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C90" w:rsidRDefault="00006D9E">
      <w:pPr>
        <w:rPr>
          <w:rFonts w:eastAsiaTheme="minorEastAsia"/>
        </w:rPr>
      </w:pPr>
      <w:r>
        <w:rPr>
          <w:noProof/>
        </w:rPr>
        <mc:AlternateContent>
          <mc:Choice Requires="wps">
            <w:drawing>
              <wp:anchor distT="0" distB="0" distL="114300" distR="114300" simplePos="0" relativeHeight="251661824" behindDoc="0" locked="0" layoutInCell="1" allowOverlap="1">
                <wp:simplePos x="0" y="0"/>
                <wp:positionH relativeFrom="column">
                  <wp:posOffset>724535</wp:posOffset>
                </wp:positionH>
                <wp:positionV relativeFrom="paragraph">
                  <wp:posOffset>8462010</wp:posOffset>
                </wp:positionV>
                <wp:extent cx="3134995" cy="5607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3134995"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jc w:val="center"/>
                              <w:rPr>
                                <w:rFonts w:ascii="汉仪雅酷黑 75W" w:eastAsia="汉仪雅酷黑 75W" w:hAnsi="汉仪雅酷黑 75W" w:cs="汉仪雅酷黑 75W"/>
                                <w:b/>
                                <w:bCs/>
                                <w:color w:val="8DABD0"/>
                                <w:sz w:val="28"/>
                                <w:szCs w:val="28"/>
                              </w:rPr>
                            </w:pPr>
                            <w:r>
                              <w:rPr>
                                <w:rFonts w:ascii="汉仪雅酷黑 75W" w:eastAsia="汉仪雅酷黑 75W" w:hAnsi="汉仪雅酷黑 75W" w:cs="汉仪雅酷黑 75W" w:hint="eastAsia"/>
                                <w:b/>
                                <w:bCs/>
                                <w:color w:val="8DABD0"/>
                                <w:sz w:val="28"/>
                                <w:szCs w:val="28"/>
                              </w:rPr>
                              <w:t>安全生产法律法规汇编版</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57.05pt;margin-top:666.3pt;width:246.85pt;height:44.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" filled="f" stroked="f" strokeweight=".5pt">
                <v:textbox>
                  <w:txbxContent>
                    <w:p w:rsidR="00313C90" w:rsidRDefault="00006D9E">
                      <w:pPr>
                        <w:jc w:val="center"/>
                        <w:rPr>
                          <w:rFonts w:ascii="汉仪雅酷黑 75W" w:eastAsia="汉仪雅酷黑 75W" w:hAnsi="汉仪雅酷黑 75W" w:cs="汉仪雅酷黑 75W"/>
                          <w:b/>
                          <w:bCs/>
                          <w:color w:val="8DABD0"/>
                          <w:sz w:val="28"/>
                          <w:szCs w:val="28"/>
                        </w:rPr>
                      </w:pPr>
                      <w:r>
                        <w:rPr>
                          <w:rFonts w:ascii="汉仪雅酷黑 75W" w:eastAsia="汉仪雅酷黑 75W" w:hAnsi="汉仪雅酷黑 75W" w:cs="汉仪雅酷黑 75W" w:hint="eastAsia"/>
                          <w:b/>
                          <w:bCs/>
                          <w:color w:val="8DABD0"/>
                          <w:sz w:val="28"/>
                          <w:szCs w:val="28"/>
                        </w:rPr>
                        <w:t>安全生产法律法规汇编版</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22225</wp:posOffset>
                </wp:positionH>
                <wp:positionV relativeFrom="paragraph">
                  <wp:posOffset>4613275</wp:posOffset>
                </wp:positionV>
                <wp:extent cx="836930" cy="148590"/>
                <wp:effectExtent l="0" t="0" r="1270" b="3810"/>
                <wp:wrapNone/>
                <wp:docPr id="3" name="矩形 3"/>
                <wp:cNvGraphicFramePr/>
                <a:graphic xmlns:a="http://schemas.openxmlformats.org/drawingml/2006/main">
                  <a:graphicData uri="http://schemas.microsoft.com/office/word/2010/wordprocessingShape">
                    <wps:wsp>
                      <wps:cNvSpPr/>
                      <wps:spPr>
                        <a:xfrm>
                          <a:off x="1120775" y="5109210"/>
                          <a:ext cx="836930" cy="148590"/>
                        </a:xfrm>
                        <a:prstGeom prst="rect">
                          <a:avLst/>
                        </a:prstGeom>
                        <a:solidFill>
                          <a:srgbClr val="1D939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3C90" w:rsidRDefault="00313C90">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3" o:spid="_x0000_s1027" style="position:absolute;left:0;text-align:left;margin-left:1.75pt;margin-top:363.25pt;width:65.9pt;height:11.7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" fillcolor="#1d939f" stroked="f" strokeweight="1pt">
                <v:textbox>
                  <w:txbxContent>
                    <w:p w:rsidR="00313C90" w:rsidRDefault="00313C90">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-60325</wp:posOffset>
                </wp:positionH>
                <wp:positionV relativeFrom="paragraph">
                  <wp:posOffset>4857750</wp:posOffset>
                </wp:positionV>
                <wp:extent cx="4576445" cy="948055"/>
                <wp:effectExtent l="0" t="0" r="0" b="0"/>
                <wp:wrapNone/>
                <wp:docPr id="5" name="文本框 5"/>
                <wp:cNvGraphicFramePr/>
                <a:graphic xmlns:a="http://schemas.openxmlformats.org/drawingml/2006/main">
                  <a:graphicData uri="http://schemas.microsoft.com/office/word/2010/wordprocessingShape">
                    <wps:wsp>
                      <wps:cNvSpPr txBox="1"/>
                      <wps:spPr>
                        <a:xfrm>
                          <a:off x="0" y="0"/>
                          <a:ext cx="4576445" cy="9480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整理者：论安</w:t>
                            </w:r>
                            <w:r>
                              <w:rPr>
                                <w:rFonts w:ascii="Arial" w:hAnsi="Arial" w:cs="Arial" w:hint="eastAsia"/>
                                <w:b/>
                                <w:bCs/>
                                <w:color w:val="333333"/>
                                <w:szCs w:val="21"/>
                                <w:shd w:val="clear" w:color="auto" w:fill="FFFFFF"/>
                              </w:rPr>
                              <w:t xml:space="preserve"> </w:t>
                            </w:r>
                            <w:r>
                              <w:rPr>
                                <w:rFonts w:ascii="Arial" w:hAnsi="Arial" w:cs="Arial" w:hint="eastAsia"/>
                                <w:b/>
                                <w:bCs/>
                                <w:color w:val="333333"/>
                                <w:szCs w:val="21"/>
                                <w:shd w:val="clear" w:color="auto" w:fill="FFFFFF"/>
                              </w:rPr>
                              <w:t>安全智库</w:t>
                            </w:r>
                          </w:p>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一站式安全资料整合分享</w:t>
                            </w:r>
                          </w:p>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让天下没有难找的安全资料</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5" o:spid="_x0000_s1028" type="#_x0000_t202" style="position:absolute;left:0;text-align:left;margin-left:-4.75pt;margin-top:382.5pt;width:360.35pt;height:74.6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" filled="f" stroked="f" strokeweight=".5pt">
                <v:textbox>
                  <w:txbxContent>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整理者：论安</w:t>
                      </w:r>
                      <w:r>
                        <w:rPr>
                          <w:rFonts w:ascii="Arial" w:hAnsi="Arial" w:cs="Arial" w:hint="eastAsia"/>
                          <w:b/>
                          <w:bCs/>
                          <w:color w:val="333333"/>
                          <w:szCs w:val="21"/>
                          <w:shd w:val="clear" w:color="auto" w:fill="FFFFFF"/>
                        </w:rPr>
                        <w:t xml:space="preserve"> </w:t>
                      </w:r>
                      <w:r>
                        <w:rPr>
                          <w:rFonts w:ascii="Arial" w:hAnsi="Arial" w:cs="Arial" w:hint="eastAsia"/>
                          <w:b/>
                          <w:bCs/>
                          <w:color w:val="333333"/>
                          <w:szCs w:val="21"/>
                          <w:shd w:val="clear" w:color="auto" w:fill="FFFFFF"/>
                        </w:rPr>
                        <w:t>安全智库</w:t>
                      </w:r>
                    </w:p>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一站式安全资料整合分享</w:t>
                      </w:r>
                    </w:p>
                    <w:p w:rsidR="00313C90" w:rsidRDefault="00006D9E">
                      <w:pPr>
                        <w:spacing w:line="360" w:lineRule="auto"/>
                        <w:jc w:val="center"/>
                        <w:rPr>
                          <w:rFonts w:ascii="Arial" w:hAnsi="Arial" w:cs="Arial"/>
                          <w:b/>
                          <w:bCs/>
                          <w:color w:val="333333"/>
                          <w:szCs w:val="21"/>
                          <w:shd w:val="clear" w:color="auto" w:fill="FFFFFF"/>
                        </w:rPr>
                      </w:pPr>
                      <w:r>
                        <w:rPr>
                          <w:rFonts w:ascii="Arial" w:hAnsi="Arial" w:cs="Arial" w:hint="eastAsia"/>
                          <w:b/>
                          <w:bCs/>
                          <w:color w:val="333333"/>
                          <w:szCs w:val="21"/>
                          <w:shd w:val="clear" w:color="auto" w:fill="FFFFFF"/>
                        </w:rPr>
                        <w:t>让天下没有难找的安全资料</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-1233170</wp:posOffset>
                </wp:positionH>
                <wp:positionV relativeFrom="paragraph">
                  <wp:posOffset>3270885</wp:posOffset>
                </wp:positionV>
                <wp:extent cx="7663180" cy="9632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63180" cy="9632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pStyle w:val="Default"/>
                              <w:ind w:leftChars="-810" w:left="-817" w:rightChars="-837" w:right="-1758" w:hangingChars="201" w:hanging="884"/>
                              <w:jc w:val="center"/>
                              <w:rPr>
                                <w:rFonts w:ascii="方正小标宋简体" w:eastAsia="方正小标宋简体"/>
                                <w:b/>
                                <w:color w:val="808080" w:themeColor="background1" w:themeShade="80"/>
                                <w:sz w:val="44"/>
                                <w:szCs w:val="44"/>
                              </w:rPr>
                            </w:pPr>
                            <w:r>
                              <w:rPr>
                                <w:rFonts w:ascii="方正小标宋简体" w:eastAsia="方正小标宋简体" w:hint="eastAsia"/>
                                <w:b/>
                                <w:color w:val="808080" w:themeColor="background1" w:themeShade="80"/>
                                <w:sz w:val="44"/>
                                <w:szCs w:val="44"/>
                              </w:rPr>
                              <w:t>2</w:t>
                            </w:r>
                            <w:r>
                              <w:rPr>
                                <w:rFonts w:ascii="方正小标宋简体" w:eastAsia="方正小标宋简体"/>
                                <w:b/>
                                <w:color w:val="808080" w:themeColor="background1" w:themeShade="80"/>
                                <w:sz w:val="44"/>
                                <w:szCs w:val="44"/>
                              </w:rPr>
                              <w:t>02</w:t>
                            </w:r>
                            <w:r>
                              <w:rPr>
                                <w:rFonts w:ascii="方正小标宋简体" w:eastAsia="方正小标宋简体" w:hint="eastAsia"/>
                                <w:b/>
                                <w:color w:val="808080" w:themeColor="background1" w:themeShade="80"/>
                                <w:sz w:val="44"/>
                                <w:szCs w:val="44"/>
                              </w:rPr>
                              <w:t>1</w:t>
                            </w:r>
                            <w:r>
                              <w:rPr>
                                <w:rFonts w:ascii="方正小标宋简体" w:eastAsia="方正小标宋简体" w:hint="eastAsia"/>
                                <w:b/>
                                <w:color w:val="808080" w:themeColor="background1" w:themeShade="80"/>
                                <w:sz w:val="44"/>
                                <w:szCs w:val="44"/>
                              </w:rPr>
                              <w:t>年</w:t>
                            </w:r>
                            <w:r>
                              <w:rPr>
                                <w:rFonts w:ascii="方正小标宋简体" w:eastAsia="方正小标宋简体" w:hint="eastAsia"/>
                                <w:b/>
                                <w:color w:val="808080" w:themeColor="background1" w:themeShade="80"/>
                                <w:sz w:val="44"/>
                                <w:szCs w:val="44"/>
                              </w:rPr>
                              <w:t>最新</w:t>
                            </w:r>
                            <w:r>
                              <w:rPr>
                                <w:rFonts w:ascii="方正小标宋简体" w:eastAsia="方正小标宋简体" w:hint="eastAsia"/>
                                <w:b/>
                                <w:color w:val="808080" w:themeColor="background1" w:themeShade="80"/>
                                <w:sz w:val="44"/>
                                <w:szCs w:val="44"/>
                              </w:rPr>
                              <w:t>整理</w:t>
                            </w:r>
                            <w:r>
                              <w:rPr>
                                <w:rFonts w:ascii="方正小标宋简体" w:eastAsia="方正小标宋简体" w:hint="eastAsia"/>
                                <w:b/>
                                <w:color w:val="808080" w:themeColor="background1" w:themeShade="80"/>
                                <w:sz w:val="44"/>
                                <w:szCs w:val="44"/>
                              </w:rPr>
                              <w:t>，</w:t>
                            </w:r>
                            <w:r>
                              <w:rPr>
                                <w:rFonts w:ascii="方正小标宋简体" w:eastAsia="方正小标宋简体" w:hint="eastAsia"/>
                                <w:b/>
                                <w:color w:val="808080" w:themeColor="background1" w:themeShade="80"/>
                                <w:sz w:val="44"/>
                                <w:szCs w:val="44"/>
                              </w:rPr>
                              <w:t>共计</w:t>
                            </w:r>
                            <w:r>
                              <w:rPr>
                                <w:rFonts w:ascii="方正小标宋简体" w:eastAsia="方正小标宋简体" w:hint="eastAsia"/>
                                <w:b/>
                                <w:color w:val="808080" w:themeColor="background1" w:themeShade="80"/>
                                <w:sz w:val="44"/>
                                <w:szCs w:val="44"/>
                              </w:rPr>
                              <w:t>732</w:t>
                            </w:r>
                            <w:r>
                              <w:rPr>
                                <w:rFonts w:ascii="方正小标宋简体" w:eastAsia="方正小标宋简体" w:hint="eastAsia"/>
                                <w:b/>
                                <w:color w:val="808080" w:themeColor="background1" w:themeShade="80"/>
                                <w:sz w:val="44"/>
                                <w:szCs w:val="44"/>
                              </w:rPr>
                              <w:t>页，</w:t>
                            </w:r>
                            <w:r>
                              <w:rPr>
                                <w:rFonts w:ascii="方正小标宋简体" w:eastAsia="方正小标宋简体" w:hint="eastAsia"/>
                                <w:b/>
                                <w:color w:val="808080" w:themeColor="background1" w:themeShade="80"/>
                                <w:sz w:val="44"/>
                                <w:szCs w:val="44"/>
                              </w:rPr>
                              <w:t>84</w:t>
                            </w:r>
                            <w:r>
                              <w:rPr>
                                <w:rFonts w:ascii="方正小标宋简体" w:eastAsia="方正小标宋简体" w:hint="eastAsia"/>
                                <w:b/>
                                <w:color w:val="808080" w:themeColor="background1" w:themeShade="80"/>
                                <w:sz w:val="44"/>
                                <w:szCs w:val="44"/>
                              </w:rPr>
                              <w:t>万字</w:t>
                            </w:r>
                          </w:p>
                          <w:p w:rsidR="00313C90" w:rsidRDefault="00313C90">
                            <w:pPr>
                              <w:jc w:val="center"/>
                              <w:rPr>
                                <w:rFonts w:ascii="汉仪雅酷黑 75W" w:eastAsia="汉仪雅酷黑 75W" w:hAnsi="汉仪雅酷黑 75W" w:cs="汉仪雅酷黑 75W"/>
                                <w:b/>
                                <w:bCs/>
                                <w:color w:val="8DABD0"/>
                                <w:sz w:val="80"/>
                                <w:szCs w:val="80"/>
                              </w:rPr>
                            </w:pPr>
                          </w:p>
                          <w:p w:rsidR="00313C90" w:rsidRDefault="00313C90">
                            <w:pPr>
                              <w:jc w:val="center"/>
                              <w:rPr>
                                <w:rFonts w:ascii="汉仪雅酷黑 75W" w:eastAsia="汉仪雅酷黑 75W" w:hAnsi="汉仪雅酷黑 75W" w:cs="汉仪雅酷黑 75W"/>
                                <w:b/>
                                <w:bCs/>
                                <w:color w:val="8DABD0"/>
                                <w:sz w:val="80"/>
                                <w:szCs w:val="8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9" o:spid="_x0000_s1029" type="#_x0000_t202" style="position:absolute;left:0;text-align:left;margin-left:-97.1pt;margin-top:257.55pt;width:603.4pt;height:75.8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" filled="f" stroked="f" strokeweight=".5pt">
                <v:textbox>
                  <w:txbxContent>
                    <w:p w:rsidR="00313C90" w:rsidRDefault="00006D9E">
                      <w:pPr>
                        <w:pStyle w:val="Default"/>
                        <w:ind w:leftChars="-810" w:left="-817" w:rightChars="-837" w:right="-1758" w:hangingChars="201" w:hanging="884"/>
                        <w:jc w:val="center"/>
                        <w:rPr>
                          <w:rFonts w:ascii="方正小标宋简体" w:eastAsia="方正小标宋简体"/>
                          <w:b/>
                          <w:color w:val="808080" w:themeColor="background1" w:themeShade="80"/>
                          <w:sz w:val="44"/>
                          <w:szCs w:val="44"/>
                        </w:rPr>
                      </w:pPr>
                      <w:r>
                        <w:rPr>
                          <w:rFonts w:ascii="方正小标宋简体" w:eastAsia="方正小标宋简体" w:hint="eastAsia"/>
                          <w:b/>
                          <w:color w:val="808080" w:themeColor="background1" w:themeShade="80"/>
                          <w:sz w:val="44"/>
                          <w:szCs w:val="44"/>
                        </w:rPr>
                        <w:t>2</w:t>
                      </w:r>
                      <w:r>
                        <w:rPr>
                          <w:rFonts w:ascii="方正小标宋简体" w:eastAsia="方正小标宋简体"/>
                          <w:b/>
                          <w:color w:val="808080" w:themeColor="background1" w:themeShade="80"/>
                          <w:sz w:val="44"/>
                          <w:szCs w:val="44"/>
                        </w:rPr>
                        <w:t>02</w:t>
                      </w:r>
                      <w:r>
                        <w:rPr>
                          <w:rFonts w:ascii="方正小标宋简体" w:eastAsia="方正小标宋简体" w:hint="eastAsia"/>
                          <w:b/>
                          <w:color w:val="808080" w:themeColor="background1" w:themeShade="80"/>
                          <w:sz w:val="44"/>
                          <w:szCs w:val="44"/>
                        </w:rPr>
                        <w:t>1</w:t>
                      </w:r>
                      <w:r>
                        <w:rPr>
                          <w:rFonts w:ascii="方正小标宋简体" w:eastAsia="方正小标宋简体" w:hint="eastAsia"/>
                          <w:b/>
                          <w:color w:val="808080" w:themeColor="background1" w:themeShade="80"/>
                          <w:sz w:val="44"/>
                          <w:szCs w:val="44"/>
                        </w:rPr>
                        <w:t>年</w:t>
                      </w:r>
                      <w:r>
                        <w:rPr>
                          <w:rFonts w:ascii="方正小标宋简体" w:eastAsia="方正小标宋简体" w:hint="eastAsia"/>
                          <w:b/>
                          <w:color w:val="808080" w:themeColor="background1" w:themeShade="80"/>
                          <w:sz w:val="44"/>
                          <w:szCs w:val="44"/>
                        </w:rPr>
                        <w:t>最新</w:t>
                      </w:r>
                      <w:r>
                        <w:rPr>
                          <w:rFonts w:ascii="方正小标宋简体" w:eastAsia="方正小标宋简体" w:hint="eastAsia"/>
                          <w:b/>
                          <w:color w:val="808080" w:themeColor="background1" w:themeShade="80"/>
                          <w:sz w:val="44"/>
                          <w:szCs w:val="44"/>
                        </w:rPr>
                        <w:t>整理</w:t>
                      </w:r>
                      <w:r>
                        <w:rPr>
                          <w:rFonts w:ascii="方正小标宋简体" w:eastAsia="方正小标宋简体" w:hint="eastAsia"/>
                          <w:b/>
                          <w:color w:val="808080" w:themeColor="background1" w:themeShade="80"/>
                          <w:sz w:val="44"/>
                          <w:szCs w:val="44"/>
                        </w:rPr>
                        <w:t>，</w:t>
                      </w:r>
                      <w:r>
                        <w:rPr>
                          <w:rFonts w:ascii="方正小标宋简体" w:eastAsia="方正小标宋简体" w:hint="eastAsia"/>
                          <w:b/>
                          <w:color w:val="808080" w:themeColor="background1" w:themeShade="80"/>
                          <w:sz w:val="44"/>
                          <w:szCs w:val="44"/>
                        </w:rPr>
                        <w:t>共计</w:t>
                      </w:r>
                      <w:r>
                        <w:rPr>
                          <w:rFonts w:ascii="方正小标宋简体" w:eastAsia="方正小标宋简体" w:hint="eastAsia"/>
                          <w:b/>
                          <w:color w:val="808080" w:themeColor="background1" w:themeShade="80"/>
                          <w:sz w:val="44"/>
                          <w:szCs w:val="44"/>
                        </w:rPr>
                        <w:t>732</w:t>
                      </w:r>
                      <w:r>
                        <w:rPr>
                          <w:rFonts w:ascii="方正小标宋简体" w:eastAsia="方正小标宋简体" w:hint="eastAsia"/>
                          <w:b/>
                          <w:color w:val="808080" w:themeColor="background1" w:themeShade="80"/>
                          <w:sz w:val="44"/>
                          <w:szCs w:val="44"/>
                        </w:rPr>
                        <w:t>页，</w:t>
                      </w:r>
                      <w:r>
                        <w:rPr>
                          <w:rFonts w:ascii="方正小标宋简体" w:eastAsia="方正小标宋简体" w:hint="eastAsia"/>
                          <w:b/>
                          <w:color w:val="808080" w:themeColor="background1" w:themeShade="80"/>
                          <w:sz w:val="44"/>
                          <w:szCs w:val="44"/>
                        </w:rPr>
                        <w:t>84</w:t>
                      </w:r>
                      <w:r>
                        <w:rPr>
                          <w:rFonts w:ascii="方正小标宋简体" w:eastAsia="方正小标宋简体" w:hint="eastAsia"/>
                          <w:b/>
                          <w:color w:val="808080" w:themeColor="background1" w:themeShade="80"/>
                          <w:sz w:val="44"/>
                          <w:szCs w:val="44"/>
                        </w:rPr>
                        <w:t>万字</w:t>
                      </w:r>
                    </w:p>
                    <w:p w:rsidR="00313C90" w:rsidRDefault="00313C90">
                      <w:pPr>
                        <w:jc w:val="center"/>
                        <w:rPr>
                          <w:rFonts w:ascii="汉仪雅酷黑 75W" w:eastAsia="汉仪雅酷黑 75W" w:hAnsi="汉仪雅酷黑 75W" w:cs="汉仪雅酷黑 75W"/>
                          <w:b/>
                          <w:bCs/>
                          <w:color w:val="8DABD0"/>
                          <w:sz w:val="80"/>
                          <w:szCs w:val="80"/>
                        </w:rPr>
                      </w:pPr>
                    </w:p>
                    <w:p w:rsidR="00313C90" w:rsidRDefault="00313C90">
                      <w:pPr>
                        <w:jc w:val="center"/>
                        <w:rPr>
                          <w:rFonts w:ascii="汉仪雅酷黑 75W" w:eastAsia="汉仪雅酷黑 75W" w:hAnsi="汉仪雅酷黑 75W" w:cs="汉仪雅酷黑 75W"/>
                          <w:b/>
                          <w:bCs/>
                          <w:color w:val="8DABD0"/>
                          <w:sz w:val="80"/>
                          <w:szCs w:val="80"/>
                        </w:rPr>
                      </w:pP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-1216660</wp:posOffset>
                </wp:positionH>
                <wp:positionV relativeFrom="paragraph">
                  <wp:posOffset>1981200</wp:posOffset>
                </wp:positionV>
                <wp:extent cx="7679055" cy="2173605"/>
                <wp:effectExtent l="0" t="0" r="0" b="0"/>
                <wp:wrapNone/>
                <wp:docPr id="4" name="文本框 4"/>
                <wp:cNvGraphicFramePr/>
                <a:graphic xmlns:a="http://schemas.openxmlformats.org/drawingml/2006/main">
                  <a:graphicData uri="http://schemas.microsoft.com/office/word/2010/wordprocessingShape">
                    <wps:wsp>
                      <wps:cNvSpPr txBox="1"/>
                      <wps:spPr>
                        <a:xfrm>
                          <a:off x="0" y="0"/>
                          <a:ext cx="7679055" cy="21736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jc w:val="center"/>
                              <w:rPr>
                                <w:rFonts w:ascii="汉仪雅酷黑 75W" w:eastAsia="汉仪雅酷黑 75W" w:hAnsi="汉仪雅酷黑 75W" w:cs="汉仪雅酷黑 75W"/>
                                <w:b/>
                                <w:bCs/>
                                <w:color w:val="187B84"/>
                                <w:sz w:val="144"/>
                                <w:szCs w:val="144"/>
                              </w:rPr>
                            </w:pPr>
                            <w:r>
                              <w:rPr>
                                <w:rFonts w:ascii="方正小标宋简体" w:eastAsia="方正小标宋简体" w:hint="eastAsia"/>
                                <w:b/>
                                <w:sz w:val="84"/>
                                <w:szCs w:val="84"/>
                              </w:rPr>
                              <w:t>安全生产法律法规汇编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4" o:spid="_x0000_s1030" type="#_x0000_t202" style="position:absolute;left:0;text-align:left;margin-left:-95.8pt;margin-top:156pt;width:604.65pt;height:171.1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" filled="f" stroked="f" strokeweight=".5pt">
                <v:textbox>
                  <w:txbxContent>
                    <w:p w:rsidR="00313C90" w:rsidRDefault="00006D9E">
                      <w:pPr>
                        <w:jc w:val="center"/>
                        <w:rPr>
                          <w:rFonts w:ascii="汉仪雅酷黑 75W" w:eastAsia="汉仪雅酷黑 75W" w:hAnsi="汉仪雅酷黑 75W" w:cs="汉仪雅酷黑 75W"/>
                          <w:b/>
                          <w:bCs/>
                          <w:color w:val="187B84"/>
                          <w:sz w:val="144"/>
                          <w:szCs w:val="144"/>
                        </w:rPr>
                      </w:pPr>
                      <w:r>
                        <w:rPr>
                          <w:rFonts w:ascii="方正小标宋简体" w:eastAsia="方正小标宋简体" w:hint="eastAsia"/>
                          <w:b/>
                          <w:sz w:val="84"/>
                          <w:szCs w:val="84"/>
                        </w:rPr>
                        <w:t>安全生产法律法规汇编</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-783590</wp:posOffset>
                </wp:positionH>
                <wp:positionV relativeFrom="paragraph">
                  <wp:posOffset>498475</wp:posOffset>
                </wp:positionV>
                <wp:extent cx="3134995" cy="560705"/>
                <wp:effectExtent l="0" t="0" r="0" b="0"/>
                <wp:wrapNone/>
                <wp:docPr id="6" name="文本框 6"/>
                <wp:cNvGraphicFramePr/>
                <a:graphic xmlns:a="http://schemas.openxmlformats.org/drawingml/2006/main">
                  <a:graphicData uri="http://schemas.microsoft.com/office/word/2010/wordprocessingShape">
                    <wps:wsp>
                      <wps:cNvSpPr txBox="1"/>
                      <wps:spPr>
                        <a:xfrm>
                          <a:off x="0" y="0"/>
                          <a:ext cx="3134995" cy="5607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jc w:val="left"/>
                              <w:rPr>
                                <w:rFonts w:ascii="汉仪雅酷黑 75W" w:eastAsia="汉仪雅酷黑 75W" w:hAnsi="汉仪雅酷黑 75W" w:cs="汉仪雅酷黑 75W"/>
                                <w:b/>
                                <w:bCs/>
                                <w:color w:val="4472C4" w:themeColor="accent1"/>
                                <w:sz w:val="24"/>
                                <w14:shadow w14:blurRad="38100" w14:dist="25400" w14:dir="5400000" w14:sx="100000" w14:sy="100000" w14:kx="0" w14:ky="0" w14:algn="ctr">
                                  <w14:srgbClr w14:val="6E747A">
                                    <w14:alpha w14:val="57000"/>
                                  </w14:srgbClr>
                                </w14:shadow>
                                <w14:props3d w14:extrusionH="0" w14:contourW="0" w14:prstMaterial="clear"/>
                              </w:rPr>
                            </w:pPr>
                            <w:r>
                              <w:rPr>
                                <w:rFonts w:ascii="Arial" w:hAnsi="Arial" w:cs="Arial"/>
                                <w:color w:val="4472C4" w:themeColor="accent1"/>
                                <w:szCs w:val="21"/>
                                <w:shd w:val="clear" w:color="auto" w:fill="FFFFFF"/>
                                <w14:shadow w14:blurRad="38100" w14:dist="25400" w14:dir="5400000" w14:sx="100000" w14:sy="100000" w14:kx="0" w14:ky="0" w14:algn="ctr">
                                  <w14:srgbClr w14:val="6E747A">
                                    <w14:alpha w14:val="57000"/>
                                  </w14:srgbClr>
                                </w14:shadow>
                                <w14:props3d w14:extrusionH="0" w14:contourW="0" w14:prstMaterial="clear"/>
                              </w:rPr>
                              <w:t>Everything for safety</w:t>
                            </w:r>
                            <w:r>
                              <w:rPr>
                                <w:rFonts w:ascii="Arial" w:hAnsi="Arial" w:cs="Arial"/>
                                <w:color w:val="4472C4" w:themeColor="accent1"/>
                                <w:szCs w:val="21"/>
                                <w:shd w:val="clear" w:color="auto" w:fill="FFFFFF"/>
                                <w14:shadow w14:blurRad="38100" w14:dist="25400" w14:dir="5400000" w14:sx="100000" w14:sy="100000" w14:kx="0" w14:ky="0" w14:algn="ctr">
                                  <w14:srgbClr w14:val="6E747A">
                                    <w14:alpha w14:val="57000"/>
                                  </w14:srgbClr>
                                </w14:shadow>
                                <w14:props3d w14:extrusionH="0" w14:contourW="0" w14:prstMaterial="clear"/>
                              </w:rPr>
                              <w:t>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31" type="#_x0000_t202" style="position:absolute;left:0;text-align:left;margin-left:-61.7pt;margin-top:39.25pt;width:246.85pt;height:44.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" filled="f" stroked="f" strokeweight=".5pt">
                <v:textbox>
                  <w:txbxContent>
                    <w:p w:rsidR="00313C90" w:rsidRDefault="00006D9E">
                      <w:pPr>
                        <w:jc w:val="left"/>
                        <w:rPr>
                          <w:rFonts w:ascii="汉仪雅酷黑 75W" w:eastAsia="汉仪雅酷黑 75W" w:hAnsi="汉仪雅酷黑 75W" w:cs="汉仪雅酷黑 75W"/>
                          <w:b/>
                          <w:bCs/>
                          <w:color w:val="4472C4" w:themeColor="accent1"/>
                          <w:sz w:val="24"/>
                          <w14:shadow w14:blurRad="38100" w14:dist="25400" w14:dir="5400000" w14:sx="100000" w14:sy="100000" w14:kx="0" w14:ky="0" w14:algn="ctr">
                            <w14:srgbClr w14:val="6E747A">
                              <w14:alpha w14:val="57000"/>
                            </w14:srgbClr>
                          </w14:shadow>
                          <w14:props3d w14:extrusionH="0" w14:contourW="0" w14:prstMaterial="clear"/>
                        </w:rPr>
                      </w:pPr>
                      <w:r>
                        <w:rPr>
                          <w:rFonts w:ascii="Arial" w:hAnsi="Arial" w:cs="Arial"/>
                          <w:color w:val="4472C4" w:themeColor="accent1"/>
                          <w:szCs w:val="21"/>
                          <w:shd w:val="clear" w:color="auto" w:fill="FFFFFF"/>
                          <w14:shadow w14:blurRad="38100" w14:dist="25400" w14:dir="5400000" w14:sx="100000" w14:sy="100000" w14:kx="0" w14:ky="0" w14:algn="ctr">
                            <w14:srgbClr w14:val="6E747A">
                              <w14:alpha w14:val="57000"/>
                            </w14:srgbClr>
                          </w14:shadow>
                          <w14:props3d w14:extrusionH="0" w14:contourW="0" w14:prstMaterial="clear"/>
                        </w:rPr>
                        <w:t>Everything for safety</w:t>
                      </w:r>
                      <w:r>
                        <w:rPr>
                          <w:rFonts w:ascii="Arial" w:hAnsi="Arial" w:cs="Arial"/>
                          <w:color w:val="4472C4" w:themeColor="accent1"/>
                          <w:szCs w:val="21"/>
                          <w:shd w:val="clear" w:color="auto" w:fill="FFFFFF"/>
                          <w14:shadow w14:blurRad="38100" w14:dist="25400" w14:dir="5400000" w14:sx="100000" w14:sy="100000" w14:kx="0" w14:ky="0" w14:algn="ctr">
                            <w14:srgbClr w14:val="6E747A">
                              <w14:alpha w14:val="57000"/>
                            </w14:srgbClr>
                          </w14:shadow>
                          <w14:props3d w14:extrusionH="0" w14:contourW="0" w14:prstMaterial="clear"/>
                        </w:rPr>
                        <w:t>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-883920</wp:posOffset>
                </wp:positionH>
                <wp:positionV relativeFrom="paragraph">
                  <wp:posOffset>74930</wp:posOffset>
                </wp:positionV>
                <wp:extent cx="6257290" cy="81851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6257290" cy="8185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13C90" w:rsidRDefault="00006D9E">
                            <w:pPr>
                              <w:jc w:val="left"/>
                              <w:rPr>
                                <w:rFonts w:ascii="汉仪雅酷黑 75W" w:eastAsia="汉仪雅酷黑 75W" w:hAnsi="汉仪雅酷黑 75W" w:cs="汉仪雅酷黑 75W"/>
                                <w:b/>
                                <w:bCs/>
                                <w:color w:val="7B9DCA"/>
                                <w:sz w:val="36"/>
                                <w:szCs w:val="36"/>
                              </w:rPr>
                            </w:pPr>
                            <w:r>
                              <w:rPr>
                                <w:rFonts w:ascii="汉仪雅酷黑 75W" w:eastAsia="汉仪雅酷黑 75W" w:hAnsi="汉仪雅酷黑 75W" w:cs="汉仪雅酷黑 75W" w:hint="eastAsia"/>
                                <w:b/>
                                <w:bCs/>
                                <w:color w:val="7B9DCA"/>
                                <w:sz w:val="36"/>
                                <w:szCs w:val="36"/>
                              </w:rPr>
                              <w:t>论安</w:t>
                            </w:r>
                            <w:r>
                              <w:rPr>
                                <w:rFonts w:ascii="汉仪雅酷黑 75W" w:eastAsia="汉仪雅酷黑 75W" w:hAnsi="汉仪雅酷黑 75W" w:cs="汉仪雅酷黑 75W" w:hint="eastAsia"/>
                                <w:b/>
                                <w:bCs/>
                                <w:color w:val="7B9DCA"/>
                                <w:sz w:val="36"/>
                                <w:szCs w:val="36"/>
                              </w:rPr>
                              <w:t xml:space="preserve"> </w:t>
                            </w:r>
                            <w:r>
                              <w:rPr>
                                <w:rFonts w:ascii="汉仪雅酷黑 75W" w:eastAsia="汉仪雅酷黑 75W" w:hAnsi="汉仪雅酷黑 75W" w:cs="汉仪雅酷黑 75W" w:hint="eastAsia"/>
                                <w:b/>
                                <w:bCs/>
                                <w:color w:val="7B9DCA"/>
                                <w:sz w:val="36"/>
                                <w:szCs w:val="36"/>
                              </w:rPr>
                              <w:t>安全智库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3" o:spid="_x0000_s1032" type="#_x0000_t202" style="position:absolute;left:0;text-align:left;margin-left:-69.6pt;margin-top:5.9pt;width:492.7pt;height:64.4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" filled="f" stroked="f" strokeweight=".5pt">
                <v:textbox>
                  <w:txbxContent>
                    <w:p w:rsidR="00313C90" w:rsidRDefault="00006D9E">
                      <w:pPr>
                        <w:jc w:val="left"/>
                        <w:rPr>
                          <w:rFonts w:ascii="汉仪雅酷黑 75W" w:eastAsia="汉仪雅酷黑 75W" w:hAnsi="汉仪雅酷黑 75W" w:cs="汉仪雅酷黑 75W"/>
                          <w:b/>
                          <w:bCs/>
                          <w:color w:val="7B9DCA"/>
                          <w:sz w:val="36"/>
                          <w:szCs w:val="36"/>
                        </w:rPr>
                      </w:pPr>
                      <w:r>
                        <w:rPr>
                          <w:rFonts w:ascii="汉仪雅酷黑 75W" w:eastAsia="汉仪雅酷黑 75W" w:hAnsi="汉仪雅酷黑 75W" w:cs="汉仪雅酷黑 75W" w:hint="eastAsia"/>
                          <w:b/>
                          <w:bCs/>
                          <w:color w:val="7B9DCA"/>
                          <w:sz w:val="36"/>
                          <w:szCs w:val="36"/>
                        </w:rPr>
                        <w:t>论安</w:t>
                      </w:r>
                      <w:r>
                        <w:rPr>
                          <w:rFonts w:ascii="汉仪雅酷黑 75W" w:eastAsia="汉仪雅酷黑 75W" w:hAnsi="汉仪雅酷黑 75W" w:cs="汉仪雅酷黑 75W" w:hint="eastAsia"/>
                          <w:b/>
                          <w:bCs/>
                          <w:color w:val="7B9DCA"/>
                          <w:sz w:val="36"/>
                          <w:szCs w:val="36"/>
                        </w:rPr>
                        <w:t xml:space="preserve"> </w:t>
                      </w:r>
                      <w:r>
                        <w:rPr>
                          <w:rFonts w:ascii="汉仪雅酷黑 75W" w:eastAsia="汉仪雅酷黑 75W" w:hAnsi="汉仪雅酷黑 75W" w:cs="汉仪雅酷黑 75W" w:hint="eastAsia"/>
                          <w:b/>
                          <w:bCs/>
                          <w:color w:val="7B9DCA"/>
                          <w:sz w:val="36"/>
                          <w:szCs w:val="36"/>
                        </w:rPr>
                        <w:t>安全智库</w:t>
                      </w:r>
                    </w:p>
                  </w:txbxContent>
                </v:textbox>
              </v:shape>
            </w:pict>
          </mc:Fallback>
        </mc:AlternateContent>
      </w:r>
      <w:bookmarkStart w:id="0" w:name="_GoBack"/>
      <w:r>
        <w:rPr>
          <w:noProof/>
        </w:rPr>
        <w:drawing>
          <wp:anchor distT="0" distB="0" distL="114300" distR="114300" simplePos="0" relativeHeight="251658752" behindDoc="0" locked="0" layoutInCell="1" allowOverlap="1">
            <wp:simplePos x="0" y="0"/>
            <wp:positionH relativeFrom="column">
              <wp:posOffset>-866775</wp:posOffset>
            </wp:positionH>
            <wp:positionV relativeFrom="paragraph">
              <wp:posOffset>-171450</wp:posOffset>
            </wp:positionV>
            <wp:extent cx="1787525" cy="234315"/>
            <wp:effectExtent l="0" t="0" r="10795" b="9525"/>
            <wp:wrapNone/>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1787525" cy="234315"/>
                    </a:xfrm>
                    <a:prstGeom prst="rect">
                      <a:avLst/>
                    </a:prstGeom>
                    <a:noFill/>
                    <a:ln>
                      <a:noFill/>
                    </a:ln>
                  </pic:spPr>
                </pic:pic>
              </a:graphicData>
            </a:graphic>
          </wp:anchor>
        </w:drawing>
      </w:r>
      <w:bookmarkEnd w:id="0"/>
      <w:r>
        <w:rPr>
          <w:noProof/>
        </w:rPr>
        <w:drawing>
          <wp:anchor distT="0" distB="0" distL="114300" distR="114300" simplePos="0" relativeHeight="251659776" behindDoc="1" locked="0" layoutInCell="1" allowOverlap="1">
            <wp:simplePos x="0" y="0"/>
            <wp:positionH relativeFrom="column">
              <wp:posOffset>-1150620</wp:posOffset>
            </wp:positionH>
            <wp:positionV relativeFrom="paragraph">
              <wp:posOffset>-925195</wp:posOffset>
            </wp:positionV>
            <wp:extent cx="7630160" cy="10722610"/>
            <wp:effectExtent l="0" t="0" r="5080" b="6350"/>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7630160" cy="10722610"/>
                    </a:xfrm>
                    <a:prstGeom prst="rect">
                      <a:avLst/>
                    </a:prstGeom>
                    <a:noFill/>
                    <a:ln>
                      <a:noFill/>
                    </a:ln>
                  </pic:spPr>
                </pic:pic>
              </a:graphicData>
            </a:graphic>
          </wp:anchor>
        </w:drawing>
      </w:r>
    </w:p>
    <w:p w:rsidR="00313C90" w:rsidRDefault="00313C90">
      <w:pPr>
        <w:jc w:val="center"/>
        <w:rPr>
          <w:rFonts w:ascii="方正小标宋简体" w:eastAsia="方正小标宋简体"/>
          <w:color w:val="000000"/>
          <w:szCs w:val="21"/>
        </w:rPr>
        <w:sectPr w:rsidR="00313C90">
          <w:footerReference w:type="default" r:id="rId10"/>
          <w:pgSz w:w="11906" w:h="16838"/>
          <w:pgMar w:top="1440" w:right="1800" w:bottom="1440" w:left="1800" w:header="851" w:footer="992" w:gutter="0"/>
          <w:pgNumType w:start="1"/>
          <w:cols w:space="720"/>
          <w:docGrid w:type="lines" w:linePitch="312"/>
        </w:sectPr>
      </w:pPr>
    </w:p>
    <w:sdt>
      <w:sdtPr>
        <w:rPr>
          <w:rFonts w:ascii="宋体" w:hAnsi="宋体"/>
        </w:rPr>
        <w:id w:val="147481505"/>
        <w15:color w:val="DBDBDB"/>
        <w:docPartObj>
          <w:docPartGallery w:val="Table of Contents"/>
          <w:docPartUnique/>
        </w:docPartObj>
      </w:sdtPr>
      <w:sdtEndPr/>
      <w:sdtContent>
        <w:p w:rsidR="00313C90" w:rsidRDefault="00006D9E">
          <w:pPr>
            <w:spacing w:line="144" w:lineRule="auto"/>
            <w:jc w:val="center"/>
          </w:pPr>
          <w:r>
            <w:rPr>
              <w:rFonts w:ascii="宋体" w:hAnsi="宋体"/>
            </w:rPr>
            <w:t>目录</w:t>
          </w:r>
        </w:p>
        <w:p w:rsidR="00313C90" w:rsidRDefault="00006D9E">
          <w:pPr>
            <w:pStyle w:val="WPSOffice1"/>
            <w:tabs>
              <w:tab w:val="right" w:leader="dot" w:pos="8306"/>
            </w:tabs>
            <w:spacing w:line="144" w:lineRule="auto"/>
            <w:rPr>
              <w:b/>
              <w:bCs/>
              <w:highlight w:val="yellow"/>
            </w:rPr>
          </w:pPr>
          <w:r>
            <w:fldChar w:fldCharType="begin"/>
          </w:r>
          <w:r>
            <w:instrText xml:space="preserve">TOC \o "1-1" \h \u </w:instrText>
          </w:r>
          <w:r>
            <w:fldChar w:fldCharType="separate"/>
          </w:r>
          <w:hyperlink w:anchor="_Toc7119" w:history="1">
            <w:r>
              <w:rPr>
                <w:rFonts w:hint="eastAsia"/>
                <w:b/>
                <w:bCs/>
                <w:highlight w:val="yellow"/>
              </w:rPr>
              <w:t>第一部分</w:t>
            </w:r>
            <w:r>
              <w:rPr>
                <w:rFonts w:hint="eastAsia"/>
                <w:b/>
                <w:bCs/>
                <w:highlight w:val="yellow"/>
              </w:rPr>
              <w:t xml:space="preserve"> </w:t>
            </w:r>
            <w:r>
              <w:rPr>
                <w:rFonts w:hint="eastAsia"/>
                <w:b/>
                <w:bCs/>
                <w:highlight w:val="yellow"/>
              </w:rPr>
              <w:t>法律</w:t>
            </w:r>
            <w:r>
              <w:rPr>
                <w:b/>
                <w:bCs/>
                <w:highlight w:val="yellow"/>
              </w:rPr>
              <w:tab/>
            </w:r>
            <w:r>
              <w:rPr>
                <w:b/>
                <w:bCs/>
                <w:highlight w:val="yellow"/>
              </w:rPr>
              <w:fldChar w:fldCharType="begin"/>
            </w:r>
            <w:r>
              <w:rPr>
                <w:b/>
                <w:bCs/>
                <w:highlight w:val="yellow"/>
              </w:rPr>
              <w:instrText xml:space="preserve"> PAGEREF _Toc7119 </w:instrText>
            </w:r>
            <w:r>
              <w:rPr>
                <w:b/>
                <w:bCs/>
                <w:highlight w:val="yellow"/>
              </w:rPr>
              <w:fldChar w:fldCharType="separate"/>
            </w:r>
            <w:r>
              <w:rPr>
                <w:b/>
                <w:bCs/>
                <w:highlight w:val="yellow"/>
              </w:rPr>
              <w:t>6</w:t>
            </w:r>
            <w:r>
              <w:rPr>
                <w:b/>
                <w:bCs/>
                <w:highlight w:val="yellow"/>
              </w:rPr>
              <w:fldChar w:fldCharType="end"/>
            </w:r>
          </w:hyperlink>
        </w:p>
        <w:p w:rsidR="00313C90" w:rsidRDefault="00006D9E">
          <w:pPr>
            <w:pStyle w:val="WPSOffice1"/>
            <w:tabs>
              <w:tab w:val="right" w:leader="dot" w:pos="8306"/>
            </w:tabs>
            <w:spacing w:line="144" w:lineRule="auto"/>
          </w:pPr>
          <w:hyperlink w:anchor="_Toc30874" w:history="1">
            <w:r>
              <w:rPr>
                <w:rFonts w:hint="eastAsia"/>
              </w:rPr>
              <w:t>中华</w:t>
            </w:r>
            <w:r>
              <w:t>人民共和国民法典</w:t>
            </w:r>
            <w:r>
              <w:rPr>
                <w:rFonts w:hint="eastAsia"/>
              </w:rPr>
              <w:t>（</w:t>
            </w:r>
            <w:r>
              <w:rPr>
                <w:rFonts w:hint="eastAsia"/>
              </w:rPr>
              <w:t>2021</w:t>
            </w:r>
            <w:r>
              <w:rPr>
                <w:rFonts w:hint="eastAsia"/>
              </w:rPr>
              <w:t>年实施</w:t>
            </w:r>
            <w:r>
              <w:rPr>
                <w:rFonts w:hint="eastAsia"/>
              </w:rPr>
              <w:t>）</w:t>
            </w:r>
            <w:r>
              <w:tab/>
            </w:r>
            <w:r>
              <w:fldChar w:fldCharType="begin"/>
            </w:r>
            <w:r>
              <w:instrText xml:space="preserve"> PAGEREF _Toc30874 </w:instrText>
            </w:r>
            <w:r>
              <w:fldChar w:fldCharType="separate"/>
            </w:r>
            <w:r>
              <w:t>6</w:t>
            </w:r>
            <w:r>
              <w:fldChar w:fldCharType="end"/>
            </w:r>
          </w:hyperlink>
        </w:p>
        <w:p w:rsidR="00313C90" w:rsidRDefault="00006D9E">
          <w:pPr>
            <w:pStyle w:val="WPSOffice1"/>
            <w:tabs>
              <w:tab w:val="right" w:leader="dot" w:pos="8306"/>
            </w:tabs>
            <w:spacing w:line="144" w:lineRule="auto"/>
          </w:pPr>
          <w:hyperlink w:anchor="_Toc30874" w:history="1">
            <w:r>
              <w:rPr>
                <w:rFonts w:hint="eastAsia"/>
              </w:rPr>
              <w:t>中华</w:t>
            </w:r>
            <w:r>
              <w:t>人民共和国</w:t>
            </w:r>
            <w:r>
              <w:rPr>
                <w:rFonts w:hint="eastAsia"/>
              </w:rPr>
              <w:t>刑法修正案（</w:t>
            </w:r>
            <w:r>
              <w:rPr>
                <w:rFonts w:hint="eastAsia"/>
              </w:rPr>
              <w:t>（</w:t>
            </w:r>
            <w:r>
              <w:rPr>
                <w:rFonts w:hint="eastAsia"/>
              </w:rPr>
              <w:t>2021</w:t>
            </w:r>
            <w:r>
              <w:rPr>
                <w:rFonts w:hint="eastAsia"/>
              </w:rPr>
              <w:t>年实施</w:t>
            </w:r>
            <w:r>
              <w:rPr>
                <w:rFonts w:hint="eastAsia"/>
              </w:rPr>
              <w:t>）</w:t>
            </w:r>
            <w:r>
              <w:rPr>
                <w:rFonts w:hint="eastAsia"/>
              </w:rPr>
              <w:t>）</w:t>
            </w:r>
            <w:r>
              <w:tab/>
            </w:r>
            <w:r>
              <w:rPr>
                <w:rFonts w:hint="eastAsia"/>
              </w:rPr>
              <w:t>1</w:t>
            </w:r>
          </w:hyperlink>
          <w:r>
            <w:rPr>
              <w:rFonts w:hint="eastAsia"/>
            </w:rPr>
            <w:t>30</w:t>
          </w:r>
        </w:p>
        <w:p w:rsidR="00313C90" w:rsidRDefault="00006D9E">
          <w:pPr>
            <w:pStyle w:val="WPSOffice1"/>
            <w:tabs>
              <w:tab w:val="right" w:leader="dot" w:pos="8306"/>
            </w:tabs>
            <w:spacing w:line="144" w:lineRule="auto"/>
          </w:pPr>
          <w:hyperlink w:anchor="_Toc21492" w:history="1">
            <w:r>
              <w:rPr>
                <w:rFonts w:hint="eastAsia"/>
                <w:szCs w:val="30"/>
              </w:rPr>
              <w:t>中华人民共和国安全生产法（</w:t>
            </w:r>
            <w:r>
              <w:rPr>
                <w:rFonts w:hint="eastAsia"/>
                <w:szCs w:val="30"/>
              </w:rPr>
              <w:t>2014</w:t>
            </w:r>
            <w:r>
              <w:rPr>
                <w:rFonts w:hint="eastAsia"/>
                <w:szCs w:val="30"/>
              </w:rPr>
              <w:t>年</w:t>
            </w:r>
            <w:r>
              <w:rPr>
                <w:rFonts w:hint="eastAsia"/>
                <w:szCs w:val="30"/>
              </w:rPr>
              <w:t>，</w:t>
            </w:r>
            <w:r>
              <w:rPr>
                <w:rFonts w:hint="eastAsia"/>
                <w:szCs w:val="30"/>
              </w:rPr>
              <w:t>2021</w:t>
            </w:r>
            <w:r>
              <w:rPr>
                <w:rFonts w:hint="eastAsia"/>
                <w:szCs w:val="30"/>
              </w:rPr>
              <w:t>年新修发布</w:t>
            </w:r>
            <w:r>
              <w:rPr>
                <w:rFonts w:hint="eastAsia"/>
                <w:szCs w:val="30"/>
              </w:rPr>
              <w:t>）</w:t>
            </w:r>
            <w:r>
              <w:tab/>
            </w:r>
            <w:r>
              <w:fldChar w:fldCharType="begin"/>
            </w:r>
            <w:r>
              <w:instrText xml:space="preserve"> PAGEREF _Toc21492 </w:instrText>
            </w:r>
            <w:r>
              <w:fldChar w:fldCharType="separate"/>
            </w:r>
            <w:r>
              <w:t>141</w:t>
            </w:r>
            <w:r>
              <w:fldChar w:fldCharType="end"/>
            </w:r>
          </w:hyperlink>
        </w:p>
        <w:p w:rsidR="00313C90" w:rsidRDefault="00006D9E">
          <w:pPr>
            <w:pStyle w:val="WPSOffice1"/>
            <w:tabs>
              <w:tab w:val="right" w:leader="dot" w:pos="8306"/>
            </w:tabs>
            <w:spacing w:line="144" w:lineRule="auto"/>
          </w:pPr>
          <w:hyperlink w:anchor="_Toc2980" w:history="1">
            <w:r>
              <w:rPr>
                <w:rFonts w:hint="eastAsia"/>
                <w:szCs w:val="30"/>
              </w:rPr>
              <w:t>中华人民共和国消防法（</w:t>
            </w:r>
            <w:r>
              <w:rPr>
                <w:rFonts w:hint="eastAsia"/>
                <w:szCs w:val="30"/>
              </w:rPr>
              <w:t>2</w:t>
            </w:r>
            <w:r>
              <w:rPr>
                <w:szCs w:val="30"/>
              </w:rPr>
              <w:t>019</w:t>
            </w:r>
            <w:r>
              <w:rPr>
                <w:rFonts w:hint="eastAsia"/>
                <w:szCs w:val="30"/>
              </w:rPr>
              <w:t>年）</w:t>
            </w:r>
            <w:r>
              <w:tab/>
            </w:r>
            <w:r>
              <w:fldChar w:fldCharType="begin"/>
            </w:r>
            <w:r>
              <w:instrText xml:space="preserve"> PAGEREF _Toc2980 </w:instrText>
            </w:r>
            <w:r>
              <w:fldChar w:fldCharType="separate"/>
            </w:r>
            <w:r>
              <w:t>153</w:t>
            </w:r>
            <w:r>
              <w:fldChar w:fldCharType="end"/>
            </w:r>
          </w:hyperlink>
        </w:p>
        <w:p w:rsidR="00313C90" w:rsidRDefault="00006D9E">
          <w:pPr>
            <w:pStyle w:val="WPSOffice1"/>
            <w:tabs>
              <w:tab w:val="right" w:leader="dot" w:pos="8306"/>
            </w:tabs>
            <w:spacing w:line="144" w:lineRule="auto"/>
          </w:pPr>
          <w:hyperlink w:anchor="_Toc27272" w:history="1">
            <w:r>
              <w:rPr>
                <w:szCs w:val="30"/>
              </w:rPr>
              <w:t>中华人民共和国劳动法</w:t>
            </w:r>
            <w:r>
              <w:rPr>
                <w:rFonts w:hint="eastAsia"/>
                <w:szCs w:val="30"/>
              </w:rPr>
              <w:t>（</w:t>
            </w:r>
            <w:r>
              <w:rPr>
                <w:rFonts w:hint="eastAsia"/>
                <w:szCs w:val="30"/>
              </w:rPr>
              <w:t>2018</w:t>
            </w:r>
            <w:r>
              <w:rPr>
                <w:rFonts w:hint="eastAsia"/>
                <w:szCs w:val="30"/>
              </w:rPr>
              <w:t>年）</w:t>
            </w:r>
            <w:r>
              <w:tab/>
            </w:r>
            <w:r>
              <w:fldChar w:fldCharType="begin"/>
            </w:r>
            <w:r>
              <w:instrText xml:space="preserve"> PAGEREF _Toc27272 </w:instrText>
            </w:r>
            <w:r>
              <w:fldChar w:fldCharType="separate"/>
            </w:r>
            <w:r>
              <w:t>161</w:t>
            </w:r>
            <w:r>
              <w:fldChar w:fldCharType="end"/>
            </w:r>
          </w:hyperlink>
        </w:p>
        <w:p w:rsidR="00313C90" w:rsidRDefault="00006D9E">
          <w:pPr>
            <w:pStyle w:val="WPSOffice1"/>
            <w:tabs>
              <w:tab w:val="right" w:leader="dot" w:pos="8306"/>
            </w:tabs>
            <w:spacing w:line="144" w:lineRule="auto"/>
          </w:pPr>
          <w:hyperlink w:anchor="_Toc21108" w:history="1">
            <w:r>
              <w:rPr>
                <w:rFonts w:hint="eastAsia"/>
                <w:szCs w:val="30"/>
              </w:rPr>
              <w:t>中华人民共和国劳动合同法（</w:t>
            </w:r>
            <w:r>
              <w:rPr>
                <w:szCs w:val="30"/>
              </w:rPr>
              <w:t>2012</w:t>
            </w:r>
            <w:r>
              <w:rPr>
                <w:rFonts w:hint="eastAsia"/>
                <w:szCs w:val="30"/>
              </w:rPr>
              <w:t>年）</w:t>
            </w:r>
            <w:r>
              <w:tab/>
            </w:r>
            <w:r>
              <w:fldChar w:fldCharType="begin"/>
            </w:r>
            <w:r>
              <w:instrText xml:space="preserve"> PAGEREF _Toc21108 </w:instrText>
            </w:r>
            <w:r>
              <w:fldChar w:fldCharType="separate"/>
            </w:r>
            <w:r>
              <w:t>169</w:t>
            </w:r>
            <w:r>
              <w:fldChar w:fldCharType="end"/>
            </w:r>
          </w:hyperlink>
        </w:p>
        <w:p w:rsidR="00313C90" w:rsidRDefault="00006D9E">
          <w:pPr>
            <w:pStyle w:val="WPSOffice1"/>
            <w:tabs>
              <w:tab w:val="right" w:leader="dot" w:pos="8306"/>
            </w:tabs>
            <w:spacing w:line="144" w:lineRule="auto"/>
          </w:pPr>
          <w:hyperlink w:anchor="_Toc2456" w:history="1">
            <w:r>
              <w:rPr>
                <w:szCs w:val="30"/>
              </w:rPr>
              <w:t>中华人民共和国工会法（</w:t>
            </w:r>
            <w:r>
              <w:rPr>
                <w:szCs w:val="30"/>
              </w:rPr>
              <w:t>2009</w:t>
            </w:r>
            <w:r>
              <w:rPr>
                <w:szCs w:val="30"/>
              </w:rPr>
              <w:t>年）</w:t>
            </w:r>
            <w:r>
              <w:tab/>
            </w:r>
            <w:r>
              <w:fldChar w:fldCharType="begin"/>
            </w:r>
            <w:r>
              <w:instrText xml:space="preserve"> PAGEREF _Toc2456 </w:instrText>
            </w:r>
            <w:r>
              <w:fldChar w:fldCharType="separate"/>
            </w:r>
            <w:r>
              <w:t>178</w:t>
            </w:r>
            <w:r>
              <w:fldChar w:fldCharType="end"/>
            </w:r>
          </w:hyperlink>
        </w:p>
        <w:p w:rsidR="00313C90" w:rsidRDefault="00006D9E">
          <w:pPr>
            <w:pStyle w:val="WPSOffice1"/>
            <w:tabs>
              <w:tab w:val="right" w:leader="dot" w:pos="8306"/>
            </w:tabs>
            <w:spacing w:line="144" w:lineRule="auto"/>
          </w:pPr>
          <w:hyperlink w:anchor="_Toc24929" w:history="1">
            <w:r>
              <w:rPr>
                <w:rFonts w:hint="eastAsia"/>
                <w:szCs w:val="30"/>
              </w:rPr>
              <w:t>中华人民共和国职业病防治法（</w:t>
            </w:r>
            <w:r>
              <w:rPr>
                <w:szCs w:val="30"/>
              </w:rPr>
              <w:t>2018</w:t>
            </w:r>
            <w:r>
              <w:rPr>
                <w:rFonts w:hint="eastAsia"/>
                <w:szCs w:val="30"/>
              </w:rPr>
              <w:t>年）</w:t>
            </w:r>
            <w:r>
              <w:tab/>
            </w:r>
            <w:r>
              <w:fldChar w:fldCharType="begin"/>
            </w:r>
            <w:r>
              <w:instrText xml:space="preserve"> PAGEREF _Toc24929 </w:instrText>
            </w:r>
            <w:r>
              <w:fldChar w:fldCharType="separate"/>
            </w:r>
            <w:r>
              <w:t>183</w:t>
            </w:r>
            <w:r>
              <w:fldChar w:fldCharType="end"/>
            </w:r>
          </w:hyperlink>
        </w:p>
        <w:p w:rsidR="00313C90" w:rsidRDefault="00006D9E">
          <w:pPr>
            <w:pStyle w:val="WPSOffice1"/>
            <w:tabs>
              <w:tab w:val="right" w:leader="dot" w:pos="8306"/>
            </w:tabs>
            <w:spacing w:line="144" w:lineRule="auto"/>
          </w:pPr>
          <w:hyperlink w:anchor="_Toc17565" w:history="1">
            <w:r>
              <w:rPr>
                <w:rFonts w:hint="eastAsia"/>
                <w:szCs w:val="30"/>
              </w:rPr>
              <w:t>中华人民共和国特种设备安全法（</w:t>
            </w:r>
            <w:r>
              <w:rPr>
                <w:szCs w:val="30"/>
              </w:rPr>
              <w:t>2013</w:t>
            </w:r>
            <w:r>
              <w:rPr>
                <w:rFonts w:hint="eastAsia"/>
                <w:szCs w:val="30"/>
              </w:rPr>
              <w:t>年）</w:t>
            </w:r>
            <w:r>
              <w:tab/>
            </w:r>
            <w:r>
              <w:fldChar w:fldCharType="begin"/>
            </w:r>
            <w:r>
              <w:instrText xml:space="preserve"> PAGEREF _Toc17565 </w:instrText>
            </w:r>
            <w:r>
              <w:fldChar w:fldCharType="separate"/>
            </w:r>
            <w:r>
              <w:t>194</w:t>
            </w:r>
            <w:r>
              <w:fldChar w:fldCharType="end"/>
            </w:r>
          </w:hyperlink>
        </w:p>
        <w:p w:rsidR="00313C90" w:rsidRDefault="00006D9E">
          <w:pPr>
            <w:pStyle w:val="WPSOffice1"/>
            <w:tabs>
              <w:tab w:val="right" w:leader="dot" w:pos="8306"/>
            </w:tabs>
            <w:spacing w:line="144" w:lineRule="auto"/>
          </w:pPr>
          <w:hyperlink w:anchor="_Toc29842" w:history="1">
            <w:r>
              <w:rPr>
                <w:szCs w:val="30"/>
              </w:rPr>
              <w:t>中华人民共和国社会保险法（</w:t>
            </w:r>
            <w:r>
              <w:rPr>
                <w:szCs w:val="30"/>
              </w:rPr>
              <w:t>2010</w:t>
            </w:r>
            <w:r>
              <w:rPr>
                <w:szCs w:val="30"/>
              </w:rPr>
              <w:t>年）</w:t>
            </w:r>
            <w:r>
              <w:tab/>
            </w:r>
            <w:r>
              <w:fldChar w:fldCharType="begin"/>
            </w:r>
            <w:r>
              <w:instrText xml:space="preserve"> PAGEREF _Toc29842 </w:instrText>
            </w:r>
            <w:r>
              <w:fldChar w:fldCharType="separate"/>
            </w:r>
            <w:r>
              <w:t>205</w:t>
            </w:r>
            <w:r>
              <w:fldChar w:fldCharType="end"/>
            </w:r>
          </w:hyperlink>
        </w:p>
        <w:p w:rsidR="00313C90" w:rsidRDefault="00006D9E">
          <w:pPr>
            <w:pStyle w:val="WPSOffice1"/>
            <w:tabs>
              <w:tab w:val="right" w:leader="dot" w:pos="8306"/>
            </w:tabs>
            <w:spacing w:line="144" w:lineRule="auto"/>
          </w:pPr>
          <w:hyperlink w:anchor="_Toc19304" w:history="1">
            <w:r>
              <w:rPr>
                <w:szCs w:val="30"/>
              </w:rPr>
              <w:t>中华人民共和国突发事件应对法</w:t>
            </w:r>
            <w:r>
              <w:rPr>
                <w:rFonts w:hint="eastAsia"/>
                <w:szCs w:val="30"/>
              </w:rPr>
              <w:t>（</w:t>
            </w:r>
            <w:r>
              <w:rPr>
                <w:rFonts w:hint="eastAsia"/>
                <w:szCs w:val="30"/>
              </w:rPr>
              <w:t>2007</w:t>
            </w:r>
            <w:r>
              <w:rPr>
                <w:rFonts w:hint="eastAsia"/>
                <w:szCs w:val="30"/>
              </w:rPr>
              <w:t>年）</w:t>
            </w:r>
            <w:r>
              <w:tab/>
            </w:r>
            <w:r>
              <w:fldChar w:fldCharType="begin"/>
            </w:r>
            <w:r>
              <w:instrText xml:space="preserve"> PAGEREF _Toc19304 </w:instrText>
            </w:r>
            <w:r>
              <w:fldChar w:fldCharType="separate"/>
            </w:r>
            <w:r>
              <w:t>213</w:t>
            </w:r>
            <w:r>
              <w:fldChar w:fldCharType="end"/>
            </w:r>
          </w:hyperlink>
        </w:p>
        <w:p w:rsidR="00313C90" w:rsidRDefault="00006D9E">
          <w:pPr>
            <w:pStyle w:val="WPSOffice1"/>
            <w:tabs>
              <w:tab w:val="right" w:leader="dot" w:pos="8306"/>
            </w:tabs>
            <w:spacing w:line="144" w:lineRule="auto"/>
          </w:pPr>
          <w:hyperlink w:anchor="_Toc30648" w:history="1">
            <w:r>
              <w:rPr>
                <w:szCs w:val="30"/>
              </w:rPr>
              <w:t>中华人民共和国道路交通安全法</w:t>
            </w:r>
            <w:r>
              <w:rPr>
                <w:rFonts w:hint="eastAsia"/>
                <w:szCs w:val="30"/>
              </w:rPr>
              <w:t>（</w:t>
            </w:r>
            <w:r>
              <w:rPr>
                <w:rFonts w:hint="eastAsia"/>
                <w:szCs w:val="30"/>
              </w:rPr>
              <w:t>2011</w:t>
            </w:r>
            <w:r>
              <w:rPr>
                <w:rFonts w:hint="eastAsia"/>
                <w:szCs w:val="30"/>
              </w:rPr>
              <w:t>年）</w:t>
            </w:r>
            <w:r>
              <w:tab/>
            </w:r>
            <w:r>
              <w:fldChar w:fldCharType="begin"/>
            </w:r>
            <w:r>
              <w:instrText xml:space="preserve"> PAGEREF _Toc30648 </w:instrText>
            </w:r>
            <w:r>
              <w:fldChar w:fldCharType="separate"/>
            </w:r>
            <w:r>
              <w:t>221</w:t>
            </w:r>
            <w:r>
              <w:fldChar w:fldCharType="end"/>
            </w:r>
          </w:hyperlink>
        </w:p>
        <w:p w:rsidR="00313C90" w:rsidRDefault="00006D9E">
          <w:pPr>
            <w:pStyle w:val="WPSOffice1"/>
            <w:tabs>
              <w:tab w:val="right" w:leader="dot" w:pos="8306"/>
            </w:tabs>
            <w:spacing w:line="144" w:lineRule="auto"/>
          </w:pPr>
          <w:hyperlink w:anchor="_Toc29056" w:history="1">
            <w:r>
              <w:rPr>
                <w:rFonts w:hint="eastAsia"/>
                <w:szCs w:val="30"/>
              </w:rPr>
              <w:t>中华人民共和国防洪法（</w:t>
            </w:r>
            <w:r>
              <w:rPr>
                <w:szCs w:val="30"/>
              </w:rPr>
              <w:t>2016</w:t>
            </w:r>
            <w:r>
              <w:rPr>
                <w:rFonts w:hint="eastAsia"/>
                <w:szCs w:val="30"/>
              </w:rPr>
              <w:t>年）</w:t>
            </w:r>
            <w:r>
              <w:tab/>
            </w:r>
            <w:r>
              <w:fldChar w:fldCharType="begin"/>
            </w:r>
            <w:r>
              <w:instrText xml:space="preserve"> PAGEREF _Toc29056 </w:instrText>
            </w:r>
            <w:r>
              <w:fldChar w:fldCharType="separate"/>
            </w:r>
            <w:r>
              <w:t>231</w:t>
            </w:r>
            <w:r>
              <w:fldChar w:fldCharType="end"/>
            </w:r>
          </w:hyperlink>
        </w:p>
        <w:p w:rsidR="00313C90" w:rsidRDefault="00006D9E">
          <w:pPr>
            <w:pStyle w:val="WPSOffice1"/>
            <w:tabs>
              <w:tab w:val="right" w:leader="dot" w:pos="8306"/>
            </w:tabs>
            <w:spacing w:line="144" w:lineRule="auto"/>
          </w:pPr>
          <w:hyperlink w:anchor="_Toc5232" w:history="1">
            <w:r>
              <w:rPr>
                <w:rFonts w:hint="eastAsia"/>
                <w:szCs w:val="30"/>
              </w:rPr>
              <w:t>中华人民共和国建筑法（</w:t>
            </w:r>
            <w:r>
              <w:rPr>
                <w:szCs w:val="30"/>
              </w:rPr>
              <w:t>2019</w:t>
            </w:r>
            <w:r>
              <w:rPr>
                <w:rFonts w:hint="eastAsia"/>
                <w:szCs w:val="30"/>
              </w:rPr>
              <w:t>年）</w:t>
            </w:r>
            <w:r>
              <w:tab/>
            </w:r>
            <w:r>
              <w:fldChar w:fldCharType="begin"/>
            </w:r>
            <w:r>
              <w:instrText xml:space="preserve"> PAGEREF _Toc5232 </w:instrText>
            </w:r>
            <w:r>
              <w:fldChar w:fldCharType="separate"/>
            </w:r>
            <w:r>
              <w:t>239</w:t>
            </w:r>
            <w:r>
              <w:fldChar w:fldCharType="end"/>
            </w:r>
          </w:hyperlink>
        </w:p>
        <w:p w:rsidR="00313C90" w:rsidRDefault="00006D9E">
          <w:pPr>
            <w:pStyle w:val="WPSOffice1"/>
            <w:tabs>
              <w:tab w:val="right" w:leader="dot" w:pos="8306"/>
            </w:tabs>
            <w:spacing w:line="144" w:lineRule="auto"/>
          </w:pPr>
          <w:hyperlink w:anchor="_Toc5499" w:history="1">
            <w:r>
              <w:rPr>
                <w:rFonts w:hint="eastAsia"/>
                <w:szCs w:val="30"/>
              </w:rPr>
              <w:t>中华人民共和国电力法（</w:t>
            </w:r>
            <w:r>
              <w:rPr>
                <w:szCs w:val="30"/>
              </w:rPr>
              <w:t>2018</w:t>
            </w:r>
            <w:r>
              <w:rPr>
                <w:rFonts w:hint="eastAsia"/>
                <w:szCs w:val="30"/>
              </w:rPr>
              <w:t>年）</w:t>
            </w:r>
            <w:r>
              <w:tab/>
            </w:r>
            <w:r>
              <w:fldChar w:fldCharType="begin"/>
            </w:r>
            <w:r>
              <w:instrText xml:space="preserve"> PAGEREF _Toc5499 </w:instrText>
            </w:r>
            <w:r>
              <w:fldChar w:fldCharType="separate"/>
            </w:r>
            <w:r>
              <w:t>246</w:t>
            </w:r>
            <w:r>
              <w:fldChar w:fldCharType="end"/>
            </w:r>
          </w:hyperlink>
        </w:p>
        <w:p w:rsidR="00313C90" w:rsidRDefault="00006D9E">
          <w:pPr>
            <w:pStyle w:val="WPSOffice1"/>
            <w:tabs>
              <w:tab w:val="right" w:leader="dot" w:pos="8306"/>
            </w:tabs>
            <w:spacing w:line="144" w:lineRule="auto"/>
          </w:pPr>
          <w:hyperlink w:anchor="_Toc17591" w:history="1">
            <w:r>
              <w:rPr>
                <w:rFonts w:hint="eastAsia"/>
                <w:szCs w:val="30"/>
              </w:rPr>
              <w:t>中华人民共和国食品安全法（</w:t>
            </w:r>
            <w:r>
              <w:rPr>
                <w:rFonts w:hint="eastAsia"/>
                <w:szCs w:val="30"/>
              </w:rPr>
              <w:t>20</w:t>
            </w:r>
            <w:r>
              <w:rPr>
                <w:szCs w:val="30"/>
              </w:rPr>
              <w:t>18</w:t>
            </w:r>
            <w:r>
              <w:rPr>
                <w:rFonts w:hint="eastAsia"/>
                <w:szCs w:val="30"/>
              </w:rPr>
              <w:t>年）</w:t>
            </w:r>
            <w:r>
              <w:tab/>
            </w:r>
            <w:r>
              <w:fldChar w:fldCharType="begin"/>
            </w:r>
            <w:r>
              <w:instrText xml:space="preserve"> PAGEREF _Toc17591 </w:instrText>
            </w:r>
            <w:r>
              <w:fldChar w:fldCharType="separate"/>
            </w:r>
            <w:r>
              <w:t>251</w:t>
            </w:r>
            <w:r>
              <w:fldChar w:fldCharType="end"/>
            </w:r>
          </w:hyperlink>
        </w:p>
        <w:p w:rsidR="00313C90" w:rsidRDefault="00006D9E">
          <w:pPr>
            <w:pStyle w:val="WPSOffice1"/>
            <w:tabs>
              <w:tab w:val="right" w:leader="dot" w:pos="8306"/>
            </w:tabs>
            <w:spacing w:line="144" w:lineRule="auto"/>
            <w:rPr>
              <w:b/>
              <w:bCs/>
              <w:highlight w:val="yellow"/>
            </w:rPr>
          </w:pPr>
          <w:hyperlink w:anchor="_Toc4121" w:history="1">
            <w:r>
              <w:rPr>
                <w:rFonts w:hint="eastAsia"/>
                <w:b/>
                <w:bCs/>
                <w:szCs w:val="36"/>
                <w:highlight w:val="yellow"/>
              </w:rPr>
              <w:t>第二部分</w:t>
            </w:r>
            <w:r>
              <w:rPr>
                <w:rFonts w:hint="eastAsia"/>
                <w:b/>
                <w:bCs/>
                <w:szCs w:val="36"/>
                <w:highlight w:val="yellow"/>
              </w:rPr>
              <w:t xml:space="preserve"> </w:t>
            </w:r>
            <w:r>
              <w:rPr>
                <w:rFonts w:hint="eastAsia"/>
                <w:b/>
                <w:bCs/>
                <w:szCs w:val="36"/>
                <w:highlight w:val="yellow"/>
              </w:rPr>
              <w:t>行政法规</w:t>
            </w:r>
            <w:r>
              <w:rPr>
                <w:b/>
                <w:bCs/>
                <w:highlight w:val="yellow"/>
              </w:rPr>
              <w:tab/>
            </w:r>
            <w:r>
              <w:rPr>
                <w:b/>
                <w:bCs/>
                <w:highlight w:val="yellow"/>
              </w:rPr>
              <w:fldChar w:fldCharType="begin"/>
            </w:r>
            <w:r>
              <w:rPr>
                <w:b/>
                <w:bCs/>
                <w:highlight w:val="yellow"/>
              </w:rPr>
              <w:instrText xml:space="preserve"> PAGEREF _Toc4121 </w:instrText>
            </w:r>
            <w:r>
              <w:rPr>
                <w:b/>
                <w:bCs/>
                <w:highlight w:val="yellow"/>
              </w:rPr>
              <w:fldChar w:fldCharType="separate"/>
            </w:r>
            <w:r>
              <w:rPr>
                <w:b/>
                <w:bCs/>
                <w:highlight w:val="yellow"/>
              </w:rPr>
              <w:t>274</w:t>
            </w:r>
            <w:r>
              <w:rPr>
                <w:b/>
                <w:bCs/>
                <w:highlight w:val="yellow"/>
              </w:rPr>
              <w:fldChar w:fldCharType="end"/>
            </w:r>
          </w:hyperlink>
        </w:p>
        <w:p w:rsidR="00313C90" w:rsidRDefault="00006D9E">
          <w:pPr>
            <w:pStyle w:val="WPSOffice1"/>
            <w:tabs>
              <w:tab w:val="right" w:leader="dot" w:pos="8306"/>
            </w:tabs>
            <w:spacing w:line="144" w:lineRule="auto"/>
          </w:pPr>
          <w:hyperlink w:anchor="_Toc4643" w:history="1">
            <w:r>
              <w:rPr>
                <w:rFonts w:ascii="宋体" w:hAnsi="宋体" w:hint="eastAsia"/>
                <w:szCs w:val="30"/>
              </w:rPr>
              <w:t>安全生产许可证条例（</w:t>
            </w:r>
            <w:r>
              <w:rPr>
                <w:rFonts w:ascii="宋体" w:hAnsi="宋体"/>
                <w:szCs w:val="30"/>
              </w:rPr>
              <w:t>2014</w:t>
            </w:r>
            <w:r>
              <w:rPr>
                <w:rFonts w:ascii="宋体" w:hAnsi="宋体" w:hint="eastAsia"/>
                <w:szCs w:val="30"/>
              </w:rPr>
              <w:t>年）</w:t>
            </w:r>
            <w:r>
              <w:tab/>
            </w:r>
            <w:r>
              <w:fldChar w:fldCharType="begin"/>
            </w:r>
            <w:r>
              <w:instrText xml:space="preserve"> PAGEREF _Toc4643 </w:instrText>
            </w:r>
            <w:r>
              <w:fldChar w:fldCharType="separate"/>
            </w:r>
            <w:r>
              <w:t>274</w:t>
            </w:r>
            <w:r>
              <w:fldChar w:fldCharType="end"/>
            </w:r>
          </w:hyperlink>
        </w:p>
        <w:p w:rsidR="00313C90" w:rsidRDefault="00006D9E">
          <w:pPr>
            <w:pStyle w:val="WPSOffice1"/>
            <w:tabs>
              <w:tab w:val="right" w:leader="dot" w:pos="8306"/>
            </w:tabs>
            <w:spacing w:line="144" w:lineRule="auto"/>
          </w:pPr>
          <w:hyperlink w:anchor="_Toc20770" w:history="1">
            <w:r>
              <w:rPr>
                <w:rFonts w:ascii="宋体" w:hAnsi="宋体"/>
                <w:szCs w:val="30"/>
              </w:rPr>
              <w:t>工业产品生产许可证管理条例（</w:t>
            </w:r>
            <w:r>
              <w:rPr>
                <w:rFonts w:ascii="宋体" w:hAnsi="宋体"/>
                <w:szCs w:val="30"/>
              </w:rPr>
              <w:t>2005</w:t>
            </w:r>
            <w:r>
              <w:rPr>
                <w:rFonts w:ascii="宋体" w:hAnsi="宋体"/>
                <w:szCs w:val="30"/>
              </w:rPr>
              <w:t>年）</w:t>
            </w:r>
            <w:r>
              <w:tab/>
            </w:r>
            <w:r>
              <w:fldChar w:fldCharType="begin"/>
            </w:r>
            <w:r>
              <w:instrText xml:space="preserve"> PAGEREF _Toc20770 </w:instrText>
            </w:r>
            <w:r>
              <w:fldChar w:fldCharType="separate"/>
            </w:r>
            <w:r>
              <w:t>276</w:t>
            </w:r>
            <w:r>
              <w:fldChar w:fldCharType="end"/>
            </w:r>
          </w:hyperlink>
        </w:p>
        <w:p w:rsidR="00313C90" w:rsidRDefault="00006D9E">
          <w:pPr>
            <w:pStyle w:val="WPSOffice1"/>
            <w:tabs>
              <w:tab w:val="right" w:leader="dot" w:pos="8306"/>
            </w:tabs>
            <w:spacing w:line="144" w:lineRule="auto"/>
          </w:pPr>
          <w:hyperlink w:anchor="_Toc12219" w:history="1">
            <w:r>
              <w:rPr>
                <w:rFonts w:hint="eastAsia"/>
                <w:szCs w:val="21"/>
              </w:rPr>
              <w:t>危险化学品安全管理条例（</w:t>
            </w:r>
            <w:r>
              <w:rPr>
                <w:szCs w:val="21"/>
              </w:rPr>
              <w:t>2013</w:t>
            </w:r>
            <w:r>
              <w:rPr>
                <w:rFonts w:hint="eastAsia"/>
                <w:szCs w:val="21"/>
              </w:rPr>
              <w:t>年）</w:t>
            </w:r>
            <w:r>
              <w:tab/>
            </w:r>
            <w:r>
              <w:fldChar w:fldCharType="begin"/>
            </w:r>
            <w:r>
              <w:instrText xml:space="preserve"> PAGEREF _Toc12219 </w:instrText>
            </w:r>
            <w:r>
              <w:fldChar w:fldCharType="separate"/>
            </w:r>
            <w:r>
              <w:t>282</w:t>
            </w:r>
            <w:r>
              <w:fldChar w:fldCharType="end"/>
            </w:r>
          </w:hyperlink>
        </w:p>
        <w:p w:rsidR="00313C90" w:rsidRDefault="00006D9E">
          <w:pPr>
            <w:pStyle w:val="WPSOffice1"/>
            <w:tabs>
              <w:tab w:val="right" w:leader="dot" w:pos="8306"/>
            </w:tabs>
            <w:spacing w:line="144" w:lineRule="auto"/>
          </w:pPr>
          <w:hyperlink w:anchor="_Toc16478" w:history="1">
            <w:r>
              <w:rPr>
                <w:rFonts w:hint="eastAsia"/>
                <w:szCs w:val="21"/>
              </w:rPr>
              <w:t>监控化学品管理条例（</w:t>
            </w:r>
            <w:r>
              <w:rPr>
                <w:szCs w:val="21"/>
              </w:rPr>
              <w:t>2011</w:t>
            </w:r>
            <w:r>
              <w:rPr>
                <w:rFonts w:hint="eastAsia"/>
                <w:szCs w:val="21"/>
              </w:rPr>
              <w:t>年）</w:t>
            </w:r>
            <w:r>
              <w:tab/>
            </w:r>
            <w:r>
              <w:fldChar w:fldCharType="begin"/>
            </w:r>
            <w:r>
              <w:instrText xml:space="preserve"> PAGEREF _Toc16478 </w:instrText>
            </w:r>
            <w:r>
              <w:fldChar w:fldCharType="separate"/>
            </w:r>
            <w:r>
              <w:t>297</w:t>
            </w:r>
            <w:r>
              <w:fldChar w:fldCharType="end"/>
            </w:r>
          </w:hyperlink>
        </w:p>
        <w:p w:rsidR="00313C90" w:rsidRDefault="00006D9E">
          <w:pPr>
            <w:pStyle w:val="WPSOffice1"/>
            <w:tabs>
              <w:tab w:val="right" w:leader="dot" w:pos="8306"/>
            </w:tabs>
            <w:spacing w:line="144" w:lineRule="auto"/>
          </w:pPr>
          <w:hyperlink w:anchor="_Toc19357" w:history="1">
            <w:r>
              <w:rPr>
                <w:szCs w:val="21"/>
              </w:rPr>
              <w:t>易制毒化学品管理条例</w:t>
            </w:r>
            <w:r>
              <w:rPr>
                <w:rFonts w:hint="eastAsia"/>
                <w:szCs w:val="21"/>
              </w:rPr>
              <w:t>（</w:t>
            </w:r>
            <w:r>
              <w:rPr>
                <w:rFonts w:hint="eastAsia"/>
                <w:szCs w:val="21"/>
              </w:rPr>
              <w:t>2018</w:t>
            </w:r>
            <w:r>
              <w:rPr>
                <w:rFonts w:hint="eastAsia"/>
                <w:szCs w:val="21"/>
              </w:rPr>
              <w:t>年）</w:t>
            </w:r>
            <w:r>
              <w:tab/>
            </w:r>
            <w:r>
              <w:fldChar w:fldCharType="begin"/>
            </w:r>
            <w:r>
              <w:instrText xml:space="preserve"> PAGEREF _Toc19357 </w:instrText>
            </w:r>
            <w:r>
              <w:fldChar w:fldCharType="separate"/>
            </w:r>
            <w:r>
              <w:t>300</w:t>
            </w:r>
            <w:r>
              <w:fldChar w:fldCharType="end"/>
            </w:r>
          </w:hyperlink>
        </w:p>
        <w:p w:rsidR="00313C90" w:rsidRDefault="00006D9E">
          <w:pPr>
            <w:pStyle w:val="WPSOffice1"/>
            <w:tabs>
              <w:tab w:val="right" w:leader="dot" w:pos="8306"/>
            </w:tabs>
            <w:spacing w:line="144" w:lineRule="auto"/>
          </w:pPr>
          <w:hyperlink w:anchor="_Toc27420" w:history="1">
            <w:r>
              <w:rPr>
                <w:rFonts w:hint="eastAsia"/>
                <w:szCs w:val="21"/>
              </w:rPr>
              <w:t>放射性废物安全管理条例（</w:t>
            </w:r>
            <w:r>
              <w:rPr>
                <w:rFonts w:hint="eastAsia"/>
                <w:szCs w:val="21"/>
              </w:rPr>
              <w:t>2011</w:t>
            </w:r>
            <w:r>
              <w:rPr>
                <w:rFonts w:hint="eastAsia"/>
                <w:szCs w:val="21"/>
              </w:rPr>
              <w:t>年）</w:t>
            </w:r>
            <w:r>
              <w:tab/>
            </w:r>
            <w:r>
              <w:fldChar w:fldCharType="begin"/>
            </w:r>
            <w:r>
              <w:instrText xml:space="preserve"> PAGEREF _Toc27420 </w:instrText>
            </w:r>
            <w:r>
              <w:fldChar w:fldCharType="separate"/>
            </w:r>
            <w:r>
              <w:t>307</w:t>
            </w:r>
            <w:r>
              <w:fldChar w:fldCharType="end"/>
            </w:r>
          </w:hyperlink>
        </w:p>
        <w:p w:rsidR="00313C90" w:rsidRDefault="00006D9E">
          <w:pPr>
            <w:pStyle w:val="WPSOffice1"/>
            <w:tabs>
              <w:tab w:val="right" w:leader="dot" w:pos="8306"/>
            </w:tabs>
            <w:spacing w:line="144" w:lineRule="auto"/>
          </w:pPr>
          <w:hyperlink w:anchor="_Toc7897" w:history="1">
            <w:r>
              <w:rPr>
                <w:rFonts w:hint="eastAsia"/>
                <w:szCs w:val="21"/>
              </w:rPr>
              <w:t>生产安全事故报告和调查处理条例（</w:t>
            </w:r>
            <w:r>
              <w:rPr>
                <w:rFonts w:hint="eastAsia"/>
                <w:szCs w:val="21"/>
              </w:rPr>
              <w:t>2007</w:t>
            </w:r>
            <w:r>
              <w:rPr>
                <w:rFonts w:hint="eastAsia"/>
                <w:szCs w:val="21"/>
              </w:rPr>
              <w:t>年）</w:t>
            </w:r>
            <w:r>
              <w:tab/>
            </w:r>
            <w:r>
              <w:fldChar w:fldCharType="begin"/>
            </w:r>
            <w:r>
              <w:instrText xml:space="preserve"> PAGEREF _Toc7897 </w:instrText>
            </w:r>
            <w:r>
              <w:fldChar w:fldCharType="separate"/>
            </w:r>
            <w:r>
              <w:t>313</w:t>
            </w:r>
            <w:r>
              <w:fldChar w:fldCharType="end"/>
            </w:r>
          </w:hyperlink>
        </w:p>
        <w:p w:rsidR="00313C90" w:rsidRDefault="00006D9E">
          <w:pPr>
            <w:pStyle w:val="WPSOffice1"/>
            <w:tabs>
              <w:tab w:val="right" w:leader="dot" w:pos="8306"/>
            </w:tabs>
            <w:spacing w:line="144" w:lineRule="auto"/>
          </w:pPr>
          <w:hyperlink w:anchor="_Toc2852" w:history="1">
            <w:r>
              <w:rPr>
                <w:rFonts w:ascii="宋体" w:hAnsi="宋体"/>
                <w:szCs w:val="30"/>
              </w:rPr>
              <w:t>生产安全事故应急条例（</w:t>
            </w:r>
            <w:r>
              <w:rPr>
                <w:rFonts w:ascii="宋体" w:hAnsi="宋体"/>
                <w:szCs w:val="30"/>
              </w:rPr>
              <w:t>2019</w:t>
            </w:r>
            <w:r>
              <w:rPr>
                <w:rFonts w:ascii="宋体" w:hAnsi="宋体"/>
                <w:szCs w:val="30"/>
              </w:rPr>
              <w:t>年）</w:t>
            </w:r>
            <w:r>
              <w:tab/>
            </w:r>
            <w:r>
              <w:fldChar w:fldCharType="begin"/>
            </w:r>
            <w:r>
              <w:instrText xml:space="preserve"> PAGEREF _</w:instrText>
            </w:r>
            <w:r>
              <w:instrText xml:space="preserve">Toc2852 </w:instrText>
            </w:r>
            <w:r>
              <w:fldChar w:fldCharType="separate"/>
            </w:r>
            <w:r>
              <w:t>317</w:t>
            </w:r>
            <w:r>
              <w:fldChar w:fldCharType="end"/>
            </w:r>
          </w:hyperlink>
        </w:p>
        <w:p w:rsidR="00313C90" w:rsidRDefault="00006D9E">
          <w:pPr>
            <w:pStyle w:val="WPSOffice1"/>
            <w:tabs>
              <w:tab w:val="right" w:leader="dot" w:pos="8306"/>
            </w:tabs>
            <w:spacing w:line="144" w:lineRule="auto"/>
          </w:pPr>
          <w:hyperlink w:anchor="_Toc13613" w:history="1">
            <w:r>
              <w:rPr>
                <w:szCs w:val="21"/>
              </w:rPr>
              <w:t>劳动保障监察条例</w:t>
            </w:r>
            <w:r>
              <w:tab/>
            </w:r>
            <w:r>
              <w:fldChar w:fldCharType="begin"/>
            </w:r>
            <w:r>
              <w:instrText xml:space="preserve"> PAGEREF _Toc13613 </w:instrText>
            </w:r>
            <w:r>
              <w:fldChar w:fldCharType="separate"/>
            </w:r>
            <w:r>
              <w:t>321</w:t>
            </w:r>
            <w:r>
              <w:fldChar w:fldCharType="end"/>
            </w:r>
          </w:hyperlink>
        </w:p>
        <w:p w:rsidR="00313C90" w:rsidRDefault="00006D9E">
          <w:pPr>
            <w:pStyle w:val="WPSOffice1"/>
            <w:tabs>
              <w:tab w:val="right" w:leader="dot" w:pos="8306"/>
            </w:tabs>
            <w:spacing w:line="144" w:lineRule="auto"/>
          </w:pPr>
          <w:hyperlink w:anchor="_Toc6665" w:history="1">
            <w:r>
              <w:rPr>
                <w:rFonts w:ascii="宋体" w:hAnsi="宋体" w:hint="eastAsia"/>
                <w:szCs w:val="30"/>
              </w:rPr>
              <w:t>工伤保险条例（</w:t>
            </w:r>
            <w:r>
              <w:rPr>
                <w:rFonts w:ascii="宋体" w:hAnsi="宋体"/>
                <w:szCs w:val="30"/>
              </w:rPr>
              <w:t>2010</w:t>
            </w:r>
            <w:r>
              <w:rPr>
                <w:rFonts w:ascii="宋体" w:hAnsi="宋体" w:hint="eastAsia"/>
                <w:szCs w:val="30"/>
              </w:rPr>
              <w:t>年）</w:t>
            </w:r>
            <w:r>
              <w:tab/>
            </w:r>
            <w:r>
              <w:fldChar w:fldCharType="begin"/>
            </w:r>
            <w:r>
              <w:instrText xml:space="preserve"> PAGEREF _Toc6665 </w:instrText>
            </w:r>
            <w:r>
              <w:fldChar w:fldCharType="separate"/>
            </w:r>
            <w:r>
              <w:t>325</w:t>
            </w:r>
            <w:r>
              <w:fldChar w:fldCharType="end"/>
            </w:r>
          </w:hyperlink>
        </w:p>
        <w:p w:rsidR="00313C90" w:rsidRDefault="00006D9E">
          <w:pPr>
            <w:pStyle w:val="WPSOffice1"/>
            <w:tabs>
              <w:tab w:val="right" w:leader="dot" w:pos="8306"/>
            </w:tabs>
            <w:spacing w:line="144" w:lineRule="auto"/>
          </w:pPr>
          <w:hyperlink w:anchor="_Toc29565" w:history="1">
            <w:r>
              <w:rPr>
                <w:rFonts w:ascii="宋体" w:hAnsi="宋体"/>
                <w:szCs w:val="30"/>
              </w:rPr>
              <w:t>建设工程安全生产管理条例（</w:t>
            </w:r>
            <w:r>
              <w:rPr>
                <w:rFonts w:ascii="宋体" w:hAnsi="宋体"/>
                <w:szCs w:val="30"/>
              </w:rPr>
              <w:t>2003</w:t>
            </w:r>
            <w:r>
              <w:rPr>
                <w:rFonts w:ascii="宋体" w:hAnsi="宋体"/>
                <w:szCs w:val="30"/>
              </w:rPr>
              <w:t>年）</w:t>
            </w:r>
            <w:r>
              <w:tab/>
            </w:r>
            <w:r>
              <w:fldChar w:fldCharType="begin"/>
            </w:r>
            <w:r>
              <w:instrText xml:space="preserve"> PAGEREF _Toc29565 </w:instrText>
            </w:r>
            <w:r>
              <w:fldChar w:fldCharType="separate"/>
            </w:r>
            <w:r>
              <w:t>332</w:t>
            </w:r>
            <w:r>
              <w:fldChar w:fldCharType="end"/>
            </w:r>
          </w:hyperlink>
        </w:p>
        <w:p w:rsidR="00313C90" w:rsidRDefault="00006D9E">
          <w:pPr>
            <w:pStyle w:val="WPSOffice1"/>
            <w:tabs>
              <w:tab w:val="right" w:leader="dot" w:pos="8306"/>
            </w:tabs>
            <w:spacing w:line="144" w:lineRule="auto"/>
          </w:pPr>
          <w:hyperlink w:anchor="_Toc31796" w:history="1">
            <w:r>
              <w:rPr>
                <w:rFonts w:ascii="宋体" w:hAnsi="宋体"/>
                <w:szCs w:val="30"/>
              </w:rPr>
              <w:t>特种设备安全监察条例（</w:t>
            </w:r>
            <w:r>
              <w:rPr>
                <w:rFonts w:ascii="宋体" w:hAnsi="宋体"/>
                <w:szCs w:val="30"/>
              </w:rPr>
              <w:t>200</w:t>
            </w:r>
            <w:r>
              <w:rPr>
                <w:rFonts w:ascii="宋体" w:hAnsi="宋体"/>
                <w:szCs w:val="30"/>
              </w:rPr>
              <w:t>9</w:t>
            </w:r>
            <w:r>
              <w:rPr>
                <w:rFonts w:ascii="宋体" w:hAnsi="宋体"/>
                <w:szCs w:val="30"/>
              </w:rPr>
              <w:t>年）</w:t>
            </w:r>
            <w:r>
              <w:tab/>
            </w:r>
            <w:r>
              <w:fldChar w:fldCharType="begin"/>
            </w:r>
            <w:r>
              <w:instrText xml:space="preserve"> PAGEREF _Toc31796 </w:instrText>
            </w:r>
            <w:r>
              <w:fldChar w:fldCharType="separate"/>
            </w:r>
            <w:r>
              <w:t>340</w:t>
            </w:r>
            <w:r>
              <w:fldChar w:fldCharType="end"/>
            </w:r>
          </w:hyperlink>
        </w:p>
        <w:p w:rsidR="00313C90" w:rsidRDefault="00006D9E">
          <w:pPr>
            <w:pStyle w:val="WPSOffice1"/>
            <w:tabs>
              <w:tab w:val="right" w:leader="dot" w:pos="8306"/>
            </w:tabs>
            <w:spacing w:line="144" w:lineRule="auto"/>
          </w:pPr>
          <w:hyperlink w:anchor="_Toc23365" w:history="1">
            <w:r>
              <w:rPr>
                <w:rFonts w:ascii="宋体" w:hAnsi="宋体"/>
                <w:szCs w:val="30"/>
              </w:rPr>
              <w:t>防汛条例（</w:t>
            </w:r>
            <w:r>
              <w:rPr>
                <w:rFonts w:ascii="宋体" w:hAnsi="宋体"/>
                <w:szCs w:val="30"/>
              </w:rPr>
              <w:t>2011</w:t>
            </w:r>
            <w:r>
              <w:rPr>
                <w:rFonts w:ascii="宋体" w:hAnsi="宋体"/>
                <w:szCs w:val="30"/>
              </w:rPr>
              <w:t>年）</w:t>
            </w:r>
            <w:r>
              <w:tab/>
            </w:r>
            <w:r>
              <w:fldChar w:fldCharType="begin"/>
            </w:r>
            <w:r>
              <w:instrText xml:space="preserve"> PAGEREF _Toc23365 </w:instrText>
            </w:r>
            <w:r>
              <w:fldChar w:fldCharType="separate"/>
            </w:r>
            <w:r>
              <w:t>353</w:t>
            </w:r>
            <w:r>
              <w:fldChar w:fldCharType="end"/>
            </w:r>
          </w:hyperlink>
        </w:p>
        <w:p w:rsidR="00313C90" w:rsidRDefault="00006D9E">
          <w:pPr>
            <w:pStyle w:val="WPSOffice1"/>
            <w:tabs>
              <w:tab w:val="right" w:leader="dot" w:pos="8306"/>
            </w:tabs>
            <w:spacing w:line="144" w:lineRule="auto"/>
          </w:pPr>
          <w:hyperlink w:anchor="_Toc26913" w:history="1">
            <w:r>
              <w:rPr>
                <w:rFonts w:ascii="宋体" w:hAnsi="宋体"/>
                <w:szCs w:val="30"/>
              </w:rPr>
              <w:t>大型群众性活动安全管理条例（</w:t>
            </w:r>
            <w:r>
              <w:rPr>
                <w:rFonts w:ascii="宋体" w:hAnsi="宋体"/>
                <w:szCs w:val="30"/>
              </w:rPr>
              <w:t>2007</w:t>
            </w:r>
            <w:r>
              <w:rPr>
                <w:rFonts w:ascii="宋体" w:hAnsi="宋体"/>
                <w:szCs w:val="30"/>
              </w:rPr>
              <w:t>年）</w:t>
            </w:r>
            <w:r>
              <w:tab/>
            </w:r>
            <w:r>
              <w:fldChar w:fldCharType="begin"/>
            </w:r>
            <w:r>
              <w:instrText xml:space="preserve"> PAGEREF _Toc26913 </w:instrText>
            </w:r>
            <w:r>
              <w:fldChar w:fldCharType="separate"/>
            </w:r>
            <w:r>
              <w:t>357</w:t>
            </w:r>
            <w:r>
              <w:fldChar w:fldCharType="end"/>
            </w:r>
          </w:hyperlink>
        </w:p>
        <w:p w:rsidR="00313C90" w:rsidRDefault="00006D9E">
          <w:pPr>
            <w:pStyle w:val="WPSOffice1"/>
            <w:tabs>
              <w:tab w:val="right" w:leader="dot" w:pos="8306"/>
            </w:tabs>
            <w:spacing w:line="144" w:lineRule="auto"/>
          </w:pPr>
          <w:hyperlink w:anchor="_Toc14929" w:history="1">
            <w:r>
              <w:rPr>
                <w:rFonts w:ascii="宋体" w:hAnsi="宋体"/>
                <w:szCs w:val="30"/>
              </w:rPr>
              <w:t>尘肺病防治条例（</w:t>
            </w:r>
            <w:r>
              <w:rPr>
                <w:rFonts w:ascii="宋体" w:hAnsi="宋体"/>
                <w:szCs w:val="30"/>
              </w:rPr>
              <w:t>1987</w:t>
            </w:r>
            <w:r>
              <w:rPr>
                <w:rFonts w:ascii="宋体" w:hAnsi="宋体"/>
                <w:szCs w:val="30"/>
              </w:rPr>
              <w:t>年）</w:t>
            </w:r>
            <w:r>
              <w:tab/>
            </w:r>
            <w:r>
              <w:fldChar w:fldCharType="begin"/>
            </w:r>
            <w:r>
              <w:instrText xml:space="preserve"> PAGEREF _Toc14929 </w:instrText>
            </w:r>
            <w:r>
              <w:fldChar w:fldCharType="separate"/>
            </w:r>
            <w:r>
              <w:t>360</w:t>
            </w:r>
            <w:r>
              <w:fldChar w:fldCharType="end"/>
            </w:r>
          </w:hyperlink>
        </w:p>
        <w:p w:rsidR="00313C90" w:rsidRDefault="00006D9E">
          <w:pPr>
            <w:pStyle w:val="WPSOffice1"/>
            <w:tabs>
              <w:tab w:val="right" w:leader="dot" w:pos="8306"/>
            </w:tabs>
            <w:spacing w:line="144" w:lineRule="auto"/>
          </w:pPr>
          <w:hyperlink w:anchor="_Toc8866" w:history="1">
            <w:r>
              <w:rPr>
                <w:rFonts w:ascii="宋体" w:hAnsi="宋体"/>
                <w:szCs w:val="30"/>
              </w:rPr>
              <w:t>女职工劳动保护特别规定（</w:t>
            </w:r>
            <w:r>
              <w:rPr>
                <w:rFonts w:ascii="宋体" w:hAnsi="宋体"/>
                <w:szCs w:val="30"/>
              </w:rPr>
              <w:t>2012</w:t>
            </w:r>
            <w:r>
              <w:rPr>
                <w:rFonts w:ascii="宋体" w:hAnsi="宋体"/>
                <w:szCs w:val="30"/>
              </w:rPr>
              <w:t>年）</w:t>
            </w:r>
            <w:r>
              <w:tab/>
            </w:r>
            <w:r>
              <w:fldChar w:fldCharType="begin"/>
            </w:r>
            <w:r>
              <w:instrText xml:space="preserve"> PAGEREF _Toc8866 </w:instrText>
            </w:r>
            <w:r>
              <w:fldChar w:fldCharType="separate"/>
            </w:r>
            <w:r>
              <w:t>362</w:t>
            </w:r>
            <w:r>
              <w:fldChar w:fldCharType="end"/>
            </w:r>
          </w:hyperlink>
        </w:p>
        <w:p w:rsidR="00313C90" w:rsidRDefault="00006D9E">
          <w:pPr>
            <w:pStyle w:val="WPSOffice1"/>
            <w:tabs>
              <w:tab w:val="right" w:leader="dot" w:pos="8306"/>
            </w:tabs>
            <w:spacing w:line="144" w:lineRule="auto"/>
            <w:rPr>
              <w:b/>
              <w:bCs/>
              <w:highlight w:val="yellow"/>
            </w:rPr>
          </w:pPr>
          <w:hyperlink w:anchor="_Toc12672" w:history="1">
            <w:r>
              <w:rPr>
                <w:rFonts w:ascii="宋体" w:hAnsi="宋体" w:hint="eastAsia"/>
                <w:b/>
                <w:bCs/>
                <w:szCs w:val="36"/>
                <w:highlight w:val="yellow"/>
              </w:rPr>
              <w:t>第三部分</w:t>
            </w:r>
            <w:r>
              <w:rPr>
                <w:rFonts w:ascii="宋体" w:hAnsi="宋体" w:hint="eastAsia"/>
                <w:b/>
                <w:bCs/>
                <w:szCs w:val="36"/>
                <w:highlight w:val="yellow"/>
              </w:rPr>
              <w:t xml:space="preserve"> </w:t>
            </w:r>
            <w:r>
              <w:rPr>
                <w:rFonts w:ascii="宋体" w:hAnsi="宋体" w:hint="eastAsia"/>
                <w:b/>
                <w:bCs/>
                <w:szCs w:val="36"/>
                <w:highlight w:val="yellow"/>
              </w:rPr>
              <w:t>部门</w:t>
            </w:r>
            <w:r>
              <w:rPr>
                <w:rFonts w:ascii="宋体" w:hAnsi="宋体"/>
                <w:b/>
                <w:bCs/>
                <w:szCs w:val="36"/>
                <w:highlight w:val="yellow"/>
              </w:rPr>
              <w:t>规章</w:t>
            </w:r>
            <w:r>
              <w:rPr>
                <w:b/>
                <w:bCs/>
                <w:highlight w:val="yellow"/>
              </w:rPr>
              <w:tab/>
            </w:r>
            <w:r>
              <w:rPr>
                <w:b/>
                <w:bCs/>
                <w:highlight w:val="yellow"/>
              </w:rPr>
              <w:fldChar w:fldCharType="begin"/>
            </w:r>
            <w:r>
              <w:rPr>
                <w:b/>
                <w:bCs/>
                <w:highlight w:val="yellow"/>
              </w:rPr>
              <w:instrText xml:space="preserve"> PAGEREF _Toc12672 </w:instrText>
            </w:r>
            <w:r>
              <w:rPr>
                <w:b/>
                <w:bCs/>
                <w:highlight w:val="yellow"/>
              </w:rPr>
              <w:fldChar w:fldCharType="separate"/>
            </w:r>
            <w:r>
              <w:rPr>
                <w:b/>
                <w:bCs/>
                <w:highlight w:val="yellow"/>
              </w:rPr>
              <w:t>364</w:t>
            </w:r>
            <w:r>
              <w:rPr>
                <w:b/>
                <w:bCs/>
                <w:highlight w:val="yellow"/>
              </w:rPr>
              <w:fldChar w:fldCharType="end"/>
            </w:r>
          </w:hyperlink>
        </w:p>
        <w:p w:rsidR="00313C90" w:rsidRDefault="00006D9E">
          <w:pPr>
            <w:pStyle w:val="WPSOffice1"/>
            <w:tabs>
              <w:tab w:val="right" w:leader="dot" w:pos="8306"/>
            </w:tabs>
            <w:spacing w:line="144" w:lineRule="auto"/>
          </w:pPr>
          <w:hyperlink w:anchor="_Toc23334" w:history="1">
            <w:r>
              <w:rPr>
                <w:rFonts w:ascii="宋体" w:hAnsi="宋体" w:hint="eastAsia"/>
                <w:szCs w:val="30"/>
              </w:rPr>
              <w:t>煤矿重大事故隐患判定标准</w:t>
            </w:r>
            <w:r>
              <w:rPr>
                <w:rFonts w:ascii="宋体" w:hAnsi="宋体" w:hint="eastAsia"/>
                <w:szCs w:val="30"/>
              </w:rPr>
              <w:t>（</w:t>
            </w:r>
            <w:r>
              <w:rPr>
                <w:rFonts w:ascii="宋体" w:hAnsi="宋体"/>
                <w:szCs w:val="30"/>
              </w:rPr>
              <w:t>20</w:t>
            </w:r>
            <w:r>
              <w:rPr>
                <w:rFonts w:ascii="宋体" w:hAnsi="宋体" w:hint="eastAsia"/>
                <w:szCs w:val="30"/>
              </w:rPr>
              <w:t>21</w:t>
            </w:r>
            <w:r>
              <w:rPr>
                <w:rFonts w:ascii="宋体" w:hAnsi="宋体" w:hint="eastAsia"/>
                <w:szCs w:val="30"/>
              </w:rPr>
              <w:t>年）</w:t>
            </w:r>
            <w:r>
              <w:tab/>
            </w:r>
            <w:r>
              <w:fldChar w:fldCharType="begin"/>
            </w:r>
            <w:r>
              <w:instrText xml:space="preserve"> PAGEREF _Toc23334 </w:instrText>
            </w:r>
            <w:r>
              <w:fldChar w:fldCharType="separate"/>
            </w:r>
            <w:r>
              <w:t>3</w:t>
            </w:r>
            <w:r>
              <w:rPr>
                <w:rFonts w:hint="eastAsia"/>
              </w:rPr>
              <w:t>6</w:t>
            </w:r>
            <w:r>
              <w:fldChar w:fldCharType="end"/>
            </w:r>
          </w:hyperlink>
          <w:r>
            <w:rPr>
              <w:rFonts w:hint="eastAsia"/>
            </w:rPr>
            <w:t>4</w:t>
          </w:r>
        </w:p>
        <w:p w:rsidR="00313C90" w:rsidRDefault="00006D9E">
          <w:pPr>
            <w:pStyle w:val="WPSOffice1"/>
            <w:tabs>
              <w:tab w:val="right" w:leader="dot" w:pos="8306"/>
            </w:tabs>
            <w:spacing w:line="144" w:lineRule="auto"/>
          </w:pPr>
          <w:hyperlink w:anchor="_Toc23334" w:history="1">
            <w:r>
              <w:rPr>
                <w:rFonts w:hint="eastAsia"/>
              </w:rPr>
              <w:t>生产安</w:t>
            </w:r>
            <w:r>
              <w:rPr>
                <w:rFonts w:ascii="宋体" w:hAnsi="宋体" w:hint="eastAsia"/>
                <w:szCs w:val="30"/>
              </w:rPr>
              <w:t>全事故统计调查制度</w:t>
            </w:r>
            <w:r>
              <w:rPr>
                <w:rFonts w:ascii="宋体" w:hAnsi="宋体" w:hint="eastAsia"/>
                <w:szCs w:val="30"/>
              </w:rPr>
              <w:t>（</w:t>
            </w:r>
            <w:r>
              <w:rPr>
                <w:rFonts w:ascii="宋体" w:hAnsi="宋体"/>
                <w:szCs w:val="30"/>
              </w:rPr>
              <w:t>20</w:t>
            </w:r>
            <w:r>
              <w:rPr>
                <w:rFonts w:ascii="宋体" w:hAnsi="宋体" w:hint="eastAsia"/>
                <w:szCs w:val="30"/>
              </w:rPr>
              <w:t>20</w:t>
            </w:r>
            <w:r>
              <w:rPr>
                <w:rFonts w:ascii="宋体" w:hAnsi="宋体" w:hint="eastAsia"/>
                <w:szCs w:val="30"/>
              </w:rPr>
              <w:t>年）</w:t>
            </w:r>
            <w:r>
              <w:tab/>
            </w:r>
            <w:r>
              <w:fldChar w:fldCharType="begin"/>
            </w:r>
            <w:r>
              <w:instrText xml:space="preserve"> PAGEREF _Toc23334 </w:instrText>
            </w:r>
            <w:r>
              <w:fldChar w:fldCharType="separate"/>
            </w:r>
            <w:r>
              <w:t>3</w:t>
            </w:r>
            <w:r>
              <w:rPr>
                <w:rFonts w:hint="eastAsia"/>
              </w:rPr>
              <w:t>6</w:t>
            </w:r>
            <w:r>
              <w:fldChar w:fldCharType="end"/>
            </w:r>
          </w:hyperlink>
          <w:r>
            <w:rPr>
              <w:rFonts w:hint="eastAsia"/>
            </w:rPr>
            <w:t>8</w:t>
          </w:r>
        </w:p>
        <w:p w:rsidR="00313C90" w:rsidRDefault="00006D9E">
          <w:pPr>
            <w:pStyle w:val="WPSOffice1"/>
            <w:tabs>
              <w:tab w:val="right" w:leader="dot" w:pos="8306"/>
            </w:tabs>
            <w:spacing w:line="144" w:lineRule="auto"/>
          </w:pPr>
          <w:hyperlink w:anchor="_Toc23334" w:history="1">
            <w:r>
              <w:rPr>
                <w:rFonts w:ascii="宋体" w:hAnsi="宋体" w:hint="eastAsia"/>
                <w:szCs w:val="30"/>
              </w:rPr>
              <w:t>地方党政领导干部安全生产责任制规定（</w:t>
            </w:r>
            <w:r>
              <w:rPr>
                <w:rFonts w:ascii="宋体" w:hAnsi="宋体"/>
                <w:szCs w:val="30"/>
              </w:rPr>
              <w:t>2018</w:t>
            </w:r>
            <w:r>
              <w:rPr>
                <w:rFonts w:ascii="宋体" w:hAnsi="宋体" w:hint="eastAsia"/>
                <w:szCs w:val="30"/>
              </w:rPr>
              <w:t>年）</w:t>
            </w:r>
            <w:r>
              <w:tab/>
            </w:r>
            <w:r>
              <w:fldChar w:fldCharType="begin"/>
            </w:r>
            <w:r>
              <w:instrText xml:space="preserve"> PAGEREF _Toc23334 </w:instrText>
            </w:r>
            <w:r>
              <w:fldChar w:fldCharType="separate"/>
            </w:r>
            <w:r>
              <w:t>371</w:t>
            </w:r>
            <w:r>
              <w:fldChar w:fldCharType="end"/>
            </w:r>
          </w:hyperlink>
        </w:p>
        <w:p w:rsidR="00313C90" w:rsidRDefault="00006D9E">
          <w:pPr>
            <w:pStyle w:val="WPSOffice1"/>
            <w:tabs>
              <w:tab w:val="right" w:leader="dot" w:pos="8306"/>
            </w:tabs>
            <w:spacing w:line="144" w:lineRule="auto"/>
          </w:pPr>
          <w:hyperlink w:anchor="_Toc4705" w:history="1">
            <w:r>
              <w:rPr>
                <w:rFonts w:ascii="宋体" w:hAnsi="宋体"/>
                <w:szCs w:val="30"/>
              </w:rPr>
              <w:t>企业安全生产责任体系五落实五到位规定（</w:t>
            </w:r>
            <w:r>
              <w:rPr>
                <w:rFonts w:ascii="宋体" w:hAnsi="宋体"/>
                <w:szCs w:val="30"/>
              </w:rPr>
              <w:t>2015</w:t>
            </w:r>
            <w:r>
              <w:rPr>
                <w:rFonts w:ascii="宋体" w:hAnsi="宋体"/>
                <w:szCs w:val="30"/>
              </w:rPr>
              <w:t>年）</w:t>
            </w:r>
            <w:r>
              <w:tab/>
            </w:r>
            <w:r>
              <w:fldChar w:fldCharType="begin"/>
            </w:r>
            <w:r>
              <w:instrText xml:space="preserve"> PAGEREF _Toc4705 </w:instrText>
            </w:r>
            <w:r>
              <w:fldChar w:fldCharType="separate"/>
            </w:r>
            <w:r>
              <w:t>374</w:t>
            </w:r>
            <w:r>
              <w:fldChar w:fldCharType="end"/>
            </w:r>
          </w:hyperlink>
        </w:p>
        <w:p w:rsidR="00313C90" w:rsidRDefault="00006D9E">
          <w:pPr>
            <w:pStyle w:val="WPSOffice1"/>
            <w:tabs>
              <w:tab w:val="right" w:leader="dot" w:pos="8306"/>
            </w:tabs>
            <w:spacing w:line="144" w:lineRule="auto"/>
          </w:pPr>
          <w:hyperlink w:anchor="_Toc27482" w:history="1">
            <w:r>
              <w:rPr>
                <w:rFonts w:ascii="宋体" w:hAnsi="宋体"/>
                <w:szCs w:val="30"/>
              </w:rPr>
              <w:t>安全生产执法程序规定（</w:t>
            </w:r>
            <w:r>
              <w:rPr>
                <w:rFonts w:ascii="宋体" w:hAnsi="宋体"/>
                <w:szCs w:val="30"/>
              </w:rPr>
              <w:t>2016</w:t>
            </w:r>
            <w:r>
              <w:rPr>
                <w:rFonts w:ascii="宋体" w:hAnsi="宋体"/>
                <w:szCs w:val="30"/>
              </w:rPr>
              <w:t>年）</w:t>
            </w:r>
            <w:r>
              <w:tab/>
            </w:r>
            <w:r>
              <w:fldChar w:fldCharType="begin"/>
            </w:r>
            <w:r>
              <w:instrText xml:space="preserve"> PAGEREF _Toc27482 </w:instrText>
            </w:r>
            <w:r>
              <w:fldChar w:fldCharType="separate"/>
            </w:r>
            <w:r>
              <w:t>375</w:t>
            </w:r>
            <w:r>
              <w:fldChar w:fldCharType="end"/>
            </w:r>
          </w:hyperlink>
        </w:p>
        <w:p w:rsidR="00313C90" w:rsidRDefault="00006D9E">
          <w:pPr>
            <w:pStyle w:val="WPSOffice1"/>
            <w:tabs>
              <w:tab w:val="right" w:leader="dot" w:pos="8306"/>
            </w:tabs>
            <w:spacing w:line="144" w:lineRule="auto"/>
          </w:pPr>
          <w:hyperlink w:anchor="_Toc21219" w:history="1">
            <w:r>
              <w:rPr>
                <w:rFonts w:ascii="宋体" w:hAnsi="宋体" w:hint="eastAsia"/>
                <w:szCs w:val="30"/>
              </w:rPr>
              <w:t>国务院关于特大安全事故行政责任追究的规定（</w:t>
            </w:r>
            <w:r>
              <w:rPr>
                <w:rFonts w:ascii="宋体" w:hAnsi="宋体"/>
                <w:szCs w:val="30"/>
              </w:rPr>
              <w:t>2001</w:t>
            </w:r>
            <w:r>
              <w:rPr>
                <w:rFonts w:ascii="宋体" w:hAnsi="宋体" w:hint="eastAsia"/>
                <w:szCs w:val="30"/>
              </w:rPr>
              <w:t>年）</w:t>
            </w:r>
            <w:r>
              <w:tab/>
            </w:r>
            <w:r>
              <w:fldChar w:fldCharType="begin"/>
            </w:r>
            <w:r>
              <w:instrText xml:space="preserve"> PAGEREF _Toc21219 </w:instrText>
            </w:r>
            <w:r>
              <w:fldChar w:fldCharType="separate"/>
            </w:r>
            <w:r>
              <w:t>383</w:t>
            </w:r>
            <w:r>
              <w:fldChar w:fldCharType="end"/>
            </w:r>
          </w:hyperlink>
        </w:p>
        <w:p w:rsidR="00313C90" w:rsidRDefault="00006D9E">
          <w:pPr>
            <w:pStyle w:val="WPSOffice1"/>
            <w:tabs>
              <w:tab w:val="right" w:leader="dot" w:pos="8306"/>
            </w:tabs>
            <w:spacing w:line="144" w:lineRule="auto"/>
          </w:pPr>
          <w:hyperlink w:anchor="_Toc14743" w:history="1">
            <w:r>
              <w:rPr>
                <w:rFonts w:ascii="宋体" w:hAnsi="宋体"/>
                <w:szCs w:val="30"/>
              </w:rPr>
              <w:t>安全生产监管监察职责和行政执法责任追究的规定（</w:t>
            </w:r>
            <w:r>
              <w:rPr>
                <w:rFonts w:ascii="宋体" w:hAnsi="宋体"/>
                <w:szCs w:val="30"/>
              </w:rPr>
              <w:t>2015</w:t>
            </w:r>
            <w:r>
              <w:rPr>
                <w:rFonts w:ascii="宋体" w:hAnsi="宋体"/>
                <w:szCs w:val="30"/>
              </w:rPr>
              <w:t>年）</w:t>
            </w:r>
            <w:r>
              <w:tab/>
            </w:r>
            <w:r>
              <w:fldChar w:fldCharType="begin"/>
            </w:r>
            <w:r>
              <w:instrText xml:space="preserve"> PAGEREF _Toc14743 </w:instrText>
            </w:r>
            <w:r>
              <w:fldChar w:fldCharType="separate"/>
            </w:r>
            <w:r>
              <w:t>385</w:t>
            </w:r>
            <w:r>
              <w:fldChar w:fldCharType="end"/>
            </w:r>
          </w:hyperlink>
        </w:p>
        <w:p w:rsidR="00313C90" w:rsidRDefault="00006D9E">
          <w:pPr>
            <w:pStyle w:val="WPSOffice1"/>
            <w:tabs>
              <w:tab w:val="right" w:leader="dot" w:pos="8306"/>
            </w:tabs>
            <w:spacing w:line="144" w:lineRule="auto"/>
          </w:pPr>
          <w:hyperlink w:anchor="_Toc3964" w:history="1">
            <w:r>
              <w:rPr>
                <w:rFonts w:ascii="宋体" w:hAnsi="宋体"/>
                <w:szCs w:val="30"/>
              </w:rPr>
              <w:t>安全生产违法行为行政处罚办法（</w:t>
            </w:r>
            <w:r>
              <w:rPr>
                <w:rFonts w:ascii="宋体" w:hAnsi="宋体"/>
                <w:szCs w:val="30"/>
              </w:rPr>
              <w:t>2015</w:t>
            </w:r>
            <w:r>
              <w:rPr>
                <w:rFonts w:ascii="宋体" w:hAnsi="宋体"/>
                <w:szCs w:val="30"/>
              </w:rPr>
              <w:t>年）</w:t>
            </w:r>
            <w:r>
              <w:tab/>
            </w:r>
            <w:r>
              <w:fldChar w:fldCharType="begin"/>
            </w:r>
            <w:r>
              <w:instrText xml:space="preserve"> PAGEREF _Toc3964 </w:instrText>
            </w:r>
            <w:r>
              <w:fldChar w:fldCharType="separate"/>
            </w:r>
            <w:r>
              <w:t>393</w:t>
            </w:r>
            <w:r>
              <w:fldChar w:fldCharType="end"/>
            </w:r>
          </w:hyperlink>
        </w:p>
        <w:p w:rsidR="00313C90" w:rsidRDefault="00006D9E">
          <w:pPr>
            <w:pStyle w:val="WPSOffice1"/>
            <w:tabs>
              <w:tab w:val="right" w:leader="dot" w:pos="8306"/>
            </w:tabs>
            <w:spacing w:line="144" w:lineRule="auto"/>
          </w:pPr>
          <w:hyperlink w:anchor="_Toc2556" w:history="1">
            <w:r>
              <w:rPr>
                <w:rFonts w:ascii="宋体" w:hAnsi="宋体" w:hint="eastAsia"/>
                <w:szCs w:val="30"/>
              </w:rPr>
              <w:t>安全生产行政复议规定（</w:t>
            </w:r>
            <w:r>
              <w:rPr>
                <w:rFonts w:ascii="宋体" w:hAnsi="宋体"/>
                <w:szCs w:val="30"/>
              </w:rPr>
              <w:t>2007</w:t>
            </w:r>
            <w:r>
              <w:rPr>
                <w:rFonts w:ascii="宋体" w:hAnsi="宋体" w:hint="eastAsia"/>
                <w:szCs w:val="30"/>
              </w:rPr>
              <w:t>年）</w:t>
            </w:r>
            <w:r>
              <w:tab/>
            </w:r>
            <w:r>
              <w:fldChar w:fldCharType="begin"/>
            </w:r>
            <w:r>
              <w:instrText xml:space="preserve"> PAGEREF _Toc2556 </w:instrText>
            </w:r>
            <w:r>
              <w:fldChar w:fldCharType="separate"/>
            </w:r>
            <w:r>
              <w:t>401</w:t>
            </w:r>
            <w:r>
              <w:fldChar w:fldCharType="end"/>
            </w:r>
          </w:hyperlink>
        </w:p>
        <w:p w:rsidR="00313C90" w:rsidRDefault="00006D9E">
          <w:pPr>
            <w:pStyle w:val="WPSOffice1"/>
            <w:tabs>
              <w:tab w:val="right" w:leader="dot" w:pos="8306"/>
            </w:tabs>
            <w:spacing w:line="144" w:lineRule="auto"/>
          </w:pPr>
          <w:hyperlink w:anchor="_Toc5988" w:history="1">
            <w:r>
              <w:rPr>
                <w:rFonts w:ascii="宋体" w:hAnsi="宋体"/>
                <w:szCs w:val="30"/>
              </w:rPr>
              <w:t>安全生产行政处罚自由裁量适用规则（试行）（</w:t>
            </w:r>
            <w:r>
              <w:rPr>
                <w:rFonts w:ascii="宋体" w:hAnsi="宋体"/>
                <w:szCs w:val="30"/>
              </w:rPr>
              <w:t>2010</w:t>
            </w:r>
            <w:r>
              <w:rPr>
                <w:rFonts w:ascii="宋体" w:hAnsi="宋体"/>
                <w:szCs w:val="30"/>
              </w:rPr>
              <w:t>年）</w:t>
            </w:r>
            <w:r>
              <w:tab/>
            </w:r>
            <w:r>
              <w:fldChar w:fldCharType="begin"/>
            </w:r>
            <w:r>
              <w:instrText xml:space="preserve"> PAGEREF _Toc5988 </w:instrText>
            </w:r>
            <w:r>
              <w:fldChar w:fldCharType="separate"/>
            </w:r>
            <w:r>
              <w:t>406</w:t>
            </w:r>
            <w:r>
              <w:fldChar w:fldCharType="end"/>
            </w:r>
          </w:hyperlink>
        </w:p>
        <w:p w:rsidR="00313C90" w:rsidRDefault="00006D9E">
          <w:pPr>
            <w:pStyle w:val="WPSOffice1"/>
            <w:tabs>
              <w:tab w:val="right" w:leader="dot" w:pos="8306"/>
            </w:tabs>
            <w:spacing w:line="144" w:lineRule="auto"/>
          </w:pPr>
          <w:hyperlink w:anchor="_Toc25639" w:history="1">
            <w:r>
              <w:rPr>
                <w:rFonts w:ascii="宋体" w:hAnsi="宋体"/>
                <w:szCs w:val="30"/>
              </w:rPr>
              <w:t>安全生产非法违法行为查处办法（</w:t>
            </w:r>
            <w:r>
              <w:rPr>
                <w:rFonts w:ascii="宋体" w:hAnsi="宋体"/>
                <w:szCs w:val="30"/>
              </w:rPr>
              <w:t>2011</w:t>
            </w:r>
            <w:r>
              <w:rPr>
                <w:rFonts w:ascii="宋体" w:hAnsi="宋体"/>
                <w:szCs w:val="30"/>
              </w:rPr>
              <w:t>年）</w:t>
            </w:r>
            <w:r>
              <w:tab/>
            </w:r>
            <w:r>
              <w:fldChar w:fldCharType="begin"/>
            </w:r>
            <w:r>
              <w:instrText xml:space="preserve"> PAGEREF _Toc25639 </w:instrText>
            </w:r>
            <w:r>
              <w:fldChar w:fldCharType="separate"/>
            </w:r>
            <w:r>
              <w:t>409</w:t>
            </w:r>
            <w:r>
              <w:fldChar w:fldCharType="end"/>
            </w:r>
          </w:hyperlink>
        </w:p>
        <w:p w:rsidR="00313C90" w:rsidRDefault="00006D9E">
          <w:pPr>
            <w:pStyle w:val="WPSOffice1"/>
            <w:tabs>
              <w:tab w:val="right" w:leader="dot" w:pos="8306"/>
            </w:tabs>
            <w:spacing w:line="144" w:lineRule="auto"/>
          </w:pPr>
          <w:hyperlink w:anchor="_Toc7133" w:history="1">
            <w:r>
              <w:rPr>
                <w:rFonts w:ascii="宋体" w:hAnsi="宋体"/>
                <w:szCs w:val="30"/>
              </w:rPr>
              <w:t>安全生产约谈实施办法（试行）（</w:t>
            </w:r>
            <w:r>
              <w:rPr>
                <w:rFonts w:ascii="宋体" w:hAnsi="宋体"/>
                <w:szCs w:val="30"/>
              </w:rPr>
              <w:t>2018</w:t>
            </w:r>
            <w:r>
              <w:rPr>
                <w:rFonts w:ascii="宋体" w:hAnsi="宋体"/>
                <w:szCs w:val="30"/>
              </w:rPr>
              <w:t>年）</w:t>
            </w:r>
            <w:r>
              <w:tab/>
            </w:r>
            <w:r>
              <w:fldChar w:fldCharType="begin"/>
            </w:r>
            <w:r>
              <w:instrText xml:space="preserve"> PAGEREF _Toc7133 </w:instrText>
            </w:r>
            <w:r>
              <w:fldChar w:fldCharType="separate"/>
            </w:r>
            <w:r>
              <w:t>412</w:t>
            </w:r>
            <w:r>
              <w:fldChar w:fldCharType="end"/>
            </w:r>
          </w:hyperlink>
        </w:p>
        <w:p w:rsidR="00313C90" w:rsidRDefault="00006D9E">
          <w:pPr>
            <w:pStyle w:val="WPSOffice1"/>
            <w:tabs>
              <w:tab w:val="right" w:leader="dot" w:pos="8306"/>
            </w:tabs>
            <w:spacing w:line="144" w:lineRule="auto"/>
          </w:pPr>
          <w:hyperlink w:anchor="_Toc25578" w:history="1">
            <w:r>
              <w:rPr>
                <w:rFonts w:ascii="宋体" w:hAnsi="宋体"/>
                <w:szCs w:val="30"/>
              </w:rPr>
              <w:t>安全生产工作创新奖励管理暂行办法（</w:t>
            </w:r>
            <w:r>
              <w:rPr>
                <w:rFonts w:ascii="宋体" w:hAnsi="宋体"/>
                <w:szCs w:val="30"/>
              </w:rPr>
              <w:t>2011</w:t>
            </w:r>
            <w:r>
              <w:rPr>
                <w:rFonts w:ascii="宋体" w:hAnsi="宋体"/>
                <w:szCs w:val="30"/>
              </w:rPr>
              <w:t>年）</w:t>
            </w:r>
            <w:r>
              <w:tab/>
            </w:r>
            <w:r>
              <w:fldChar w:fldCharType="begin"/>
            </w:r>
            <w:r>
              <w:instrText xml:space="preserve"> PAGEREF _Toc25578 </w:instrText>
            </w:r>
            <w:r>
              <w:fldChar w:fldCharType="separate"/>
            </w:r>
            <w:r>
              <w:t>414</w:t>
            </w:r>
            <w:r>
              <w:fldChar w:fldCharType="end"/>
            </w:r>
          </w:hyperlink>
        </w:p>
        <w:p w:rsidR="00313C90" w:rsidRDefault="00006D9E">
          <w:pPr>
            <w:pStyle w:val="WPSOffice1"/>
            <w:tabs>
              <w:tab w:val="right" w:leader="dot" w:pos="8306"/>
            </w:tabs>
            <w:spacing w:line="144" w:lineRule="auto"/>
          </w:pPr>
          <w:hyperlink w:anchor="_Toc8872" w:history="1">
            <w:r>
              <w:rPr>
                <w:rFonts w:ascii="宋体" w:hAnsi="宋体"/>
                <w:szCs w:val="30"/>
              </w:rPr>
              <w:t>安全生产领域举报奖励办法（</w:t>
            </w:r>
            <w:r>
              <w:rPr>
                <w:rFonts w:ascii="宋体" w:hAnsi="宋体"/>
                <w:szCs w:val="30"/>
              </w:rPr>
              <w:t>2018</w:t>
            </w:r>
            <w:r>
              <w:rPr>
                <w:rFonts w:ascii="宋体" w:hAnsi="宋体"/>
                <w:szCs w:val="30"/>
              </w:rPr>
              <w:t>年）</w:t>
            </w:r>
            <w:r>
              <w:tab/>
            </w:r>
            <w:r>
              <w:fldChar w:fldCharType="begin"/>
            </w:r>
            <w:r>
              <w:instrText xml:space="preserve"> PAGEREF _Toc8872 </w:instrText>
            </w:r>
            <w:r>
              <w:fldChar w:fldCharType="separate"/>
            </w:r>
            <w:r>
              <w:t>416</w:t>
            </w:r>
            <w:r>
              <w:fldChar w:fldCharType="end"/>
            </w:r>
          </w:hyperlink>
        </w:p>
        <w:p w:rsidR="00313C90" w:rsidRDefault="00006D9E">
          <w:pPr>
            <w:pStyle w:val="WPSOffice1"/>
            <w:tabs>
              <w:tab w:val="right" w:leader="dot" w:pos="8306"/>
            </w:tabs>
            <w:spacing w:line="144" w:lineRule="auto"/>
          </w:pPr>
          <w:hyperlink w:anchor="_Toc13422" w:history="1">
            <w:r>
              <w:rPr>
                <w:rFonts w:ascii="宋体" w:hAnsi="宋体"/>
                <w:szCs w:val="30"/>
              </w:rPr>
              <w:t>安全评价检测检验机构管理办法</w:t>
            </w:r>
            <w:r>
              <w:rPr>
                <w:rFonts w:ascii="宋体" w:hAnsi="宋体" w:hint="eastAsia"/>
                <w:szCs w:val="30"/>
              </w:rPr>
              <w:t>（</w:t>
            </w:r>
            <w:r>
              <w:rPr>
                <w:rFonts w:ascii="宋体" w:hAnsi="宋体" w:hint="eastAsia"/>
                <w:szCs w:val="30"/>
              </w:rPr>
              <w:t>2019</w:t>
            </w:r>
            <w:r>
              <w:rPr>
                <w:rFonts w:ascii="宋体" w:hAnsi="宋体" w:hint="eastAsia"/>
                <w:szCs w:val="30"/>
              </w:rPr>
              <w:t>年）</w:t>
            </w:r>
            <w:r>
              <w:tab/>
            </w:r>
            <w:r>
              <w:fldChar w:fldCharType="begin"/>
            </w:r>
            <w:r>
              <w:instrText xml:space="preserve"> PAGEREF _Toc13422 </w:instrText>
            </w:r>
            <w:r>
              <w:fldChar w:fldCharType="separate"/>
            </w:r>
            <w:r>
              <w:t>418</w:t>
            </w:r>
            <w:r>
              <w:fldChar w:fldCharType="end"/>
            </w:r>
          </w:hyperlink>
        </w:p>
        <w:p w:rsidR="00313C90" w:rsidRDefault="00006D9E">
          <w:pPr>
            <w:pStyle w:val="WPSOffice1"/>
            <w:tabs>
              <w:tab w:val="right" w:leader="dot" w:pos="8306"/>
            </w:tabs>
            <w:spacing w:line="144" w:lineRule="auto"/>
          </w:pPr>
          <w:hyperlink w:anchor="_Toc7435" w:history="1">
            <w:r>
              <w:rPr>
                <w:rFonts w:ascii="宋体" w:hAnsi="宋体"/>
                <w:szCs w:val="30"/>
              </w:rPr>
              <w:t>对安全生产领域失信行为开展联合惩戒的实施办法（</w:t>
            </w:r>
            <w:r>
              <w:rPr>
                <w:rFonts w:ascii="宋体" w:hAnsi="宋体"/>
                <w:szCs w:val="30"/>
              </w:rPr>
              <w:t>2017</w:t>
            </w:r>
            <w:r>
              <w:rPr>
                <w:rFonts w:ascii="宋体" w:hAnsi="宋体"/>
                <w:szCs w:val="30"/>
              </w:rPr>
              <w:t>年）</w:t>
            </w:r>
            <w:r>
              <w:tab/>
            </w:r>
            <w:r>
              <w:fldChar w:fldCharType="begin"/>
            </w:r>
            <w:r>
              <w:instrText xml:space="preserve"> PAGEREF _Toc7435 </w:instrText>
            </w:r>
            <w:r>
              <w:fldChar w:fldCharType="separate"/>
            </w:r>
            <w:r>
              <w:t>423</w:t>
            </w:r>
            <w:r>
              <w:fldChar w:fldCharType="end"/>
            </w:r>
          </w:hyperlink>
        </w:p>
        <w:p w:rsidR="00313C90" w:rsidRDefault="00006D9E">
          <w:pPr>
            <w:pStyle w:val="WPSOffice1"/>
            <w:tabs>
              <w:tab w:val="right" w:leader="dot" w:pos="8306"/>
            </w:tabs>
            <w:spacing w:line="144" w:lineRule="auto"/>
          </w:pPr>
          <w:hyperlink w:anchor="_Toc12703" w:history="1">
            <w:r>
              <w:rPr>
                <w:rFonts w:ascii="宋体" w:hAnsi="宋体"/>
                <w:szCs w:val="30"/>
              </w:rPr>
              <w:t>企业安全生产费用提取和使用管理办法（</w:t>
            </w:r>
            <w:r>
              <w:rPr>
                <w:rFonts w:ascii="宋体" w:hAnsi="宋体"/>
                <w:szCs w:val="30"/>
              </w:rPr>
              <w:t>2012</w:t>
            </w:r>
            <w:r>
              <w:rPr>
                <w:rFonts w:ascii="宋体" w:hAnsi="宋体"/>
                <w:szCs w:val="30"/>
              </w:rPr>
              <w:t>年）</w:t>
            </w:r>
            <w:r>
              <w:tab/>
            </w:r>
            <w:r>
              <w:fldChar w:fldCharType="begin"/>
            </w:r>
            <w:r>
              <w:instrText xml:space="preserve"> PAGEREF _Toc12703 </w:instrText>
            </w:r>
            <w:r>
              <w:fldChar w:fldCharType="separate"/>
            </w:r>
            <w:r>
              <w:t>424</w:t>
            </w:r>
            <w:r>
              <w:fldChar w:fldCharType="end"/>
            </w:r>
          </w:hyperlink>
        </w:p>
        <w:p w:rsidR="00313C90" w:rsidRDefault="00006D9E">
          <w:pPr>
            <w:pStyle w:val="WPSOffice1"/>
            <w:tabs>
              <w:tab w:val="right" w:leader="dot" w:pos="8306"/>
            </w:tabs>
            <w:spacing w:line="144" w:lineRule="auto"/>
          </w:pPr>
          <w:hyperlink w:anchor="_Toc20497" w:history="1">
            <w:r>
              <w:rPr>
                <w:rFonts w:ascii="宋体" w:hAnsi="宋体"/>
                <w:szCs w:val="30"/>
              </w:rPr>
              <w:t>安全生产责任保险实施办法（</w:t>
            </w:r>
            <w:r>
              <w:rPr>
                <w:rFonts w:ascii="宋体" w:hAnsi="宋体"/>
                <w:szCs w:val="30"/>
              </w:rPr>
              <w:t>2017</w:t>
            </w:r>
            <w:r>
              <w:rPr>
                <w:rFonts w:ascii="宋体" w:hAnsi="宋体"/>
                <w:szCs w:val="30"/>
              </w:rPr>
              <w:t>年）</w:t>
            </w:r>
            <w:r>
              <w:tab/>
            </w:r>
            <w:r>
              <w:fldChar w:fldCharType="begin"/>
            </w:r>
            <w:r>
              <w:instrText xml:space="preserve"> PAGEREF _Toc20497 </w:instrText>
            </w:r>
            <w:r>
              <w:fldChar w:fldCharType="separate"/>
            </w:r>
            <w:r>
              <w:t>431</w:t>
            </w:r>
            <w:r>
              <w:fldChar w:fldCharType="end"/>
            </w:r>
          </w:hyperlink>
        </w:p>
        <w:p w:rsidR="00313C90" w:rsidRDefault="00006D9E">
          <w:pPr>
            <w:pStyle w:val="WPSOffice1"/>
            <w:tabs>
              <w:tab w:val="right" w:leader="dot" w:pos="8306"/>
            </w:tabs>
            <w:spacing w:line="144" w:lineRule="auto"/>
          </w:pPr>
          <w:hyperlink w:anchor="_Toc18909" w:history="1">
            <w:r>
              <w:rPr>
                <w:rFonts w:ascii="宋体" w:hAnsi="宋体" w:hint="eastAsia"/>
                <w:szCs w:val="30"/>
              </w:rPr>
              <w:t>生产安全事</w:t>
            </w:r>
            <w:r>
              <w:rPr>
                <w:rFonts w:ascii="宋体" w:hAnsi="宋体" w:hint="eastAsia"/>
                <w:szCs w:val="30"/>
              </w:rPr>
              <w:t>故应急处置评估暂行办法（</w:t>
            </w:r>
            <w:r>
              <w:rPr>
                <w:rFonts w:ascii="宋体" w:hAnsi="宋体"/>
                <w:szCs w:val="30"/>
              </w:rPr>
              <w:t>2014</w:t>
            </w:r>
            <w:r>
              <w:rPr>
                <w:rFonts w:ascii="宋体" w:hAnsi="宋体" w:hint="eastAsia"/>
                <w:szCs w:val="30"/>
              </w:rPr>
              <w:t>年）</w:t>
            </w:r>
            <w:r>
              <w:tab/>
            </w:r>
            <w:r>
              <w:fldChar w:fldCharType="begin"/>
            </w:r>
            <w:r>
              <w:instrText xml:space="preserve"> PAGEREF _Toc18909 </w:instrText>
            </w:r>
            <w:r>
              <w:fldChar w:fldCharType="separate"/>
            </w:r>
            <w:r>
              <w:t>434</w:t>
            </w:r>
            <w:r>
              <w:fldChar w:fldCharType="end"/>
            </w:r>
          </w:hyperlink>
        </w:p>
        <w:p w:rsidR="00313C90" w:rsidRDefault="00006D9E">
          <w:pPr>
            <w:pStyle w:val="WPSOffice1"/>
            <w:tabs>
              <w:tab w:val="right" w:leader="dot" w:pos="8306"/>
            </w:tabs>
            <w:spacing w:line="144" w:lineRule="auto"/>
          </w:pPr>
          <w:hyperlink w:anchor="_Toc24573" w:history="1">
            <w:r>
              <w:rPr>
                <w:rFonts w:ascii="宋体" w:hAnsi="宋体"/>
                <w:szCs w:val="30"/>
              </w:rPr>
              <w:t>生产安全事故统计管理办法（</w:t>
            </w:r>
            <w:r>
              <w:rPr>
                <w:rFonts w:ascii="宋体" w:hAnsi="宋体"/>
                <w:szCs w:val="30"/>
              </w:rPr>
              <w:t>2016</w:t>
            </w:r>
            <w:r>
              <w:rPr>
                <w:rFonts w:ascii="宋体" w:hAnsi="宋体"/>
                <w:szCs w:val="30"/>
              </w:rPr>
              <w:t>年）</w:t>
            </w:r>
            <w:r>
              <w:tab/>
            </w:r>
            <w:r>
              <w:fldChar w:fldCharType="begin"/>
            </w:r>
            <w:r>
              <w:instrText xml:space="preserve"> PAGEREF _Toc24573 </w:instrText>
            </w:r>
            <w:r>
              <w:fldChar w:fldCharType="separate"/>
            </w:r>
            <w:r>
              <w:t>436</w:t>
            </w:r>
            <w:r>
              <w:fldChar w:fldCharType="end"/>
            </w:r>
          </w:hyperlink>
        </w:p>
        <w:p w:rsidR="00313C90" w:rsidRDefault="00006D9E">
          <w:pPr>
            <w:pStyle w:val="WPSOffice1"/>
            <w:tabs>
              <w:tab w:val="right" w:leader="dot" w:pos="8306"/>
            </w:tabs>
            <w:spacing w:line="144" w:lineRule="auto"/>
          </w:pPr>
          <w:hyperlink w:anchor="_Toc19010" w:history="1">
            <w:r>
              <w:rPr>
                <w:rFonts w:ascii="宋体" w:hAnsi="宋体"/>
                <w:szCs w:val="30"/>
              </w:rPr>
              <w:t>生产安全事故罚款处罚规定（试行）（</w:t>
            </w:r>
            <w:r>
              <w:rPr>
                <w:rFonts w:ascii="宋体" w:hAnsi="宋体"/>
                <w:szCs w:val="30"/>
              </w:rPr>
              <w:t>2015</w:t>
            </w:r>
            <w:r>
              <w:rPr>
                <w:rFonts w:ascii="宋体" w:hAnsi="宋体"/>
                <w:szCs w:val="30"/>
              </w:rPr>
              <w:t>年）</w:t>
            </w:r>
            <w:r>
              <w:tab/>
            </w:r>
            <w:r>
              <w:fldChar w:fldCharType="begin"/>
            </w:r>
            <w:r>
              <w:instrText xml:space="preserve"> PAGEREF _Toc19010 </w:instrText>
            </w:r>
            <w:r>
              <w:fldChar w:fldCharType="separate"/>
            </w:r>
            <w:r>
              <w:t>437</w:t>
            </w:r>
            <w:r>
              <w:fldChar w:fldCharType="end"/>
            </w:r>
          </w:hyperlink>
        </w:p>
        <w:p w:rsidR="00313C90" w:rsidRDefault="00006D9E">
          <w:pPr>
            <w:pStyle w:val="WPSOffice1"/>
            <w:tabs>
              <w:tab w:val="right" w:leader="dot" w:pos="8306"/>
            </w:tabs>
            <w:spacing w:line="144" w:lineRule="auto"/>
          </w:pPr>
          <w:hyperlink w:anchor="_Toc8184" w:history="1">
            <w:r>
              <w:rPr>
                <w:rFonts w:ascii="宋体" w:hAnsi="宋体"/>
                <w:szCs w:val="30"/>
              </w:rPr>
              <w:t>突发事件应急预案管理办法（</w:t>
            </w:r>
            <w:r>
              <w:rPr>
                <w:rFonts w:ascii="宋体" w:hAnsi="宋体"/>
                <w:szCs w:val="30"/>
              </w:rPr>
              <w:t>2013</w:t>
            </w:r>
            <w:r>
              <w:rPr>
                <w:rFonts w:ascii="宋体" w:hAnsi="宋体"/>
                <w:szCs w:val="30"/>
              </w:rPr>
              <w:t>年）</w:t>
            </w:r>
            <w:r>
              <w:tab/>
            </w:r>
            <w:r>
              <w:fldChar w:fldCharType="begin"/>
            </w:r>
            <w:r>
              <w:instrText xml:space="preserve"> PAGEREF _Toc81</w:instrText>
            </w:r>
            <w:r>
              <w:instrText xml:space="preserve">84 </w:instrText>
            </w:r>
            <w:r>
              <w:fldChar w:fldCharType="separate"/>
            </w:r>
            <w:r>
              <w:t>440</w:t>
            </w:r>
            <w:r>
              <w:fldChar w:fldCharType="end"/>
            </w:r>
          </w:hyperlink>
        </w:p>
        <w:p w:rsidR="00313C90" w:rsidRDefault="00006D9E">
          <w:pPr>
            <w:pStyle w:val="WPSOffice1"/>
            <w:tabs>
              <w:tab w:val="right" w:leader="dot" w:pos="8306"/>
            </w:tabs>
            <w:spacing w:line="144" w:lineRule="auto"/>
          </w:pPr>
          <w:hyperlink w:anchor="_Toc20983" w:history="1">
            <w:r>
              <w:rPr>
                <w:rFonts w:ascii="宋体" w:hAnsi="宋体"/>
                <w:szCs w:val="30"/>
              </w:rPr>
              <w:t>生产安全事故应急预案管理办法（</w:t>
            </w:r>
            <w:r>
              <w:rPr>
                <w:rFonts w:ascii="宋体" w:hAnsi="宋体"/>
                <w:szCs w:val="30"/>
              </w:rPr>
              <w:t>2019</w:t>
            </w:r>
            <w:r>
              <w:rPr>
                <w:rFonts w:ascii="宋体" w:hAnsi="宋体"/>
                <w:szCs w:val="30"/>
              </w:rPr>
              <w:t>年）</w:t>
            </w:r>
            <w:r>
              <w:tab/>
            </w:r>
            <w:r>
              <w:fldChar w:fldCharType="begin"/>
            </w:r>
            <w:r>
              <w:instrText xml:space="preserve"> PAGEREF _Toc20983 </w:instrText>
            </w:r>
            <w:r>
              <w:fldChar w:fldCharType="separate"/>
            </w:r>
            <w:r>
              <w:t>444</w:t>
            </w:r>
            <w:r>
              <w:fldChar w:fldCharType="end"/>
            </w:r>
          </w:hyperlink>
        </w:p>
        <w:p w:rsidR="00313C90" w:rsidRDefault="00006D9E">
          <w:pPr>
            <w:pStyle w:val="WPSOffice1"/>
            <w:tabs>
              <w:tab w:val="right" w:leader="dot" w:pos="8306"/>
            </w:tabs>
            <w:spacing w:line="144" w:lineRule="auto"/>
          </w:pPr>
          <w:hyperlink w:anchor="_Toc4226" w:history="1">
            <w:r>
              <w:rPr>
                <w:rFonts w:ascii="宋体" w:hAnsi="宋体"/>
                <w:szCs w:val="30"/>
              </w:rPr>
              <w:t>安全生产事故隐患排查治理暂行规定（</w:t>
            </w:r>
            <w:r>
              <w:rPr>
                <w:rFonts w:ascii="宋体" w:hAnsi="宋体"/>
                <w:szCs w:val="30"/>
              </w:rPr>
              <w:t>2007</w:t>
            </w:r>
            <w:r>
              <w:rPr>
                <w:rFonts w:ascii="宋体" w:hAnsi="宋体"/>
                <w:szCs w:val="30"/>
              </w:rPr>
              <w:t>年）</w:t>
            </w:r>
            <w:r>
              <w:tab/>
            </w:r>
            <w:r>
              <w:fldChar w:fldCharType="begin"/>
            </w:r>
            <w:r>
              <w:instrText xml:space="preserve"> PAGEREF _Toc4226 </w:instrText>
            </w:r>
            <w:r>
              <w:fldChar w:fldCharType="separate"/>
            </w:r>
            <w:r>
              <w:t>449</w:t>
            </w:r>
            <w:r>
              <w:fldChar w:fldCharType="end"/>
            </w:r>
          </w:hyperlink>
        </w:p>
        <w:p w:rsidR="00313C90" w:rsidRDefault="00006D9E">
          <w:pPr>
            <w:pStyle w:val="WPSOffice1"/>
            <w:tabs>
              <w:tab w:val="right" w:leader="dot" w:pos="8306"/>
            </w:tabs>
            <w:spacing w:line="144" w:lineRule="auto"/>
          </w:pPr>
          <w:hyperlink w:anchor="_Toc19834" w:history="1">
            <w:r>
              <w:rPr>
                <w:rFonts w:ascii="宋体" w:hAnsi="宋体" w:hint="eastAsia"/>
                <w:szCs w:val="30"/>
              </w:rPr>
              <w:t>化工园区安全风险排查治理导则（试行）（</w:t>
            </w:r>
            <w:r>
              <w:rPr>
                <w:rFonts w:ascii="宋体" w:hAnsi="宋体" w:hint="eastAsia"/>
                <w:szCs w:val="30"/>
              </w:rPr>
              <w:t>2019</w:t>
            </w:r>
            <w:r>
              <w:rPr>
                <w:rFonts w:ascii="宋体" w:hAnsi="宋体" w:hint="eastAsia"/>
                <w:szCs w:val="30"/>
              </w:rPr>
              <w:t>年）</w:t>
            </w:r>
            <w:r>
              <w:tab/>
            </w:r>
            <w:r>
              <w:fldChar w:fldCharType="begin"/>
            </w:r>
            <w:r>
              <w:instrText xml:space="preserve"> PAGEREF _Toc19834 </w:instrText>
            </w:r>
            <w:r>
              <w:fldChar w:fldCharType="separate"/>
            </w:r>
            <w:r>
              <w:t>452</w:t>
            </w:r>
            <w:r>
              <w:fldChar w:fldCharType="end"/>
            </w:r>
          </w:hyperlink>
        </w:p>
        <w:p w:rsidR="00313C90" w:rsidRDefault="00006D9E">
          <w:pPr>
            <w:pStyle w:val="WPSOffice1"/>
            <w:tabs>
              <w:tab w:val="right" w:leader="dot" w:pos="8306"/>
            </w:tabs>
            <w:spacing w:line="144" w:lineRule="auto"/>
          </w:pPr>
          <w:hyperlink w:anchor="_Toc2615" w:history="1">
            <w:r>
              <w:rPr>
                <w:rFonts w:ascii="宋体" w:hAnsi="宋体" w:hint="eastAsia"/>
                <w:szCs w:val="30"/>
              </w:rPr>
              <w:t>危险化学品企业安全风险隐患排查治理导则（</w:t>
            </w:r>
            <w:r>
              <w:rPr>
                <w:rFonts w:ascii="宋体" w:hAnsi="宋体" w:hint="eastAsia"/>
                <w:szCs w:val="30"/>
              </w:rPr>
              <w:t>2019</w:t>
            </w:r>
            <w:r>
              <w:rPr>
                <w:rFonts w:ascii="宋体" w:hAnsi="宋体" w:hint="eastAsia"/>
                <w:szCs w:val="30"/>
              </w:rPr>
              <w:t>年）</w:t>
            </w:r>
            <w:r>
              <w:tab/>
            </w:r>
            <w:r>
              <w:fldChar w:fldCharType="begin"/>
            </w:r>
            <w:r>
              <w:instrText xml:space="preserve"> PAGEREF _Toc2615 </w:instrText>
            </w:r>
            <w:r>
              <w:fldChar w:fldCharType="separate"/>
            </w:r>
            <w:r>
              <w:t>455</w:t>
            </w:r>
            <w:r>
              <w:fldChar w:fldCharType="end"/>
            </w:r>
          </w:hyperlink>
        </w:p>
        <w:p w:rsidR="00313C90" w:rsidRDefault="00006D9E">
          <w:pPr>
            <w:pStyle w:val="WPSOffice1"/>
            <w:tabs>
              <w:tab w:val="right" w:leader="dot" w:pos="8306"/>
            </w:tabs>
            <w:spacing w:line="144" w:lineRule="auto"/>
          </w:pPr>
          <w:hyperlink w:anchor="_Toc8382" w:history="1">
            <w:r>
              <w:rPr>
                <w:rFonts w:ascii="宋体" w:hAnsi="宋体" w:hint="eastAsia"/>
                <w:szCs w:val="30"/>
              </w:rPr>
              <w:t>危险化学品企业生产安全事故应急准备指南</w:t>
            </w:r>
            <w:r>
              <w:tab/>
            </w:r>
            <w:r>
              <w:fldChar w:fldCharType="begin"/>
            </w:r>
            <w:r>
              <w:instrText xml:space="preserve"> PAGEREF _Toc8382 </w:instrText>
            </w:r>
            <w:r>
              <w:fldChar w:fldCharType="separate"/>
            </w:r>
            <w:r>
              <w:t>463</w:t>
            </w:r>
            <w:r>
              <w:fldChar w:fldCharType="end"/>
            </w:r>
          </w:hyperlink>
        </w:p>
        <w:p w:rsidR="00313C90" w:rsidRDefault="00006D9E">
          <w:pPr>
            <w:pStyle w:val="WPSOffice1"/>
            <w:tabs>
              <w:tab w:val="right" w:leader="dot" w:pos="8306"/>
            </w:tabs>
            <w:spacing w:line="144" w:lineRule="auto"/>
          </w:pPr>
          <w:hyperlink w:anchor="_Toc16352" w:history="1">
            <w:r>
              <w:rPr>
                <w:rFonts w:ascii="宋体" w:hAnsi="宋体" w:hint="eastAsia"/>
                <w:szCs w:val="30"/>
              </w:rPr>
              <w:t>危险化学品建设项目安全监督管理办法（</w:t>
            </w:r>
            <w:r>
              <w:rPr>
                <w:rFonts w:ascii="宋体" w:hAnsi="宋体"/>
                <w:szCs w:val="30"/>
              </w:rPr>
              <w:t>2015</w:t>
            </w:r>
            <w:r>
              <w:rPr>
                <w:rFonts w:ascii="宋体" w:hAnsi="宋体" w:hint="eastAsia"/>
                <w:szCs w:val="30"/>
              </w:rPr>
              <w:t>年）</w:t>
            </w:r>
            <w:r>
              <w:tab/>
            </w:r>
            <w:r>
              <w:fldChar w:fldCharType="begin"/>
            </w:r>
            <w:r>
              <w:instrText xml:space="preserve"> PAGEREF _Toc16352 </w:instrText>
            </w:r>
            <w:r>
              <w:fldChar w:fldCharType="separate"/>
            </w:r>
            <w:r>
              <w:t>481</w:t>
            </w:r>
            <w:r>
              <w:fldChar w:fldCharType="end"/>
            </w:r>
          </w:hyperlink>
        </w:p>
        <w:p w:rsidR="00313C90" w:rsidRDefault="00006D9E">
          <w:pPr>
            <w:pStyle w:val="WPSOffice1"/>
            <w:tabs>
              <w:tab w:val="right" w:leader="dot" w:pos="8306"/>
            </w:tabs>
            <w:spacing w:line="144" w:lineRule="auto"/>
          </w:pPr>
          <w:hyperlink w:anchor="_Toc8069" w:history="1">
            <w:r>
              <w:rPr>
                <w:rFonts w:ascii="宋体" w:hAnsi="宋体"/>
                <w:szCs w:val="30"/>
              </w:rPr>
              <w:t>危险化学品登记管理办法（</w:t>
            </w:r>
            <w:r>
              <w:rPr>
                <w:rFonts w:ascii="宋体" w:hAnsi="宋体"/>
                <w:szCs w:val="30"/>
              </w:rPr>
              <w:t>2012</w:t>
            </w:r>
            <w:r>
              <w:rPr>
                <w:rFonts w:ascii="宋体" w:hAnsi="宋体"/>
                <w:szCs w:val="30"/>
              </w:rPr>
              <w:t>年）</w:t>
            </w:r>
            <w:r>
              <w:tab/>
            </w:r>
            <w:r>
              <w:fldChar w:fldCharType="begin"/>
            </w:r>
            <w:r>
              <w:instrText xml:space="preserve"> PAGEREF _Toc8069 </w:instrText>
            </w:r>
            <w:r>
              <w:fldChar w:fldCharType="separate"/>
            </w:r>
            <w:r>
              <w:t>488</w:t>
            </w:r>
            <w:r>
              <w:fldChar w:fldCharType="end"/>
            </w:r>
          </w:hyperlink>
        </w:p>
        <w:p w:rsidR="00313C90" w:rsidRDefault="00006D9E">
          <w:pPr>
            <w:pStyle w:val="WPSOffice1"/>
            <w:tabs>
              <w:tab w:val="right" w:leader="dot" w:pos="8306"/>
            </w:tabs>
            <w:spacing w:line="144" w:lineRule="auto"/>
          </w:pPr>
          <w:hyperlink w:anchor="_Toc23019" w:history="1">
            <w:r>
              <w:rPr>
                <w:rFonts w:ascii="宋体" w:hAnsi="宋体"/>
                <w:szCs w:val="30"/>
              </w:rPr>
              <w:t>危险化学品生产企业安全生产许可证实施办法（</w:t>
            </w:r>
            <w:r>
              <w:rPr>
                <w:rFonts w:ascii="宋体" w:hAnsi="宋体"/>
                <w:szCs w:val="30"/>
              </w:rPr>
              <w:t>2017</w:t>
            </w:r>
            <w:r>
              <w:rPr>
                <w:rFonts w:ascii="宋体" w:hAnsi="宋体"/>
                <w:szCs w:val="30"/>
              </w:rPr>
              <w:t>年）</w:t>
            </w:r>
            <w:r>
              <w:tab/>
            </w:r>
            <w:r>
              <w:fldChar w:fldCharType="begin"/>
            </w:r>
            <w:r>
              <w:instrText xml:space="preserve"> PAGEREF _Toc23019 </w:instrText>
            </w:r>
            <w:r>
              <w:fldChar w:fldCharType="separate"/>
            </w:r>
            <w:r>
              <w:t>492</w:t>
            </w:r>
            <w:r>
              <w:fldChar w:fldCharType="end"/>
            </w:r>
          </w:hyperlink>
        </w:p>
        <w:p w:rsidR="00313C90" w:rsidRDefault="00006D9E">
          <w:pPr>
            <w:pStyle w:val="WPSOffice1"/>
            <w:tabs>
              <w:tab w:val="right" w:leader="dot" w:pos="8306"/>
            </w:tabs>
            <w:spacing w:line="144" w:lineRule="auto"/>
          </w:pPr>
          <w:hyperlink w:anchor="_Toc11628" w:history="1">
            <w:r>
              <w:rPr>
                <w:rFonts w:ascii="宋体" w:hAnsi="宋体"/>
                <w:szCs w:val="30"/>
              </w:rPr>
              <w:t>危险化学品安全使用许可证实施办法（</w:t>
            </w:r>
            <w:r>
              <w:rPr>
                <w:rFonts w:ascii="宋体" w:hAnsi="宋体"/>
                <w:szCs w:val="30"/>
              </w:rPr>
              <w:t>2017</w:t>
            </w:r>
            <w:r>
              <w:rPr>
                <w:rFonts w:ascii="宋体" w:hAnsi="宋体"/>
                <w:szCs w:val="30"/>
              </w:rPr>
              <w:t>年）</w:t>
            </w:r>
            <w:r>
              <w:tab/>
            </w:r>
            <w:r>
              <w:fldChar w:fldCharType="begin"/>
            </w:r>
            <w:r>
              <w:instrText xml:space="preserve"> PAGEREF _Toc11628 </w:instrText>
            </w:r>
            <w:r>
              <w:fldChar w:fldCharType="separate"/>
            </w:r>
            <w:r>
              <w:t>499</w:t>
            </w:r>
            <w:r>
              <w:fldChar w:fldCharType="end"/>
            </w:r>
          </w:hyperlink>
        </w:p>
        <w:p w:rsidR="00313C90" w:rsidRDefault="00006D9E">
          <w:pPr>
            <w:pStyle w:val="WPSOffice1"/>
            <w:tabs>
              <w:tab w:val="right" w:leader="dot" w:pos="8306"/>
            </w:tabs>
            <w:spacing w:line="144" w:lineRule="auto"/>
          </w:pPr>
          <w:hyperlink w:anchor="_Toc16059" w:history="1">
            <w:r>
              <w:rPr>
                <w:rFonts w:ascii="宋体" w:hAnsi="宋体" w:hint="eastAsia"/>
                <w:szCs w:val="30"/>
              </w:rPr>
              <w:t>危险化学品经营许可证管理办法（</w:t>
            </w:r>
            <w:r>
              <w:rPr>
                <w:rFonts w:ascii="宋体" w:hAnsi="宋体"/>
                <w:szCs w:val="30"/>
              </w:rPr>
              <w:t>2015</w:t>
            </w:r>
            <w:r>
              <w:rPr>
                <w:rFonts w:ascii="宋体" w:hAnsi="宋体" w:hint="eastAsia"/>
                <w:szCs w:val="30"/>
              </w:rPr>
              <w:t>年）</w:t>
            </w:r>
            <w:r>
              <w:tab/>
            </w:r>
            <w:r>
              <w:fldChar w:fldCharType="begin"/>
            </w:r>
            <w:r>
              <w:instrText xml:space="preserve"> PAGEREF _Toc16059 </w:instrText>
            </w:r>
            <w:r>
              <w:fldChar w:fldCharType="separate"/>
            </w:r>
            <w:r>
              <w:t>505</w:t>
            </w:r>
            <w:r>
              <w:fldChar w:fldCharType="end"/>
            </w:r>
          </w:hyperlink>
        </w:p>
        <w:p w:rsidR="00313C90" w:rsidRDefault="00006D9E">
          <w:pPr>
            <w:pStyle w:val="WPSOffice1"/>
            <w:tabs>
              <w:tab w:val="right" w:leader="dot" w:pos="8306"/>
            </w:tabs>
            <w:spacing w:line="144" w:lineRule="auto"/>
          </w:pPr>
          <w:hyperlink w:anchor="_Toc27524" w:history="1">
            <w:r>
              <w:rPr>
                <w:rFonts w:ascii="宋体" w:hAnsi="宋体" w:hint="eastAsia"/>
                <w:szCs w:val="30"/>
              </w:rPr>
              <w:t>危险化学品输送管道安全管理规定（</w:t>
            </w:r>
            <w:r>
              <w:rPr>
                <w:rFonts w:ascii="宋体" w:hAnsi="宋体"/>
                <w:szCs w:val="30"/>
              </w:rPr>
              <w:t>2015</w:t>
            </w:r>
            <w:r>
              <w:rPr>
                <w:rFonts w:ascii="宋体" w:hAnsi="宋体" w:hint="eastAsia"/>
                <w:szCs w:val="30"/>
              </w:rPr>
              <w:t>年）</w:t>
            </w:r>
            <w:r>
              <w:tab/>
            </w:r>
            <w:r>
              <w:fldChar w:fldCharType="begin"/>
            </w:r>
            <w:r>
              <w:instrText xml:space="preserve"> PAGEREF _Toc27524 </w:instrText>
            </w:r>
            <w:r>
              <w:fldChar w:fldCharType="separate"/>
            </w:r>
            <w:r>
              <w:t>511</w:t>
            </w:r>
            <w:r>
              <w:fldChar w:fldCharType="end"/>
            </w:r>
          </w:hyperlink>
        </w:p>
        <w:p w:rsidR="00313C90" w:rsidRDefault="00006D9E">
          <w:pPr>
            <w:pStyle w:val="WPSOffice1"/>
            <w:tabs>
              <w:tab w:val="right" w:leader="dot" w:pos="8306"/>
            </w:tabs>
            <w:spacing w:line="144" w:lineRule="auto"/>
          </w:pPr>
          <w:hyperlink w:anchor="_Toc30328" w:history="1">
            <w:r>
              <w:rPr>
                <w:rFonts w:hint="eastAsia"/>
                <w:szCs w:val="21"/>
              </w:rPr>
              <w:t>危险化学品生产储存建设项目安全审查办法</w:t>
            </w:r>
            <w:r>
              <w:tab/>
            </w:r>
            <w:r>
              <w:fldChar w:fldCharType="begin"/>
            </w:r>
            <w:r>
              <w:instrText xml:space="preserve"> PAGEREF _Toc30328 </w:instrText>
            </w:r>
            <w:r>
              <w:fldChar w:fldCharType="separate"/>
            </w:r>
            <w:r>
              <w:t>515</w:t>
            </w:r>
            <w:r>
              <w:fldChar w:fldCharType="end"/>
            </w:r>
          </w:hyperlink>
        </w:p>
        <w:p w:rsidR="00313C90" w:rsidRDefault="00006D9E">
          <w:pPr>
            <w:pStyle w:val="WPSOffice1"/>
            <w:tabs>
              <w:tab w:val="right" w:leader="dot" w:pos="8306"/>
            </w:tabs>
            <w:spacing w:line="144" w:lineRule="auto"/>
          </w:pPr>
          <w:hyperlink w:anchor="_Toc18276" w:history="1">
            <w:r>
              <w:rPr>
                <w:rFonts w:hint="eastAsia"/>
                <w:szCs w:val="21"/>
              </w:rPr>
              <w:t>危险化学品重大危险源监督管理暂行规定（</w:t>
            </w:r>
            <w:r>
              <w:rPr>
                <w:rFonts w:hint="eastAsia"/>
                <w:szCs w:val="21"/>
              </w:rPr>
              <w:t>2011</w:t>
            </w:r>
            <w:r>
              <w:rPr>
                <w:rFonts w:hint="eastAsia"/>
                <w:szCs w:val="21"/>
              </w:rPr>
              <w:t>年）</w:t>
            </w:r>
            <w:r>
              <w:tab/>
            </w:r>
            <w:r>
              <w:fldChar w:fldCharType="begin"/>
            </w:r>
            <w:r>
              <w:instrText xml:space="preserve"> PAGEREF _Toc18276 </w:instrText>
            </w:r>
            <w:r>
              <w:fldChar w:fldCharType="separate"/>
            </w:r>
            <w:r>
              <w:t>518</w:t>
            </w:r>
            <w:r>
              <w:fldChar w:fldCharType="end"/>
            </w:r>
          </w:hyperlink>
        </w:p>
        <w:p w:rsidR="00313C90" w:rsidRDefault="00006D9E">
          <w:pPr>
            <w:pStyle w:val="WPSOffice1"/>
            <w:tabs>
              <w:tab w:val="right" w:leader="dot" w:pos="8306"/>
            </w:tabs>
            <w:spacing w:line="144" w:lineRule="auto"/>
          </w:pPr>
          <w:hyperlink w:anchor="_Toc20025" w:history="1">
            <w:r>
              <w:rPr>
                <w:rFonts w:hint="eastAsia"/>
                <w:szCs w:val="21"/>
              </w:rPr>
              <w:t>危险化学品重大危险源罐区现场安全监控装备设置规范</w:t>
            </w:r>
            <w:r>
              <w:tab/>
            </w:r>
            <w:r>
              <w:fldChar w:fldCharType="begin"/>
            </w:r>
            <w:r>
              <w:instrText xml:space="preserve"> PAGEREF _Toc20025 </w:instrText>
            </w:r>
            <w:r>
              <w:fldChar w:fldCharType="separate"/>
            </w:r>
            <w:r>
              <w:t>524</w:t>
            </w:r>
            <w:r>
              <w:fldChar w:fldCharType="end"/>
            </w:r>
          </w:hyperlink>
        </w:p>
        <w:p w:rsidR="00313C90" w:rsidRDefault="00006D9E">
          <w:pPr>
            <w:pStyle w:val="WPSOffice1"/>
            <w:tabs>
              <w:tab w:val="right" w:leader="dot" w:pos="8306"/>
            </w:tabs>
            <w:spacing w:line="144" w:lineRule="auto"/>
          </w:pPr>
          <w:hyperlink w:anchor="_Toc8217" w:history="1">
            <w:r>
              <w:rPr>
                <w:rFonts w:ascii="宋体" w:hAnsi="宋体" w:hint="eastAsia"/>
                <w:szCs w:val="30"/>
              </w:rPr>
              <w:t>非药品类易制毒化学品生产、经营许可办法（</w:t>
            </w:r>
            <w:r>
              <w:rPr>
                <w:rFonts w:ascii="宋体" w:hAnsi="宋体"/>
                <w:szCs w:val="30"/>
              </w:rPr>
              <w:t>2006</w:t>
            </w:r>
            <w:r>
              <w:rPr>
                <w:rFonts w:ascii="宋体" w:hAnsi="宋体" w:hint="eastAsia"/>
                <w:szCs w:val="30"/>
              </w:rPr>
              <w:t>年）</w:t>
            </w:r>
            <w:r>
              <w:tab/>
            </w:r>
            <w:r>
              <w:fldChar w:fldCharType="begin"/>
            </w:r>
            <w:r>
              <w:instrText xml:space="preserve"> PAGEREF _Toc8217 </w:instrText>
            </w:r>
            <w:r>
              <w:fldChar w:fldCharType="separate"/>
            </w:r>
            <w:r>
              <w:t>533</w:t>
            </w:r>
            <w:r>
              <w:fldChar w:fldCharType="end"/>
            </w:r>
          </w:hyperlink>
        </w:p>
        <w:p w:rsidR="00313C90" w:rsidRDefault="00006D9E">
          <w:pPr>
            <w:pStyle w:val="WPSOffice1"/>
            <w:tabs>
              <w:tab w:val="right" w:leader="dot" w:pos="8306"/>
            </w:tabs>
            <w:spacing w:line="144" w:lineRule="auto"/>
          </w:pPr>
          <w:hyperlink w:anchor="_Toc15821" w:history="1">
            <w:r>
              <w:rPr>
                <w:rFonts w:ascii="宋体" w:hAnsi="宋体"/>
                <w:szCs w:val="30"/>
              </w:rPr>
              <w:t>化学品物理危险性鉴定与分类管理办法（</w:t>
            </w:r>
            <w:r>
              <w:rPr>
                <w:rFonts w:ascii="宋体" w:hAnsi="宋体"/>
                <w:szCs w:val="30"/>
              </w:rPr>
              <w:t>2013</w:t>
            </w:r>
            <w:r>
              <w:rPr>
                <w:rFonts w:ascii="宋体" w:hAnsi="宋体"/>
                <w:szCs w:val="30"/>
              </w:rPr>
              <w:t>年）</w:t>
            </w:r>
            <w:r>
              <w:tab/>
            </w:r>
            <w:r>
              <w:fldChar w:fldCharType="begin"/>
            </w:r>
            <w:r>
              <w:instrText xml:space="preserve"> PAGEREF _Toc15821 </w:instrText>
            </w:r>
            <w:r>
              <w:fldChar w:fldCharType="separate"/>
            </w:r>
            <w:r>
              <w:t>537</w:t>
            </w:r>
            <w:r>
              <w:fldChar w:fldCharType="end"/>
            </w:r>
          </w:hyperlink>
        </w:p>
        <w:p w:rsidR="00313C90" w:rsidRDefault="00006D9E">
          <w:pPr>
            <w:pStyle w:val="WPSOffice1"/>
            <w:tabs>
              <w:tab w:val="right" w:leader="dot" w:pos="8306"/>
            </w:tabs>
            <w:spacing w:line="144" w:lineRule="auto"/>
          </w:pPr>
          <w:hyperlink w:anchor="_Toc5992" w:history="1">
            <w:r>
              <w:rPr>
                <w:rFonts w:ascii="宋体" w:hAnsi="宋体"/>
                <w:szCs w:val="30"/>
              </w:rPr>
              <w:t>化工和危险化学品生产经营单位重大生产安全事故</w:t>
            </w:r>
            <w:r>
              <w:rPr>
                <w:rFonts w:ascii="宋体" w:hAnsi="宋体"/>
                <w:szCs w:val="30"/>
              </w:rPr>
              <w:t>隐患判定标准（试行）（</w:t>
            </w:r>
            <w:r>
              <w:rPr>
                <w:rFonts w:ascii="宋体" w:hAnsi="宋体"/>
                <w:szCs w:val="30"/>
              </w:rPr>
              <w:t>2017</w:t>
            </w:r>
            <w:r>
              <w:rPr>
                <w:rFonts w:ascii="宋体" w:hAnsi="宋体"/>
                <w:szCs w:val="30"/>
              </w:rPr>
              <w:t>年）</w:t>
            </w:r>
            <w:r>
              <w:tab/>
            </w:r>
            <w:r>
              <w:fldChar w:fldCharType="begin"/>
            </w:r>
            <w:r>
              <w:instrText xml:space="preserve"> PAGEREF _Toc5992 </w:instrText>
            </w:r>
            <w:r>
              <w:fldChar w:fldCharType="separate"/>
            </w:r>
            <w:r>
              <w:t>540</w:t>
            </w:r>
            <w:r>
              <w:fldChar w:fldCharType="end"/>
            </w:r>
          </w:hyperlink>
        </w:p>
        <w:p w:rsidR="00313C90" w:rsidRDefault="00006D9E">
          <w:pPr>
            <w:pStyle w:val="WPSOffice1"/>
            <w:tabs>
              <w:tab w:val="right" w:leader="dot" w:pos="8306"/>
            </w:tabs>
            <w:spacing w:line="144" w:lineRule="auto"/>
          </w:pPr>
          <w:hyperlink w:anchor="_Toc27748" w:history="1">
            <w:r>
              <w:rPr>
                <w:rFonts w:ascii="宋体" w:hAnsi="宋体"/>
                <w:szCs w:val="30"/>
              </w:rPr>
              <w:t>化工（危险化学品）企业保障生产安全十条规定（</w:t>
            </w:r>
            <w:r>
              <w:rPr>
                <w:rFonts w:ascii="宋体" w:hAnsi="宋体"/>
                <w:szCs w:val="30"/>
              </w:rPr>
              <w:t>2017</w:t>
            </w:r>
            <w:r>
              <w:rPr>
                <w:rFonts w:ascii="宋体" w:hAnsi="宋体"/>
                <w:szCs w:val="30"/>
              </w:rPr>
              <w:t>年）</w:t>
            </w:r>
            <w:r>
              <w:tab/>
            </w:r>
            <w:r>
              <w:fldChar w:fldCharType="begin"/>
            </w:r>
            <w:r>
              <w:instrText xml:space="preserve"> PAGEREF _Toc27748 </w:instrText>
            </w:r>
            <w:r>
              <w:fldChar w:fldCharType="separate"/>
            </w:r>
            <w:r>
              <w:t>541</w:t>
            </w:r>
            <w:r>
              <w:fldChar w:fldCharType="end"/>
            </w:r>
          </w:hyperlink>
        </w:p>
        <w:p w:rsidR="00313C90" w:rsidRDefault="00006D9E">
          <w:pPr>
            <w:pStyle w:val="WPSOffice1"/>
            <w:tabs>
              <w:tab w:val="right" w:leader="dot" w:pos="8306"/>
            </w:tabs>
            <w:spacing w:line="144" w:lineRule="auto"/>
          </w:pPr>
          <w:hyperlink w:anchor="_Toc6708" w:history="1">
            <w:r>
              <w:rPr>
                <w:rFonts w:hint="eastAsia"/>
                <w:szCs w:val="21"/>
              </w:rPr>
              <w:t>《化工（危险化学品）企业保障生产安全十条规定》条文释义</w:t>
            </w:r>
            <w:r>
              <w:tab/>
            </w:r>
            <w:r>
              <w:fldChar w:fldCharType="begin"/>
            </w:r>
            <w:r>
              <w:instrText xml:space="preserve"> PAGEREF _Toc6708 </w:instrText>
            </w:r>
            <w:r>
              <w:fldChar w:fldCharType="separate"/>
            </w:r>
            <w:r>
              <w:t>541</w:t>
            </w:r>
            <w:r>
              <w:fldChar w:fldCharType="end"/>
            </w:r>
          </w:hyperlink>
        </w:p>
        <w:p w:rsidR="00313C90" w:rsidRDefault="00006D9E">
          <w:pPr>
            <w:pStyle w:val="WPSOffice1"/>
            <w:tabs>
              <w:tab w:val="right" w:leader="dot" w:pos="8306"/>
            </w:tabs>
            <w:spacing w:line="144" w:lineRule="auto"/>
          </w:pPr>
          <w:hyperlink w:anchor="_Toc21481" w:history="1">
            <w:r>
              <w:rPr>
                <w:rFonts w:ascii="宋体" w:hAnsi="宋体"/>
                <w:szCs w:val="30"/>
              </w:rPr>
              <w:t>油气罐区防火防爆十条规定（</w:t>
            </w:r>
            <w:r>
              <w:rPr>
                <w:rFonts w:ascii="宋体" w:hAnsi="宋体"/>
                <w:szCs w:val="30"/>
              </w:rPr>
              <w:t>2017</w:t>
            </w:r>
            <w:r>
              <w:rPr>
                <w:rFonts w:ascii="宋体" w:hAnsi="宋体"/>
                <w:szCs w:val="30"/>
              </w:rPr>
              <w:t>年）</w:t>
            </w:r>
            <w:r>
              <w:tab/>
            </w:r>
            <w:r>
              <w:fldChar w:fldCharType="begin"/>
            </w:r>
            <w:r>
              <w:instrText xml:space="preserve"> PAGE</w:instrText>
            </w:r>
            <w:r>
              <w:instrText xml:space="preserve">REF _Toc21481 </w:instrText>
            </w:r>
            <w:r>
              <w:fldChar w:fldCharType="separate"/>
            </w:r>
            <w:r>
              <w:t>544</w:t>
            </w:r>
            <w:r>
              <w:fldChar w:fldCharType="end"/>
            </w:r>
          </w:hyperlink>
        </w:p>
        <w:p w:rsidR="00313C90" w:rsidRDefault="00006D9E">
          <w:pPr>
            <w:pStyle w:val="WPSOffice1"/>
            <w:tabs>
              <w:tab w:val="right" w:leader="dot" w:pos="8306"/>
            </w:tabs>
            <w:spacing w:line="144" w:lineRule="auto"/>
          </w:pPr>
          <w:hyperlink w:anchor="_Toc16652" w:history="1">
            <w:r>
              <w:rPr>
                <w:rFonts w:ascii="宋体" w:hAnsi="宋体"/>
                <w:szCs w:val="30"/>
              </w:rPr>
              <w:t>企业安全生产标准化评审工作管理办法（试行）（</w:t>
            </w:r>
            <w:r>
              <w:rPr>
                <w:rFonts w:ascii="宋体" w:hAnsi="宋体"/>
                <w:szCs w:val="30"/>
              </w:rPr>
              <w:t>2014</w:t>
            </w:r>
            <w:r>
              <w:rPr>
                <w:rFonts w:ascii="宋体" w:hAnsi="宋体"/>
                <w:szCs w:val="30"/>
              </w:rPr>
              <w:t>年）</w:t>
            </w:r>
            <w:r>
              <w:tab/>
            </w:r>
            <w:r>
              <w:fldChar w:fldCharType="begin"/>
            </w:r>
            <w:r>
              <w:instrText xml:space="preserve"> PAGEREF _Toc16652 </w:instrText>
            </w:r>
            <w:r>
              <w:fldChar w:fldCharType="separate"/>
            </w:r>
            <w:r>
              <w:t>545</w:t>
            </w:r>
            <w:r>
              <w:fldChar w:fldCharType="end"/>
            </w:r>
          </w:hyperlink>
        </w:p>
        <w:p w:rsidR="00313C90" w:rsidRDefault="00006D9E">
          <w:pPr>
            <w:pStyle w:val="WPSOffice1"/>
            <w:tabs>
              <w:tab w:val="right" w:leader="dot" w:pos="8306"/>
            </w:tabs>
            <w:spacing w:line="144" w:lineRule="auto"/>
          </w:pPr>
          <w:hyperlink w:anchor="_Toc16336" w:history="1">
            <w:r>
              <w:rPr>
                <w:rFonts w:ascii="宋体" w:hAnsi="宋体"/>
                <w:szCs w:val="30"/>
              </w:rPr>
              <w:t>安全生产培训管理办法（</w:t>
            </w:r>
            <w:r>
              <w:rPr>
                <w:rFonts w:ascii="宋体" w:hAnsi="宋体"/>
                <w:szCs w:val="30"/>
              </w:rPr>
              <w:t>2015</w:t>
            </w:r>
            <w:r>
              <w:rPr>
                <w:rFonts w:ascii="宋体" w:hAnsi="宋体"/>
                <w:szCs w:val="30"/>
              </w:rPr>
              <w:t>年）</w:t>
            </w:r>
            <w:r>
              <w:tab/>
            </w:r>
            <w:r>
              <w:fldChar w:fldCharType="begin"/>
            </w:r>
            <w:r>
              <w:instrText xml:space="preserve"> PAGEREF _Toc16336 </w:instrText>
            </w:r>
            <w:r>
              <w:fldChar w:fldCharType="separate"/>
            </w:r>
            <w:r>
              <w:t>548</w:t>
            </w:r>
            <w:r>
              <w:fldChar w:fldCharType="end"/>
            </w:r>
          </w:hyperlink>
        </w:p>
        <w:p w:rsidR="00313C90" w:rsidRDefault="00006D9E">
          <w:pPr>
            <w:pStyle w:val="WPSOffice1"/>
            <w:tabs>
              <w:tab w:val="right" w:leader="dot" w:pos="8306"/>
            </w:tabs>
            <w:spacing w:line="144" w:lineRule="auto"/>
          </w:pPr>
          <w:hyperlink w:anchor="_Toc29226" w:history="1">
            <w:r>
              <w:rPr>
                <w:rFonts w:ascii="宋体" w:hAnsi="宋体"/>
                <w:szCs w:val="30"/>
              </w:rPr>
              <w:t>安全生产预防及应急专项资金管理办法（</w:t>
            </w:r>
            <w:r>
              <w:rPr>
                <w:rFonts w:ascii="宋体" w:hAnsi="宋体"/>
                <w:szCs w:val="30"/>
              </w:rPr>
              <w:t>2016</w:t>
            </w:r>
            <w:r>
              <w:rPr>
                <w:rFonts w:ascii="宋体" w:hAnsi="宋体"/>
                <w:szCs w:val="30"/>
              </w:rPr>
              <w:t>年）</w:t>
            </w:r>
            <w:r>
              <w:tab/>
            </w:r>
            <w:r>
              <w:fldChar w:fldCharType="begin"/>
            </w:r>
            <w:r>
              <w:instrText xml:space="preserve"> PAGEREF _Toc29226 </w:instrText>
            </w:r>
            <w:r>
              <w:fldChar w:fldCharType="separate"/>
            </w:r>
            <w:r>
              <w:t>552</w:t>
            </w:r>
            <w:r>
              <w:fldChar w:fldCharType="end"/>
            </w:r>
          </w:hyperlink>
        </w:p>
        <w:p w:rsidR="00313C90" w:rsidRDefault="00006D9E">
          <w:pPr>
            <w:pStyle w:val="WPSOffice1"/>
            <w:tabs>
              <w:tab w:val="right" w:leader="dot" w:pos="8306"/>
            </w:tabs>
            <w:spacing w:line="144" w:lineRule="auto"/>
          </w:pPr>
          <w:hyperlink w:anchor="_Toc2973" w:history="1">
            <w:r>
              <w:rPr>
                <w:rFonts w:ascii="宋体" w:hAnsi="宋体"/>
                <w:szCs w:val="30"/>
              </w:rPr>
              <w:t>生产经营单位安全培训规定（</w:t>
            </w:r>
            <w:r>
              <w:rPr>
                <w:rFonts w:ascii="宋体" w:hAnsi="宋体"/>
                <w:szCs w:val="30"/>
              </w:rPr>
              <w:t>2015</w:t>
            </w:r>
            <w:r>
              <w:rPr>
                <w:rFonts w:ascii="宋体" w:hAnsi="宋体"/>
                <w:szCs w:val="30"/>
              </w:rPr>
              <w:t>年）</w:t>
            </w:r>
            <w:r>
              <w:tab/>
            </w:r>
            <w:r>
              <w:fldChar w:fldCharType="begin"/>
            </w:r>
            <w:r>
              <w:instrText xml:space="preserve"> PAGEREF _Toc2973 </w:instrText>
            </w:r>
            <w:r>
              <w:fldChar w:fldCharType="separate"/>
            </w:r>
            <w:r>
              <w:t>554</w:t>
            </w:r>
            <w:r>
              <w:fldChar w:fldCharType="end"/>
            </w:r>
          </w:hyperlink>
        </w:p>
        <w:p w:rsidR="00313C90" w:rsidRDefault="00006D9E">
          <w:pPr>
            <w:pStyle w:val="WPSOffice1"/>
            <w:tabs>
              <w:tab w:val="right" w:leader="dot" w:pos="8306"/>
            </w:tabs>
            <w:spacing w:line="144" w:lineRule="auto"/>
          </w:pPr>
          <w:hyperlink w:anchor="_Toc14443" w:history="1">
            <w:r>
              <w:rPr>
                <w:rFonts w:hint="eastAsia"/>
                <w:szCs w:val="21"/>
              </w:rPr>
              <w:t>企业职工劳动安全卫生教育管理规定（</w:t>
            </w:r>
            <w:r>
              <w:rPr>
                <w:rFonts w:hint="eastAsia"/>
                <w:szCs w:val="21"/>
              </w:rPr>
              <w:t>1995</w:t>
            </w:r>
            <w:r>
              <w:rPr>
                <w:rFonts w:hint="eastAsia"/>
                <w:szCs w:val="21"/>
              </w:rPr>
              <w:t>年）</w:t>
            </w:r>
            <w:r>
              <w:tab/>
            </w:r>
            <w:r>
              <w:fldChar w:fldCharType="begin"/>
            </w:r>
            <w:r>
              <w:instrText xml:space="preserve"> PAGEREF _Toc14443 </w:instrText>
            </w:r>
            <w:r>
              <w:fldChar w:fldCharType="separate"/>
            </w:r>
            <w:r>
              <w:t>558</w:t>
            </w:r>
            <w:r>
              <w:fldChar w:fldCharType="end"/>
            </w:r>
          </w:hyperlink>
        </w:p>
        <w:p w:rsidR="00313C90" w:rsidRDefault="00006D9E">
          <w:pPr>
            <w:pStyle w:val="WPSOffice1"/>
            <w:tabs>
              <w:tab w:val="right" w:leader="dot" w:pos="8306"/>
            </w:tabs>
            <w:spacing w:line="144" w:lineRule="auto"/>
          </w:pPr>
          <w:hyperlink w:anchor="_Toc26237" w:history="1">
            <w:r>
              <w:rPr>
                <w:rFonts w:ascii="宋体" w:hAnsi="宋体"/>
                <w:szCs w:val="30"/>
              </w:rPr>
              <w:t>生产安全事故信息报告和处置办法（</w:t>
            </w:r>
            <w:r>
              <w:rPr>
                <w:rFonts w:ascii="宋体" w:hAnsi="宋体"/>
                <w:szCs w:val="30"/>
              </w:rPr>
              <w:t>2009</w:t>
            </w:r>
            <w:r>
              <w:rPr>
                <w:rFonts w:ascii="宋体" w:hAnsi="宋体"/>
                <w:szCs w:val="30"/>
              </w:rPr>
              <w:t>年）</w:t>
            </w:r>
            <w:r>
              <w:tab/>
            </w:r>
            <w:r>
              <w:fldChar w:fldCharType="begin"/>
            </w:r>
            <w:r>
              <w:instrText xml:space="preserve"> PAGEREF _Toc26237 </w:instrText>
            </w:r>
            <w:r>
              <w:fldChar w:fldCharType="separate"/>
            </w:r>
            <w:r>
              <w:t>560</w:t>
            </w:r>
            <w:r>
              <w:fldChar w:fldCharType="end"/>
            </w:r>
          </w:hyperlink>
        </w:p>
        <w:p w:rsidR="00313C90" w:rsidRDefault="00006D9E">
          <w:pPr>
            <w:pStyle w:val="WPSOffice1"/>
            <w:tabs>
              <w:tab w:val="right" w:leader="dot" w:pos="8306"/>
            </w:tabs>
            <w:spacing w:line="144" w:lineRule="auto"/>
          </w:pPr>
          <w:hyperlink w:anchor="_Toc7944" w:history="1">
            <w:r>
              <w:rPr>
                <w:rFonts w:ascii="宋体" w:hAnsi="宋体" w:hint="eastAsia"/>
                <w:szCs w:val="30"/>
              </w:rPr>
              <w:t>安全生产资格考试与</w:t>
            </w:r>
            <w:r>
              <w:rPr>
                <w:rFonts w:ascii="宋体" w:hAnsi="宋体" w:hint="eastAsia"/>
                <w:szCs w:val="30"/>
              </w:rPr>
              <w:t>证书管理暂行办法（</w:t>
            </w:r>
            <w:r>
              <w:rPr>
                <w:rFonts w:ascii="宋体" w:hAnsi="宋体"/>
                <w:szCs w:val="30"/>
              </w:rPr>
              <w:t>2013</w:t>
            </w:r>
            <w:r>
              <w:rPr>
                <w:rFonts w:ascii="宋体" w:hAnsi="宋体" w:hint="eastAsia"/>
                <w:szCs w:val="30"/>
              </w:rPr>
              <w:t>年）</w:t>
            </w:r>
            <w:r>
              <w:tab/>
            </w:r>
            <w:r>
              <w:fldChar w:fldCharType="begin"/>
            </w:r>
            <w:r>
              <w:instrText xml:space="preserve"> PAGEREF _Toc7944 </w:instrText>
            </w:r>
            <w:r>
              <w:fldChar w:fldCharType="separate"/>
            </w:r>
            <w:r>
              <w:t>563</w:t>
            </w:r>
            <w:r>
              <w:fldChar w:fldCharType="end"/>
            </w:r>
          </w:hyperlink>
        </w:p>
        <w:p w:rsidR="00313C90" w:rsidRDefault="00006D9E">
          <w:pPr>
            <w:pStyle w:val="WPSOffice1"/>
            <w:tabs>
              <w:tab w:val="right" w:leader="dot" w:pos="8306"/>
            </w:tabs>
            <w:spacing w:line="144" w:lineRule="auto"/>
          </w:pPr>
          <w:hyperlink w:anchor="_Toc19604" w:history="1">
            <w:r>
              <w:rPr>
                <w:rFonts w:ascii="宋体" w:hAnsi="宋体" w:hint="eastAsia"/>
                <w:szCs w:val="30"/>
              </w:rPr>
              <w:t>建设项目安全设施</w:t>
            </w:r>
            <w:r>
              <w:rPr>
                <w:rFonts w:ascii="宋体" w:hAnsi="宋体"/>
                <w:szCs w:val="30"/>
              </w:rPr>
              <w:t>“</w:t>
            </w:r>
            <w:r>
              <w:rPr>
                <w:rFonts w:ascii="宋体" w:hAnsi="宋体" w:hint="eastAsia"/>
                <w:szCs w:val="30"/>
              </w:rPr>
              <w:t>三同时</w:t>
            </w:r>
            <w:r>
              <w:rPr>
                <w:rFonts w:ascii="宋体" w:hAnsi="宋体"/>
                <w:szCs w:val="30"/>
              </w:rPr>
              <w:t>”</w:t>
            </w:r>
            <w:r>
              <w:rPr>
                <w:rFonts w:ascii="宋体" w:hAnsi="宋体" w:hint="eastAsia"/>
                <w:szCs w:val="30"/>
              </w:rPr>
              <w:t>监督管理办法（</w:t>
            </w:r>
            <w:r>
              <w:rPr>
                <w:rFonts w:ascii="宋体" w:hAnsi="宋体"/>
                <w:szCs w:val="30"/>
              </w:rPr>
              <w:t>2015</w:t>
            </w:r>
            <w:r>
              <w:rPr>
                <w:rFonts w:ascii="宋体" w:hAnsi="宋体" w:hint="eastAsia"/>
                <w:szCs w:val="30"/>
              </w:rPr>
              <w:t>年）</w:t>
            </w:r>
            <w:r>
              <w:tab/>
            </w:r>
            <w:r>
              <w:fldChar w:fldCharType="begin"/>
            </w:r>
            <w:r>
              <w:instrText xml:space="preserve"> PAGEREF _Toc19604 </w:instrText>
            </w:r>
            <w:r>
              <w:fldChar w:fldCharType="separate"/>
            </w:r>
            <w:r>
              <w:t>566</w:t>
            </w:r>
            <w:r>
              <w:fldChar w:fldCharType="end"/>
            </w:r>
          </w:hyperlink>
        </w:p>
        <w:p w:rsidR="00313C90" w:rsidRDefault="00006D9E">
          <w:pPr>
            <w:pStyle w:val="WPSOffice1"/>
            <w:tabs>
              <w:tab w:val="right" w:leader="dot" w:pos="8306"/>
            </w:tabs>
            <w:spacing w:line="144" w:lineRule="auto"/>
          </w:pPr>
          <w:hyperlink w:anchor="_Toc8216" w:history="1">
            <w:r>
              <w:rPr>
                <w:rFonts w:ascii="宋体" w:hAnsi="宋体" w:hint="eastAsia"/>
                <w:szCs w:val="30"/>
              </w:rPr>
              <w:t>建筑工程安全防护、文明施工措施费用及使用管理规定（</w:t>
            </w:r>
            <w:r>
              <w:rPr>
                <w:rFonts w:ascii="宋体" w:hAnsi="宋体"/>
                <w:szCs w:val="30"/>
              </w:rPr>
              <w:t>2005</w:t>
            </w:r>
            <w:r>
              <w:rPr>
                <w:rFonts w:ascii="宋体" w:hAnsi="宋体" w:hint="eastAsia"/>
                <w:szCs w:val="30"/>
              </w:rPr>
              <w:t>年）</w:t>
            </w:r>
            <w:r>
              <w:tab/>
            </w:r>
            <w:r>
              <w:fldChar w:fldCharType="begin"/>
            </w:r>
            <w:r>
              <w:instrText xml:space="preserve"> PAGEREF _Toc8216 </w:instrText>
            </w:r>
            <w:r>
              <w:fldChar w:fldCharType="separate"/>
            </w:r>
            <w:r>
              <w:t>571</w:t>
            </w:r>
            <w:r>
              <w:fldChar w:fldCharType="end"/>
            </w:r>
          </w:hyperlink>
        </w:p>
        <w:p w:rsidR="00313C90" w:rsidRDefault="00006D9E">
          <w:pPr>
            <w:pStyle w:val="WPSOffice1"/>
            <w:tabs>
              <w:tab w:val="right" w:leader="dot" w:pos="8306"/>
            </w:tabs>
            <w:spacing w:line="144" w:lineRule="auto"/>
          </w:pPr>
          <w:hyperlink w:anchor="_Toc11262" w:history="1">
            <w:r>
              <w:rPr>
                <w:rFonts w:ascii="宋体" w:hAnsi="宋体" w:hint="eastAsia"/>
                <w:szCs w:val="30"/>
              </w:rPr>
              <w:t>建筑起重机械安全监督管理规定（</w:t>
            </w:r>
            <w:r>
              <w:rPr>
                <w:rFonts w:ascii="宋体" w:hAnsi="宋体"/>
                <w:szCs w:val="30"/>
              </w:rPr>
              <w:t>2008</w:t>
            </w:r>
            <w:r>
              <w:rPr>
                <w:rFonts w:ascii="宋体" w:hAnsi="宋体" w:hint="eastAsia"/>
                <w:szCs w:val="30"/>
              </w:rPr>
              <w:t>年）</w:t>
            </w:r>
            <w:r>
              <w:tab/>
            </w:r>
            <w:r>
              <w:fldChar w:fldCharType="begin"/>
            </w:r>
            <w:r>
              <w:instrText xml:space="preserve"> PA</w:instrText>
            </w:r>
            <w:r>
              <w:instrText xml:space="preserve">GEREF _Toc11262 </w:instrText>
            </w:r>
            <w:r>
              <w:fldChar w:fldCharType="separate"/>
            </w:r>
            <w:r>
              <w:t>572</w:t>
            </w:r>
            <w:r>
              <w:fldChar w:fldCharType="end"/>
            </w:r>
          </w:hyperlink>
        </w:p>
        <w:p w:rsidR="00313C90" w:rsidRDefault="00006D9E">
          <w:pPr>
            <w:pStyle w:val="WPSOffice1"/>
            <w:tabs>
              <w:tab w:val="right" w:leader="dot" w:pos="8306"/>
            </w:tabs>
            <w:spacing w:line="144" w:lineRule="auto"/>
          </w:pPr>
          <w:hyperlink w:anchor="_Toc25638" w:history="1">
            <w:r>
              <w:rPr>
                <w:rFonts w:ascii="宋体" w:hAnsi="宋体" w:hint="eastAsia"/>
                <w:szCs w:val="30"/>
              </w:rPr>
              <w:t>起重机械安全监察规定（</w:t>
            </w:r>
            <w:r>
              <w:rPr>
                <w:rFonts w:ascii="宋体" w:hAnsi="宋体"/>
                <w:szCs w:val="30"/>
              </w:rPr>
              <w:t>2006</w:t>
            </w:r>
            <w:r>
              <w:rPr>
                <w:rFonts w:ascii="宋体" w:hAnsi="宋体" w:hint="eastAsia"/>
                <w:szCs w:val="30"/>
              </w:rPr>
              <w:t>年）</w:t>
            </w:r>
            <w:r>
              <w:tab/>
            </w:r>
            <w:r>
              <w:fldChar w:fldCharType="begin"/>
            </w:r>
            <w:r>
              <w:instrText xml:space="preserve"> PAGEREF _Toc25638 </w:instrText>
            </w:r>
            <w:r>
              <w:fldChar w:fldCharType="separate"/>
            </w:r>
            <w:r>
              <w:t>576</w:t>
            </w:r>
            <w:r>
              <w:fldChar w:fldCharType="end"/>
            </w:r>
          </w:hyperlink>
        </w:p>
        <w:p w:rsidR="00313C90" w:rsidRDefault="00006D9E">
          <w:pPr>
            <w:pStyle w:val="WPSOffice1"/>
            <w:tabs>
              <w:tab w:val="right" w:leader="dot" w:pos="8306"/>
            </w:tabs>
            <w:spacing w:line="144" w:lineRule="auto"/>
          </w:pPr>
          <w:hyperlink w:anchor="_Toc6802" w:history="1">
            <w:r>
              <w:rPr>
                <w:rFonts w:ascii="宋体" w:hAnsi="宋体" w:hint="eastAsia"/>
                <w:szCs w:val="30"/>
              </w:rPr>
              <w:t>机关、团体、企业、事业单位消防安全管理规定（</w:t>
            </w:r>
            <w:r>
              <w:rPr>
                <w:rFonts w:ascii="宋体" w:hAnsi="宋体"/>
                <w:szCs w:val="30"/>
              </w:rPr>
              <w:t>2001</w:t>
            </w:r>
            <w:r>
              <w:rPr>
                <w:rFonts w:ascii="宋体" w:hAnsi="宋体" w:hint="eastAsia"/>
                <w:szCs w:val="30"/>
              </w:rPr>
              <w:t>年）</w:t>
            </w:r>
            <w:r>
              <w:tab/>
            </w:r>
            <w:r>
              <w:fldChar w:fldCharType="begin"/>
            </w:r>
            <w:r>
              <w:instrText xml:space="preserve"> PAGEREF _Toc6802 </w:instrText>
            </w:r>
            <w:r>
              <w:fldChar w:fldCharType="separate"/>
            </w:r>
            <w:r>
              <w:t>580</w:t>
            </w:r>
            <w:r>
              <w:fldChar w:fldCharType="end"/>
            </w:r>
          </w:hyperlink>
        </w:p>
        <w:p w:rsidR="00313C90" w:rsidRDefault="00006D9E">
          <w:pPr>
            <w:pStyle w:val="WPSOffice1"/>
            <w:tabs>
              <w:tab w:val="right" w:leader="dot" w:pos="8306"/>
            </w:tabs>
            <w:spacing w:line="144" w:lineRule="auto"/>
          </w:pPr>
          <w:hyperlink w:anchor="_Toc17240" w:history="1">
            <w:r>
              <w:rPr>
                <w:rFonts w:ascii="宋体" w:hAnsi="宋体" w:hint="eastAsia"/>
                <w:szCs w:val="30"/>
              </w:rPr>
              <w:t>火灾事故调查规定（</w:t>
            </w:r>
            <w:r>
              <w:rPr>
                <w:rFonts w:ascii="宋体" w:hAnsi="宋体"/>
                <w:szCs w:val="30"/>
              </w:rPr>
              <w:t>2012</w:t>
            </w:r>
            <w:r>
              <w:rPr>
                <w:rFonts w:ascii="宋体" w:hAnsi="宋体" w:hint="eastAsia"/>
                <w:szCs w:val="30"/>
              </w:rPr>
              <w:t>年）</w:t>
            </w:r>
            <w:r>
              <w:tab/>
            </w:r>
            <w:r>
              <w:fldChar w:fldCharType="begin"/>
            </w:r>
            <w:r>
              <w:instrText xml:space="preserve"> PAGEREF _Toc17240 </w:instrText>
            </w:r>
            <w:r>
              <w:fldChar w:fldCharType="separate"/>
            </w:r>
            <w:r>
              <w:t>586</w:t>
            </w:r>
            <w:r>
              <w:fldChar w:fldCharType="end"/>
            </w:r>
          </w:hyperlink>
        </w:p>
        <w:p w:rsidR="00313C90" w:rsidRDefault="00006D9E">
          <w:pPr>
            <w:pStyle w:val="WPSOffice1"/>
            <w:tabs>
              <w:tab w:val="right" w:leader="dot" w:pos="8306"/>
            </w:tabs>
            <w:spacing w:line="144" w:lineRule="auto"/>
          </w:pPr>
          <w:hyperlink w:anchor="_Toc27355" w:history="1">
            <w:r>
              <w:rPr>
                <w:rFonts w:ascii="宋体" w:hAnsi="宋体" w:hint="eastAsia"/>
                <w:szCs w:val="30"/>
              </w:rPr>
              <w:t>消防监督检查规定（</w:t>
            </w:r>
            <w:r>
              <w:rPr>
                <w:rFonts w:ascii="宋体" w:hAnsi="宋体"/>
                <w:szCs w:val="30"/>
              </w:rPr>
              <w:t>2012</w:t>
            </w:r>
            <w:r>
              <w:rPr>
                <w:rFonts w:ascii="宋体" w:hAnsi="宋体" w:hint="eastAsia"/>
                <w:szCs w:val="30"/>
              </w:rPr>
              <w:t>年）</w:t>
            </w:r>
            <w:r>
              <w:tab/>
            </w:r>
            <w:r>
              <w:fldChar w:fldCharType="begin"/>
            </w:r>
            <w:r>
              <w:instrText xml:space="preserve"> PAGEREF _Toc27355 </w:instrText>
            </w:r>
            <w:r>
              <w:fldChar w:fldCharType="separate"/>
            </w:r>
            <w:r>
              <w:t>592</w:t>
            </w:r>
            <w:r>
              <w:fldChar w:fldCharType="end"/>
            </w:r>
          </w:hyperlink>
        </w:p>
        <w:p w:rsidR="00313C90" w:rsidRDefault="00006D9E">
          <w:pPr>
            <w:pStyle w:val="WPSOffice1"/>
            <w:tabs>
              <w:tab w:val="right" w:leader="dot" w:pos="8306"/>
            </w:tabs>
            <w:spacing w:line="144" w:lineRule="auto"/>
          </w:pPr>
          <w:hyperlink w:anchor="_Toc15615" w:history="1">
            <w:r>
              <w:rPr>
                <w:rFonts w:ascii="宋体" w:hAnsi="宋体" w:hint="eastAsia"/>
                <w:szCs w:val="30"/>
              </w:rPr>
              <w:t>消防安全责任制实施办法（</w:t>
            </w:r>
            <w:r>
              <w:rPr>
                <w:rFonts w:ascii="宋体" w:hAnsi="宋体"/>
                <w:szCs w:val="30"/>
              </w:rPr>
              <w:t>2017</w:t>
            </w:r>
            <w:r>
              <w:rPr>
                <w:rFonts w:ascii="宋体" w:hAnsi="宋体" w:hint="eastAsia"/>
                <w:szCs w:val="30"/>
              </w:rPr>
              <w:t>年）</w:t>
            </w:r>
            <w:r>
              <w:tab/>
            </w:r>
            <w:r>
              <w:fldChar w:fldCharType="begin"/>
            </w:r>
            <w:r>
              <w:instrText xml:space="preserve"> PAGEREF _Toc15615 </w:instrText>
            </w:r>
            <w:r>
              <w:fldChar w:fldCharType="separate"/>
            </w:r>
            <w:r>
              <w:t>598</w:t>
            </w:r>
            <w:r>
              <w:fldChar w:fldCharType="end"/>
            </w:r>
          </w:hyperlink>
        </w:p>
        <w:p w:rsidR="00313C90" w:rsidRDefault="00006D9E">
          <w:pPr>
            <w:pStyle w:val="WPSOffice1"/>
            <w:tabs>
              <w:tab w:val="right" w:leader="dot" w:pos="8306"/>
            </w:tabs>
            <w:spacing w:line="144" w:lineRule="auto"/>
          </w:pPr>
          <w:hyperlink w:anchor="_Toc8697" w:history="1">
            <w:r>
              <w:rPr>
                <w:rFonts w:hint="eastAsia"/>
                <w:szCs w:val="21"/>
              </w:rPr>
              <w:t>企业安全生产风险公告六条规定（</w:t>
            </w:r>
            <w:r>
              <w:rPr>
                <w:rFonts w:hint="eastAsia"/>
                <w:szCs w:val="21"/>
              </w:rPr>
              <w:t>2014</w:t>
            </w:r>
            <w:r>
              <w:rPr>
                <w:rFonts w:hint="eastAsia"/>
                <w:szCs w:val="21"/>
              </w:rPr>
              <w:t>年）</w:t>
            </w:r>
            <w:r>
              <w:tab/>
            </w:r>
            <w:r>
              <w:fldChar w:fldCharType="begin"/>
            </w:r>
            <w:r>
              <w:instrText xml:space="preserve"> PAGEREF _Toc8697 </w:instrText>
            </w:r>
            <w:r>
              <w:fldChar w:fldCharType="separate"/>
            </w:r>
            <w:r>
              <w:t>604</w:t>
            </w:r>
            <w:r>
              <w:fldChar w:fldCharType="end"/>
            </w:r>
          </w:hyperlink>
        </w:p>
        <w:p w:rsidR="00313C90" w:rsidRDefault="00006D9E">
          <w:pPr>
            <w:pStyle w:val="WPSOffice1"/>
            <w:tabs>
              <w:tab w:val="right" w:leader="dot" w:pos="8306"/>
            </w:tabs>
            <w:spacing w:line="144" w:lineRule="auto"/>
          </w:pPr>
          <w:hyperlink w:anchor="_Toc142" w:history="1">
            <w:r>
              <w:rPr>
                <w:szCs w:val="21"/>
              </w:rPr>
              <w:t>企业安全生产应急管理九条规定</w:t>
            </w:r>
            <w:r>
              <w:rPr>
                <w:rFonts w:hint="eastAsia"/>
                <w:szCs w:val="21"/>
              </w:rPr>
              <w:t>（</w:t>
            </w:r>
            <w:r>
              <w:rPr>
                <w:rFonts w:hint="eastAsia"/>
                <w:szCs w:val="21"/>
              </w:rPr>
              <w:t>2015</w:t>
            </w:r>
            <w:r>
              <w:rPr>
                <w:rFonts w:hint="eastAsia"/>
                <w:szCs w:val="21"/>
              </w:rPr>
              <w:t>年）</w:t>
            </w:r>
            <w:r>
              <w:tab/>
            </w:r>
            <w:r>
              <w:fldChar w:fldCharType="begin"/>
            </w:r>
            <w:r>
              <w:instrText xml:space="preserve"> PAGEREF _Toc142 </w:instrText>
            </w:r>
            <w:r>
              <w:fldChar w:fldCharType="separate"/>
            </w:r>
            <w:r>
              <w:t>605</w:t>
            </w:r>
            <w:r>
              <w:fldChar w:fldCharType="end"/>
            </w:r>
          </w:hyperlink>
        </w:p>
        <w:p w:rsidR="00313C90" w:rsidRDefault="00006D9E">
          <w:pPr>
            <w:pStyle w:val="WPSOffice1"/>
            <w:tabs>
              <w:tab w:val="right" w:leader="dot" w:pos="8306"/>
            </w:tabs>
            <w:spacing w:line="144" w:lineRule="auto"/>
          </w:pPr>
          <w:hyperlink w:anchor="_Toc7477" w:history="1">
            <w:r>
              <w:rPr>
                <w:rFonts w:hint="eastAsia"/>
                <w:szCs w:val="21"/>
              </w:rPr>
              <w:t>用人单位职业健康监护监督管理办法（</w:t>
            </w:r>
            <w:r>
              <w:rPr>
                <w:szCs w:val="21"/>
              </w:rPr>
              <w:t>2012</w:t>
            </w:r>
            <w:r>
              <w:rPr>
                <w:rFonts w:hint="eastAsia"/>
                <w:szCs w:val="21"/>
              </w:rPr>
              <w:t>年）</w:t>
            </w:r>
            <w:r>
              <w:tab/>
            </w:r>
            <w:r>
              <w:fldChar w:fldCharType="begin"/>
            </w:r>
            <w:r>
              <w:instrText xml:space="preserve"> PAGEREF _Toc7477 </w:instrText>
            </w:r>
            <w:r>
              <w:fldChar w:fldCharType="separate"/>
            </w:r>
            <w:r>
              <w:t>605</w:t>
            </w:r>
            <w:r>
              <w:fldChar w:fldCharType="end"/>
            </w:r>
          </w:hyperlink>
        </w:p>
        <w:p w:rsidR="00313C90" w:rsidRDefault="00006D9E">
          <w:pPr>
            <w:pStyle w:val="WPSOffice1"/>
            <w:tabs>
              <w:tab w:val="right" w:leader="dot" w:pos="8306"/>
            </w:tabs>
            <w:spacing w:line="144" w:lineRule="auto"/>
          </w:pPr>
          <w:hyperlink w:anchor="_Toc15167" w:history="1">
            <w:r>
              <w:rPr>
                <w:rFonts w:hint="eastAsia"/>
                <w:szCs w:val="21"/>
              </w:rPr>
              <w:t>用人单位职业病危害防治八条规定（</w:t>
            </w:r>
            <w:r>
              <w:rPr>
                <w:rFonts w:hint="eastAsia"/>
                <w:szCs w:val="21"/>
              </w:rPr>
              <w:t>2015</w:t>
            </w:r>
            <w:r>
              <w:rPr>
                <w:rFonts w:hint="eastAsia"/>
                <w:szCs w:val="21"/>
              </w:rPr>
              <w:t>年）</w:t>
            </w:r>
            <w:r>
              <w:tab/>
            </w:r>
            <w:r>
              <w:fldChar w:fldCharType="begin"/>
            </w:r>
            <w:r>
              <w:instrText xml:space="preserve"> PAGEREF _Toc15167 </w:instrText>
            </w:r>
            <w:r>
              <w:fldChar w:fldCharType="separate"/>
            </w:r>
            <w:r>
              <w:t>608</w:t>
            </w:r>
            <w:r>
              <w:fldChar w:fldCharType="end"/>
            </w:r>
          </w:hyperlink>
        </w:p>
        <w:p w:rsidR="00313C90" w:rsidRDefault="00006D9E">
          <w:pPr>
            <w:pStyle w:val="WPSOffice1"/>
            <w:tabs>
              <w:tab w:val="right" w:leader="dot" w:pos="8306"/>
            </w:tabs>
            <w:spacing w:line="144" w:lineRule="auto"/>
          </w:pPr>
          <w:hyperlink w:anchor="_Toc28049" w:history="1">
            <w:r>
              <w:rPr>
                <w:rFonts w:hint="eastAsia"/>
                <w:szCs w:val="21"/>
              </w:rPr>
              <w:t>用人单位劳动防护用品管理规范（</w:t>
            </w:r>
            <w:r>
              <w:rPr>
                <w:szCs w:val="21"/>
              </w:rPr>
              <w:t>2015</w:t>
            </w:r>
            <w:r>
              <w:rPr>
                <w:rFonts w:hint="eastAsia"/>
                <w:szCs w:val="21"/>
              </w:rPr>
              <w:t>年）</w:t>
            </w:r>
            <w:r>
              <w:tab/>
            </w:r>
            <w:r>
              <w:fldChar w:fldCharType="begin"/>
            </w:r>
            <w:r>
              <w:instrText xml:space="preserve"> PAGEREF _Toc28049 </w:instrText>
            </w:r>
            <w:r>
              <w:fldChar w:fldCharType="separate"/>
            </w:r>
            <w:r>
              <w:t>609</w:t>
            </w:r>
            <w:r>
              <w:fldChar w:fldCharType="end"/>
            </w:r>
          </w:hyperlink>
        </w:p>
        <w:p w:rsidR="00313C90" w:rsidRDefault="00006D9E">
          <w:pPr>
            <w:pStyle w:val="WPSOffice1"/>
            <w:tabs>
              <w:tab w:val="right" w:leader="dot" w:pos="8306"/>
            </w:tabs>
            <w:spacing w:line="144" w:lineRule="auto"/>
          </w:pPr>
          <w:hyperlink w:anchor="_Toc14326" w:history="1">
            <w:r>
              <w:rPr>
                <w:rFonts w:hint="eastAsia"/>
                <w:szCs w:val="21"/>
              </w:rPr>
              <w:t>用人单位职业病危害告知与警示标识管理规范（</w:t>
            </w:r>
            <w:r>
              <w:rPr>
                <w:szCs w:val="21"/>
              </w:rPr>
              <w:t>2014</w:t>
            </w:r>
            <w:r>
              <w:rPr>
                <w:rFonts w:hint="eastAsia"/>
                <w:szCs w:val="21"/>
              </w:rPr>
              <w:t>年）</w:t>
            </w:r>
            <w:r>
              <w:tab/>
            </w:r>
            <w:r>
              <w:fldChar w:fldCharType="begin"/>
            </w:r>
            <w:r>
              <w:instrText xml:space="preserve"> PAGEREF _Toc14326 </w:instrText>
            </w:r>
            <w:r>
              <w:fldChar w:fldCharType="separate"/>
            </w:r>
            <w:r>
              <w:t>611</w:t>
            </w:r>
            <w:r>
              <w:fldChar w:fldCharType="end"/>
            </w:r>
          </w:hyperlink>
        </w:p>
        <w:p w:rsidR="00313C90" w:rsidRDefault="00006D9E">
          <w:pPr>
            <w:pStyle w:val="WPSOffice1"/>
            <w:tabs>
              <w:tab w:val="right" w:leader="dot" w:pos="8306"/>
            </w:tabs>
            <w:spacing w:line="144" w:lineRule="auto"/>
          </w:pPr>
          <w:hyperlink w:anchor="_Toc24744" w:history="1">
            <w:r>
              <w:rPr>
                <w:rFonts w:hint="eastAsia"/>
                <w:szCs w:val="21"/>
              </w:rPr>
              <w:t>职业卫生档案管理规范（</w:t>
            </w:r>
            <w:r>
              <w:rPr>
                <w:szCs w:val="21"/>
              </w:rPr>
              <w:t>2013</w:t>
            </w:r>
            <w:r>
              <w:rPr>
                <w:rFonts w:hint="eastAsia"/>
                <w:szCs w:val="21"/>
              </w:rPr>
              <w:t>年）</w:t>
            </w:r>
            <w:r>
              <w:tab/>
            </w:r>
            <w:r>
              <w:fldChar w:fldCharType="begin"/>
            </w:r>
            <w:r>
              <w:instrText xml:space="preserve"> PAGEREF _Toc24744 </w:instrText>
            </w:r>
            <w:r>
              <w:fldChar w:fldCharType="separate"/>
            </w:r>
            <w:r>
              <w:t>614</w:t>
            </w:r>
            <w:r>
              <w:fldChar w:fldCharType="end"/>
            </w:r>
          </w:hyperlink>
        </w:p>
        <w:p w:rsidR="00313C90" w:rsidRDefault="00006D9E">
          <w:pPr>
            <w:pStyle w:val="WPSOffice1"/>
            <w:tabs>
              <w:tab w:val="right" w:leader="dot" w:pos="8306"/>
            </w:tabs>
            <w:spacing w:line="144" w:lineRule="auto"/>
          </w:pPr>
          <w:hyperlink w:anchor="_Toc2846" w:history="1">
            <w:r>
              <w:rPr>
                <w:rFonts w:hint="eastAsia"/>
                <w:szCs w:val="21"/>
              </w:rPr>
              <w:t>职业健康检查管理办法（</w:t>
            </w:r>
            <w:r>
              <w:rPr>
                <w:szCs w:val="21"/>
              </w:rPr>
              <w:t>2019</w:t>
            </w:r>
            <w:r>
              <w:rPr>
                <w:rFonts w:hint="eastAsia"/>
                <w:szCs w:val="21"/>
              </w:rPr>
              <w:t>年）</w:t>
            </w:r>
            <w:r>
              <w:tab/>
            </w:r>
            <w:r>
              <w:fldChar w:fldCharType="begin"/>
            </w:r>
            <w:r>
              <w:instrText xml:space="preserve"> PAGEREF _Toc2846 </w:instrText>
            </w:r>
            <w:r>
              <w:fldChar w:fldCharType="separate"/>
            </w:r>
            <w:r>
              <w:t>615</w:t>
            </w:r>
            <w:r>
              <w:fldChar w:fldCharType="end"/>
            </w:r>
          </w:hyperlink>
        </w:p>
        <w:p w:rsidR="00313C90" w:rsidRDefault="00006D9E">
          <w:pPr>
            <w:pStyle w:val="WPSOffice1"/>
            <w:tabs>
              <w:tab w:val="right" w:leader="dot" w:pos="8306"/>
            </w:tabs>
            <w:spacing w:line="144" w:lineRule="auto"/>
          </w:pPr>
          <w:hyperlink w:anchor="_Toc29046" w:history="1">
            <w:r>
              <w:rPr>
                <w:rFonts w:hint="eastAsia"/>
                <w:szCs w:val="21"/>
              </w:rPr>
              <w:t>严防企业粉尘爆炸五条规</w:t>
            </w:r>
            <w:r>
              <w:rPr>
                <w:rFonts w:hint="eastAsia"/>
                <w:szCs w:val="21"/>
              </w:rPr>
              <w:t>定（</w:t>
            </w:r>
            <w:r>
              <w:rPr>
                <w:rFonts w:hint="eastAsia"/>
                <w:szCs w:val="21"/>
              </w:rPr>
              <w:t>2014</w:t>
            </w:r>
            <w:r>
              <w:rPr>
                <w:rFonts w:hint="eastAsia"/>
                <w:szCs w:val="21"/>
              </w:rPr>
              <w:t>年）</w:t>
            </w:r>
            <w:r>
              <w:tab/>
            </w:r>
            <w:r>
              <w:fldChar w:fldCharType="begin"/>
            </w:r>
            <w:r>
              <w:instrText xml:space="preserve"> PAGEREF _Toc29046 </w:instrText>
            </w:r>
            <w:r>
              <w:fldChar w:fldCharType="separate"/>
            </w:r>
            <w:r>
              <w:t>627</w:t>
            </w:r>
            <w:r>
              <w:fldChar w:fldCharType="end"/>
            </w:r>
          </w:hyperlink>
        </w:p>
        <w:p w:rsidR="00313C90" w:rsidRDefault="00006D9E">
          <w:pPr>
            <w:pStyle w:val="WPSOffice1"/>
            <w:tabs>
              <w:tab w:val="right" w:leader="dot" w:pos="8306"/>
            </w:tabs>
            <w:spacing w:line="144" w:lineRule="auto"/>
          </w:pPr>
          <w:hyperlink w:anchor="_Toc4589" w:history="1">
            <w:r>
              <w:rPr>
                <w:rFonts w:hint="eastAsia"/>
                <w:szCs w:val="21"/>
              </w:rPr>
              <w:t>《严防企业粉尘爆炸五条规定》条文释义（</w:t>
            </w:r>
            <w:r>
              <w:rPr>
                <w:rFonts w:hint="eastAsia"/>
                <w:szCs w:val="21"/>
              </w:rPr>
              <w:t>2014</w:t>
            </w:r>
            <w:r>
              <w:rPr>
                <w:rFonts w:hint="eastAsia"/>
                <w:szCs w:val="21"/>
              </w:rPr>
              <w:t>年）</w:t>
            </w:r>
            <w:r>
              <w:tab/>
            </w:r>
            <w:r>
              <w:fldChar w:fldCharType="begin"/>
            </w:r>
            <w:r>
              <w:instrText xml:space="preserve"> PAGEREF _Toc4589 </w:instrText>
            </w:r>
            <w:r>
              <w:fldChar w:fldCharType="separate"/>
            </w:r>
            <w:r>
              <w:t>627</w:t>
            </w:r>
            <w:r>
              <w:fldChar w:fldCharType="end"/>
            </w:r>
          </w:hyperlink>
        </w:p>
        <w:p w:rsidR="00313C90" w:rsidRDefault="00006D9E">
          <w:pPr>
            <w:pStyle w:val="WPSOffice1"/>
            <w:tabs>
              <w:tab w:val="right" w:leader="dot" w:pos="8306"/>
            </w:tabs>
            <w:spacing w:line="144" w:lineRule="auto"/>
          </w:pPr>
          <w:hyperlink w:anchor="_Toc6072" w:history="1">
            <w:r>
              <w:rPr>
                <w:rFonts w:hint="eastAsia"/>
                <w:szCs w:val="21"/>
              </w:rPr>
              <w:t>有限空间安全作业五条规定（</w:t>
            </w:r>
            <w:r>
              <w:rPr>
                <w:rFonts w:hint="eastAsia"/>
                <w:szCs w:val="21"/>
              </w:rPr>
              <w:t>2014</w:t>
            </w:r>
            <w:r>
              <w:rPr>
                <w:rFonts w:hint="eastAsia"/>
                <w:szCs w:val="21"/>
              </w:rPr>
              <w:t>年）</w:t>
            </w:r>
            <w:r>
              <w:tab/>
            </w:r>
            <w:r>
              <w:fldChar w:fldCharType="begin"/>
            </w:r>
            <w:r>
              <w:instrText xml:space="preserve"> PAGEREF _Toc6072 </w:instrText>
            </w:r>
            <w:r>
              <w:fldChar w:fldCharType="separate"/>
            </w:r>
            <w:r>
              <w:t>629</w:t>
            </w:r>
            <w:r>
              <w:fldChar w:fldCharType="end"/>
            </w:r>
          </w:hyperlink>
        </w:p>
        <w:p w:rsidR="00313C90" w:rsidRDefault="00006D9E">
          <w:pPr>
            <w:pStyle w:val="WPSOffice1"/>
            <w:tabs>
              <w:tab w:val="right" w:leader="dot" w:pos="8306"/>
            </w:tabs>
            <w:spacing w:line="144" w:lineRule="auto"/>
          </w:pPr>
          <w:hyperlink w:anchor="_Toc13682" w:history="1">
            <w:r>
              <w:rPr>
                <w:rFonts w:hint="eastAsia"/>
                <w:szCs w:val="21"/>
              </w:rPr>
              <w:t>工贸企业有限空间作业安全管理与监督暂行规定（</w:t>
            </w:r>
            <w:r>
              <w:rPr>
                <w:rFonts w:hint="eastAsia"/>
                <w:szCs w:val="21"/>
              </w:rPr>
              <w:t>2013</w:t>
            </w:r>
            <w:r>
              <w:rPr>
                <w:rFonts w:hint="eastAsia"/>
                <w:szCs w:val="21"/>
              </w:rPr>
              <w:t>年）</w:t>
            </w:r>
            <w:r>
              <w:tab/>
            </w:r>
            <w:r>
              <w:fldChar w:fldCharType="begin"/>
            </w:r>
            <w:r>
              <w:instrText xml:space="preserve"> PAGEREF _Toc1368</w:instrText>
            </w:r>
            <w:r>
              <w:instrText xml:space="preserve">2 </w:instrText>
            </w:r>
            <w:r>
              <w:fldChar w:fldCharType="separate"/>
            </w:r>
            <w:r>
              <w:t>629</w:t>
            </w:r>
            <w:r>
              <w:fldChar w:fldCharType="end"/>
            </w:r>
          </w:hyperlink>
        </w:p>
        <w:p w:rsidR="00313C90" w:rsidRDefault="00006D9E">
          <w:pPr>
            <w:pStyle w:val="WPSOffice1"/>
            <w:tabs>
              <w:tab w:val="right" w:leader="dot" w:pos="8306"/>
            </w:tabs>
            <w:spacing w:line="144" w:lineRule="auto"/>
          </w:pPr>
          <w:hyperlink w:anchor="_Toc24801" w:history="1">
            <w:r>
              <w:rPr>
                <w:rFonts w:hint="eastAsia"/>
                <w:szCs w:val="21"/>
              </w:rPr>
              <w:t>特种设备质量监督与安全监察规定（</w:t>
            </w:r>
            <w:r>
              <w:rPr>
                <w:rFonts w:hint="eastAsia"/>
                <w:szCs w:val="21"/>
              </w:rPr>
              <w:t>2000</w:t>
            </w:r>
            <w:r>
              <w:rPr>
                <w:rFonts w:hint="eastAsia"/>
                <w:szCs w:val="21"/>
              </w:rPr>
              <w:t>年）</w:t>
            </w:r>
            <w:r>
              <w:tab/>
            </w:r>
            <w:r>
              <w:fldChar w:fldCharType="begin"/>
            </w:r>
            <w:r>
              <w:instrText xml:space="preserve"> PAGEREF _Toc24801 </w:instrText>
            </w:r>
            <w:r>
              <w:fldChar w:fldCharType="separate"/>
            </w:r>
            <w:r>
              <w:t>632</w:t>
            </w:r>
            <w:r>
              <w:fldChar w:fldCharType="end"/>
            </w:r>
          </w:hyperlink>
        </w:p>
        <w:p w:rsidR="00313C90" w:rsidRDefault="00006D9E">
          <w:pPr>
            <w:pStyle w:val="WPSOffice1"/>
            <w:tabs>
              <w:tab w:val="right" w:leader="dot" w:pos="8306"/>
            </w:tabs>
            <w:spacing w:line="144" w:lineRule="auto"/>
          </w:pPr>
          <w:hyperlink w:anchor="_Toc23278" w:history="1">
            <w:r>
              <w:rPr>
                <w:rFonts w:hint="eastAsia"/>
                <w:szCs w:val="21"/>
              </w:rPr>
              <w:t>特种作业人员安全技术培训考核管理规定（</w:t>
            </w:r>
            <w:r>
              <w:rPr>
                <w:rFonts w:hint="eastAsia"/>
                <w:szCs w:val="21"/>
              </w:rPr>
              <w:t>2010</w:t>
            </w:r>
            <w:r>
              <w:rPr>
                <w:rFonts w:hint="eastAsia"/>
                <w:szCs w:val="21"/>
              </w:rPr>
              <w:t>年）</w:t>
            </w:r>
            <w:r>
              <w:tab/>
            </w:r>
            <w:r>
              <w:fldChar w:fldCharType="begin"/>
            </w:r>
            <w:r>
              <w:instrText xml:space="preserve"> PAGEREF _Toc23278 </w:instrText>
            </w:r>
            <w:r>
              <w:fldChar w:fldCharType="separate"/>
            </w:r>
            <w:r>
              <w:t>639</w:t>
            </w:r>
            <w:r>
              <w:fldChar w:fldCharType="end"/>
            </w:r>
          </w:hyperlink>
        </w:p>
        <w:p w:rsidR="00313C90" w:rsidRDefault="00006D9E">
          <w:pPr>
            <w:pStyle w:val="WPSOffice1"/>
            <w:tabs>
              <w:tab w:val="right" w:leader="dot" w:pos="8306"/>
            </w:tabs>
            <w:spacing w:line="144" w:lineRule="auto"/>
          </w:pPr>
          <w:hyperlink w:anchor="_Toc6441" w:history="1">
            <w:r>
              <w:rPr>
                <w:rFonts w:hint="eastAsia"/>
                <w:szCs w:val="21"/>
              </w:rPr>
              <w:t>特种作业安全技术实际操作考试标准及考试点设备配备标准（试行）（</w:t>
            </w:r>
            <w:r>
              <w:rPr>
                <w:rFonts w:hint="eastAsia"/>
                <w:szCs w:val="21"/>
              </w:rPr>
              <w:t>2014</w:t>
            </w:r>
            <w:r>
              <w:rPr>
                <w:rFonts w:hint="eastAsia"/>
                <w:szCs w:val="21"/>
              </w:rPr>
              <w:t>年）</w:t>
            </w:r>
            <w:r>
              <w:tab/>
            </w:r>
            <w:r>
              <w:fldChar w:fldCharType="begin"/>
            </w:r>
            <w:r>
              <w:instrText xml:space="preserve"> PAGEREF _Toc6441 </w:instrText>
            </w:r>
            <w:r>
              <w:fldChar w:fldCharType="separate"/>
            </w:r>
            <w:r>
              <w:t>648</w:t>
            </w:r>
            <w:r>
              <w:fldChar w:fldCharType="end"/>
            </w:r>
          </w:hyperlink>
        </w:p>
        <w:p w:rsidR="00313C90" w:rsidRDefault="00006D9E">
          <w:pPr>
            <w:pStyle w:val="WPSOffice1"/>
            <w:tabs>
              <w:tab w:val="right" w:leader="dot" w:pos="8306"/>
            </w:tabs>
            <w:spacing w:line="144" w:lineRule="auto"/>
          </w:pPr>
          <w:hyperlink w:anchor="_Toc13568" w:history="1">
            <w:r>
              <w:rPr>
                <w:rFonts w:hint="eastAsia"/>
                <w:szCs w:val="21"/>
              </w:rPr>
              <w:t>特种设备作业人员监督管理办法（</w:t>
            </w:r>
            <w:r>
              <w:rPr>
                <w:rFonts w:hint="eastAsia"/>
                <w:szCs w:val="21"/>
              </w:rPr>
              <w:t>2011</w:t>
            </w:r>
            <w:r>
              <w:rPr>
                <w:rFonts w:hint="eastAsia"/>
                <w:szCs w:val="21"/>
              </w:rPr>
              <w:t>年）</w:t>
            </w:r>
            <w:r>
              <w:tab/>
            </w:r>
            <w:r>
              <w:fldChar w:fldCharType="begin"/>
            </w:r>
            <w:r>
              <w:instrText xml:space="preserve"> PAGEREF _Toc13568 </w:instrText>
            </w:r>
            <w:r>
              <w:fldChar w:fldCharType="separate"/>
            </w:r>
            <w:r>
              <w:t>649</w:t>
            </w:r>
            <w:r>
              <w:fldChar w:fldCharType="end"/>
            </w:r>
          </w:hyperlink>
        </w:p>
        <w:p w:rsidR="00313C90" w:rsidRDefault="00006D9E">
          <w:pPr>
            <w:pStyle w:val="WPSOffice1"/>
            <w:tabs>
              <w:tab w:val="right" w:leader="dot" w:pos="8306"/>
            </w:tabs>
            <w:spacing w:line="144" w:lineRule="auto"/>
          </w:pPr>
          <w:hyperlink w:anchor="_Toc2776" w:history="1">
            <w:r>
              <w:rPr>
                <w:szCs w:val="21"/>
              </w:rPr>
              <w:t>特种设备事故报告和调查处理规定</w:t>
            </w:r>
            <w:r>
              <w:tab/>
            </w:r>
            <w:r>
              <w:fldChar w:fldCharType="begin"/>
            </w:r>
            <w:r>
              <w:instrText xml:space="preserve"> PAGEREF _Toc2776 </w:instrText>
            </w:r>
            <w:r>
              <w:fldChar w:fldCharType="separate"/>
            </w:r>
            <w:r>
              <w:t>652</w:t>
            </w:r>
            <w:r>
              <w:fldChar w:fldCharType="end"/>
            </w:r>
          </w:hyperlink>
        </w:p>
        <w:p w:rsidR="00313C90" w:rsidRDefault="00006D9E">
          <w:pPr>
            <w:pStyle w:val="WPSOffice1"/>
            <w:tabs>
              <w:tab w:val="right" w:leader="dot" w:pos="8306"/>
            </w:tabs>
            <w:spacing w:line="144" w:lineRule="auto"/>
          </w:pPr>
          <w:hyperlink w:anchor="_Toc18025" w:history="1">
            <w:r>
              <w:rPr>
                <w:rFonts w:hint="eastAsia"/>
                <w:szCs w:val="21"/>
              </w:rPr>
              <w:t>特种设备现场安全监督检查规则（</w:t>
            </w:r>
            <w:r>
              <w:rPr>
                <w:szCs w:val="21"/>
              </w:rPr>
              <w:t>2015</w:t>
            </w:r>
            <w:r>
              <w:rPr>
                <w:rFonts w:hint="eastAsia"/>
                <w:szCs w:val="21"/>
              </w:rPr>
              <w:t>年）</w:t>
            </w:r>
            <w:r>
              <w:tab/>
            </w:r>
            <w:r>
              <w:fldChar w:fldCharType="begin"/>
            </w:r>
            <w:r>
              <w:instrText xml:space="preserve"> PAGEREF _Toc18025 </w:instrText>
            </w:r>
            <w:r>
              <w:fldChar w:fldCharType="separate"/>
            </w:r>
            <w:r>
              <w:t>657</w:t>
            </w:r>
            <w:r>
              <w:fldChar w:fldCharType="end"/>
            </w:r>
          </w:hyperlink>
        </w:p>
        <w:p w:rsidR="00313C90" w:rsidRDefault="00006D9E">
          <w:pPr>
            <w:pStyle w:val="WPSOffice1"/>
            <w:tabs>
              <w:tab w:val="right" w:leader="dot" w:pos="8306"/>
            </w:tabs>
            <w:spacing w:line="144" w:lineRule="auto"/>
          </w:pPr>
          <w:hyperlink w:anchor="_Toc9141" w:history="1">
            <w:r>
              <w:rPr>
                <w:szCs w:val="21"/>
              </w:rPr>
              <w:t>特种作业人员安全技术培训考核管理</w:t>
            </w:r>
            <w:r>
              <w:rPr>
                <w:szCs w:val="21"/>
              </w:rPr>
              <w:t>规定（</w:t>
            </w:r>
            <w:r>
              <w:rPr>
                <w:szCs w:val="21"/>
              </w:rPr>
              <w:t>2015</w:t>
            </w:r>
            <w:r>
              <w:rPr>
                <w:szCs w:val="21"/>
              </w:rPr>
              <w:t>年）</w:t>
            </w:r>
            <w:r>
              <w:tab/>
            </w:r>
            <w:r>
              <w:fldChar w:fldCharType="begin"/>
            </w:r>
            <w:r>
              <w:instrText xml:space="preserve"> PAGEREF _Toc9141 </w:instrText>
            </w:r>
            <w:r>
              <w:fldChar w:fldCharType="separate"/>
            </w:r>
            <w:r>
              <w:t>662</w:t>
            </w:r>
            <w:r>
              <w:fldChar w:fldCharType="end"/>
            </w:r>
          </w:hyperlink>
        </w:p>
        <w:p w:rsidR="00313C90" w:rsidRDefault="00006D9E">
          <w:pPr>
            <w:pStyle w:val="WPSOffice1"/>
            <w:tabs>
              <w:tab w:val="right" w:leader="dot" w:pos="8306"/>
            </w:tabs>
            <w:spacing w:line="144" w:lineRule="auto"/>
          </w:pPr>
          <w:hyperlink w:anchor="_Toc8123" w:history="1">
            <w:r>
              <w:rPr>
                <w:rFonts w:hint="eastAsia"/>
                <w:szCs w:val="21"/>
              </w:rPr>
              <w:t>特种设备作业人员考核规则（</w:t>
            </w:r>
            <w:r>
              <w:rPr>
                <w:szCs w:val="21"/>
              </w:rPr>
              <w:t>2019</w:t>
            </w:r>
            <w:r>
              <w:rPr>
                <w:rFonts w:hint="eastAsia"/>
                <w:szCs w:val="21"/>
              </w:rPr>
              <w:t>年）</w:t>
            </w:r>
            <w:r>
              <w:tab/>
            </w:r>
            <w:r>
              <w:fldChar w:fldCharType="begin"/>
            </w:r>
            <w:r>
              <w:instrText xml:space="preserve"> PAGEREF _Toc8123 </w:instrText>
            </w:r>
            <w:r>
              <w:fldChar w:fldCharType="separate"/>
            </w:r>
            <w:r>
              <w:t>671</w:t>
            </w:r>
            <w:r>
              <w:fldChar w:fldCharType="end"/>
            </w:r>
          </w:hyperlink>
        </w:p>
        <w:p w:rsidR="00313C90" w:rsidRDefault="00006D9E">
          <w:pPr>
            <w:pStyle w:val="WPSOffice1"/>
            <w:tabs>
              <w:tab w:val="right" w:leader="dot" w:pos="8306"/>
            </w:tabs>
            <w:spacing w:line="144" w:lineRule="auto"/>
          </w:pPr>
          <w:hyperlink w:anchor="_Toc20488" w:history="1">
            <w:r>
              <w:rPr>
                <w:rFonts w:hint="eastAsia"/>
                <w:szCs w:val="21"/>
              </w:rPr>
              <w:t>压力管道安全管理与监察规定</w:t>
            </w:r>
            <w:r>
              <w:tab/>
            </w:r>
            <w:r>
              <w:fldChar w:fldCharType="begin"/>
            </w:r>
            <w:r>
              <w:instrText xml:space="preserve"> PAGEREF _Toc20488 </w:instrText>
            </w:r>
            <w:r>
              <w:fldChar w:fldCharType="separate"/>
            </w:r>
            <w:r>
              <w:t>675</w:t>
            </w:r>
            <w:r>
              <w:fldChar w:fldCharType="end"/>
            </w:r>
          </w:hyperlink>
        </w:p>
        <w:p w:rsidR="00313C90" w:rsidRDefault="00006D9E">
          <w:pPr>
            <w:pStyle w:val="WPSOffice1"/>
            <w:tabs>
              <w:tab w:val="right" w:leader="dot" w:pos="8306"/>
            </w:tabs>
            <w:spacing w:line="144" w:lineRule="auto"/>
          </w:pPr>
          <w:hyperlink w:anchor="_Toc31027" w:history="1">
            <w:r>
              <w:rPr>
                <w:rFonts w:hint="eastAsia"/>
                <w:szCs w:val="21"/>
              </w:rPr>
              <w:t>小型和常压热水锅炉安全监察规定</w:t>
            </w:r>
            <w:r>
              <w:tab/>
            </w:r>
            <w:r>
              <w:fldChar w:fldCharType="begin"/>
            </w:r>
            <w:r>
              <w:instrText xml:space="preserve"> PAGEREF _Toc31027 </w:instrText>
            </w:r>
            <w:r>
              <w:fldChar w:fldCharType="separate"/>
            </w:r>
            <w:r>
              <w:t>678</w:t>
            </w:r>
            <w:r>
              <w:fldChar w:fldCharType="end"/>
            </w:r>
          </w:hyperlink>
        </w:p>
        <w:p w:rsidR="00313C90" w:rsidRDefault="00006D9E">
          <w:pPr>
            <w:pStyle w:val="WPSOffice1"/>
            <w:tabs>
              <w:tab w:val="right" w:leader="dot" w:pos="8306"/>
            </w:tabs>
            <w:spacing w:line="144" w:lineRule="auto"/>
          </w:pPr>
          <w:hyperlink w:anchor="_Toc6641" w:history="1">
            <w:r>
              <w:rPr>
                <w:rFonts w:hint="eastAsia"/>
                <w:szCs w:val="21"/>
              </w:rPr>
              <w:t>气瓶安全监察规定（</w:t>
            </w:r>
            <w:r>
              <w:rPr>
                <w:szCs w:val="21"/>
              </w:rPr>
              <w:t>2015</w:t>
            </w:r>
            <w:r>
              <w:rPr>
                <w:rFonts w:hint="eastAsia"/>
                <w:szCs w:val="21"/>
              </w:rPr>
              <w:t>年）</w:t>
            </w:r>
            <w:r>
              <w:tab/>
            </w:r>
            <w:r>
              <w:fldChar w:fldCharType="begin"/>
            </w:r>
            <w:r>
              <w:instrText xml:space="preserve"> PAGEREF _Toc6641 </w:instrText>
            </w:r>
            <w:r>
              <w:fldChar w:fldCharType="separate"/>
            </w:r>
            <w:r>
              <w:t>683</w:t>
            </w:r>
            <w:r>
              <w:fldChar w:fldCharType="end"/>
            </w:r>
          </w:hyperlink>
        </w:p>
        <w:p w:rsidR="00313C90" w:rsidRDefault="00006D9E">
          <w:pPr>
            <w:pStyle w:val="WPSOffice1"/>
            <w:tabs>
              <w:tab w:val="right" w:leader="dot" w:pos="8306"/>
            </w:tabs>
            <w:spacing w:line="144" w:lineRule="auto"/>
          </w:pPr>
          <w:hyperlink w:anchor="_Toc17317" w:history="1">
            <w:r>
              <w:rPr>
                <w:rFonts w:hint="eastAsia"/>
                <w:szCs w:val="21"/>
              </w:rPr>
              <w:t>锅炉压力容器制造监督管理办法（</w:t>
            </w:r>
            <w:r>
              <w:rPr>
                <w:rFonts w:hint="eastAsia"/>
                <w:szCs w:val="21"/>
              </w:rPr>
              <w:t>2002</w:t>
            </w:r>
            <w:r>
              <w:rPr>
                <w:rFonts w:hint="eastAsia"/>
                <w:szCs w:val="21"/>
              </w:rPr>
              <w:t>年）</w:t>
            </w:r>
            <w:r>
              <w:tab/>
            </w:r>
            <w:r>
              <w:fldChar w:fldCharType="begin"/>
            </w:r>
            <w:r>
              <w:instrText xml:space="preserve"> PAGEREF _Toc17317 </w:instrText>
            </w:r>
            <w:r>
              <w:fldChar w:fldCharType="separate"/>
            </w:r>
            <w:r>
              <w:t>687</w:t>
            </w:r>
            <w:r>
              <w:fldChar w:fldCharType="end"/>
            </w:r>
          </w:hyperlink>
        </w:p>
        <w:p w:rsidR="00313C90" w:rsidRDefault="00006D9E">
          <w:pPr>
            <w:pStyle w:val="WPSOffice1"/>
            <w:tabs>
              <w:tab w:val="right" w:leader="dot" w:pos="8306"/>
            </w:tabs>
            <w:spacing w:line="144" w:lineRule="auto"/>
          </w:pPr>
          <w:hyperlink w:anchor="_Toc16558" w:history="1">
            <w:r>
              <w:rPr>
                <w:rFonts w:hint="eastAsia"/>
                <w:szCs w:val="21"/>
              </w:rPr>
              <w:t>锅炉压力容器压力管道特种设备</w:t>
            </w:r>
            <w:r>
              <w:rPr>
                <w:szCs w:val="21"/>
              </w:rPr>
              <w:t>安全监察行政处罚规定</w:t>
            </w:r>
            <w:r>
              <w:rPr>
                <w:rFonts w:hint="eastAsia"/>
                <w:szCs w:val="21"/>
              </w:rPr>
              <w:t>（</w:t>
            </w:r>
            <w:r>
              <w:rPr>
                <w:rFonts w:hint="eastAsia"/>
                <w:szCs w:val="21"/>
              </w:rPr>
              <w:t>2002</w:t>
            </w:r>
            <w:r>
              <w:rPr>
                <w:rFonts w:hint="eastAsia"/>
                <w:szCs w:val="21"/>
              </w:rPr>
              <w:t>年）</w:t>
            </w:r>
            <w:r>
              <w:tab/>
            </w:r>
            <w:r>
              <w:fldChar w:fldCharType="begin"/>
            </w:r>
            <w:r>
              <w:instrText xml:space="preserve"> PAGEREF _Toc16558 </w:instrText>
            </w:r>
            <w:r>
              <w:fldChar w:fldCharType="separate"/>
            </w:r>
            <w:r>
              <w:t>690</w:t>
            </w:r>
            <w:r>
              <w:fldChar w:fldCharType="end"/>
            </w:r>
          </w:hyperlink>
        </w:p>
        <w:p w:rsidR="00313C90" w:rsidRDefault="00006D9E">
          <w:pPr>
            <w:pStyle w:val="WPSOffice1"/>
            <w:tabs>
              <w:tab w:val="right" w:leader="dot" w:pos="8306"/>
            </w:tabs>
            <w:spacing w:line="144" w:lineRule="auto"/>
          </w:pPr>
          <w:hyperlink w:anchor="_Toc16729" w:history="1">
            <w:r>
              <w:rPr>
                <w:rFonts w:hint="eastAsia"/>
                <w:szCs w:val="21"/>
              </w:rPr>
              <w:t>国家安全监管总局关于加强化工安全</w:t>
            </w:r>
            <w:r>
              <w:rPr>
                <w:rFonts w:hint="eastAsia"/>
                <w:szCs w:val="21"/>
              </w:rPr>
              <w:t>仪表系统管理的指导意见</w:t>
            </w:r>
            <w:r>
              <w:tab/>
            </w:r>
            <w:r>
              <w:fldChar w:fldCharType="begin"/>
            </w:r>
            <w:r>
              <w:instrText xml:space="preserve"> PAGEREF _Toc16729 </w:instrText>
            </w:r>
            <w:r>
              <w:fldChar w:fldCharType="separate"/>
            </w:r>
            <w:r>
              <w:t>691</w:t>
            </w:r>
            <w:r>
              <w:fldChar w:fldCharType="end"/>
            </w:r>
          </w:hyperlink>
        </w:p>
        <w:p w:rsidR="00313C90" w:rsidRDefault="00006D9E">
          <w:pPr>
            <w:pStyle w:val="WPSOffice1"/>
            <w:tabs>
              <w:tab w:val="right" w:leader="dot" w:pos="8306"/>
            </w:tabs>
            <w:spacing w:line="144" w:lineRule="auto"/>
          </w:pPr>
          <w:hyperlink w:anchor="_Toc25978" w:history="1">
            <w:r>
              <w:rPr>
                <w:rFonts w:hint="eastAsia"/>
                <w:szCs w:val="21"/>
              </w:rPr>
              <w:t>国家安全监管总局关于加强化工企业泄漏管理的指导意见</w:t>
            </w:r>
            <w:r>
              <w:tab/>
            </w:r>
            <w:r>
              <w:fldChar w:fldCharType="begin"/>
            </w:r>
            <w:r>
              <w:instrText xml:space="preserve"> PAGEREF _Toc25978 </w:instrText>
            </w:r>
            <w:r>
              <w:fldChar w:fldCharType="separate"/>
            </w:r>
            <w:r>
              <w:t>694</w:t>
            </w:r>
            <w:r>
              <w:fldChar w:fldCharType="end"/>
            </w:r>
          </w:hyperlink>
        </w:p>
        <w:p w:rsidR="00313C90" w:rsidRDefault="00006D9E">
          <w:pPr>
            <w:pStyle w:val="WPSOffice1"/>
            <w:tabs>
              <w:tab w:val="right" w:leader="dot" w:pos="8306"/>
            </w:tabs>
            <w:spacing w:line="144" w:lineRule="auto"/>
          </w:pPr>
          <w:hyperlink w:anchor="_Toc7775" w:history="1">
            <w:r>
              <w:rPr>
                <w:rFonts w:hint="eastAsia"/>
                <w:szCs w:val="21"/>
              </w:rPr>
              <w:t>关于在用液体危险货物罐车加装紧急切断装置有关事项的通知</w:t>
            </w:r>
            <w:r>
              <w:tab/>
            </w:r>
            <w:r>
              <w:fldChar w:fldCharType="begin"/>
            </w:r>
            <w:r>
              <w:instrText xml:space="preserve"> PAGEREF _Toc7775 </w:instrText>
            </w:r>
            <w:r>
              <w:fldChar w:fldCharType="separate"/>
            </w:r>
            <w:r>
              <w:t>697</w:t>
            </w:r>
            <w:r>
              <w:fldChar w:fldCharType="end"/>
            </w:r>
          </w:hyperlink>
        </w:p>
        <w:p w:rsidR="00313C90" w:rsidRDefault="00006D9E">
          <w:pPr>
            <w:pStyle w:val="WPSOffice1"/>
            <w:tabs>
              <w:tab w:val="right" w:leader="dot" w:pos="8306"/>
            </w:tabs>
            <w:spacing w:line="144" w:lineRule="auto"/>
          </w:pPr>
          <w:hyperlink w:anchor="_Toc31939" w:history="1">
            <w:r>
              <w:rPr>
                <w:rFonts w:ascii="宋体" w:hAnsi="宋体"/>
                <w:szCs w:val="30"/>
              </w:rPr>
              <w:t>防雷减灾管理办法（</w:t>
            </w:r>
            <w:r>
              <w:rPr>
                <w:rFonts w:ascii="宋体" w:hAnsi="宋体"/>
                <w:szCs w:val="30"/>
              </w:rPr>
              <w:t>2013</w:t>
            </w:r>
            <w:r>
              <w:rPr>
                <w:rFonts w:ascii="宋体" w:hAnsi="宋体"/>
                <w:szCs w:val="30"/>
              </w:rPr>
              <w:t>年）</w:t>
            </w:r>
            <w:r>
              <w:tab/>
            </w:r>
            <w:r>
              <w:fldChar w:fldCharType="begin"/>
            </w:r>
            <w:r>
              <w:instrText xml:space="preserve"> PAGEREF _Toc3193</w:instrText>
            </w:r>
            <w:r>
              <w:instrText xml:space="preserve">9 </w:instrText>
            </w:r>
            <w:r>
              <w:fldChar w:fldCharType="separate"/>
            </w:r>
            <w:r>
              <w:t>699</w:t>
            </w:r>
            <w:r>
              <w:fldChar w:fldCharType="end"/>
            </w:r>
          </w:hyperlink>
        </w:p>
        <w:p w:rsidR="00313C90" w:rsidRDefault="00006D9E">
          <w:pPr>
            <w:pStyle w:val="WPSOffice1"/>
            <w:tabs>
              <w:tab w:val="right" w:leader="dot" w:pos="8306"/>
            </w:tabs>
            <w:spacing w:line="144" w:lineRule="auto"/>
          </w:pPr>
          <w:hyperlink w:anchor="_Toc7053" w:history="1">
            <w:r>
              <w:rPr>
                <w:rFonts w:ascii="宋体" w:hAnsi="宋体" w:hint="eastAsia"/>
                <w:szCs w:val="30"/>
              </w:rPr>
              <w:t>厂内机动车辆安全管理规定（</w:t>
            </w:r>
            <w:r>
              <w:rPr>
                <w:rFonts w:ascii="宋体" w:hAnsi="宋体"/>
                <w:szCs w:val="30"/>
              </w:rPr>
              <w:t>1995</w:t>
            </w:r>
            <w:r>
              <w:rPr>
                <w:rFonts w:ascii="宋体" w:hAnsi="宋体" w:hint="eastAsia"/>
                <w:szCs w:val="30"/>
              </w:rPr>
              <w:t>年）</w:t>
            </w:r>
            <w:r>
              <w:tab/>
            </w:r>
            <w:r>
              <w:fldChar w:fldCharType="begin"/>
            </w:r>
            <w:r>
              <w:instrText xml:space="preserve"> PAGEREF _Toc7053 </w:instrText>
            </w:r>
            <w:r>
              <w:fldChar w:fldCharType="separate"/>
            </w:r>
            <w:r>
              <w:t>702</w:t>
            </w:r>
            <w:r>
              <w:fldChar w:fldCharType="end"/>
            </w:r>
          </w:hyperlink>
        </w:p>
        <w:p w:rsidR="00313C90" w:rsidRDefault="00006D9E">
          <w:pPr>
            <w:pStyle w:val="WPSOffice1"/>
            <w:tabs>
              <w:tab w:val="right" w:leader="dot" w:pos="8306"/>
            </w:tabs>
            <w:spacing w:line="144" w:lineRule="auto"/>
          </w:pPr>
          <w:hyperlink w:anchor="_Toc20928" w:history="1">
            <w:r>
              <w:rPr>
                <w:rFonts w:ascii="宋体" w:hAnsi="宋体" w:hint="eastAsia"/>
                <w:szCs w:val="30"/>
              </w:rPr>
              <w:t>交通法规新规定（</w:t>
            </w:r>
            <w:r>
              <w:rPr>
                <w:rFonts w:ascii="宋体" w:hAnsi="宋体" w:hint="eastAsia"/>
                <w:szCs w:val="30"/>
              </w:rPr>
              <w:t>2013</w:t>
            </w:r>
            <w:r>
              <w:rPr>
                <w:rFonts w:ascii="宋体" w:hAnsi="宋体" w:hint="eastAsia"/>
                <w:szCs w:val="30"/>
              </w:rPr>
              <w:t>年）</w:t>
            </w:r>
            <w:r>
              <w:tab/>
            </w:r>
            <w:r>
              <w:fldChar w:fldCharType="begin"/>
            </w:r>
            <w:r>
              <w:instrText xml:space="preserve"> PAGEREF _Toc20928 </w:instrText>
            </w:r>
            <w:r>
              <w:fldChar w:fldCharType="separate"/>
            </w:r>
            <w:r>
              <w:t>704</w:t>
            </w:r>
            <w:r>
              <w:fldChar w:fldCharType="end"/>
            </w:r>
          </w:hyperlink>
        </w:p>
        <w:p w:rsidR="00313C90" w:rsidRDefault="00006D9E">
          <w:pPr>
            <w:pStyle w:val="WPSOffice1"/>
            <w:tabs>
              <w:tab w:val="right" w:leader="dot" w:pos="8306"/>
            </w:tabs>
            <w:spacing w:line="144" w:lineRule="auto"/>
          </w:pPr>
          <w:hyperlink w:anchor="_Toc30247" w:history="1">
            <w:r>
              <w:rPr>
                <w:rFonts w:hint="eastAsia"/>
                <w:szCs w:val="21"/>
              </w:rPr>
              <w:t>注册安全工程师职业资格制度规定（</w:t>
            </w:r>
            <w:r>
              <w:rPr>
                <w:szCs w:val="21"/>
              </w:rPr>
              <w:t>2019</w:t>
            </w:r>
            <w:r>
              <w:rPr>
                <w:rFonts w:hint="eastAsia"/>
                <w:szCs w:val="21"/>
              </w:rPr>
              <w:t>年）</w:t>
            </w:r>
            <w:r>
              <w:tab/>
            </w:r>
            <w:r>
              <w:fldChar w:fldCharType="begin"/>
            </w:r>
            <w:r>
              <w:instrText xml:space="preserve"> PAGEREF _Toc30247 </w:instrText>
            </w:r>
            <w:r>
              <w:fldChar w:fldCharType="separate"/>
            </w:r>
            <w:r>
              <w:t>706</w:t>
            </w:r>
            <w:r>
              <w:fldChar w:fldCharType="end"/>
            </w:r>
          </w:hyperlink>
        </w:p>
        <w:p w:rsidR="00313C90" w:rsidRDefault="00006D9E">
          <w:pPr>
            <w:pStyle w:val="WPSOffice1"/>
            <w:tabs>
              <w:tab w:val="right" w:leader="dot" w:pos="8306"/>
            </w:tabs>
            <w:spacing w:line="144" w:lineRule="auto"/>
          </w:pPr>
          <w:hyperlink w:anchor="_Toc30688" w:history="1">
            <w:r>
              <w:rPr>
                <w:rFonts w:hint="eastAsia"/>
                <w:szCs w:val="21"/>
              </w:rPr>
              <w:t>注册安全工程师职业资格考试实施办法（</w:t>
            </w:r>
            <w:r>
              <w:rPr>
                <w:szCs w:val="21"/>
              </w:rPr>
              <w:t>2019</w:t>
            </w:r>
            <w:r>
              <w:rPr>
                <w:rFonts w:hint="eastAsia"/>
                <w:szCs w:val="21"/>
              </w:rPr>
              <w:t>年）</w:t>
            </w:r>
            <w:r>
              <w:tab/>
            </w:r>
            <w:r>
              <w:fldChar w:fldCharType="begin"/>
            </w:r>
            <w:r>
              <w:instrText xml:space="preserve"> PAGEREF _Toc30688 </w:instrText>
            </w:r>
            <w:r>
              <w:fldChar w:fldCharType="separate"/>
            </w:r>
            <w:r>
              <w:t>709</w:t>
            </w:r>
            <w:r>
              <w:fldChar w:fldCharType="end"/>
            </w:r>
          </w:hyperlink>
        </w:p>
        <w:p w:rsidR="00313C90" w:rsidRDefault="00006D9E">
          <w:pPr>
            <w:pStyle w:val="WPSOffice1"/>
            <w:tabs>
              <w:tab w:val="right" w:leader="dot" w:pos="8306"/>
            </w:tabs>
            <w:spacing w:line="144" w:lineRule="auto"/>
          </w:pPr>
          <w:hyperlink w:anchor="_Toc6680" w:history="1">
            <w:r>
              <w:rPr>
                <w:szCs w:val="21"/>
              </w:rPr>
              <w:t>注册安全工程师管理规定（</w:t>
            </w:r>
            <w:r>
              <w:rPr>
                <w:szCs w:val="21"/>
              </w:rPr>
              <w:t>2013</w:t>
            </w:r>
            <w:r>
              <w:rPr>
                <w:szCs w:val="21"/>
              </w:rPr>
              <w:t>年）</w:t>
            </w:r>
            <w:r>
              <w:tab/>
            </w:r>
            <w:r>
              <w:fldChar w:fldCharType="begin"/>
            </w:r>
            <w:r>
              <w:instrText xml:space="preserve"> PAGEREF _Toc6680 </w:instrText>
            </w:r>
            <w:r>
              <w:fldChar w:fldCharType="separate"/>
            </w:r>
            <w:r>
              <w:t>711</w:t>
            </w:r>
            <w:r>
              <w:fldChar w:fldCharType="end"/>
            </w:r>
          </w:hyperlink>
        </w:p>
        <w:p w:rsidR="00313C90" w:rsidRDefault="00006D9E">
          <w:pPr>
            <w:pStyle w:val="WPSOffice1"/>
            <w:tabs>
              <w:tab w:val="right" w:leader="dot" w:pos="8306"/>
            </w:tabs>
            <w:spacing w:line="144" w:lineRule="auto"/>
          </w:pPr>
          <w:hyperlink w:anchor="_Toc8379" w:history="1">
            <w:r>
              <w:rPr>
                <w:rFonts w:hint="eastAsia"/>
                <w:szCs w:val="21"/>
              </w:rPr>
              <w:t>注册安全工程师分类管理办法（</w:t>
            </w:r>
            <w:r>
              <w:rPr>
                <w:szCs w:val="21"/>
              </w:rPr>
              <w:t>2017</w:t>
            </w:r>
            <w:r>
              <w:rPr>
                <w:rFonts w:hint="eastAsia"/>
                <w:szCs w:val="21"/>
              </w:rPr>
              <w:t>年）</w:t>
            </w:r>
            <w:r>
              <w:tab/>
            </w:r>
            <w:r>
              <w:fldChar w:fldCharType="begin"/>
            </w:r>
            <w:r>
              <w:instrText xml:space="preserve"> PAGEREF _Toc8379 </w:instrText>
            </w:r>
            <w:r>
              <w:fldChar w:fldCharType="separate"/>
            </w:r>
            <w:r>
              <w:t>715</w:t>
            </w:r>
            <w:r>
              <w:fldChar w:fldCharType="end"/>
            </w:r>
          </w:hyperlink>
        </w:p>
        <w:p w:rsidR="00313C90" w:rsidRDefault="00006D9E">
          <w:pPr>
            <w:pStyle w:val="WPSOffice1"/>
            <w:tabs>
              <w:tab w:val="right" w:leader="dot" w:pos="8306"/>
            </w:tabs>
            <w:spacing w:line="144" w:lineRule="auto"/>
          </w:pPr>
          <w:hyperlink w:anchor="_Toc23204" w:history="1">
            <w:r>
              <w:rPr>
                <w:szCs w:val="21"/>
              </w:rPr>
              <w:t>注册消防工程师制度暂行规定（</w:t>
            </w:r>
            <w:r>
              <w:rPr>
                <w:szCs w:val="21"/>
              </w:rPr>
              <w:t>2012</w:t>
            </w:r>
            <w:r>
              <w:rPr>
                <w:szCs w:val="21"/>
              </w:rPr>
              <w:t>年）</w:t>
            </w:r>
            <w:r>
              <w:tab/>
            </w:r>
            <w:r>
              <w:fldChar w:fldCharType="begin"/>
            </w:r>
            <w:r>
              <w:instrText xml:space="preserve"> PAGEREF _Toc23</w:instrText>
            </w:r>
            <w:r>
              <w:instrText xml:space="preserve">204 </w:instrText>
            </w:r>
            <w:r>
              <w:fldChar w:fldCharType="separate"/>
            </w:r>
            <w:r>
              <w:t>716</w:t>
            </w:r>
            <w:r>
              <w:fldChar w:fldCharType="end"/>
            </w:r>
          </w:hyperlink>
        </w:p>
        <w:p w:rsidR="00313C90" w:rsidRDefault="00006D9E">
          <w:pPr>
            <w:pStyle w:val="WPSOffice1"/>
            <w:tabs>
              <w:tab w:val="right" w:leader="dot" w:pos="8306"/>
            </w:tabs>
            <w:spacing w:line="144" w:lineRule="auto"/>
          </w:pPr>
          <w:hyperlink w:anchor="_Toc16990" w:history="1">
            <w:r>
              <w:rPr>
                <w:rFonts w:hint="eastAsia"/>
                <w:szCs w:val="21"/>
              </w:rPr>
              <w:t>注册消防工程师资格考试实施办法（</w:t>
            </w:r>
            <w:r>
              <w:rPr>
                <w:szCs w:val="21"/>
              </w:rPr>
              <w:t>2012</w:t>
            </w:r>
            <w:r>
              <w:rPr>
                <w:rFonts w:hint="eastAsia"/>
                <w:szCs w:val="21"/>
              </w:rPr>
              <w:t>年）</w:t>
            </w:r>
            <w:r>
              <w:tab/>
            </w:r>
            <w:r>
              <w:fldChar w:fldCharType="begin"/>
            </w:r>
            <w:r>
              <w:instrText xml:space="preserve"> PAGEREF _Toc16990 </w:instrText>
            </w:r>
            <w:r>
              <w:fldChar w:fldCharType="separate"/>
            </w:r>
            <w:r>
              <w:t>720</w:t>
            </w:r>
            <w:r>
              <w:fldChar w:fldCharType="end"/>
            </w:r>
          </w:hyperlink>
        </w:p>
        <w:p w:rsidR="00313C90" w:rsidRDefault="00006D9E">
          <w:pPr>
            <w:pStyle w:val="WPSOffice1"/>
            <w:tabs>
              <w:tab w:val="right" w:leader="dot" w:pos="8306"/>
            </w:tabs>
            <w:spacing w:line="144" w:lineRule="auto"/>
          </w:pPr>
          <w:hyperlink w:anchor="_Toc3581" w:history="1">
            <w:r>
              <w:rPr>
                <w:szCs w:val="21"/>
              </w:rPr>
              <w:t>注册消防工程师管理规定（</w:t>
            </w:r>
            <w:r>
              <w:rPr>
                <w:szCs w:val="21"/>
              </w:rPr>
              <w:t>2017</w:t>
            </w:r>
            <w:r>
              <w:rPr>
                <w:szCs w:val="21"/>
              </w:rPr>
              <w:t>年）</w:t>
            </w:r>
            <w:r>
              <w:tab/>
            </w:r>
            <w:r>
              <w:fldChar w:fldCharType="begin"/>
            </w:r>
            <w:r>
              <w:instrText xml:space="preserve"> PAGEREF _Toc3581 </w:instrText>
            </w:r>
            <w:r>
              <w:fldChar w:fldCharType="separate"/>
            </w:r>
            <w:r>
              <w:t>722</w:t>
            </w:r>
            <w:r>
              <w:fldChar w:fldCharType="end"/>
            </w:r>
          </w:hyperlink>
        </w:p>
        <w:p w:rsidR="00313C90" w:rsidRDefault="00006D9E">
          <w:pPr>
            <w:pStyle w:val="WPSOffice1"/>
            <w:tabs>
              <w:tab w:val="right" w:leader="dot" w:pos="8306"/>
            </w:tabs>
            <w:spacing w:line="144" w:lineRule="auto"/>
          </w:pPr>
          <w:hyperlink w:anchor="_Toc6446" w:history="1">
            <w:r>
              <w:rPr>
                <w:rFonts w:ascii="宋体" w:hAnsi="宋体"/>
                <w:szCs w:val="30"/>
              </w:rPr>
              <w:t>工伤认定办法（</w:t>
            </w:r>
            <w:r>
              <w:rPr>
                <w:rFonts w:ascii="宋体" w:hAnsi="宋体"/>
                <w:szCs w:val="30"/>
              </w:rPr>
              <w:t>2010</w:t>
            </w:r>
            <w:r>
              <w:rPr>
                <w:rFonts w:ascii="宋体" w:hAnsi="宋体"/>
                <w:szCs w:val="30"/>
              </w:rPr>
              <w:t>年）</w:t>
            </w:r>
            <w:r>
              <w:tab/>
            </w:r>
            <w:r>
              <w:fldChar w:fldCharType="begin"/>
            </w:r>
            <w:r>
              <w:instrText xml:space="preserve"> PAGEREF _Toc6446 </w:instrText>
            </w:r>
            <w:r>
              <w:fldChar w:fldCharType="separate"/>
            </w:r>
            <w:r>
              <w:t>728</w:t>
            </w:r>
            <w:r>
              <w:fldChar w:fldCharType="end"/>
            </w:r>
          </w:hyperlink>
        </w:p>
        <w:p w:rsidR="00313C90" w:rsidRDefault="00006D9E">
          <w:r>
            <w:lastRenderedPageBreak/>
            <w:fldChar w:fldCharType="end"/>
          </w:r>
        </w:p>
      </w:sdtContent>
    </w:sdt>
    <w:p w:rsidR="00313C90" w:rsidRDefault="00313C90"/>
    <w:p w:rsidR="00313C90" w:rsidRDefault="00006D9E">
      <w:pPr>
        <w:pStyle w:val="1"/>
        <w:spacing w:beforeLines="100" w:before="312" w:afterLines="100" w:after="312" w:line="300" w:lineRule="auto"/>
        <w:jc w:val="center"/>
        <w:rPr>
          <w:rFonts w:ascii="Arial" w:hAnsi="Arial" w:cs="Arial"/>
          <w:color w:val="333333"/>
          <w:sz w:val="18"/>
          <w:szCs w:val="18"/>
        </w:rPr>
      </w:pPr>
      <w:bookmarkStart w:id="1" w:name="_Toc7119"/>
      <w:r>
        <w:rPr>
          <w:rFonts w:hint="eastAsia"/>
        </w:rPr>
        <w:t>第一部分</w:t>
      </w:r>
      <w:r>
        <w:rPr>
          <w:rFonts w:hint="eastAsia"/>
        </w:rPr>
        <w:t xml:space="preserve"> </w:t>
      </w:r>
      <w:r>
        <w:rPr>
          <w:rFonts w:hint="eastAsia"/>
        </w:rPr>
        <w:t>法律</w:t>
      </w:r>
      <w:bookmarkEnd w:id="1"/>
    </w:p>
    <w:p w:rsidR="00313C90" w:rsidRDefault="00006D9E">
      <w:pPr>
        <w:pStyle w:val="1"/>
        <w:keepNext w:val="0"/>
        <w:keepLines w:val="0"/>
        <w:widowControl/>
        <w:spacing w:before="0" w:after="0" w:line="17" w:lineRule="atLeast"/>
        <w:ind w:right="150"/>
        <w:jc w:val="center"/>
        <w:rPr>
          <w:color w:val="000000" w:themeColor="text1"/>
          <w:sz w:val="51"/>
          <w:szCs w:val="51"/>
          <w:vertAlign w:val="subscript"/>
        </w:rPr>
      </w:pPr>
      <w:bookmarkStart w:id="2" w:name="_Toc30874"/>
      <w:r>
        <w:rPr>
          <w:color w:val="000000" w:themeColor="text1"/>
          <w:sz w:val="51"/>
          <w:szCs w:val="51"/>
          <w:shd w:val="clear" w:color="auto" w:fill="FFFFFF"/>
          <w:vertAlign w:val="subscript"/>
        </w:rPr>
        <w:t>中华人民共和国民法典</w:t>
      </w:r>
      <w:bookmarkEnd w:id="2"/>
    </w:p>
    <w:p w:rsidR="00313C90" w:rsidRDefault="00313C90">
      <w:pPr>
        <w:rPr>
          <w:color w:val="000000" w:themeColor="text1"/>
        </w:rPr>
      </w:pPr>
    </w:p>
    <w:p w:rsidR="00313C90" w:rsidRDefault="00006D9E">
      <w:pPr>
        <w:widowControl/>
        <w:shd w:val="clear" w:color="auto" w:fill="FFFFFF"/>
        <w:spacing w:after="225" w:line="360" w:lineRule="atLeast"/>
        <w:ind w:firstLine="420"/>
        <w:jc w:val="left"/>
        <w:rPr>
          <w:rFonts w:ascii="Arial" w:hAnsi="Arial" w:cs="Arial"/>
          <w:color w:val="000000" w:themeColor="text1"/>
          <w:kern w:val="0"/>
          <w:szCs w:val="21"/>
          <w:shd w:val="clear" w:color="auto" w:fill="FFFFFF"/>
          <w:lang w:bidi="ar"/>
        </w:rPr>
      </w:pPr>
      <w:r>
        <w:rPr>
          <w:rFonts w:ascii="Arial" w:hAnsi="Arial" w:cs="Arial"/>
          <w:color w:val="000000" w:themeColor="text1"/>
          <w:kern w:val="0"/>
          <w:szCs w:val="21"/>
          <w:shd w:val="clear" w:color="auto" w:fill="FFFFFF"/>
          <w:lang w:bidi="ar"/>
        </w:rPr>
        <w:t>《中华人民共和国民法典》被称为</w:t>
      </w:r>
      <w:r>
        <w:rPr>
          <w:rFonts w:ascii="Arial" w:hAnsi="Arial" w:cs="Arial"/>
          <w:color w:val="000000" w:themeColor="text1"/>
          <w:kern w:val="0"/>
          <w:szCs w:val="21"/>
          <w:shd w:val="clear" w:color="auto" w:fill="FFFFFF"/>
          <w:lang w:bidi="ar"/>
        </w:rPr>
        <w:t>“</w:t>
      </w:r>
      <w:r>
        <w:rPr>
          <w:rFonts w:ascii="Arial" w:hAnsi="Arial" w:cs="Arial"/>
          <w:color w:val="000000" w:themeColor="text1"/>
          <w:kern w:val="0"/>
          <w:szCs w:val="21"/>
          <w:shd w:val="clear" w:color="auto" w:fill="FFFFFF"/>
          <w:lang w:bidi="ar"/>
        </w:rPr>
        <w:t>社会生活的百科全书</w:t>
      </w:r>
      <w:r>
        <w:rPr>
          <w:rFonts w:ascii="Arial" w:hAnsi="Arial" w:cs="Arial"/>
          <w:color w:val="000000" w:themeColor="text1"/>
          <w:kern w:val="0"/>
          <w:szCs w:val="21"/>
          <w:shd w:val="clear" w:color="auto" w:fill="FFFFFF"/>
          <w:lang w:bidi="ar"/>
        </w:rPr>
        <w:t>”</w:t>
      </w:r>
      <w:r>
        <w:rPr>
          <w:rFonts w:ascii="Arial" w:hAnsi="Arial" w:cs="Arial"/>
          <w:color w:val="000000" w:themeColor="text1"/>
          <w:kern w:val="0"/>
          <w:szCs w:val="21"/>
          <w:shd w:val="clear" w:color="auto" w:fill="FFFFFF"/>
          <w:lang w:bidi="ar"/>
        </w:rPr>
        <w:t>，是新中国第一部以</w:t>
      </w:r>
      <w:hyperlink r:id="rId11" w:tgtFrame="https://baike.baidu.com/item/%E4%B8%AD%E5%8D%8E%E4%BA%BA%E6%B0%91%E5%85%B1%E5%92%8C%E5%9B%BD%E6%B0%91%E6%B3%95%E5%85%B8/_blank" w:history="1">
        <w:r>
          <w:rPr>
            <w:rStyle w:val="af0"/>
            <w:rFonts w:ascii="Arial" w:hAnsi="Arial" w:cs="Arial"/>
            <w:color w:val="000000" w:themeColor="text1"/>
            <w:szCs w:val="21"/>
            <w:u w:val="none"/>
            <w:shd w:val="clear" w:color="auto" w:fill="FFFFFF"/>
          </w:rPr>
          <w:t>法典</w:t>
        </w:r>
      </w:hyperlink>
      <w:r>
        <w:rPr>
          <w:rFonts w:ascii="Arial" w:hAnsi="Arial" w:cs="Arial"/>
          <w:color w:val="000000" w:themeColor="text1"/>
          <w:kern w:val="0"/>
          <w:szCs w:val="21"/>
          <w:shd w:val="clear" w:color="auto" w:fill="FFFFFF"/>
          <w:lang w:bidi="ar"/>
        </w:rPr>
        <w:t>命名的法律，在法律体系中居于基础性地位，也是市场经济的基本法。《中华人民共和国民法典》共</w:t>
      </w:r>
      <w:r>
        <w:rPr>
          <w:rFonts w:ascii="Arial" w:hAnsi="Arial" w:cs="Arial"/>
          <w:color w:val="000000" w:themeColor="text1"/>
          <w:kern w:val="0"/>
          <w:szCs w:val="21"/>
          <w:shd w:val="clear" w:color="auto" w:fill="FFFFFF"/>
          <w:lang w:bidi="ar"/>
        </w:rPr>
        <w:t>7</w:t>
      </w:r>
      <w:r>
        <w:rPr>
          <w:rFonts w:ascii="Arial" w:hAnsi="Arial" w:cs="Arial"/>
          <w:color w:val="000000" w:themeColor="text1"/>
          <w:kern w:val="0"/>
          <w:szCs w:val="21"/>
          <w:shd w:val="clear" w:color="auto" w:fill="FFFFFF"/>
          <w:lang w:bidi="ar"/>
        </w:rPr>
        <w:t>编、</w:t>
      </w:r>
      <w:r>
        <w:rPr>
          <w:rFonts w:ascii="Arial" w:hAnsi="Arial" w:cs="Arial"/>
          <w:color w:val="000000" w:themeColor="text1"/>
          <w:kern w:val="0"/>
          <w:szCs w:val="21"/>
          <w:shd w:val="clear" w:color="auto" w:fill="FFFFFF"/>
          <w:lang w:bidi="ar"/>
        </w:rPr>
        <w:t>1260</w:t>
      </w:r>
      <w:r>
        <w:rPr>
          <w:rFonts w:ascii="Arial" w:hAnsi="Arial" w:cs="Arial"/>
          <w:color w:val="000000" w:themeColor="text1"/>
          <w:kern w:val="0"/>
          <w:szCs w:val="21"/>
          <w:shd w:val="clear" w:color="auto" w:fill="FFFFFF"/>
          <w:lang w:bidi="ar"/>
        </w:rPr>
        <w:t>条，各编依次为总则、物权、合同、人格权、婚姻家庭、继承、侵权责任，以及附则。</w:t>
      </w:r>
    </w:p>
    <w:p w:rsidR="00313C90" w:rsidRDefault="00006D9E">
      <w:pPr>
        <w:widowControl/>
        <w:shd w:val="clear" w:color="auto" w:fill="FFFFFF"/>
        <w:spacing w:after="225" w:line="360" w:lineRule="atLeast"/>
        <w:ind w:firstLine="420"/>
        <w:jc w:val="left"/>
        <w:rPr>
          <w:rFonts w:ascii="Arial" w:hAnsi="Arial" w:cs="Arial"/>
          <w:color w:val="000000" w:themeColor="text1"/>
          <w:szCs w:val="21"/>
        </w:rPr>
      </w:pPr>
      <w:r>
        <w:rPr>
          <w:rFonts w:ascii="Arial" w:hAnsi="Arial" w:cs="Arial"/>
          <w:color w:val="000000" w:themeColor="text1"/>
          <w:kern w:val="0"/>
          <w:szCs w:val="21"/>
          <w:shd w:val="clear" w:color="auto" w:fill="FFFFFF"/>
          <w:lang w:bidi="ar"/>
        </w:rPr>
        <w:t>2020</w:t>
      </w:r>
      <w:r>
        <w:rPr>
          <w:rFonts w:ascii="Arial" w:hAnsi="Arial" w:cs="Arial"/>
          <w:color w:val="000000" w:themeColor="text1"/>
          <w:kern w:val="0"/>
          <w:szCs w:val="21"/>
          <w:shd w:val="clear" w:color="auto" w:fill="FFFFFF"/>
          <w:lang w:bidi="ar"/>
        </w:rPr>
        <w:t>年</w:t>
      </w:r>
      <w:r>
        <w:rPr>
          <w:rFonts w:ascii="Arial" w:hAnsi="Arial" w:cs="Arial"/>
          <w:color w:val="000000" w:themeColor="text1"/>
          <w:kern w:val="0"/>
          <w:szCs w:val="21"/>
          <w:shd w:val="clear" w:color="auto" w:fill="FFFFFF"/>
          <w:lang w:bidi="ar"/>
        </w:rPr>
        <w:t>5</w:t>
      </w:r>
      <w:r>
        <w:rPr>
          <w:rFonts w:ascii="Arial" w:hAnsi="Arial" w:cs="Arial"/>
          <w:color w:val="000000" w:themeColor="text1"/>
          <w:kern w:val="0"/>
          <w:szCs w:val="21"/>
          <w:shd w:val="clear" w:color="auto" w:fill="FFFFFF"/>
          <w:lang w:bidi="ar"/>
        </w:rPr>
        <w:t>月</w:t>
      </w:r>
      <w:r>
        <w:rPr>
          <w:rFonts w:ascii="Arial" w:hAnsi="Arial" w:cs="Arial"/>
          <w:color w:val="000000" w:themeColor="text1"/>
          <w:kern w:val="0"/>
          <w:szCs w:val="21"/>
          <w:shd w:val="clear" w:color="auto" w:fill="FFFFFF"/>
          <w:lang w:bidi="ar"/>
        </w:rPr>
        <w:t>28</w:t>
      </w:r>
      <w:r>
        <w:rPr>
          <w:rFonts w:ascii="Arial" w:hAnsi="Arial" w:cs="Arial"/>
          <w:color w:val="000000" w:themeColor="text1"/>
          <w:kern w:val="0"/>
          <w:szCs w:val="21"/>
          <w:shd w:val="clear" w:color="auto" w:fill="FFFFFF"/>
          <w:lang w:bidi="ar"/>
        </w:rPr>
        <w:t>日，十三届全国人大三次会议表决通过了《中华人民共和国民法典》，自</w:t>
      </w:r>
      <w:r>
        <w:rPr>
          <w:rFonts w:ascii="Arial" w:hAnsi="Arial" w:cs="Arial"/>
          <w:color w:val="000000" w:themeColor="text1"/>
          <w:kern w:val="0"/>
          <w:szCs w:val="21"/>
          <w:shd w:val="clear" w:color="auto" w:fill="FFFFFF"/>
          <w:lang w:bidi="ar"/>
        </w:rPr>
        <w:t>2021</w:t>
      </w:r>
      <w:r>
        <w:rPr>
          <w:rFonts w:ascii="Arial" w:hAnsi="Arial" w:cs="Arial"/>
          <w:color w:val="000000" w:themeColor="text1"/>
          <w:kern w:val="0"/>
          <w:szCs w:val="21"/>
          <w:shd w:val="clear" w:color="auto" w:fill="FFFFFF"/>
          <w:lang w:bidi="ar"/>
        </w:rPr>
        <w:t>年</w:t>
      </w:r>
      <w:r>
        <w:rPr>
          <w:rFonts w:ascii="Arial" w:hAnsi="Arial" w:cs="Arial"/>
          <w:color w:val="000000" w:themeColor="text1"/>
          <w:kern w:val="0"/>
          <w:szCs w:val="21"/>
          <w:shd w:val="clear" w:color="auto" w:fill="FFFFFF"/>
          <w:lang w:bidi="ar"/>
        </w:rPr>
        <w:t>1</w:t>
      </w:r>
      <w:r>
        <w:rPr>
          <w:rFonts w:ascii="Arial" w:hAnsi="Arial" w:cs="Arial"/>
          <w:color w:val="000000" w:themeColor="text1"/>
          <w:kern w:val="0"/>
          <w:szCs w:val="21"/>
          <w:shd w:val="clear" w:color="auto" w:fill="FFFFFF"/>
          <w:lang w:bidi="ar"/>
        </w:rPr>
        <w:t>月</w:t>
      </w:r>
      <w:r>
        <w:rPr>
          <w:rFonts w:ascii="Arial" w:hAnsi="Arial" w:cs="Arial"/>
          <w:color w:val="000000" w:themeColor="text1"/>
          <w:kern w:val="0"/>
          <w:szCs w:val="21"/>
          <w:shd w:val="clear" w:color="auto" w:fill="FFFFFF"/>
          <w:lang w:bidi="ar"/>
        </w:rPr>
        <w:t>1</w:t>
      </w:r>
      <w:r>
        <w:rPr>
          <w:rFonts w:ascii="Arial" w:hAnsi="Arial" w:cs="Arial"/>
          <w:color w:val="000000" w:themeColor="text1"/>
          <w:kern w:val="0"/>
          <w:szCs w:val="21"/>
          <w:shd w:val="clear" w:color="auto" w:fill="FFFFFF"/>
          <w:lang w:bidi="ar"/>
        </w:rPr>
        <w:t>日起施行。</w:t>
      </w:r>
      <w:hyperlink r:id="rId12" w:tgtFrame="https://baike.baidu.com/item/%E4%B8%AD%E5%8D%8E%E4%BA%BA%E6%B0%91%E5%85%B1%E5%92%8C%E5%9B%BD%E6%B0%91%E6%B3%95%E5%85%B8/_blank" w:history="1">
        <w:r>
          <w:rPr>
            <w:rStyle w:val="af0"/>
            <w:rFonts w:ascii="Arial" w:hAnsi="Arial" w:cs="Arial"/>
            <w:color w:val="000000" w:themeColor="text1"/>
            <w:szCs w:val="21"/>
            <w:u w:val="none"/>
            <w:shd w:val="clear" w:color="auto" w:fill="FFFFFF"/>
          </w:rPr>
          <w:t>婚姻法</w:t>
        </w:r>
      </w:hyperlink>
      <w:r>
        <w:rPr>
          <w:rFonts w:ascii="Arial" w:hAnsi="Arial" w:cs="Arial"/>
          <w:color w:val="000000" w:themeColor="text1"/>
          <w:kern w:val="0"/>
          <w:szCs w:val="21"/>
          <w:shd w:val="clear" w:color="auto" w:fill="FFFFFF"/>
          <w:lang w:bidi="ar"/>
        </w:rPr>
        <w:t>、</w:t>
      </w:r>
      <w:hyperlink r:id="rId13" w:tgtFrame="https://baike.baidu.com/item/%E4%B8%AD%E5%8D%8E%E4%BA%BA%E6%B0%91%E5%85%B1%E5%92%8C%E5%9B%BD%E6%B0%91%E6%B3%95%E5%85%B8/_blank" w:history="1">
        <w:r>
          <w:rPr>
            <w:rStyle w:val="af0"/>
            <w:rFonts w:ascii="Arial" w:hAnsi="Arial" w:cs="Arial"/>
            <w:color w:val="000000" w:themeColor="text1"/>
            <w:szCs w:val="21"/>
            <w:u w:val="none"/>
            <w:shd w:val="clear" w:color="auto" w:fill="FFFFFF"/>
          </w:rPr>
          <w:t>继承法</w:t>
        </w:r>
      </w:hyperlink>
      <w:r>
        <w:rPr>
          <w:rFonts w:ascii="Arial" w:hAnsi="Arial" w:cs="Arial"/>
          <w:color w:val="000000" w:themeColor="text1"/>
          <w:kern w:val="0"/>
          <w:szCs w:val="21"/>
          <w:shd w:val="clear" w:color="auto" w:fill="FFFFFF"/>
          <w:lang w:bidi="ar"/>
        </w:rPr>
        <w:t>、</w:t>
      </w:r>
      <w:hyperlink r:id="rId14" w:tgtFrame="https://baike.baidu.com/item/%E4%B8%AD%E5%8D%8E%E4%BA%BA%E6%B0%91%E5%85%B1%E5%92%8C%E5%9B%BD%E6%B0%91%E6%B3%95%E5%85%B8/_blank" w:history="1">
        <w:r>
          <w:rPr>
            <w:rStyle w:val="af0"/>
            <w:rFonts w:ascii="Arial" w:hAnsi="Arial" w:cs="Arial"/>
            <w:color w:val="000000" w:themeColor="text1"/>
            <w:szCs w:val="21"/>
            <w:u w:val="none"/>
            <w:shd w:val="clear" w:color="auto" w:fill="FFFFFF"/>
          </w:rPr>
          <w:t>民法通则</w:t>
        </w:r>
      </w:hyperlink>
      <w:r>
        <w:rPr>
          <w:rFonts w:ascii="Arial" w:hAnsi="Arial" w:cs="Arial"/>
          <w:color w:val="000000" w:themeColor="text1"/>
          <w:kern w:val="0"/>
          <w:szCs w:val="21"/>
          <w:shd w:val="clear" w:color="auto" w:fill="FFFFFF"/>
          <w:lang w:bidi="ar"/>
        </w:rPr>
        <w:t>、</w:t>
      </w:r>
      <w:hyperlink r:id="rId15" w:tgtFrame="https://baike.baidu.com/item/%E4%B8%AD%E5%8D%8E%E4%BA%BA%E6%B0%91%E5%85%B1%E5%92%8C%E5%9B%BD%E6%B0%91%E6%B3%95%E5%85%B8/_blank" w:history="1">
        <w:r>
          <w:rPr>
            <w:rStyle w:val="af0"/>
            <w:rFonts w:ascii="Arial" w:hAnsi="Arial" w:cs="Arial"/>
            <w:color w:val="000000" w:themeColor="text1"/>
            <w:szCs w:val="21"/>
            <w:u w:val="none"/>
            <w:shd w:val="clear" w:color="auto" w:fill="FFFFFF"/>
          </w:rPr>
          <w:t>收养法</w:t>
        </w:r>
      </w:hyperlink>
      <w:r>
        <w:rPr>
          <w:rFonts w:ascii="Arial" w:hAnsi="Arial" w:cs="Arial"/>
          <w:color w:val="000000" w:themeColor="text1"/>
          <w:kern w:val="0"/>
          <w:szCs w:val="21"/>
          <w:shd w:val="clear" w:color="auto" w:fill="FFFFFF"/>
          <w:lang w:bidi="ar"/>
        </w:rPr>
        <w:t>、</w:t>
      </w:r>
      <w:hyperlink r:id="rId16" w:tgtFrame="https://baike.baidu.com/item/%E4%B8%AD%E5%8D%8E%E4%BA%BA%E6%B0%91%E5%85%B1%E5%92%8C%E5%9B%BD%E6%B0%91%E6%B3%95%E5%85%B8/_blank" w:history="1">
        <w:r>
          <w:rPr>
            <w:rStyle w:val="af0"/>
            <w:rFonts w:ascii="Arial" w:hAnsi="Arial" w:cs="Arial"/>
            <w:color w:val="000000" w:themeColor="text1"/>
            <w:szCs w:val="21"/>
            <w:u w:val="none"/>
            <w:shd w:val="clear" w:color="auto" w:fill="FFFFFF"/>
          </w:rPr>
          <w:t>担保法</w:t>
        </w:r>
      </w:hyperlink>
      <w:r>
        <w:rPr>
          <w:rFonts w:ascii="Arial" w:hAnsi="Arial" w:cs="Arial"/>
          <w:color w:val="000000" w:themeColor="text1"/>
          <w:kern w:val="0"/>
          <w:szCs w:val="21"/>
          <w:shd w:val="clear" w:color="auto" w:fill="FFFFFF"/>
          <w:lang w:bidi="ar"/>
        </w:rPr>
        <w:t>、</w:t>
      </w:r>
      <w:hyperlink r:id="rId17" w:tgtFrame="https://baike.baidu.com/item/%E4%B8%AD%E5%8D%8E%E4%BA%BA%E6%B0%91%E5%85%B1%E5%92%8C%E5%9B%BD%E6%B0%91%E6%B3%95%E5%85%B8/_blank" w:history="1">
        <w:r>
          <w:rPr>
            <w:rStyle w:val="af0"/>
            <w:rFonts w:ascii="Arial" w:hAnsi="Arial" w:cs="Arial"/>
            <w:color w:val="000000" w:themeColor="text1"/>
            <w:szCs w:val="21"/>
            <w:u w:val="none"/>
            <w:shd w:val="clear" w:color="auto" w:fill="FFFFFF"/>
          </w:rPr>
          <w:t>合同法</w:t>
        </w:r>
      </w:hyperlink>
      <w:r>
        <w:rPr>
          <w:rFonts w:ascii="Arial" w:hAnsi="Arial" w:cs="Arial"/>
          <w:color w:val="000000" w:themeColor="text1"/>
          <w:kern w:val="0"/>
          <w:szCs w:val="21"/>
          <w:shd w:val="clear" w:color="auto" w:fill="FFFFFF"/>
          <w:lang w:bidi="ar"/>
        </w:rPr>
        <w:t>、</w:t>
      </w:r>
      <w:hyperlink r:id="rId18" w:tgtFrame="https://baike.baidu.com/item/%E4%B8%AD%E5%8D%8E%E4%BA%BA%E6%B0%91%E5%85%B1%E5%92%8C%E5%9B%BD%E6%B0%91%E6%B3%95%E5%85%B8/_blank" w:history="1">
        <w:r>
          <w:rPr>
            <w:rStyle w:val="af0"/>
            <w:rFonts w:ascii="Arial" w:hAnsi="Arial" w:cs="Arial"/>
            <w:color w:val="000000" w:themeColor="text1"/>
            <w:szCs w:val="21"/>
            <w:u w:val="none"/>
            <w:shd w:val="clear" w:color="auto" w:fill="FFFFFF"/>
          </w:rPr>
          <w:t>物权法</w:t>
        </w:r>
      </w:hyperlink>
      <w:r>
        <w:rPr>
          <w:rFonts w:ascii="Arial" w:hAnsi="Arial" w:cs="Arial"/>
          <w:color w:val="000000" w:themeColor="text1"/>
          <w:kern w:val="0"/>
          <w:szCs w:val="21"/>
          <w:shd w:val="clear" w:color="auto" w:fill="FFFFFF"/>
          <w:lang w:bidi="ar"/>
        </w:rPr>
        <w:t>、</w:t>
      </w:r>
      <w:hyperlink r:id="rId19" w:tgtFrame="https://baike.baidu.com/item/%E4%B8%AD%E5%8D%8E%E4%BA%BA%E6%B0%91%E5%85%B1%E5%92%8C%E5%9B%BD%E6%B0%91%E6%B3%95%E5%85%B8/_blank" w:history="1">
        <w:r>
          <w:rPr>
            <w:rStyle w:val="af0"/>
            <w:rFonts w:ascii="Arial" w:hAnsi="Arial" w:cs="Arial"/>
            <w:color w:val="000000" w:themeColor="text1"/>
            <w:szCs w:val="21"/>
            <w:u w:val="none"/>
            <w:shd w:val="clear" w:color="auto" w:fill="FFFFFF"/>
          </w:rPr>
          <w:t>侵权责任法</w:t>
        </w:r>
      </w:hyperlink>
      <w:r>
        <w:rPr>
          <w:rFonts w:ascii="Arial" w:hAnsi="Arial" w:cs="Arial"/>
          <w:color w:val="000000" w:themeColor="text1"/>
          <w:kern w:val="0"/>
          <w:szCs w:val="21"/>
          <w:shd w:val="clear" w:color="auto" w:fill="FFFFFF"/>
          <w:lang w:bidi="ar"/>
        </w:rPr>
        <w:t>、</w:t>
      </w:r>
      <w:hyperlink r:id="rId20" w:tgtFrame="https://baike.baidu.com/item/%E4%B8%AD%E5%8D%8E%E4%BA%BA%E6%B0%91%E5%85%B1%E5%92%8C%E5%9B%BD%E6%B0%91%E6%B3%95%E5%85%B8/_blank" w:history="1">
        <w:r>
          <w:rPr>
            <w:rStyle w:val="af0"/>
            <w:rFonts w:ascii="Arial" w:hAnsi="Arial" w:cs="Arial"/>
            <w:color w:val="000000" w:themeColor="text1"/>
            <w:szCs w:val="21"/>
            <w:u w:val="none"/>
            <w:shd w:val="clear" w:color="auto" w:fill="FFFFFF"/>
          </w:rPr>
          <w:t>民法总则</w:t>
        </w:r>
      </w:hyperlink>
      <w:r>
        <w:rPr>
          <w:rFonts w:ascii="Arial" w:hAnsi="Arial" w:cs="Arial"/>
          <w:color w:val="000000" w:themeColor="text1"/>
          <w:kern w:val="0"/>
          <w:szCs w:val="21"/>
          <w:shd w:val="clear" w:color="auto" w:fill="FFFFFF"/>
          <w:lang w:bidi="ar"/>
        </w:rPr>
        <w:t>同时废止。</w:t>
      </w:r>
    </w:p>
    <w:p w:rsidR="00313C90" w:rsidRDefault="00313C90"/>
    <w:p w:rsidR="00313C90" w:rsidRDefault="00313C90"/>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第一编  总    则</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第一章  基本规定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第一条  为了保护民事主体的合法权益，调整民事关系，维护社会和经济秩序，适应中国特色社会主义发展要求，弘扬社会主义核心价值观，根据宪法，制定本法。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第二条  民法调整平等主体的自然人、法人和非法人组织之间的人身关系和财产关系。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第三条  民事主体的人身权利、财产权利以及其他合法权益受法律保护，任何组织或者个人不得侵犯。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第四条  民事主体在民事活动中的法律地位一律平等。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第五条  民事主体从事民事活动，应当遵循自愿原则，按照自己的意思设立、变更、终止民事法律关系。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第六条  民事主体从事民事活动，应当遵循公平原则，合理确定各方的权利和义务。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第七条  民事主体从事民事活动，应当遵循诚信原则，秉持诚实，恪守承诺。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第八条  民事主体从事民事活动，不得违反法律，不得违背公序良俗。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第九条  民事主体从事民事活动，应当有利于节约资源、保护生态环境。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第十条  处理民事纠纷，应当依照法律；法律没有规定的，可以适用习惯，但是不得违背公序良俗。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第十一条  其他法律对民事关系有特别规定</w:t>
      </w:r>
      <w:r>
        <w:rPr>
          <w:rFonts w:hint="eastAsia"/>
          <w:sz w:val="21"/>
          <w:szCs w:val="21"/>
          <w:shd w:val="clear" w:color="auto" w:fill="FFFFFF"/>
        </w:rPr>
        <w:t>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第十二条  中华人民共和国领域内的民事活动，适用中华人民共和国法律。法律另有规定的，依照其规定。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第二章  自 然 人</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第一节  民事权利能力和民事行为能力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第十三条  自然人从出生时起到死亡时止，具有民事权利能力，依法享有民事权利，承担民事义务。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第十四条  自然人的民事权利能力一律平等。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五条  自然人的出生时间和死亡时间，以出生证明、死亡证明记载的时间为准；没有出生证明、死亡证明的，以户籍登记或者其他有效身份登记记载的时间为准。有其他证据足以推翻以上记载时间的，以该证据证明的时</w:t>
      </w:r>
      <w:r>
        <w:rPr>
          <w:rFonts w:hint="eastAsia"/>
          <w:sz w:val="21"/>
          <w:szCs w:val="21"/>
          <w:shd w:val="clear" w:color="auto" w:fill="FFFFFF"/>
        </w:rPr>
        <w:t>间为准。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第十六条  涉及遗产继承、接受赠与等胎儿利益保护的，胎儿视为具有民事权利能力。但是，胎儿娩出时为死体的，其民事权利能力自始不存在。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第十七条  十八周岁以上的自然人为成年人。不满十八周岁的自然人为未成年人。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第十八条  成年人为完全民事行为能力人，可以独立实施民事法律行为。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十六周岁以上的未成年人，以自己的劳动收入为主要生活来源的，视为完全民事行为能力人。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第二十条  不满八周岁的未成年人为无民事行为能力人，由其法定代理人代理实施民事法律行为。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第二十一条  不能辨认自己行为的成年人为无民事行为能力人，由其法定代理人代理实施民事法律行为。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八周岁以上的未成年人不能辨认自己行为的，适用前款规定。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第二十二条  不能完全辨认自己行为的成年人为限制民事行为能力人，实施民</w:t>
      </w:r>
      <w:r>
        <w:rPr>
          <w:rFonts w:hint="eastAsia"/>
          <w:sz w:val="21"/>
          <w:szCs w:val="21"/>
          <w:shd w:val="clear" w:color="auto" w:fill="FFFFFF"/>
        </w:rPr>
        <w:t>事法律行为由其法定代理人代理或者经其法定代理人同意、追认；但是，可以独立实施纯获利益的民事法律行为或者与其智力、精神健康状况相适应的民事法律行为。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第二十三条  无民事行为能力人、限制民事行为能力人的监护人是其法定代理人。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第二十四条  不能辨认或者不能完全辨认自己行为的成年人，其利害关系人或者有关组织，可以向人民法院申请认定该成年人为无民事行为能力人或者限制民事行为能力人。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被人民法院认定为无民事行为能力人或者限制民事行为能力人的，经本人、利害关系人或者有关组织申请，人民法院可以根据其智力、精神健康恢复的</w:t>
      </w:r>
      <w:r>
        <w:rPr>
          <w:rFonts w:hint="eastAsia"/>
          <w:sz w:val="21"/>
          <w:szCs w:val="21"/>
          <w:shd w:val="clear" w:color="auto" w:fill="FFFFFF"/>
        </w:rPr>
        <w:t>状况，认定该成年人恢复为限制民事行为能力人或者完全民事行为能力人。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本条规定的有关组织包括：居民委员会、村民委员会、学校、医疗机构、妇女联合会、残疾人联合会、依法设立的老年人组织、民政部门等。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第二十五条  自然人以户籍登记或者其他有效身份登记记载的居所为住所；经常居所与住所不一致的，经常居所视为住所。</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第二节  监  护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第二十六条  父母对未成年子女负有抚养、教育和保护的义务。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成年子女对父母负有赡养、扶助和保护的义务。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第二十七条  父母是未成年子女的监护人。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未成年人的父母已经死亡或者没有监护能力</w:t>
      </w:r>
      <w:r>
        <w:rPr>
          <w:rFonts w:hint="eastAsia"/>
          <w:sz w:val="21"/>
          <w:szCs w:val="21"/>
          <w:shd w:val="clear" w:color="auto" w:fill="FFFFFF"/>
        </w:rPr>
        <w:t>的，由下列有监护能力的人按顺序担任监护人：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（一）祖父母、外祖父母；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（二）兄、姐；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（三）其他愿意担任监护人的个人或者组织，但是须经未成年人住所地的居民委员会、村民委员会或者民政部门同意。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第二十八条  无民事行为能力或者限制民事行为能力的成年人，由下列有监护能力的人按顺序担任监护人：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（一）配偶；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（二）父母、子女；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（三）其他近亲属；</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（四）其他愿意担任监护人的个人或者组织，但是须经被监护人住所地的居民委员会、村民委员会或者民政部门同意。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第二十九条  被监护人的父母担任监护人的，可以通过遗嘱指定监护人。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第三十条  依法具有监护资格的人之间可以协议确定监护人。协议确定监护人应当尊重被监护人的真实意愿。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居民委员会、村民委员会、民政部门或者人民法院应当尊重被监护人的真实意愿，按照最有利于被监护人的原则在依法具有监护资格的人中指定监护人。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依据</w:t>
      </w:r>
      <w:r>
        <w:rPr>
          <w:rFonts w:hint="eastAsia"/>
          <w:sz w:val="21"/>
          <w:szCs w:val="21"/>
          <w:shd w:val="clear" w:color="auto" w:fill="FFFFFF"/>
        </w:rPr>
        <w:t>本条第一款规定指定监护人前，被监护人的人身权利、财产权利以及其他合法权益处于无人保护状态的，由被监护人住所地的居民委员会、村民委员会、法律规定的有关组织或者民政部门担任临时监护人。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监护人被指定后，不得擅自变更；擅自变更的，不免除被指定的监护人的责任。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第三十二条  没有依法具有监护资格的人的，监护人由民政部门担任，也可以由具备履行监护职责条件的被监护人住所地的居民委员会、村民委员会担任。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第三十三条  具有完全民事行为能力的成年人，可以与其近亲属、其他愿意担任监护人的个人或者组织事先协商，以书面形式确定自</w:t>
      </w:r>
      <w:r>
        <w:rPr>
          <w:rFonts w:hint="eastAsia"/>
          <w:sz w:val="21"/>
          <w:szCs w:val="21"/>
          <w:shd w:val="clear" w:color="auto" w:fill="FFFFFF"/>
        </w:rPr>
        <w:t>己的监护人，在自己丧失或者部分丧失民事行为能力时，由该监护人履行监护职责。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第三十四条  监护人的职责是代理被监护人实施民事法律行为，保护被监护人的人身权利、财产权利以及其他合法权益等。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监护人依法履行监护职责产生的权利，受法律保护。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监护人不履行监护职责或者侵害被监护人合法权益的，应当承担法律责任。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第三十五条  监护人应当按</w:t>
      </w:r>
      <w:r>
        <w:rPr>
          <w:rFonts w:hint="eastAsia"/>
          <w:sz w:val="21"/>
          <w:szCs w:val="21"/>
          <w:shd w:val="clear" w:color="auto" w:fill="FFFFFF"/>
        </w:rPr>
        <w:t>照最有利于被监护人的原则履行监护职责。监护人除为维护被监护人利益外，不得处分被监护人的财产。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未成年人的监护人履行监护职责，在作出与被监护人利益有关的决定时，应当根据被监护人的年龄和智力状况，尊重被监护人的真实意愿。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第三十六条  监护人有下列情形之一的，人民法院根据有关个人或者组织的申请，撤销其监护人资格，安排必要的临时监护措</w:t>
      </w:r>
      <w:r>
        <w:rPr>
          <w:rFonts w:hint="eastAsia"/>
          <w:sz w:val="21"/>
          <w:szCs w:val="21"/>
          <w:shd w:val="clear" w:color="auto" w:fill="FFFFFF"/>
        </w:rPr>
        <w:t>施，并按照最有利于被监护人的原则依法指定监护人：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（一）实施严重损害被监护人身心健康的行为；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（二）怠于履行监护职责，或者无法履行监护职责且拒绝将监护职责部分或者全部委托给他人，导致被监护人处于危困状态；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（三）实施严重侵害被监护人合法权益的其他行为。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本条规定的有关个人、组织包括：其他依法具有监护资格的人，居民委员会、村民委员会、学校、医疗机构、妇女联合会、残疾人联合会、未成年人保护组织、依法设立的老年人组织、民政部门等。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前款规定的个人和民政部门以外的组织未及时向人民法院申请撤销监护人资格的，民政部门应</w:t>
      </w:r>
      <w:r>
        <w:rPr>
          <w:rFonts w:hint="eastAsia"/>
          <w:sz w:val="21"/>
          <w:szCs w:val="21"/>
          <w:shd w:val="clear" w:color="auto" w:fill="FFFFFF"/>
        </w:rPr>
        <w:t>当向人民法院申请。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第三十七条  依法负担被监护人抚养费、赡养费、扶养费的父母、子女、配偶等，被人民法院撤销监护人资格后，应当继续履行负担的义务。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第三十九条  有下列情形之一的，监护关系终止：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（一）被监护人取得或者恢复完全民事行为能力；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（二）监护人丧失监护能力；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w:t>
      </w:r>
      <w:r>
        <w:rPr>
          <w:rFonts w:hint="eastAsia"/>
          <w:sz w:val="21"/>
          <w:szCs w:val="21"/>
          <w:shd w:val="clear" w:color="auto" w:fill="FFFFFF"/>
        </w:rPr>
        <w:t>三）被监护人或者监护人死亡；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（四）人民法院认定监护关系终止的其他情形。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监护关系终止后，被监护人仍然需要监护的，应当依法另行确定监护人。</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第三节  宣告失踪和宣告死亡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第四十条  自然人下落不明满二年的，利害关系人可以向人民法院申请宣告该自然人为失踪人。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第四十一条  自然人下落不明的时间自其失去音讯之日起计算。战争期间下落不明的，下落不明的时间自战争结束之日或者有关机关确定的下落不明之日起计算。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第四十二条  失踪人的财产由其配偶、成年子女、父母或者其他愿意担任财产代管人的人代管。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代管有争议，没有前款规定的人，或者前款规定的人无代管能力的，由人民法院指定的人代管。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第四十三条  财产代管人应当妥善管理失踪人的财产，维护其财产权益。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失踪人所欠税款、债务和应付的其他费用，由财产代管人从失踪人的财产中支付。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财产代管人因故意或者重大过失造成失踪人财产损失的，应当承担赔偿责任。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第四十四条  财产代管人不履行代管职责、侵害失踪人财产权益或者丧失代管能力的，失踪人的利害关系人可以向人民法院申请变更财产代管人。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财产代管人有正当理由的，可以向人民法院申请变更财产代管人。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人民法院变更财产代管人</w:t>
      </w:r>
      <w:r>
        <w:rPr>
          <w:rFonts w:hint="eastAsia"/>
          <w:sz w:val="21"/>
          <w:szCs w:val="21"/>
          <w:shd w:val="clear" w:color="auto" w:fill="FFFFFF"/>
        </w:rPr>
        <w:t>的，变更后的财产代管人有权请求原财产代管人及时移交有关财产并报告财产代管情况。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第四十五条  失踪人重新出现，经本人或者利害关系人申请，人民法院应当撤销失踪宣告。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失踪人重新出现，有权请求财产代管人及时移交有关财产并报告财产代管情况。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第四十六条  自然人有下列情形之一的，利害关系人可以向人民法院申请宣告该自然人死亡：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（一）下落不明满四年；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（二）因意外事件，下落不明满二年。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因意外事件下落不明，经有关机关证明该自然人不可能生存的，申请宣告死亡不受二年时间的限制。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第四十七条  对同一自然人，有的利害关系人申请宣告死亡，有的利害关系人申请宣告失踪，符合本法规定的宣告死亡条件的，人民法院应当宣告死亡。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第四十八条  被宣告死亡的人，人民法院宣告死亡的判决作出之日视为其死亡的日期；因意外事件下落不明宣告死亡的，意外事件发生之日视为其死亡的日期。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第四十九条  自然人被宣告死亡但是并未死亡的，不影响该自然人在被宣告死亡期间实施的民事法律行为的效力。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第五十条  被宣告死亡的人重新出现，经本人或者利害关系人申请，人民法院应当撤销死亡宣告。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第五十一条  被宣告死亡的人的婚姻关系，自死亡宣告之日起消除。死亡宣告被撤销的，婚姻关系自撤销死亡宣告之日起自行恢复。但是，其配偶再婚或者向婚姻登记机关书面声明不愿意恢复的除外。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第五十二条  被宣告死亡的人在被宣告死亡期间，其子女被他人依法收养的，在死亡宣告被撤销后，不得以未经本人同意为由主张收养行为无效。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第五十三条  被撤销死亡宣告的人有权请求依照本法第六编取得其财产的民事主体返还财产；无法返还的，应当给予适当补偿。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利害关系人隐瞒真实情况，致使他人被宣告死亡而取得其财产的，除应当返还财产外，还应当对</w:t>
      </w:r>
      <w:r>
        <w:rPr>
          <w:rFonts w:hint="eastAsia"/>
          <w:sz w:val="21"/>
          <w:szCs w:val="21"/>
          <w:shd w:val="clear" w:color="auto" w:fill="FFFFFF"/>
        </w:rPr>
        <w:t>由此造成的损失承担赔偿责任。</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第四节  个体工商户和农村承包经营户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第五十四条  自然人从事工商业经营，经依法登记，为个体工商户。个体工商户可以起字号。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第五十五条  农村集体经济组织的成员，依法取得农村土地承包经营权，从事家庭承包经营的，为农村承包经营户。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第五十六条  个体工商户的债务，个人经营的，以个人财产承担；家庭经营的，以家庭财产承担；无法区分的，以家庭财产承担。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农村承包经营户的债务，以从事农村土地承包经营的农户财产承担；事实上由农户部分成员经营的，以该部分成员的财产承担。</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第三章  法  </w:t>
      </w:r>
      <w:r>
        <w:rPr>
          <w:rFonts w:hint="eastAsia"/>
          <w:sz w:val="21"/>
          <w:szCs w:val="21"/>
          <w:shd w:val="clear" w:color="auto" w:fill="FFFFFF"/>
        </w:rPr>
        <w:t>  人</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第五十七条  法人是具有民事权利能力和民事行为能力，依法独立享有民事权利和承担民事义务的组织。</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第五十八条  法人应当依法成立。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法人应当有自己的名称、组织机构、住所、财产或者经费。法人成立的具体条件和程序，依照法律、行政法规的规定。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设立法人，法律、行政法规规定须经有关机关批准的，依照其规定。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第五十九条  法人的民事权利能力和民事行为能力，从法人成立时产生，到法人终止时消灭。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第六十条  法人以其全部财产独立承担民事责任。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第六十一条  依照法律或者法人章程的规定，代表法人从</w:t>
      </w:r>
      <w:r>
        <w:rPr>
          <w:rFonts w:hint="eastAsia"/>
          <w:sz w:val="21"/>
          <w:szCs w:val="21"/>
          <w:shd w:val="clear" w:color="auto" w:fill="FFFFFF"/>
        </w:rPr>
        <w:t>事民事活动的负责人，为法人的法定代表人。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法定代表人以法人名义从事的民事活动，其法律后果由法人承受。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法人章程或者法人权力机构对法定代表人代表权的限制，不得对抗善意相对人。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第六十二条  法定代表人因执行职务造成他人损害的，由法人承担民事责任。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法人承担民事责任后，依照法律或者法人章程的规定，可以向有过错的法定代表人追偿。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第六十三条  法人以其主要办事机构所在地为住所。依法需要办理法人登记的，应当将主要办事机构所在地登记为住所。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第六十四条  法人存续期间登记事项发生变化的，应当依法向登记机关申请变更登记。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第六十五条  法人的实际情况与登记的事项不一致的，不得对抗善意相对人。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第六十六条  登记机关应当依法及时公示法人登记的有关信息。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第六十七条  法人合并的，其权利和义务由合并后的法人享有和承担。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法人分立的，其权利和义务由分立后的法人享有连带债权，承担连带债务，但是债权人和债务人另有约定的除外。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第六十八条  有下列原因之一并依法完成清算、注销登记的，法人终止：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（一）法人解散；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（二）法人被宣告破产；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（三）法律规定的其他原</w:t>
      </w:r>
      <w:r>
        <w:rPr>
          <w:rFonts w:hint="eastAsia"/>
          <w:sz w:val="21"/>
          <w:szCs w:val="21"/>
          <w:shd w:val="clear" w:color="auto" w:fill="FFFFFF"/>
        </w:rPr>
        <w:t>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法人终止，法律、行政法规规定须经有关机关批准的，依照其规定。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第六十九条  有下列情形之一的，法人解散：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（一）法人章程规定的存续期间届满或者法人章程规定的其他解散事由出现；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（二）法人的权力机构决议解散；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（三）因法人合并或者分立需要解散；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（四）法人依法被吊销营业执照、登记证书，被责令关闭或者被撤销；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（五）法律规定的其他情形。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第七十条  法人解散的，除合并或者分立的情形外，清算义务人应当及时组成清算组进行清算。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法人的董事、理事等执行机构或者决策机构的成员为清算义务人。法律、行政法规另有规定的，依照其规定。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清算义务人未及时履行清算义务，造成损害的，应当承担民事责任；主管机关或者利害关系人可以申请人民法院指定有关人员组成清算组进行清算。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第七十一条  法人的清算程序和清算组职权，依照有关法律的规定；没有规定的，参照适用公司法律的有关规定。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第七十二条  清算期间法人存续，但是不得从事与清算无关的活动。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法人清算后的剩余财产，按照法人章程的规定或者法人权力机构的决议处理。法律另有规定的，依照其规定。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清算结束并完成法</w:t>
      </w:r>
      <w:r>
        <w:rPr>
          <w:rFonts w:hint="eastAsia"/>
          <w:sz w:val="21"/>
          <w:szCs w:val="21"/>
          <w:shd w:val="clear" w:color="auto" w:fill="FFFFFF"/>
        </w:rPr>
        <w:t>人注销登记时，法人终止；依法不需要办理法人登记的，清算结束时，法人终止。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第七十三条  法人被宣告破产的，依法进行破产清算并完成法人注销登记时，法人终止。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第七十四条  法人可以依法设立分支机构。法律、行政法规规定分支机构应当登记的，依照其规定。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分支机构以自己的名义从事民事活动，产生的民事责任由法人承担；也可以先以该分支机构管理的财产承担，不足以承担的，由法人承担。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第七十五条  设立人为设立法人从事的民事活动，其法律后果由法人承受；法人未成立的，其法律后果由设立人承受，设立人为二人以上的，享有连带债权，承担连带债务。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设立人为设立法人以自己的名义从事民事活动产生的民事责任，第三人有权选择请求法人或者设立人承担。</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第二节  营利法人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第七十六条  以取得利润并分配给股东等出资人为目的成立的法人，为营利法人。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营利法人包括有限责任公司、股份有限公司和其他企业法人等。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第七十七条  营利法人经依法登记成立。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第七十八条  依法设立的营利法人，由登记机关发给营利法人营业执照</w:t>
      </w:r>
      <w:r>
        <w:rPr>
          <w:rFonts w:hint="eastAsia"/>
          <w:sz w:val="21"/>
          <w:szCs w:val="21"/>
          <w:shd w:val="clear" w:color="auto" w:fill="FFFFFF"/>
        </w:rPr>
        <w:t>。营业执照签发日期为营利法人的成立日期。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第七十九条  设立营利法人应当依法制定法人章程。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第八十条  营利法人应当设权力机构。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权力机构行使修改法人章程，选举或者更换执行机构、监督机构成员，以及法人章程规定的其他职权。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第八十一条  营利法人应当设执行机构。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执行机构行使召集权力机构会议，决定法人的经营计划和投资方案，决定法人内部管理机构的设置，以及法人章程规定的其他职权。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执行机构为董事会或者执行董事的，董事长、执行董事或者经理按照法人章程的规定担任法定代表人；未设董事会或者执行董事的，法人章程规定的主</w:t>
      </w:r>
      <w:r>
        <w:rPr>
          <w:rFonts w:hint="eastAsia"/>
          <w:sz w:val="21"/>
          <w:szCs w:val="21"/>
          <w:shd w:val="clear" w:color="auto" w:fill="FFFFFF"/>
        </w:rPr>
        <w:t>要负责人为其执行机构和法定代表人。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第八十二条  营利法人设监事会或者监事等监督机构的，监督机构依法行使检查法人财务，监督执行机构成员、高级管理人员执行法人职务的行为，以及法人章程规定的其他职权。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第八十三条  营利法人的出资人不得滥用出资人权利损害法人或者其他出资人的利益；滥用出资人权利造成法人或者其他出资人损失的，应当依法承担民事责任。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营利法人的出资人不得滥用法人独立地位和出资人有限责任损害法人债权人的利益；滥用法人独立地位和出资人有限责任，逃避债务，严重损害法人债权人的利益的，应当对法人债务承担连带</w:t>
      </w:r>
      <w:r>
        <w:rPr>
          <w:rFonts w:hint="eastAsia"/>
          <w:sz w:val="21"/>
          <w:szCs w:val="21"/>
          <w:shd w:val="clear" w:color="auto" w:fill="FFFFFF"/>
        </w:rPr>
        <w:t>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第八十四条  营利法人的控股出资人、实际控制人、董事、监事、高级管理人员不得利用其关联关系损害法人的利益；利用关联关系造成法人损失的，应当承担赔偿责任。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第八十六条  营利法人从事经营活动，应当遵守商业道德，维护交易安全，接受政府和社会的监督，承担社会责任。</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第三节  非营利法人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第八十七条  为公益目的或者其他非营利目的成立，不向出资人、设立人或者会员分配所取得利润的法人，为非营利法人。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非营利法人包括事业单位、社会团体、基金会、社会服务机构等。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第八十八条  具备法人条件，为适应经济社会发展需要，提供公益服务设立的事业单位，经依法登记成立，取得事业单位法人资格；依法不需要办理法人登记的，从成立之日起，具有事业单位法人资格。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第八十九条  事业单位法人设理事会的，除法律另有规定外，理事会为其决策机构。事业单位法人的法定代表人依照法律、行政法规或者法人章程的规定产生。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第九十一条  设立社会团体法人应当依法制定法人章程。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社会团体法人应当设会员大会或者会员代表大会等权力机构。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社会团体法人应当设理事会等执行机构。理事长或者会长等负责人按照法人章程的规定担任法定代表人。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第九十二条  具备法人条件，为公益目的以捐助财产设立的基金会、社会服务机构等，经依法登记成立，取得捐助法人资格。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依法设立的宗教活动场所，具备法人条件的，可以申请法人登记，取得捐助法人资格。法律、行政法规对宗教活动场所有规定的，依照其规定。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第九十三条  设立捐助法人应当依法制定法人章程。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捐助法人应当设理事会、民主管理组织等决策机构，并设执行机构。理事长等负责人按照法人章程的规定担任法定代表人。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捐助法人应当设监</w:t>
      </w:r>
      <w:r>
        <w:rPr>
          <w:rFonts w:hint="eastAsia"/>
          <w:sz w:val="21"/>
          <w:szCs w:val="21"/>
          <w:shd w:val="clear" w:color="auto" w:fill="FFFFFF"/>
        </w:rPr>
        <w:t>事会等监督机构。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第九十四条  捐助人有权向捐助法人查询捐助财产的使用、管理情况，并提出意见和建议，捐助法人应当及时、如实答复。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第九十五条  为公益目的成立的非营利法人终止时，不得向出资人、设立人或者会员分配剩余财产。剩余财产应当按照法人章程的规定或者权力机构的决议用于公</w:t>
      </w:r>
      <w:r>
        <w:rPr>
          <w:rFonts w:hint="eastAsia"/>
          <w:sz w:val="21"/>
          <w:szCs w:val="21"/>
          <w:shd w:val="clear" w:color="auto" w:fill="FFFFFF"/>
        </w:rPr>
        <w:t>益目的；无法按照法人章程的规定或者权力机构的决议处理的，由主管机关主持转给宗旨相同或者相近的法人，并向社会公告。</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第四节  特别法人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第九十六条  本节规定的机关法人、农村集体经济组织法人、城镇农村的合作经济组织法人、基层群众性自治组织法人，为特别法人。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第九十七条  有独立经费的机关和承担行政职能的法定机构从成立之日起，具有机关法人资格，可以从事为履行职能所需要的民事活动。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第九十八条  机关法人被撤销的，法人终止，其民事权利和义务由继任的机关法人享有和承担；没有继任的机关法人的，由作出撤销决定的机关法</w:t>
      </w:r>
      <w:r>
        <w:rPr>
          <w:rFonts w:hint="eastAsia"/>
          <w:sz w:val="21"/>
          <w:szCs w:val="21"/>
          <w:shd w:val="clear" w:color="auto" w:fill="FFFFFF"/>
        </w:rPr>
        <w:t>人享有和承担。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第九十九条  农村集体经济组织依法取得法人资格。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法律、行政法规对农村集体经济组织有规定的，依照其规定。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第一百条  城镇农村的合作经济组织依法取得法人资格。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法律、行政法规对城镇农村的合作经济组织有规定的，依照其规定。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第一百零一条  居民委员会、村民委员会具有基层群众性自治组织法人资格，可以从事为履行职能所需要的民事活动。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未设立村集体经济组织的，村民委员会可以依法代行村集体经济组织的职能。</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第四章  非法人组织</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第一百零二条  非法人组织是不具有法人资格，但是能够依法以自己的名义从事民事活动的组织。</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非法人组织包括个人独资企业、合伙企业、不具有法人资格的专业服务机构等。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第一百零三条  非法人组织应当依照法律的规定登记。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设立非法人组织，法律、行政法规规定须经有关机关批准的，依照其规定。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第一百零四条  非法人组织的财产不足以清偿债务的，其出资人或者设立人承担无限责任。法律另有规定的，依照其规定。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第一百零五条  非法人组织可以确定一人或者数人代表该组织从事民事活动。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第一百零六条  有下列情形之一的，非法人组织解</w:t>
      </w:r>
      <w:r>
        <w:rPr>
          <w:rFonts w:hint="eastAsia"/>
          <w:sz w:val="21"/>
          <w:szCs w:val="21"/>
          <w:shd w:val="clear" w:color="auto" w:fill="FFFFFF"/>
        </w:rPr>
        <w:t>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（一）章程规定的存续期间届满或者章程规定的其他解散事由出现；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（二）出资人或者设立人决定解散；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（三）法律规定的其他情形。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第一百零七条  非法人组织解散的，应当依法进行清算。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第一百零八条  非法人组织除适用本章规定外，参照适用本编第三章第一节的有关规定。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第五章  民事权利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第一百零九条  自然人的人身自由、人格尊严受法律保护。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第一百一十条  自然人享有生命权、身体权、健康权、姓名权、肖像权、名誉权、荣誉权、隐私权、婚姻自主权等权利。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法人、非法人组织享有名称权、名誉权和荣誉权。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第一百一十一</w:t>
      </w:r>
      <w:r>
        <w:rPr>
          <w:rFonts w:hint="eastAsia"/>
          <w:sz w:val="21"/>
          <w:szCs w:val="21"/>
          <w:shd w:val="clear" w:color="auto" w:fill="FFFFFF"/>
        </w:rPr>
        <w:t>条  自然人的个人信息受法律保护。任何组织或者个人需要获取他人个人信息的，应当依法取得并确保信息安全，不得非法收集、使用、加工、传输他人个人信息，不得非法买卖、提供或者公开他人个人信息。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第一百一十二条  自然人因婚姻家庭关系等产生的人身权利受法律保护。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第一百一十三条  民事主体的财产权利受法律平等保护。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第一百一十四条  民事主体依法享有物权。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物权是权利人依法对特定的物享有直接支配和排他的权利，包括所有权、用益物权和担保物权。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第一百一十五条  物包括不动产和动产。法律规定权利作为物权客体的，依照其规定。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第一百一十六条  物权的种类和内容，由法律规定。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第一百一十七条  为了公共利益的需要，依照法律规定的权限和程序征收、征用不动产或者动产的，应当给予公平、合理的补偿。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第一百一十八条  民事主体依法享有债权。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债权是因合同、侵权行为、无因管理、不当得利以及法律的其他规定，权利人请求特定义务人为或者不为一定行为的权利。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第一百一十九条  依法成立的合同，对当事人具有法律约束力。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第一百二十条  民事权益受到侵害的，被侵权人有权请求侵权人承担侵权责任。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第一百二十一条  没有法定的或者约定的义务，为避免他人利益受损失而进行管理的人，有权请求受益人偿还由此支出的必要费用。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第一百二十二条  因他人没有法律根据，取得不当利益，受损失的人有权请求其返还不当利益。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第一百二十三条  民事主体依法享有知识产权。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知识产权是权利人依法就下列客体享有的专有的权利：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（一）作品；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（二）发明、实用新型、外观设计；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（三）商标；</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（四）地理标志；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（五）商业秘密；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（六）集成电路布图设计；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（七）植物</w:t>
      </w:r>
      <w:r>
        <w:rPr>
          <w:rFonts w:hint="eastAsia"/>
          <w:sz w:val="21"/>
          <w:szCs w:val="21"/>
          <w:shd w:val="clear" w:color="auto" w:fill="FFFFFF"/>
        </w:rPr>
        <w:t>新品种；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（八）法律规定的其他客体。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第一百二十四条  自然人依法享有继承权。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自然人合法的私有财产，可以依法继承。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第一百二十五条  民事主体依法享有股权和其他投资性权利。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第一百二十六条  民事主体享有法律规定的其他民事权利和利益。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第一百二十七条  法律对数据、网络虚拟财产的保护有规定的，依照其规定。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第一百二十八条  法律对未成年人、老年人、残疾人、妇女、消费者等的民事权利保护有特别规定的，依照其规定。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第一百二十九条  民事权利可以依据民事法律行为、事实行为、法律规定的事件或者法律规定的其他方式取</w:t>
      </w:r>
      <w:r>
        <w:rPr>
          <w:rFonts w:hint="eastAsia"/>
          <w:sz w:val="21"/>
          <w:szCs w:val="21"/>
          <w:shd w:val="clear" w:color="auto" w:fill="FFFFFF"/>
        </w:rPr>
        <w:t>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第一百三十条  民事主体按照自己的意愿依法行使民事权利，不受干涉。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第一百三十一条  民事主体行使权利时，应当履行法律规定的和当事人约定的义务。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第一百三十二条  民事主体不得滥用民事权利损害国家利益、社会公共利益或者他人合法权益。</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第六章  民事法律行为</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第一百三十三条  民事法律行为是民事主体通过意思表示设立、变更、终止民事法律关系的行为。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第一百三十四条  民事法律行为可以基于双方或者多方的意思表示一致成立，也可以基于单方的意思表示成立。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法人、非法人组织依照法律或者章程规定的议事方式和表决程序作出决议的，该决议行为成立。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第一百三十五条  民事法律行为可以采用书面形式、口头形式或者其他形式；法律、行政法规规定或者当事人约定采用特定形式的，应当采用特定形式。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第一百三十六条  民事法律行为自成立时生效，但是法律另有规定或者当事人另有约定的除外。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行为人非依法律规定或者未经对方同意，不得擅自变更或者解除民事法律行为。</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第二节  意思表示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第一百三十七条  以对话方式作出的意思表示，相对人知道其内容时生效。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以非对话方式作出的意思表示，到达相对</w:t>
      </w:r>
      <w:r>
        <w:rPr>
          <w:rFonts w:hint="eastAsia"/>
          <w:sz w:val="21"/>
          <w:szCs w:val="21"/>
          <w:shd w:val="clear" w:color="auto" w:fill="FFFFFF"/>
        </w:rPr>
        <w:t>人时生效。以非对话方式作出的采用数据电文形式的意思表示，相对人指定特定系统接收数据电文的，该数据电文进入该特定系统时生效；未指定特定系统的，相对人知道或者应当知道该数据电文进入其系统时生效。当事人对采用数据电文形式的意思表示的生效时间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第一百三十八条  无相对人的意思表示，表示完成时生效。法律另有规定的，依照其规定。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第一百三十九条  以公告方式作出的意思表示，公告发布时生效。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第一百四十条  行为人可以明示或者默示作出意思表示。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沉默只有在有法律规定、当事人约定或者符合当事人之间的</w:t>
      </w:r>
      <w:r>
        <w:rPr>
          <w:rFonts w:hint="eastAsia"/>
          <w:sz w:val="21"/>
          <w:szCs w:val="21"/>
          <w:shd w:val="clear" w:color="auto" w:fill="FFFFFF"/>
        </w:rPr>
        <w:t>交易习惯时，才可以视为意思表示。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第一百四十一条  行为人可以撤回意思表示。撤回意思表示的通知应当在意思表示到达相对人前或者与意思表示同时到达相对人。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第一百四十二条  有相对人的意思表示的解释，应当按照所使用的词句，结合相关条款、行为的性质和目的、习惯以及诚信原则，确定意思表示的含义。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无相对人的意思表示的解释，不能完全拘泥于所使用的词句，而应当结合相关条款、行为的性质和目的、习惯以及诚信原则，确定行为人的真实意思。</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第三节  民事法律行为的效力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第一百四十三条  具备下列条件的民事法律行为有效：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（一）行为人具有相应的民事行为能力；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（二）意思表示真实；</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（三）不违反法律、行政法规的强制性规定，不违背公序良俗。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第一百四十四条  无民事行为能力人实施的民事法律行为无效。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第一百四十五条  限制民事行为能力人实施的纯获利益的民事法律行为或者与其年龄、智力、精神健康状况相适应的民事法律行为有效；实施的其他民事法律行为经法定代理人同意或者追认后有效。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相对人可以催告法定代理人自收到通知之日起三十日内予以追认。法定代理人未作表示的，视为拒绝追认。民事法律行为被追认前，善意相对人有撤销的权利。撤销应当以通知的</w:t>
      </w:r>
      <w:r>
        <w:rPr>
          <w:rFonts w:hint="eastAsia"/>
          <w:sz w:val="21"/>
          <w:szCs w:val="21"/>
          <w:shd w:val="clear" w:color="auto" w:fill="FFFFFF"/>
        </w:rPr>
        <w:t>方式作出。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第一百四十六条  行为人与相对人以虚假的意思表示实施的民事法律行为无效。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以虚假的意思表示隐藏的民事法律行为的效力，依照有关法律规定处理。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第一百四十七条  基于重大误解实施的民事法律行为，行为人有权请求人民法院或者仲裁机构予以撤销。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第一百四十八条  一方以欺诈手段，使对方在违背真实意思的情况下实施的民事法律行为，受欺诈方有权请求人民法院或者仲裁机构予以撤销。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第一百四十九条  第三人实施欺诈行为，使一方在违背真实意思的情况下实施的民事法律行为，对方知道或者应当知道该欺诈行为的，受欺诈方有权请</w:t>
      </w:r>
      <w:r>
        <w:rPr>
          <w:rFonts w:hint="eastAsia"/>
          <w:sz w:val="21"/>
          <w:szCs w:val="21"/>
          <w:shd w:val="clear" w:color="auto" w:fill="FFFFFF"/>
        </w:rPr>
        <w:t>求人民法院或者仲裁机构予以撤销。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第一百五十条  一方或者第三人以胁迫手段，使对方在违背真实意思的情况下实施的民事法律行为，受胁迫方有权请求人民法院或者仲裁机构予以撤销。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第一百五十一条  一方利用对方处于危困状态、缺乏判断能力等情形，致使民事法律行为成立时显失公平的，受损害方有权请求人民法院或者仲裁机构予以撤销。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第一百五十二条  有下列情形之一的，撤销权消灭：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（一）当事人自知道或者应当知道撤销事由之日起一年内、重大误解的当事人自知道或者应当知道撤销事由之日起九十日内没有行使撤销权；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（二）当事人受胁迫</w:t>
      </w:r>
      <w:r>
        <w:rPr>
          <w:rFonts w:hint="eastAsia"/>
          <w:sz w:val="21"/>
          <w:szCs w:val="21"/>
          <w:shd w:val="clear" w:color="auto" w:fill="FFFFFF"/>
        </w:rPr>
        <w:t>，自胁迫行为终止之日起一年内没有行使撤销权；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（三）当事人知道撤销事由后明确表示或者以自己的行为表明放弃撤销权。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当事人自民事法律行为发生之日起五年内没有行使撤销权的，撤销权消灭。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第一百五十三条  违反法律、行政法规的强制性规定的民事法律行为无效。但是，该强制性规定不导致该民事法律行为无效的除外。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违背公序良俗的民事法律行为无效。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第一百五十四条  行为人与相对人恶意串通，损害他人合法权益的民事法律行为无效。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第一百五十五条  无效的或者被撤销的民事法律行为自始没有法律约束力。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第一百五十六条  民事法律行为部分无效，不影响其他部分效力的，其他部分仍然有效。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第四节  民事法律行为的附条件和附期限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第一百五十八条  民事法律行为可以附条件，但是根据其性质不得附条件的除外。附生效条件的民事法律行为，自条件成就时生效。附解除条件的</w:t>
      </w:r>
      <w:r>
        <w:rPr>
          <w:rFonts w:hint="eastAsia"/>
          <w:sz w:val="21"/>
          <w:szCs w:val="21"/>
          <w:shd w:val="clear" w:color="auto" w:fill="FFFFFF"/>
        </w:rPr>
        <w:t>民事法律行为，自条件成就时失效。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第一百五十九条  附条件的民事法律行为，当事人为自己的利益不正当地阻止条件成就的，视为条件已经成就；不正当地促成条件成就的，视为条件不成就。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第一百六十条  民事法律行为可以附期限，但是根据其性质不得附期限的除外。附生效期限的民事法律行为，自期限届至时生效。附终止期限的民事法律行为，自期限届满时失效。</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第七章  代    理</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第一百六十一条  民事主体可以通过代理人实施民事法律行为。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依照法律规定、当事人约定或者民事法律行为的性质，应当由本人亲自实施的</w:t>
      </w:r>
      <w:r>
        <w:rPr>
          <w:rFonts w:hint="eastAsia"/>
          <w:sz w:val="21"/>
          <w:szCs w:val="21"/>
          <w:shd w:val="clear" w:color="auto" w:fill="FFFFFF"/>
        </w:rPr>
        <w:t>民事法律行为，不得代理。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第一百六十二条  代理人在代理权限内，以被代理人名义实施的民事法律行为，对被代理人发生效力。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第一百六十三条  代理包括委托代理和法定代理。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委托代理人按照被代理人的委托行使代理权。法定代理人依照法律的规定行使代理权。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第一百六十四条  代理人不履行或者不完全履行职责，造成被代理人损害的，应当承担民事责任。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代理人和相对人恶意串通，损害被代理人合法权益的，代理人和相对人应当承担连带责任。</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第二节  委托代理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第一百六十五条  委托代理授权采用书面形式的，授权委托书应当载明代理人的</w:t>
      </w:r>
      <w:r>
        <w:rPr>
          <w:rFonts w:hint="eastAsia"/>
          <w:sz w:val="21"/>
          <w:szCs w:val="21"/>
          <w:shd w:val="clear" w:color="auto" w:fill="FFFFFF"/>
        </w:rPr>
        <w:t>姓名或者名称、代理事项、权限和期限，并由被代理人签名或者盖章。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第一百六十六条  数人为同一代理事项的代理人的，应当共同行使代理权，但是当事人另有约定的除外。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第一百六十七条  代理人知道或者应当知道代理事项违法仍然实施代理行为，或者被代理人知道或者应当知道代理人的代理行为违法未作反对表示的，被代理人和代理人应当承担连带责任。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第一百六十八条  代理人不得以被代理人的名义与自己实施民事法律行为，但是被代理人同意或者追认的除外。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代理人不得以被代理人的名义与自己同时代理的其他人实施民事法律行为，但是被代理的双方同意或者追认的除外。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第一百六十九条  代理人需要转委托第三人代理的，应当取得被代理人的同意或者追认。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转委托代理经被代理人同意或者追认的，被代理人可以就代理事务直接指示转委托的第三人，代理人仅就第三人的选任以及对第三人的指示承担责任。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转委托代理未经被代理人同意或者追认的，代理人应当对转委托的第三人的行为承担责任；但是，在紧急情况下代理人为了维护被代理人的利益需要转委托第三人代理的除外。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第一百七十条  执行法人或者非法人组织工作任务的人员，就其职权范围内的事项，以法人或者非法人组织的名义实施的民事法律行为，对法人或者非法人组织发生效力。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法人或者非法人组织对执行其工作任务的人员职权范围的限制，不得对抗善意相对人。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第一百七十一条  行为人没有代理权、超越代理权或者代理权终止后，仍然实施代理行为，未经被代理人追认的，对被代理人不发生效力。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相对人可以催告被代理人自收到通知之日起三十日内予以追认。被代理人未作表示的，视为拒绝追认。行为人实施的行为被追认前，善意相对人有撤销的权利。撤销应当以通知</w:t>
      </w:r>
      <w:r>
        <w:rPr>
          <w:rFonts w:hint="eastAsia"/>
          <w:sz w:val="21"/>
          <w:szCs w:val="21"/>
          <w:shd w:val="clear" w:color="auto" w:fill="FFFFFF"/>
        </w:rPr>
        <w:t>的方式作出。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行为人实施的行为未被追认的，善意相对人有权请求行为人履行债务或者就其受到的损害请求行为人赔偿。但是，赔偿的范围不得超过被代理人追认时相对人所能获得的利益。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相对人知道或者应当知道行为人无权代理的，相对人和行为人按照各自的过错承担责任。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第一百七十二条  行为人没有代理权、超越代理权或者代理权终止后，仍然实施代理行为，相对人有理由相信行为人有代理权的，代理行为有效。</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第三节  代理终止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第一百七十三条  有下列情形之一的，委托代理终止：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（一）代理期限届满或者代理事务完成；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（二）被代理人取消</w:t>
      </w:r>
      <w:r>
        <w:rPr>
          <w:rFonts w:hint="eastAsia"/>
          <w:sz w:val="21"/>
          <w:szCs w:val="21"/>
          <w:shd w:val="clear" w:color="auto" w:fill="FFFFFF"/>
        </w:rPr>
        <w:t>委托或者代理人辞去委托；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（三）代理人丧失民事行为能力；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（四）代理人或者被代理人死亡；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（五）作为代理人或者被代理人的法人、非法人组织终止。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第一百七十四条  被代理人死亡后，有下列情形之一的，委托代理人实施的代理行为有效：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（一）代理人不知道且不应当知道被代理人死亡；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（二）被代理人的继承人予以承认；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（三）授权中明确代理权在代理事务完成时终止；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（四）被代理人死亡前已经实施，为了被代理人的继承人的利益继续代理。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作为被代理人的法人、非法人组织终止的，参照适用前款规定。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第一百七十五条  有下列情形之一的，法定代理终止：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（一）被代理人取得或者恢复完全民事行为能力；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（二）代理人丧失民事行为能力；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（三）代理人或者被代理人死亡；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（四）法律规定的其他情形。</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第八章  民事责任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第一百七十六条  民事主体依照法律规定或者按照当事人约定，履行民事义务，承担民事责任。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第一百七十七条  二人以上依法承担按份责任，能够确定责任大小的，各自承担相应的责任；难以确定责任大小的，平均承担责任。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第一百七十八条  二人以上依法承担连带责任的，权利人有权请求部分或者全部连带责任人承担责任。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连带责任人的责任份额根据各自责任大小确定；难以确定责任大小的，平均承担责任。实际承担责任超过自己责任份额的连带责任人，有权向其他连带责任人追偿。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连带责任，由法律规定或者当事人约定。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第一百七十九条  承担民事责任的方式主要有：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（一）停止侵害；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（二）排除妨碍；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（三）消除危险；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（四）返还财产；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（五）恢复原状；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（六）修理、重作、更换；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（七）继续履行；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（九）支付违约金；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（十）消除影响、恢复名誉；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（十一）赔礼道歉。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法律规定惩罚性赔偿的，依照其规定。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本条规定的承担民事责任的方式，可以单独适用，也可以合并适用。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第一百八十条  因不可抗力不能履行民事义务的，不承担民事责任。法律另有规定的，依照其规定。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不可抗力是不能预见、不能避免且不能克服的客观情况。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第一百八十一条  因正当防卫造成损害的，不承担民事责任。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正当防卫超过必要的限度，造成不应有的损害的，正当防卫人应当承担适当的民事责任。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第一百八十二条  因紧急避险造成损害的，由引起险情发生的人承担民事责任。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危险由自然原因引起的，紧急避险人不承担民事责任，可以给予适当补偿。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紧急避险采取措施不当或者超</w:t>
      </w:r>
      <w:r>
        <w:rPr>
          <w:rFonts w:hint="eastAsia"/>
          <w:sz w:val="21"/>
          <w:szCs w:val="21"/>
          <w:shd w:val="clear" w:color="auto" w:fill="FFFFFF"/>
        </w:rPr>
        <w:t>过必要的限度，造成不应有的损害的，紧急避险人应当承担适当的民事责任。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第一百八十四条  因自愿实施紧急救助行为造成受助人损害的，救助人不承担民事责任。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第一百八十五条  侵害英雄烈士等的姓名、肖像、名誉、荣誉，损害社会公共利益的，应当承担民事责任。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第一百八十六条  因当事人一方的违约行为，损害对方人身权益、财产权益的，受</w:t>
      </w:r>
      <w:r>
        <w:rPr>
          <w:rFonts w:hint="eastAsia"/>
          <w:sz w:val="21"/>
          <w:szCs w:val="21"/>
          <w:shd w:val="clear" w:color="auto" w:fill="FFFFFF"/>
        </w:rPr>
        <w:t>损害方有权选择请求其承担违约责任或者侵权责任。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第一百八十七条  民事主体因同一行为应当承担民事责任、行政责任和刑事责任的，承担行政责任或者刑事责任不影响承担民事责任；民事主体的财产不足以支付的，优先用于承担民事责任。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第九章  诉讼时效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第一百八十八条  向人民法院请求保护民事权利的诉讼时效期间为三年。法律另有规定的，依照其规定。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诉讼时效期间自权利人知道或者应当知道权利受到损害以及义务人之日起计算。法律另有规定的，依照其规定。但是，自权利受到损害之日起超过二十年的，人民法院不予保护，有特殊情况的，人民</w:t>
      </w:r>
      <w:r>
        <w:rPr>
          <w:rFonts w:hint="eastAsia"/>
          <w:sz w:val="21"/>
          <w:szCs w:val="21"/>
          <w:shd w:val="clear" w:color="auto" w:fill="FFFFFF"/>
        </w:rPr>
        <w:t>法院可以根据权利人的申请决定延长。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第一百八十九条  当事人约定同一债务分期履行的，诉讼时效期间自最后一期履行期限届满之日起计算。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第一百九十条  无民事行为能力人或者限制民事行为能力人对其法定代理人的请求权的诉讼时效期间，自该法定代理终止之日起计算。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第一百九十一条  未成年人遭受性侵害的损害赔偿请求权的诉讼时效期间，自受害人年满十八周岁之日起计算。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第一百九十二条  诉讼时效期间届满的，义务人可以提出不履行义务的抗辩。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诉讼时效期间届满后，义务人同意履行的，不得以诉讼时效期间届满为由抗辩；义务人已经自愿</w:t>
      </w:r>
      <w:r>
        <w:rPr>
          <w:rFonts w:hint="eastAsia"/>
          <w:sz w:val="21"/>
          <w:szCs w:val="21"/>
          <w:shd w:val="clear" w:color="auto" w:fill="FFFFFF"/>
        </w:rPr>
        <w:t>履行的，不得请求返还。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第一百九十三条  人民法院不得主动适用诉讼时效的规定。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第一百九十四条  在诉讼时效期间的最后六个月内，因下列障碍，不能行使请求权的，诉讼时效中止：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（一）不可抗力；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（二）无民事行为能力人或者限制民事行为能力人没有法定代理人，或者法定代理人死亡、丧失民事行为能力、丧失代理权；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（三）继承开始后未确定继承人或者遗产管理人；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（四）权利人被义务人或者其他人控制；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（五）其他导致权利人不能行使请求权的障碍。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自中止时效的原因消除之日起满六个月，诉讼时效期间届满。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第一百九十五条  有下列情形之一的，诉讼时效中断，从中断、有关程序终结时起，诉讼时效期间重新计算：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（一）权利人向义务人提出履行请求；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（二）义务人同意履行义务；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（三）权利人提起诉讼或者申请仲裁；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（四）与提起诉讼或者申请仲裁具有同等效力的其他情形。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第一百九十六条  下列请求权不适用诉讼时效的规定：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（一）请求停止侵害、排除妨碍、消除危险；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（二）不动产物权和登记的动产物权的权利人请求返还财产；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（三）请求支付抚养费、赡养费或者扶养费；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（四）依法不适用诉讼时效的其他请求权。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第一百九十七条  诉讼时效的期间、计算方法以及中止、中断的事由由法律规定，当事人约定无效。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当事人对诉讼时效利益的预先放弃无效。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第一百九十八条  法律对仲裁时效有规定的，依照其规定；没有规定的，适用诉讼时效的规定。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第十章  期间计算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第二百条  民法所称的期间按照公历年、月、日、小时计</w:t>
      </w:r>
      <w:r>
        <w:rPr>
          <w:rFonts w:hint="eastAsia"/>
          <w:sz w:val="21"/>
          <w:szCs w:val="21"/>
          <w:shd w:val="clear" w:color="auto" w:fill="FFFFFF"/>
        </w:rPr>
        <w:t>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第二百零一条  按照年、月、日计算期间的，开始的当日不计入，自下一日开始计算。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按照小时计算期间的，自法律规定或者当事人约定的时间开始计算。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第二百零二条  按照年、月计算期间的，到期月的对应日为期间的最后一日；没有对应日的，月末日为期间的最后一日。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第二百零三条  期间的最后一日是法定休假日的，以法定休假日结束的次日为期间的最后一日。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期间的最后一日的截止时间为二十四时；有业务时间的，停止业务活动的时间为截止时间。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第二百零四条  期间的计算方法依照本法的规定，但是法律另有规定或者当事人另有约定的除外。</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第二编  物    权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第一分编  通    则</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第二百零五条  本编调整因物的归属和利用产生的民事关系。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第二百零六条  国家坚持和完善公有制为主体、多种所有制经济共同发展，按劳分配为主体、多种分配方式并存，社会主义市场经济体制等社会主义基本经济制度。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国家巩固和发展公有制经济，鼓励、支持和引导非公有制经济的发展。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国家实行社会主义市场经济，保障一切市场主体的平等法律地位和发展权利。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第二百零</w:t>
      </w:r>
      <w:r>
        <w:rPr>
          <w:rFonts w:hint="eastAsia"/>
          <w:sz w:val="21"/>
          <w:szCs w:val="21"/>
          <w:shd w:val="clear" w:color="auto" w:fill="FFFFFF"/>
        </w:rPr>
        <w:t>七条  国家、集体、私人的物权和其他权利人的物权受法律平等保护，任何组织或者个人不得侵犯。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第二百零八条  不动产物权的设立、变更、转让和消灭，应当依照法律规定登记。动产物权的设立和转让，应当依照法律规定交付。</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第二章  物权的设立、变更、转让和消灭</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第一节  不动产登记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第二百零九条  不动产物权的设立、变更、转让和消灭，经依法登记，发生效力；未经登记，不发生效力，但是法律另有规定的除外。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依法属于国家所有的自然资源，所有权可以不登记。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第二百一十条  不动产登记，由不动产所在地的登记机构办理。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国家对</w:t>
      </w:r>
      <w:r>
        <w:rPr>
          <w:rFonts w:hint="eastAsia"/>
          <w:sz w:val="21"/>
          <w:szCs w:val="21"/>
          <w:shd w:val="clear" w:color="auto" w:fill="FFFFFF"/>
        </w:rPr>
        <w:t>不动产实行统一登记制度。统一登记的范围、登记机构和登记办法，由法律、行政法规规定。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第二百一十一条  当事人申请登记，应当根据不同登记事项提供权属证明和不动产界址、面积等必要材料。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第二百一十二条  登记机构应当履行下列职责：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（一）查验申请人提供的权属证明和其他必要材料；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（二）就有关登记事项询问申请人；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（三）如实、及时登记有关事项；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（四）法律、行政法规规定的其他职责。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申请登记的不动产的有关情况需要进一步证明的，登记机构可以要求申请人补充材料，必要时可以实地查看。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第二百一十三条  登记机构不得有下列行为：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（一）要求对不动产进行评估；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（二）以年检等名义进行重复登记；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（三）超出登记职责范围的其他行为。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第二百一十四条  不动产物权的设立、变更、转让和消灭，依照法律规定应当登记的，自记载于不动产登记簿时发生效力。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第二百一十五条  当事人之间订立有关设立、变更、转让和消灭不动产物权的合同，除法律另有规定或者当事人另有约定外，自合同成立时生效；未办理物权登记的，不影响合同效力。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第二百一十六条  不动产登记簿是物权归属和内容的根据。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不动产登记簿由登记机构管理。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第二百一十八条  权利人、利害关系人可以申请查询、复制不动产登记资料，登记机构应当提供。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第二百一十九条  利害关系人不得公开、非法使用权利人的不动产登记资料。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第二百二十条  权利人、利害关系人认为不动产登记簿记载的事项错误的，可以申请更正登记。不动产登记簿记载的权利人书面同意更正或者有证据证明登记确有错误的，登记机构应当</w:t>
      </w:r>
      <w:r>
        <w:rPr>
          <w:rFonts w:hint="eastAsia"/>
          <w:sz w:val="21"/>
          <w:szCs w:val="21"/>
          <w:shd w:val="clear" w:color="auto" w:fill="FFFFFF"/>
        </w:rPr>
        <w:t>予以更正。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预告登记后，债权消灭或者自能够进行不动产登记之日起九十日内未申请登记的，预告登记失效。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第二百二十二条  当事人提供虚假材料申请登记，造成他人损害的，应当承担赔偿责任。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因登记错误，造成他人损害的，登记机构应当承担赔偿责任。登记机构赔偿后，可以向造成登记错误的人追偿。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第二百二十三条  不动产登记费按件收取，不得按照不动产的面积、体积或者价款的比例收取。</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第二节  动产交付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第二百二十四条  动产物权的设立和转让，自交付时发生效力，但是法律另有规定的除外。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第二百二十五条  船舶、航空器和机动车等的物权的设立、变更、转让和消灭，未经登记，不得对抗善意第三人。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第二百二十六条  动产物权设立和转让前，权利人已经占有该动产的，物权自民事法律行为生效时发生效力。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第二百二十七条  动产物权设立和转让前，第三人占有该动产的，负有交付义务的人可以通过转让请求第三人返还原物的权利代替交付。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第二百二十八条  动产物权转让时，当事人又约定由出让人继续占有该动产的，物权自该约定生效时发生效力。</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第三节  其他规定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第二百二十九条  因人民法院、仲裁机构的法律文书或者人民政府的征收决定等，导致物权设立、变更、转让或者消灭的，自法律文书或者征收决定等生效时发生效力。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第二百三十条</w:t>
      </w:r>
      <w:r>
        <w:rPr>
          <w:rFonts w:hint="eastAsia"/>
          <w:sz w:val="21"/>
          <w:szCs w:val="21"/>
          <w:shd w:val="clear" w:color="auto" w:fill="FFFFFF"/>
        </w:rPr>
        <w:t>  因继承取得物权的，自继承开始时发生效力。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第二百三十一条  因合法建造、拆除房屋等事实行为设立或者消灭物权的，自事实行为成就时发生效力。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第二百三十二条  处分依照本节规定享有的不动产物权，依照法律规定需要办理登记的，未经登记，不发生物权效力。</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第三章  物权的保护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第二百三十三条  物权受到侵害的，权利人可以通过和解、调解、仲裁、诉讼等途径解决。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第二百三十四条  因物权的归属、内容发生争议的，利害关系人可以请求确认权利。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第二百三十五条  无权占有不动产或者动产的，权利人可以请求返还原物。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w:t>
      </w:r>
      <w:r>
        <w:rPr>
          <w:rFonts w:hint="eastAsia"/>
          <w:sz w:val="21"/>
          <w:szCs w:val="21"/>
          <w:shd w:val="clear" w:color="auto" w:fill="FFFFFF"/>
        </w:rPr>
        <w:t>三十六条  妨害物权或者可能妨害物权的，权利人可以请求排除妨害或者消除危险。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第二百三十七条  造成不动产或者动产毁损的，权利人可以依法请求修理、重作、更换或者恢复原状。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第二百三十八条  侵害物权，造成权利人损害的，权利人可以依法请求损害赔偿，也可以依法请求承担其他民事责任。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第二百三十九条  本章规定的物权保护方式，可以单独适用，也可以根据权利被侵害的情形合并适用。</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第二分编  所有权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第二百四十条  所有权人对自己的不动产或者动产，依法享有占有、使用、收益和处分的权利。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第二百四十一条  所有权人有权在自己的不动产或者动产上设立用益物权和担保物权。用益物权人、担保物权人行使权利，不得损害所有权人的权益。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第二百四十二条  法律规定专属于国家所有的不动产和动产，任何组织或者个人不能取得所有权。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第二百四十三条  为了公共利益的需要，依照法律规定的权限和程序可以征收集体所有的土地和组织、个人的房屋以及其他不动产。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征收集体所有的土地，应当依法及时足额支付土地补偿费、安置补助费以及农村村民住宅、其他地上附着物和青苗等的补偿费用，并安排被征地农民的社会保障费用，保障被征地农民的生活</w:t>
      </w:r>
      <w:r>
        <w:rPr>
          <w:rFonts w:hint="eastAsia"/>
          <w:sz w:val="21"/>
          <w:szCs w:val="21"/>
          <w:shd w:val="clear" w:color="auto" w:fill="FFFFFF"/>
        </w:rPr>
        <w:t>，维护被征地农民的合法权益。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征收组织、个人的房屋以及其他不动产，应当依法给予征收补偿，维护被征收人的合法权益；征收个人住宅的，还应当保障被征收人的居住条件。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任何组织或者个人不得贪污、挪用、私分、截留、拖欠征收补偿费等费用。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第二百四十四条  国家对耕地实行特殊保护，严格限制农用地转为建设用地，控制建设用地总量。不得违反法律规定的权限和程序征收集体所有的土地。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第二百四十五条  因抢险救灾、疫情防控等紧急需要，依照法律规定的权限和程序可以征用组织、个人的不动产或者动产。被征用的不动产或者动产使用后，应当返</w:t>
      </w:r>
      <w:r>
        <w:rPr>
          <w:rFonts w:hint="eastAsia"/>
          <w:sz w:val="21"/>
          <w:szCs w:val="21"/>
          <w:shd w:val="clear" w:color="auto" w:fill="FFFFFF"/>
        </w:rPr>
        <w:t>还被征用人。组织、个人的不动产或者动产被征用或者征用后毁损、灭失的，应当给予补偿。</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第五章  国家所有权和集体所有权、私人所有权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第二百四十六条  法律规定属于国家所有的财产，属于国家所有即全民所有。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国有财产由国务院代表国家行使所有权。法律另有规定的，依照其规定。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第二百四十七条  矿藏、水流、海域属于国家所有。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第二百四十八条  无居民海岛属于国家所有，国务院代表国家行使无居民海岛所有权。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第二百四十九条  城市的土地，属于国家所有。法律规定属于国家所有的农村和城市郊区的土地，属于国家所有。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第二百五十条  森林、山岭、草原、荒地、滩涂等自然资源，属于国家所有，但是法律规定属于集体所有的除外。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第二百五十一条  法律规定属于国家所有的野生动植物资源，属于国家所有。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第二百五十二条  无线电频谱资源属于国家所有。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第二百五十三条  法律规定属于国家所有的文物，属于国家所有。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第二百五十四条  国防资产属于国家所有。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铁路、公路、电力设施、电信设施和油气管道等基础设施，依照法律规定为国家所有的，属于国家所有。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第二百五十五条  国家机关对其直接支配的不动产和动产，享有占有、使用以及依照法律和国务院的有关规定处分的权利。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第二百五十六条  国家举办的事业单位对其直接支配的不动产和动产，享有占有、使用以及依照法律和国务院的有关规定收益、处分的权利。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第二百五十七条  国家出资的企业，由国务院、地方人民政府依照法律、行政法规规定分别代表国家履行出资人职责，享有出资人权益。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第二百五十八条  国家所有的财产受法律保护，禁止任何组织或者个人侵占、哄抢、私分、截留、破坏。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第二百五十九条  履行国有财产管理、监督职责的机构及</w:t>
      </w:r>
      <w:r>
        <w:rPr>
          <w:rFonts w:hint="eastAsia"/>
          <w:sz w:val="21"/>
          <w:szCs w:val="21"/>
          <w:shd w:val="clear" w:color="auto" w:fill="FFFFFF"/>
        </w:rPr>
        <w:t>其工作人员，应当依法加强对国有财产的管理、监督，促进国有财产保值增值，防止国有财产损失；滥用职权，玩忽职守，造成国有财产损失的，应当依法承担法律责任。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违反国有财产管理规定，在企业改制、合并分立、关联交易等过程中，低价转让、合谋私分、擅自担保或者以其他方式造成国有财产损失的，应当依法承担法律责任。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第二百六十条  集体所有的不动产和动产包括：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（一）法律规定属于集体所有的土地和森林、山岭、草原、荒地、滩涂；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（二）集体所有的建筑物、生产设施、农田水利设施；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（三）集体所有的教育、科学、文化、卫生、体育等设施</w:t>
      </w:r>
      <w:r>
        <w:rPr>
          <w:rFonts w:hint="eastAsia"/>
          <w:sz w:val="21"/>
          <w:szCs w:val="21"/>
          <w:shd w:val="clear" w:color="auto" w:fill="FFFFFF"/>
        </w:rPr>
        <w:t>；</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（四）集体所有的其他不动产和动产。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第二百六十一条  农民集体所有的不动产和动产，属于本集体成员集体所有。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下列事项应当依照法定程序经本集体成员决定：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（一）土地承包方案以及将土地发包给本集体以外的组织或者个人承包；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（二）个别土地承包经营权人之间承包地的调整；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（三）土地补偿费等费用的使用、分配办法；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（四）集体出资的企业的所有权变动等事项；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（五）法律规定的其他事项。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第二百六十二条  对于集体所有的土地和森林、山岭、草原、荒地、滩涂等，依照下列规定行使所有权：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（一）属于村农民集体所有的，由村集体</w:t>
      </w:r>
      <w:r>
        <w:rPr>
          <w:rFonts w:hint="eastAsia"/>
          <w:sz w:val="21"/>
          <w:szCs w:val="21"/>
          <w:shd w:val="clear" w:color="auto" w:fill="FFFFFF"/>
        </w:rPr>
        <w:t>经济组织或者村民委员会依法代表集体行使所有权；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（二）分别属于村内两个以上农民集体所有的，由村内各该集体经济组织或者村民小组依法代表集体行使所有权；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（三）属于乡镇农民集体所有的，由乡镇集体经济组织代表集体行使所有权。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第二百六十三条  城镇集体所有的不动产和动产，依照法律、行政法规的规定由本集体享有占有、使用、收益和处分的权利。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第二百六十四条  农村集体经济组织或者村民委员会、村民小组应当依照法律、行政法规以及章程、村规民约向本集体成员公布集体财产的状况。集体成员有权查阅、复制相关资料。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第二百六十五条</w:t>
      </w:r>
      <w:r>
        <w:rPr>
          <w:rFonts w:hint="eastAsia"/>
          <w:sz w:val="21"/>
          <w:szCs w:val="21"/>
          <w:shd w:val="clear" w:color="auto" w:fill="FFFFFF"/>
        </w:rPr>
        <w:t>  集体所有的财产受法律保护，禁止任何组织或者个人侵占、哄抢、私分、破坏。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农村集体经济组织、村民委员会或者其负责人作出的决定侵害集体成员合法权益的，受侵害的集体成员可以请求人民法院予以撤销。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第二百六十六条  私人对其合法的收入、房屋、生活用品、生产工具、原材料等不动产和动产享有所有权。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第二百六十七条  私人的合法财产受法律保护，禁止任何组织或者个人侵占、哄抢、破坏。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第二百六十九条  营利法人对其不动产和动产依照法律、行政法规以及章程享有占有、使用、收益和处分的权利。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营利法人以外的法人，对其不动产和动产的权利，适用有关法律、行政法规以及章程的规定。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第二百七十条  社会团体法人、捐助法人依法所有的不动产和动产，受法律保护。</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第六章  业主的建筑物区分所有权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第二百七十一条  业主对建筑物内的住宅、经营性用房等专有部分享有所有权，对专有部分以外的共有部分享有共有和共同管理的权利。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第二百七十二条  业主对其建筑物专有部分享有占有、使用、收益和处分的权利。业主行使权利不得危及建筑物的安全，不得损害其他业主的合法权益。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第二百七十三条  业主对建筑物专有部分以外的共有部分，享有权利，承担义务；不得以放弃权利为由不履行义务。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业主转让建筑物内的住宅、经营性用房，其对共有部分享有的共有和共同管理的权利一并转让。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第二百七十四条  建筑区</w:t>
      </w:r>
      <w:r>
        <w:rPr>
          <w:rFonts w:hint="eastAsia"/>
          <w:sz w:val="21"/>
          <w:szCs w:val="21"/>
          <w:shd w:val="clear" w:color="auto" w:fill="FFFFFF"/>
        </w:rPr>
        <w:t>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第二百七十五条  建筑区划内，规划用于停放汽车的车位、车库的归属，由当事人通过出售、附赠或者出租等方式约定。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占用业主共有的道路或者其他场地用于停放汽车的车位，属于业主共有。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第二百七十六条  建筑区划内，规划用于停放汽车的车位、车库应当首先满足业主的需要。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第二百七十七条  业主可以设立业主大会，选举业主委员会。</w:t>
      </w:r>
      <w:r>
        <w:rPr>
          <w:rFonts w:hint="eastAsia"/>
          <w:sz w:val="21"/>
          <w:szCs w:val="21"/>
          <w:shd w:val="clear" w:color="auto" w:fill="FFFFFF"/>
        </w:rPr>
        <w:t>业主大会、业主委员会成立的具体条件和程序，依照法律、法规的规定。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地方人民政府有关部门、居民委员会应当对设立业主大会和选举业主委员会给予指导和协助。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第二百七十八条  下列事项由业主共同决定：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（一）制定和修改业主大会议事规则；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（二）制定和修改管理规约；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（三）选举业主委员会或者更换业主委员会成员；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（四）选聘和解聘物业服务企业或者其他管理人；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（五）使用建筑物及其附属设施的维修资金；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（六）筹集建筑物及其附属设施的维修资金；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（七）改建、重建建筑物及其附属设施；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（八）改变共有部分的用途或者利用共有部分从事经营活动；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（九）有关共有和共同管理权利的其他重大事项。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第二百七十九条  业主不得违反法律、法规以及管理规约，将住宅改变为经营性用房。业主将住宅改变为经营性用房的，</w:t>
      </w:r>
      <w:r>
        <w:rPr>
          <w:rFonts w:hint="eastAsia"/>
          <w:sz w:val="21"/>
          <w:szCs w:val="21"/>
          <w:shd w:val="clear" w:color="auto" w:fill="FFFFFF"/>
        </w:rPr>
        <w:t>除遵守法律、法规以及管理规约外，应当经有利害关系的业主一致同意。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第二百八十条  业主大会或者业主委员会的决定，对业主具有法律约束力。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业主大会或者业主委员会作出的决定侵害业主合法权益的，受侵害的业主可以请求人民法院予以撤销。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紧急情况下需要维修建筑物及其附属设施的，业主大会或者业主委员会可以依法申请使用建</w:t>
      </w:r>
      <w:r>
        <w:rPr>
          <w:rFonts w:hint="eastAsia"/>
          <w:sz w:val="21"/>
          <w:szCs w:val="21"/>
          <w:shd w:val="clear" w:color="auto" w:fill="FFFFFF"/>
        </w:rPr>
        <w:t>筑物及其附属设施的维修资金。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第二百八十二条  建设单位、物业服务企业或者其他管理人等利用业主的共有部分产生的收入，在扣除合理成本之后，属于业主共有。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第二百八十三条  建筑物及其附属设施的费用分摊、收益分配等事项，有约定的，按照约定；没有约定或者约定不明确的，按照业主专有部分面积所占比例确定。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第二百八十四条  业主可以自行管理建筑物及其附属设施，也可以委托物业服务企业或者其他管理人管理。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对建设单位聘请的物业服务企业或者其他管理人，业主有权依法更换。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第二百八十五条  物业服务企业或者其他管理人根据业主</w:t>
      </w:r>
      <w:r>
        <w:rPr>
          <w:rFonts w:hint="eastAsia"/>
          <w:sz w:val="21"/>
          <w:szCs w:val="21"/>
          <w:shd w:val="clear" w:color="auto" w:fill="FFFFFF"/>
        </w:rPr>
        <w:t>的委托，依照本法第三编有关物业服务合同的规定管理建筑区划内的建筑物及其附属设施，接受业主的监督，并及时答复业主对物业服务情况提出的询问。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物业服务企业或者其他管理人应当执行政府依法实施的应急处置措施和其他管理措施，积极配合开展相关工作。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业主大会或者业主委员会，对任意弃置垃圾、排放污染物或者噪声、违反规定饲养动</w:t>
      </w:r>
      <w:r>
        <w:rPr>
          <w:rFonts w:hint="eastAsia"/>
          <w:sz w:val="21"/>
          <w:szCs w:val="21"/>
          <w:shd w:val="clear" w:color="auto" w:fill="FFFFFF"/>
        </w:rPr>
        <w:t>物、违章搭建、侵占通道、拒付物业费等损害他人合法权益的行为，有权依照法律、法规以及管理规约，请求行为人停止侵害、排除妨碍、消除危险、恢复原状、赔偿损失。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业主或者其他行为人拒不履行相关义务的，有关当事人可以向有关行政主管部门报告或者投诉，有关行政主管部门应当依法处理。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第二百八十七条  业主对建设单位、物业服务企业或者其他管理人以及其他业主侵害自己合法权益的行为，有权请求其承担民事责任。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第七章  相邻关系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第二百八十八条  不动产的相邻权利人应当按照有利生产、方便生活、团结互助、公平合理的原则，正确处理</w:t>
      </w:r>
      <w:r>
        <w:rPr>
          <w:rFonts w:hint="eastAsia"/>
          <w:sz w:val="21"/>
          <w:szCs w:val="21"/>
          <w:shd w:val="clear" w:color="auto" w:fill="FFFFFF"/>
        </w:rPr>
        <w:t>相邻关系。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第二百八十九条  法律、法规对处理相邻关系有规定的，依照其规定；法律、法规没有规定的，可以按照当地习惯。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第二百九十条  不动产权利人应当为相邻权利人用水、排水提供必要的便利。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对自然流水的利用，应当在不动产的相邻权利人之间合理分配。对自然流水的排放，应当尊重自然流向。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第二百九十一条  不动产权利人对相邻权利人因通行等必须利用其土地的，应当提供必要的便利。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第二百九十二条  不动产权利人因建造、修缮建筑物以及铺设电线、电缆、水管、暖气和燃气管线等必须利用相邻土地、建筑物的，该土地、建筑物的权利人应当提供必要的便利。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第二百九十三条  建造建筑物，不得违反国家有关工程建设标准，不得妨碍相邻建筑物的通风、采光和日照。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第二百九十四条  不动产权利人不得违反国家规定弃置固体废物，排放大气污染物、水污染物、土壤污染物、噪声、光辐射、电磁辐射等有害物质。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第二百九十五条  不动产权利人挖掘土地、建造建筑物、铺设管线以及安装设备等，不得危及相邻不动产的安全。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第二百九十六</w:t>
      </w:r>
      <w:r>
        <w:rPr>
          <w:rFonts w:hint="eastAsia"/>
          <w:sz w:val="21"/>
          <w:szCs w:val="21"/>
          <w:shd w:val="clear" w:color="auto" w:fill="FFFFFF"/>
        </w:rPr>
        <w:t>条  不动产权利人因用水、排水、通行、铺设管线等利用相邻不动产的，应当尽量避免对相邻的不动产权利人造成损害。</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第八章  共    有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第二百九十七条  不动产或者动产可以由两个以上组织、个人共有。共有包括按份共有和共同共有。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第二百九十八条  按份共有人对共有的不动产或者动产按照其份额享有所有权。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第二百九十九条  共同共有人对共有的不动产或者动产共同享有所有权。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第三百条  共有人按照约定管理共有的不动产或者动产；没有约定或者约定不明确的，各共有人都有管理的权利和义务。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第三百零一条  处分共有的不动产</w:t>
      </w:r>
      <w:r>
        <w:rPr>
          <w:rFonts w:hint="eastAsia"/>
          <w:sz w:val="21"/>
          <w:szCs w:val="21"/>
          <w:shd w:val="clear" w:color="auto" w:fill="FFFFFF"/>
        </w:rPr>
        <w:t>或者动产以及对共有的不动产或者动产作重大修缮、变更性质或者用途的，应当经占份额三分之二以上的按份共有人或者全体共同共有人同意，但是共有人之间另有约定的除外。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第三百零二条  共有人对共有物的管理费用以及其他负担，有约定的，按照其约定；没有约定或者约定不明确的，按份共有人按照其份额负担，共同共有人共同负担。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w:t>
      </w:r>
      <w:r>
        <w:rPr>
          <w:rFonts w:hint="eastAsia"/>
          <w:sz w:val="21"/>
          <w:szCs w:val="21"/>
          <w:shd w:val="clear" w:color="auto" w:fill="FFFFFF"/>
        </w:rPr>
        <w:t>的基础丧失或者有重大理由需要分割时可以请求分割。因分割造成其他共有人损害的，应当给予赔偿。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共有人分割所得的不动产或者动产有瑕疵的，其他共有人应当分担损失。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第三百零五条  按份共有人可以转让其享有的共有的不动产或者动产份额。其他共有人在同等条件下享有优先购买的权利。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第三百零六条  按份共有人转让其享有</w:t>
      </w:r>
      <w:r>
        <w:rPr>
          <w:rFonts w:hint="eastAsia"/>
          <w:sz w:val="21"/>
          <w:szCs w:val="21"/>
          <w:shd w:val="clear" w:color="auto" w:fill="FFFFFF"/>
        </w:rPr>
        <w:t>的共有的不动产或者动产份额的，应当将转让条件及时通知其他共有人。其他共有人应当在合理期限内行使优先购买权。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两个以上其他共有人主张行使优先购买权的，协商确定各自的购买比例；协商不成的，按照转让时各自的共有份额比例行使优先购买权。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w:t>
      </w:r>
      <w:r>
        <w:rPr>
          <w:rFonts w:hint="eastAsia"/>
          <w:sz w:val="21"/>
          <w:szCs w:val="21"/>
          <w:shd w:val="clear" w:color="auto" w:fill="FFFFFF"/>
        </w:rPr>
        <w:t>还债务超过自己应当承担份额的按份共有人，有权向其他共有人追偿。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第三百零八条  共有人对共有的不动产或者动产没有约定为按份共有或者共同共有，或者约定不明确的，除共有人具有家庭关系等外，视为按份共有。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第三百零九条  按份共有人对共有的不动产或者动产享有的份额，没有约定或者约定不明确的，按照出资额确定；不能确定出资额的，视为等额享有。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第三百一十条  两个以上组织、个人共同享有用益物权、担保物权的，参照适用本章的有关规定。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第九章  所有权取得的特别规定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第三百一十一条  无处分权人将不动产或者动产转让给受让人的，所有权人有权追回；除法律另有规定外，符合下列情形的，受让人取得该不动产或者动产的所有权：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（一）受让人受让该不动产或者动产时是善意；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（二）以合理的价格转让；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（三）转让的不动产或者动产依照法律规定应当登记的已经登记，不需要登记的已经交付给受让人。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受让人依据前款规定取得不动产或者动产的所有权的，原所有权人有权向无处分权人请求损害赔偿。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当事人善意取得其他物权的，参照适用前两款规定。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第三百一十二条  所有权人或者其他权利人有权追回遗失物。该遗失物</w:t>
      </w:r>
      <w:r>
        <w:rPr>
          <w:rFonts w:hint="eastAsia"/>
          <w:sz w:val="21"/>
          <w:szCs w:val="21"/>
          <w:shd w:val="clear" w:color="auto" w:fill="FFFFFF"/>
        </w:rPr>
        <w:t>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第三百一十三条  善意受让人取得动产后，该动产上的原有权利消灭。但是，善意受让人在受让时知道或者应当知道该权利的除外。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第三百一十四条  拾得遗失物，应当返还权利人。拾得人应当及时通知权利人领取，或者送交公安等有关部门。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w:t>
      </w:r>
      <w:r>
        <w:rPr>
          <w:rFonts w:hint="eastAsia"/>
          <w:sz w:val="21"/>
          <w:szCs w:val="21"/>
          <w:shd w:val="clear" w:color="auto" w:fill="FFFFFF"/>
        </w:rPr>
        <w:t>十五条  有关部门收到遗失物，知道权利人的，应当及时通知其领取；不知道的，应当及时发布招领公告。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第三百一十六条  拾得人在遗失物送交有关部门前，有关部门在遗失物被领取前，应当妥善保管遗失物。因故意或者重大过失致使遗失物毁损、灭失的，应当承担民事责任。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第三百一十七条  权利人领取遗失物时，应当向拾得人或者有关部门支付保管遗失物等支出的必要费用。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权利人悬赏寻找遗失物的，领取遗失物时应当按照承诺履行义务。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拾得人侵占遗失物的，无权请求保管遗失物等支出的费用，也无权请求权利人按照承诺履行义务。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第三百一十八条</w:t>
      </w:r>
      <w:r>
        <w:rPr>
          <w:rFonts w:hint="eastAsia"/>
          <w:sz w:val="21"/>
          <w:szCs w:val="21"/>
          <w:shd w:val="clear" w:color="auto" w:fill="FFFFFF"/>
        </w:rPr>
        <w:t>  遗失物自发布招领公告之日起一年内无人认领的，归国家所有。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第三百一十九条  拾得漂流物、发现埋藏物或者隐藏物的，参照适用拾得遗失物的有关规定。法律另有规定的，依照其规定。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第三百二十条  主物转让的，从物随主物转让，但是当事人另有约定的除外。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第三百二十一条  天然孳息，由所有权人取得；既有所有权人又有用益物权人的，由用益物权人取得。当事人另有约定的，按照其约定。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法定孳息，当事人有约定的，按照约定取得；没有约定或者约定不明确的，按照交易习惯取得。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第三分编  用益物权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第三百二十三条  用益物权人对他人所有的不动产或者动产，依法享有占有、使用和收益的权利。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第三百二十四条  国家所有或者国家所有由集体使用以及法律规定属于集体所有的自然资源，组织、个人依法可以占有、使用和收益。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第三百二十五条  国家实行自然资源有偿使用制度，但是法律另有规定的除外。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第三百二十六条  用益物权人行使权利，应当遵守法律有关保护和合理开发利用资源、保护生态环境的规定。所有权人不得干涉用益物权人行使权利。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第三百二十七条  因不动产或者动产被征收、征用致使用益物权消灭或者影响用益物权行使的，用益物权人有权依据本法第二百四十三条、第二百四十五条的规定获得相应补偿。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第三百二十八条  依</w:t>
      </w:r>
      <w:r>
        <w:rPr>
          <w:rFonts w:hint="eastAsia"/>
          <w:sz w:val="21"/>
          <w:szCs w:val="21"/>
          <w:shd w:val="clear" w:color="auto" w:fill="FFFFFF"/>
        </w:rPr>
        <w:t>法取得的海域使用权受法律保护。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第三百二十九条  依法取得的探矿权、采矿权、取水权和使用水域、滩涂从事养殖、捕捞的权利受法律保护。</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第十一章  土地承包经营权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第三百三十条  农村集体经济组织实行家庭承包经营为基础、统分结合的双层经营体制。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农民集体所有和国家所有由农民集体使用的耕地、林地、草地以及其他用于农业的土地，依法实行土地承包经营制度。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第三百三十一条  土地承包经营权人依法对其承包经营的耕地、林地、草地等享有占有、使用和收益的权利，有权从事种植业、林业、畜牧业等农业生产。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第三百三十二条  耕地</w:t>
      </w:r>
      <w:r>
        <w:rPr>
          <w:rFonts w:hint="eastAsia"/>
          <w:sz w:val="21"/>
          <w:szCs w:val="21"/>
          <w:shd w:val="clear" w:color="auto" w:fill="FFFFFF"/>
        </w:rPr>
        <w:t>的承包期为三十年。草地的承包期为三十年至五十年。林地的承包期为三十年至七十年。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前款规定的承包期限届满，由土地承包经营权人依照农村土地承包的法律规定继续承包。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第三百三十三条  土地承包经营权自土地承包经营权合同生效时设立。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登记机构应当向土地承包经营权人发放土地承包经营权证、林权证等证书，并登记造册，确认土地承包经营权。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第三百三十四条  土地承包经营权人依照法律规定，有权将土地承包经营权互换、转让。未经依法批准，不得将承包地用于非农建设。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第三百三十五条  土地承包经营权互换、转让的，当事人可以向登记机</w:t>
      </w:r>
      <w:r>
        <w:rPr>
          <w:rFonts w:hint="eastAsia"/>
          <w:sz w:val="21"/>
          <w:szCs w:val="21"/>
          <w:shd w:val="clear" w:color="auto" w:fill="FFFFFF"/>
        </w:rPr>
        <w:t>构申请登记；未经登记，不得对抗善意第三人。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第三百三十六条  承包期内发包人不得调整承包地。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因自然灾害严重毁损承包地等特殊情形，需要适当调整承包的耕地和草地的，应当依照农村土地承包的法律规定办理。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第三百三十七条  承包期内发包人不得收回承包地。法律另有规定的，依照其规定。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第三百三十八条  承包地被征收的，土地承包经营权人有权依据本法第二百四十三条的规定获得相应补偿。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第三百三十九条  土地承包经营权人可以自主决定依法采取出租、入股或者其他方式向他人流转土地经营权。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第三百四十条  土地经营权人有权在合同约定的期限内占有农村土地，自主开展农业生产经营并取得收益。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第三百四十一条  流转期限为五年以上的土地经营权，自流转合同生效时设立。当事人可以向登记机构申请土地经营权登记；未经登记，不得对抗善意第三人。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第三百四十二条  通过招标、拍卖、公开协商等方式承包农村土地，经依法登记取得权属证书的，可以依法采取出租、入股、抵押或者其他方式流转土地经营权。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第三百四十三条  国家所有的农用地实行承包经营的，参照适用本编的有关规定。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第十二章  建设用地使用权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第三百四十四条  </w:t>
      </w:r>
      <w:r>
        <w:rPr>
          <w:rFonts w:hint="eastAsia"/>
          <w:sz w:val="21"/>
          <w:szCs w:val="21"/>
          <w:shd w:val="clear" w:color="auto" w:fill="FFFFFF"/>
        </w:rPr>
        <w:t>建设用地使用权人依法对国家所有的土地享有占有、使用和收益的权利，有权利用该土地建造建筑物、构筑物及其附属设施。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第三百四十五条  建设用地使用权可以在土地的地表、地上或者地下分别设立。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第三百四十六条  设立建设用地使用权，应当符合节约资源、保护生态环境的要求，遵守法律、行政法规关于土地用途的规定，不得损害已经设立的用益物权。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第三百四十七条  设立建设用地使用权，可以采取出让或者划拨等方式。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工业、商业、旅游、娱乐和商品住宅等经营性用地以及同一土地有两个以上意向用地者的，应当采取招标、拍卖等公开竞价的方式</w:t>
      </w:r>
      <w:r>
        <w:rPr>
          <w:rFonts w:hint="eastAsia"/>
          <w:sz w:val="21"/>
          <w:szCs w:val="21"/>
          <w:shd w:val="clear" w:color="auto" w:fill="FFFFFF"/>
        </w:rPr>
        <w:t>出让。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严格限制以划拨方式设立建设用地使用权。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第三百四十八条  通过招标、拍卖、协议等出让方式设立建设用地使用权的，当事人应当采用书面形式订立建设用地使用权出让合同。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建设用地使用权出让合同一般包括下列条款：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（一）当事人的名称和住所；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（二）土地界址、面积等；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（三）建筑物、构筑物及其附属设施占用的空间；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（四）土地用途、规划条件；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（五）建设用地使用权期限；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（六）出让金等费用及其支付方式；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（七）解决争议的方法。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第三百四十九条  设立建设用地使用权的，应当向登记机构申请建设用地使用权登记。建设用地使用权自登记时设立。登记机构应当向建设用地使用权人发放权属证书。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第三百五十条  建设用地使用权人应当合理利用土地，不得改变土地用途；需要改变土地用途的，应当依法经有关行政主管部门批准。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第三百五十一条  建设用地使用权人应当依照法律规定以及合同约定支付出让金等费用。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第三百五十二条  建设用地使用权人建造的建筑物、构筑物及其附属设施的所有权属于建设用地使用权人，但是有相反证据证明的除外。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第三百五十三条  建设用地使用权人有权将建设用地使用权转让、互换、出资、赠与或者抵押，但是法律另有规定的除外。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第三百五十四条  建设用地使用权转让、互换、出资、赠与或者抵押的，当事人应当采用书面形式订立相应的合同。使用期限由当事人约定，但是不得超过建设用地使用权的剩余期限。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第三百五十五条  建设用地使用权转让、互换、出资或者赠与的，应当向登记机构申请变更登记。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第三百五十六条  建设用地使用权转让、互换、出资或者赠与的，附着于该土地上的建筑物、构筑物及其附属设施一并处分。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第三百五十七条  建筑物、构筑</w:t>
      </w:r>
      <w:r>
        <w:rPr>
          <w:rFonts w:hint="eastAsia"/>
          <w:sz w:val="21"/>
          <w:szCs w:val="21"/>
          <w:shd w:val="clear" w:color="auto" w:fill="FFFFFF"/>
        </w:rPr>
        <w:t>物及其附属设施转让、互换、出资或者赠与的，该建筑物、构筑物及其附属设施占用范围内的建设用地使用权一并处分。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第三百五十八条  建设用地使用权期限届满前，因公共利益需要提前收回该土地的，应当依据本法第二百四十三条的规定对该土地上的房屋以及其他不动产给予补偿，并退还相应的出让金。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第三百五十九条  住宅建设用地使用权期限届满的，自动续期。续期费用的缴纳或者减免，依照法律、行政法规的规定办理。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非住宅建设用地使用权期限届满后的续期，依照法律规定办理。该土地上的房屋以及其他不动产的归属，有约定的，按照约定；没有约定</w:t>
      </w:r>
      <w:r>
        <w:rPr>
          <w:rFonts w:hint="eastAsia"/>
          <w:sz w:val="21"/>
          <w:szCs w:val="21"/>
          <w:shd w:val="clear" w:color="auto" w:fill="FFFFFF"/>
        </w:rPr>
        <w:t>或者约定不明确的，依照法律、行政法规的规定办理。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第三百六十条  建设用地使用权消灭的，出让人应当及时办理注销登记。登记机构应当收回权属证书。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第三百六十一条  集体所有的土地作为建设用地的，应当依照土地管理的法律规定办理。</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第十三章  宅基地使用权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第三百六十二条  宅基地使用权人依法对集体所有的土地享有占有和使用的权利，有权依法利用该土地建造住宅及其附属设施。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第三百六十三条  宅基地使用权的取得、行使和转让，适用土地管理的法律和国家有关规定。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第三百六十四条  宅基地因自然灾害等原因灭失的，宅基地使</w:t>
      </w:r>
      <w:r>
        <w:rPr>
          <w:rFonts w:hint="eastAsia"/>
          <w:sz w:val="21"/>
          <w:szCs w:val="21"/>
          <w:shd w:val="clear" w:color="auto" w:fill="FFFFFF"/>
        </w:rPr>
        <w:t>用权消灭。对失去宅基地的村民，应当依法重新分配宅基地。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第三百六十五条  已经登记的宅基地使用权转让或者消灭的，应当及时办理变更登记或者注销登记。</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第十四章  居 住 权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第三百六十六条  居住权人有权按照合同约定，对他人的住宅享有占有、使用的用益物权，以满足生活居住的需要。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第三百六十七条  设立居住权，当事人应当采用书面形式订立居住权合同。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居住权合同一般包括下列条款：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（一）当事人的姓名或者名称和住所；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（二）住宅的位置；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（三）居住的条件和要求；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（四）居住权期限；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（五）解决争议的方法。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第三百六十八条  居住权无偿设立，但是当事人另有约定的除外。设立居住权的，应当向登记机构申请居住权登记。居住权自登记时设立。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第三百六十九条  居住权不得转让、继承。设立居住权的住宅不得出租，但是当事人另有约定的除外。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第三百七十条  居住权期限届满或者居住权人死亡的，居住权消灭。居住权消灭的，应当及时办理注销登记。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第三百七十一条  以遗嘱方式设立居住权的，参照适用本章的有关规定。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第十五章  地 役 权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第三百七十二条  地役权人有权按照合同约定，利用他人的不动产，以提高自己的不动产的效益。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前款所称</w:t>
      </w:r>
      <w:r>
        <w:rPr>
          <w:rFonts w:hint="eastAsia"/>
          <w:sz w:val="21"/>
          <w:szCs w:val="21"/>
          <w:shd w:val="clear" w:color="auto" w:fill="FFFFFF"/>
        </w:rPr>
        <w:t>他人的不动产为供役地，自己的不动产为需役地。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第三百七十三条  设立地役权，当事人应当采用书面形式订立地役权合同。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地役权合同一般包括下列条款：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（一）当事人的姓名或者名称和住所；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（二）供役地和需役地的位置；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（三）利用目的和方法；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（四）地役权期限；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（五）费用及其支付方式；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（六）解决争议的方法。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第三百七十四条  地役权自地役权合同生效时设立。当事人要求登记的，可以向登记机构申请地役权登记；未经登记，不得对抗善意第三人。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第三百七十五条  供役地权利人应当按照合同约定，允许地役权人利用其不动产，不得妨害地役权人行使权利。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第三百七十六条  地役权人应当按照合同约定的利用目的和方法利用供役地，尽量减少对供役地权利人物权的限制。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第三百七十七条  地役权期限由当事人约定；但是，不得超过土地承包经营权、建设用地使用权等用益物权的剩余期限。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第三百七十八条  土地所有权人享有地役权或者负担地役权的，设立土地承包经营权、宅基地使用权等用益物权时，该用益物权人继续享有或者负担已经设立的地役权。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第三百七十九条  土地上已经设立土地承包经营权、建设用地使用权、宅基地使用权等用益物权的，未经用益物权人同意，土地所有权人不得设立地役权。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第三百八十条  地役权不得单独转让。土地承包经营权、建设用地使用权等转让的，地役权一并转让，但是合同另有约定的除外。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第三百八十一条  地役权不得单独抵押。土地经营权、建设用地使用权等抵押的，在实现抵押权时，地役权一并转让。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第三百八十二条  需役地以及需役地上的土地承包经营权、建设用地使用权等部分转让时，转让部分涉及地役权的，受让人同时享有地役权。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第三百八十三条  </w:t>
      </w:r>
      <w:r>
        <w:rPr>
          <w:rFonts w:hint="eastAsia"/>
          <w:sz w:val="21"/>
          <w:szCs w:val="21"/>
          <w:shd w:val="clear" w:color="auto" w:fill="FFFFFF"/>
        </w:rPr>
        <w:t>供役地以及供役地上的土地承包经营权、建设用地使用权等部分转让时，转让部分涉及地役权的，地役权对受让人具有法律约束力。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第三百八十四条  地役权人有下列情形之一的，供役地权利人有权解除地役权合同，地役权消灭：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（一）违反法律规定或者合同约定，滥用地役权；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（二）有偿利用供役地，约定的付款期限届满后在合理期限内经两次催告未支付费用。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第三百八十五条  已经登记的地役权变更、转让或者消灭的，应当及时办理变更登记或者注销登记。</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第四分编  担保物权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第十六章  一般规定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第三百八十六条  担保物权人在债务人不履</w:t>
      </w:r>
      <w:r>
        <w:rPr>
          <w:rFonts w:hint="eastAsia"/>
          <w:sz w:val="21"/>
          <w:szCs w:val="21"/>
          <w:shd w:val="clear" w:color="auto" w:fill="FFFFFF"/>
        </w:rPr>
        <w:t>行到期债务或者发生当事人约定的实现担保物权的情形，依法享有就担保财产优先受偿的权利，但是法律另有规定的除外。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第三百八十七条  债权人在借贷、买卖等民事活动中，为保障实现其债权，需要担保的，可以依照本法和其他法律的规定设立担保物权。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第三人为债务人向债权人提供担保的，可以要求债务人提供反担保。反担保适用本法和其他法律的规定。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第三百八十八条  设立担保物权，应当依照本法和其他法律的规定订立担保合同。担保合同包括抵押合同、质押合同和其他具有担保功能的合同。担保合同是主债权债务合同的从合同。主债权债务合同无效的</w:t>
      </w:r>
      <w:r>
        <w:rPr>
          <w:rFonts w:hint="eastAsia"/>
          <w:sz w:val="21"/>
          <w:szCs w:val="21"/>
          <w:shd w:val="clear" w:color="auto" w:fill="FFFFFF"/>
        </w:rPr>
        <w:t>，担保合同无效，但是法律另有规定的除外。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担保合同被确认无效后，债务人、担保人、债权人有过错的，应当根据其过错各自承担相应的民事责任。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第三百八十九条  担保物权的担保范围包括主债权及其利息、违约金、损害赔偿金、保管担保财产和实现担保物权的费用。当事人另有约定的，按照其约定。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第三百九十条  担保期间，担保财产毁损、灭失或者被征收等，担保物权人可以就获得的保险金、赔偿金或者补偿金等优先受偿。被担保债权的履行期限未届满的，也可以提存该保险金、赔偿金或者补偿金等。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第三百九十一条  第三人提供担保，未经其书面同</w:t>
      </w:r>
      <w:r>
        <w:rPr>
          <w:rFonts w:hint="eastAsia"/>
          <w:sz w:val="21"/>
          <w:szCs w:val="21"/>
          <w:shd w:val="clear" w:color="auto" w:fill="FFFFFF"/>
        </w:rPr>
        <w:t>意，债权人允许债务人转移全部或者部分债务的，担保人不再承担相应的担保责任。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第三百九十三条  有下列情形之一的，担保物权消灭：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（一）主债权消灭；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（二）担保物权实现；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（三）债权人放弃担保物权；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（四）法律规定担保物权消灭的其他情形。</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第十七章  抵 押 权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第一节  一般抵押权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第三百九十四条  为担保债务的履行，债务人或者第三人不转移财产的占有，将该财产抵押给债权人的，债务人不履行到期债务或者发生当事人约定的实现抵押权的情形，债权人有权就该财产优先受偿。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前款规定的债务人或者第三人为抵押人，债权人为抵押权人，提供担保的财产为抵押财产。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第三百九十五条  债务人或者第三人有权处分的下列财产可以抵押：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（一）建筑物和其他土地附着物；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（二）建设用地</w:t>
      </w:r>
      <w:r>
        <w:rPr>
          <w:rFonts w:hint="eastAsia"/>
          <w:sz w:val="21"/>
          <w:szCs w:val="21"/>
          <w:shd w:val="clear" w:color="auto" w:fill="FFFFFF"/>
        </w:rPr>
        <w:t>使用权；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（三）海域使用权；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（四）生产设备、原材料、半成品、产品；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（五）正在建造的建筑物、船舶、航空器；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（六）交通运输工具；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（七）法律、行政法规未禁止抵押的其他财产。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抵押人可以将前款所列财产一并抵押。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第三百九十七条  以建筑物抵押的，该建筑物占用范围内的建设用地使用权一并抵押。以建设用地使用权抵押的，该土地上的建筑物一并抵押。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抵押人未依据前款规定一并抵押的，未抵押的财产视为一并抵押。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第三百九十八条  乡镇、村企业的建设用地使用权不得单独抵押。以乡镇、村企业的厂房等建筑物抵押的，其占用范围内的建设用地使用权一并抵押。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第三百九十九条  下列财产不得抵押：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（一）土地所有权；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（二）宅基地、自留地、自留山等集体所有土地的使用权，但是法律规定可以抵押的除外；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（三）学校、幼儿园、医疗机构等为公益目的成立的非营利法人的教育设施、医疗卫生设施和其他公益设施；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（四）所有权、使用权不明或者有争议的财产；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（五）依法被查封、扣押、监管的财产；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（六）法律、行政法规规定不得抵押的其他财产。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第四百条  设立抵押权，当事人应当采用书面形式订立抵押合同。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抵押合同一般包括下列条款：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（一）被担保债权的种类和数额；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（二）债务人履行债务的期限；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（三）抵押财产的名称、数量等情况；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（四）担保的范围。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第四百零一条  抵押权人在债务履行期限届满前，与抵押人约定债务人不履行到期债务</w:t>
      </w:r>
      <w:r>
        <w:rPr>
          <w:rFonts w:hint="eastAsia"/>
          <w:sz w:val="21"/>
          <w:szCs w:val="21"/>
          <w:shd w:val="clear" w:color="auto" w:fill="FFFFFF"/>
        </w:rPr>
        <w:t>时抵押财产归债权人所有的，只能依法就抵押财产优先受偿。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第四百零二条  以本法第三百九十五条第一款第一项至第三项规定的财产或者第五项规定的正在建造的建筑物抵押的，应当办理抵押登记。抵押权自登记时设立。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第四百零三条  以动产抵押的，抵押权自抵押合同生效时设立；未经登记，不得对抗善意第三人。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第四百零四条  以动产抵押的，不得对抗正常经营活动中已经支付合理价款并取得抵押财产的买受人。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第四百零五条  抵押权设立前，抵押财产已经出租并转移占有的，原租赁关系不受该抵押权的影响。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第四百零六条  抵押期间，抵押人可</w:t>
      </w:r>
      <w:r>
        <w:rPr>
          <w:rFonts w:hint="eastAsia"/>
          <w:sz w:val="21"/>
          <w:szCs w:val="21"/>
          <w:shd w:val="clear" w:color="auto" w:fill="FFFFFF"/>
        </w:rPr>
        <w:t>以转让抵押财产。当事人另有约定的，按照其约定。抵押财产转让的，抵押权不受影响。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第四百零七条  抵押权不得与债权分离而单独转让或者作为其他债权的担保。债权转让的，担保该债权的抵押权一并转让，但是法律另有规定或者当事人另有约定的除外。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第四百零八条  抵押人的行为足以使抵押财产价值减少的，抵押权</w:t>
      </w:r>
      <w:r>
        <w:rPr>
          <w:rFonts w:hint="eastAsia"/>
          <w:sz w:val="21"/>
          <w:szCs w:val="21"/>
          <w:shd w:val="clear" w:color="auto" w:fill="FFFFFF"/>
        </w:rPr>
        <w:t>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债务人以自己的财产设定抵押，抵押权人放弃该抵押权、抵押权顺位或者变更抵押权的，其他担保人在抵押权人丧失优先受偿权</w:t>
      </w:r>
      <w:r>
        <w:rPr>
          <w:rFonts w:hint="eastAsia"/>
          <w:sz w:val="21"/>
          <w:szCs w:val="21"/>
          <w:shd w:val="clear" w:color="auto" w:fill="FFFFFF"/>
        </w:rPr>
        <w:t>益的范围内免除担保责任，但是其他担保人承诺仍然提供担保的除外。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抵押权人与抵押人未就抵押权实现方式达成协议的，抵押权人可以请求人民法院拍卖、变卖抵押财产。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抵押财产折价或者变卖的，应当参照市场价格。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第四百一十一条  依据本法第三百九十六条规定设定抵押的，抵押财产自下列情形之一发生时确定</w:t>
      </w:r>
      <w:r>
        <w:rPr>
          <w:rFonts w:hint="eastAsia"/>
          <w:sz w:val="21"/>
          <w:szCs w:val="21"/>
          <w:shd w:val="clear" w:color="auto" w:fill="FFFFFF"/>
        </w:rPr>
        <w:t>：</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（一）债务履行期限届满，债权未实现；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（二）抵押人被宣告破产或者解散；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（三）当事人约定的实现抵押权的情形；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（四）严重影响债权实现的其他情形。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前款规定的孳息应当先充抵收取孳息的费用。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第四百一十三条  抵押财产折价或者拍卖、变卖后，其价款超过债权数额的部分归抵押人所有，不足部分由债务人清偿。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第四百一十四条  同一财产向两个以上债权人抵押的，拍卖、变卖抵押财产所得的价款依照下列规定清偿：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（一）抵押权已经登记的，按照登记的时间先后确定清偿顺序；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（二）抵押权已经登记的先于未登记的受偿；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（三）抵押权未登记的，按照债权比例清偿。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其他可以登记的担保物权，清偿顺序参照适用前款规定。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第四百一十五条  同一财产既设立抵押权又设立质权的，拍卖、变卖该财产所得的价款按照登记、交付的时间先后确定清偿顺序。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第四百一十六条  动产抵押担保的主债权是抵押物的价款，标的物交付后十日内办理抵押登记的，该抵押权人优先于抵押物买受人的其他担保物权人受偿，但是留置权人除外。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第四百一十八条  以集体所</w:t>
      </w:r>
      <w:r>
        <w:rPr>
          <w:rFonts w:hint="eastAsia"/>
          <w:sz w:val="21"/>
          <w:szCs w:val="21"/>
          <w:shd w:val="clear" w:color="auto" w:fill="FFFFFF"/>
        </w:rPr>
        <w:t>有土地的使用权依法抵押的，实现抵押权后，未经法定程序，不得改变土地所有权的性质和土地用途。</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第四百一十九条  抵押权人应当在主债权诉讼时效期间行使抵押权；未行使的，人民法院不予保护。</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第二节  最高额抵押权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最高额抵押权设立前已经存在的债权，经当事人同意，可以转入最高额抵押担保的债权范围。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w:t>
      </w:r>
      <w:r>
        <w:rPr>
          <w:rFonts w:hint="eastAsia"/>
          <w:sz w:val="21"/>
          <w:szCs w:val="21"/>
          <w:shd w:val="clear" w:color="auto" w:fill="FFFFFF"/>
        </w:rPr>
        <w:t>一条  最高额抵押担保的债权确定前，部分债权转让的，最高额抵押权不得转让，但是当事人另有约定的除外。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第四百二十二条  最高额抵押担保的债权确定前，抵押权人与抵押人可以通过协议变更债权确定的期间、债权范围以及最高债权额。但是，变更的内容不得对其他抵押权人产生不利影响。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第四百二十三条  有下列情形之一的，抵押权人的债权确定：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（一）约定的债权确定期间届满；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（二）没有约定债权确定期间或者约定不明确，抵押权人或者抵押人自最高额抵押权设立之日起满二年后请求确定债权；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（三）新的债权不可能发生；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（四）抵押权人知道或者应当知道抵押财产被查封、扣押；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（五）债务人、抵押人被宣告破产或者解散；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（六）法律规定债权确定的其他情形。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第四百二十四条  最高额抵押权除适用本节规定外，适用本章第一节的有关规定。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第十八章  质    权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第一节  动产质权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第四百二十五条  为担保债务的履行，债务人或者第三人将其动产出质给债权人占有的，债务人不履行到期债务或者发生当事人约定的实现质权的情形，债权人有权就该动产优先受偿。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前款规定的债务人或者第三人为出质人，债权人为质权人，交付的动产为质押财产。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第四百二十六条</w:t>
      </w:r>
      <w:r>
        <w:rPr>
          <w:rFonts w:hint="eastAsia"/>
          <w:sz w:val="21"/>
          <w:szCs w:val="21"/>
          <w:shd w:val="clear" w:color="auto" w:fill="FFFFFF"/>
        </w:rPr>
        <w:t>  法律、行政法规禁止转让的动产不得出质。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第四百二十七条  设立质权，当事人应当采用书面形式订立质押合同。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质押合同一般包括下列条款：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（一）被担保债权的种类和数额；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（二）债务人履行债务的期限；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（三）质押财产的名称、数量等情况；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（四）担保的范围；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（五）质押财产交付的时间、方式。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第四百二十八条  质权人在债务履行期限届满前，与出质人约定债务人不履行到期债务时质押财产归债权人所有的，只能依法就质押财产优先受偿。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第四百二十九条  质权自出质人交付质押财产时设立。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第四百三十条  质权人有权收取质押财</w:t>
      </w:r>
      <w:r>
        <w:rPr>
          <w:rFonts w:hint="eastAsia"/>
          <w:sz w:val="21"/>
          <w:szCs w:val="21"/>
          <w:shd w:val="clear" w:color="auto" w:fill="FFFFFF"/>
        </w:rPr>
        <w:t>产的孳息，但是合同另有约定的除外。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前款规定的孳息应当先充抵收取孳息的费用。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第四百三十一条  质权人在质权存续期间，未经出质人同意，擅自使用、处分质押财产，造成出质人损害的，应当承担赔偿责任。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第四百三十二条  质权人负有妥善保管质押财产的义务；因保管不善致使质押财产毁损、灭失的，应当承担赔偿责任。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质权人的行为可能使质押财产毁损、灭失的，出质人可以请求质权人将质押财产提存，或者请求提前清偿债务并返还质押财产。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第四百三十四条  质权人在质权存续期间，未经出质人同意转质，造成质押财产毁损、灭失的，应当承担赔偿责任。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第四百三十五条  质权人可以放弃质权。债务人以自己的财产出质，质权人放弃该质权的，其他担保人在质权人丧失优先受偿权益的范围内免除担保责任，但是其他担保人承诺仍然提供</w:t>
      </w:r>
      <w:r>
        <w:rPr>
          <w:rFonts w:hint="eastAsia"/>
          <w:sz w:val="21"/>
          <w:szCs w:val="21"/>
          <w:shd w:val="clear" w:color="auto" w:fill="FFFFFF"/>
        </w:rPr>
        <w:t>担保的除外。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第四百三十六条  债务人履行债务或者出质人提前清偿所担保的债权的，质权人应当返还质押财产。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债务人不履行到期债务或者发生当事人约定的实现质权的情形，质权人可以与出质人协议以质押财产折价，也可以就拍卖、变卖质押财产所得的价款优先受偿。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质押财产折价或者变卖的，应当参照市场价格。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第四百三十七条  出质人可以请求质权人在债务履行期限届满后及时行使质权；质权人不行使的，出质人可以请求人民法院拍卖、变卖质押财产。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出质人请求质权人及时行使质权，因质权人怠于行使权利造成出质人损害的，由质权人承担赔偿责任。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第四百三十八条  质押财产折价或者拍卖、变卖后，其价款超过债权数额的部分归出质人所有，不足部分由债务人清偿。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第四百三十九条  出质人与质权人可以协议设立最高额质权。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最高额质权除适用本节有关规定外，参照适用本编第十七章第二节的有关规定。</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第二节  权利质权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第四百四十条  债务人或者第三人有权处分的下列权利可以出质：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（一）汇票、本票、支票；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（二）债券、存款单；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（三）仓单、提单；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（四）可以转让的基金份额、股</w:t>
      </w:r>
      <w:r>
        <w:rPr>
          <w:rFonts w:hint="eastAsia"/>
          <w:sz w:val="21"/>
          <w:szCs w:val="21"/>
          <w:shd w:val="clear" w:color="auto" w:fill="FFFFFF"/>
        </w:rPr>
        <w:t>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（五）可以转让的注册商标专用权、专利权、著作权等知识产权中的财产权；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（六）现有的以及将有的应收账款；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（七）法律、行政法规规定可以出质的其他财产权利。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第四百四十一条  以汇票、本票、支票、债券、存款单、仓单、提单出质的，质权自权利凭证交付质权人时设立；没有权利凭证的，质权自办理出质登记时设立。法律另有规定的，依照其规定。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第四百四十二条  汇票、本票、支票、债券、存款单、仓单、提单的兑现日期或者提货日期先于主债权到期的，质权人可以兑现或者提货，并与出质人协议将兑现的价款或者提取的货物提前清偿债务或者提存。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第四百四十三条  以基金份额、股权出质的，质权自办理出质登记时设立。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基金份额、股权出质后，不得转让，但是出质人与质权人协商同意的除外。出质人转让基金份额、股权所得的价款，应当向质权人提前清偿债务或者提存。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第四百四十四条  以注册商标专用权、专利权、著作权等知识产权中的财产权出质的，质权自办理出质登记时设立。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知识产权中</w:t>
      </w:r>
      <w:r>
        <w:rPr>
          <w:rFonts w:hint="eastAsia"/>
          <w:sz w:val="21"/>
          <w:szCs w:val="21"/>
          <w:shd w:val="clear" w:color="auto" w:fill="FFFFFF"/>
        </w:rPr>
        <w:t>的财产权出质后，出质人不得转让或者许可他人使用，但是出质人与质权人协商同意的除外。出质人转让或者许可他人使用出质的知识产权中的财产权所得的价款，应当向质权人提前清偿债务或者提存。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第四百四十五条  以应收账款出质的，质权自办理出质登记时设立。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应收账款出质后，不得转让，但是出质人与质权人协商同意的除外。出质人转让应收账款所得的价款，应当向质权人提前清偿债务或者提存。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第四百四十六条  权利质权除适用本节规定外，适用本章第一节的有关规定。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第十九章  留 置 权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第四百四十七条  债务人不履行到期债务，债权</w:t>
      </w:r>
      <w:r>
        <w:rPr>
          <w:rFonts w:hint="eastAsia"/>
          <w:sz w:val="21"/>
          <w:szCs w:val="21"/>
          <w:shd w:val="clear" w:color="auto" w:fill="FFFFFF"/>
        </w:rPr>
        <w:t>人可以留置已经合法占有的债务人的动产，并有权就该动产优先受偿。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前款规定的债权人为留置权人，占有的动产为留置财产。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第四百四十八条  债权人留置的动产，应当与债权属于同一法律关系，但是企业之间留置的除外。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第四百四十九条  法律规定或者当事人约定不得留置的动产，不得留置。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第四百五十条  留置财产为可分物的，留置财产的价值应当相当于债务的金额。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第四百五十一条  留置权人负有妥善保管留置财产的义务；因保管不善致使留置财产毁损、灭失的，应当承担赔偿责任。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第四百五十二条  留置权人有权收取留置财产的孳息。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w:t>
      </w:r>
      <w:r>
        <w:rPr>
          <w:rFonts w:hint="eastAsia"/>
          <w:sz w:val="21"/>
          <w:szCs w:val="21"/>
          <w:shd w:val="clear" w:color="auto" w:fill="FFFFFF"/>
        </w:rPr>
        <w:t>款规定的孳息应当先充抵收取孳息的费用。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与债务人协议以留置财产折价，也可以就拍卖、变卖留置财产所得的价款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留置财产折价或者变卖的，应当参照市场价格。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第四百五十四条  债务人可以请求留置权人在债务履行期限届满后行使留置权；留置权人不行使的，债务人可以请求人民法院拍卖、变卖留置财产。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第四百五十五</w:t>
      </w:r>
      <w:r>
        <w:rPr>
          <w:rFonts w:hint="eastAsia"/>
          <w:sz w:val="21"/>
          <w:szCs w:val="21"/>
          <w:shd w:val="clear" w:color="auto" w:fill="FFFFFF"/>
        </w:rPr>
        <w:t>条  留置财产折价或者拍卖、变卖后，其价款超过债权数额的部分归债务人所有，不足部分由债务人清偿。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第四百五十六条  同一动产上已经设立抵押权或者质权，该动产又被留置的，留置权人优先受偿。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第四百五十七条  留置权人对留置财产丧失占有或者留置权人接受债务人另行提供担保的，留置权消灭。</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第五分编  占    有</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第二十章  占    有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第四百五十八条  基于合同关系等产生的占有，有关不动产或者动产的使用、收益、违约责任等，按照合同约定；合同没有约定或者约定不明确的，依照有关法律规定。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第四百五十九条  占有人因使用占有的不动产或者动产，致使该不动产或者动产受到损害的，恶意占有人应当承担赔偿责任。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第四百六十条  不动产或者动产被占有人占有的，权利人可以请求返还原物及其孳息；但是，应当支付善意占有人因维护该不动产或者动产支出的必要费用。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第四百六十二条  占有的不动产或者动产被侵</w:t>
      </w:r>
      <w:r>
        <w:rPr>
          <w:rFonts w:hint="eastAsia"/>
          <w:sz w:val="21"/>
          <w:szCs w:val="21"/>
          <w:shd w:val="clear" w:color="auto" w:fill="FFFFFF"/>
        </w:rPr>
        <w:t>占的，占有人有权请求返还原物；对妨害占有的行为，占有人有权请求排除妨害或者消除危险；因侵占或者妨害造成损害的，占有人有权依法请求损害赔偿。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占有人返还原物的请求权，自侵占发生之日起一年内未行使的，该请求权消灭。</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第三编  合    同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第一分编  通    则</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第四百六十三条  本编调整因合同产生的民事关系。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第四百六十四条  合同是民事主体之间设立、变更、终止民事法律关系的协议。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婚姻、收养、监护等有关身份关系的协议，适用有关该身份关系的法律规定；没有规定的，可以根据其性质参照适用</w:t>
      </w:r>
      <w:r>
        <w:rPr>
          <w:rFonts w:hint="eastAsia"/>
          <w:sz w:val="21"/>
          <w:szCs w:val="21"/>
          <w:shd w:val="clear" w:color="auto" w:fill="FFFFFF"/>
        </w:rPr>
        <w:t>本编规定。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第四百六十五条  依法成立的合同，受法律保护。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依法成立的合同，仅对当事人具有法律约束力，但是法律另有规定的除外。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第四百六十六条  当事人对合同条款的理解有争议的，应当依据本法第一百四十二条第一款的规定，确定争议条款的含义。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合同文本采用两种以上文字订立并约定具有同等效力的，对各文本使用的词句推定具有相同含义。各文本使用的词句不一致的，应当根据合同的相关条款、性质、目的以及诚信原则等予以解释。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第四百六十七条  本法或者其他法律没有明文规定的合同，适用本编通则的规定，并可以参照适用本编或者其他</w:t>
      </w:r>
      <w:r>
        <w:rPr>
          <w:rFonts w:hint="eastAsia"/>
          <w:sz w:val="21"/>
          <w:szCs w:val="21"/>
          <w:shd w:val="clear" w:color="auto" w:fill="FFFFFF"/>
        </w:rPr>
        <w:t>法律最相类似合同的规定。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在中华人民共和国境内履行的中外合资经营企业合同、中外合作经营企业合同、中外合作勘探开发自然资源合同，适用中华人民共和国法律。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第四百六十八条  非因合同产生的债权债务关系，适用有关该债权债务关系的法律规定；没有规定的，适用本编通则的有关规定，但是根据其性质不能适用的除外。</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第二章  合同的订立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第四百六十九条  当事人订立合同，可以采用书面形式、口头形式或者其他形式。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书面形式是合同书、信件、电报、电传、传真等可以有形地表现所载内容的形式。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以电子数据交换、电子邮件等方式能够有形地表现所载内容，并可以随时调取查用的数据电文，视为书面形式。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第四百七十条  合同的内容由当事人约定，一般包括下列条款：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（一）当事人的姓名或者名称和住所；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（二）标的；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（三）数量；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（四）质量；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（五）价款或者报酬；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（六）履行期限、地点和方式；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（八）解决争议的方法。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当事人可以参照各类合同的示范文本订立合同。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第四百七十一条  当事人订立合同，可以采取要约、承诺方式或者其他方式。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第四百七十二条  要约是希望与他人订立合同的意思表示，该意思表示</w:t>
      </w:r>
      <w:r>
        <w:rPr>
          <w:rFonts w:hint="eastAsia"/>
          <w:sz w:val="21"/>
          <w:szCs w:val="21"/>
          <w:shd w:val="clear" w:color="auto" w:fill="FFFFFF"/>
        </w:rPr>
        <w:t>应当符合下列条件：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（一）内容具体确定；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（二）表明经受要约人承诺，要约人即受该意思表示约束。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第四百七十三条  要约邀请是希望他人向自己发出要约的表示。拍卖公告、招标公告、招股说明书、债券募集办法、基金招募说明书、商业广告和宣传、寄送的价目表等为要约邀请。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商业广告和宣传的内容符合要约条件的，构成要约。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第四百七十四条  要约生效的时间适用本法第一百三十七条的规定。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第四百七十五条  要约可以撤回。要约的撤回适用本法第一百四十一条的规定。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第四百七十六条  要约可以撤销，但是有下列情形之一的除外：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（一）要约人以确定承诺期限或者其他形式明示要约不可撤销；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（二）受要约人有理由认为要约是不可撤销的，并已经为履行合同做了合理准备工作。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第四百七十八条  有下列情形之一的，要约失效：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（一）要约被拒绝；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（二）要约被依法撤销；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（三）承诺期限届满，受要约人未作出承诺；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（四）受要约人对要约的内容作出实质性变更。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第四百七十九条  承诺是受要约人同意要约的意思表示。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第四百八十条  承诺应当以通知的方式作出；但是，根据交易习惯或者要约表明可以通过行为作出承诺的除外。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第四百八十一条  承诺应当在要约确定的期限内到达要约人。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要约没有确定承诺期限的，承诺应当依照下列规定到达：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（一）要约以对话方式作出的，应当即时作出承诺；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（二）要约以非对话方式作出的，承诺应当在合理期限内到达。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第四百八十二条  要约以信件或者电报作出的，承诺期限自信件载明的日期或者电报交发之日开始计算。信件未载明日期的，自投寄该信件的邮戳日期开始计</w:t>
      </w:r>
      <w:r>
        <w:rPr>
          <w:rFonts w:hint="eastAsia"/>
          <w:sz w:val="21"/>
          <w:szCs w:val="21"/>
          <w:shd w:val="clear" w:color="auto" w:fill="FFFFFF"/>
        </w:rPr>
        <w:t>算。要约以电话、传真、电子邮件等快速通讯方式作出的，承诺期限自要约到达受要约人时开始计算。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第四百八十三条  承诺生效时合同成立，但是法律另有规定或者当事人另有约定的除外。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第四百八十四条  以通知方式作出的承诺，生效的时间适用本法第一百三十七条的规定。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承诺不需要通知的，根据交易习惯或者要约的要求作出承诺的行为时生效。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第四百八十五条  承诺可以撤回。承诺的撤回适用本法第一百四十一条的规定。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第四百八十六条  受要约人超过承诺期限发出承诺，或者在承诺期限内发出承诺，按照通常情形不能及时到达要约人的，为新要</w:t>
      </w:r>
      <w:r>
        <w:rPr>
          <w:rFonts w:hint="eastAsia"/>
          <w:sz w:val="21"/>
          <w:szCs w:val="21"/>
          <w:shd w:val="clear" w:color="auto" w:fill="FFFFFF"/>
        </w:rPr>
        <w:t>约；但是，要约人及时通知受要约人该承诺有效的除外。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第四百八十九条  承诺对要约的内容作出</w:t>
      </w:r>
      <w:r>
        <w:rPr>
          <w:rFonts w:hint="eastAsia"/>
          <w:sz w:val="21"/>
          <w:szCs w:val="21"/>
          <w:shd w:val="clear" w:color="auto" w:fill="FFFFFF"/>
        </w:rPr>
        <w:t>非实质性变更的，除要约人及时表示反对或者要约表明承诺不得对要约的内容作出任何变更外，该承诺有效，合同的内容以承诺的内容为准。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第四百九十条  当事人采用合同书形式订立合同的，自当事人均签名、盖章或者按指印时合同成立。在签名、盖章或者按指印之前，当事人一方已经履行主要义务，对方接受时，该合同成立。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法律、行政法规规定或者当事人约定合同应当采用书面形式订立，当事人未采用书面形式但是一方已经履行主要义务，对方接受时，该合同成立。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第四百九十一条  当事人采用信件、数据电文等形式订立合同要求签订确认书的，签订确认书时合同成立。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当事人一方通过互联网等信息网络发布的商品或者服务信息符合要约条件的，对方选择该商品或者服务并提交订单成功时合同成立，但是当事人另有约定的除外。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第四百九十二条  承诺生效的地点为合同成立的地点。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采用数据电文形式订立合同的，收件人的主营业地为合同成立的地点；没有主营业地的，其住所地为合同成立的地点。当事人另有约定的，按照其约定。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第四百九十三条  当事人采用合同书形式订立合同的，最后签名、盖章或者按指印的地点为</w:t>
      </w:r>
      <w:r>
        <w:rPr>
          <w:rFonts w:hint="eastAsia"/>
          <w:sz w:val="21"/>
          <w:szCs w:val="21"/>
          <w:shd w:val="clear" w:color="auto" w:fill="FFFFFF"/>
        </w:rPr>
        <w:t>合同成立的地点，但是当事人另有约定的除外。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第四百九十四条  国家根据抢险救灾、疫情防控或者其他需要下达国家订货任务、指令性任务的，有关民事主体之间应当依照有关法律、行政法规规定的权利和义务订立合同。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依照法律、行政法规的规定负有发出要约义务的当事人，应当及时发出合理的要约。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依照法律、行政法规的规定负有作出承诺义务的当事人，不得拒绝对方合理的订立合同要求。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第四百九十五条  当事人约定在将来一定期限内订立合同的认购书、订购书、预订书等，构成预约合同。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当事人一方不履行预约合同约定的订立合同义务的，对方可以</w:t>
      </w:r>
      <w:r>
        <w:rPr>
          <w:rFonts w:hint="eastAsia"/>
          <w:sz w:val="21"/>
          <w:szCs w:val="21"/>
          <w:shd w:val="clear" w:color="auto" w:fill="FFFFFF"/>
        </w:rPr>
        <w:t>请求其承担预约合同的违约责任。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第四百九十六条  格式条款是当事人为了重复使用而预先拟定，并在订立合同时未与对方协商的条款。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第四百九十七条  有下列情形之一的，该格式条款无效：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w:t>
      </w:r>
      <w:r>
        <w:rPr>
          <w:rFonts w:hint="eastAsia"/>
          <w:sz w:val="21"/>
          <w:szCs w:val="21"/>
          <w:shd w:val="clear" w:color="auto" w:fill="FFFFFF"/>
        </w:rPr>
        <w:t>）具有本法第一编第六章第三节和本法第五百零六条规定的无效情形；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（二）提供格式条款一方不合理地免除或者减轻其责任、加重对方责任、限制对方主要权利；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（三）提供格式条款一方排除对方主要权利。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第四百九十九条  悬赏人以公开方式声明对完成特定行为的人支付报酬的，完成该行为的人可以请求其支付。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第五百条  当事人在订立合同过程</w:t>
      </w:r>
      <w:r>
        <w:rPr>
          <w:rFonts w:hint="eastAsia"/>
          <w:sz w:val="21"/>
          <w:szCs w:val="21"/>
          <w:shd w:val="clear" w:color="auto" w:fill="FFFFFF"/>
        </w:rPr>
        <w:t>中有下列情形之一，造成对方损失的，应当承担赔偿责任：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（一）假借订立合同，恶意进行磋商；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（二）故意隐瞒与订立合同有关的重要事实或者提供虚假情况；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（三）有其他违背诚信原则的行为。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第三章  合同的效力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第五百零二条  依法成立的合同，自成立时生效，但是法律另有规定或者当事人另有约定的除外。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行政法规的规定，合同应当办理批准等手续的，依照其规定。未办理批准等手续影响合同生效的，不影响合同中履行报批等义务条款以及相关条款的效力。应当办理申请批准等手续的当事人未履行义务的，对方可以请求其承担违反该义务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依照法律、行政法规的规定，合同的变更、转让、解除等情形应当办理批准等手续的，适用前款规定。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第五百零三条  无权代理人以被代理人的名义订立合同，被代理人已经开始履行合同义务或者接受相对人履行的，视为对合同的追认。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第五百零四条  法人的法定代表人或者非法人组织的负责人超越权限订立的合</w:t>
      </w:r>
      <w:r>
        <w:rPr>
          <w:rFonts w:hint="eastAsia"/>
          <w:sz w:val="21"/>
          <w:szCs w:val="21"/>
          <w:shd w:val="clear" w:color="auto" w:fill="FFFFFF"/>
        </w:rPr>
        <w:t>同，除相对人知道或者应当知道其超越权限外，该代表行为有效，订立的合同对法人或者非法人组织发生效力。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第五百零五条  当事人超越经营范围订立的合同的效力，应当依照本法第一编第六章第三节和本编的有关规定确定，不得仅以超越经营范围确认合同无效。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第五百零六条  合同中的下列免责条款无效：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（一）造成对方人身损害的；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（二）因故意或者重大过失造成对方财产损失的。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第五百零七条  合同不生效、无效、被撤销或者终止的，不影响合同中有关解决争议方法的条款的效力。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第五百零八条  本编对合同的效力没有规定的，适用本法第一编</w:t>
      </w:r>
      <w:r>
        <w:rPr>
          <w:rFonts w:hint="eastAsia"/>
          <w:sz w:val="21"/>
          <w:szCs w:val="21"/>
          <w:shd w:val="clear" w:color="auto" w:fill="FFFFFF"/>
        </w:rPr>
        <w:t>第六章的有关规定。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第四章  合同的履行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第五百零九条  当事人应当按照约定全面履行自己的义务。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当事人应当遵循诚信原则，根据合同的性质、目的和交易习惯履行通知、协助、保密等义务。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当事人在履行合同过程中，应当避免浪费资源、污染环境和破坏生态。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第五百一十条  合同生效后，当事人就质量、价款或者报酬、履行地点等内容没有约定或者约定不明确的，可以协议补充；不能达成补充协议的，按照合同相关条款或者交易习惯确定。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第五百一十一条  当事人就有关合同内容约定不明确，依据前条规定仍不能确定的，适用下列规定：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w:t>
      </w:r>
      <w:r>
        <w:rPr>
          <w:rFonts w:hint="eastAsia"/>
          <w:sz w:val="21"/>
          <w:szCs w:val="21"/>
          <w:shd w:val="clear" w:color="auto" w:fill="FFFFFF"/>
        </w:rPr>
        <w:t>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（二）价款或者报酬不明确的，按照订立合同时履行地的市场价格履行；依法应当执行政府定价或者政府指导价的，依照规定履行。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（三）履行地点不明确，给付货币的，在接受货币一方所在地履行；交付不动产的，在不动产所在地履行；其他标的，在履行义务一方所在地履行。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（四）履行期限不明确的，债务人可以随时履行，债权人也可以随时请</w:t>
      </w:r>
      <w:r>
        <w:rPr>
          <w:rFonts w:hint="eastAsia"/>
          <w:sz w:val="21"/>
          <w:szCs w:val="21"/>
          <w:shd w:val="clear" w:color="auto" w:fill="FFFFFF"/>
        </w:rPr>
        <w:t>求履行，但是应当给对方必要的准备时间。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（五）履行方式不明确的，按照有利于实现合同目的的方式履行。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（六）履行费用的负担不明确的，由履行义务一方负担；因债权人原因增加的履行费用，由债权人负担。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二条  通过互联网等信息网络订立的电子合同的标的为交付商品并采用快递物流方式交付的，收货人的签收时间为交付时间。电子合同的标的为提供服务的，生成的电子凭证或者实物凭证中载明的时间为提供服务时间；前述凭证没有载明时间或者载明时间与实际提供服务时间不一致的，以实际提供服务的时间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电子合同的标的物为采用在线传输方式交付的，合同标的物进入对方当事人指定的特定系统且能够检索识别的时间为交付时间。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电子合同当事人对交付商品或者提供服务的方式、时间另有约定的，按照其约定。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第五百一十四条  以支付金钱为内容的债，除法律另有</w:t>
      </w:r>
      <w:r>
        <w:rPr>
          <w:rFonts w:hint="eastAsia"/>
          <w:sz w:val="21"/>
          <w:szCs w:val="21"/>
          <w:shd w:val="clear" w:color="auto" w:fill="FFFFFF"/>
        </w:rPr>
        <w:t>规定或者当事人另有约定外，债权人可以请求债务人以实际履行地的法定货币履行。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第五百一十五条  标的有多项而债务人只需履行其中一项的，债务人享有选择权；但是，法律另有规定、当事人另有约定或者另有交易习惯的除外。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享有选择权的当事人在约定期限内或者履行期限届满未作选择，经催告后在合理期限内仍未选择的，选择权转移至对方。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第五百一十六条  当事人行使选择权应当及时通知对方，通知到达对方时，标的确定。标的确定后不得变更，但是经对方同意的除外。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可选择的标的发生不能履行情形的，享有选择权的当事人不得选择不能履行的标的</w:t>
      </w:r>
      <w:r>
        <w:rPr>
          <w:rFonts w:hint="eastAsia"/>
          <w:sz w:val="21"/>
          <w:szCs w:val="21"/>
          <w:shd w:val="clear" w:color="auto" w:fill="FFFFFF"/>
        </w:rPr>
        <w:t>，但是该不能履行的情形是由对方造成的除外。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第五百一十七条  债权人为二人以上，标的可分，按照份额各自享有债权的，为按份债权；债务人为二人以上，标的可分，按照份额各自负担债务的，为按份债务。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按份债权人或者按份债务人的份额难以确定的，视为份额相同。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第五百一十八条  债权人为二人以上，部分或者全部债权人均可以请求债务人履行债务的，为连带债权；债务人为二人以上，债权人可以请求部分或者全部债务人履行全部债务的，为连带债务。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连带债权或者连带债务，由法律规定或者当事人约定。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第五百一十九条  连带债务人之间的份额</w:t>
      </w:r>
      <w:r>
        <w:rPr>
          <w:rFonts w:hint="eastAsia"/>
          <w:sz w:val="21"/>
          <w:szCs w:val="21"/>
          <w:shd w:val="clear" w:color="auto" w:fill="FFFFFF"/>
        </w:rPr>
        <w:t>难以确定的，视为份额相同。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被追偿的连带债务人不能履行其应分担份额的，其他连带债务人应当在相应范围内按比例分担。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第五百二十条  部分连带债务人履行、抵销债务或者提存标的物的，其他债务人对债权人的债务在相应范围内消灭；该债务人可以依据前条规定向其他债务人追偿。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部分连带债务人的债务被债权人免除的，在该连带债务人应当承担的份额范围内，其他债务人对债权人的债务消灭。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部分连带债务人的债务与债权人的债权同归于一人的，在扣除该债务人应当承担的份额后，债权人对其他债务人的债权继续存在。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债权人对部分连带债务人的给付受领迟延的，对其他连带债务人发生效力。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第五百二十一条  连带债权人之间的份额难以确定的，视为份额相同。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实际受领债权的连带债权人，应当按比例向其他连带债权人返还。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连带债权参照适用本章连带债务的有关规定。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第五百二十二条  当事人约定由债务人向第三人履行债务，债</w:t>
      </w:r>
      <w:r>
        <w:rPr>
          <w:rFonts w:hint="eastAsia"/>
          <w:sz w:val="21"/>
          <w:szCs w:val="21"/>
          <w:shd w:val="clear" w:color="auto" w:fill="FFFFFF"/>
        </w:rPr>
        <w:t>务人未向第三人履行债务或者履行债务不符合约定的，应当向债权人承担违约责任。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第五百二十三条  当事人约定由第三人向债权人履行债务，第三人不履行债务或者履行债务不符合约定的，债务人应当向债权人承担违约责任。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第五百二十四条  债务人不履行债务，第三人对履行该债务具有合法利益的，第三人有权向债权人代为履行；但是，根据债务性质、按照当事人约定或者依照法律规定只能由债务人履行的除外。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债权人接受第三人履行后，其对债务人的债权转让给第三人，但是债务人和第三人另有约定的除外。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第五百二十五条  当事人互负债务，没有先后履行顺序的，应当同时履行。一方在对方履行之前有权拒绝其履行请求。一方在对方履行债务不符合约定时，有权拒绝其相应的履行请求。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第五百二十六条  当事人互负债务，有先后履行顺序，应当先履行债务一方未履行的，后履</w:t>
      </w:r>
      <w:r>
        <w:rPr>
          <w:rFonts w:hint="eastAsia"/>
          <w:sz w:val="21"/>
          <w:szCs w:val="21"/>
          <w:shd w:val="clear" w:color="auto" w:fill="FFFFFF"/>
        </w:rPr>
        <w:t>行一方有权拒绝其履行请求。先履行一方履行债务不符合约定的，后履行一方有权拒绝其相应的履行请求。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第五百二十七条  应当先履行债务的当事人，有确切证据证明对方有下列情形之一的，可以中止履行：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（一）经营状况严重恶化；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（二）转移财产、抽逃资金，以逃避债务；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（三）丧失商业信誉；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（四）有丧失或者可能丧失履行债务能力的其他情形。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当事人没有确切证据中止履行的，应当承担违约责任。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第五百二十八条  当事人依据前条规定中止履行的，应当及时通知对方。对方提供适当担保的，应当恢复履行。中止履行后，对方在合理期限内未恢复</w:t>
      </w:r>
      <w:r>
        <w:rPr>
          <w:rFonts w:hint="eastAsia"/>
          <w:sz w:val="21"/>
          <w:szCs w:val="21"/>
          <w:shd w:val="clear" w:color="auto" w:fill="FFFFFF"/>
        </w:rPr>
        <w:t>履行能力且未提供适当担保的，视为以自己的行为表明不履行主要债务，中止履行的一方可以解除合同并可以请求对方承担违约责任。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第五百二十九条  债权人分立、合并或者变更住所没有通知债务人，致使履行债务发生困难的，债务人可以中止履行或者将标的物提存。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第五百三十条  债权人可以拒绝债务人提前履行债务，但是提前履行不损害债权人利益的除外。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债务人提前履行债务给债权人增加的费用，由债务人负担。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第五百三十一条  债权人可以拒绝债务人部分履行债务，但是部分履行不损害债权人利益的除外。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债务人部分履行债务给债权人增加的费用</w:t>
      </w:r>
      <w:r>
        <w:rPr>
          <w:rFonts w:hint="eastAsia"/>
          <w:sz w:val="21"/>
          <w:szCs w:val="21"/>
          <w:shd w:val="clear" w:color="auto" w:fill="FFFFFF"/>
        </w:rPr>
        <w:t>，由债务人负担。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第五百三十二条  合同生效后，当事人不得因姓名、名称的变更或者法定代表人、负责人、承办人的变动而不履行合同义务。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人民法院或者仲裁机构应当结合案件的实际情况，根据公平原则变更或者解除合同。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第五百三十四条  对当事人利用合同实施危害</w:t>
      </w:r>
      <w:r>
        <w:rPr>
          <w:rFonts w:hint="eastAsia"/>
          <w:sz w:val="21"/>
          <w:szCs w:val="21"/>
          <w:shd w:val="clear" w:color="auto" w:fill="FFFFFF"/>
        </w:rPr>
        <w:t>国家利益、社会公共利益行为的，市场监督管理和其他有关行政主管部门依照法律、行政法规的规定负责监督处理。</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第五章  合同的保全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代位权的行使范围以债权人的到期债权为限。债权人行使代位权的必要费用，由债务人负担。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相对人对债务人的抗辩，可以向债权人主张。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第五百三</w:t>
      </w:r>
      <w:r>
        <w:rPr>
          <w:rFonts w:hint="eastAsia"/>
          <w:sz w:val="21"/>
          <w:szCs w:val="21"/>
          <w:shd w:val="clear" w:color="auto" w:fill="FFFFFF"/>
        </w:rPr>
        <w:t>十八条  债务人以放弃其债权、放弃债权担保、无偿转让财产等方式无偿处分财产权益，或者恶意延长其到期债权的履行期限，影响债权人的债权实现的，债权人可以请求人民法院撤销债务人的行为。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第五百四十条  撤销权的行使范围以债权人的债权为限。债权人行使撤销权的必要费用，由债务人负担。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第五百四十一条  撤销权</w:t>
      </w:r>
      <w:r>
        <w:rPr>
          <w:rFonts w:hint="eastAsia"/>
          <w:sz w:val="21"/>
          <w:szCs w:val="21"/>
          <w:shd w:val="clear" w:color="auto" w:fill="FFFFFF"/>
        </w:rPr>
        <w:t>自债权人知道或者应当知道撤销事由之日起一年内行使。自债务人的行为发生之日起五年内没有行使撤销权的，该撤销权消灭。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第五百四十二条  债务人影响债权人的债权实现的行为被撤销的，自始没有法律约束力。</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第六章  合同的变更和转让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第五百四十三条  当事人协商一致，可以变更合同。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第五百四十四条  当事人对合同变更的内容约定不明确的，推定为未变更。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第五百四十五条  债权人可以将债权的全部或者部分转让给第三人，但是有下列情形之一的除外：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（一）根据债权性质不得转让；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（二）按照当事人约定不得转让；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（三）依照法律规定不得转让。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当事人约定非金钱债权不得转让的，不得对抗善意第三人。当事人约定金钱债权不得转让的，不得对抗第三人。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第五百四十六条  债权人转让债权，未通知债务人的，该转让对债务人不发生效力。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债权转让的通知不得撤销，但是经受让人同意的除外。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第五百四十七条  债权人转让债权的，受让人取得与债权有关的从权利，但是该从权利专属于债权人自身的除外。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受让人取得从权利不因该从权利未办理转移登记手续或者未转移占有而受到影响。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第五百四十八条  债务人接到债权转让通知后，债务人对让与人的抗辩，可以向受让</w:t>
      </w:r>
      <w:r>
        <w:rPr>
          <w:rFonts w:hint="eastAsia"/>
          <w:sz w:val="21"/>
          <w:szCs w:val="21"/>
          <w:shd w:val="clear" w:color="auto" w:fill="FFFFFF"/>
        </w:rPr>
        <w:t>人主张。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第五百四十九条  有下列情形之一的，债务人可以向受让人主张抵销：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（一）债务人接到债权转让通知时，债务人对让与人享有债权，且债务人的债权先于转让的债权到期或者同时到期；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（二）债务人的债权与转让的债权是基于同一合同产生。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第五百五十条  因债权转让增加的履行费用，由让与人负担。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第五百五十一条  债务人将债务的全部或者部分转移给第三人的，应当经债权人同意。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债务人或者第三人可以催告债权人在合理期限内予以同意，债权人未作表示的，视为不同意。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第五百五十三条  债务人转移债务的，新债务人可以主张原债务人对债权人的抗辩；原债务人对债权人享有债权的，新债务人不得向债权人主张抵销。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第五百五十四条  债务人转移债务的，新债务人应当承担与主债务有关的从债务，但是该从债务专属于原债务人自身的除外。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第五百五十五条  当事人一方经对方同意，可以将自己在合同中的权利和义</w:t>
      </w:r>
      <w:r>
        <w:rPr>
          <w:rFonts w:hint="eastAsia"/>
          <w:sz w:val="21"/>
          <w:szCs w:val="21"/>
          <w:shd w:val="clear" w:color="auto" w:fill="FFFFFF"/>
        </w:rPr>
        <w:t>务一并转让给第三人。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第五百五十六条  合同的权利和义务一并转让的，适用债权转让、债务转移的有关规定。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第七章  合同的权利义务终止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第五百五十七条  有下列情形之一的，债权债务终止：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（一）债务已经履行；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（二）债务相互抵销；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（三）债务人依法将标的物提存；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（四）债权人免除债务；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（五）债权债务同归于一人；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（六）法律规定或者当事人约定终止的其他情形。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合同解除的，该合同的权利义务关系终止。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第五百五十八条  债权债务终止后，当事人应当遵循诚信等原则，根据交易习惯履行通知、协助、保密、旧物回收等义务。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第五百五十九条  债权债务终止时，债权的从权利同时消灭，但是法律另有规定或者当事人另有约定的除外。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第五百六十条  债务人对同一债权人负担的数项债务种类相同，债务人的给付不足以清偿全部债务的，除当事人另有约定外，由债务人在清偿时指定其履行的债务。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第五百六十一条  债务人</w:t>
      </w:r>
      <w:r>
        <w:rPr>
          <w:rFonts w:hint="eastAsia"/>
          <w:sz w:val="21"/>
          <w:szCs w:val="21"/>
          <w:shd w:val="clear" w:color="auto" w:fill="FFFFFF"/>
        </w:rPr>
        <w:t>在履行主债务外还应当支付利息和实现债权的有关费用，其给付不足以清偿全部债务的，除当事人另有约定外，应当按照下列顺序履行：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（一）实现债权的有关费用；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（三）主债务。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第五百六十二条  当事人协商一致，可以解除合同。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当事人可以约定一方解除合同的事由。解除合同的事由发生时，解除权人可以解除合同。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第五百六十三条  有下列情形之一的，当事人可以解除合同：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（一）因不可抗力致使不能实现合同目的；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（二）在履行期限届满前，当事人一方明确表示或者以自己的行为表明不履行主要债务；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（三）当事人一方迟延履行主要债务，经催告后在合理期限内仍未履行；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（四）当事人一方迟延履行债务或者有其他违约行为致使不能实现合同目的；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（五）法律规定的其他情形。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以持续履行的债务为内容的不定期合同，当事人可以随时解除合同，但是应当在合理期限之前通知对方。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第五百六十四条  法律规定或者当事人约定解除权行使期限，期限届满当事人不行使的，该权利消灭。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法律没有规定或者当事人没有约定解除权行使期限，自解除权人知道或者应当知道解除事由之日起一年内不行使，或者经对方催告后在合理期限内不行使的，该权利消灭。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w:t>
      </w:r>
      <w:r>
        <w:rPr>
          <w:rFonts w:hint="eastAsia"/>
          <w:sz w:val="21"/>
          <w:szCs w:val="21"/>
          <w:shd w:val="clear" w:color="auto" w:fill="FFFFFF"/>
        </w:rPr>
        <w:t>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当事人一方未通知对方，直接以提起诉讼或者申请仲裁的方式依法主张解除合同，人民法院或者仲裁机构确认该主张的，合同自起诉状副本或者仲裁申请书副本送达对方时解除。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第五百六十六条  合同解除后，尚未履行的，终止履行；已经履行的，根据履</w:t>
      </w:r>
      <w:r>
        <w:rPr>
          <w:rFonts w:hint="eastAsia"/>
          <w:sz w:val="21"/>
          <w:szCs w:val="21"/>
          <w:shd w:val="clear" w:color="auto" w:fill="FFFFFF"/>
        </w:rPr>
        <w:t>行情况和合同性质，当事人可以请求恢复原状或者采取其他补救措施，并有权请求赔偿损失。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合同因违约解除的，解除权人可以请求违约方承担违约责任，但是当事人另有约定的除外。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主合同解除后，担保人对债务人应当承担的民事责任仍应当承担担保责任，但是担保合同另有约定的除外。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第五百六十七条  合同的权利义务关系终止，不影响合同中结算和清理条款的效力。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第五百六十八条  当事人互负债务，该债务的标的物种类、品质相同的，任何一方可以将自己的债务与对方的到期债务抵销；但是，根据债务性质、按照当事人约定或者依照法律规定不得抵销的</w:t>
      </w:r>
      <w:r>
        <w:rPr>
          <w:rFonts w:hint="eastAsia"/>
          <w:sz w:val="21"/>
          <w:szCs w:val="21"/>
          <w:shd w:val="clear" w:color="auto" w:fill="FFFFFF"/>
        </w:rPr>
        <w:t>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当事人主张抵销的，应当通知对方。通知自到达对方时生效。抵销不得附条件或者附期限。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第五百六十九条  当事人互负债务，标的物种类、品质不相同的，经协商一致，也可以抵销。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第五百七十条  有下列情形之一，难以履行债务的，债务人可以将标的物提存：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（一）债权人无正当理由拒绝受领；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（二）债权人下落不明；</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（三）债权人死亡未确定继承人、遗产管理人，或者丧失民事行为能力未确定监护人；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（四）法律规定的其他情形。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标的物不适于提存或者提存费用过高的，债务人依法可以拍卖或者变卖标的物，提存所得的价款。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第五百七十一条  债务人将标的物或者将标的物依法拍卖、变卖所得价款交付提存部门时，提存成立。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提存成立的，视为债务人在其提存范围内已经交付标的物。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第五百七十二条  标的物提存后，债务人应当及时通知债权人或者债权人的继承人、遗产管理人、监护人、财产代管人。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第五百七十三条  标的物提存后，毁损、灭失的风险由债权人承担。提存期间，标的物的孳息归债权人所有。提存费用由债权人负担。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第五百七十四条  债权人可以随时领取提存物。但是，债权人对债务人负有到期债务的，在债权人未履行债务或者提供担保之前，提存部门根据债务</w:t>
      </w:r>
      <w:r>
        <w:rPr>
          <w:rFonts w:hint="eastAsia"/>
          <w:sz w:val="21"/>
          <w:szCs w:val="21"/>
          <w:shd w:val="clear" w:color="auto" w:fill="FFFFFF"/>
        </w:rPr>
        <w:t>人的要求应当拒绝其领取提存物。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第五百七十五条  债权人免除债务人部分或者全部债务的，债权债务部分或者全部终止，但是债务人在合理期限内拒绝的除外。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第五百七十六条  债权和债务同归于一人的，债权债务终止，但是损害第三人利益的除外。</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第八章  违约责任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第五百七十七条  当事人一方不履行合同义务或</w:t>
      </w:r>
      <w:r>
        <w:rPr>
          <w:rFonts w:hint="eastAsia"/>
          <w:sz w:val="21"/>
          <w:szCs w:val="21"/>
          <w:shd w:val="clear" w:color="auto" w:fill="FFFFFF"/>
        </w:rPr>
        <w:t>者履行合同义务不符合约定的，应当承担继续履行、采取补救措施或者赔偿损失等违约责任。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第五百七十八条  当事人一方明确表示或者以自己的行为表明不履行合同义务的，对方可以在履行期限届满前请求其承担违约责任。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第五百七十九条  当事人一方未支付价款、报酬、租金、利息，或者不履行其他金钱债务的，对方可以请求其支付。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第五百八十条  当事人一方不履行非金钱债务或者履行非金钱债务不符合约定的，对方可以请求履行，但是有下列情形之一的除外：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（一）法律上或者事实上不能履行；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（二）债务的标的不适于强制履行或者履行费用过高；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（三）债权人在合理期限内未请求履行。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有前款规定的除外情形之一，致使不能实现合同目的的，人民法院或者仲裁机构可以根据当事人的请求终止合同权利义务关系，但是不影响违约责任的承担。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第五百八十一条  当事人一方不履行债务或者履行债务不符合约定，根据债务的性质不得强制履行的，对方可以请求其负担由第三人替代履行的费用。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二条  履行不符合约定的，应当按照当事人的约定承担违约责任。对违约责任没有约定或者约定不明确，依据本法第五百一十条的规定仍不能确定的，受损害方根据标的的性质以及损失的大小，可以合理选择请</w:t>
      </w:r>
      <w:r>
        <w:rPr>
          <w:rFonts w:hint="eastAsia"/>
          <w:sz w:val="21"/>
          <w:szCs w:val="21"/>
          <w:shd w:val="clear" w:color="auto" w:fill="FFFFFF"/>
        </w:rPr>
        <w:t>求对方承担修理、重作、更换、退货、减少价款或者报酬等违约责任。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第五百八十三条  当事人一方不履行合同义务或者履行合同义务不符合约定的，在履行义务或者采取补救措施后，对方还有其他损失的，应当赔偿损失。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第五百八十五条  当事人可以约定一方违约时应当根据违约情况向对方支付一定数额的违约金，也可以约定因违约产生的损失赔偿额的计算方法。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约定的违约金低于造成的损失的，人民法院或者仲裁机构可以根据当事人的请求予以增加；约定的违约金过分高于造成的损失的，人民法院或者仲裁机构可以根据当事人的请求予以适当减少。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当事人就迟延履行约定违约金的，违约方支付违约金后，还应当履行债务。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第五百八十六条  当事人可以约定一方向对方给付定金作为债权的担保。定金合同自实际交付定金时成立。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定金的数额由当事人约定；但是，不得超过主合同</w:t>
      </w:r>
      <w:r>
        <w:rPr>
          <w:rFonts w:hint="eastAsia"/>
          <w:sz w:val="21"/>
          <w:szCs w:val="21"/>
          <w:shd w:val="clear" w:color="auto" w:fill="FFFFFF"/>
        </w:rPr>
        <w:t>标的额的百分之二十，超过部分不产生定金的效力。实际交付的定金数额多于或者少于约定数额的，视为变更约定的定金数额。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第五百八十八条  当事人既约定违约金，又约定定金的，一方违约时，对方可以选择适用违约金或者定金条款。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定金不足以弥补一方违约造成的损失的，对方可以请求赔偿</w:t>
      </w:r>
      <w:r>
        <w:rPr>
          <w:rFonts w:hint="eastAsia"/>
          <w:sz w:val="21"/>
          <w:szCs w:val="21"/>
          <w:shd w:val="clear" w:color="auto" w:fill="FFFFFF"/>
        </w:rPr>
        <w:t>超过定金数额的损失。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第五百八十九条  债务人按照约定履行债务，债权人无正当理由拒绝受领的，债务人可以请求债权人赔偿增加的费用。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在债权人受领迟延期间，债务人无须支付利息。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当事人迟延履行后发生不可抗力的，不免除其违约责任。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第五百九十一条  当事人一方违约后，对方应当采取适当措施防止损失的</w:t>
      </w:r>
      <w:r>
        <w:rPr>
          <w:rFonts w:hint="eastAsia"/>
          <w:sz w:val="21"/>
          <w:szCs w:val="21"/>
          <w:shd w:val="clear" w:color="auto" w:fill="FFFFFF"/>
        </w:rPr>
        <w:t>扩大；没有采取适当措施致使损失扩大的，不得就扩大的损失请求赔偿。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当事人因防止损失扩大而支出的合理费用，由违约方负担。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第五百九十二条  当事人都违反合同的，应当各自承担相应的责任。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当事人一方违约造成对方损失，对方对损失的发生有过错的，可以减少相应的损失赔偿额。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第五百九十三条  当事人一方因第三人的原因造成违约的，应当依法向对方承担违约责任。当事人一方和第三人之间的纠纷，依照法律规定或者按照约定处理。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第五百九十四条  因国际货物买卖合同和技术进出口合同争议提起诉讼或者申请仲裁的时效期间为四年。</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w:t>
      </w:r>
      <w:r>
        <w:rPr>
          <w:rFonts w:hint="eastAsia"/>
          <w:sz w:val="21"/>
          <w:szCs w:val="21"/>
          <w:shd w:val="clear" w:color="auto" w:fill="FFFFFF"/>
        </w:rPr>
        <w:t>二分编  典型合同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第九章  买卖合同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第五百九十五条  买卖合同是出卖人转移标的物的所有权于买受人，买受人支付价款的合同。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第五百九十六条  买卖合同的内容一般包括标的物的名称、数量、质量、价款、履行期限、履行地点和方式、包装方式、检验标准和方法、结算方式、合同使用的文字及其效力等条款。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第五百九十七条  因出卖人未取得处分权致使标的物所有权不能转移的，买受人可以解除合同并请求出卖人承担违约责任。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法律、行政法规禁止或者限制转让的标的物，依照其规定。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第五百九十八条  出卖人应当履行向买受人交付标的物或者交付提取标的物的单证，并转移标的物所有权的义务。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第五百九十九条  出卖人应当按照约定或者交易习惯向买受人交付提取标的物单证以外的有关单证和资料。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第六百条  出卖具有知识产权的标的物的，除法律另有规定或者当事人另有约定外，该标的物的知识产权不属于买受人。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第六百零一条  出卖人应当按照约定的时间交付标的物。约定交付期限的，出卖人可以在该交付期限内的任何时间交付。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第六百零二条  当事人没有约定标的物的交付期限或者约定不明确的，适用本法第五百一十条、第五</w:t>
      </w:r>
      <w:r>
        <w:rPr>
          <w:rFonts w:hint="eastAsia"/>
          <w:sz w:val="21"/>
          <w:szCs w:val="21"/>
          <w:shd w:val="clear" w:color="auto" w:fill="FFFFFF"/>
        </w:rPr>
        <w:t>百一十一条第四项的规定。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第六百零三条  出卖人应当按照约定的地点交付标的物。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当事人没有约定交付地点或者约定不明确，依据本法第五百一十条的规定仍不能确定的，适用下列规定：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（一）标的物需要运输的，出卖人应当将标的物交付给第一承运人以运交给买受人；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（二）标的物不需要运输，出卖人和买受人订立合同时知道标的物在某一地点的，出卖人应当在该地点交付标的物；不知道标的物在某一地点的，应当在出卖人订立合同时的营业地交付标的物。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第六百零四条  标的物毁损、灭失的风险，在标的物交付之前由出卖人承担，交付之后由买受人承担</w:t>
      </w:r>
      <w:r>
        <w:rPr>
          <w:rFonts w:hint="eastAsia"/>
          <w:sz w:val="21"/>
          <w:szCs w:val="21"/>
          <w:shd w:val="clear" w:color="auto" w:fill="FFFFFF"/>
        </w:rPr>
        <w:t>，但是法律另有规定或者当事人另有约定的除外。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第六百零五条  因买受人的原因致使标的物未按照约定的期限交付的，买受人应当自违反约定时起承担标的物毁损、灭失的风险。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第六百零六条  出卖人出卖交由承运人运输的在途标的物，除当事人另有约定外，毁损、灭失的风险自合同成立时起由买受人承担。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第六百零七条  出卖人按照约定将标的物运送至买受人指定地点并交付给承运人后，标的物毁损、灭失的风险由买受人承担。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当事人没有约定交付地点或者约定不明确，依据本法第六百零三条第二款第一项的规定标的物需要运输的，出卖人将标的物交付给</w:t>
      </w:r>
      <w:r>
        <w:rPr>
          <w:rFonts w:hint="eastAsia"/>
          <w:sz w:val="21"/>
          <w:szCs w:val="21"/>
          <w:shd w:val="clear" w:color="auto" w:fill="FFFFFF"/>
        </w:rPr>
        <w:t>第一承运人后，标的物毁损、灭失的风险由买受人承担。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第六百零八条  出卖人按照约定或者依据本法第六百零三条第二款第二项的规定将标的物置于交付地点，买受人违反约定没有收取的，标的物毁损、灭失的风险自违反约定时起由买受人承担。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第六百零九条  出卖人按照约定未交付有关标的物的单证和资料的，不影响标的物毁损、灭失风险的转移。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第六百一十条  因标的物不符合质量要求，致使不能实现合同目的的，买受人可以拒绝接受标的物或者解除合同。买受人拒绝接受标的物或者解除合同的，标的物毁损、灭失的风险由出卖人承担。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第六百一十一条</w:t>
      </w:r>
      <w:r>
        <w:rPr>
          <w:rFonts w:hint="eastAsia"/>
          <w:sz w:val="21"/>
          <w:szCs w:val="21"/>
          <w:shd w:val="clear" w:color="auto" w:fill="FFFFFF"/>
        </w:rPr>
        <w:t>  标的物毁损、灭失的风险由买受人承担的，不影响因出卖人履行义务不符合约定，买受人请求其承担违约责任的权利。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第六百一十二条  出卖人就交付的标的物，负有保证第三人对该标的物不享有任何权利的义务，但是法律另有规定的除外。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第六百一十三条  买受人订立合同时知道或者应当知道第三人对买卖的标的物享有权利的，出卖人不承担前条规定的义务。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第六百一十四条  买受人有确切证据证明第三人对标的物享有权利的，可以中止支付相应的价款，但是出卖人提供适当担保的除外。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第六百一十五条  出卖人应当按照约定的质量要求交付标的物。出卖人提供有关标的物质量说明的，交付的标的物应当符合该说明的质量要求。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第六百一十六条  当事人对标的物的质量要求没有约定或者约定不明确，依据本法第五百一十条的规定仍不能确定的，适用本法第五百一十一条第一项的规定。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第六百一十七条  出卖人交付的标的物不符合质量要求的，买受人可以依据本法第五百八十二条至第五百八十四条的规定请求承担违约责任。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第六百一十八条  当事人约定减轻或者免除出卖人对标的物瑕疵承担的责任，因出卖人故意或者重大过失不告知买受人标的</w:t>
      </w:r>
      <w:r>
        <w:rPr>
          <w:rFonts w:hint="eastAsia"/>
          <w:sz w:val="21"/>
          <w:szCs w:val="21"/>
          <w:shd w:val="clear" w:color="auto" w:fill="FFFFFF"/>
        </w:rPr>
        <w:t>物瑕疵的，出卖人无权主张减轻或者免除责任。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第六百二十条  买受人收到标的物时应当在约定的检验期限内检验。没有约定检验期限的，应当及时检验。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第六百二十一条  当事人约定检验期限的，买受人应当在检验期限内将标的物的数量或者质量不符合约定的情形通知出卖人。买受人怠于通知的，视为标的物的数量或者质量符合约定。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出卖人知道或者应当知道提供的标的物不符合约定的，买受人不受前两款规定</w:t>
      </w:r>
      <w:r>
        <w:rPr>
          <w:rFonts w:hint="eastAsia"/>
          <w:sz w:val="21"/>
          <w:szCs w:val="21"/>
          <w:shd w:val="clear" w:color="auto" w:fill="FFFFFF"/>
        </w:rPr>
        <w:t>的通知时间的限制。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第六百二十二条  当事人约定的检验期限过短，根据标的物的性质和交易习惯，买受人在检验期限内难以完成全面检验的，该期限仅视为买受人对标的物的外观瑕疵提出异议的期限。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约定的检验期限或者质量保证期短于法律、行政法规规定期限的，应当以法律、行政法规规定的期限为准。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第六百二十三条  当事人对检验期限未作约定，买受人签收的送货单、确认单等载明标的物数量、型号、规格的，推定买受人已经对数量和外观瑕疵进行检验，但是有相关证据足以推翻的除外。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第六百二十四条  出卖人依照买受人的指示向第三人交付标的物</w:t>
      </w:r>
      <w:r>
        <w:rPr>
          <w:rFonts w:hint="eastAsia"/>
          <w:sz w:val="21"/>
          <w:szCs w:val="21"/>
          <w:shd w:val="clear" w:color="auto" w:fill="FFFFFF"/>
        </w:rPr>
        <w:t>，出卖人和买受人约定的检验标准与买受人和第三人约定的检验标准不一致的，以出卖人和买受人约定的检验标准为准。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第六百二十五条  依照法律、行政法规的规定或者按照当事人的约定，标的物在有效使用年限届满后应予回收的，出卖人负有自行或者委托第三人对标的物予以回收的义务。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第六百二十六条  买受人应当按照约定的数额和支付方式支付价款。对价款的数额和支付方式没有约定或者约定不明确的，适用本法第五百一十条、第五百一十一条第二项和第五项的规定。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第六百二十七条  买受人应当按照约定的地点支付价款。对支付地点没有约定或者约定</w:t>
      </w:r>
      <w:r>
        <w:rPr>
          <w:rFonts w:hint="eastAsia"/>
          <w:sz w:val="21"/>
          <w:szCs w:val="21"/>
          <w:shd w:val="clear" w:color="auto" w:fill="FFFFFF"/>
        </w:rPr>
        <w:t>不明确，依据本法第五百一十条的规定仍不能确定的，买受人应当在出卖人的营业地支付；但是，约定支付价款以交付标的物或者交付提取标的物单证为条件的，在交付标的物或者交付提取标的物单证的所在地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第六百二十八条  买受人应当按照约定的时间支付价款。对支付时间没有约定或者约定不明确，依据本法第五百一十条的规定仍不能确定的，买受人应当在收到标的物或者提取标的物单证的同时支付。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第六百二十九条  出卖人多交标的物的，买受人可以接收或者拒绝接收多交的部分。买受人接收多交部分的，按照约定的价格支付价款；买受人拒绝接收多交</w:t>
      </w:r>
      <w:r>
        <w:rPr>
          <w:rFonts w:hint="eastAsia"/>
          <w:sz w:val="21"/>
          <w:szCs w:val="21"/>
          <w:shd w:val="clear" w:color="auto" w:fill="FFFFFF"/>
        </w:rPr>
        <w:t>部分的，应当及时通知出卖人。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第六百三十条  标的物在交付之前产生的孳息，归出卖人所有；交付之后产生的孳息，归买受人所有。但是，当事人另有约定的除外。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第六百三十一条  因标的物的主物不符合约定而解除合同的，解除合同的效力及于从物。因标的物的从物不符合约定被解除的，解除的效力不及于主物。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第六百三十二条  标的物为数物，其中一物不符合约定的，买受人可以就该物解除。但是，该物与他物分离使标的物的价值显受损害的，买受人可以就数物解除合同。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第六百三十三条  出卖人分批交付标的物的，出卖人对其中一批标的物不交付或</w:t>
      </w:r>
      <w:r>
        <w:rPr>
          <w:rFonts w:hint="eastAsia"/>
          <w:sz w:val="21"/>
          <w:szCs w:val="21"/>
          <w:shd w:val="clear" w:color="auto" w:fill="FFFFFF"/>
        </w:rPr>
        <w:t>者交付不符合约定，致使该批标的物不能实现合同目的的，买受人可以就该批标的物解除。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出卖人不交付其中一批标的物或者交付不符合约定，致使之后其他各批标的物的交付不能实现合同目的的，买受人可以就该批以及之后其他各批标的物解除。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买受人如果就其中一批标的物解除，该批标的物与其他各批标的物相互依存的，可以就已经交付和未交付的各批标的物解除。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第六百三十四条  分期付款的买受人未支付到期价款的数额达到全部价款的五分之一，经催告后在合理期限内仍未支付到期价款的，出卖人可以请求买受人支付全部价款或者解除合同。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出卖人解除合</w:t>
      </w:r>
      <w:r>
        <w:rPr>
          <w:rFonts w:hint="eastAsia"/>
          <w:sz w:val="21"/>
          <w:szCs w:val="21"/>
          <w:shd w:val="clear" w:color="auto" w:fill="FFFFFF"/>
        </w:rPr>
        <w:t>同的，可以向买受人请求支付该标的物的使用费。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第六百三十五条  凭样品买卖的当事人应当封存样品，并可以对样品质量予以说明。出卖人交付的标的物应当与样品及其说明的质量相同。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第六百三十六条  凭样品买卖的买受人不知道样品有隐蔽瑕疵的，即使交付的标的物与样品相同，出卖人交付的标的物的质量仍然应当符合同种物的通常标准。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第六百三十七条  试用买卖的当事人可以约定标的物的试用期限。对试用期限没有约定或者约定不明确，依据本法第五百一十条的规定仍不能确定的，由出卖人确定。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第六百三十八条  试用买卖的买受人在试用期内可</w:t>
      </w:r>
      <w:r>
        <w:rPr>
          <w:rFonts w:hint="eastAsia"/>
          <w:sz w:val="21"/>
          <w:szCs w:val="21"/>
          <w:shd w:val="clear" w:color="auto" w:fill="FFFFFF"/>
        </w:rPr>
        <w:t>以购买标的物，也可以拒绝购买。试用期限届满，买受人对是否购买标的物未作表示的，视为购买。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试用买卖的买受人在试用期内已经支付部分价款或者对标的物实施出卖、出租、设立担保物权等行为的，视为同意购买。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第六百三十九条  试用买卖的当事人对标的物使用费没有约定或者约定不明确的，出卖人无权请求买受人支付。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第六百四十条  标的物在试用期内毁损、灭失的风险由出卖人承担。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第六百四十一条  当事人可以在买卖合同中约定买受人未履行支付价款或者其他义务的，标的物的所有权属于出卖人。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出卖人对标的物保留的所有权，未经登记，不得对抗善意第三人。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第六百四十二条  当事人约定出卖人保留合同标的物的所有权，在标的物所有权转移前，买受人有下列情形之一，造成出卖人损害的，除当事人另有约定外，出卖人有权取回标的物：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（一）未按照约定支付价款，经催告后在合理期限内仍未支付；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（二）未按照约定完成特定条件；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（三）将标的物出卖、出质或者作出其他不当处分。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出卖人可以与买受人协商取回标的物；协商不成的，可以参照适用担保物权的实现程序。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第六百四十三条  出卖人依据前条第一款的规定取回标的物后，买受人在双方约定或者出卖人指定的合理回赎期限内，消除出卖人取回标的物的事由的，可以请求回赎标的物。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买受人在回赎期限内没有回赎标的物，出卖人可以以合理价格将标的物出卖给第三人，出卖所得价款扣除买受人未支付的价款以及必要费用后仍有剩余的，应当返还买受人；不足部分由买受人清偿。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第六百四十四条  招标投标买卖的当事人的权利和义务以及招标投标程序等，依照有关法律、行政法规的规定。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第六百四十五条  拍卖的当事人的权利和义务以及拍卖程序等，依照有关法律、行政</w:t>
      </w:r>
      <w:r>
        <w:rPr>
          <w:rFonts w:hint="eastAsia"/>
          <w:sz w:val="21"/>
          <w:szCs w:val="21"/>
          <w:shd w:val="clear" w:color="auto" w:fill="FFFFFF"/>
        </w:rPr>
        <w:t>法规的规定。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第六百四十六条  法律对其他有偿合同有规定的，依照其规定；没有规定的，参照适用买卖合同的有关规定。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第六百四十七条  当事人约定易货交易，转移标的物的所有权的，参照适用买卖合同的有关规定。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第十章  供用电、水、气、热力合同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第六百四十八条  供用电合同是供电人向用电人供电，用电人支付电费的合同。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向社会公众供电的供电人，不得拒绝用电人合理的订立合同要求。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第六百四十九条  供用电合同的内容一般包括供电的方式、质量、时间，用电容量、地址、性质，计量方式，电价、电费的结算方式，供用电设施的维护</w:t>
      </w:r>
      <w:r>
        <w:rPr>
          <w:rFonts w:hint="eastAsia"/>
          <w:sz w:val="21"/>
          <w:szCs w:val="21"/>
          <w:shd w:val="clear" w:color="auto" w:fill="FFFFFF"/>
        </w:rPr>
        <w:t>责任等条款。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第六百五十条  供用电合同的履行地点，按照当事人约定；当事人没有约定或者约定不明确的，供电设施的产权分界处为履行地点。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第六百五十一条  供电人应当按照国家规定的供电质量标准和约定安全供电。供电人未按照国家规定的供电质量标准和约定安全供电，造成用电人损失的，应当承担赔偿责任。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第六百五十三条 </w:t>
      </w:r>
      <w:r>
        <w:rPr>
          <w:rFonts w:hint="eastAsia"/>
          <w:sz w:val="21"/>
          <w:szCs w:val="21"/>
          <w:shd w:val="clear" w:color="auto" w:fill="FFFFFF"/>
        </w:rPr>
        <w:t> 因自然灾害等原因断电，供电人应当按照国家有关规定及时抢修；未及时抢修，造成用电人损失的，应当承担赔偿责任。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供电人依据前款规定中止供电的，应当事先通知用电人。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第六百五十五条  用电人应当按照国家有关规定和当事人的约定安全、节约和计划用电。用电人未按照国家有关规定和当事人的约定用电，造成供电人损失的，应当承担赔偿责任。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第六百五十六条  供用水、供用气、供用热力合同，参照适用供用电合同的有关规定。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第十一章  赠与合同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第六百五十七条  赠与合同是赠与人将自己的财产无偿给予受赠人，受赠人表示接受赠与的合同。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第六百五十八条  赠与人在赠与财产的权利转移之前可以撤销赠与。</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经过公证的赠与合同或者依法不得撤销的具有救灾、扶贫、助残等公益、道德义务性质的赠与合同，不适</w:t>
      </w:r>
      <w:r>
        <w:rPr>
          <w:rFonts w:hint="eastAsia"/>
          <w:sz w:val="21"/>
          <w:szCs w:val="21"/>
          <w:shd w:val="clear" w:color="auto" w:fill="FFFFFF"/>
        </w:rPr>
        <w:t>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第六百五十九条  赠与的财产依法需要办理登记或者其他手续的，应当办理有关手续。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第六百六十条  经过公证的赠与合同或者依法不得撤销的具有救灾、扶贫、助残等公益、道德义务性质的赠与合同，赠与人不交付赠与财产的，受赠人可以请求交付。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依据前款规定应当交付的赠与财产因赠与人故意或者重大过失致使毁损、灭失的，赠与人应当承担赔偿责任。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第六百六十一条  赠与可以附义务。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赠与附义务的，受赠人应当按照约定履行义务。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第六百六十二条  赠与的财产有瑕疵的，赠与人不承担责任。附义务的赠与，赠与的财产有瑕疵的，</w:t>
      </w:r>
      <w:r>
        <w:rPr>
          <w:rFonts w:hint="eastAsia"/>
          <w:sz w:val="21"/>
          <w:szCs w:val="21"/>
          <w:shd w:val="clear" w:color="auto" w:fill="FFFFFF"/>
        </w:rPr>
        <w:t>赠与人在附义务的限度内承担与出卖人相同的责任。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赠与人故意不告知瑕疵或者保证无瑕疵，造成受赠人损失的，应当承担赔偿责任。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第六百六十三条  受赠人有下列情形之一的，赠与人可以撤销赠与：</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（一）严重侵害赠与人或者赠与人近亲属的合法权益；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（二）对赠与人有扶养义务而不履行；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（三）不履行赠与合同约定的义务。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赠与人的撤销权，自知道或者应当知道撤销事由之日起一年内行使。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第六百六十四条  因受赠人的违法行为致使赠与人死亡或者丧失民事行为能力的，赠与人的继承人或者法定代理人可以撤销赠与。</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赠与人的继承人或者法定代理</w:t>
      </w:r>
      <w:r>
        <w:rPr>
          <w:rFonts w:hint="eastAsia"/>
          <w:sz w:val="21"/>
          <w:szCs w:val="21"/>
          <w:shd w:val="clear" w:color="auto" w:fill="FFFFFF"/>
        </w:rPr>
        <w:t>人的撤销权，自知道或者应当知道撤销事由之日起六个月内行使。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第六百六十五条  撤销权人撤销赠与的，可以向受赠人请求返还赠与的财产。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第六百六十六条  赠与人的经济状况显著恶化，严重影响其生产经营或者家庭生活的，可以不再履行赠与义务。</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第十二章  借款合同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第六百六十七条  借款合同是借款人向贷款人借款，到期返还借款并支付利息的合同。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第六百六十八条  借款合同应当采用书面形式，但是自然人之间借款另有约定的除外。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借款合同的内容一般包括借款种类、币种、用途、数额、利率、期限和还款方式等条款。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第六百六十九条  订立借款合同，借款人应当按照贷款人的要求提供与借款有关的业务活动和财务状况的真实情况。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第六百七十条  借款的利息不得预先在本金中扣除。利息预先在本金中扣除的，应当按照实际借款数额返还借款并计算利息。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第六百七十一条  贷款人未按照约定的日期、数额提供借款，造成借款人损失的，应当赔偿损失。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借款人未按照约定的日期、数额收取借款的，应当按照约定的日期、数额支付利息。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第六百七十二条  贷款人按照约定可以检查、监督借款的使用情况。借款人应当按照约定向贷款人定期提供有关财务会计报表或者其他资料。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第六百七十三条  借款人未按照约定的借款用途使用借款的，贷款人可以停止发放借款、提前收回借款或者解除合同。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第六百七十五条  借款人应当按照约定的期限返还借款。对借款期限没有约定或者约定不明确，依据本法第五百一十条的规定仍不能确定的，借款人可</w:t>
      </w:r>
      <w:r>
        <w:rPr>
          <w:rFonts w:hint="eastAsia"/>
          <w:sz w:val="21"/>
          <w:szCs w:val="21"/>
          <w:shd w:val="clear" w:color="auto" w:fill="FFFFFF"/>
        </w:rPr>
        <w:t>以随时返还；贷款人可以催告借款人在合理期限内返还。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第六百七十六条  借款人未按照约定的期限返还借款的，应当按照约定或者国家有关规定支付逾期利息。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第六百七十七条  借款人提前返还借款的，除当事人另有约定外，应当按照实际借款的期间计算利息。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第六百七十八条  借款人可以在还款期限届满前向贷款人申请展期；贷款人同意的，可以展期。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第六百七十九条  自然人之间的借款合同，自贷款人提供借款时成立。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第六百八十条  禁止高利放贷，借款的利率不得违反国家有关规定。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借款合同对支付利息没有约定的，视为没有利息。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借款合</w:t>
      </w:r>
      <w:r>
        <w:rPr>
          <w:rFonts w:hint="eastAsia"/>
          <w:sz w:val="21"/>
          <w:szCs w:val="21"/>
          <w:shd w:val="clear" w:color="auto" w:fill="FFFFFF"/>
        </w:rPr>
        <w:t>同对支付利息约定不明确，当事人不能达成补充协议的，按照当地或者当事人的交易方式、交易习惯、市场利率等因素确定利息；自然人之间借款的，视为没有利息。</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第十三章  保证合同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第六百八十一条  保证合同是为保障债权的实现，保证人和债权人约定，当债务人不履行到期债务或者发生当事人约定的情形时，保证人履行债务或者承担责任的合同。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第六百八十二条  保证合同是主债权债务合同的从合同。主债权债务合同无效的，保证合同无效，但是法律另有规定的除外。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保证合同被确认无效后，债务人、保证人、债权人有过错的，应当根据其过错各自承担相应的民事责任。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第六百八十三条  机关法人不得为保证人，但是经国务院批准为使用外国政府或者国际经济组织贷款进行转贷的除外。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以公益为目的的非营利法人、非法人组织不得为保证人。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第六百八十四条  保证合同的内容一般包括被保证的主债权的种类、数额，债务人履行债务的期限，保证的方式、范围和期间等条款。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第六百八十五条  保证合同可以是单独订立的书面合同，也可以是主债权债务合同中的保证条款。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第三人单方以书面形式向债权人作出保证，债权人接</w:t>
      </w:r>
      <w:r>
        <w:rPr>
          <w:rFonts w:hint="eastAsia"/>
          <w:sz w:val="21"/>
          <w:szCs w:val="21"/>
          <w:shd w:val="clear" w:color="auto" w:fill="FFFFFF"/>
        </w:rPr>
        <w:t>收且未提出异议的，保证合同成立。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第六百八十六条  保证的方式包括一般保证和连带责任保证。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当事人在保证合同中对保证方式没有约定或者约定不明确的，按照一般保证承担保证责任。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第六百八十七条  当事人在保证合同中约定，债务人不能履行债务时，由保证人承担保证责任的，为一般保证。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一般保证的保证人在主合同纠纷未经审判或者仲裁，并就债务人财产依法强制执行仍不能履行债务前，有权拒绝向债权人承担保证责任，但是有下列情形之一的除外：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（一）债务人下落不明，且无财产可供执行；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（二）人民法院已经受理债务人破产案件；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w:t>
      </w:r>
      <w:r>
        <w:rPr>
          <w:rFonts w:hint="eastAsia"/>
          <w:sz w:val="21"/>
          <w:szCs w:val="21"/>
          <w:shd w:val="clear" w:color="auto" w:fill="FFFFFF"/>
        </w:rPr>
        <w:t>债权人有证据证明债务人的财产不足以履行全部债务或者丧失履行债务能力；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（四）保证人书面表示放弃本款规定的权利。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第六百八十八条  当事人在保证合同中约定保证人和债务人对债务承担连带责任的，为连带责任保证。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连带责任保证的债务人不履行到期债务或者发生当事人约定的情形时，债权人可以请求债务人履行债务，也可以请求保证人在其保证范围内承担保证责任。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第六百八十九条  保证人可以要求债务人提供反担保。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第六百九十条  保证人与债权人可以协商订立最高额保证的合同，约定在最高债权额限度内就一定期间连续发生的债权提供保证。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最高额保证除适用本章规定外，参照适用本法第二编最高额抵押权的有关规定。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第六百九十一条  保证的范围包括主债权及其利息、违约金、损害赔偿金和实现债权的费用。当事人另有约定的，按照其约定。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第六百九十二条  保证期间是确定保证人承担保证责任的期间，不发生中止、中断和延长。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债权人与债务人对主债务履行期限没有约定或者约定不明确的，保证期间自债权人请求债务人履行债务的宽限期届满之日起计算。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第六百九十三条  一般保证的债权人未在保证期间对债务人提起诉讼或者申请仲裁的，保证人不再承担保证责任。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连带责任保证的债权人未在保证期间请求保证人承担保证责任的，保证人不再承担保证责任。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第六百九十四条  一般保证的债权人在保证期间届满前对债务人提起诉讼或者申请仲裁的，从保证人拒绝承担保证责任的权利消灭之日起，开始计算保证债务的诉讼时效。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连带责任保证的债权人在保证期间届满前请求保证人承担保证责任的，从债权人请求保证人承担保证责任之日起，开始计算保证债务的诉讼时效。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第六百九十五条  债权人和债务人未经保证人书面同意，协商变更主债权债务合同内容，减轻债务的，保证人仍对变更后的债务承担保证责任；加重债务的，保证人对加重的部分不承担保证责任。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债权人和债务人变更主债权债务合同的履行期限，未经保证人书面同意的，保证期间不受影响。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第六百九十六条  债权人转让全部或者部分债权，未通知保证人的，该转让对保证人不发生效力。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保证人与债权人约定禁止债权转让</w:t>
      </w:r>
      <w:r>
        <w:rPr>
          <w:rFonts w:hint="eastAsia"/>
          <w:sz w:val="21"/>
          <w:szCs w:val="21"/>
          <w:shd w:val="clear" w:color="auto" w:fill="FFFFFF"/>
        </w:rPr>
        <w:t>，债权人未经保证人书面同意转让债权的，保证人对受让人不再承担保证责任。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第六百九十七条  债权人未经保证人书面同意，允许债务人转移全部或者部分债务，保证人对未经其同意转移的债务不再承担保证责任，但是债权人和保证人另有约定的除外。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第三人加入债务的，保证人的保证责任不受影响。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第六百九十九条  同一债务有</w:t>
      </w:r>
      <w:r>
        <w:rPr>
          <w:rFonts w:hint="eastAsia"/>
          <w:sz w:val="21"/>
          <w:szCs w:val="21"/>
          <w:shd w:val="clear" w:color="auto" w:fill="FFFFFF"/>
        </w:rPr>
        <w:t>两个以上保证人的，保证人应当按照保证合同约定的保证份额，承担保证责任；没有约定保证份额的，债权人可以请求任何一个保证人在其保证范围内承担保证责任。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第七百条  保证人承担保证责任后，除当事人另有约定外，有权在其承担保证责任的范围内向债务人追偿，享有债权人对债务人的权利，但是不得损害债权人的利益。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第七百零一条  保证人可以主张债务人对债权人的抗辩。债务人放弃抗辩的，保证人仍有权向债权人主张抗辩。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第七百零二条  债务人对债权人享有抵销权或者撤销权的，保证人可以在相应范围内拒绝承担保证责任。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第十四章  租</w:t>
      </w:r>
      <w:r>
        <w:rPr>
          <w:rFonts w:hint="eastAsia"/>
          <w:sz w:val="21"/>
          <w:szCs w:val="21"/>
          <w:shd w:val="clear" w:color="auto" w:fill="FFFFFF"/>
        </w:rPr>
        <w:t>赁合同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第七百零三条  租赁合同是出租人将租赁物交付承租人使用、收益，承租人支付租金的合同。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第七百零四条  租赁合同的内容一般包括租赁物的名称、数量、用途、租赁期限、租金及其支付期限和方式、租赁物维修等条款。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第七百零五条  租赁期限不得超过二十年。超过二十年的，超过部分无效。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租赁期限届满，当事人可以续订租赁合同；但是，约定的租赁期限自续订之日起不得超过二十年。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第七百零六条  当事人未依照法律、行政法规规定办理租赁合同登记备案手续的，不影响合同的效力。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第七百零七条  租赁期限六个月以上的，应当采用书面形式。当事人未采用书面形式，无法确定租赁期限的，视为不定期租赁。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第七百零八条  出租人应当按照约定将租赁物交付承租人，并在租赁期限内保持租赁物符合约定的用途。</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第七百零九条  承租人应当按照约定的方法使用租赁物。对租赁物的使用方法没有约定或者约定不明确，依据本法第五百一十条的规定仍不能确定的，应当根据租赁物的性质使用。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第七百一十条  承租人按照约定的方法或者根据租赁物的性质使用租赁物，致使租赁物受到损耗的，不承担赔偿责任。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第七百一十一条  承租人未按照</w:t>
      </w:r>
      <w:r>
        <w:rPr>
          <w:rFonts w:hint="eastAsia"/>
          <w:sz w:val="21"/>
          <w:szCs w:val="21"/>
          <w:shd w:val="clear" w:color="auto" w:fill="FFFFFF"/>
        </w:rPr>
        <w:t>约定的方法或者未根据租赁物的性质使用租赁物，致使租赁物受到损失的，出租人可以解除合同并请求赔偿损失。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第七百一十二条  出租人应当履行租赁物的维修义务，但是当事人另有约定的除外。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因承租人的过错致使租赁物需要维修的，出租人不承担前款规定的维修义务。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第七百一十四条  承租人应当妥善保管租赁物，因保管不善造成租</w:t>
      </w:r>
      <w:r>
        <w:rPr>
          <w:rFonts w:hint="eastAsia"/>
          <w:sz w:val="21"/>
          <w:szCs w:val="21"/>
          <w:shd w:val="clear" w:color="auto" w:fill="FFFFFF"/>
        </w:rPr>
        <w:t>赁物毁损、灭失的，应当承担赔偿责任。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第七百一十五条  承租人经出租人同意，可以对租赁物进行改善或者增设他物。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承租人未经出租人同意，对租赁物进行改善或者增设他物的，出租人可以请求承租人恢复原状或者赔偿损失。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第七百一十六条  承租人经出租人同意，可以将租赁物转租给第三人。承租人转租的，承租人与出租人之间的租赁合同继续有效；第三人造成租赁物损失的，承租人应当赔偿损失。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承租人未经出租人同意转租的，出租人可以解除合同。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第七百一十七条  承租人经出租人同意将租赁物转租给第三人，转租期限超过承租人剩余租赁期限的</w:t>
      </w:r>
      <w:r>
        <w:rPr>
          <w:rFonts w:hint="eastAsia"/>
          <w:sz w:val="21"/>
          <w:szCs w:val="21"/>
          <w:shd w:val="clear" w:color="auto" w:fill="FFFFFF"/>
        </w:rPr>
        <w:t>，超过部分的约定对出租人不具有法律约束力，但是出租人与承租人另有约定的除外。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第七百一十八条  出租人知道或者应当知道承租人转租，但是在六个月内未提出异议的，视为出租人同意转租。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第七百一十九条  承租人拖欠租金的，次承租人可以代承租人支付其欠付的租金和违约金，但是转租合同对出租人不具有法律约束力的除外。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次承租人代为支付的租金和违约金，可以充抵次承租人应当向承租人支付的租金；超出其应付的租金数额的，可以向承租人追偿。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第七百二十条  在租赁期限内因占有、使用租赁物获得的收益，归承租人所有，但是当事人另有约</w:t>
      </w:r>
      <w:r>
        <w:rPr>
          <w:rFonts w:hint="eastAsia"/>
          <w:sz w:val="21"/>
          <w:szCs w:val="21"/>
          <w:shd w:val="clear" w:color="auto" w:fill="FFFFFF"/>
        </w:rPr>
        <w:t>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第七百二十二条  承租人无正当理由未支付或者迟延支付租金的，出租人可以请求承租人在合理期限内支付；承租人逾期不支付的，出租人可以解除合同。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第七百二十三条  因第三人主张权利，致使承租人不能对租赁物使用、收益的，承租人可以请求减少租</w:t>
      </w:r>
      <w:r>
        <w:rPr>
          <w:rFonts w:hint="eastAsia"/>
          <w:sz w:val="21"/>
          <w:szCs w:val="21"/>
          <w:shd w:val="clear" w:color="auto" w:fill="FFFFFF"/>
        </w:rPr>
        <w:t>金或者不支付租金。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第三人主张权利的，承租人应当及时通知出租人。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第七百二十四条  有下列情形之一，非因承租人原因致使租赁物无法使用的，承租人可以解除合同：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（一）租赁物被司法机关或者行政机关依法查封、扣押；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（二）租赁物权属有争议；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（三）租赁物具有违反法律、行政法规关于使用条件的强制性规定情形。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第七百二十五条  租赁物在承租人按照租赁合同占有期限内发生所有权变动的，不影响租赁合同的效力。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第七百二十六条  出租人出卖租赁房屋的，应当在出卖之前的合理期限内通知承租人，承租人享有以同等条件优先购买的权利；但是，房屋按份共有人行使优先购买权或者出租人将房屋出卖给近亲属的除外。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出租人履行通知义务后，承租人在十五日内未明确表示购买的，视为承租人放弃优先购买权。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第七百二十七条  出租人委托拍卖人拍卖租赁房屋的，应当在拍卖五日前通知承租人。承租人未参加拍卖的，视为放弃优先购买权。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第七百二十八条  出租人未通知承租人或者有其他妨害承租人行使优先购买权情形的，承租人可以请求出租人承担赔偿责任。但是，出租</w:t>
      </w:r>
      <w:r>
        <w:rPr>
          <w:rFonts w:hint="eastAsia"/>
          <w:sz w:val="21"/>
          <w:szCs w:val="21"/>
          <w:shd w:val="clear" w:color="auto" w:fill="FFFFFF"/>
        </w:rPr>
        <w:t>人与第三人订立的房屋买卖合同的效力不受影响。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第七百三十条  当事人对租赁期限没有约定或者约定不明确，依据本法第五百一十条的规定仍不能确定的，视为不定期租赁；当事人可以随时解除合同，但是应当在合理期限之前通知对方。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第七百三十一条  租赁物危及承租人的安全或者健康的，即使承租人订立合同时明知该租赁物质量不合格，承租</w:t>
      </w:r>
      <w:r>
        <w:rPr>
          <w:rFonts w:hint="eastAsia"/>
          <w:sz w:val="21"/>
          <w:szCs w:val="21"/>
          <w:shd w:val="clear" w:color="auto" w:fill="FFFFFF"/>
        </w:rPr>
        <w:t>人仍然可以随时解除合同。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第七百三十二条  承租人在房屋租赁期限内死亡的，与其生前共同居住的人或者共同经营人可以按照原租赁合同租赁该房屋。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第七百三十三条  租赁期限届满，承租人应当返还租赁物。返还的租赁物应当符合按照约定或者根据租赁物的性质使用后的状态。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第七百三十四条  租赁期限届满，承租人继续使用租赁物，出租人没有提出异议的，原租赁合同继续有效，但是租赁期限为不定期。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租赁期限届满，房屋承租人享有以同等条件优先承租的权利。</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第十五章  融资租赁合同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第七百三十五条  融资租赁合同是出租人根据承租人对</w:t>
      </w:r>
      <w:r>
        <w:rPr>
          <w:rFonts w:hint="eastAsia"/>
          <w:sz w:val="21"/>
          <w:szCs w:val="21"/>
          <w:shd w:val="clear" w:color="auto" w:fill="FFFFFF"/>
        </w:rPr>
        <w:t>出卖人、租赁物的选择，向出卖人购买租赁物，提供给承租人使用，承租人支付租金的合同。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第七百三十六条  融资租赁合同的内容一般包括租赁物的名称、数量、规格、技术性能、检验方法，租赁期限，租金构成及其支付期限和方式、币种，租赁期限届满租赁物的归属等条款。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融资租赁合同应当采用书面形式。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第七百三十七条  当事人以虚构租赁物方式订立的融资租赁合同无效。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第七百三十八条  依照法律、行政法规的规定，对于租赁物的经营使用应当取得行政许可的，出租人未取得行政许可不影响融资租赁合同的效力。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第七百三十九条  出租人根据承</w:t>
      </w:r>
      <w:r>
        <w:rPr>
          <w:rFonts w:hint="eastAsia"/>
          <w:sz w:val="21"/>
          <w:szCs w:val="21"/>
          <w:shd w:val="clear" w:color="auto" w:fill="FFFFFF"/>
        </w:rPr>
        <w:t>租人对出卖人、租赁物的选择订立的买卖合同，出卖人应当按照约定向承租人交付标的物，承租人享有与受领标的物有关的买受人的权利。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第七百四十条  出卖人违反向承租人交付标的物的义务，有下列情形之一的，承租人可以拒绝受领出卖人向其交付的标的物：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（一）标的物严重不符合约定；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（二）未按照约定交付标的物，经承租人或者出租人催告后在合理期限内仍未交付。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承租人拒绝受领标的物的，应当及时通知出租人。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第七百四十一条  出租人、出卖人、承租人可以约定，出卖人不履行买卖合同义务的，由承租人行使索赔的权利。承租人行使索赔权利的，出租人应当协助。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第七百四十二条  承租人对出卖人行使索赔权利，不影响其履行支付租金的义务。但是，承租人依赖出租人的技能确定租赁物或者出租人干预选择租赁物的，承租人可以请求减免相应租金。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第七百四十三条  出租人有下列情形之一，致使承租人对出卖人行使索赔权利失败的，承租人有权请求出租人承担相应的责任：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（一）明知租赁物有质量瑕疵而不告知承租人；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（二）承租人行使索赔权利时，未及时提供必</w:t>
      </w:r>
      <w:r>
        <w:rPr>
          <w:rFonts w:hint="eastAsia"/>
          <w:sz w:val="21"/>
          <w:szCs w:val="21"/>
          <w:shd w:val="clear" w:color="auto" w:fill="FFFFFF"/>
        </w:rPr>
        <w:t>要协助。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出租人怠于行使只能由其对出卖人行使的索赔权利，造成承租人损失的，承租人有权请求出租人承担赔偿责任。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第七百四十四条  出租人根据承租人对出卖人、租赁物的选择订立的买卖合同，未经承租人同意，出租人不得变更与承租人有关的合同内容。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第七百四十五条  出租人对租赁物享有的所有权，未经登记，不得对抗善意第三人。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第七百四十六条  融资租赁合同的租金，除当事人另有约定外，应当根据购买租赁物的大部分或者全部成本以及出租人的合理利润确定。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第七百四十七条  租赁物不符合约定或者不符合使用目的的，出租人不承担责任</w:t>
      </w:r>
      <w:r>
        <w:rPr>
          <w:rFonts w:hint="eastAsia"/>
          <w:sz w:val="21"/>
          <w:szCs w:val="21"/>
          <w:shd w:val="clear" w:color="auto" w:fill="FFFFFF"/>
        </w:rPr>
        <w:t>。但是，承租人依赖出租人的技能确定租赁物或者出租人干预选择租赁物的除外。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第七百四十八条  出租人应当保证承租人对租赁物的占有和使用。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出租人有下列情形之一的，承租人有权请求其赔偿损失：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（一）无正当理由收回租赁物；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（二）无正当理由妨碍、干扰承租人对租赁物的占有和使用；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（三）因出租人的原因致使第三人对租赁物主张权利；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（四）不当影响承租人对租赁物占有和使用的其他情形。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第七百四十九条  承租人占有租赁物期间，租赁物造成第三人人身损害或者财产损失的，出租人不承担责任。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第七百五十条  承租人应当妥善保管、使用租赁物。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承租人应当履行占有租赁物期间的维修义务。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第七百五十一条  承租人占有租赁物期间，租赁物毁损、灭失的，出租人有权请求承租人继续支付租金，但是法律另有规定或者当事人另有约定的除外。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第七百五十二条  承租人应当按照约定支付租金。承租人经催告后在合理期限内仍不支付租金的，出租人可以请求支付全部租金；也可以解除合同，收回租赁物。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第七百五十三条  承租人未经出租人同意，将租赁物转让、抵押、质押、投资入股或者以其他方式处分的，出租人可以解除融资租赁合同。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w:t>
      </w:r>
      <w:r>
        <w:rPr>
          <w:rFonts w:hint="eastAsia"/>
          <w:sz w:val="21"/>
          <w:szCs w:val="21"/>
          <w:shd w:val="clear" w:color="auto" w:fill="FFFFFF"/>
        </w:rPr>
        <w:t>四条  有下列情形之一的，出租人或者承租人可以解除融资租赁合同：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（一）出租人与出卖人订立的买卖合同解除、被确认无效或者被撤销，且未能重新订立买卖合同；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（二）租赁物因不可归责于当事人的原因毁损、灭失，且不能修复或者确定替代物；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（三）因出卖人的原因致使融资租赁合同的目的不能实现。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出租人的损失已经在买卖合同解除、被确认无效或者被撤销时获得赔偿的，承租人不再承担相应的赔偿责任。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第七百五十六条  融资租赁合同因租赁物交付承租人后意外毁损、灭失等不可归责于当事人的原因解除的，出租人可以请求承租人按照租赁物折旧情况给予补偿。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第七百五十七条  出租人和承租人可以约定租赁期限届满租赁物的归属；对租赁物的归属没有约定或者约定不明确，依据本法第五百一十条的规定仍不能确定的，租赁物的所有权归出租人。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第七百五十八条  当事人约定租赁期限届满租赁物归承租人所有，承租人已经支付大部分租金，但是无力支付</w:t>
      </w:r>
      <w:r>
        <w:rPr>
          <w:rFonts w:hint="eastAsia"/>
          <w:sz w:val="21"/>
          <w:szCs w:val="21"/>
          <w:shd w:val="clear" w:color="auto" w:fill="FFFFFF"/>
        </w:rPr>
        <w:t>剩余租金，出租人因此解除合同收回租赁物，收回的租赁物的价值超过承租人欠付的租金以及其他费用的，承租人可以请求相应返还。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当事人约定租赁期限届满租赁物归出租人所有，因租赁物毁损、灭失或者附合、混合于他物致使承租人不能返还的，出租人有权请求承租人给予合理补偿。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第七百五十九条  当事人约定租赁期限届满，承租人仅需向出租人支付象征性价款的，视为约定的租金义务履行完毕后租赁物的所有权归承租人。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第七百六十条  融资租赁合同无效，当事人就该情形下租赁物的归属有约定的，按照其约定；没有约定或者约定不明确的，租赁物应当返</w:t>
      </w:r>
      <w:r>
        <w:rPr>
          <w:rFonts w:hint="eastAsia"/>
          <w:sz w:val="21"/>
          <w:szCs w:val="21"/>
          <w:shd w:val="clear" w:color="auto" w:fill="FFFFFF"/>
        </w:rPr>
        <w:t>还出租人。但是，因承租人原因致使合同无效，出租人不请求返还或者返还后会显著降低租赁物效用的，租赁物的所有权归承租人，由承租人给予出租人合理补偿。</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第十六章  保理合同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第七百六十一条  保理合同是应收账款债权人将现有的或者将有的应收账款转让给保理人，保理人提供资金融通、应收账款管理或者催收、应收账款债务人付款担保等服务的合同。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第七百六十二条  保理合同的内容一般包括业务类型、服务范围、服务期限、基础交易合同情况、应收账款信息、保理融资款或者服务报酬及其支付方式等条款。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保理合同应当采用书面形式。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w:t>
      </w:r>
      <w:r>
        <w:rPr>
          <w:rFonts w:hint="eastAsia"/>
          <w:sz w:val="21"/>
          <w:szCs w:val="21"/>
          <w:shd w:val="clear" w:color="auto" w:fill="FFFFFF"/>
        </w:rPr>
        <w:t>六十三条  应收账款债权人与债务人虚构应收账款作为转让标的，与保理人订立保理合同的，应收账款债务人不得以应收账款不存在为由对抗保理人，但是保理人明知虚构的除外。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第七百六十四条  保理人向应收账款债务人发出应收账款转让通知的，应当表明保理人身份并附有必要凭证。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第七百六十五条  应收账款债务人接到应收账款转让通知后，应收账款债权人与债务人无正当理由协商变更或者终止基础交易合同，对保理人产生不利影响的，对保理人不发生效力。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第七百六十六条  当事人约定有追索权保理的，保理人可以向应收账款债权人主张返还保理融资</w:t>
      </w:r>
      <w:r>
        <w:rPr>
          <w:rFonts w:hint="eastAsia"/>
          <w:sz w:val="21"/>
          <w:szCs w:val="21"/>
          <w:shd w:val="clear" w:color="auto" w:fill="FFFFFF"/>
        </w:rPr>
        <w:t>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第七百六十七条  当事人约定无追索权保理的，保理人应当向应收账款债务人主张应收账款债权，保理人取得超过保理融资款本息和相关费用的部分，无需向应收账款债权人返还。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第七百六十八条  应收账款债权人就同一应收账款订立多个保理合同，致使多个保理人主张权利的，已经登记的先于未登记的取得应收账款；均已经登记的，按照登记时间的先</w:t>
      </w:r>
      <w:r>
        <w:rPr>
          <w:rFonts w:hint="eastAsia"/>
          <w:sz w:val="21"/>
          <w:szCs w:val="21"/>
          <w:shd w:val="clear" w:color="auto" w:fill="FFFFFF"/>
        </w:rPr>
        <w:lastRenderedPageBreak/>
        <w:t>后顺序取</w:t>
      </w:r>
      <w:r>
        <w:rPr>
          <w:rFonts w:hint="eastAsia"/>
          <w:sz w:val="21"/>
          <w:szCs w:val="21"/>
          <w:shd w:val="clear" w:color="auto" w:fill="FFFFFF"/>
        </w:rPr>
        <w:t>得应收账款；均未登记的，由最先到达应收账款债务人的转让通知中载明的保理人取得应收账款；既未登记也未通知的，按照保理融资款或者服务报酬的比例取得应收账款。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第七百六十九条  本章没有规定的，适用本编第六章债权转让的有关规定。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第十七章  承揽合同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第七百七十条  承揽合同是承揽人按照定作人的要求完成工作，交付工作成果，定作人支付报酬的合同。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承揽包括加工、定作、修理、复制、测试、检验等工作。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第七百七十一条  承揽合同的内容一般包括承揽的标的、数量、质量、报酬，承揽方式，材料的提供，履行期限，验收标准和方法</w:t>
      </w:r>
      <w:r>
        <w:rPr>
          <w:rFonts w:hint="eastAsia"/>
          <w:sz w:val="21"/>
          <w:szCs w:val="21"/>
          <w:shd w:val="clear" w:color="auto" w:fill="FFFFFF"/>
        </w:rPr>
        <w:t>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第七百七十二条  承揽人应当以自己的设备、技术和劳力，完成主要工作，但是当事人另有约定的除外。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承揽人将其承揽的主要工作交由第三人完成的，应当就该第三人完成的工作成果向定作人负责；未经定作人同意的，定作人也可以解除合同。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第七百七十三条  承揽人可以将其承揽的辅助工作交由第三人完成。承揽人将其承揽的辅助工作交由第三人完成的，应当就该第三人完成的工作成果向定作人负责。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第七百七十四条  承揽人提供材料的，应当按照约定选用材料，并接受定作人检验。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第七百七十五条  定作人提供材料的，应当按照约定提供材料。承揽人对定作人提供的材料应当及时检验，发现不符合约定时，应当及时通知定作人更换、补齐或者采取其他补救措施。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承揽人不得擅自更换定作人提供的材料，不得更换不需要修理的零部件。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第七百七十六条  承揽人发现定作人提供的图纸或者技术要求不合理的，应当及时通知定作人。因定作人怠于答复等原因造成承揽人损失的，应当赔偿损失。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第七百七十七条  定作人中途变更承揽工作的要求，造成承揽人损失的，应当赔偿损失。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第七百七十八条  承揽工作需要定作人协助的，定作人有协助</w:t>
      </w:r>
      <w:r>
        <w:rPr>
          <w:rFonts w:hint="eastAsia"/>
          <w:sz w:val="21"/>
          <w:szCs w:val="21"/>
          <w:shd w:val="clear" w:color="auto" w:fill="FFFFFF"/>
        </w:rPr>
        <w:t>的义务。定作人不履行协助义务致使承揽工作不能完成的，承揽人可以催告定作人在合理期限内履行义务，并可以顺延履行期限；定作人逾期不履行的，承揽人可以解除合同。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第七百七十九条  承揽人在工作期间，应当接受定作人必要的监督检验。定作人不得因监督检验妨碍承揽人的正常工作。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第七百八十条  承揽人完成工作的，应当向定作人交付工作成果，并提交必要的技术资料和有关质量证明。定作人应当验收该工作成果。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第七百八十一条  承揽人交付的工作成果不符合质量要求的，定作人可以合理选择请求承揽人承担修理、重作、减少报酬、赔偿损失等违约责任。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第七百八十三条  定作人未向承揽人支付报酬或者材料费等价款的，承揽人对完成的工作成果享有留置权或者有权拒绝交付，但是当事人另有约定的除外。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第七百八十四条  承揽人应当</w:t>
      </w:r>
      <w:r>
        <w:rPr>
          <w:rFonts w:hint="eastAsia"/>
          <w:sz w:val="21"/>
          <w:szCs w:val="21"/>
          <w:shd w:val="clear" w:color="auto" w:fill="FFFFFF"/>
        </w:rPr>
        <w:t>妥善保管定作人提供的材料以及完成的工作成果，因保管不善造成毁损、灭失的，应当承担赔偿责任。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第七百八十五条  承揽人应当按照定作人的要求保守秘密，未经定作人许可，不得留存复制品或者技术资料。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第七百八十六条  共同承揽人对定作人承担连带责任，但是当事人另有约定的除外。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第七百八十七条  定作人在承揽人完成工作前可以随时解除合同，造成承揽人损失的，应当赔偿损失。</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第十八章  建设工程合同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第七百八十八条  建设工程合同是承包人进行工程建设，发包人支付价款的合同。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建设工程合同包括工程勘察、设计、施工合同。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第七百八十九条  建设工程合同应当采用书面形式。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第七百九十条  建设工程的招标投标活动，应当依照有关法律的规定公开、公平、公正进行。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禁止承包人将工程分包给不具备相应资质条件的单位。禁止分包单位将其承包的工程再分包。建设工程主体结构的施工必须由承包人自行完成。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第七百九十二条  国家重大建设工程合同，应当按照国家规定的程序和国家批准的投资计划、可行性研究报告等文件</w:t>
      </w:r>
      <w:r>
        <w:rPr>
          <w:rFonts w:hint="eastAsia"/>
          <w:sz w:val="21"/>
          <w:szCs w:val="21"/>
          <w:shd w:val="clear" w:color="auto" w:fill="FFFFFF"/>
        </w:rPr>
        <w:t>订立。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第七百九十三条  建设工程施工合同无效，但是建设工程经验收合格的，可以参照合同关于工程价款的约定折价补偿承包人。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建设工程施工合同无效，且建设工程经验收不合格的，按照以下情形处理：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（一）修复后的建设工程经验收合格的，发包人可以请求承包人承担修复费用；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（二）修复后的建设工程经验收不合格的，承包人无权请求参照合同关于工程价款的约定折价补偿。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发包人对因建设工程不合格造成的损失有过错的，应当承担相应的责任。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第七百九十四条  勘察、设计合同的内容一般包括提交有关基础资料和概预算等文件的期限、质量要求、</w:t>
      </w:r>
      <w:r>
        <w:rPr>
          <w:rFonts w:hint="eastAsia"/>
          <w:sz w:val="21"/>
          <w:szCs w:val="21"/>
          <w:shd w:val="clear" w:color="auto" w:fill="FFFFFF"/>
        </w:rPr>
        <w:t>费用以及其他协作条件等条款。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第七百九十六条  建设工程实行监理的，发包人应当与监理人采用书面形式订立委托监理合同。发包人与监理人的权利和义务以及法律责任，应当依照本编委托合同以及其他有关法律、行政法规的规定。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第七百九十七条  发包人在不妨碍承包人正常作业的情况下，可以随时对作业进度、质量进行检</w:t>
      </w:r>
      <w:r>
        <w:rPr>
          <w:rFonts w:hint="eastAsia"/>
          <w:sz w:val="21"/>
          <w:szCs w:val="21"/>
          <w:shd w:val="clear" w:color="auto" w:fill="FFFFFF"/>
        </w:rPr>
        <w:t>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第七百九十八条  隐蔽工程在隐蔽以前，承包人应当通知发包人检查。发包人没有及时检查的，承包人可以顺延工程日期，并有权请求赔偿停工、窝工等损失。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第七百九十九条  建设工程竣工后，发包人应当根据施工图纸及说明书、国家颁发的施工验收规范和质量检验标准及时进行验收。验收合格的，发包人应当按照约定支付价款，并接收该建设工程。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建设工程竣工经验收合格后，方可交付使用；未经验收或者验收不合格的，不得交付使用。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第八百条  勘察、设计的质量不符合要求或者未按照期限提交勘察、设计文件拖延工期，造成发包人损失的，勘察人</w:t>
      </w:r>
      <w:r>
        <w:rPr>
          <w:rFonts w:hint="eastAsia"/>
          <w:sz w:val="21"/>
          <w:szCs w:val="21"/>
          <w:shd w:val="clear" w:color="auto" w:fill="FFFFFF"/>
        </w:rPr>
        <w:t>、设计人应当继续完善勘察、设计，减收或者免收勘察、设计费并赔偿损失。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第八百零一条  因施工人的原因致使建设工程质量不符合约定的，发包人有权请求施工人在合理期限内无偿修理或者返工、改建。经过修理或者返工、改建后，造成逾期交付的，施工人应当承担违约责任。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第八百零二条  因承包人的原因致使建设工程在合理使用期限内造成人身损害和财产损失的，承包人应当承担赔偿责任。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第八百零三条  发包人未按照约定的时间和要求提供原材料、设备、场地、资金、技术资料的，承包人可以顺延工程日期，并有权请求赔偿停工、窝工等损失。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w:t>
      </w:r>
      <w:r>
        <w:rPr>
          <w:rFonts w:hint="eastAsia"/>
          <w:sz w:val="21"/>
          <w:szCs w:val="21"/>
          <w:shd w:val="clear" w:color="auto" w:fill="FFFFFF"/>
        </w:rPr>
        <w:t>百零四条  因发包人的原因致使工程中途停建、缓建的，发包人应当采取措施弥补或者减少损失，赔偿承包人因此造成的停工、窝工、倒运、机械设备调迁、材料和构件积压等损失和实际费用。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第八百零六条  承包人将建设工程转包、违法分包的，发包人可以解除合同。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发包人提供的主要建筑材料、建筑构配件和设备不符合强制性标准或者不履行协助义</w:t>
      </w:r>
      <w:r>
        <w:rPr>
          <w:rFonts w:hint="eastAsia"/>
          <w:sz w:val="21"/>
          <w:szCs w:val="21"/>
          <w:shd w:val="clear" w:color="auto" w:fill="FFFFFF"/>
        </w:rPr>
        <w:t>务，致使承包人无法施工，经催告后在合理期限内仍未履行相应义务的，承包人可以解除合同。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合同解除后，已经完成的建设工程质量合格的，发包人应当按照约定支付相应的工程价款；已经完成的建设工程质量不合格的，参照本法第七百九十三条的规定处理。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第八百零八</w:t>
      </w:r>
      <w:r>
        <w:rPr>
          <w:rFonts w:hint="eastAsia"/>
          <w:sz w:val="21"/>
          <w:szCs w:val="21"/>
          <w:shd w:val="clear" w:color="auto" w:fill="FFFFFF"/>
        </w:rPr>
        <w:t>条  本章没有规定的，适用承揽合同的有关规定。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第十九章  运输合同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第八百零九条  运输合同是承运人将旅客或者货物从起运地点运输到约定地点，旅客、托运人或者收货人支付票款或者运输费用的合同。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第八百一十条  从事公共运输的承运人不得拒绝旅客、托运人通常、合理的运输要求。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第八百一十一条  承运人应当在约定期限或者合理期限内将旅客、货物安全运输到约定地点。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第八百一十二条  承运人应当按照约定的或者通常的运输路线将旅客、货物运输到约定地点。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第二节  客运合同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第八百一十四条  客运合同自承运人向旅客出具客票时成立，但是当事人另有约定或者另有交易习惯的除外。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五条  旅客应当按照有效客票记载的时间、班次和座位号乘坐。旅客无票乘坐、超程乘坐、越级乘坐或者持不符合减价条件的优惠客票乘坐的，应当补交票款，承运人可以按照规定加收票款；旅客不支付票款的，承</w:t>
      </w:r>
      <w:r>
        <w:rPr>
          <w:rFonts w:hint="eastAsia"/>
          <w:sz w:val="21"/>
          <w:szCs w:val="21"/>
          <w:shd w:val="clear" w:color="auto" w:fill="FFFFFF"/>
        </w:rPr>
        <w:t>运人可以拒绝运输。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实名制客运合同的旅客丢失客票的，可以请求承运人挂失补办，承运人不得再次收取票款和其他不合理费用。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第八百一十六条  旅客因自己的原因不能按照客票记载的时间乘坐的，应当在约定的期限内办理退票或者变更手续；逾期办理的，承运人可以不退票款，并不再承担运输义务。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第八百一十七条  旅客随身携带行李应当符合约定的限量和品类要求；超过限量或者违反品类要求携带行李的，应当办理托运手续。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第八百一十八条  旅客不得随身携带或者在行李中夹带易燃、易爆、有毒、有腐蚀性、有放射性以及可能危及运输工具上人身和财</w:t>
      </w:r>
      <w:r>
        <w:rPr>
          <w:rFonts w:hint="eastAsia"/>
          <w:sz w:val="21"/>
          <w:szCs w:val="21"/>
          <w:shd w:val="clear" w:color="auto" w:fill="FFFFFF"/>
        </w:rPr>
        <w:t>产安全的危险物品或者违禁物品。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旅客违反前款规定的，承运人可以将危险物品或者违禁物品卸下、销毁或者送交有关部门。旅客坚持携带或者夹带危险物品或者违禁物品的，承运人应当拒绝运输。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第八百一十九条  承运人应当严格履行安全运输义务，及时告知旅客安全运输应当注意的事项。旅客对承运人为安全运输所作的合理安排应当积极协助和配合。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条  承运人应当按照有效客票记载的时间、班次和座位号运输旅客。承运人迟延运输或者有其他不能正常运输情形的，应当及时告知和提醒旅客，采取必要的安置措施，并根据旅客的要求安排改乘其他班</w:t>
      </w:r>
      <w:r>
        <w:rPr>
          <w:rFonts w:hint="eastAsia"/>
          <w:sz w:val="21"/>
          <w:szCs w:val="21"/>
          <w:shd w:val="clear" w:color="auto" w:fill="FFFFFF"/>
        </w:rPr>
        <w:t>次或者退票；由此造成旅客损失的，承运人应当承担赔偿责任，但是不可归责于承运人的除外。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第八百二十一条  承运人擅自降低服务标准的，应当根据旅客的请求退票或者减收票款；提高服务标准的，不得加收票款。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第八百二十二条  承运人在运输过程中，应当尽力救助患有急病、分娩、遇险的旅客。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第八百二十三条  承运人应当对运输过程中旅客的伤亡承担赔偿责任；但是，伤亡是旅客自身健康原因造成的或者承运人证明伤亡是旅客故意、重大过失造成的除外。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前款规定适用于按照规定免票、持优待票或者经承运人许可搭乘的无票旅客。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第八百二十四条</w:t>
      </w:r>
      <w:r>
        <w:rPr>
          <w:rFonts w:hint="eastAsia"/>
          <w:sz w:val="21"/>
          <w:szCs w:val="21"/>
          <w:shd w:val="clear" w:color="auto" w:fill="FFFFFF"/>
        </w:rPr>
        <w:t>  在运输过程中旅客随身携带物品毁损、灭失，承运人有过错的，应当承担赔偿责任。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旅客托运的行李毁损、灭失的，适用货物运输的有关规定。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第三节  货运合同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第八百二十五条  托运人办理货物运输，应当向承运人准确表明收货人的姓名、名称或者凭指示的收货人，货物的名称、性质、重量、数量，收货地点等有关货物运输的必要情况。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因托运人申报不实或者遗漏重要情况，造成承运人损失的，托运人应当承担赔偿责任。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第八百二十六条  货物运输需要办理审批、检验等手续的，托运人应当将办理完有关手续的文件提交承运人。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第八百二十七条  托运人应当按照约定的方式包装货物。对包装方式没有约定或者约定不明确的，适用本法第六百一十九条的规定。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托运人违反前款规定的，承运人可以拒绝运输。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托运人违反前款规定的，承运人可以拒绝运输，也可以采取相应措施以避免损失的发生，因此产生的费用由托运人负担。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第八百二十九条  在承</w:t>
      </w:r>
      <w:r>
        <w:rPr>
          <w:rFonts w:hint="eastAsia"/>
          <w:sz w:val="21"/>
          <w:szCs w:val="21"/>
          <w:shd w:val="clear" w:color="auto" w:fill="FFFFFF"/>
        </w:rPr>
        <w:t>运人将货物交付收货人之前，托运人可以要求承运人中止运输、返还货物、变更到达地或者将货物交给其他收货人，但是应当赔偿承运人因此受到的损失。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第八百三十条  货物运输到达后，承运人知道收货人的，应当及时通知收货人，收货人应当及时提货。收货人逾期提货的，应当向承运人支付保管费等费用。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w:t>
      </w:r>
      <w:r>
        <w:rPr>
          <w:rFonts w:hint="eastAsia"/>
          <w:sz w:val="21"/>
          <w:szCs w:val="21"/>
          <w:shd w:val="clear" w:color="auto" w:fill="FFFFFF"/>
        </w:rPr>
        <w:t>为承运人已经按照运输单证的记载交付的初步证据。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第八百三十四条  两</w:t>
      </w:r>
      <w:r>
        <w:rPr>
          <w:rFonts w:hint="eastAsia"/>
          <w:sz w:val="21"/>
          <w:szCs w:val="21"/>
          <w:shd w:val="clear" w:color="auto" w:fill="FFFFFF"/>
        </w:rPr>
        <w:t>个以上承运人以同一运输方式联运的，与托运人订立合同的承运人应当对全程运输承担责任；损失发生在某一运输区段的，与托运人订立合同的承运人和该区段的承运人承担连带责任。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第八百三十五条  货物在运输过程中因不可抗力灭失，未收取运费的，承运人不得请求支付运费；已经收取运费的，托运人可以请求返还。法律另有规定的，依照其规定。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第八百三十六条  托运人或者收货人不支付运费、保管费或者其他费用的，承运人对相应的运输货物享有留置权，但是当事人另有约定的除外。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第八百三十七条  收货人不明或者收货人无正当理由拒绝受领货物的，</w:t>
      </w:r>
      <w:r>
        <w:rPr>
          <w:rFonts w:hint="eastAsia"/>
          <w:sz w:val="21"/>
          <w:szCs w:val="21"/>
          <w:shd w:val="clear" w:color="auto" w:fill="FFFFFF"/>
        </w:rPr>
        <w:t>承运人依法可以提存货物。</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第四节  多式联运合同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第八百三十八条  多式联运经营人负责履行或者组织履行多式联运合同，对全程运输享有承运人的权利，承担承运人的义务。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第八百三十九条  多式联运经营人可以与参加多式联运的各区段承运人就多式联运合同的各区段运输约定相互之间的责任；但是，该约定不影响多式联运经营人对全程运输承担的义务。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第八百四十条  多式联运经营人收到托运人交付的货物时，应当签发多式联运单据。按照托运人的要求，多式联运单据可以是可转让单据，也可以是不可转让单据。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第八百四十一条  因托运人托运货物时的过错造成多式联运经营人损失的，即使托运人已经转让多式联运单据，托运人仍然应当承担赔偿责任。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第二十章  技术合同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第八百四十三条  技术合同是当事人就技术开发、转让、许可、咨询或者服务订立的确立相互之间权利和义务的合同。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第八百四十四条  订立技术合同，应当有利于知识产权的保护和科学技术的进步，促进科学技术成果的研发、转化、应用和推广。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与履行合同有关的技术背景资料、可行性论证和技术评价报告、项目任务书和计划书、技术标准、技术规范、原始设计和工艺文件，以及其他技术文档，按照当事人的约定可以作为合同的组成部分。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技术合同涉及专利的，应</w:t>
      </w:r>
      <w:r>
        <w:rPr>
          <w:rFonts w:hint="eastAsia"/>
          <w:sz w:val="21"/>
          <w:szCs w:val="21"/>
          <w:shd w:val="clear" w:color="auto" w:fill="FFFFFF"/>
        </w:rPr>
        <w:t>当注明发明创造的名称、专利申请人和专利权人、申请日期、申请号、专利号以及专利权的有效期限。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第八百四十六条  技术合同价款、报酬或者使用费的支付方式由当事人约定，可以采取一次总算、一次总付或者一次总算、分期支付，也可以采取提成支付或者提成支付附加预付入门费的方式。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约定提成支付的，当事人可以约定查阅有关会计账目的</w:t>
      </w:r>
      <w:r>
        <w:rPr>
          <w:rFonts w:hint="eastAsia"/>
          <w:sz w:val="21"/>
          <w:szCs w:val="21"/>
          <w:shd w:val="clear" w:color="auto" w:fill="FFFFFF"/>
        </w:rPr>
        <w:t>办法。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职务技术成果是执行法人或者非法人组织的工作任务，或者主要是利用法人或者非法人组织的物质技术条件所完成的技术成果。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第八百四十八条  非职务技术成果的使用权、转让权属于完成技术成果的个人，完成技术成果的个人可以就该项非职务技术成果订立技术合同。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第八百四十九条  完成技术成果的</w:t>
      </w:r>
      <w:r>
        <w:rPr>
          <w:rFonts w:hint="eastAsia"/>
          <w:sz w:val="21"/>
          <w:szCs w:val="21"/>
          <w:shd w:val="clear" w:color="auto" w:fill="FFFFFF"/>
        </w:rPr>
        <w:t>个人享有在有关技术成果文件上写明自己是技术成果完成者的权利和取得荣誉证书、奖励的权利。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第八百五十条  非法垄断技术或者侵害他人技术成果的技术合同无效。</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第二节  技术开发合同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第八百五十一条  技术开发合同是当事人之间就新技术、新产品、新工艺、新品种或者新材料及其系统的研究开发所订立的合同。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技术开发合同包括委托开发合同和合作开发合同。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技术开发合同应当采用书面形式。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当事人之间就具有实用价值的科技成果实施转化订立的合同，参照适用技术开发合同的有关规定。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第八百五十二条  委托开发合同的委托人应当按照约定支付研究开发经费和报酬，提供技术资料，提出研究开发要求，完成协作事项，接受研究开发成果。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第八百五十四条  委托开发合同的当事人违反约定造成研究开发工作停滞、延误或者失败的，应当承担违约责任。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第八百五十五条  合作开发合同的当事人应当按照约定进行投资，包</w:t>
      </w:r>
      <w:r>
        <w:rPr>
          <w:rFonts w:hint="eastAsia"/>
          <w:sz w:val="21"/>
          <w:szCs w:val="21"/>
          <w:shd w:val="clear" w:color="auto" w:fill="FFFFFF"/>
        </w:rPr>
        <w:t>括以技术进行投资，分工参与研究开发工作，协作配合研究开发工作。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第八百五十六条  合作开发合同的当事人违反约定造成研究开发工作停滞、延误或者失败的，应当承担违约责任。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第八百五十七条  作为技术开发合同标的的技术已经由他人公开，致使技术开发合同的履行没有意义的，当事人可以解除合同。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当事人一方发现前款规</w:t>
      </w:r>
      <w:r>
        <w:rPr>
          <w:rFonts w:hint="eastAsia"/>
          <w:sz w:val="21"/>
          <w:szCs w:val="21"/>
          <w:shd w:val="clear" w:color="auto" w:fill="FFFFFF"/>
        </w:rPr>
        <w:t>定的可能致使研究开发失败或者部分失败的情形时，应当及时通知另一方并采取适当措施减少损失；没有及时通知并采取适当措施，致使损失扩大的，应当就扩大的损失承担责任。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第八百五十九条  委托开发完成的发明创造，除法律另有规定或者当事人另有约定外，申请专利的权利属于研究开发人。研究开发人取得专利权的，委托人可以依法实施该专利。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研究开发人转让专利申请权的，委托人享有以同等条件优先受让的权利。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第八百六十条  合作开发完成的发明创造，申请专利的权利属于合作开发的当事人共有；当事人一方转让其共有的专利申请权的，其他各方享</w:t>
      </w:r>
      <w:r>
        <w:rPr>
          <w:rFonts w:hint="eastAsia"/>
          <w:sz w:val="21"/>
          <w:szCs w:val="21"/>
          <w:shd w:val="clear" w:color="auto" w:fill="FFFFFF"/>
        </w:rPr>
        <w:t>有以同等条件优先受让的权利。但是，当事人另有约定的除外。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合作开发的当事人一方声明放弃其共有的专利申请权的，除当事人另有约定外，可以由另一方单独申请或者由其他各方共同申请。申请人取得专利权的，放弃专利申请权的一方可以免费实施该专利。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合作开发的当事人一方不同意申请专利的，另一方或者其他各方不得申请专利。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w:t>
      </w:r>
      <w:r>
        <w:rPr>
          <w:rFonts w:hint="eastAsia"/>
          <w:sz w:val="21"/>
          <w:szCs w:val="21"/>
          <w:shd w:val="clear" w:color="auto" w:fill="FFFFFF"/>
        </w:rPr>
        <w:t>事人均有使用和转让的权利。但是，委托开发的研究开发人不得在向委托人交付研究开发成果之前，将研究开发成果转让给第三人。</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第三节  技术转让合同和技术许可合同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第八百六十二条  技术转让合同是合法拥有技术的权利人，将现有特定的专利、专利申请、技术秘密的相关权利让与他人所订立的合同。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技术许可合同是合法拥有技术的权利人，将现有特定的专利、技术秘密的相关权利许可他人实施、使用所订立的合同。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技术转让合同和技术许可合同中关于提供实施技术的专用设备、原材料或者提供有关的技术咨询、技术服务的约定，属于合同的组成部分。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第八百六十三条  技术转让合同包括专利权转让、专利申请权转让、技术秘密转让等合同。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技术许可合同包括专利实施许可、技术秘密使用许可等合同。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技术转让合同和技术许可合同应当采用书面形式。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第八百六十四条  技术转让合同和技术许可合同可以约定实施专利或者使用技术秘密的范围，但是不得限制技术竞争和技术发展。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第八百六十五条  专利实施许可合同仅在该专利权的存续期限内有效。专利权有效期限届满或者专利权被宣告无效的，专利权人不得就该专利与他人订立专利实施许可合同。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第八百六十六条  专利实施许可合同的许可人应当按照约定许可被许可人实施专利，交付实施专利有关的技术资料，提供必要的技术指导。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第八百六十七条  专利实施许可合同的被许可人应当按照约定实施专利，不得许可约定以外的第三人实施该专利，并按照约定支付使用费。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第八百六十八条  技术秘密转让合同的让与人和技术秘密使用许可合同的许可人应当按照约定提供技术资料，进行技术指导，保证技术的实用性、可靠性，承担保密义务。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前款规定的保密义务，不限制许可人申请专利，但是当事人另有约定的除外。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第八百六十九条  技术秘密转让合同的受让人和技术秘密使用许可合同的被许可人应当按照约定使用技术，支付转让费、使用费，承担保密义务。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第八百七十条  技术转让合同的让与人和技术许可合同的许可人应当保证自己是所提供的技术的合法拥有者，并保证所提供的技术完整、无误、有效，能够达到约定的目标。</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第八百七十一条  技术转让合同的受让人和技术许可合同的被许可人应当按照约定的范围和期限，对让与人、许可人提供的技术中尚未公开的秘密部分，承担保密义务。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第八百七十二条  许可人未按照约定许可技术的，应当返还部分或者全部使用费</w:t>
      </w:r>
      <w:r>
        <w:rPr>
          <w:rFonts w:hint="eastAsia"/>
          <w:sz w:val="21"/>
          <w:szCs w:val="21"/>
          <w:shd w:val="clear" w:color="auto" w:fill="FFFFFF"/>
        </w:rPr>
        <w:t>，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让与人承担违约责任，参照适用前款规定。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w:t>
      </w:r>
      <w:r>
        <w:rPr>
          <w:rFonts w:hint="eastAsia"/>
          <w:sz w:val="21"/>
          <w:szCs w:val="21"/>
          <w:shd w:val="clear" w:color="auto" w:fill="FFFFFF"/>
        </w:rPr>
        <w:t>的，应当停止违约行为，承担违约责任；违反约定的保密义务的，应当承担违约责任。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受让人承担违约责任，参照适用前款规定。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第八百七十四条  受让人或者被许可人按照约定实施专利、使用技术秘密侵害他人合法权益的，由让与人或者许可人承担责任，但是当事人另有约定的除外。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五条  当事人可以按照互利的原则，在合同中约定实施专利、使用技术秘密后续改进的技术成果的分享办法；没有约定或者约定不明确，依据本法第五百一十条的规定仍不能确定的，一方后续改进的技术成果，其他各方无权分享。</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第八百七十六条  集成电路布图设计专</w:t>
      </w:r>
      <w:r>
        <w:rPr>
          <w:rFonts w:hint="eastAsia"/>
          <w:sz w:val="21"/>
          <w:szCs w:val="21"/>
          <w:shd w:val="clear" w:color="auto" w:fill="FFFFFF"/>
        </w:rPr>
        <w:t>有权、植物新品种权、计算机软件著作权等其他知识产权的转让和许可，参照适用本节的有关规定。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第八百七十七条  法律、行政法规对技术进出口合同或者专利、专利申请合同另有规定的，依照其规定。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第四节  技术咨询合同和技术服务合同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第八百七十八条  技术咨询合同是当事人一方以技术知识为对方就特定技术项目提供可行性论证、技术预测、专题技术调查、分析评价报告等所订立的合同。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技术服务合同是当事人一方以技术知识为对方解决特定技术问题所订立的合同，不包括承揽合同和建设工程合同。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第八百七十九条  技术咨询合同的委托人应当</w:t>
      </w:r>
      <w:r>
        <w:rPr>
          <w:rFonts w:hint="eastAsia"/>
          <w:sz w:val="21"/>
          <w:szCs w:val="21"/>
          <w:shd w:val="clear" w:color="auto" w:fill="FFFFFF"/>
        </w:rPr>
        <w:t>按照约定阐明咨询的问题，提供技术背景材料及有关技术资料，接受受托人的工作成果，支付报酬。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第八百八十条  技术咨询合同的受托人应当按照约定的期限完成咨询报告或者解答问题，提出的咨询报告应当达到约定的要求。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第八百八十一条  技术咨询合同的委托人未按照约定提供必要的资料，影响工作进度和质量，不接受或者逾期接受工作成果的，支付的报酬不得追回，未支付的报酬应当支付。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技术咨询合同的受托人未按期提出咨询报告或者提出的咨询报告不符合约定的，应当承担减收或者免收报酬等违约责任。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技术咨询合同的委托人按照受托人符合约定要</w:t>
      </w:r>
      <w:r>
        <w:rPr>
          <w:rFonts w:hint="eastAsia"/>
          <w:sz w:val="21"/>
          <w:szCs w:val="21"/>
          <w:shd w:val="clear" w:color="auto" w:fill="FFFFFF"/>
        </w:rPr>
        <w:t>求的咨询报告和意见作出决策所造成的损失，由委托人承担，但是当事人另有约定的除外。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第八百八十二条  技术服务合同的委托人应当按照约定提供工作条件，完成配合事项，接受工作成果并支付报酬。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第八百八十三条  技术服务合同的受托人应当按照约定完成服务项目，解决技术问题，保证工作质量，并传授解决技术问题的知识。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第八百八十四条  技术服务合同的委托人不履行合同义务或者履行合同义务不符合约定，影响工作进度和质量，不接受或者逾期接受工作成果的，支付的报酬不得追回，未支付的报酬应当支付。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技术服务合同的受托人未按照约定完成服务工作的，应当承担免收报酬等违约责任。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第八百八十六条  技术咨询合同和技术服务合同对受托人正常开展工作所需费用的负担没有约定或者约定不明确的，由受托人负担。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第八百八十七条  法律、行政法规对技术中介合同、技术培训合同另有规定的，依照其规定。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第二十一章</w:t>
      </w:r>
      <w:r>
        <w:rPr>
          <w:rFonts w:hint="eastAsia"/>
          <w:sz w:val="21"/>
          <w:szCs w:val="21"/>
          <w:shd w:val="clear" w:color="auto" w:fill="FFFFFF"/>
        </w:rPr>
        <w:t>  保管合同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第八百八十八条  保管合同是保管人保管寄存人交付的保管物，并返还该物的合同。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寄存人到保管人处从事购物、就餐、住宿等活动，将物品存放在指定场所的，视为保管，但是当事人另有约定或者另有交易习惯的除外。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第八百八十九条  寄存人应当按照约定向保管人支付保管费。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当事人对保管费没有约定或者约定不明确，依据本法第五百一十条的规定仍不能确定的，视为无偿保管。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第八百九十条  保管合同自保管物交付时成立，但是当事人另有约定的除外。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第八百九十一条  寄存人向保管人交付保管物的，保管人应当出具保管凭证，但是</w:t>
      </w:r>
      <w:r>
        <w:rPr>
          <w:rFonts w:hint="eastAsia"/>
          <w:sz w:val="21"/>
          <w:szCs w:val="21"/>
          <w:shd w:val="clear" w:color="auto" w:fill="FFFFFF"/>
        </w:rPr>
        <w:t>另有交易习惯的除外。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第八百九十二条  保管人应当妥善保管保管物。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当事人可以约定保管场所或者方法。除紧急情况或者为维护寄存人利益外，不得擅自改变保管场所或者方法。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第八百九十四条  保管人不得将保管物转交第三人保管，但是当事人另有约定的除外。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w:t>
      </w:r>
      <w:r>
        <w:rPr>
          <w:rFonts w:hint="eastAsia"/>
          <w:sz w:val="21"/>
          <w:szCs w:val="21"/>
          <w:shd w:val="clear" w:color="auto" w:fill="FFFFFF"/>
        </w:rPr>
        <w:t>管人违反前款规定，将保管物转交第三人保管，造成保管物损失的，应当承担赔偿责任。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第八百九十五条  保管人不得使用或者许可第三人使用保管物，但是当事人另有约定的除外。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第八百九十六条  第三人对保管物主张权利的，除依法对保管物采取保全或者执行措施外，保管人应当履行向寄存人返还保管物的义务。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第三人对保管人提起诉讼或者对保管物申请扣押的，保管人应当及时通知寄存人。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第八百九十七条  保管期内，因保管人保管不善造成保管物毁损、灭失的，保管人应当承担赔偿责任。但是，无偿保管人证明自己没有故意或者重大过失的，不承担赔偿责任。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第八百九十八条  寄存人寄存货币、有价证券或者其他贵重物品的，应当向保管人声明，由保管人验收或者封存；寄存人未声明的，该物品毁损、灭失后，保管人可以按照一般物品予以赔偿。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第八百九十九条  寄存人可以随时领取保管物。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当事人对保管期限没有约定或者约定不明确的，保管人可以随时请求寄存人领取保管物；约定保管期限的，保管人无特别事由，不得请求寄存人提前领取保管物。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第九百条  保管期限届满或者寄存人提前领取保管物的，保管人应当将原物及其孳息归还寄存人。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第九百零一条  保管人保管货币的，可以返还相同种类、数量的货币；保管其他可替代物的，可以按照约定返还相同种类、品质、数量的物品。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第九百零二条  有偿的保管合同，寄存人应当按照约定的期限向保管人支付保管费。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当事人对支付期限没有约定或者约定不明确，依据本法第五百一十条的规定仍不</w:t>
      </w:r>
      <w:r>
        <w:rPr>
          <w:rFonts w:hint="eastAsia"/>
          <w:sz w:val="21"/>
          <w:szCs w:val="21"/>
          <w:shd w:val="clear" w:color="auto" w:fill="FFFFFF"/>
        </w:rPr>
        <w:t>能确定的，应当在领取保管物的同时支付。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第九百零三条  寄存人未按照约定支付保管费或者其他费用的，保管人对保管物享有留置权，但是当事人另有约定的除外。</w:t>
      </w:r>
    </w:p>
    <w:p w:rsidR="00313C90" w:rsidRDefault="00313C90">
      <w:pPr>
        <w:pStyle w:val="ab"/>
        <w:shd w:val="clear" w:color="auto" w:fill="FFFFFF"/>
        <w:spacing w:before="180" w:beforeAutospacing="0" w:after="0" w:afterAutospacing="0"/>
        <w:ind w:firstLine="420"/>
        <w:jc w:val="center"/>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第二十二章  仓储合同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第九百零四条  仓储合同是保管人储存存货人交付的仓储物，存货人支付仓储费的合同。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第九百零五条  仓储合同自保管人和存货人意思表示一致时成立。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第九百零六条  储存易燃、易爆、有毒、有腐蚀性、有放射性等危险物品或者易变质物品的，存货人应当说明该物品的性质，提供有关资料。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存货人违反前款规定的，保管人可以拒收仓储物，也可以采取相应措施</w:t>
      </w:r>
      <w:r>
        <w:rPr>
          <w:rFonts w:hint="eastAsia"/>
          <w:sz w:val="21"/>
          <w:szCs w:val="21"/>
          <w:shd w:val="clear" w:color="auto" w:fill="FFFFFF"/>
        </w:rPr>
        <w:t>以避免损失的发生，因此产生的费用由存货人负担。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保管人储存易燃、易爆、有毒、有腐蚀性、有放射性等危险物品的，应当具备相应的保管条件。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第九百零八条  存货人交付仓储物的，保管人应当出具仓单、入库单等凭证。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第九百零九条  保管人应当在仓单上签名或者盖章。仓单包括下列事项：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（一）存货人的姓名或者名称和住所；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w:t>
      </w:r>
      <w:r>
        <w:rPr>
          <w:rFonts w:hint="eastAsia"/>
          <w:sz w:val="21"/>
          <w:szCs w:val="21"/>
          <w:shd w:val="clear" w:color="auto" w:fill="FFFFFF"/>
        </w:rPr>
        <w:t>二）仓储物的品种、数量、质量、包装及其件数和标记；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（三）仓储物的损耗标准；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（四）储存场所；</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（五）储存期限；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（六）仓储费；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（七）仓储物已经办理保险的，其保险金额、期间以及保险人的名称；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（八）填发人、填发地和填发日期。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第九百一十条  仓单是提取仓储物的凭证。存货人或者仓单持有人在仓单上背书并经保管人签名或者盖章的，可以转让提取仓储物的权利。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第九百一十一条  保管人根据存货人或者仓单持有人的要求，应当同意其检查仓储物或者提取样品。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第九百一十二条  保管人发现入库仓储物有变质或者其他损坏的，应当及时通知存货人或者仓单持有人。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第九百一十四条  当事人对储存期限没有约定或者约定不明确的，存货人或者仓单持有人可以随时提取仓储物，保管人也可以随时请求存货人或者仓单持有人提取仓储物，但是应当给予必要的准备时间。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w:t>
      </w:r>
      <w:r>
        <w:rPr>
          <w:rFonts w:hint="eastAsia"/>
          <w:sz w:val="21"/>
          <w:szCs w:val="21"/>
          <w:shd w:val="clear" w:color="auto" w:fill="FFFFFF"/>
        </w:rPr>
        <w:t>一十五条  储存期限届满，存货人或者仓单持有人应当凭仓单、入库单等提取仓储物。存货人或者仓单持有人逾期提取的，应当加收仓储费；提前提取的，不减收仓储费。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第九百一十六条  储存期限届满，存货人或者仓单持有人不提取仓储物的，保管人可以催告其在合理期限内提取；逾期不提取的，保管人可以提存仓储物。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第九百一十八条  本章没有规</w:t>
      </w:r>
      <w:r>
        <w:rPr>
          <w:rFonts w:hint="eastAsia"/>
          <w:sz w:val="21"/>
          <w:szCs w:val="21"/>
          <w:shd w:val="clear" w:color="auto" w:fill="FFFFFF"/>
        </w:rPr>
        <w:t>定的，适用保管合同的有关规定。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第二十三章  委托合同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第九百一十九条  委托合同是委托人和受托人约定，由受托人处理委托人事务的合同。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第九百二十条  委托人可以特别委托受托人处理一项或者数项事务，也可以概括委托受托人处理一切事务。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第九百二十一条  委托人应当预付处理委托事务的费用。受托人为处理委托事务垫付的必要费用，委托人应当偿还该费用并支付利息。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第九百二十二条  受托人应当按照委托人的指示处理委托事务。需要变更委托人指示的，应当经委托人同意；因情况紧急，难以和委托人取得联系的，受托人应当妥善处理委</w:t>
      </w:r>
      <w:r>
        <w:rPr>
          <w:rFonts w:hint="eastAsia"/>
          <w:sz w:val="21"/>
          <w:szCs w:val="21"/>
          <w:shd w:val="clear" w:color="auto" w:fill="FFFFFF"/>
        </w:rPr>
        <w:t>托事务，但是事后应当将该情况及时报告委托人。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第九百二十四条  受托人应当按照委托人的要求，报告委托事务的处理情况。委托合同终止时，受托人应当报告委托事务的结果。</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受托人因委托人</w:t>
      </w:r>
      <w:r>
        <w:rPr>
          <w:rFonts w:hint="eastAsia"/>
          <w:sz w:val="21"/>
          <w:szCs w:val="21"/>
          <w:shd w:val="clear" w:color="auto" w:fill="FFFFFF"/>
        </w:rPr>
        <w:t>的原因对第三人不履行义务，受托人应当向第三人披露委托人，第三人因此可以选择受托人或者委托人作为相对人主张其权利，但是第三人不得变更选定的相对人。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委托人行使受托人对第三人的权利的，第三人可以向委托人主张其对受托人的抗辩。第三人选定委托人作为其相对人的，委托人可以向第三人主张其对受托人的抗辩以及受托人对第三人的抗辩。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第九百二十七条  受托人处理委托事务取得的财产，应当转交给委托人。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第九百二十八条  受托人完成委托事务的，委托人应当按照约定向其支付报酬。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因不可归责于受托人的事由，委托合同解除或者委托事务不能完成的，委托人应当向受托人支付相应的报酬。当事人另有约定的，按照其约定。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第九百二十九条  有偿的委托合同，因受托人的过错造成委托人损失的，委托人可以请求赔偿损失。无偿的委托合同，因受托人的故意或者重大过失造成委托人损失的，委托人可以请求赔偿损失。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受托人超越权限造成委托人损失的，应当赔偿损失。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第九百三十条  受托人处理委托事务时，因不可归责于自己的事由受到损失的，可以向委托人请求赔偿损失。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第九百三十一条  委托人经受托人同意，可以在受托人之外委托第</w:t>
      </w:r>
      <w:r>
        <w:rPr>
          <w:rFonts w:hint="eastAsia"/>
          <w:sz w:val="21"/>
          <w:szCs w:val="21"/>
          <w:shd w:val="clear" w:color="auto" w:fill="FFFFFF"/>
        </w:rPr>
        <w:t>三人处理委托事务。因此造成受托人损失的，受托人可以向委托人请求赔偿损失。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第九百三十二条  两个以上的受托人共同处理委托事务的，对委托人承担连带责任。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第九百三十四条  委托人死亡、终止或者受托人死亡、丧失民事行为能力、终止的，委托合同终止；但是，当事人另有约定或者根据</w:t>
      </w:r>
      <w:r>
        <w:rPr>
          <w:rFonts w:hint="eastAsia"/>
          <w:sz w:val="21"/>
          <w:szCs w:val="21"/>
          <w:shd w:val="clear" w:color="auto" w:fill="FFFFFF"/>
        </w:rPr>
        <w:t>委托事务的性质不宜终止的除外。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第九百三十五条  因委托人死亡或者被宣告破产、解散，致使委托合同终止将损害委托人利益的，在委托人的继承人、遗产管理人或者清算人承受委托事务之前，受托人应当继续处理委托事务。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第二十四章  物业</w:t>
      </w:r>
      <w:r>
        <w:rPr>
          <w:rFonts w:hint="eastAsia"/>
          <w:sz w:val="21"/>
          <w:szCs w:val="21"/>
          <w:shd w:val="clear" w:color="auto" w:fill="FFFFFF"/>
        </w:rPr>
        <w:t>服务合同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第九百三十七条  物业服务合同是物业服务人在物业服务区域内，为业主提供建筑物及其附属设施的维修养护、环境卫生和相关秩序的管理维护等物业服务，业主支付物业费的合同。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物业服务人包括物业服务企业和其他管理人。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第九百三十八条  物业服务合同的内容一般包括服务事项、服务质量、服务费用的标准和收取办法、维修资金的使用、服务用房的管理和使用、服务期限、服务交接等条款。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物业服务人公开作出的有利于业主的服务承诺，为物业服务合同的组成部分。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物业服务合同应当采用书面形式。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第九百三十九条  建设单位依法与物业服</w:t>
      </w:r>
      <w:r>
        <w:rPr>
          <w:rFonts w:hint="eastAsia"/>
          <w:sz w:val="21"/>
          <w:szCs w:val="21"/>
          <w:shd w:val="clear" w:color="auto" w:fill="FFFFFF"/>
        </w:rPr>
        <w:t>务人订立的前期物业服务合同，以及业主委员会与业主大会依法选聘的物业服务人订立的物业服务合同，对业主具有法律约束力。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第九百四十条  建设单位依法与物业服务人订立的前期物业服务合同约定的服务期限届满前，业主委员会或者业主与新物业服务人订立的物业服务合同生效的，前期物业服务合同终止。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第九百四十一条  物业服务人将物业服务区域内的部分专项服务事项委托给专业性服务组织或者其他第三人的，应当就该部分专项服务事项向业主负责。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物业服务人不得将其应当提供的全部物业服务转委托给第三人，或者将全部物业服务支解后分别转委托给</w:t>
      </w:r>
      <w:r>
        <w:rPr>
          <w:rFonts w:hint="eastAsia"/>
          <w:sz w:val="21"/>
          <w:szCs w:val="21"/>
          <w:shd w:val="clear" w:color="auto" w:fill="FFFFFF"/>
        </w:rPr>
        <w:t>第三人。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对物业服务区域内违反有关治安、环保、消防等法律法规的行为，物业服务人应当及时采取合理措施制止、向有关行政主管部门报告并协助处理。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第九百四十四条  业主应当按照约定向物业服务人支付物业费。物业服务人已经按照约定和有关规定提供服务的，业主不得以未接受或者无需接受相关物业服务为由拒绝支付物业费。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业主违反约定逾期不支付物业费的，物业服务人可以催告其在合理期限内支付；合理期限届满仍不支付的，物业服务人可以提起诉讼或者申请仲裁。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物业服务人不</w:t>
      </w:r>
      <w:r>
        <w:rPr>
          <w:rFonts w:hint="eastAsia"/>
          <w:sz w:val="21"/>
          <w:szCs w:val="21"/>
          <w:shd w:val="clear" w:color="auto" w:fill="FFFFFF"/>
        </w:rPr>
        <w:t>得采取停止供电、供水、供热、供燃气等方式催交物业费。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第九百四十五条  业主装饰装修房屋的，应当事先告知物业服务人，遵守物业服务人提示的合理注意事项，并配合其进行必要的现场检查。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业主转让、出租物业专有部分、设立居住权或者依法改变共有部分用途的，应当及时将相关情况告知物业服务人。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第九百四十六条  业主依照法定程序共同决定解聘物业服务人的，可以解除物业服务合同。决定解聘的，应当提前六十日书面通知物业服务人，但是合同对通知期限另有约定的除外。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依据前款规定解除合同造成物业服务人损失的，除不可归责于业主的事由外</w:t>
      </w:r>
      <w:r>
        <w:rPr>
          <w:rFonts w:hint="eastAsia"/>
          <w:sz w:val="21"/>
          <w:szCs w:val="21"/>
          <w:shd w:val="clear" w:color="auto" w:fill="FFFFFF"/>
        </w:rPr>
        <w:t>，业主应当赔偿损失。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第九百四十七条  物业服务期限届满前，业主依法共同决定续聘的，应当与原物业服务人在合同期限届满前续订物业服务合同。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物业服务期限届满前，物业服务人不同意续聘的，应当在合同期限届满前九十日书面通知业主或者业主委员会，但是合同对通知期限另有约定的除外。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第九百四十八条  物业服务期限届满后，业主没有依法作出续聘或者另聘物业服务人的决定，物业服务人继续提供物业服务的，原物业服务合同继续有效，但是服务期限为不定期。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当事人可以随时解除不定期物业服务合同，但是应当提前六十日书面通知对方。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w:t>
      </w:r>
      <w:r>
        <w:rPr>
          <w:rFonts w:hint="eastAsia"/>
          <w:sz w:val="21"/>
          <w:szCs w:val="21"/>
          <w:shd w:val="clear" w:color="auto" w:fill="FFFFFF"/>
        </w:rPr>
        <w:t>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原物业服务人违反前款规定的，不得请求业主支付物业服务合同终止后的物业费；造成业主损失的，应当赔偿损失。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第九百五十条  物业服务合同终止后，在业主或者业主大会选聘的新物业服务人或者决定自行管理的业主接管之前，原物业服务人应当继续处理物业服务事项，并可以请</w:t>
      </w:r>
      <w:r>
        <w:rPr>
          <w:rFonts w:hint="eastAsia"/>
          <w:sz w:val="21"/>
          <w:szCs w:val="21"/>
          <w:shd w:val="clear" w:color="auto" w:fill="FFFFFF"/>
        </w:rPr>
        <w:t>求业主支付该期间的物业费。</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第二十五章  行纪合同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第九百五十一条  行纪合同是行纪人以自己的名义为委托人从事贸易活动，委托人支付报酬的合同。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第九百五十二条  行纪人处理委托事务支出的费用，由行纪人负担，但是当事人另有约定的除外。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第九百五十三条  行纪人占有委托物的，应当妥善保管委托物。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第九百五十四条  委托物交付给行纪人时有瑕疵或者容易腐烂、变质的，经委托人同意，行纪人可以处分该物；不能与委托人及时取得联系的，行纪人可以合理处分。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第九百五十五条  行纪人低于委托人指定的价格卖出或者高于委托人指定的价格买入的，应当经委托人同意；未经委托人同意，行纪人补偿其差额的，该买卖对委托人发生效力。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行纪人高于委托人指定的价格卖出或者低于委托人指定的价格买入的，可以按照约定增加报酬；没有约定或者约定不明确，依据本法第五百一十条的规定仍不能确定的，该利益属于委托人。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委托人对价格有特别指示的，行纪人不得违背该指示卖出或者买入。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第九百五十六条  行纪人卖出或者买入具有市场定价的商品，除委托人有相反的意思表示外，行纪人自己可以作为买受人或者出卖人。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行纪人有前款规定情形的，仍然可以请求委托人支付报酬。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第九百五十七条  行纪人按照约定买入委托物，委托人应当及时受领。经行纪人催告，委托人无正当理由拒绝受领的，行纪人依法可以提存委托物。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委托物不能卖出或者委托人撤回出卖，经行纪人催告，委托人不取回或者不处分该物的，行纪人依法可以提存委托物。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第九百五十八条  行纪人与第三人订立合同的，行纪人对该合同直接享有权利、承担义务。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第三人不履行义务致使委托人受到损害的，行纪人应当承担赔偿责任，但是行纪人与委托人另有约定的除外。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第九百五十九条  行纪人完成或者部分</w:t>
      </w:r>
      <w:r>
        <w:rPr>
          <w:rFonts w:hint="eastAsia"/>
          <w:sz w:val="21"/>
          <w:szCs w:val="21"/>
          <w:shd w:val="clear" w:color="auto" w:fill="FFFFFF"/>
        </w:rPr>
        <w:t>完成委托事务的，委托人应当向其支付相应的报酬。委托人逾期不支付报酬的，行纪人对委托物享有留置权，但是当事人另有约定的除外。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第九百六十条  本章没有规定的，参照适用委托合同的有关规定。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第二十六章  中介合同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第九百六十一条  中介合同是中介人向委托人报告订立合同的机会或者提供订立合同的媒介服务，委托人支付报酬的合同。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第九百六十二条  中介人应当就有关订立合同的事项向委托人如实报告。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中介人故意隐瞒与订立合同有关的重要事实或者提供虚假情况，损害委托人利益的，不得请求支付报酬并应当承担赔偿责任。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w:t>
      </w:r>
      <w:r>
        <w:rPr>
          <w:rFonts w:hint="eastAsia"/>
          <w:sz w:val="21"/>
          <w:szCs w:val="21"/>
          <w:shd w:val="clear" w:color="auto" w:fill="FFFFFF"/>
        </w:rPr>
        <w:t>十三条  中介人促成合同成立的，委托人应当按照约定支付报酬。对中介人的报酬没有约定或者约定不明确，依据本法第五百一十条的规定仍不能确定的，根据中介人</w:t>
      </w:r>
      <w:r>
        <w:rPr>
          <w:rFonts w:hint="eastAsia"/>
          <w:sz w:val="21"/>
          <w:szCs w:val="21"/>
          <w:shd w:val="clear" w:color="auto" w:fill="FFFFFF"/>
        </w:rPr>
        <w:lastRenderedPageBreak/>
        <w:t>的劳务合理确定。因中介人提供订立合同的媒介服务而促成合同成立的，由该合同的当事人平均负担中介人的报酬。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中介人促成合同成立的，中介活动的费用，由中介人负担。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第九百六十四条  中介人未促成合同成立的，不得请求支付报酬；但是，可以按照约定请求委托人支付从事中介活动支出的必要费用。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第九百六十五条  委托人在接受中介人的服务后，利用中介人提供的交易机会或者媒介服务，</w:t>
      </w:r>
      <w:r>
        <w:rPr>
          <w:rFonts w:hint="eastAsia"/>
          <w:sz w:val="21"/>
          <w:szCs w:val="21"/>
          <w:shd w:val="clear" w:color="auto" w:fill="FFFFFF"/>
        </w:rPr>
        <w:t>绕开中介人直接订立合同的，应当向中介人支付报酬。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第九百六十六条  本章没有规定的，参照适用委托合同的有关规定。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第二十七章  合伙合同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第九百六十七条  合伙合同是两个以上合伙人为了共同的事业目的，订立的共享利益、共担风险的协议。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第九百六十八条  合伙人应当按照约定的出资方式、数额和缴付期限，履行出资义务。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第九百六十九条  合伙人的出资、因合伙事务依法取得的收益和其他财产，属于合伙财产。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合伙合同终止前，合伙人不得请求分割合伙财产。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第九百七十条  合伙人就合伙事务作出决定的，除合伙合同另有约定外，应当经全体合伙人一致同意。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合伙事务由全体合伙人共同执行。按照合伙合同的约定或者全体合伙人的决定，可以委托一个或者数个合伙人执行合伙事务；其他合伙人不再执行合伙事务，但是有权监督执行情况。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合伙人分别执行合伙事务的，执行事务合伙人可以对其他合伙人执行的事务提出异议；提出异议后，其他合伙人应当暂停该项事务的执行。</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第九百七十一条  合伙人不得因执行合伙事务而请求支付报酬，但是合伙合同另有约定的除外。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第九百七十二条  合伙的利润分配和亏损分担，</w:t>
      </w:r>
      <w:r>
        <w:rPr>
          <w:rFonts w:hint="eastAsia"/>
          <w:sz w:val="21"/>
          <w:szCs w:val="21"/>
          <w:shd w:val="clear" w:color="auto" w:fill="FFFFFF"/>
        </w:rPr>
        <w:t>按照合伙合同的约定办理；合伙合同没有约定或者约定不明确的，由合伙人协商决定；协商不成的，由合伙人按照实缴出资比例分配、分担；无法确定出资比例的，由合伙人平均分配、分担。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第九百七十三条  合伙人对合伙债务承担连带责任。清偿合伙债务超过自己应当承担份额的合伙人，有权向其他合伙人追偿。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第九百七十四条  除合伙合同另有约定外，合伙人向合伙人以外的人转让其全部或者部分财产份额的，须经其他合伙人一致同意。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第九百七十五条  合伙人的债权人不得代位行使合伙人依照本章规定和合伙合同享有的权利，但是合伙人享有的利益分配请</w:t>
      </w:r>
      <w:r>
        <w:rPr>
          <w:rFonts w:hint="eastAsia"/>
          <w:sz w:val="21"/>
          <w:szCs w:val="21"/>
          <w:shd w:val="clear" w:color="auto" w:fill="FFFFFF"/>
        </w:rPr>
        <w:t>求权除外。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第九百七十六条  合伙人对合伙期限没有约定或者约定不明确，依据本法第五百一十条的规定仍不能确定的，视为不定期合伙。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合伙期限届满，合伙人继续执行合伙事务，其他合伙人没有提出异议的，原合伙合同继续有效，但是合伙期限为不定期。</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合伙人可以随时解除不定期合伙合同，但是应当在合理期限之前通知其他合伙人。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第九百七十七条  合伙人死亡、丧失民事行为能力或者终止的，合伙合同终止；但是，合伙合同另有约定或者根据合伙事务的性质不宜终止的除外。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第九百七十八条  合伙合同终止后，合伙财产在支付因终止而产生的费用以</w:t>
      </w:r>
      <w:r>
        <w:rPr>
          <w:rFonts w:hint="eastAsia"/>
          <w:sz w:val="21"/>
          <w:szCs w:val="21"/>
          <w:shd w:val="clear" w:color="auto" w:fill="FFFFFF"/>
        </w:rPr>
        <w:t>及清偿合伙债务后有剩余的，依据本法第九百七十二条的规定进行分配。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 </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第三分编 准 合 同</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第二十八章  无因管理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管理事务不符合受益人真实意思的，管理人不享有前款规定的权利；但是，受益人的真实意思违反法律或者违背公序良俗的除外。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第九百八十条  管理人管理事务不属于前条规定的情形，但是受益人享有管理利益的，受益人应当在其获得的利益范围内向管理人承担前条第一款规定的义务。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第九百八十一条  管理人管理他人事务，应当采取有利于受益人的方法。中断管理对受益人不利的，无正当理由不得中断。</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第九百八十二条  管理人管理他人事务，能够通知受益人的，应当及时通知受益人。管理的事务不需要紧急处理的，应当等待受益人的指示。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第九百八十三条  管理结束后，管理人应当向受益人报告管理事务的情况。管理人管理事务取得的财产，应当及时转交给受益人。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w:t>
      </w:r>
      <w:r>
        <w:rPr>
          <w:rFonts w:hint="eastAsia"/>
          <w:sz w:val="21"/>
          <w:szCs w:val="21"/>
          <w:shd w:val="clear" w:color="auto" w:fill="FFFFFF"/>
        </w:rPr>
        <w:t>四条  管理人管理事务经受益人事后追认的，从管理事务开始时起，适用委托合同的有关规定，但是管理人另有意思表示的除外。</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第二十九章  不当得利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第九百八十五条  得利人没有法律根据取得不当利益的，受损失的人可以请求得利人返还取得的利益，但是有下列情形之一的除外：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（一）为履行道德义务进行的给付；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（二）债务到期之前的清偿；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（三）明知无给付义务而进行的债务清偿。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第九百八十六条  得利人不知道且不应当知道取得的利益没有法律根据，取得的利益已经不存在的，不承担返还该利益的义务。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第九百八十七条  得利人知道或者应当知道取得的利益没有法律根据的，受损失的人可以请求得利人返还其取得的利益并依法赔偿损失。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第九百八十八条  得利人已经将取得的利益无偿转让给第三人的，受损失的人可以请求第三人在相应范围内承担返还义务。</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第四编  人 格 权</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第九百八十九条  本编调整因人格权的享有和保护产生的民事关系。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第九百九十条  人格权是民事主体享有的生命权、身体权、健康权、姓名权、名称权、肖像权、名誉权、荣誉权、隐私权等权利。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除前款规定的人格权外，自然人享有基于人身自由、人</w:t>
      </w:r>
      <w:r>
        <w:rPr>
          <w:rFonts w:hint="eastAsia"/>
          <w:sz w:val="21"/>
          <w:szCs w:val="21"/>
          <w:shd w:val="clear" w:color="auto" w:fill="FFFFFF"/>
        </w:rPr>
        <w:t>格尊严产生的其他人格权益。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第九百九十一条  民事主体的人格权受法律保护，任何组织或者个人不得侵害。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第九百九十二条  人格权不得放弃、转让或者继承。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第九百九十三条  民事主体可以将自己的姓名、名称、肖像等许可他人使用，但是依照法律规定或者根据其性质不得许可的除外。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四条  死者的姓名、肖像、名誉、荣誉、隐私、遗体等受到侵害的，其配偶、子女、父母有权依法请求行为人承担民事责任；死者没有配偶、子女且父母已经死亡的，其他近亲属有权依法请求行为人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第九百九十五条  人格权受到侵害的，受害</w:t>
      </w:r>
      <w:r>
        <w:rPr>
          <w:rFonts w:hint="eastAsia"/>
          <w:sz w:val="21"/>
          <w:szCs w:val="21"/>
          <w:shd w:val="clear" w:color="auto" w:fill="FFFFFF"/>
        </w:rPr>
        <w:t>人有权依照本法和其他法律的规定请求行为人承担民事责任。受害人的停止侵害、排除妨碍、消除危险、消除影响、恢复名誉、赔礼道歉请求权，不适用诉讼时效的规定。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第九百九十六条  因当事人一方的违约行为，损害对方人格权并造成严重精神损害，受损害方选择请求其承担违约责任的，不影响受损害方请求精神损害赔偿。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第九百九十八条  认定行为</w:t>
      </w:r>
      <w:r>
        <w:rPr>
          <w:rFonts w:hint="eastAsia"/>
          <w:sz w:val="21"/>
          <w:szCs w:val="21"/>
          <w:shd w:val="clear" w:color="auto" w:fill="FFFFFF"/>
        </w:rPr>
        <w:t>人承担侵害除生命权、身体权和健康权外的人格权的民事责任，应当考虑行为人和受害人的职业、影响范围、过错程度，以及行为的目的、方式、后果等因素。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第九百九十九条  为公共利益实施新闻报道、舆论监督等行为的，可以合理使用民事主体的姓名、名称、肖像、个人信息等；使用不合理侵害民事主体人格权的，应当依法承担民事责任。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第一千条  行为人因侵害人格权承担消除影响、恢复名誉、赔礼道歉等民事责任的，应当与行为的具体方式和造成的影响范围相当。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行为人拒不承担前款规定的民事责任的，人民法院可以采取在报刊、网络等媒体上发布公告或者公布生效裁判文书等方式执行，产生的费用由行为人负担。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第一千零一条  对自然人因婚姻家庭关系等产生的身份权利的保护，适用本法第一编、第五编和其他法律的相关规定；没有规定的，可以根据其性质参照适用本编人格权保护的有关规定。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第二章  生命权、身体权和健康权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第一千零二条  自然人享有生命权。自然人的生命安全和生命尊严受法律保护。任何组织或者个人不得侵害他人的生命权。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第一千零三条  自然人享有身体权。自然人的身体完整和行动自由受法律保护。任何组织或者个人不得侵害他人的身体权。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第一千零四条  自然人享有健康权。自然人的身心健康受法律保护。任何组织或者个人不得侵害他人的健康权。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第一千零五条  自然人的生命权、身体权、健康权受到侵害或者处于其他危难情形的，负有法定救助义务的组织或者个人应当及时施救。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第一千零六条  完全民事行为能力人有权依法自主决定无偿捐献其人体细胞、人体组织、人体器官、遗体。任何组织或者个人不得强迫、欺骗、利诱其捐献。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完全民事行为能力人依据前款规定同</w:t>
      </w:r>
      <w:r>
        <w:rPr>
          <w:rFonts w:hint="eastAsia"/>
          <w:sz w:val="21"/>
          <w:szCs w:val="21"/>
          <w:shd w:val="clear" w:color="auto" w:fill="FFFFFF"/>
        </w:rPr>
        <w:t>意捐献的，应当采用书面形式，也可以订立遗嘱。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自然人生前未表示不同意捐献的，该自然人死亡后，其配偶、成年子女、父母可以共同决定捐献，决定捐献应当采用书面形式。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第一千零七条  禁止以任何形式买卖人体细胞、人体组织、人体器官、遗体。</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违反前款规定的买卖行为无效。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进行临床试验的，不得向受试</w:t>
      </w:r>
      <w:r>
        <w:rPr>
          <w:rFonts w:hint="eastAsia"/>
          <w:sz w:val="21"/>
          <w:szCs w:val="21"/>
          <w:shd w:val="clear" w:color="auto" w:fill="FFFFFF"/>
        </w:rPr>
        <w:t>者收取试验费用。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第一千零九条  从事与人体基因、人体胚胎等有关的医学和科研活动，应当遵守法律、行政法规和国家有关规定，不得危害人体健康，不得违背伦理道德，不得损害公共利益。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第一千零一十条  违背他人意愿，以言语、文字、图像、肢体行为等方式对他人实施性骚扰的，受害人有权依法请求行为人承担民事责任。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机关、企业、学校等单位应当采取合理的预防、受理投诉、调查处置等措施，防止和制止利用职权、从属关系等实施性骚扰。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第一千零一十一条  以非法拘禁等方式剥夺、限制他人的行动自由，或者非法搜查他人身体的，受害人有权依</w:t>
      </w:r>
      <w:r>
        <w:rPr>
          <w:rFonts w:hint="eastAsia"/>
          <w:sz w:val="21"/>
          <w:szCs w:val="21"/>
          <w:shd w:val="clear" w:color="auto" w:fill="FFFFFF"/>
        </w:rPr>
        <w:t>法请求行为人承担民事责任。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第三章  姓名权和名称权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第一千零一十二条  自然人享有姓名权，有权依法决定、使用、变更或者许可他人使用自己的姓名，但是不得违背公序良俗。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第一千零一十三条  法人、非法人组织享有名称权，有权依法决定、使用、变更、转让或者许可他人使用自己的名称。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第一千零一十四条  任何组织或者个人不得以干涉、盗用、假冒等方式侵害他人的姓名权或者名称权。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第一千零一十五条  自然人应当随父姓或者母姓，但是有下列情形之一的，可以在父姓和母姓之外选取姓氏：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（一）选取其他直系长辈血亲的姓氏；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（二）因由法定扶养人以外的人扶养而选取扶养人姓氏；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（三）有不违背公序良俗的其他正当理由。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少数民族自然人的姓氏可以遵从本民族的文化传统和风俗习惯。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第一千零一十六条  自然人决定、变更姓名，或者法人、非法人组织决定、变更、转让名称的，应当依法向有关机关办理登记手续，但是法律另有规定的除外。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民事主体变更姓名、名称的，变更前实施的民事法律行为对其具有法律约束力。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第一千零一十七条  具有一定社会知名度，被他人使用足以造成公众混淆的笔名、艺名、网名、译名、字号、姓名和名称的简称等，参照适用姓名权和名称权保护的</w:t>
      </w:r>
      <w:r>
        <w:rPr>
          <w:rFonts w:hint="eastAsia"/>
          <w:sz w:val="21"/>
          <w:szCs w:val="21"/>
          <w:shd w:val="clear" w:color="auto" w:fill="FFFFFF"/>
        </w:rPr>
        <w:t>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第四章  肖 像 权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第一千零一十八条  自然人享有肖像权，有权依法制作、使用、公开或者许可他人使用自己的肖像。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肖像是通过影像、雕塑、绘画等方式在一定载体上所反映的特定自然人可以被识别的外部形象。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第一千零一十九条  任何组织或者个人不得以丑化、污损，或者利用信息技术手段伪造等方式侵害他人的肖像权。未经肖像权人同意，不得制作、使用、公开肖像权人的肖像，但是法律另有规定的除外。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未经肖像权人同意，肖像作品权利人不得以发表、复制、发行、出租、展览等方式使用或者公开肖像权人的肖像。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第一千零二十条</w:t>
      </w:r>
      <w:r>
        <w:rPr>
          <w:rFonts w:hint="eastAsia"/>
          <w:sz w:val="21"/>
          <w:szCs w:val="21"/>
          <w:shd w:val="clear" w:color="auto" w:fill="FFFFFF"/>
        </w:rPr>
        <w:t>  合理实施下列行为的，可以不经肖像权人同意：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（一）为个人学习、艺术欣赏、课堂教学或者科学研究，在必要范围内使用肖像权人已经公开的肖像；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（二）为实施新闻报道，不可避免地制作、使用、公开肖像权人的肖像；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（三）为依法履行职责，国家机关在必要范围内制作、使用、公开肖像权人的肖像；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（四）为展示特定公共环境，不可避免地制作、使用、公开肖像权人的肖像；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（五）为维护公共利益或者肖像权人合法权益，制作、使用、公开肖像权人的肖像的其他行为。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第一千零二十一条  当事人对肖像许可使用合同中关于肖像使用条款的理解有争议</w:t>
      </w:r>
      <w:r>
        <w:rPr>
          <w:rFonts w:hint="eastAsia"/>
          <w:sz w:val="21"/>
          <w:szCs w:val="21"/>
          <w:shd w:val="clear" w:color="auto" w:fill="FFFFFF"/>
        </w:rPr>
        <w:t>的，应当作出有利于肖像权人的解释。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第一千零二十二条  当事人对肖像许可使用期限没有约定或者约定不明确的，任何一方当事人可以随时解除肖像许可使用合同，但是应当在合理期限之前通知对方。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第一千零二十三条  对姓名等的许可使用，参照适用肖像许可使用的有关规定。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对自然人声音的保护，参照适用肖像权保护的有关规定。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第五章  名誉权和荣誉权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第一千零二十四条  民事主体享有名誉权。任何组织或者个人不得以侮辱、诽谤等方式侵害他人的名誉权。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名誉是对民事主体的品德、声望、才能、信用等的社会评价。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第一千零二十五条  行为人为公共利益实施新闻报道、舆论监督等行为，影响他人名誉的，不承担民事责任，但是有下列情形之一的除外：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（一）捏造、歪曲事实；</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（二）对他人提供的严重失实内容未尽到合理核实义务；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（三）使用侮辱性言辞等贬损他人名誉。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第一千零二十六条  认定行为人是否尽到前条第二项规定的合理核实义务，应当考虑下列因素：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（一）内容来源的可信度；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（二）对明显可能引发争议的内容是否进行了必要的调查；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（三）内容的时限性；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（四）内容与公序良俗的关联性；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（五）受害人名誉受贬损的可能性；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（六）核实能力和核实成本。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第一千零二十七条  行为人发表的文学、艺术作品以真人真事或者特定人为描述对象，含有侮辱、诽谤内容，侵害他人名誉权的，受害人有权依法请求该行为人承担民事责任。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行为人发表的文学、艺术作品不以特定人为描述对象，仅其中的情节与该特定人的情况相似的，不承担民事责任。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第一千零二十八条  民事主体有证据证明报刊、网络等媒体报</w:t>
      </w:r>
      <w:r>
        <w:rPr>
          <w:rFonts w:hint="eastAsia"/>
          <w:sz w:val="21"/>
          <w:szCs w:val="21"/>
          <w:shd w:val="clear" w:color="auto" w:fill="FFFFFF"/>
        </w:rPr>
        <w:t>道的内容失实，侵害其名誉权的，有权请求该媒体及时采取更正或者删除等必要措施。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第一千零二十九条  民事主体可以依法查询自己的信用评价；发现信用评价不当的，有权提出异议并请求采取更正、删除等必要措施。信用评价人应当及时核查，经核查属实的，应当及时采取必要措施。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第一千零三十条  民事主体与征信机构等信用信息处理者之间的关系，适用本编有关个人信息保护的规定和其他法律、行政法规的有关规定。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第一千零三十一条  民事主体享有荣誉权。任何组织或者个人不得非法剥夺他人的荣誉称号，不得诋毁、贬损他人的荣誉。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获得的荣誉称号应当记载而没有记载的，民事主体可以请求记载；获得的荣誉称号记载错误的，民事主体可以请求更正。</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第六章  隐私权和个人信息保护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第一千零三十二条  自然人享有隐私权。任何组织或者个人不得以刺探、侵扰、泄露、公开等方式侵害他人的隐私权。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隐私是自然人的私人生活安宁和不愿为他人知晓的私密空间、私密活动、私密信息。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第一千零三十三条  除法律另有规定或者权利人明确同意外，任何组织或者个人不得实施下列行为：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（一）以电话、短信、即时通讯工具、电子邮件、传单等方式侵扰他人的私人生活安宁；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（二）进入、拍</w:t>
      </w:r>
      <w:r>
        <w:rPr>
          <w:rFonts w:hint="eastAsia"/>
          <w:sz w:val="21"/>
          <w:szCs w:val="21"/>
          <w:shd w:val="clear" w:color="auto" w:fill="FFFFFF"/>
        </w:rPr>
        <w:t>摄、窥视他人的住宅、宾馆房间等私密空间；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（三）拍摄、窥视、窃听、公开他人的私密活动；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（四）拍摄、窥视他人身体的私密部位；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（五）处理他人的私密信息；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（六）以其他方式侵害他人的隐私权。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第一千零三十四条  自然人的个人信息受法律保护。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个人信息中的私密信息，适用有关隐私权的规定；没有规定的，适用有关个人信息保护的规</w:t>
      </w:r>
      <w:r>
        <w:rPr>
          <w:rFonts w:hint="eastAsia"/>
          <w:sz w:val="21"/>
          <w:szCs w:val="21"/>
          <w:shd w:val="clear" w:color="auto" w:fill="FFFFFF"/>
        </w:rPr>
        <w:t>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第一千零三十五条  处理个人信息的，应当遵循合法、正当、必要原则，不得过度处理，并符合下列条件：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（一）征得该自然人或者其监护人同意，但是法律、行政法规另有规定的除外；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（二）公开处理信息的规则；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（三）明示处理信息的目的、方式和范围；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（四）不违反法律、行政法规的规定和双方的约定。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个人信息的处理包括个人信息的收集、存储、使用、加工、传输、提供、公开等。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第一千零三十六条  处理个人信息，有下列情形之一的，行为人不承担民事责任：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（一）在该自然人或者其监护人同意的范围内合理实施的行为；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（二）合理处</w:t>
      </w:r>
      <w:r>
        <w:rPr>
          <w:rFonts w:hint="eastAsia"/>
          <w:sz w:val="21"/>
          <w:szCs w:val="21"/>
          <w:shd w:val="clear" w:color="auto" w:fill="FFFFFF"/>
        </w:rPr>
        <w:t>理该自然人自行公开的或者其他已经合法公开的信息，但是该自然人明确拒绝或者处理该信息侵害其重大利益的除外；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（三）为维护公共利益或者该自然人合法权益，合理实施的其他行为。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第一千零三十七条  自然人可以依法向信息处理者查阅或者复制其个人信息；发现信息有错误的，有权提出异议并请求及时采取更正等必要措施。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自然人发现信息处理者违反法律、行政法规的规定或者双方的约定处理其个人信息的，有权请求信息处理者及时删除。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第一千零三十八条  信息处理者不得泄露或者篡改其收集、存储的个人信息；未经自然人同意，不得向他人非法提供其个人信息，但是经过加工无法识别特定个人且不能复原的除外。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第一千零三十九条  国家机关、承担行政职能的法定机构及其工作人员对于履行职责过程中知悉的自然人的隐私和个人信息，应当予以保密，不得泄露或者向</w:t>
      </w:r>
      <w:r>
        <w:rPr>
          <w:rFonts w:hint="eastAsia"/>
          <w:sz w:val="21"/>
          <w:szCs w:val="21"/>
          <w:shd w:val="clear" w:color="auto" w:fill="FFFFFF"/>
        </w:rPr>
        <w:t>他人非法提供。</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第五编  婚姻家庭</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第一千零四十条  本编调整因婚姻家庭产生的民事关系。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第一千零四十一条  婚姻家庭受国家保护。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实行婚姻自由、一夫一妻、男女平等的婚姻制度。</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保护妇女、未成年人、老年人、残疾人的合法权益。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第一千零四十二条  禁止包办、买卖婚姻和其他干涉婚姻自由的行为。禁止借婚姻索取财物。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禁止重婚。禁止有配偶者与他人同居。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禁止家庭暴力。禁止家庭成员间的虐待和遗弃。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第一千零四十三条  家庭应当树立优良家风，弘扬家庭美德，重视家庭文明建设。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夫妻应当互相忠实，互</w:t>
      </w:r>
      <w:r>
        <w:rPr>
          <w:rFonts w:hint="eastAsia"/>
          <w:sz w:val="21"/>
          <w:szCs w:val="21"/>
          <w:shd w:val="clear" w:color="auto" w:fill="FFFFFF"/>
        </w:rPr>
        <w:t>相尊重，互相关爱；家庭成员应当敬老爱幼，互相帮助，维护平等、和睦、文明的婚姻家庭关系。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第一千零四十四条  收养应当遵循最有利于被收养人的原则，保障被收养人和收养人的合法权益。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禁止借收养名义买卖未成年人。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第一千零四十五条  亲属包括配偶、血亲和姻亲。</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配偶、父母、子女、兄弟姐妹、祖父母、外祖父母、孙子女、外孙子女为近亲属。</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配偶、父母、子女和其他共同生活的近亲属为家庭成员。</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第二章  结    婚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第一千零四十六条  结婚应当男女双方完全自愿，禁止任何一方对另一方加以强迫，禁止任何组织或者个人加以干涉。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第一千零四十七条  结婚年龄，男不得早于二十二周岁，女不得早于二十周岁。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第一千零四十八条  直系血亲或者三代以内的旁系血亲禁止结婚。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第一千零四十九条  要求结婚的男女双方应当亲自到婚姻登记机关申请结婚登记。符合本法规定的，予以登记，发给结婚证。完成结婚登记，即确立婚姻关系。未办理结婚登记的，应当补办登记。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第一千零五十条  登记结婚后，按照男女双方约定，女方可以成为男方家庭的成员，男方可以成为女方</w:t>
      </w:r>
      <w:r>
        <w:rPr>
          <w:rFonts w:hint="eastAsia"/>
          <w:sz w:val="21"/>
          <w:szCs w:val="21"/>
          <w:shd w:val="clear" w:color="auto" w:fill="FFFFFF"/>
        </w:rPr>
        <w:t>家庭的成员。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第一千零五十一条  有下列情形之一的，婚姻无效：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（一）重婚；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（二）有禁止结婚的亲属关系；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（三）未到法定婚龄。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第一千零五十二条  因胁迫结婚的，受胁迫的一方可以向人民法院请求撤销婚姻。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请求撤销婚姻的，应当自胁迫行为终止之日起一年内提出。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被非法限制人身自由的当事人请求撤销婚姻的，应当自恢复人身自由之日起一年内提出。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第一千零五十三条  一方患有重大疾病的，应当在结婚登记前如实告知另一方；不如实告知的，另一方可以向人民法院请求撤销婚姻。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请求撤销婚姻的，应当自知道或者应当知道撤销事由之日</w:t>
      </w:r>
      <w:r>
        <w:rPr>
          <w:rFonts w:hint="eastAsia"/>
          <w:sz w:val="21"/>
          <w:szCs w:val="21"/>
          <w:shd w:val="clear" w:color="auto" w:fill="FFFFFF"/>
        </w:rPr>
        <w:t>起一年内提出。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婚姻无效或者被撤销的，无过错方有权请求损害赔偿。</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第三章  家庭关系</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第一节  夫妻关系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第一千零五十五条  夫妻在婚姻家庭中地位平等。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第一千零五十六条  夫妻双方都有各自使用自己姓名的权利。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w:t>
      </w:r>
      <w:r>
        <w:rPr>
          <w:rFonts w:hint="eastAsia"/>
          <w:sz w:val="21"/>
          <w:szCs w:val="21"/>
          <w:shd w:val="clear" w:color="auto" w:fill="FFFFFF"/>
        </w:rPr>
        <w:t>千零五十七条  夫妻双方都有参加生产、工作、学习和社会活动的自由，一方不得对另一方加以限制或者干涉。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第一千零五十八条  夫妻双方平等享有对未成年子女抚养、教育和保护的权利，共同承担对未成年子女抚养、教育和保护的义务。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第一千零五十九条  夫妻有相互扶养的义务。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需要扶养的一方，在另一方不履行扶养义务时，有要求其给付扶养费的权利。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第一千零六十条  夫妻一方因家庭日常生活需要而实施的民事法律行为，对夫妻双方发生效力，但是夫妻一方与相对人另有约定的除外。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夫妻之间对一方可以实施的民事法律行为范围的限制，不得对抗善意相对人。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第一千零六十一条  夫妻有相互继承遗产的权利。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第一千零六十二条  夫妻在婚姻关系存续期间所得的下列财产，为夫妻的共同财产，归夫妻共同所有：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（一）工资、奖金、劳务报酬；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（二）生产、经营、投资的收益；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（三）知识产权的收益；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（四）继承或者受赠的财产，但是本法第一千零六十三条第三项规定的除外；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（五）其他应当归共同所有的财产。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夫妻对共同财产，有平等的处理权。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第一千零六十三条  下列财产为夫妻一方的个人财产：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（一）一方的婚前财产；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（二）一方因受到人身损害获得的赔偿或者补偿；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（三）遗嘱或者赠与合同中确定只归一方的财产；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（四）一方专用的生活用品；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（五）其他应当归一方的财产。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第一千零六十四条  夫妻双方共同签名或者夫妻一方事后追认等共同意思表示所负的债务，以及夫妻一方在婚姻关系存续期间以个人名义为家庭日常生活需要所负的债务，属于夫妻共同债务。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w:t>
      </w:r>
      <w:r>
        <w:rPr>
          <w:rFonts w:hint="eastAsia"/>
          <w:sz w:val="21"/>
          <w:szCs w:val="21"/>
          <w:shd w:val="clear" w:color="auto" w:fill="FFFFFF"/>
        </w:rPr>
        <w:t>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夫妻对婚姻关系存续期间所得的财产以及婚前财产的约定，对双方具有法律约束力。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夫妻对婚姻关系存续期间所得的财产约定归各自所有，夫或者妻一方对外所负的债务，相对人知道该约定的，以夫或者妻一方的个人财产清偿。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第一千零六十六条  婚姻关系存续期间，有下列情形之一的，夫妻一方可以向人民法院请求分割共同</w:t>
      </w:r>
      <w:r>
        <w:rPr>
          <w:rFonts w:hint="eastAsia"/>
          <w:sz w:val="21"/>
          <w:szCs w:val="21"/>
          <w:shd w:val="clear" w:color="auto" w:fill="FFFFFF"/>
        </w:rPr>
        <w:t>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（一）一方有隐藏、转移、变卖、毁损、挥霍夫妻共同财产或者伪造夫妻共同债务等严重损害夫妻共同财产利益的行为；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（二）一方负有法定扶养义务的人患重大疾病需要医治，另一方不同意支付相关医疗费用。</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第二节  父母子女关系和其他近亲属关系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第一千零六十七条  父母不履行抚养义务的，未成年子女或者不能独立生活的成年子女，有要求父母给付抚养费的权利。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成年子女不履行赡养义务的，缺乏劳动能力或者生活困难的父母，有要求成年子女给付赡养费的权利。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第一千零六十八条  父母有教育、保护未成年子女的权利和义务。未成年子女造成他人损害的，父母应当依法承担民事责任。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第一千零六十九条  子女应当尊重父母的婚姻权利，不得干涉父母离婚、再婚以及婚后的生活。子女对父母的赡养义务，不因父母的婚姻关系变化而终止。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第一千零七十条  父母和子女有相互继承遗产的权利。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第一千零七十一条  非婚生子女享有与婚生子女同等的权利，任何组织或者个人不得加以危害和歧视。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不直接抚养非婚生子女的生父或者生母，应当负担未成年子女或者不能独立生活的成年子女的抚养费。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第一千零七十二条  </w:t>
      </w:r>
      <w:r>
        <w:rPr>
          <w:rFonts w:hint="eastAsia"/>
          <w:sz w:val="21"/>
          <w:szCs w:val="21"/>
          <w:shd w:val="clear" w:color="auto" w:fill="FFFFFF"/>
        </w:rPr>
        <w:t>继父母与继子女间，不得虐待或者歧视。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继父或者继母和受其抚养教育的继子女间的权利义务关系，适用本法关于父母子女关系的规定。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第一千零七十三条  对亲子关系有异议且有正当理由的，父或者母可以向人民法院提起诉讼，请求确认或者否认亲子关系。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对亲子关系有异议且有正当理由的，成年子女可以向人民法院提起诉讼，请求确认亲子关系。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第一千零七十四条  有负担能力的祖父母、外祖父母，对于父母已经死亡或者父母无力抚养的未成年孙子女、外孙子女，有抚养的义务。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有负担能力的孙子女、外孙子女，对于子女已经死亡或者子女无力赡养的祖父</w:t>
      </w:r>
      <w:r>
        <w:rPr>
          <w:rFonts w:hint="eastAsia"/>
          <w:sz w:val="21"/>
          <w:szCs w:val="21"/>
          <w:shd w:val="clear" w:color="auto" w:fill="FFFFFF"/>
        </w:rPr>
        <w:t>母、外祖父母，有赡养的义务。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第一千零七十五条  有负担能力的兄、姐，对于父母已经死亡或者父母无力抚养的未成年弟、妹，有扶养的义务。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由兄、姐扶养长大的有负担能力的弟、妹，对于缺乏劳动能力又缺乏生活来源的兄、姐，有扶养的义务。</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第四章  离   婚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第一千零七十六条  夫妻双方自愿离婚的，应当签订书面离婚协议，并亲自到婚姻登记机关申请离婚登记。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离婚协议应当载明双方自愿离婚的意思表示和对子女抚养、财产以及债务处理等事项协商一致的意见。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第一千零七十七条  自婚姻登记机关收到离婚登记申请之日起三十日内，任何一方不愿意离婚的，可以向婚姻登记机关撤回离婚登记申请。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前款规定期限届满后三十日内，双方应当亲自到婚姻登记机关申请发给离婚证；未申请的，视为撤回离婚登记申请。</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第一千零七十八条  婚姻登记机关查明双方确实是自愿离婚，并已经对子女抚养、财产以及债务处理等事项协商一致的，予以登记，发给离婚证。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第一千零七十九条  夫妻一方要求离婚的，可以由有关组织进行调解或者直接向人民法院提起离婚诉讼。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人民法院审理离婚案件，应当进行调解；如果感情确已破裂，调解无效的，应当准予离婚。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有下列情形之一，调解无效的，应当准予离婚：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（一）重婚或者与他人同居；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（二）实施家庭暴力或者虐待、遗弃家庭成员；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（三）有赌博、吸毒等恶习屡教不改；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（四）因感情不和分居满二年；</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（五）其他导致夫妻感情破裂的情形。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一方被宣告失踪，另一方提起离婚诉讼的，应当准予离婚。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经人民法院判决不准离婚后，双方又分居满一年，一方再次提起离婚诉讼的，应当准予离婚。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第一千零八十条  完成离婚登记，或者离婚判决书、调解书生效，即解除婚姻关系</w:t>
      </w:r>
      <w:r>
        <w:rPr>
          <w:rFonts w:hint="eastAsia"/>
          <w:sz w:val="21"/>
          <w:szCs w:val="21"/>
          <w:shd w:val="clear" w:color="auto" w:fill="FFFFFF"/>
        </w:rPr>
        <w:t>。</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第一千零八十一条  现役军人的配偶要求离婚，应当征得军人同意，但是军人一方有重大过错的除外。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第一千零八十二条  女方在怀孕期间、分娩后一年内或者终止妊娠后六个月内，男方不得提出离婚；但是，女方提出离婚或者人民法院认为确有必要受理男方离婚请求的除外。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第一千零八十三条  离婚后，男女双方自愿恢复婚姻关系的，应当到婚姻登记机关重新进行结婚登记。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第一千零八十四条  父母与子女间的关系，不因父母离婚而消除。离婚后，子女无论由父或者母直接抚养，仍是父母双方的子女。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离婚后，父母对于子女仍有抚养、教育、保护的权</w:t>
      </w:r>
      <w:r>
        <w:rPr>
          <w:rFonts w:hint="eastAsia"/>
          <w:sz w:val="21"/>
          <w:szCs w:val="21"/>
          <w:shd w:val="clear" w:color="auto" w:fill="FFFFFF"/>
        </w:rPr>
        <w:t>利和义务。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第一千零八十五条  离婚后，子女由一方直接抚养的，另一方应当负担部分或者全部抚养费。负担费用的多少和期限的长短，由双方协议；协议不成的，由人民法院判决。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前款规定的协议或者判决，不妨碍子女在必要时向父母任何一方提出超过协议或者判决原定数额的合理要求。</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第一千零八十六条  离婚后，不直接抚养子女的父</w:t>
      </w:r>
      <w:r>
        <w:rPr>
          <w:rFonts w:hint="eastAsia"/>
          <w:sz w:val="21"/>
          <w:szCs w:val="21"/>
          <w:shd w:val="clear" w:color="auto" w:fill="FFFFFF"/>
        </w:rPr>
        <w:t>或者母，有探望子女的权利，另一方有协助的义务。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行使探望权利的方式、时间由当事人协议；协议不成的，由人民法院判决。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父或者母探望子女，不利于子女身心健康的，由人民法院依法中止探望；中止的事由消失后，应当恢复探望。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第一千零八十七条  离婚时，夫妻的共同财产由双方协议处理；协议不成的，由人民法院根据财产的具体情况，按照照顾子女、女方和无过错方权益的原则判决。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对夫或者妻在家庭土地承包经营中享有的权益等，应当依法予以保护。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第一千零八十八条  夫妻一方因抚育子女、照料老年人、协助另一方工作等负担较多义务的，离婚</w:t>
      </w:r>
      <w:r>
        <w:rPr>
          <w:rFonts w:hint="eastAsia"/>
          <w:sz w:val="21"/>
          <w:szCs w:val="21"/>
          <w:shd w:val="clear" w:color="auto" w:fill="FFFFFF"/>
        </w:rPr>
        <w:t>时有权向另一方请求补偿，另一方应当给予补偿。具体办法由双方协议；协议不成的，由人民法院判决。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第一千零八十九条  离婚时，夫妻共同债务应当共同偿还。共同财产不足清偿或者财产归各自所有的，由双方协议清偿；协议不成的，由人民法院判决。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第一千零九十条  离婚时，如果一方生活困难，有负担能力的另一方应当给予适当帮助。具体办法由双方协议；协议不成的，由人民法院判决。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第一千零九十一条  有下列情形之一，导致离婚的，无过错方有权请求损害赔偿：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（一）重婚；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（二）与他人同居；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（三）实施家庭暴力；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（四）虐待、遗弃家庭成员；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（五）有其他重大过错。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第一千零九十二条  夫妻一方隐藏、转移、变卖、毁损、挥霍夫妻共同财产，或者伪造夫妻共同债务企图侵占另一方财产的，在离婚分割夫妻共同财产时，对该方可以少分或者</w:t>
      </w:r>
      <w:r>
        <w:rPr>
          <w:rFonts w:hint="eastAsia"/>
          <w:sz w:val="21"/>
          <w:szCs w:val="21"/>
          <w:shd w:val="clear" w:color="auto" w:fill="FFFFFF"/>
        </w:rPr>
        <w:lastRenderedPageBreak/>
        <w:t>不分。离婚后，另一方发现有上述行为的，可以向人民法院提起诉讼，请求再次分割夫妻共同财产。</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第五章  收   养</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第一节  收养关系的成立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第一千零九十三条  下列未成年人，可以被收养：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（一）丧失父母的孤儿；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（二）查找不到生父母的未成年人；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（三）生父母有特殊困难无力抚养的子女。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第一千零九十四条  下列个人、组织可以作送养人：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（一）孤儿的监护人；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（二）儿童福利机构；</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（三）有特殊困难无力抚养子女的生父母。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第一千零九十五条  未成年人的父母均不具备完全民事行为能力且可能严重危害该未成年人的，该未成年人的监护人可以将其送养。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第一千零九十六条  监护人送养孤儿的，应当征得有抚养义务的人同意。有抚养义务的人不同意送养、监护人不愿意继续履行监护职责的，应当依照本法第一编的规定另行确定监护人。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第一千零九十七条  生父母送养子女，应当双方共同送养。生父母一方不明或者查找不到的，可以单方</w:t>
      </w:r>
      <w:r>
        <w:rPr>
          <w:rFonts w:hint="eastAsia"/>
          <w:sz w:val="21"/>
          <w:szCs w:val="21"/>
          <w:shd w:val="clear" w:color="auto" w:fill="FFFFFF"/>
        </w:rPr>
        <w:t>送养。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第一千零九十八条  收养人应当同时具备下列条件：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（一）无子女或者只有一名子女；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（二）有抚养、教育和保护被收养人的能力；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（三）未患有在医学上认为不应当收养子女的疾病；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（四）无不利于被收养人健康成长的违法犯罪记录；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（五）年满三十周岁。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第一千零九十九条  收养三代以内旁系同辈血亲的子女，可以不受本法第一千零九十三条第三项、第一千零九十四条第三项和第一千一百零二条规定的限制。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华侨收养三代以内旁系同辈血亲的子女，还可以不受本法第一千零九十八条第一项规定的限制。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第一千一百条  无子女的收养人可以收养两名子女；有子女的收养人只能收养一名子女。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收养孤儿、残疾未成年人或者儿童福利机构抚养的查找不到生父母的未成年人，可以不受前款和本法第一千零九十八条第一项规定的限制。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第一千一百零一条  有配偶者收养子女，应当夫妻共同收养。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第一千一百零二条  无配偶者收养异性子女的，收养人与被收养人的年龄应当相差四十周岁以上。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第一千一百零三条  继父或者继母经继子女的生父母同意，可以收养继子女，并可以不受本法第一千零九十三条第三项、第一千零九十四条第三项、第一千零九十八条和第一千一</w:t>
      </w:r>
      <w:r>
        <w:rPr>
          <w:rFonts w:hint="eastAsia"/>
          <w:sz w:val="21"/>
          <w:szCs w:val="21"/>
          <w:shd w:val="clear" w:color="auto" w:fill="FFFFFF"/>
        </w:rPr>
        <w:t>百条第一款规定的限制。</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第一千一百零四条  收养人收养与送养人送养，应当双方自愿。收养八周岁以上未成年人的，应当征得被收养人的同意。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第一千一百零五条  收养应当向县级以上人民政府民政部门登记。收养关系自登记之日起成立。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收养查找不到生父母的未成年人的，办理登记的民政部门应当在登记前予以公告。</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收养关系当事人愿意签订收养协议的，可以签订收养协议。</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收养关系当事人各方或者一方要求办理收养公证的，应当办理收养公证。</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县级以上人民政府民政部门应当依法进行收养评估。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第一千一百零六条  收养关系成立后，公安机关应当</w:t>
      </w:r>
      <w:r>
        <w:rPr>
          <w:rFonts w:hint="eastAsia"/>
          <w:sz w:val="21"/>
          <w:szCs w:val="21"/>
          <w:shd w:val="clear" w:color="auto" w:fill="FFFFFF"/>
        </w:rPr>
        <w:t>按照国家有关规定为被收养人办理户口登记。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第一千一百零七条  孤儿或者生父母无力抚养的子女，可以由生父母的亲属、朋友抚养；抚养人与被抚养人的关系不适用本章规定。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第一千一百零八条  配偶一方死亡，另一方送养未成年子女的，死亡一方的父母有优先抚养的权利。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第一千一百零九条  外国人依法可以在中华人民共和国收养子女。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外国人在中华人民共和国收养子女，应当经其所在国主管机关依照该国法律审查同意。收养人应当提供由其所在国有权机构出具的有关其年龄、婚姻、职业、财产、健康、有无受过刑事处罚等状况的证明材料，并与送养人签</w:t>
      </w:r>
      <w:r>
        <w:rPr>
          <w:rFonts w:hint="eastAsia"/>
          <w:sz w:val="21"/>
          <w:szCs w:val="21"/>
          <w:shd w:val="clear" w:color="auto" w:fill="FFFFFF"/>
        </w:rPr>
        <w:t>订书面协议，亲自向省、自治区、直辖市人民政府民政部门登记。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前款规定的证明材料应当经收养人所在国外交机关或者外交机关授权的机构认证，并经中华人民共和国驻该国使领馆认证，但是国家另有规定的除外。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第一千一百一十条  收养人、送养人要求保守收养秘密的，其他人应当尊重其意愿，不得泄露。</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lastRenderedPageBreak/>
        <w:t>第二节  收养的效力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养子女与生父母以及其他近亲属间的权利义务关系，因收养关系的成立而消除。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第一千一百一十二条  养子女可以随养父或者养母的姓氏，经当事人协商一致，也可以保留原姓氏。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第一千一百一十三条  有本法第一编关于民事法律行为无效规定情形或者违反本编规定的收养行为无效。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无效的收养行为自始没有法律约束力。</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第三节  收养关系的解除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第一千一百一十四条  收养人在被收养人成年以前，不得解除收养关系，但是收养人、送养人双方协议解除的除外。养子女八周岁以上的，应当征得本人同意。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收养人不履行抚养义务，有虐待、遗弃等侵害未成年养子女合法权益行为的，送养人有权要求解除养父母与养子女间的收养关系。送养人、收养人不能达成解除收养关系协议的，可以向人民法院提起诉讼。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第一千一百一十五条  养父母与成年养子女关系恶化、无法共同生活的，可以协议解除收养关系。不能达成协议的，可以向人民法院提起诉讼。</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第一千一百一十六条  当事人协议解除收养关系的，应当到民政部门办理解除收养关系登记。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第一千一百一十七条  收养关系解除后，养子女与养父母以及其他近亲属间的权利义务关系即行消除，与生父母以及其他近亲属</w:t>
      </w:r>
      <w:r>
        <w:rPr>
          <w:rFonts w:hint="eastAsia"/>
          <w:sz w:val="21"/>
          <w:szCs w:val="21"/>
          <w:shd w:val="clear" w:color="auto" w:fill="FFFFFF"/>
        </w:rPr>
        <w:t>间的权利义务关系自行恢复。但是，成年养子女与生父母以及其他近亲属间的权利义务关系是否恢复，可以协商确定。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生父母要求解除收养关系的，养父母可以要求生父母适当补偿收养期间支出的抚养费；但是，因养父母虐待、遗弃养子女而解除收养关系的除外。</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第六编  继    承</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第一千一百一十</w:t>
      </w:r>
      <w:r>
        <w:rPr>
          <w:rFonts w:hint="eastAsia"/>
          <w:sz w:val="21"/>
          <w:szCs w:val="21"/>
          <w:shd w:val="clear" w:color="auto" w:fill="FFFFFF"/>
        </w:rPr>
        <w:t>九条  本编调整因继承产生的民事关系。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第一千一百二十条  国家保护自然人的继承权。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第一千一百二十一条  继承从被继承人死亡时开始。</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相互有继承关系的数人在同一事件中死亡，难以确定死亡时间的，推定没有其他继承人的人先死亡。都有其他继承人，辈份不同的，推定长辈先死亡；辈份相同的，推定同时死亡，相互不发生继承。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第一千一百二十二条  遗产是自然人死亡时遗留的个人合法财产。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依照法律规定或者根据其性质不得继承的遗产，不得继承。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第一千一百二十三条  继承开始后，按照法定继承办理；有遗嘱的，按照遗嘱继承或者遗赠办理；有遗赠扶养协议的，按照协议办理。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第一千一百二十四条  继承开始后，继承人放弃继承的，应当在遗产处理前，以书面形式作出放弃继承的表示；没有表示的，视为接受继承。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受遗赠人应当在知道受遗赠后六十日内，作出接受或者放弃受遗赠的表示；到期没有表示的，视为放弃受遗赠。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第一千一百二十五条  继承人有下列行为之一的，丧失继承权：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（一）故意杀害被继承人；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（二）为争夺遗产而杀害其他继承人；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（三）遗弃被继承人，或者虐待被继承人情节</w:t>
      </w:r>
      <w:r>
        <w:rPr>
          <w:rFonts w:hint="eastAsia"/>
          <w:sz w:val="21"/>
          <w:szCs w:val="21"/>
          <w:shd w:val="clear" w:color="auto" w:fill="FFFFFF"/>
        </w:rPr>
        <w:t>严重；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（四）伪造、篡改、隐匿或者销毁遗嘱，情节严重；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（五）以欺诈、胁迫手段迫使或者妨碍被继承人设立、变更或者撤回遗嘱，情节严重。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继承人有前款第三项至第五项行为，确有悔改表现，被继承人表示宽恕或者事后在遗嘱中将其列为继承人的，该继承人不丧失继承权。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受遗赠人有本条第一款规定行为的，丧失受遗赠权。</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第二章  法定继承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第一千一百二十六条  继承权男女平等。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第一千一百二十七条  遗产按照下列顺序继承：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（一）第一顺序：配偶、子女、父母；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（二）第二顺序：兄弟姐妹、祖父母、外祖父母。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继承开始后，由第一顺</w:t>
      </w:r>
      <w:r>
        <w:rPr>
          <w:rFonts w:hint="eastAsia"/>
          <w:sz w:val="21"/>
          <w:szCs w:val="21"/>
          <w:shd w:val="clear" w:color="auto" w:fill="FFFFFF"/>
        </w:rPr>
        <w:t>序继承人继承，第二顺序继承人不继承；没有第一顺序继承人继承的，由第二顺序继承人继承。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本编所称子女，包括婚生子女、非婚生子女、养子女和有扶养关系的继子女。</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本编所称父母，包括生父母、养父母和有扶养关系的继父母。</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本编所称兄弟姐妹，包括同父母的兄弟姐妹、同父异母或者同母异父的兄弟姐妹、养兄弟姐妹、有扶养关系的继兄弟姐妹。</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第一千一百二十八条  被继承人的子女先于被继承人死亡的，由被继承人的子女的直系晚辈血亲代位继承。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被继承人的兄弟姐妹先于被继承人死亡的，由被继承人的兄弟姐妹的子女代位继承。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代位继承人一般只能继承被代位继承人有权继承的遗产份额。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第一千一百二十九条  丧偶儿媳对公婆，丧偶女婿对岳父母，尽了主要赡养义务的，作为第一顺序继承人。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第一千一百三十条  同一顺序继承人继承遗产的份额，一般应当均等。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对生活有特殊困难又缺乏劳动能力的继承人，分配遗产时，应当予以照顾。</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对被继承人尽了主要扶养义务或者与被继承人共同生活的继承人，分配遗产时，可以多分。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有扶养能力和有扶养条件的继承人，不尽扶养义务的，分配遗产时，应当不分或者少分。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继承人协商同意的，也可以不均等。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第一千一百三十一条  对继承人以外的依靠被继承人扶养的人，或者继承人以外的对被继承人扶养较多的人，可以分给适当的遗产。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第一千一百三十二条  继承人应当本着互谅互让、和睦团结的精神，协商处理继承问题。遗产分割的时间、办法和份额，由继承人协商确定；协商不成的，可以由人民调解委员会调解或者向人民法院提起诉讼。</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第三章  遗嘱继承和遗赠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第一千一百三十三条  自然人可以依照本法规定立遗嘱处分个人财产，并可以指定遗嘱执行人。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自然人可以立遗嘱将个人财产指定由法定继承人中的一人或者数人继承。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自然人可以立遗嘱将个人</w:t>
      </w:r>
      <w:r>
        <w:rPr>
          <w:rFonts w:hint="eastAsia"/>
          <w:sz w:val="21"/>
          <w:szCs w:val="21"/>
          <w:shd w:val="clear" w:color="auto" w:fill="FFFFFF"/>
        </w:rPr>
        <w:t>财产赠与国家、集体或者法定继承人以外的组织、个人。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自然人可以依法设立遗嘱信托。</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第一千一百三十四条  自书遗嘱由遗嘱人亲笔书写，签名，注明年、月、日。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第一千一百三十五条  代书遗嘱应当有两个以上见证人在场见证，由其中一人代书，并由遗嘱人、代书人和其他见证人签名，注明年、月、日。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第一千一百三十六条  打印遗嘱应当有两个以上见证人在场见证。遗嘱人和见证人应当在遗嘱每一页签名，注明年、月、日。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第一千一百三十七条  以录音录像形式立的遗嘱，应当有两个以上见证人在场见证。遗嘱人和见证人应当在录音录像中记录其姓</w:t>
      </w:r>
      <w:r>
        <w:rPr>
          <w:rFonts w:hint="eastAsia"/>
          <w:sz w:val="21"/>
          <w:szCs w:val="21"/>
          <w:shd w:val="clear" w:color="auto" w:fill="FFFFFF"/>
        </w:rPr>
        <w:t>名或者肖像，以及年、月、日。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第一千一百三十八条  遗嘱人在危急情况下，可以立口头遗嘱。口头遗嘱应当有两个以上见证人在场见证。危急情况消除后，遗嘱人能够以书面或者录音录像形式立遗嘱的，所立的口头遗嘱无效。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第一千一百三十九条  公证遗嘱由遗嘱人经公证机构办理。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第一千一百四十条  下列人员不能作为遗嘱见证人：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（一）无民事行为能力人、限制民事行为能力人以及其他不具有见证能力的人；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（二）继承人、受遗赠人；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（三）与继承人、受遗赠人有利害关系的人。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第一千一百四十一条  遗嘱应当为缺乏劳动能力又没有生活来源的继承人保留必要的遗产份额。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第一千一百四十二条  遗嘱人可以撤回、变更自己所立的遗嘱。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立遗嘱后，遗嘱人实施与遗嘱内容相反的民事法律行为的，视为对遗嘱相关内容的撤回。</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立有数份遗嘱，内容相抵触的，以最后的遗嘱为准。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第一千一百四十三条  无民事行为能力人或者限制民事行为能力人所立的遗嘱无效。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遗嘱必须表示遗嘱人的真实意思，受欺诈、胁迫所立的遗嘱无效。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伪造的遗嘱无效。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遗嘱被篡改的，篡改的内容无效。</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第一千一百四十四条  遗嘱继承或者遗赠附有义务的</w:t>
      </w:r>
      <w:r>
        <w:rPr>
          <w:rFonts w:hint="eastAsia"/>
          <w:sz w:val="21"/>
          <w:szCs w:val="21"/>
          <w:shd w:val="clear" w:color="auto" w:fill="FFFFFF"/>
        </w:rPr>
        <w:t>，继承人或者受遗赠人应当履行义务。没有正当理由不履行义务的，经利害关系人或者有关组织请求，人民法院可以取消其接受附义务部分遗产的权利。</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第四章  遗产的处理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第一千一百四十六条  对遗产管理人的确定有争议的，利害关系人可以向人民法院申请指定遗产管理人。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w:t>
      </w:r>
      <w:r>
        <w:rPr>
          <w:rFonts w:hint="eastAsia"/>
          <w:sz w:val="21"/>
          <w:szCs w:val="21"/>
          <w:shd w:val="clear" w:color="auto" w:fill="FFFFFF"/>
        </w:rPr>
        <w:t>四十七条  遗产管理人应当履行下列职责：</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（一）清理遗产并制作遗产清单；</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（二）向继承人报告遗产情况；</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（三）采取必要措施防止遗产毁损、灭失；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（四）处理被继承人的债权债务；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（五）按照遗嘱或者依照法律规定分割遗产；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（六）实施与管理遗产有关的其他必要行为。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第一千一百四十八条  遗产管理人应当依法履行职责，因故意或者重大过失造成继承人、受遗赠人、债权人损害的，应当承担民事责任。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第一千一百四十九条  遗产管理人可以依照法律规定或者按照约定获得报酬。</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第一千一百五十条  继承开始后，知道被继承人死亡的继承人</w:t>
      </w:r>
      <w:r>
        <w:rPr>
          <w:rFonts w:hint="eastAsia"/>
          <w:sz w:val="21"/>
          <w:szCs w:val="21"/>
          <w:shd w:val="clear" w:color="auto" w:fill="FFFFFF"/>
        </w:rPr>
        <w:t>应当及时通知其他继承人和遗嘱执行人。继承人中无人知道被继承人死亡或者知道被继承人死亡而不能通知的，由被继承人生前所在单位或者住所地的居民委员会、村民委员会负责通知。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第一千一百五十一条  存有遗产的人，应当妥善保管遗产，任何组织或者个人不得侵吞或者争抢。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第一千一百五十二条  继承开始后，继承人于遗产分割前死亡，并没有放弃继承的，该继承人应当继承的遗产转给其继承人，但是遗嘱另有安排的除外。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第一千一百五十三条  夫妻共同所有的财产，除有约定的外，遗产分割时，应当先将共同所有的财产的一半分出为配偶所有，其余的为被继承人的遗产。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遗产在家庭共有财产之中的，遗产分割时，应当先分出他人的财产。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第一千一百五十四条  有下列情形之一的，遗产中的有关部分按照法定继承办理：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（一）遗嘱继承人放弃继承或者受遗赠人放弃受遗赠；</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（二）遗嘱继承人丧失继承权或者受遗赠人丧失受遗赠权；</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（三）遗嘱继承人、受遗赠人先于遗嘱人死亡或者终止；</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（四）遗嘱无效部分所涉及的遗产；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（五）遗嘱未处分的遗产。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第一千一百五十五条  遗产分割时，应当保留胎儿的继承份额。胎儿娩出时是死体的，保留的份额按照法定继承办理。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第一千一百五十六条  遗产分割应当有利于生产和生活需要，不损害遗产的效用。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不宜分割的遗产，可以采取折价、适当补偿或者共有等方法处理。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第一千一百五十七条  夫妻一方死亡后另一方再婚的，有权处分所继承的财产，任何组织或者个人不得干涉。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第一千一百五十八条  自然人可以与继承人以外的组织或者个人签订遗赠扶养协议。按照协议，该组织或者个人承担该自然人生养死葬的义务，享有受遗赠的权利。</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第一千一百五十九条 </w:t>
      </w:r>
      <w:r>
        <w:rPr>
          <w:rFonts w:hint="eastAsia"/>
          <w:sz w:val="21"/>
          <w:szCs w:val="21"/>
          <w:shd w:val="clear" w:color="auto" w:fill="FFFFFF"/>
        </w:rPr>
        <w:t> 分割遗产，应当清偿被继承人依法应当缴纳的税款和债务；但是，应当为缺乏劳动能力又没有生活来源的继承人保留必要的遗产。</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第一千一百六十条  无人继承又无人受遗赠的遗产，归国家所有，用于公益事业；死者生前是集体所有制组织成员的，归所在集体所有制组织所有。</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第一千一百六十一条  继承人以所得遗产实际价值为限清偿被继承人依法应当缴纳的税款和债务。超过遗产实际价值部分，继承人自愿偿还的不在此限。</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继承人放弃继承的，对被继承人依法应当缴纳的税款和债务可以不负清偿责任。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第一千一百六十二条  执行遗赠不得妨碍清偿遗赠人依</w:t>
      </w:r>
      <w:r>
        <w:rPr>
          <w:rFonts w:hint="eastAsia"/>
          <w:sz w:val="21"/>
          <w:szCs w:val="21"/>
          <w:shd w:val="clear" w:color="auto" w:fill="FFFFFF"/>
        </w:rPr>
        <w:t>法应当缴纳的税款和债务。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第一千一百六十三条  既有法定继承又有遗嘱继承、遗赠的，由法定继承人清偿被继承人依法应当缴纳的税款和债务；超过法定继承遗产实际价值部分，由遗嘱继承人和受遗赠人按比例以所得遗产清偿。</w:t>
      </w:r>
    </w:p>
    <w:p w:rsidR="00313C90" w:rsidRDefault="00313C90">
      <w:pPr>
        <w:pStyle w:val="ab"/>
        <w:shd w:val="clear" w:color="auto" w:fill="FFFFFF"/>
        <w:spacing w:before="180" w:beforeAutospacing="0" w:after="0" w:afterAutospacing="0"/>
        <w:ind w:firstLine="420"/>
        <w:rPr>
          <w:sz w:val="21"/>
          <w:szCs w:val="21"/>
        </w:rPr>
      </w:pP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第七编 侵权责任</w:t>
      </w: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第一章  一般规定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第一千一百六十四条  本编调整因侵害民事权益产生的民事关系。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第一千一百六十五条  行为人因过错侵害他人民事权益造成损害的，应当承担侵权责任。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依照法律规定推定行为人有过错，其不能证明自己没有过错的，应当承担侵权责任。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第一千一百六十六条  行为人造成他人民事权益损害，不论行为人有无过错，法律规定应当承担侵权责任的，依照其规定。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第一千一百六十七条  侵权行为危及他人人身、财产安全的，被侵权人有权请求侵权人承担停止侵害、排除妨碍、消除危险等侵权责任。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第一千一百六十八条  二人以上共同实施侵权行为，造成他人损害的，应当承担连带责任。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第一千一百六十九条  教唆、帮助他人实施侵权行为的，应当与行为人承担连带责任。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教唆、帮助无民事行为能力人、限制民事行为能力人实施侵权行为的，应当承担侵权责任；该无民事行为能力人、限制民事行为</w:t>
      </w:r>
      <w:r>
        <w:rPr>
          <w:rFonts w:hint="eastAsia"/>
          <w:sz w:val="21"/>
          <w:szCs w:val="21"/>
          <w:shd w:val="clear" w:color="auto" w:fill="FFFFFF"/>
        </w:rPr>
        <w:t>能力人的监护人未尽到监护职责的，应当承担相应的责任。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第一千一百七十条  二人以上实施危及他人人身、财产安全的行为，其中一人或者数人的行为造成他人损害，能够确定具体侵权人的，由侵权人承担责任；不能确定具体侵权人的，行为人承担连带责任。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第一千一百七十一条  二人以上分别实施侵权行为造成同一损害，每个人的侵权行为都足以造成全部损害的，行为人承担连带责任。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第一千一百七十二条  二人以上分别实施侵权行为造成同一损害，能够确定责任大小的，各自承担相应的责任；难以确定责任大小的，平均承担责任。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第一千一百七十三条 </w:t>
      </w:r>
      <w:r>
        <w:rPr>
          <w:rFonts w:hint="eastAsia"/>
          <w:sz w:val="21"/>
          <w:szCs w:val="21"/>
          <w:shd w:val="clear" w:color="auto" w:fill="FFFFFF"/>
        </w:rPr>
        <w:t> 被侵权人对同一损害的发生或者扩大有过错的，可以减轻侵权人的责任。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第一千一百七十四条  损害是因受害人故意造成的，行为人不承担责任。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第一千一百七十五条  损害是因第三人造成的，第三人应当承担侵权责任。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第一千一百七十六条  自愿参加具有一定风险的文体活动，因其他参加者的行为受到损害的，受害人不得请求其他参加者承担侵权责任；但是，其他参加者对损害的发生有故意或者重大过失的除外。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活动组织者的责任适用本法第一千一百九十八条至第一千二百零一条的规定。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第一千一百七十七条  合法权益受到侵害，情况紧迫且不能及时</w:t>
      </w:r>
      <w:r>
        <w:rPr>
          <w:rFonts w:hint="eastAsia"/>
          <w:sz w:val="21"/>
          <w:szCs w:val="21"/>
          <w:shd w:val="clear" w:color="auto" w:fill="FFFFFF"/>
        </w:rPr>
        <w:t>获得国家机关保护，不立即采取措施将使其合法权益受到难以弥补的损害的，受害人可以在保护自己合法权益的必要范围内采取扣留侵权人的财物等合理措施；但是，应当立即请求有关国家机关处理。</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受害人采取的措施不当造成他人损害的，应当承担侵权责任。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第一千一百七十八条  本法和其他法律对不承担责任或者减轻责任的情形另有规定的，依照其规定。</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第二章  损害赔偿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第一千一百七十九条  侵害他人造成人身损害的，应当赔偿医疗费、护理费、交通费、营养费、住院伙食补助费等为治疗和康复支出的合理费用，以及因误工减少的收入。造成残疾的，</w:t>
      </w:r>
      <w:r>
        <w:rPr>
          <w:rFonts w:hint="eastAsia"/>
          <w:sz w:val="21"/>
          <w:szCs w:val="21"/>
          <w:shd w:val="clear" w:color="auto" w:fill="FFFFFF"/>
        </w:rPr>
        <w:t>还应当赔偿辅助器具费和残疾赔偿金；造成死亡的，还应当赔偿丧葬费和死亡赔偿金。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第一千一百八十条  因同一侵权行为造成多人死亡的，可以以相同数额确定死亡赔偿金。</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第一千一百八十一条  被侵权人死亡的，其近亲属有权请求侵权人承担侵权责任。被侵权人为组织，该组织分立、合并的，承继权利的组织有权请求侵权人承担侵权责任。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被侵权人死亡的，支付被侵权人医疗费、丧葬费等合理费用的人有权请求侵权人赔偿费用，但是侵权人已经支付该费用的除外。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第一千一百八十二条  侵害他人人身权益造成财产损失的，按照被侵权人因此受到的损失或者侵权人因此获得的利益赔偿；被侵权人因此受到的损失以及侵权人因此获得的利益</w:t>
      </w:r>
      <w:r>
        <w:rPr>
          <w:rFonts w:hint="eastAsia"/>
          <w:sz w:val="21"/>
          <w:szCs w:val="21"/>
          <w:shd w:val="clear" w:color="auto" w:fill="FFFFFF"/>
        </w:rPr>
        <w:lastRenderedPageBreak/>
        <w:t>难以确定，被侵权人和侵权人就赔偿数额协商不一致，向人民法院提起诉讼的，由人民法院根据实际情况确定赔偿数额。</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第一千一百八十三条  侵害自然人人身权益造成严重精神损害的，被侵权人有权请求精神损害赔偿。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因故意或者重大过失侵害自然人具有人身意义的特定物造成严重精神损害的，被侵权人有权请求精神损害赔偿。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第一千一百八十四条  侵害他人财产的，财产损失按照损失发</w:t>
      </w:r>
      <w:r>
        <w:rPr>
          <w:rFonts w:hint="eastAsia"/>
          <w:sz w:val="21"/>
          <w:szCs w:val="21"/>
          <w:shd w:val="clear" w:color="auto" w:fill="FFFFFF"/>
        </w:rPr>
        <w:t>生时的市场价格或者其他合理方式计算。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第一千一百八十五条  故意侵害他人知识产权，情节严重的，被侵权人有权请求相应的惩罚性赔偿。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第一千一百八十六条  受害人和行为人对损害的发生都没有过错的，依照法律的规定由双方分担损失。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第一千一百八十七条  损害发生后，当事人可以协商赔偿费用的支付方式。协商不一致的，赔偿费用应当一次性支付；一次性支付确有困难的，可以分期支付，但是被侵权人有权请求提供相应的担保。</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第三章  责任主体的特殊规定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第一千一百八十八条  无民事行为能力人、限制民事行为能力人造成他人损害的，由</w:t>
      </w:r>
      <w:r>
        <w:rPr>
          <w:rFonts w:hint="eastAsia"/>
          <w:sz w:val="21"/>
          <w:szCs w:val="21"/>
          <w:shd w:val="clear" w:color="auto" w:fill="FFFFFF"/>
        </w:rPr>
        <w:t>监护人承担侵权责任。监护人尽到监护职责的，可以减轻其侵权责任。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有财产的无民事行为能力人、限制民事行为能力人造成他人损害的，从本人财产中支付赔偿费用；不足部分，由监护人赔偿。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第一千一百八十九条  无民事行为能力人、限制民事行为能力人造成他人损害，监护人将监护职责委托给他人的，监护人应当承担侵权责任；受托人有过错的，承担相应的责任。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第一千一百九十条  完全民事行为能力人对自己的行为暂时没有意识或者失去控制造成他人损害有过错的，应当承担侵权责任；没有过错的，根据行为人的经济状况对受害人适当补偿。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完全民事行</w:t>
      </w:r>
      <w:r>
        <w:rPr>
          <w:rFonts w:hint="eastAsia"/>
          <w:sz w:val="21"/>
          <w:szCs w:val="21"/>
          <w:shd w:val="clear" w:color="auto" w:fill="FFFFFF"/>
        </w:rPr>
        <w:t>为能力人因醉酒、滥用麻醉药品或者精神药品对自己的行为暂时没有意识或者失去控制造成他人损害的，应当承担侵权责任。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第一千一百九十一条  用人单位的工作人员因执行工作任务造成他人损害的，由用人单位承担侵权责任。用人单位承担侵权责任后，可以向有故意或者重大过失的工作人员追偿。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劳务派遣期间，被派遣的工作人员因执行工作任务造成他人损害的，由接受劳务派遣的用工单位承担侵权责任；劳务派遣单位有过错的，承担相应的责任。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第一千一百九十二条  个人之间形成劳务关系，提供劳务一方因劳务造成他人损害的，由接受劳务一方承担侵权责</w:t>
      </w:r>
      <w:r>
        <w:rPr>
          <w:rFonts w:hint="eastAsia"/>
          <w:sz w:val="21"/>
          <w:szCs w:val="21"/>
          <w:shd w:val="clear" w:color="auto" w:fill="FFFFFF"/>
        </w:rPr>
        <w:t>任。接受劳务一方承担侵权责任后，可以向有故意或者重大</w:t>
      </w:r>
      <w:r>
        <w:rPr>
          <w:rFonts w:hint="eastAsia"/>
          <w:sz w:val="21"/>
          <w:szCs w:val="21"/>
          <w:shd w:val="clear" w:color="auto" w:fill="FFFFFF"/>
        </w:rPr>
        <w:lastRenderedPageBreak/>
        <w:t>过失的提供劳务一方追偿。提供劳务一方因劳务受到损害的，根据双方各自的过错承担相应的责任。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提供劳务期间，因第三人的行为造成提供劳务一方损害的，提供劳务一方有权请求第三人承担侵权责任，也有权请求接受劳务一方给予补偿。接受劳务一方补偿后，可以向第三人追偿。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第一千一百九十三条  承揽人在完成工作过程中造成第三人损害或者自己损害的，定作人不承担侵权责任。但是，定作人对定作、指示或者选任有过错的，应当承担相应的责任。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第一千一百九十四条  网络用户、网络服务提供者</w:t>
      </w:r>
      <w:r>
        <w:rPr>
          <w:rFonts w:hint="eastAsia"/>
          <w:sz w:val="21"/>
          <w:szCs w:val="21"/>
          <w:shd w:val="clear" w:color="auto" w:fill="FFFFFF"/>
        </w:rPr>
        <w:t>利用网络侵害他人民事权益的，应当承担侵权责任。法律另有规定的，依照其规定。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第一千一百九十五条  网络用户利用网络服务实施侵权行为的，权利人有权通知网络服务提供者采取删除、屏蔽、断开链接等必要措施。通知应当包括构成侵权的初步证据及权利人的真实身份信息。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网络服务提供者接到通知后，应当及时将该通知转送相关网络用户，并根据构成侵权的初步证据和服务类型采取必要措施；未及时采取必要措施的，对损害的扩大部分与该网络用户承担连带责任。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权利人因错误通知造成网络用户或者网络服务提供者损害的，应当承担侵权责任。法律另有规定的，依照其规定。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第一千一百九十六条  网络用户接到转送的通知后，可以向网络服务提供者提交不存在侵权行为的声明。声明应当包括不存在侵权行为的初步证据及网络用户的真实身份信息。</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网络服务提供者接到声明后，应当将该声明转送发出通知的权利人，并告知其可以向有关部门投诉或者向人民法院提起诉讼。网络服务提供者在转送声明到达权利人后的合理期限内，未收到权利人已经投诉或者提起诉讼通知的，应当及时终止所采取的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第一千一百九十七条  网</w:t>
      </w:r>
      <w:r>
        <w:rPr>
          <w:rFonts w:hint="eastAsia"/>
          <w:sz w:val="21"/>
          <w:szCs w:val="21"/>
          <w:shd w:val="clear" w:color="auto" w:fill="FFFFFF"/>
        </w:rPr>
        <w:t>络服务提供者知道或者应当知道网络用户利用其网络服务侵害他人民事权益，未采取必要措施的，与该网络用户承担连带责任。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第一千一百九十八条  宾馆、商场、银行、车站、机场、体育场馆、娱乐场所等经营场所、公共场所的经营者、管理者或者群众性活动的组织者，未尽到安全保障义务，造成他人损害的，应当承担侵权责任。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因第三人的行为造成他人损害的，由第三人承担侵权责任；经营者、管理者或者组织者未尽到安全保障义务的，承担相应的补充责任。经营者、管理者或者组织者承担补充责任后，可以向第三人追偿。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第一千一百九十九条  无民事行为能</w:t>
      </w:r>
      <w:r>
        <w:rPr>
          <w:rFonts w:hint="eastAsia"/>
          <w:sz w:val="21"/>
          <w:szCs w:val="21"/>
          <w:shd w:val="clear" w:color="auto" w:fill="FFFFFF"/>
        </w:rPr>
        <w:t>力人在幼儿园、学校或者其他教育机构学习、生活期间受到人身损害的，幼儿园、学校或者其他教育机构应当承担侵权责任；但是，能够证明尽到教育、管理职责的，不承担侵权责任。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第一千二百条  限制民事行为能力人在学校或者其他教育机构学习、生活期间受到人身损害，学校或者其他教育机构未尽到教育、管理职责的，应当承担侵权责任。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零一条  无民事行为能力人或者限制民事行为能力人在幼儿园、学校或者其他教育机构学习、生活期间，受到幼儿园、学校或者其他教育机构以外的第三人人身损害的，由第三人承担侵权责任；幼儿园、学校或者其</w:t>
      </w:r>
      <w:r>
        <w:rPr>
          <w:rFonts w:hint="eastAsia"/>
          <w:sz w:val="21"/>
          <w:szCs w:val="21"/>
          <w:shd w:val="clear" w:color="auto" w:fill="FFFFFF"/>
        </w:rPr>
        <w:t>他教育机构未尽到管理职责的，承担相应的补充责任。幼儿园、学校或者其他教育机构承担补充责任后，可以向第三人追偿。</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第四章  产品责任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第一千二百零二条  因产品存在缺陷造成他人损害的，生产者应当承担侵权责任。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第一千二百零三条  因产品存在缺陷造成他人损害的，被侵权人可以向产品的生产者请求赔偿，也可以向产品的销售者请求赔偿。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产品缺陷由生产者造成的，销售者赔偿后，有权向生产者追偿。因销售者的过错使产品存在缺陷的，生产者赔偿后，有权向销售者追偿。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第一千二百零四条  因运输者、仓储者等第三人的过错使产品存在缺</w:t>
      </w:r>
      <w:r>
        <w:rPr>
          <w:rFonts w:hint="eastAsia"/>
          <w:sz w:val="21"/>
          <w:szCs w:val="21"/>
          <w:shd w:val="clear" w:color="auto" w:fill="FFFFFF"/>
        </w:rPr>
        <w:t>陷，造成他人损害的，产品的生产者、销售者赔偿后，有权向第三人追偿。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第一千二百零五条  因产品缺陷危及他人人身、财产安全的，被侵权人有权请求生产者、销售者承担停止侵害、排除妨碍、消除危险等侵权责任。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依据前款规定采取召回措施的，生产者、销售者应当负担被侵权人因此支出的必要费用。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第一千二百零七条  明知产品存在缺陷仍然</w:t>
      </w:r>
      <w:r>
        <w:rPr>
          <w:rFonts w:hint="eastAsia"/>
          <w:sz w:val="21"/>
          <w:szCs w:val="21"/>
          <w:shd w:val="clear" w:color="auto" w:fill="FFFFFF"/>
        </w:rPr>
        <w:t>生产、销售，或者没有依据前条规定采取有效补救措施，造成他人死亡或者健康严重损害的，被侵权人有权请求相应的惩罚性赔偿。</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第五章  机动车交通事故责任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第一千二百零八条  机动车发生交通事故造成损害的，依照道路交通安全法律和本法的有关规定承担赔偿责任。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第一千二百一十条  当事人之间已经以买卖或者其他方式转让并交付机动车但是未办理登记，发生交通事故造成损害，属于该机动车一方责任的，由受让人承担赔偿责任。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第一千二百一十一条  以挂靠形式从事道路运输经营活动的机动车，发生交通事故造成损害，属于该机动车一方责任的，由挂靠人和被挂靠人承担连带责任。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第一千二百一十四条  以买卖或者其他方式转让拼装或者已经达到报废标准的机动车，发生交通事故造成损害的，由转让人和受让人承担连带责任。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第一千二百一十五条  盗窃、抢劫或者抢夺的机动车发生交通事故造成损害的，由盗窃人、抢劫人或者抢夺人承担赔偿责任。盗窃人、</w:t>
      </w:r>
      <w:r>
        <w:rPr>
          <w:rFonts w:hint="eastAsia"/>
          <w:sz w:val="21"/>
          <w:szCs w:val="21"/>
          <w:shd w:val="clear" w:color="auto" w:fill="FFFFFF"/>
        </w:rPr>
        <w:t>抢劫人或者抢夺人与机动车使用人不是同一人，发生交通事故造成损害，属于该机动车一方责任的，由盗窃人、抢劫人或者抢夺人与机动车使用人承担连带责任。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保险人在机动车强制保险责任限额范围内垫付抢救费用的，有权向交通事故责任人追偿。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w:t>
      </w:r>
      <w:r>
        <w:rPr>
          <w:rFonts w:hint="eastAsia"/>
          <w:sz w:val="21"/>
          <w:szCs w:val="21"/>
          <w:shd w:val="clear" w:color="auto" w:fill="FFFFFF"/>
        </w:rPr>
        <w:t>故社会救助基金垫付后，其管理机构有权向交通事故责任人追偿。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第一千二百一十七条  非营运机动车发生交通事故造成无偿搭乘人损害，属于该机动车一方责任的，应当减轻其赔偿责任，但是机动车使用人有故意或者重大过失的除外。</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第六章  医疗损害责任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第一千二百一十八条  患者在诊疗活动中受到损害，医疗机构或者其医务人员有过错的，由医疗机构承担赔偿责任。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第一千二百一十九条  医务人员在诊疗活动中应当向患者说明病情和医疗措施。需要实施手术、特殊检查、特殊治疗的，医务人员应当及时向患者具体说明医疗风险、替代医疗方案等情况</w:t>
      </w:r>
      <w:r>
        <w:rPr>
          <w:rFonts w:hint="eastAsia"/>
          <w:sz w:val="21"/>
          <w:szCs w:val="21"/>
          <w:shd w:val="clear" w:color="auto" w:fill="FFFFFF"/>
        </w:rPr>
        <w:t>，并取得其明确同意；不能或者不宜向患者说明的，应当向患者的近亲属说明，并取得其明确同意。</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医务人员未尽到前款义务，造成患者损害的，医疗机构应当承担赔偿责任。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第一千二百二十条  因抢救生命垂危的患者等紧急情况，不能取得患者或者其近亲属意见的，经医疗机构负责人或者授权的负责人批准，可以立即实施相应的医疗措施。</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第一千二百二十一条  医务人员在诊疗活动中未尽到与当时的医疗水平相应的诊疗义务，造成患者损害的，医疗机构应当承担赔偿责任。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第一千二百二十二条  患者在诊疗活动中受到损害，有下列情形之一的，推定医疗机构</w:t>
      </w:r>
      <w:r>
        <w:rPr>
          <w:rFonts w:hint="eastAsia"/>
          <w:sz w:val="21"/>
          <w:szCs w:val="21"/>
          <w:shd w:val="clear" w:color="auto" w:fill="FFFFFF"/>
        </w:rPr>
        <w:t>有过错：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（一）违反法律、行政法规、规章以及其他有关诊疗规范的规定；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（二）隐匿或者拒绝提供与纠纷有关的病历资料；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（三）遗失、伪造、篡改或者违法销毁病历资料。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第一千二百二十四条  患者在诊疗活动中受到损害，有下列情形之一的，</w:t>
      </w:r>
      <w:r>
        <w:rPr>
          <w:rFonts w:hint="eastAsia"/>
          <w:sz w:val="21"/>
          <w:szCs w:val="21"/>
          <w:shd w:val="clear" w:color="auto" w:fill="FFFFFF"/>
        </w:rPr>
        <w:t>医疗机构不承担赔偿责任：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（一）患者或者其近亲属不配合医疗机构进行符合诊疗规范的诊疗；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（二）医务人员在抢救生命垂危的患者等紧急情况下已经尽到合理诊疗义务；</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（三）限于当时的医疗水平难以诊疗。</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前款第一项情形中，医疗机构或者其医务人员也有过错的，应当承担相应的赔偿责任。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第一千二百二十五条  医疗机构及其医务人员应当按照规定填写并妥善保管住院志、医嘱单、检验报告、手术及麻醉记录、病理资料、护理记录等病历资料。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患者要求查阅、复制前款规定的病历资料的，医疗机构应当及时提供。</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第一千二百二十六条  医疗机构及其医务人员应当对患者的隐私和个人信息保密。泄露患者的隐私和个人信息，或者未经患者同意公开其病历资料的，应当承担侵权责任。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第一千二百二十七条  医疗机构及其医务人员不得违反诊疗规范实施不必要的检查。</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第一千二百二十八条  医疗机构及其医务人员的合法权益受法律保护。</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干扰医疗秩序，妨碍医务人员工作、生活，侵害医务人员合法权益的，应当依法承担法律责任。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第七章  环境污染和生态破坏责任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第一千二百二十九条  因污染环境、破坏生态造成他人损害的，侵权人应当承担侵权责任。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w:t>
      </w:r>
      <w:r>
        <w:rPr>
          <w:rFonts w:hint="eastAsia"/>
          <w:sz w:val="21"/>
          <w:szCs w:val="21"/>
          <w:shd w:val="clear" w:color="auto" w:fill="FFFFFF"/>
        </w:rPr>
        <w:t>百三十条  因污染环境、破坏生态发生纠纷，行为人应当就法律规定的不承担责任或者减轻责任的情形及其行为与损害之间不存在因果关系承担举证责任。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第一千二百三十一条  两个以上侵权人污染环境、破坏生态的，承担责任的大小，根据污染物的种类、浓度、排放量，破坏生态的方式、范围、程度，以及行为对损害后果所起的作用等因素确定。</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第一千二百三十二条  侵权人违反法律规定故意污染环境、破坏生态造成严重后果的，被侵权人有权请求相应的惩罚性赔偿。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第一千二百三十三条  因第三人的过错污染环境、破坏生态的，被侵权人可以向侵权人请求</w:t>
      </w:r>
      <w:r>
        <w:rPr>
          <w:rFonts w:hint="eastAsia"/>
          <w:sz w:val="21"/>
          <w:szCs w:val="21"/>
          <w:shd w:val="clear" w:color="auto" w:fill="FFFFFF"/>
        </w:rPr>
        <w:t>赔偿，也可以向第三人请求赔偿。侵权人赔偿后，有权向第三人追偿。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第一千二百三十五条  违反国家规定造成生态环境损害的，国家规定的机关或者法律规定的组织有权请求侵权人赔偿下列损失和费用：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（一）生态环境受到损害至修复完成期间服务功能丧失导致的损失；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（二）生态</w:t>
      </w:r>
      <w:r>
        <w:rPr>
          <w:rFonts w:hint="eastAsia"/>
          <w:sz w:val="21"/>
          <w:szCs w:val="21"/>
          <w:shd w:val="clear" w:color="auto" w:fill="FFFFFF"/>
        </w:rPr>
        <w:t>环境功能永久性损害造成的损失；</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（三）生态环境损害调查、鉴定评估等费用；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（四）清除污染、修复生态环境费用；</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（五）防止损害的发生和扩大所支出的合理费用。</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第八章  高度危险责任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第一千二百三十六条  从事高度危险作业造成他人损害的，应当承担侵权责任。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第一千二百三十八条  民用航空器造成他人损害的，民用航空器的经营者应当承担侵权责任；但是，能够证明损害是因受害人故意造成的，不承担责任。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第一千二百四十条  从事高空、高压、地下挖掘活动或者使用高速轨道运输工具造成他人损害的，经营者应当承</w:t>
      </w:r>
      <w:r>
        <w:rPr>
          <w:rFonts w:hint="eastAsia"/>
          <w:sz w:val="21"/>
          <w:szCs w:val="21"/>
          <w:shd w:val="clear" w:color="auto" w:fill="FFFFFF"/>
        </w:rPr>
        <w:t>担侵权责任；但是，能够证明损害是因受害人故意或者不可抗力造成的，不承担责任。被侵权人对损害的发生有重大过失的，可以减轻经营者的责任。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第一千二百四十一条  遗失、抛弃高度危险物造成他人损害的，由所有人承担侵权责任。所有人将高度危险物交由他人管理的，由管理人承担侵权责任；所有人有过错的，与管理人承担连带责任。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第一千二百四十二条  非法占有高度危险物造成他人损害的，由非法占有人承担侵权责任。所有人、管理人不能证明对防止非法占有尽到高度注意义务的，与非法占有人承担连带责任。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第一千二百四十三条  未经许可进入高</w:t>
      </w:r>
      <w:r>
        <w:rPr>
          <w:rFonts w:hint="eastAsia"/>
          <w:sz w:val="21"/>
          <w:szCs w:val="21"/>
          <w:shd w:val="clear" w:color="auto" w:fill="FFFFFF"/>
        </w:rPr>
        <w:t>度危险活动区域或者高度危险物存放区域受到损害，管理人能够证明已经采取足够安全措施并尽到充分警示义务的，可以减轻或者不承担责任。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第一千二百四十四条  承担高度危险责任，法律规定赔偿限额的，依照其规定，但是行为人有故意或者重大过失的除外。</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第九章  饲养动物损害责任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第一千二百四十五条  饲养的动物造成他人损害的，动物饲养人或者管理人应当承担侵权责任；但是，能够证明损害是因被侵权人故意或者重大过失造成的，可以不承担或者减轻责任。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第一千二百四十六条  违反管理规定，未对动物采取安全措施造成他人损害的，动物饲</w:t>
      </w:r>
      <w:r>
        <w:rPr>
          <w:rFonts w:hint="eastAsia"/>
          <w:sz w:val="21"/>
          <w:szCs w:val="21"/>
          <w:shd w:val="clear" w:color="auto" w:fill="FFFFFF"/>
        </w:rPr>
        <w:t>养人或者管理人应当承担侵权责任；但是，能够证明损害是因被侵权人故意造成的，可以减轻责任。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第一千二百四十七条  禁止饲养的烈性犬等危险动物造成他人损害的，动物饲养人或者管理人应当承担侵权责任。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第一千二百四十八条  动物园的动物造成他人损害的，动物园应当承担侵权责任；但是，能够证明尽到管理职责的，不承担侵权责任。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第一千二百四十九条  遗弃、逃逸的动物在遗弃、逃逸期间造成他人损害的，由动物原饲养人或者管理人承担侵权责任。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第一千二百五十条  因第三人的过错致使动物造成他人损害的，被侵权人可以向动物饲养人或者</w:t>
      </w:r>
      <w:r>
        <w:rPr>
          <w:rFonts w:hint="eastAsia"/>
          <w:sz w:val="21"/>
          <w:szCs w:val="21"/>
          <w:shd w:val="clear" w:color="auto" w:fill="FFFFFF"/>
        </w:rPr>
        <w:t>管理人请求赔偿，也可以向第三人请求赔偿。动物饲养人或者管理人赔偿后，有权向第三人追偿。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第一千二百五十一条  饲养动物应当遵守法律法规，尊重社会公德，不得妨碍他人生活。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第十章  建筑物和物件损害责任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因所有人、管理人、使用人或者第三人的原因，建筑物、构筑物或者其他设施倒塌、塌陷造成</w:t>
      </w:r>
      <w:r>
        <w:rPr>
          <w:rFonts w:hint="eastAsia"/>
          <w:sz w:val="21"/>
          <w:szCs w:val="21"/>
          <w:shd w:val="clear" w:color="auto" w:fill="FFFFFF"/>
        </w:rPr>
        <w:t>他人损害的，由所有人、管理人、使用人或者第三人承担侵权责任。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lastRenderedPageBreak/>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w:t>
      </w:r>
      <w:r>
        <w:rPr>
          <w:rFonts w:hint="eastAsia"/>
          <w:sz w:val="21"/>
          <w:szCs w:val="21"/>
          <w:shd w:val="clear" w:color="auto" w:fill="FFFFFF"/>
        </w:rPr>
        <w:t>偿。可能加害的建筑物使用人补偿后，有权向侵权人追偿。</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物业服务企业等建筑物管理人应当采取必要的安全保障措施防止前款规定情形的发生；未采取必要的安全保障措施的，应当依法承担未履行安全保障义务的侵权责任。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发生本条第一款规定的情形的，公安等机关应当依法及时调查，查清责任人。</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第一千二百五十五条  堆放物倒塌、滚落或者滑落造成他人损害，堆放人不能证明自己没有过错的，应当承担侵权责任。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第一千二百五十六条  在公共道路上堆放、倾倒、遗撒妨碍通行的物品造成他人损害的，由行为人承担侵权责任。公共道路管理人不能证明已经尽到清理、防护、警示等义务的，应当承担相应的责任。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第一千二百五十七条  因林木折断、倾倒或者果实坠落等造成他人损害，林木的所有人或者管理人不能证明自己没有过错的，应当承担侵权责任。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第一千二百五十八条  在公共场所或者道路上挖掘、修缮安装地下设施等造成他人损害，施工人不能证明已经设置明显标志和采取安全措施的，应当承担侵权责任。</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窨井等地下设施造成他人损害，管理人不能证明尽到管理职</w:t>
      </w:r>
      <w:r>
        <w:rPr>
          <w:rFonts w:hint="eastAsia"/>
          <w:sz w:val="21"/>
          <w:szCs w:val="21"/>
          <w:shd w:val="clear" w:color="auto" w:fill="FFFFFF"/>
        </w:rPr>
        <w:t>责的，应当承担侵权责任。</w:t>
      </w:r>
    </w:p>
    <w:p w:rsidR="00313C90" w:rsidRDefault="00313C90">
      <w:pPr>
        <w:pStyle w:val="ab"/>
        <w:shd w:val="clear" w:color="auto" w:fill="FFFFFF"/>
        <w:spacing w:before="180" w:beforeAutospacing="0" w:after="0" w:afterAutospacing="0"/>
        <w:ind w:firstLine="420"/>
        <w:rPr>
          <w:sz w:val="21"/>
          <w:szCs w:val="21"/>
        </w:rPr>
      </w:pPr>
    </w:p>
    <w:p w:rsidR="00313C90" w:rsidRDefault="00006D9E">
      <w:pPr>
        <w:pStyle w:val="ab"/>
        <w:shd w:val="clear" w:color="auto" w:fill="FFFFFF"/>
        <w:spacing w:before="180" w:beforeAutospacing="0" w:after="0" w:afterAutospacing="0"/>
        <w:ind w:firstLine="420"/>
        <w:jc w:val="center"/>
        <w:rPr>
          <w:sz w:val="21"/>
          <w:szCs w:val="21"/>
        </w:rPr>
      </w:pPr>
      <w:r>
        <w:rPr>
          <w:rFonts w:hint="eastAsia"/>
          <w:sz w:val="21"/>
          <w:szCs w:val="21"/>
          <w:shd w:val="clear" w:color="auto" w:fill="FFFFFF"/>
        </w:rPr>
        <w:t>附    则</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第一千二百五十九条  民法所称的“以上”、“以下”、“以内”、“届满”，包括本数；所称的“不满”、“超过”、“以外”，不包括本数。</w:t>
      </w:r>
    </w:p>
    <w:p w:rsidR="00313C90" w:rsidRDefault="00006D9E">
      <w:pPr>
        <w:pStyle w:val="ab"/>
        <w:shd w:val="clear" w:color="auto" w:fill="FFFFFF"/>
        <w:spacing w:before="180" w:beforeAutospacing="0" w:after="0" w:afterAutospacing="0"/>
        <w:ind w:firstLine="420"/>
        <w:rPr>
          <w:sz w:val="21"/>
          <w:szCs w:val="21"/>
        </w:rPr>
      </w:pPr>
      <w:r>
        <w:rPr>
          <w:rFonts w:hint="eastAsia"/>
          <w:sz w:val="21"/>
          <w:szCs w:val="21"/>
          <w:shd w:val="clear" w:color="auto" w:fill="FFFFFF"/>
        </w:rPr>
        <w:t>第一千二百六十条  本法自</w:t>
      </w:r>
      <w:r>
        <w:rPr>
          <w:rFonts w:hint="eastAsia"/>
          <w:sz w:val="21"/>
          <w:szCs w:val="21"/>
          <w:shd w:val="clear" w:color="auto" w:fill="FFFFFF"/>
        </w:rPr>
        <w:t>2021</w:t>
      </w:r>
      <w:r>
        <w:rPr>
          <w:rFonts w:hint="eastAsia"/>
          <w:sz w:val="21"/>
          <w:szCs w:val="21"/>
          <w:shd w:val="clear" w:color="auto" w:fill="FFFFFF"/>
        </w:rPr>
        <w:t>年</w:t>
      </w:r>
      <w:r>
        <w:rPr>
          <w:rFonts w:hint="eastAsia"/>
          <w:sz w:val="21"/>
          <w:szCs w:val="21"/>
          <w:shd w:val="clear" w:color="auto" w:fill="FFFFFF"/>
        </w:rPr>
        <w:t>1</w:t>
      </w:r>
      <w:r>
        <w:rPr>
          <w:rFonts w:hint="eastAsia"/>
          <w:sz w:val="21"/>
          <w:szCs w:val="21"/>
          <w:shd w:val="clear" w:color="auto" w:fill="FFFFFF"/>
        </w:rPr>
        <w:t>月</w:t>
      </w:r>
      <w:r>
        <w:rPr>
          <w:rFonts w:hint="eastAsia"/>
          <w:sz w:val="21"/>
          <w:szCs w:val="21"/>
          <w:shd w:val="clear" w:color="auto" w:fill="FFFFFF"/>
        </w:rPr>
        <w:t>1</w:t>
      </w:r>
      <w:r>
        <w:rPr>
          <w:rFonts w:hint="eastAsia"/>
          <w:sz w:val="21"/>
          <w:szCs w:val="21"/>
          <w:shd w:val="clear" w:color="auto" w:fill="FFFFFF"/>
        </w:rPr>
        <w:t>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313C90" w:rsidRDefault="00313C90">
      <w:pPr>
        <w:jc w:val="center"/>
      </w:pPr>
    </w:p>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006D9E">
      <w:pPr>
        <w:jc w:val="center"/>
        <w:rPr>
          <w:b/>
          <w:bCs/>
          <w:sz w:val="30"/>
          <w:szCs w:val="30"/>
        </w:rPr>
      </w:pPr>
      <w:r>
        <w:rPr>
          <w:rFonts w:ascii="Arial" w:hAnsi="Arial" w:cs="Arial" w:hint="eastAsia"/>
          <w:b/>
          <w:bCs/>
          <w:color w:val="333333"/>
          <w:sz w:val="30"/>
          <w:szCs w:val="30"/>
          <w:shd w:val="clear" w:color="auto" w:fill="FFFFFF"/>
        </w:rPr>
        <w:t>中华人民共和国刑法修正案（十一）</w:t>
      </w:r>
    </w:p>
    <w:p w:rsidR="00313C90" w:rsidRDefault="00313C90"/>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中华人民共和国刑法修正案（十一），是对现行刑法中不再适应社会发展的要求的有关条文，通过全国人大及其常设机构予以修改、补充，加以完善的刑法修正案。</w:t>
      </w:r>
    </w:p>
    <w:p w:rsidR="00313C90" w:rsidRDefault="00006D9E">
      <w:pPr>
        <w:widowControl/>
        <w:shd w:val="clear" w:color="auto" w:fill="FFFFFF"/>
        <w:spacing w:after="225" w:line="360" w:lineRule="atLeast"/>
        <w:ind w:firstLine="420"/>
        <w:jc w:val="left"/>
      </w:pPr>
      <w:r>
        <w:rPr>
          <w:rFonts w:ascii="Arial" w:hAnsi="Arial" w:cs="Arial"/>
          <w:color w:val="333333"/>
          <w:kern w:val="0"/>
          <w:szCs w:val="21"/>
          <w:shd w:val="clear" w:color="auto" w:fill="FFFFFF"/>
          <w:lang w:bidi="ar"/>
        </w:rPr>
        <w:t>2020</w:t>
      </w:r>
      <w:r>
        <w:rPr>
          <w:rFonts w:ascii="Arial" w:hAnsi="Arial" w:cs="Arial"/>
          <w:color w:val="333333"/>
          <w:kern w:val="0"/>
          <w:szCs w:val="21"/>
          <w:shd w:val="clear" w:color="auto" w:fill="FFFFFF"/>
          <w:lang w:bidi="ar"/>
        </w:rPr>
        <w:t>年</w:t>
      </w:r>
      <w:r>
        <w:rPr>
          <w:rFonts w:ascii="Arial" w:hAnsi="Arial" w:cs="Arial"/>
          <w:color w:val="333333"/>
          <w:kern w:val="0"/>
          <w:szCs w:val="21"/>
          <w:shd w:val="clear" w:color="auto" w:fill="FFFFFF"/>
          <w:lang w:bidi="ar"/>
        </w:rPr>
        <w:t>12</w:t>
      </w:r>
      <w:r>
        <w:rPr>
          <w:rFonts w:ascii="Arial" w:hAnsi="Arial" w:cs="Arial"/>
          <w:color w:val="333333"/>
          <w:kern w:val="0"/>
          <w:szCs w:val="21"/>
          <w:shd w:val="clear" w:color="auto" w:fill="FFFFFF"/>
          <w:lang w:bidi="ar"/>
        </w:rPr>
        <w:t>月</w:t>
      </w:r>
      <w:r>
        <w:rPr>
          <w:rFonts w:ascii="Arial" w:hAnsi="Arial" w:cs="Arial"/>
          <w:color w:val="333333"/>
          <w:kern w:val="0"/>
          <w:szCs w:val="21"/>
          <w:shd w:val="clear" w:color="auto" w:fill="FFFFFF"/>
          <w:lang w:bidi="ar"/>
        </w:rPr>
        <w:t>26</w:t>
      </w:r>
      <w:r>
        <w:rPr>
          <w:rFonts w:ascii="Arial" w:hAnsi="Arial" w:cs="Arial"/>
          <w:color w:val="333333"/>
          <w:kern w:val="0"/>
          <w:szCs w:val="21"/>
          <w:shd w:val="clear" w:color="auto" w:fill="FFFFFF"/>
          <w:lang w:bidi="ar"/>
        </w:rPr>
        <w:t>日，中华人民共和国第十三届全国人民代表大会常务委员会第二十四次会议通过《中华人民共和国刑法修正案（十一）》，自</w:t>
      </w:r>
      <w:r>
        <w:rPr>
          <w:rFonts w:ascii="Arial" w:hAnsi="Arial" w:cs="Arial"/>
          <w:color w:val="333333"/>
          <w:kern w:val="0"/>
          <w:szCs w:val="21"/>
          <w:shd w:val="clear" w:color="auto" w:fill="FFFFFF"/>
          <w:lang w:bidi="ar"/>
        </w:rPr>
        <w:t>2021</w:t>
      </w:r>
      <w:r>
        <w:rPr>
          <w:rFonts w:ascii="Arial" w:hAnsi="Arial" w:cs="Arial"/>
          <w:color w:val="333333"/>
          <w:kern w:val="0"/>
          <w:szCs w:val="21"/>
          <w:shd w:val="clear" w:color="auto" w:fill="FFFFFF"/>
          <w:lang w:bidi="ar"/>
        </w:rPr>
        <w:t>年</w:t>
      </w:r>
      <w:r>
        <w:rPr>
          <w:rFonts w:ascii="Arial" w:hAnsi="Arial" w:cs="Arial"/>
          <w:color w:val="333333"/>
          <w:kern w:val="0"/>
          <w:szCs w:val="21"/>
          <w:shd w:val="clear" w:color="auto" w:fill="FFFFFF"/>
          <w:lang w:bidi="ar"/>
        </w:rPr>
        <w:t>3</w:t>
      </w:r>
      <w:r>
        <w:rPr>
          <w:rFonts w:ascii="Arial" w:hAnsi="Arial" w:cs="Arial"/>
          <w:color w:val="333333"/>
          <w:kern w:val="0"/>
          <w:szCs w:val="21"/>
          <w:shd w:val="clear" w:color="auto" w:fill="FFFFFF"/>
          <w:lang w:bidi="ar"/>
        </w:rPr>
        <w:t>月</w:t>
      </w:r>
      <w:r>
        <w:rPr>
          <w:rFonts w:ascii="Arial" w:hAnsi="Arial" w:cs="Arial"/>
          <w:color w:val="333333"/>
          <w:kern w:val="0"/>
          <w:szCs w:val="21"/>
          <w:shd w:val="clear" w:color="auto" w:fill="FFFFFF"/>
          <w:lang w:bidi="ar"/>
        </w:rPr>
        <w:t>1</w:t>
      </w:r>
      <w:r>
        <w:rPr>
          <w:rFonts w:ascii="Arial" w:hAnsi="Arial" w:cs="Arial"/>
          <w:color w:val="333333"/>
          <w:kern w:val="0"/>
          <w:szCs w:val="21"/>
          <w:shd w:val="clear" w:color="auto" w:fill="FFFFFF"/>
          <w:lang w:bidi="ar"/>
        </w:rPr>
        <w:t>日起施行。</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一、将刑法第十七条修改为：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已满十六周岁的人犯罪，应当负刑事责任。</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已满十四周岁不满十六周岁的人，犯故意杀人、故意伤害致人重伤或者死亡、强奸、抢劫、贩卖毒品、放火、爆炸、投放危险物质罪的，应当负刑事责任。</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已满十二周岁不满十四周岁的人，犯故意杀人、故意伤害罪，致人死亡或者以特别残忍手段致人重伤造成严重残疾，情节恶劣，经最高人民检察院核准追诉的，应当负刑事责任。</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对依照前三款规定追究刑事责任的不满十八周岁的人，应当从轻或者减轻处罚。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w:t>
      </w:r>
      <w:r>
        <w:rPr>
          <w:rFonts w:ascii="Arial" w:hAnsi="Arial" w:cs="Arial"/>
          <w:color w:val="333333"/>
          <w:kern w:val="0"/>
          <w:szCs w:val="21"/>
          <w:shd w:val="clear" w:color="auto" w:fill="FFFFFF"/>
          <w:lang w:bidi="ar"/>
        </w:rPr>
        <w:t>因不满十六周岁不予刑事处罚的，责令其父母或者其他监护人加以管教；在必要的时候，依法进行专门矫治教育。</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二、在刑法第一百三十三条之一后增</w:t>
      </w:r>
      <w:r>
        <w:rPr>
          <w:rFonts w:ascii="Arial" w:hAnsi="Arial" w:cs="Arial"/>
          <w:color w:val="333333"/>
          <w:kern w:val="0"/>
          <w:szCs w:val="21"/>
          <w:shd w:val="clear" w:color="auto" w:fill="FFFFFF"/>
          <w:lang w:bidi="ar"/>
        </w:rPr>
        <w:t>加一条，作为第一百三十三条之二：</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对行驶中的公共交通工具的驾驶人员使用暴力或者抢控驾驶操纵装置，干扰公共交通工具正常行驶，危及公共安全的，处一年以下有期徒刑、拘役或者管制，并处或者单处罚金。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前款规定的驾驶人员在行驶的公共交通工具上擅离职守，与他人互殴或者殴打他人，危及公共安全的，依照前款的规定处罚。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有前两款行为，同时构成其他犯罪的，依照处罚较重的规定定罪处罚。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三、将刑法第一百三十四条第二款修改为：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强令他人违章冒险作业，或者明知存在重大事故隐患而不排除，仍冒险组织作业，因而发生重大伤亡事故或者造</w:t>
      </w:r>
      <w:r>
        <w:rPr>
          <w:rFonts w:ascii="Arial" w:hAnsi="Arial" w:cs="Arial"/>
          <w:color w:val="333333"/>
          <w:kern w:val="0"/>
          <w:szCs w:val="21"/>
          <w:shd w:val="clear" w:color="auto" w:fill="FFFFFF"/>
          <w:lang w:bidi="ar"/>
        </w:rPr>
        <w:t>成其他严重后果的，处五年以下有期徒刑或者拘役；情节特别恶劣的，处五年以上有期徒刑。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四、在刑法第一百三十四条后增加一条，作为第一百三十四条之一：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在生产、作业中违反有关安全管理的规定，有下列情形之一，具有发生重大伤亡事故或者其他严重后果的现实危险的，处一年以下有期徒刑、拘役或者管制：</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（一）关闭、破坏直接关系生产安全的监控、报警、防护、救生设备、设施，或者篡改、隐瞒、销毁其相关数据、信息的；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（二）因存在重大事故隐患被依法责令停产停业、停止施工、停止使用有关设备、设施、场所或者立即采取排除危险的整改措</w:t>
      </w:r>
      <w:r>
        <w:rPr>
          <w:rFonts w:ascii="Arial" w:hAnsi="Arial" w:cs="Arial"/>
          <w:color w:val="333333"/>
          <w:kern w:val="0"/>
          <w:szCs w:val="21"/>
          <w:shd w:val="clear" w:color="auto" w:fill="FFFFFF"/>
          <w:lang w:bidi="ar"/>
        </w:rPr>
        <w:t>施，而拒不执行的；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（三）涉及安全生产的事项未经依法批准或者许可，擅自从事矿山开采、金属冶炼、建筑施工，以及危险物品生产、经营、储存等高度危险的生产作业活动的。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五、将刑法第一百四十一条修改为：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药品使用单位的人员明知是假药而提供给他人使用的，依照前款的规定处罚。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六、</w:t>
      </w:r>
      <w:r>
        <w:rPr>
          <w:rFonts w:ascii="Arial" w:hAnsi="Arial" w:cs="Arial"/>
          <w:color w:val="333333"/>
          <w:kern w:val="0"/>
          <w:szCs w:val="21"/>
          <w:shd w:val="clear" w:color="auto" w:fill="FFFFFF"/>
          <w:lang w:bidi="ar"/>
        </w:rPr>
        <w:t>将刑法第一百四十二条修改为：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生产、销售劣药，对人体健康造成严重危害的，处三年以上十年以下有期徒刑，并处罚金；后果特别严重的，处十年以上有期徒刑或者无期徒刑，并处罚金或者没收财产。</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药品使用单位的人员明知是劣药而提供给他人使用的，依照前款的规定处罚。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七、在刑法第一百四十二条后增加一条，作为第一百四十二条之一：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违反药品管理法规，有下列情形之一，足以严重危害人体健康的，处三年以下有期徒刑或者拘役，并处或者单处罚金；对人体健康造成严重危害或者有其他严重情节的，处三年以上七年以下有期徒刑，并处罚金：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w:t>
      </w:r>
      <w:r>
        <w:rPr>
          <w:rFonts w:ascii="Arial" w:hAnsi="Arial" w:cs="Arial"/>
          <w:color w:val="333333"/>
          <w:kern w:val="0"/>
          <w:szCs w:val="21"/>
          <w:shd w:val="clear" w:color="auto" w:fill="FFFFFF"/>
          <w:lang w:bidi="ar"/>
        </w:rPr>
        <w:t>）生产、销售国务院药品监督管理部门禁止使用的药品的；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（二）未取得药品相关批准证明文件生产、进口药品或者明知是上述药品而销售的；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（三）药品申请注册中提供虚假的证明、数据、资料、样品或者采取其他欺骗手段的；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（四）编造生产、检验记录的。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有前款行为，同时又构成本法第一百四十一条、第一百四十二条规定之罪或者其他犯罪的，依照处罚较重的规定定罪处罚。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八、将刑法第一百六十条修改为：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在招股说明书、认股书、公司、企业债券募集办法等发行文件中隐瞒重要事实或者编造重大虚假内容，发行股票或者公司、企业债券、存托</w:t>
      </w:r>
      <w:r>
        <w:rPr>
          <w:rFonts w:ascii="Arial" w:hAnsi="Arial" w:cs="Arial"/>
          <w:color w:val="333333"/>
          <w:kern w:val="0"/>
          <w:szCs w:val="21"/>
          <w:shd w:val="clear" w:color="auto" w:fill="FFFFFF"/>
          <w:lang w:bidi="ar"/>
        </w:rPr>
        <w:t>凭证或者国务院依法认定的其他证券，数额巨大、后果严重或者有其他严重情节的，处五年以下有期徒刑或者拘役，并处或者单处罚金；数额特别巨大、后果特别严重或者有其他特别严重情节的，处五年以上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控股股东、实际控制人组织、指使实施前款行为的，处五年以下有期徒刑或者拘役，并处或者单处非法募集资金金额百分之二十以上一倍以下罚金；数额特别巨大、后果特别严重或者有其他特别严重情节的，处五年以上有期徒刑，并处非法募集资金金额百分之二十以上一倍以下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单位犯前两款罪的，对单位判处非法募集资金金额百分之二</w:t>
      </w:r>
      <w:r>
        <w:rPr>
          <w:rFonts w:ascii="Arial" w:hAnsi="Arial" w:cs="Arial"/>
          <w:color w:val="333333"/>
          <w:kern w:val="0"/>
          <w:szCs w:val="21"/>
          <w:shd w:val="clear" w:color="auto" w:fill="FFFFFF"/>
          <w:lang w:bidi="ar"/>
        </w:rPr>
        <w:t>十以上一倍以下罚金，并对其直接负责的主管人员和其他直接责任人员，依照第一款的规定处罚。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九、将刑法第一百六十一条修改为：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依法负有信息披露义务的公司、企业向股东和社会公众提供虚假的或者隐瞒重要事实的财务会计报告，或者对依法应当披露的其他重要信息不按照规定披露，严重损害股东或者其他人利益，或者有其他严重情节的，对其直接负责的主管人员和其他直接责任人员，处五年以下有期徒刑或者拘役，并处或者单处罚金；情节特别严重的，处五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前款规定的公司、企业的控股股东、实际控制人实施或者组织、指使实施前款行为的，或者隐瞒相关事项导致前款规定的情形发生的，依照前款的规定处罚。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犯前款罪的控股股东、实际控制人是单位的，对单位判处罚金，并对其直接负责的主管人员和其他直接责任人员，依照第一款的规定处罚。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十、将刑法第一百六十三条第一款修改为：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公司、企业或者其他单位的工作人员，利用职务上的便利，索取他人财物或者非法收受他人财物，为他人谋取利益，数额较大的，处三年以下有期徒刑或者拘役，并处罚金；数额巨大或者有其他严重情节的，处三年以上十年以下有期徒刑，并处罚金；数额特别巨大或者有其他特别严重情节的，处十年以上有期徒刑或者无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十一、将刑法第一百七十五条之一第一款修改为：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以欺骗手段取得银行或者其他金融机构贷款、票据承兑、信用证、保函等，给银行或者其他金融机构造成重大损失的，处三年以下有期徒刑</w:t>
      </w:r>
      <w:r>
        <w:rPr>
          <w:rFonts w:ascii="Arial" w:hAnsi="Arial" w:cs="Arial"/>
          <w:color w:val="333333"/>
          <w:kern w:val="0"/>
          <w:szCs w:val="21"/>
          <w:shd w:val="clear" w:color="auto" w:fill="FFFFFF"/>
          <w:lang w:bidi="ar"/>
        </w:rPr>
        <w:t>或者拘役，并处或者单处罚金；给银行或者其他金融机构造成特别重大损失或者有其他特别严重情节的，处三年以上七年以下有期徒刑，并处罚金。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十二、将刑法第一百七十六条修改为：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非法吸收公众存款或者变相吸收公众存款，扰乱金融秩序的，处三年以下有期徒刑或者拘役，并处或者单处罚金；数额巨大或者有其他严重情节的，处三年以上十年以下有期徒刑，并处罚金；数额特别巨大或者有其他特别严重情节的，处十年以上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单位犯前款罪的，对单位判处罚金，并对其直接负责的主管人员和其他直接责任人员，依照前款的规定处罚。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w:t>
      </w:r>
      <w:r>
        <w:rPr>
          <w:rFonts w:ascii="Arial" w:hAnsi="Arial" w:cs="Arial"/>
          <w:color w:val="333333"/>
          <w:kern w:val="0"/>
          <w:szCs w:val="21"/>
          <w:shd w:val="clear" w:color="auto" w:fill="FFFFFF"/>
          <w:lang w:bidi="ar"/>
        </w:rPr>
        <w:t>前两款行为，在提起公诉前积极退赃退赔，减少损害结果发生的，可以从轻或者减轻处罚。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十三、将刑法第一百八十二条第一款修改为：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下列情形之一，操纵证券、期货市场，影响证券、期货交易价格或者证券、期货交易量，情节严重的，处五年以下有期徒刑或者拘役，并处或者单处罚金；情节特别严重的，处五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（一）单独或者合谋，集中资金优势、持股或者持仓优势或者利用信息优势联合或者连续买卖的；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（二）与他人串通，以事先约定的时间、价格和方式相互进行证券、期货交易的；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（三）在自己实际控制的帐</w:t>
      </w:r>
      <w:r>
        <w:rPr>
          <w:rFonts w:ascii="Arial" w:hAnsi="Arial" w:cs="Arial"/>
          <w:color w:val="333333"/>
          <w:kern w:val="0"/>
          <w:szCs w:val="21"/>
          <w:shd w:val="clear" w:color="auto" w:fill="FFFFFF"/>
          <w:lang w:bidi="ar"/>
        </w:rPr>
        <w:t>户之间进行证券交易，或者以自己为交易对象，自买自卖期货合约的；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（四）不以成交为目的，频繁或者大量申报买入、卖出证券、期货合约并撤销申报的；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（五）利用虚假或者不确定的重大信息，诱导投资者进行证券、期货交易的；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（六）对证券、证券发行人、期货交易标的公开作出评价、预测或者投资建议，同时进行反向证券交易或者相关期货交易的；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（七）以其他方法操纵证券、期货市场的。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十四、将刑法第一百九十一条修改为：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为掩饰、隐瞒毒品犯罪、黑社会性质的组织犯罪、恐怖活动犯罪、走私犯罪、贪污贿赂犯罪、破坏金融管理秩序犯罪</w:t>
      </w:r>
      <w:r>
        <w:rPr>
          <w:rFonts w:ascii="Arial" w:hAnsi="Arial" w:cs="Arial"/>
          <w:color w:val="333333"/>
          <w:kern w:val="0"/>
          <w:szCs w:val="21"/>
          <w:shd w:val="clear" w:color="auto" w:fill="FFFFFF"/>
          <w:lang w:bidi="ar"/>
        </w:rPr>
        <w:t>、金融诈骗犯罪的所得及其产生的收益的来源和性质，有下列行为之一的，没收实施以上犯罪的所得及其产生的收益，处五年以下有期徒刑或者拘役，并处或者单处罚金；情节严重的，处五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（一）提供资金帐户的；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（二）将财产转换为现金、金融票据、有价证券的；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（三）通过转帐或者其他支付结算方式转移资金的；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（四）跨境转移资产的；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（五）以其他方法掩饰、隐瞒犯罪所得及其收益的来源和性质的。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单位犯前款罪的，对单位判处罚金，并对其直接负责的主管人员和其他直接责任人员，依照前款的规定处罚</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十五、将刑法第一百九十二条修改为：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以非法占有为目的，使用诈骗方法非法集资，数额较大的，处三年以上七年以下有期徒刑，并处罚金；数额巨大或者有其他严重情节的，处七年以上有期徒刑或者无期徒刑，并处罚金或者没收财产。</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单位犯前款罪的，对单位判处罚金，并对其直接负责的主管人员和其他直接责任人员，依照前款的规定处罚。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十六、将刑法第二百条修改为：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单位犯本节第一百九十四条、第一百九十五条规定之罪的，对单位判处罚金，并对其直接负责的主管人员和其他直接责任人员，处五年以下有期徒刑或者拘役，可以并处罚金；数额巨大</w:t>
      </w:r>
      <w:r>
        <w:rPr>
          <w:rFonts w:ascii="Arial" w:hAnsi="Arial" w:cs="Arial"/>
          <w:color w:val="333333"/>
          <w:kern w:val="0"/>
          <w:szCs w:val="21"/>
          <w:shd w:val="clear" w:color="auto" w:fill="FFFFFF"/>
          <w:lang w:bidi="ar"/>
        </w:rPr>
        <w:t>或者有其他严重情节的，处五年以上十年以下有期徒刑，并处罚金；数额特别巨大或者有其他特别严重情节的，处十年以上有期徒刑或者无期徒刑，并处罚金。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十七、将刑法第二百一十三条修改为：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未经注册商标所有人许可，在同一种商品、服务上使用与其注册商标相同的商标，情节严重的，处三年以下有期徒刑，并处或者单处罚金；情节特别严重的，处三年以上十年以下有期徒刑，并处罚金。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十八、将刑法第二百一十四条修改为：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销售明知是假冒注册商标的商品，违法所得数额较大或者有其他严重情节的，处三年以下有期徒刑，并处或者单处罚金；违法所得数额巨大或者有其他特别严重情节的，处三年以上十年以下有期徒刑，并处罚金。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十九、将刑法第二百一十五条修改为：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伪造、擅自制造他人注册商标标识或者销售伪造、擅自制造的注册商标标识，情节严重的，处三年以下有期徒刑，并处或者单处罚金；情节特别严重的，处三年以上十年以下有期徒刑，并处罚金。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二十、将刑法第二百一十七条修改为：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以营利为目的，有下列侵犯著作权或者与著</w:t>
      </w:r>
      <w:r>
        <w:rPr>
          <w:rFonts w:ascii="Arial" w:hAnsi="Arial" w:cs="Arial"/>
          <w:color w:val="333333"/>
          <w:kern w:val="0"/>
          <w:szCs w:val="21"/>
          <w:shd w:val="clear" w:color="auto" w:fill="FFFFFF"/>
          <w:lang w:bidi="ar"/>
        </w:rPr>
        <w:t>作权有关的权利的情形之一，违法所得数额较大或者有其他严重情节的，处三年以下有期徒刑，并处或者单处罚金；违法所得数额巨大或者有其他特别严重情节的，处三年以上十年以下有期徒刑，并处罚金：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（一）未经著作权人许可，复制发行、通过信息网络向公众传播其文字作品、音乐、美术、视听作品、计算机软件及法律、行政法规规定的其他作品的；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（二）出版他人享有专有出版权的图书的；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（三）未经录音录像制作者许可，复制发行、通过信息网络向公众传播其制作的录音录像的；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（四）未经表演者许可，复制发行录有其表演的录音录像制品，或者</w:t>
      </w:r>
      <w:r>
        <w:rPr>
          <w:rFonts w:ascii="Arial" w:hAnsi="Arial" w:cs="Arial"/>
          <w:color w:val="333333"/>
          <w:kern w:val="0"/>
          <w:szCs w:val="21"/>
          <w:shd w:val="clear" w:color="auto" w:fill="FFFFFF"/>
          <w:lang w:bidi="ar"/>
        </w:rPr>
        <w:t>通过信息网络向公众传播其表演的；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（五）制作、出售假冒他人署名的美术作品的；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（六）未经著作权人或者与著作权有关的权利人许可，故意避开或者破坏权利人为其作品、录音录像制品等采取的保护著作权或者与著作权有关的权利的技术措施的。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二十一、将刑法第二百一十八条修改为：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以营利为目的，销售明知是本法第二百一十七条规定的侵权复制品，违法所得数额巨大或者有其他严重情节的，处五年以下有期徒刑，并处或者单处罚金。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二十二、将刑法第二百一十九条修改为：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有下列侵犯商业秘密行为之一，情节严重的，处三年以下有期徒刑，并处</w:t>
      </w:r>
      <w:r>
        <w:rPr>
          <w:rFonts w:ascii="Arial" w:hAnsi="Arial" w:cs="Arial"/>
          <w:color w:val="333333"/>
          <w:kern w:val="0"/>
          <w:szCs w:val="21"/>
          <w:shd w:val="clear" w:color="auto" w:fill="FFFFFF"/>
          <w:lang w:bidi="ar"/>
        </w:rPr>
        <w:t>或者单处罚金；情节特别严重的，处三年以上十年以下有期徒刑，并处罚金：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（一）以盗窃、贿赂、欺诈、胁迫、电子侵入或者其他不正当手段获取权利人的商业秘密的；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（二）披露、使用或者允许他人使用以前项手段获取的权利人的商业秘密的；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（三）违反保密义务或者违反权利人有关保守商业秘密的要求，披露、使用或者允许他人使用其所掌握的商业秘密的。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明知前款所列行为，获取、披露、使用或者允许他人使用该商业秘密的，以侵犯商业秘密论。</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本条所称权利人，是指商业秘密的所有人和经商业秘密所有人许可的商业秘密使用人。</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二十三、在刑法第二百一十九条后增加一条，作为第二百一十九条之一：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为境外的机构、组织、人员窃取、刺探、收买、非法提供商业秘密的，处五年以下有期徒刑，并处或者单处罚金；情节严重的，处五年以上有期徒刑，并处罚金。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二十四、将刑法第二百二十条修改为：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单位犯本节第二百一十三条至第二百一十九条之一规定之罪的，对单位判处罚金，并对其直接负责的主管人员和其他直接责任人员，依照本节各该条的规定处罚。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二十五、将刑法第二百二十九条修改为：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承担资产评估、验资、验证、会计、审计、法律服务、保荐、安全评价、环境影响评价、环</w:t>
      </w:r>
      <w:r>
        <w:rPr>
          <w:rFonts w:ascii="Arial" w:hAnsi="Arial" w:cs="Arial"/>
          <w:color w:val="333333"/>
          <w:kern w:val="0"/>
          <w:szCs w:val="21"/>
          <w:shd w:val="clear" w:color="auto" w:fill="FFFFFF"/>
          <w:lang w:bidi="ar"/>
        </w:rPr>
        <w:t>境监测等职责的中介组织的人员故意提供虚假证明文件，情节严重的，处五年以下有期徒刑或者拘役，并处罚金；有下列情形之一的，处五年以上十年以下有期徒刑，并处罚金：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（一）提供与证券发行相关的虚假的资产评估、会计、审计、法律服务、保荐等证明文件，情节特别严重的；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（二）提供与重大资产交易相关的虚假的资产评估、会计、审计等证明文件，情节特别严重的；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（三）在涉及公共安全的重大工程、项目中提供虚假的安全评价、环境影响评价等证明文件，致使公共财产、国家和人民利益遭受特别重大损失的。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有前款行为，同时索取他人财物或</w:t>
      </w:r>
      <w:r>
        <w:rPr>
          <w:rFonts w:ascii="Arial" w:hAnsi="Arial" w:cs="Arial"/>
          <w:color w:val="333333"/>
          <w:kern w:val="0"/>
          <w:szCs w:val="21"/>
          <w:shd w:val="clear" w:color="auto" w:fill="FFFFFF"/>
          <w:lang w:bidi="ar"/>
        </w:rPr>
        <w:t>者非法收受他人财物构成犯罪的，依照处罚较重的规定定罪处罚。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第一款规定的人员，严重不负责任，出具的证明文件有重大失实，造成严重后果的，处三年以下有期徒刑或者拘役，并处或者单处罚金。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二十六、将刑法第二百三十六条修改为：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以暴力、胁迫或者其他手段强奸妇女的，处三年以上十年以下有期徒刑。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奸淫不满十四周岁的幼女的，以强奸论，从重处罚。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强奸妇女、奸淫幼女，有下列情形之一的，处十年以上有期徒刑、无期徒刑或者死刑：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（一）强奸妇女、奸淫幼女情节恶劣的；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（二）强奸妇女、奸淫幼女多人的；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（三）在公共场所当众强奸妇女、奸淫幼女的；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（四）二人以上轮奸的；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（五）奸淫不满十周岁的幼女或者造成幼女伤害的；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w:t>
      </w:r>
      <w:r>
        <w:rPr>
          <w:rFonts w:ascii="Arial" w:hAnsi="Arial" w:cs="Arial"/>
          <w:color w:val="333333"/>
          <w:kern w:val="0"/>
          <w:szCs w:val="21"/>
          <w:shd w:val="clear" w:color="auto" w:fill="FFFFFF"/>
          <w:lang w:bidi="ar"/>
        </w:rPr>
        <w:t>（六）致使被害人重伤、死亡或者造成其他严重后果的。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二十七、在刑法第二百三十六条后增加一条，作为第二百三十六条之一：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对已满十四周岁不满十六周岁的未成年女性负有监护、收养、看护、教育、医疗等特殊职责的人员，与该未成年女性发生性关系的，处三年以下有期徒刑；情节恶劣的，处三年以上十年以下有期徒刑。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有前款行为，同时又构成本法第二百三十六条规定之罪的，依照处罚较重的规定定罪处罚。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w:t>
      </w:r>
      <w:r>
        <w:rPr>
          <w:rFonts w:ascii="Arial" w:hAnsi="Arial" w:cs="Arial"/>
          <w:color w:val="333333"/>
          <w:kern w:val="0"/>
          <w:szCs w:val="21"/>
          <w:shd w:val="clear" w:color="auto" w:fill="FFFFFF"/>
          <w:lang w:bidi="ar"/>
        </w:rPr>
        <w:t>八、将刑法第二百三十七条第三款修改为：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猥亵儿童的，处五年以下有期徒刑；有下列情形之一的，处五年以上有期徒刑：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（一）猥亵儿童多人或者多次的；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（二）聚众猥亵儿童的，或者在公共场所当众猥亵儿童，情节恶劣的；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（三）造成儿童伤害或者其他严重后果的；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（四）猥亵手段恶劣或者有其他恶劣情节的。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二十九、将刑法第二百七十一条第一款修改为：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公司、企业或者其他单位的工作人员，利用职务上的便利，将本单位财物非法占为己有，数额较大的，处三年以下有期徒刑或者拘役，并处罚金；数额巨大的，处三年以上十年以下有期徒刑，</w:t>
      </w:r>
      <w:r>
        <w:rPr>
          <w:rFonts w:ascii="Arial" w:hAnsi="Arial" w:cs="Arial"/>
          <w:color w:val="333333"/>
          <w:kern w:val="0"/>
          <w:szCs w:val="21"/>
          <w:shd w:val="clear" w:color="auto" w:fill="FFFFFF"/>
          <w:lang w:bidi="ar"/>
        </w:rPr>
        <w:t>并处罚金；数额特别巨大的，处十年以上有期徒刑或者无期徒刑，并处罚金。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三十、将刑法第二百七十二条修改为：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公司、企业或者其他单位的工作人员，利用职务上的便利，挪用本单位资金归个人使用或者借贷给他人，数额较大、超过三个月未还的，或者虽未超过三个月，但数额较大、进行营利活动的，或者进行非法活动的，处三年以下有期徒刑或者拘役；挪用本单位资金数额巨大的，处三年以上七年以下有期徒刑；数额特别巨大的，处七年以上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国有公司、企业或者其他国有单位中从事公务的人员和国有公司、企业或者其他国有单位委派到非国有公司</w:t>
      </w:r>
      <w:r>
        <w:rPr>
          <w:rFonts w:ascii="Arial" w:hAnsi="Arial" w:cs="Arial"/>
          <w:color w:val="333333"/>
          <w:kern w:val="0"/>
          <w:szCs w:val="21"/>
          <w:shd w:val="clear" w:color="auto" w:fill="FFFFFF"/>
          <w:lang w:bidi="ar"/>
        </w:rPr>
        <w:t>、企业以及其他单位从事公务的人员有前款行为的，依照本法第三百八十四条的规定定罪处罚。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有第一款行为，在提起公诉前将挪用的资金退还的，可以从轻或者减轻处罚。其中，犯罪较轻的，可以减轻或者免除处罚。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三十一、将刑法第二百七十七条第五款修改为：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暴力袭击正在依法执行职务的人民警察的，处三年以下有期徒刑、拘役或者管制；使用枪支、管制刀具，或者以驾驶机动车撞击等手段，严重危及其人身安全的，处三年以上七年以下有期徒刑。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三十二、在刑法第二百八十条之一后增加一条，作为第二百八十条之二：</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盗用、冒用他人身份，顶替他人</w:t>
      </w:r>
      <w:r>
        <w:rPr>
          <w:rFonts w:ascii="Arial" w:hAnsi="Arial" w:cs="Arial"/>
          <w:color w:val="333333"/>
          <w:kern w:val="0"/>
          <w:szCs w:val="21"/>
          <w:shd w:val="clear" w:color="auto" w:fill="FFFFFF"/>
          <w:lang w:bidi="ar"/>
        </w:rPr>
        <w:t>取得的高等学历教育入学资格、公务员录用资格、就业安置待遇的，处三年以下有期徒刑、拘役或者管制，并处罚金。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组织、指使他人实施前款行为的，依照前款的规定从重处罚。</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国家工作人员有前两款行为，又构成其他犯罪的，依照数罪并罚的规定处罚。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三十三、在刑法第二百九十一条之一后增加一条，作为第二百九十一条之二：</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从建筑物或者其他高空抛掷物品，情节严重的，处一年以下有期徒刑、拘役或者管制，并处或者单处罚金。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有前款行为，同时构成其他犯罪的，依照处罚较重的规定定罪处罚。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三十四、在刑法第二百九十三条后增加一条，作</w:t>
      </w:r>
      <w:r>
        <w:rPr>
          <w:rFonts w:ascii="Arial" w:hAnsi="Arial" w:cs="Arial"/>
          <w:color w:val="333333"/>
          <w:kern w:val="0"/>
          <w:szCs w:val="21"/>
          <w:shd w:val="clear" w:color="auto" w:fill="FFFFFF"/>
          <w:lang w:bidi="ar"/>
        </w:rPr>
        <w:t>为第二百九十三条之一：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有下列情形之一，催收高利放贷等产生的非法债务，情节严重的，处三年以下有期徒刑、拘役或者管制，并处或者单处罚金：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（一）使用暴力、胁迫方法的；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（二）限制他人人身自由或者侵入他人住宅的；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（三）恐吓、跟踪、骚扰他人的。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三十五、在刑法第二百九十九条后增加一条，作为第二百九十九条之一：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侮辱、诽谤或者以其他方式侵害英雄烈士的名誉、荣誉，损害社会公共利益，情节严重的，处三年以下有期徒刑、拘役、管制或者剥夺政治权利。</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三十六、将刑法第三百零三条修改为：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以营利为目的，聚众赌博或者以赌博为业的，处三年以下有期徒刑、拘役或者管制，并处罚金。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开设赌场的，处五年以下有期徒刑、拘役或者管制，并处罚金；情节严重的，处五年以上十年以下有期徒刑，并处罚金。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组织中华人民共和国公民参与国（境）外赌博，数额巨大或者有其他严重情节的，依照前款的规定处罚。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三十七、将刑法第三百三十条第一款修改为：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违反传染病防治法的规定，有下列情形之一，引起甲类传染病以及依法确定采取甲类传染病预防、控制措施的传染病传播或者有传播严重危险的，处三年以下有</w:t>
      </w:r>
      <w:r>
        <w:rPr>
          <w:rFonts w:ascii="Arial" w:hAnsi="Arial" w:cs="Arial"/>
          <w:color w:val="333333"/>
          <w:kern w:val="0"/>
          <w:szCs w:val="21"/>
          <w:shd w:val="clear" w:color="auto" w:fill="FFFFFF"/>
          <w:lang w:bidi="ar"/>
        </w:rPr>
        <w:t>期徒刑或者拘役；后果特别严重的，处三年以上七年以下有期徒刑：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（一）供水单位供应的饮用水不符合国家规定的卫生标准的；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w:t>
      </w:r>
      <w:r>
        <w:rPr>
          <w:rFonts w:ascii="Arial" w:hAnsi="Arial" w:cs="Arial"/>
          <w:color w:val="333333"/>
          <w:kern w:val="0"/>
          <w:szCs w:val="21"/>
          <w:shd w:val="clear" w:color="auto" w:fill="FFFFFF"/>
          <w:lang w:bidi="ar"/>
        </w:rPr>
        <w:t>（二）拒绝按照疾病预防控制机构提出的卫生要求，对传染病病原体污染的污水、污物、场所和物品进行消毒处理的；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（三）准许或者纵容传染病病人、病原携带者和疑似传染病病人从事国务院卫生行政部门规定禁止从事的易使该传染病扩散的工作的；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（四）出售、运输疫区中被传染病病原体污染或者可能被传染病病原体污染的物品，未进行消毒处理的；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（五）拒绝执行县级以上人民政府、疾病预防控制机构依照传染病防治法</w:t>
      </w:r>
      <w:r>
        <w:rPr>
          <w:rFonts w:ascii="Arial" w:hAnsi="Arial" w:cs="Arial"/>
          <w:color w:val="333333"/>
          <w:kern w:val="0"/>
          <w:szCs w:val="21"/>
          <w:shd w:val="clear" w:color="auto" w:fill="FFFFFF"/>
          <w:lang w:bidi="ar"/>
        </w:rPr>
        <w:t>提出的预防、控制措施的。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三十八、在刑法第三百三十四条后增加一条，作为第三百三十四条之一：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国家有关规定，非法采集我国人类遗传资源或者非法运送、邮寄、携带我国人类遗传资源材料出境，危害公众健康或者社会公共利益，情节严重的，处三年以下有期徒刑、拘役或者管制，并处或者单处罚金；情节特别严重的，处三年以上七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三十九、在刑法第三百三十六条后增加一条，作为第三百三十六条之一：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将基因编辑、克隆的人类胚胎植入人体或者动物体内，或者将基因编辑、克隆的动物胚胎植入人体内，情节严重的，处三年</w:t>
      </w:r>
      <w:r>
        <w:rPr>
          <w:rFonts w:ascii="Arial" w:hAnsi="Arial" w:cs="Arial"/>
          <w:color w:val="333333"/>
          <w:kern w:val="0"/>
          <w:szCs w:val="21"/>
          <w:shd w:val="clear" w:color="auto" w:fill="FFFFFF"/>
          <w:lang w:bidi="ar"/>
        </w:rPr>
        <w:t>以下有期徒刑或者拘役，并处罚金；情节特别严重的，处三年以上七年以下有期徒刑，并处罚金。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四十、将刑法第三百三十八条修改为：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国家规定，排放、倾倒或者处置有放射性的废物、含传染病病原体的废物、有毒物质或者其他有害物质，严重污染环境的，处三年以下有期徒刑或者拘役，并处或者单处罚金；情节严重的，处三年以上七年以下有期徒刑，并处罚金；有下列情形之一的，处七年以上有期徒刑，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（一）在饮用水水源保护区、自然保护地核心保护区等依法确定的重点保护区域排放、倾倒、处置有放射性的废物、含传染病病原体的废物、有</w:t>
      </w:r>
      <w:r>
        <w:rPr>
          <w:rFonts w:ascii="Arial" w:hAnsi="Arial" w:cs="Arial"/>
          <w:color w:val="333333"/>
          <w:kern w:val="0"/>
          <w:szCs w:val="21"/>
          <w:shd w:val="clear" w:color="auto" w:fill="FFFFFF"/>
          <w:lang w:bidi="ar"/>
        </w:rPr>
        <w:t>毒物质，情节特别严重的；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（二）向国家确定的重要江河、湖泊水域排放、倾倒、处置有放射性的废物、含传染病病原体的废物、有毒物质，情节特别严重的；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（三）致使大量永久基本农田基本功能丧失或者遭受永久性破坏的；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（四）致使多人重伤、严重疾病，或者致人严重残疾、死亡的。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有前款行为，同时构成其他犯罪的，依照处罚较重的规定定罪处罚。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四十一、在刑法第三百四十一条中增加一款作为第三款：</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违反野生动物保护管理法规，以食用为目的非法猎捕、收购、运输、出售第一款规定以外的在野外环境自然生长繁殖的陆生野生动物，情节严</w:t>
      </w:r>
      <w:r>
        <w:rPr>
          <w:rFonts w:ascii="Arial" w:hAnsi="Arial" w:cs="Arial"/>
          <w:color w:val="333333"/>
          <w:kern w:val="0"/>
          <w:szCs w:val="21"/>
          <w:shd w:val="clear" w:color="auto" w:fill="FFFFFF"/>
          <w:lang w:bidi="ar"/>
        </w:rPr>
        <w:t>重的，依照前款的规定处罚。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lastRenderedPageBreak/>
        <w:t>四十二、在刑法第三百四十二条后增加一条，作为第三百四十二条之一：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违反自然保护地管理法规，在国家公园、国家级自然保护区进行开垦、开发活动或者修建建筑物，造成严重后果或者有其他恶劣情节的，处五年以下有期徒刑或者拘役，并处或者单处罚金。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有前款行为，同时构成其他犯罪的，依照处罚较重的规定定罪处罚。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四十三、在刑法第三百四十四条后增加一条，作为第三百四十四条之一：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违反国家规定，非法引进、释放或者丢弃外来入侵物种，情节严重的，处三年以下有期徒刑或者拘役，并处或者单处罚金。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w:t>
      </w:r>
      <w:r>
        <w:rPr>
          <w:rFonts w:ascii="Arial" w:hAnsi="Arial" w:cs="Arial"/>
          <w:color w:val="333333"/>
          <w:kern w:val="0"/>
          <w:szCs w:val="21"/>
          <w:shd w:val="clear" w:color="auto" w:fill="FFFFFF"/>
          <w:lang w:bidi="ar"/>
        </w:rPr>
        <w:t>四、在刑法第三百五十五条后增加一条，作为第三百五十五条之一：</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引诱、教唆、欺骗运动员使用兴奋剂参加国内、国际重大体育竞赛，或者明知运动员参加上述竞赛而向其提供兴奋剂，情节严重的，处三年以下有期徒刑或者拘役，并处罚金。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组织、强迫运动员使用兴奋剂参加国内、国际重大体育竞赛的，依照前款的规定从重处罚。</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四十五、将刑法第四百零八条之一第一款修改为：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负有食品药品安全监督管理职责的国家机关工作人员，滥用职权或者玩忽职守，有下列情形之一，造成严重后果或者有其他严重情节的，处五年以下有期徒刑或者拘役；造成特别严重后果或者有其他特别严重情节的，处五年以上十年以下有期徒刑：</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（一）瞒报、谎报食品安全事故、药品安全事件的；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（二）对发现的严重食品药品安全违法行为未按规定查处的；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（三）在药品和特殊食品审批审评过程中，对不符合条件的申请准予许可的；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（四）依法应当移交司法机关追究刑事责任不移交的；</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（五）有其他</w:t>
      </w:r>
      <w:r>
        <w:rPr>
          <w:rFonts w:ascii="Arial" w:hAnsi="Arial" w:cs="Arial"/>
          <w:color w:val="333333"/>
          <w:kern w:val="0"/>
          <w:szCs w:val="21"/>
          <w:shd w:val="clear" w:color="auto" w:fill="FFFFFF"/>
          <w:lang w:bidi="ar"/>
        </w:rPr>
        <w:t>滥用职权或者玩忽职守行为的。</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四十六、将刑法第四百三十一条第二款修改为：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为境外的机构、组织、人员窃取、刺探、收买、非法提供军事秘密的，处五年以上十年以下有期徒刑；情节严重的，处十年以上有期徒刑、无期徒刑或者死刑。</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四十七、将刑法第四百五十条修改为：</w:t>
      </w:r>
      <w:r>
        <w:rPr>
          <w:rFonts w:ascii="Arial" w:hAnsi="Arial" w:cs="Arial"/>
          <w:color w:val="333333"/>
          <w:kern w:val="0"/>
          <w:szCs w:val="21"/>
          <w:shd w:val="clear" w:color="auto" w:fill="FFFFFF"/>
          <w:lang w:bidi="ar"/>
        </w:rPr>
        <w:t>“</w:t>
      </w:r>
      <w:r>
        <w:rPr>
          <w:rFonts w:ascii="Arial" w:hAnsi="Arial" w:cs="Arial"/>
          <w:color w:val="333333"/>
          <w:kern w:val="0"/>
          <w:szCs w:val="21"/>
          <w:shd w:val="clear" w:color="auto" w:fill="FFFFFF"/>
          <w:lang w:bidi="ar"/>
        </w:rPr>
        <w:t>本章适用于中国人民解放军的现役军官、文职干部、士兵及具有军籍的学员和中国人民武装警察部队的现役警官、文职干部、士兵及具有军籍的学员以及文职人员、执行军事任务的预备役人员和其他人员。</w:t>
      </w:r>
      <w:r>
        <w:rPr>
          <w:rFonts w:ascii="Arial" w:hAnsi="Arial" w:cs="Arial"/>
          <w:color w:val="333333"/>
          <w:kern w:val="0"/>
          <w:szCs w:val="21"/>
          <w:shd w:val="clear" w:color="auto" w:fill="FFFFFF"/>
          <w:lang w:bidi="ar"/>
        </w:rPr>
        <w:t>”</w:t>
      </w:r>
    </w:p>
    <w:p w:rsidR="00313C90" w:rsidRDefault="00006D9E">
      <w:pPr>
        <w:widowControl/>
        <w:shd w:val="clear" w:color="auto" w:fill="FFFFFF"/>
        <w:spacing w:after="225" w:line="360" w:lineRule="atLeast"/>
        <w:ind w:firstLine="420"/>
        <w:jc w:val="left"/>
        <w:rPr>
          <w:rFonts w:ascii="Arial" w:hAnsi="Arial" w:cs="Arial"/>
          <w:color w:val="333333"/>
          <w:szCs w:val="21"/>
        </w:rPr>
      </w:pPr>
      <w:r>
        <w:rPr>
          <w:rFonts w:ascii="Arial" w:hAnsi="Arial" w:cs="Arial"/>
          <w:color w:val="333333"/>
          <w:kern w:val="0"/>
          <w:szCs w:val="21"/>
          <w:shd w:val="clear" w:color="auto" w:fill="FFFFFF"/>
          <w:lang w:bidi="ar"/>
        </w:rPr>
        <w:t>四十八、本修正案自</w:t>
      </w:r>
      <w:r>
        <w:rPr>
          <w:rFonts w:ascii="Arial" w:hAnsi="Arial" w:cs="Arial"/>
          <w:color w:val="333333"/>
          <w:kern w:val="0"/>
          <w:szCs w:val="21"/>
          <w:shd w:val="clear" w:color="auto" w:fill="FFFFFF"/>
          <w:lang w:bidi="ar"/>
        </w:rPr>
        <w:t>2021</w:t>
      </w:r>
      <w:r>
        <w:rPr>
          <w:rFonts w:ascii="Arial" w:hAnsi="Arial" w:cs="Arial"/>
          <w:color w:val="333333"/>
          <w:kern w:val="0"/>
          <w:szCs w:val="21"/>
          <w:shd w:val="clear" w:color="auto" w:fill="FFFFFF"/>
          <w:lang w:bidi="ar"/>
        </w:rPr>
        <w:t>年</w:t>
      </w:r>
      <w:r>
        <w:rPr>
          <w:rFonts w:ascii="Arial" w:hAnsi="Arial" w:cs="Arial"/>
          <w:color w:val="333333"/>
          <w:kern w:val="0"/>
          <w:szCs w:val="21"/>
          <w:shd w:val="clear" w:color="auto" w:fill="FFFFFF"/>
          <w:lang w:bidi="ar"/>
        </w:rPr>
        <w:t>3</w:t>
      </w:r>
      <w:r>
        <w:rPr>
          <w:rFonts w:ascii="Arial" w:hAnsi="Arial" w:cs="Arial"/>
          <w:color w:val="333333"/>
          <w:kern w:val="0"/>
          <w:szCs w:val="21"/>
          <w:shd w:val="clear" w:color="auto" w:fill="FFFFFF"/>
          <w:lang w:bidi="ar"/>
        </w:rPr>
        <w:t>月</w:t>
      </w:r>
      <w:r>
        <w:rPr>
          <w:rFonts w:ascii="Arial" w:hAnsi="Arial" w:cs="Arial"/>
          <w:color w:val="333333"/>
          <w:kern w:val="0"/>
          <w:szCs w:val="21"/>
          <w:shd w:val="clear" w:color="auto" w:fill="FFFFFF"/>
          <w:lang w:bidi="ar"/>
        </w:rPr>
        <w:t>1</w:t>
      </w:r>
      <w:r>
        <w:rPr>
          <w:rFonts w:ascii="Arial" w:hAnsi="Arial" w:cs="Arial"/>
          <w:color w:val="333333"/>
          <w:kern w:val="0"/>
          <w:szCs w:val="21"/>
          <w:shd w:val="clear" w:color="auto" w:fill="FFFFFF"/>
          <w:lang w:bidi="ar"/>
        </w:rPr>
        <w:t>日起施行。</w:t>
      </w:r>
    </w:p>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313C90"/>
    <w:p w:rsidR="00313C90" w:rsidRDefault="00006D9E">
      <w:pPr>
        <w:widowControl/>
        <w:spacing w:line="380" w:lineRule="exact"/>
        <w:jc w:val="center"/>
        <w:rPr>
          <w:rFonts w:ascii="宋体" w:hAnsi="宋体" w:cs="宋体"/>
          <w:kern w:val="0"/>
          <w:sz w:val="30"/>
          <w:szCs w:val="30"/>
        </w:rPr>
      </w:pPr>
      <w:r>
        <w:rPr>
          <w:rFonts w:cs="宋体" w:hint="eastAsia"/>
          <w:b/>
          <w:kern w:val="0"/>
          <w:sz w:val="30"/>
          <w:szCs w:val="30"/>
        </w:rPr>
        <w:t>中华人民共和国主席令</w:t>
      </w:r>
    </w:p>
    <w:p w:rsidR="00313C90" w:rsidRDefault="00006D9E">
      <w:pPr>
        <w:widowControl/>
        <w:spacing w:line="380" w:lineRule="exact"/>
        <w:jc w:val="center"/>
        <w:rPr>
          <w:rFonts w:ascii="宋体" w:hAnsi="宋体" w:cs="宋体"/>
          <w:kern w:val="0"/>
          <w:szCs w:val="21"/>
        </w:rPr>
      </w:pPr>
      <w:r>
        <w:rPr>
          <w:rFonts w:cs="宋体" w:hint="eastAsia"/>
          <w:b/>
          <w:kern w:val="0"/>
          <w:szCs w:val="21"/>
        </w:rPr>
        <w:t>第十三号</w:t>
      </w:r>
    </w:p>
    <w:p w:rsidR="00313C90" w:rsidRDefault="00006D9E">
      <w:pPr>
        <w:spacing w:line="380" w:lineRule="exact"/>
        <w:ind w:firstLineChars="200" w:firstLine="420"/>
        <w:rPr>
          <w:szCs w:val="21"/>
        </w:rPr>
      </w:pPr>
      <w:r>
        <w:rPr>
          <w:rFonts w:hint="eastAsia"/>
          <w:szCs w:val="21"/>
        </w:rPr>
        <w:t>《全国人民代表大会常务委员会关于修改〈中华人民共和国安全生产法〉的决定》已由中华人民共和国第十二届全国人民代表大会常务委员会第十次会议于</w:t>
      </w:r>
      <w:r>
        <w:rPr>
          <w:szCs w:val="21"/>
        </w:rPr>
        <w:t>2014</w:t>
      </w:r>
      <w:r>
        <w:rPr>
          <w:rFonts w:hint="eastAsia"/>
          <w:szCs w:val="21"/>
        </w:rPr>
        <w:t>年</w:t>
      </w:r>
      <w:r>
        <w:rPr>
          <w:szCs w:val="21"/>
        </w:rPr>
        <w:t>8</w:t>
      </w:r>
      <w:r>
        <w:rPr>
          <w:rFonts w:hint="eastAsia"/>
          <w:szCs w:val="21"/>
        </w:rPr>
        <w:t>月</w:t>
      </w:r>
      <w:r>
        <w:rPr>
          <w:szCs w:val="21"/>
        </w:rPr>
        <w:t>31</w:t>
      </w:r>
      <w:r>
        <w:rPr>
          <w:rFonts w:hint="eastAsia"/>
          <w:szCs w:val="21"/>
        </w:rPr>
        <w:t>日通过，现予公布，自</w:t>
      </w:r>
      <w:r>
        <w:rPr>
          <w:szCs w:val="21"/>
        </w:rPr>
        <w:t>2014</w:t>
      </w:r>
      <w:r>
        <w:rPr>
          <w:rFonts w:hint="eastAsia"/>
          <w:szCs w:val="21"/>
        </w:rPr>
        <w:t>年</w:t>
      </w:r>
      <w:r>
        <w:rPr>
          <w:szCs w:val="21"/>
        </w:rPr>
        <w:t>12</w:t>
      </w:r>
      <w:r>
        <w:rPr>
          <w:rFonts w:hint="eastAsia"/>
          <w:szCs w:val="21"/>
        </w:rPr>
        <w:t>月</w:t>
      </w:r>
      <w:r>
        <w:rPr>
          <w:szCs w:val="21"/>
        </w:rPr>
        <w:t>1</w:t>
      </w:r>
      <w:r>
        <w:rPr>
          <w:rFonts w:hint="eastAsia"/>
          <w:szCs w:val="21"/>
        </w:rPr>
        <w:t>日起施行。</w:t>
      </w:r>
    </w:p>
    <w:p w:rsidR="00313C90" w:rsidRDefault="00313C90">
      <w:pPr>
        <w:spacing w:line="380" w:lineRule="exact"/>
        <w:ind w:firstLineChars="200" w:firstLine="420"/>
        <w:rPr>
          <w:szCs w:val="21"/>
        </w:rPr>
      </w:pPr>
    </w:p>
    <w:p w:rsidR="00313C90" w:rsidRDefault="00006D9E">
      <w:pPr>
        <w:spacing w:line="380" w:lineRule="exact"/>
        <w:ind w:firstLineChars="200" w:firstLine="420"/>
        <w:rPr>
          <w:szCs w:val="21"/>
        </w:rPr>
      </w:pPr>
      <w:r>
        <w:rPr>
          <w:rFonts w:hint="eastAsia"/>
          <w:szCs w:val="21"/>
        </w:rPr>
        <w:t xml:space="preserve">　　　　　　　　　　　　　　　　　　</w:t>
      </w:r>
      <w:r>
        <w:rPr>
          <w:rFonts w:hint="eastAsia"/>
          <w:szCs w:val="21"/>
        </w:rPr>
        <w:t xml:space="preserve">           </w:t>
      </w:r>
      <w:r>
        <w:rPr>
          <w:rFonts w:hint="eastAsia"/>
          <w:szCs w:val="21"/>
        </w:rPr>
        <w:t>中华人民共和国主席　习近平</w:t>
      </w:r>
    </w:p>
    <w:p w:rsidR="00313C90" w:rsidRDefault="00006D9E">
      <w:pPr>
        <w:spacing w:line="380" w:lineRule="exact"/>
        <w:ind w:firstLineChars="3100" w:firstLine="6510"/>
        <w:rPr>
          <w:szCs w:val="21"/>
        </w:rPr>
      </w:pPr>
      <w:r>
        <w:rPr>
          <w:szCs w:val="21"/>
        </w:rPr>
        <w:t>2014</w:t>
      </w:r>
      <w:r>
        <w:rPr>
          <w:rFonts w:hint="eastAsia"/>
          <w:szCs w:val="21"/>
        </w:rPr>
        <w:t>年</w:t>
      </w:r>
      <w:r>
        <w:rPr>
          <w:szCs w:val="21"/>
        </w:rPr>
        <w:t>8</w:t>
      </w:r>
      <w:r>
        <w:rPr>
          <w:rFonts w:hint="eastAsia"/>
          <w:szCs w:val="21"/>
        </w:rPr>
        <w:t>月</w:t>
      </w:r>
      <w:r>
        <w:rPr>
          <w:szCs w:val="21"/>
        </w:rPr>
        <w:t>31</w:t>
      </w:r>
      <w:r>
        <w:rPr>
          <w:rFonts w:hint="eastAsia"/>
          <w:szCs w:val="21"/>
        </w:rPr>
        <w:t>日</w:t>
      </w:r>
    </w:p>
    <w:p w:rsidR="00313C90" w:rsidRDefault="00006D9E">
      <w:pPr>
        <w:pStyle w:val="1"/>
        <w:spacing w:beforeLines="100" w:before="312" w:afterLines="100" w:after="312" w:line="300" w:lineRule="auto"/>
        <w:jc w:val="center"/>
        <w:rPr>
          <w:sz w:val="30"/>
          <w:szCs w:val="30"/>
        </w:rPr>
      </w:pPr>
      <w:bookmarkStart w:id="3" w:name="_Toc32331160"/>
      <w:bookmarkStart w:id="4" w:name="_Toc21492"/>
      <w:r>
        <w:rPr>
          <w:rFonts w:hint="eastAsia"/>
          <w:sz w:val="30"/>
          <w:szCs w:val="30"/>
        </w:rPr>
        <w:t>中华人民共和国安全生产法（</w:t>
      </w:r>
      <w:r>
        <w:rPr>
          <w:rFonts w:hint="eastAsia"/>
          <w:sz w:val="30"/>
          <w:szCs w:val="30"/>
        </w:rPr>
        <w:t>2014</w:t>
      </w:r>
      <w:r>
        <w:rPr>
          <w:rFonts w:hint="eastAsia"/>
          <w:sz w:val="30"/>
          <w:szCs w:val="30"/>
        </w:rPr>
        <w:t>年）</w:t>
      </w:r>
      <w:bookmarkEnd w:id="3"/>
      <w:bookmarkEnd w:id="4"/>
    </w:p>
    <w:p w:rsidR="00313C90" w:rsidRDefault="00006D9E">
      <w:pPr>
        <w:ind w:firstLineChars="200" w:firstLine="420"/>
        <w:rPr>
          <w:szCs w:val="21"/>
        </w:rPr>
      </w:pPr>
      <w:r>
        <w:rPr>
          <w:szCs w:val="21"/>
        </w:rPr>
        <w:t>目</w:t>
      </w:r>
      <w:r>
        <w:rPr>
          <w:szCs w:val="21"/>
        </w:rPr>
        <w:t xml:space="preserve"> </w:t>
      </w:r>
      <w:r>
        <w:rPr>
          <w:szCs w:val="21"/>
        </w:rPr>
        <w:t>录</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p>
    <w:p w:rsidR="00313C90" w:rsidRDefault="00006D9E">
      <w:pPr>
        <w:ind w:firstLineChars="200" w:firstLine="420"/>
        <w:rPr>
          <w:szCs w:val="21"/>
        </w:rPr>
      </w:pPr>
      <w:r>
        <w:rPr>
          <w:szCs w:val="21"/>
        </w:rPr>
        <w:t>第二章</w:t>
      </w:r>
      <w:r>
        <w:rPr>
          <w:szCs w:val="21"/>
        </w:rPr>
        <w:t xml:space="preserve"> </w:t>
      </w:r>
      <w:r>
        <w:rPr>
          <w:szCs w:val="21"/>
        </w:rPr>
        <w:t>生产经营单位的安全生产保障</w:t>
      </w:r>
    </w:p>
    <w:p w:rsidR="00313C90" w:rsidRDefault="00006D9E">
      <w:pPr>
        <w:ind w:firstLineChars="200" w:firstLine="420"/>
        <w:rPr>
          <w:szCs w:val="21"/>
        </w:rPr>
      </w:pPr>
      <w:r>
        <w:rPr>
          <w:szCs w:val="21"/>
        </w:rPr>
        <w:t>第三章</w:t>
      </w:r>
      <w:r>
        <w:rPr>
          <w:rFonts w:hint="eastAsia"/>
          <w:szCs w:val="21"/>
        </w:rPr>
        <w:t xml:space="preserve"> </w:t>
      </w:r>
      <w:r>
        <w:rPr>
          <w:rFonts w:hint="eastAsia"/>
          <w:szCs w:val="21"/>
        </w:rPr>
        <w:t>从业人员的安全生产权利义务</w:t>
      </w:r>
    </w:p>
    <w:p w:rsidR="00313C90" w:rsidRDefault="00006D9E">
      <w:pPr>
        <w:ind w:firstLineChars="200" w:firstLine="420"/>
        <w:rPr>
          <w:szCs w:val="21"/>
        </w:rPr>
      </w:pPr>
      <w:r>
        <w:rPr>
          <w:szCs w:val="21"/>
        </w:rPr>
        <w:t>第四章</w:t>
      </w:r>
      <w:r>
        <w:rPr>
          <w:szCs w:val="21"/>
        </w:rPr>
        <w:t xml:space="preserve"> </w:t>
      </w:r>
      <w:r>
        <w:rPr>
          <w:szCs w:val="21"/>
        </w:rPr>
        <w:t>安全生产的监督管理</w:t>
      </w:r>
    </w:p>
    <w:p w:rsidR="00313C90" w:rsidRDefault="00006D9E">
      <w:pPr>
        <w:ind w:firstLineChars="200" w:firstLine="420"/>
        <w:rPr>
          <w:szCs w:val="21"/>
        </w:rPr>
      </w:pPr>
      <w:r>
        <w:rPr>
          <w:szCs w:val="21"/>
        </w:rPr>
        <w:t>第五章</w:t>
      </w:r>
      <w:r>
        <w:rPr>
          <w:szCs w:val="21"/>
        </w:rPr>
        <w:t xml:space="preserve"> </w:t>
      </w:r>
      <w:r>
        <w:rPr>
          <w:szCs w:val="21"/>
        </w:rPr>
        <w:t>生产安全事故的应急救援与调查处理</w:t>
      </w:r>
    </w:p>
    <w:p w:rsidR="00313C90" w:rsidRDefault="00006D9E">
      <w:pPr>
        <w:ind w:firstLineChars="200" w:firstLine="420"/>
        <w:rPr>
          <w:szCs w:val="21"/>
        </w:rPr>
      </w:pPr>
      <w:r>
        <w:rPr>
          <w:szCs w:val="21"/>
        </w:rPr>
        <w:t>第六章</w:t>
      </w:r>
      <w:r>
        <w:rPr>
          <w:szCs w:val="21"/>
        </w:rPr>
        <w:t xml:space="preserve"> </w:t>
      </w:r>
      <w:r>
        <w:rPr>
          <w:szCs w:val="21"/>
        </w:rPr>
        <w:t>法律责任</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p>
    <w:p w:rsidR="00313C90" w:rsidRDefault="00006D9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p>
    <w:p w:rsidR="00313C90" w:rsidRDefault="00006D9E">
      <w:pPr>
        <w:ind w:firstLineChars="200" w:firstLine="420"/>
        <w:rPr>
          <w:szCs w:val="21"/>
        </w:rPr>
      </w:pPr>
      <w:r>
        <w:rPr>
          <w:szCs w:val="21"/>
        </w:rPr>
        <w:lastRenderedPageBreak/>
        <w:t>第一条</w:t>
      </w:r>
      <w:r>
        <w:rPr>
          <w:rFonts w:hint="eastAsia"/>
          <w:szCs w:val="21"/>
        </w:rPr>
        <w:t xml:space="preserve"> </w:t>
      </w:r>
      <w:r>
        <w:rPr>
          <w:rFonts w:hint="eastAsia"/>
          <w:szCs w:val="21"/>
        </w:rPr>
        <w:t>为了加强安全生产工作</w:t>
      </w:r>
      <w:r>
        <w:rPr>
          <w:szCs w:val="21"/>
        </w:rPr>
        <w:t>，防止和减少生产安全事故，保障人民群众生命和财产安全，</w:t>
      </w:r>
      <w:r>
        <w:rPr>
          <w:rFonts w:hint="eastAsia"/>
          <w:szCs w:val="21"/>
        </w:rPr>
        <w:t>促进经济社会持续健康发展</w:t>
      </w:r>
      <w:r>
        <w:rPr>
          <w:szCs w:val="21"/>
        </w:rPr>
        <w:t>，制定本法。</w:t>
      </w:r>
    </w:p>
    <w:p w:rsidR="00313C90" w:rsidRDefault="00006D9E">
      <w:pPr>
        <w:ind w:firstLineChars="200" w:firstLine="420"/>
        <w:rPr>
          <w:szCs w:val="21"/>
        </w:rPr>
      </w:pPr>
      <w:r>
        <w:rPr>
          <w:szCs w:val="21"/>
        </w:rPr>
        <w:t>第二条</w:t>
      </w:r>
      <w:r>
        <w:rPr>
          <w:szCs w:val="21"/>
        </w:rPr>
        <w:t xml:space="preserve"> </w:t>
      </w:r>
      <w:r>
        <w:rPr>
          <w:szCs w:val="21"/>
        </w:rPr>
        <w:t>在中华人民共和国领域内从事生产经营活动的单位（以下统称生产经营单位）的安全生产，适用本法；有关法律、行政法规对消防安全和道路交通安全、铁路交通安全、水上交通安全、民用航空安全</w:t>
      </w:r>
      <w:r>
        <w:rPr>
          <w:rFonts w:hint="eastAsia"/>
          <w:szCs w:val="21"/>
        </w:rPr>
        <w:t>以及核与辐射安全、特种设备安全</w:t>
      </w:r>
      <w:r>
        <w:rPr>
          <w:szCs w:val="21"/>
        </w:rPr>
        <w:t>另有规定的，适用其规定。</w:t>
      </w:r>
    </w:p>
    <w:p w:rsidR="00313C90" w:rsidRDefault="00006D9E">
      <w:pPr>
        <w:ind w:firstLineChars="200" w:firstLine="420"/>
        <w:rPr>
          <w:szCs w:val="21"/>
        </w:rPr>
      </w:pPr>
      <w:r>
        <w:rPr>
          <w:szCs w:val="21"/>
        </w:rPr>
        <w:t>第三条</w:t>
      </w:r>
      <w:r>
        <w:rPr>
          <w:rFonts w:hint="eastAsia"/>
          <w:szCs w:val="21"/>
        </w:rPr>
        <w:t xml:space="preserve"> </w:t>
      </w:r>
      <w:r>
        <w:rPr>
          <w:rFonts w:hint="eastAsia"/>
          <w:szCs w:val="21"/>
        </w:rPr>
        <w:t>安全生产工作应当以人为本，坚持安全发展，坚持安全第一、预防为主、综合治理的方针，强化和落实生产经营单位的主体责任，建立生产经营单位负责、职工参与、政府监管、行业自律和社会监督的机制。</w:t>
      </w:r>
    </w:p>
    <w:p w:rsidR="00313C90" w:rsidRDefault="00006D9E">
      <w:pPr>
        <w:ind w:firstLineChars="200" w:firstLine="420"/>
        <w:rPr>
          <w:szCs w:val="21"/>
        </w:rPr>
      </w:pPr>
      <w:r>
        <w:rPr>
          <w:szCs w:val="21"/>
        </w:rPr>
        <w:t>第四条</w:t>
      </w:r>
      <w:r>
        <w:rPr>
          <w:rFonts w:hint="eastAsia"/>
          <w:szCs w:val="21"/>
        </w:rPr>
        <w:t xml:space="preserve"> </w:t>
      </w:r>
      <w:r>
        <w:rPr>
          <w:rFonts w:hint="eastAsia"/>
          <w:szCs w:val="21"/>
        </w:rPr>
        <w:t>生产经营单位必须遵守本法和其他有关安全生产的法律、法规，加强安全生产管理，建立、健全安全生产责任制和安全生产规章制度，改善安全生产条件，推进安全生产标准化建设，提高安全生产水平，确保安全生产。</w:t>
      </w:r>
    </w:p>
    <w:p w:rsidR="00313C90" w:rsidRDefault="00006D9E">
      <w:pPr>
        <w:ind w:firstLineChars="200" w:firstLine="420"/>
        <w:rPr>
          <w:szCs w:val="21"/>
        </w:rPr>
      </w:pPr>
      <w:r>
        <w:rPr>
          <w:szCs w:val="21"/>
        </w:rPr>
        <w:t>第五条</w:t>
      </w:r>
      <w:r>
        <w:rPr>
          <w:szCs w:val="21"/>
        </w:rPr>
        <w:t xml:space="preserve"> </w:t>
      </w:r>
      <w:r>
        <w:rPr>
          <w:szCs w:val="21"/>
        </w:rPr>
        <w:t>生产经营单位的主要负责人对本单位的安全生产工作全面负责。</w:t>
      </w:r>
    </w:p>
    <w:p w:rsidR="00313C90" w:rsidRDefault="00006D9E">
      <w:pPr>
        <w:ind w:firstLineChars="200" w:firstLine="420"/>
        <w:rPr>
          <w:szCs w:val="21"/>
        </w:rPr>
      </w:pPr>
      <w:r>
        <w:rPr>
          <w:szCs w:val="21"/>
        </w:rPr>
        <w:t>第六条</w:t>
      </w:r>
      <w:r>
        <w:rPr>
          <w:szCs w:val="21"/>
        </w:rPr>
        <w:t xml:space="preserve"> </w:t>
      </w:r>
      <w:r>
        <w:rPr>
          <w:szCs w:val="21"/>
        </w:rPr>
        <w:t>生产经营单位的从业人员有依法获得安全生产保障的权利</w:t>
      </w:r>
      <w:r>
        <w:rPr>
          <w:szCs w:val="21"/>
        </w:rPr>
        <w:t>，并应当依法履行安全生产方面的义务。</w:t>
      </w:r>
    </w:p>
    <w:p w:rsidR="00313C90" w:rsidRDefault="00006D9E">
      <w:pPr>
        <w:ind w:firstLineChars="200" w:firstLine="420"/>
        <w:rPr>
          <w:szCs w:val="21"/>
        </w:rPr>
      </w:pPr>
      <w:r>
        <w:rPr>
          <w:szCs w:val="21"/>
        </w:rPr>
        <w:t>第七条</w:t>
      </w:r>
      <w:r>
        <w:rPr>
          <w:rFonts w:hint="eastAsia"/>
          <w:szCs w:val="21"/>
        </w:rPr>
        <w:t xml:space="preserve"> </w:t>
      </w:r>
      <w:r>
        <w:rPr>
          <w:rFonts w:hint="eastAsia"/>
          <w:szCs w:val="21"/>
        </w:rPr>
        <w:t>工会依法对安全生产工作进行监督。</w:t>
      </w:r>
    </w:p>
    <w:p w:rsidR="00313C90" w:rsidRDefault="00006D9E">
      <w:pPr>
        <w:ind w:firstLineChars="200" w:firstLine="420"/>
        <w:rPr>
          <w:szCs w:val="21"/>
        </w:rPr>
      </w:pPr>
      <w:r>
        <w:rPr>
          <w:rFonts w:hint="eastAsia"/>
          <w:szCs w:val="21"/>
        </w:rPr>
        <w:t>生产经营单位的工会依法组织职工参加本单位安全生产工作的民主管理和民主监督，维护职工在安全生产方面的合法权益。生产经营单位制定或者修改有关安全生产的规章制度，应当听取工会的意见。</w:t>
      </w:r>
    </w:p>
    <w:p w:rsidR="00313C90" w:rsidRDefault="00006D9E">
      <w:pPr>
        <w:ind w:firstLineChars="200" w:firstLine="420"/>
        <w:rPr>
          <w:szCs w:val="21"/>
        </w:rPr>
      </w:pPr>
      <w:r>
        <w:rPr>
          <w:szCs w:val="21"/>
        </w:rPr>
        <w:t>第八条</w:t>
      </w:r>
      <w:r>
        <w:rPr>
          <w:rFonts w:hint="eastAsia"/>
          <w:szCs w:val="21"/>
        </w:rPr>
        <w:t xml:space="preserve"> </w:t>
      </w:r>
      <w:r>
        <w:rPr>
          <w:rFonts w:hint="eastAsia"/>
          <w:szCs w:val="21"/>
        </w:rPr>
        <w:t>国务院和县级以上地方各级人民政府应当根据国民经济和社会发展规划制定安全生产规划，并组织实施。安全生产规划应当与城乡规划相衔接。</w:t>
      </w:r>
    </w:p>
    <w:p w:rsidR="00313C90" w:rsidRDefault="00006D9E">
      <w:pPr>
        <w:ind w:firstLineChars="200" w:firstLine="420"/>
        <w:rPr>
          <w:szCs w:val="21"/>
        </w:rPr>
      </w:pPr>
      <w:r>
        <w:rPr>
          <w:rFonts w:hint="eastAsia"/>
          <w:szCs w:val="21"/>
        </w:rPr>
        <w:t>国务院和县级以上地方各级人民政府应当加强对安全生产工作的领导，支持、督促各有关部门依法履行安全生产监督管理职责，建立健全安全生产工作协调机制，及时协调、解决安全生产监督管理中存在的重大问题。</w:t>
      </w:r>
    </w:p>
    <w:p w:rsidR="00313C90" w:rsidRDefault="00006D9E">
      <w:pPr>
        <w:ind w:firstLineChars="200" w:firstLine="420"/>
        <w:rPr>
          <w:szCs w:val="21"/>
        </w:rPr>
      </w:pPr>
      <w:r>
        <w:rPr>
          <w:rFonts w:hint="eastAsia"/>
          <w:szCs w:val="21"/>
        </w:rPr>
        <w:t>乡、镇人民政府以及街道办事处、开发区管理机构等地方人民政府的派出机关应当按照职责，加强对本行政区域内生产经营单位安全生产状况的监督检查，协助上级人民政府有关部门依法履行安全生产监督管理职责。</w:t>
      </w:r>
    </w:p>
    <w:p w:rsidR="00313C90" w:rsidRDefault="00006D9E">
      <w:pPr>
        <w:ind w:firstLineChars="200" w:firstLine="420"/>
        <w:rPr>
          <w:szCs w:val="21"/>
        </w:rPr>
      </w:pPr>
      <w:r>
        <w:rPr>
          <w:szCs w:val="21"/>
        </w:rPr>
        <w:t>第九条</w:t>
      </w:r>
      <w:r>
        <w:rPr>
          <w:rFonts w:hint="eastAsia"/>
          <w:szCs w:val="21"/>
        </w:rPr>
        <w:t xml:space="preserve"> </w:t>
      </w:r>
      <w:r>
        <w:rPr>
          <w:rFonts w:hint="eastAsia"/>
          <w:szCs w:val="21"/>
        </w:rPr>
        <w:t>国务院安全生产监督管理部门依照本法，对全国安全生产工作实施综合监督管理；县级以上地方各级人民政府安全生产监督管理部门依照</w:t>
      </w:r>
      <w:r>
        <w:rPr>
          <w:rFonts w:hint="eastAsia"/>
          <w:szCs w:val="21"/>
        </w:rPr>
        <w:t>本法，对本行政区域内安全生产工作实施综合监督管理。</w:t>
      </w:r>
    </w:p>
    <w:p w:rsidR="00313C90" w:rsidRDefault="00006D9E">
      <w:pPr>
        <w:ind w:firstLineChars="200" w:firstLine="420"/>
        <w:rPr>
          <w:szCs w:val="21"/>
        </w:rPr>
      </w:pPr>
      <w:r>
        <w:rPr>
          <w:rFonts w:hint="eastAsia"/>
          <w:szCs w:val="21"/>
        </w:rPr>
        <w:t>国务院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w:t>
      </w:r>
    </w:p>
    <w:p w:rsidR="00313C90" w:rsidRDefault="00006D9E">
      <w:pPr>
        <w:ind w:firstLineChars="200" w:firstLine="420"/>
        <w:rPr>
          <w:szCs w:val="21"/>
        </w:rPr>
      </w:pPr>
      <w:r>
        <w:rPr>
          <w:rFonts w:hint="eastAsia"/>
          <w:szCs w:val="21"/>
        </w:rPr>
        <w:t>安全生产监督管理部门和对有关行业、领域的安全生产工作实施监督管理的部门，统称负有安全生产监督管理职责的部门。</w:t>
      </w:r>
    </w:p>
    <w:p w:rsidR="00313C90" w:rsidRDefault="00006D9E">
      <w:pPr>
        <w:ind w:firstLineChars="200" w:firstLine="420"/>
        <w:rPr>
          <w:szCs w:val="21"/>
        </w:rPr>
      </w:pPr>
      <w:r>
        <w:rPr>
          <w:szCs w:val="21"/>
        </w:rPr>
        <w:t>第十条</w:t>
      </w:r>
      <w:r>
        <w:rPr>
          <w:szCs w:val="21"/>
        </w:rPr>
        <w:t xml:space="preserve"> </w:t>
      </w:r>
      <w:r>
        <w:rPr>
          <w:szCs w:val="21"/>
        </w:rPr>
        <w:t>国务院有关部门应当按照保障安全生产的要求，依法及时制定有关的国家标准或者行业标准，并根据科技进</w:t>
      </w:r>
      <w:r>
        <w:rPr>
          <w:szCs w:val="21"/>
        </w:rPr>
        <w:t>步和经济发展适时修订。</w:t>
      </w:r>
    </w:p>
    <w:p w:rsidR="00313C90" w:rsidRDefault="00006D9E">
      <w:pPr>
        <w:ind w:firstLineChars="200" w:firstLine="420"/>
        <w:rPr>
          <w:szCs w:val="21"/>
        </w:rPr>
      </w:pPr>
      <w:r>
        <w:rPr>
          <w:szCs w:val="21"/>
        </w:rPr>
        <w:t>生产经营单位必须执行依法制定的保障安全生产的国家标准或者行业标准。</w:t>
      </w:r>
    </w:p>
    <w:p w:rsidR="00313C90" w:rsidRDefault="00006D9E">
      <w:pPr>
        <w:ind w:firstLineChars="200" w:firstLine="420"/>
        <w:rPr>
          <w:szCs w:val="21"/>
        </w:rPr>
      </w:pPr>
      <w:r>
        <w:rPr>
          <w:szCs w:val="21"/>
        </w:rPr>
        <w:t>第十一条</w:t>
      </w:r>
      <w:r>
        <w:rPr>
          <w:szCs w:val="21"/>
        </w:rPr>
        <w:t xml:space="preserve"> </w:t>
      </w:r>
      <w:r>
        <w:rPr>
          <w:szCs w:val="21"/>
        </w:rPr>
        <w:t>各级人民政府及其有关部门应当采取多种形式，加强对有关安全生产的法律、法规和安全生产知识的宣传，</w:t>
      </w:r>
      <w:r>
        <w:rPr>
          <w:rFonts w:hint="eastAsia"/>
          <w:szCs w:val="21"/>
        </w:rPr>
        <w:t>增强全社会的安全生产意识</w:t>
      </w:r>
      <w:r>
        <w:rPr>
          <w:szCs w:val="21"/>
        </w:rPr>
        <w:t>。</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有关协会组织依照法律、行政法规和章程，为生产经营单位提供安全生产方面的信息、培训等服务，发挥自律作用，促进生产经营单位加强安全生产管理。</w:t>
      </w:r>
    </w:p>
    <w:p w:rsidR="00313C90" w:rsidRDefault="00006D9E">
      <w:pPr>
        <w:ind w:firstLineChars="200" w:firstLine="420"/>
        <w:rPr>
          <w:szCs w:val="21"/>
        </w:rPr>
      </w:pPr>
      <w:r>
        <w:rPr>
          <w:szCs w:val="21"/>
        </w:rPr>
        <w:t>第十</w:t>
      </w:r>
      <w:r>
        <w:rPr>
          <w:rFonts w:hint="eastAsia"/>
          <w:szCs w:val="21"/>
        </w:rPr>
        <w:t>三</w:t>
      </w:r>
      <w:r>
        <w:rPr>
          <w:szCs w:val="21"/>
        </w:rPr>
        <w:t>条</w:t>
      </w:r>
      <w:r>
        <w:rPr>
          <w:rFonts w:hint="eastAsia"/>
          <w:szCs w:val="21"/>
        </w:rPr>
        <w:t xml:space="preserve"> </w:t>
      </w:r>
      <w:r>
        <w:rPr>
          <w:rFonts w:hint="eastAsia"/>
          <w:szCs w:val="21"/>
        </w:rPr>
        <w:t>依法设立的为安全生产提供技术、管理服务的机构，依照法律、行政法规和执业准则，接受生产经营单位的委托为其安全生产工作提供技术、管理服</w:t>
      </w:r>
      <w:r>
        <w:rPr>
          <w:rFonts w:hint="eastAsia"/>
          <w:szCs w:val="21"/>
        </w:rPr>
        <w:t>务。</w:t>
      </w:r>
    </w:p>
    <w:p w:rsidR="00313C90" w:rsidRDefault="00006D9E">
      <w:pPr>
        <w:ind w:firstLineChars="200" w:firstLine="420"/>
        <w:rPr>
          <w:szCs w:val="21"/>
        </w:rPr>
      </w:pPr>
      <w:r>
        <w:rPr>
          <w:rFonts w:hint="eastAsia"/>
          <w:szCs w:val="21"/>
        </w:rPr>
        <w:lastRenderedPageBreak/>
        <w:t>生产经营单位委托前款规定的机构提供安全生产技术、管理服务的，保证安全生产的责任仍由本单位负责。</w:t>
      </w:r>
    </w:p>
    <w:p w:rsidR="00313C90" w:rsidRDefault="00006D9E">
      <w:pPr>
        <w:ind w:firstLineChars="200" w:firstLine="420"/>
        <w:rPr>
          <w:szCs w:val="21"/>
        </w:rPr>
      </w:pPr>
      <w:r>
        <w:rPr>
          <w:szCs w:val="21"/>
        </w:rPr>
        <w:t>第十</w:t>
      </w:r>
      <w:r>
        <w:rPr>
          <w:rFonts w:hint="eastAsia"/>
          <w:szCs w:val="21"/>
        </w:rPr>
        <w:t>四</w:t>
      </w:r>
      <w:r>
        <w:rPr>
          <w:szCs w:val="21"/>
        </w:rPr>
        <w:t>条</w:t>
      </w:r>
      <w:r>
        <w:rPr>
          <w:szCs w:val="21"/>
        </w:rPr>
        <w:t xml:space="preserve"> </w:t>
      </w:r>
      <w:r>
        <w:rPr>
          <w:szCs w:val="21"/>
        </w:rPr>
        <w:t>国家实行生产安全事故责任追究制度，依照本法和有关法律、法规的规定，追究生产安全事故责任人员的法律责任。</w:t>
      </w:r>
    </w:p>
    <w:p w:rsidR="00313C90" w:rsidRDefault="00006D9E">
      <w:pPr>
        <w:ind w:firstLineChars="200" w:firstLine="420"/>
        <w:rPr>
          <w:szCs w:val="21"/>
        </w:rPr>
      </w:pPr>
      <w:r>
        <w:rPr>
          <w:szCs w:val="21"/>
        </w:rPr>
        <w:t>第十</w:t>
      </w:r>
      <w:r>
        <w:rPr>
          <w:rFonts w:hint="eastAsia"/>
          <w:szCs w:val="21"/>
        </w:rPr>
        <w:t>五</w:t>
      </w:r>
      <w:r>
        <w:rPr>
          <w:szCs w:val="21"/>
        </w:rPr>
        <w:t>条</w:t>
      </w:r>
      <w:r>
        <w:rPr>
          <w:szCs w:val="21"/>
        </w:rPr>
        <w:t xml:space="preserve"> </w:t>
      </w:r>
      <w:r>
        <w:rPr>
          <w:szCs w:val="21"/>
        </w:rPr>
        <w:t>国家鼓励和支持安全生产科学技术研究和安全生产先进技术的推广应用，提高安全生产水平。</w:t>
      </w:r>
    </w:p>
    <w:p w:rsidR="00313C90" w:rsidRDefault="00006D9E">
      <w:pPr>
        <w:ind w:firstLineChars="200" w:firstLine="420"/>
        <w:rPr>
          <w:szCs w:val="21"/>
        </w:rPr>
      </w:pPr>
      <w:r>
        <w:rPr>
          <w:szCs w:val="21"/>
        </w:rPr>
        <w:t>第十</w:t>
      </w:r>
      <w:r>
        <w:rPr>
          <w:rFonts w:hint="eastAsia"/>
          <w:szCs w:val="21"/>
        </w:rPr>
        <w:t>六</w:t>
      </w:r>
      <w:r>
        <w:rPr>
          <w:szCs w:val="21"/>
        </w:rPr>
        <w:t>条</w:t>
      </w:r>
      <w:r>
        <w:rPr>
          <w:szCs w:val="21"/>
        </w:rPr>
        <w:t xml:space="preserve"> </w:t>
      </w:r>
      <w:r>
        <w:rPr>
          <w:szCs w:val="21"/>
        </w:rPr>
        <w:t>国家对在改善安全生产条件、防止生产安全事故、参加抢险救护等方面取得显著成绩的单位和个人，给予奖励。</w:t>
      </w:r>
    </w:p>
    <w:p w:rsidR="00313C90" w:rsidRDefault="00006D9E">
      <w:pPr>
        <w:ind w:firstLineChars="200" w:firstLine="422"/>
        <w:jc w:val="center"/>
        <w:rPr>
          <w:b/>
          <w:szCs w:val="21"/>
        </w:rPr>
      </w:pPr>
      <w:r>
        <w:rPr>
          <w:b/>
          <w:szCs w:val="21"/>
        </w:rPr>
        <w:t>第二章</w:t>
      </w:r>
      <w:r>
        <w:rPr>
          <w:b/>
          <w:szCs w:val="21"/>
        </w:rPr>
        <w:t xml:space="preserve"> </w:t>
      </w:r>
      <w:r>
        <w:rPr>
          <w:b/>
          <w:szCs w:val="21"/>
        </w:rPr>
        <w:t>生产经营单位的安全生产保障</w:t>
      </w:r>
    </w:p>
    <w:p w:rsidR="00313C90" w:rsidRDefault="00006D9E">
      <w:pPr>
        <w:ind w:firstLineChars="200" w:firstLine="420"/>
        <w:rPr>
          <w:szCs w:val="21"/>
        </w:rPr>
      </w:pPr>
      <w:r>
        <w:rPr>
          <w:szCs w:val="21"/>
        </w:rPr>
        <w:t>第十</w:t>
      </w:r>
      <w:r>
        <w:rPr>
          <w:rFonts w:hint="eastAsia"/>
          <w:szCs w:val="21"/>
        </w:rPr>
        <w:t>七</w:t>
      </w:r>
      <w:r>
        <w:rPr>
          <w:szCs w:val="21"/>
        </w:rPr>
        <w:t>条</w:t>
      </w:r>
      <w:r>
        <w:rPr>
          <w:szCs w:val="21"/>
        </w:rPr>
        <w:t xml:space="preserve"> </w:t>
      </w:r>
      <w:r>
        <w:rPr>
          <w:szCs w:val="21"/>
        </w:rPr>
        <w:t>生产经营单位应当具备本法和有关法律、行政法规和</w:t>
      </w:r>
      <w:r>
        <w:rPr>
          <w:szCs w:val="21"/>
        </w:rPr>
        <w:t>国家标准或者行业标准规定的安全生产条件；不具备安全生产条件的，不得从事生产经营活动。</w:t>
      </w:r>
    </w:p>
    <w:p w:rsidR="00313C90" w:rsidRDefault="00006D9E">
      <w:pPr>
        <w:ind w:firstLineChars="200" w:firstLine="420"/>
        <w:rPr>
          <w:szCs w:val="21"/>
        </w:rPr>
      </w:pPr>
      <w:r>
        <w:rPr>
          <w:szCs w:val="21"/>
        </w:rPr>
        <w:t>第十</w:t>
      </w:r>
      <w:r>
        <w:rPr>
          <w:rFonts w:hint="eastAsia"/>
          <w:szCs w:val="21"/>
        </w:rPr>
        <w:t>八</w:t>
      </w:r>
      <w:r>
        <w:rPr>
          <w:szCs w:val="21"/>
        </w:rPr>
        <w:t>条</w:t>
      </w:r>
      <w:r>
        <w:rPr>
          <w:szCs w:val="21"/>
        </w:rPr>
        <w:t xml:space="preserve"> </w:t>
      </w:r>
      <w:r>
        <w:rPr>
          <w:szCs w:val="21"/>
        </w:rPr>
        <w:t>生产经营单位的主要负责人对本单位安全生产工作负有下列职责：</w:t>
      </w:r>
    </w:p>
    <w:p w:rsidR="00313C90" w:rsidRDefault="00006D9E">
      <w:pPr>
        <w:ind w:firstLineChars="200" w:firstLine="420"/>
        <w:rPr>
          <w:szCs w:val="21"/>
        </w:rPr>
      </w:pPr>
      <w:r>
        <w:rPr>
          <w:szCs w:val="21"/>
        </w:rPr>
        <w:t>（一）建立、健全本单位安全生产责任制；</w:t>
      </w:r>
    </w:p>
    <w:p w:rsidR="00313C90" w:rsidRDefault="00006D9E">
      <w:pPr>
        <w:ind w:firstLineChars="200" w:firstLine="420"/>
        <w:rPr>
          <w:szCs w:val="21"/>
        </w:rPr>
      </w:pPr>
      <w:r>
        <w:rPr>
          <w:szCs w:val="21"/>
        </w:rPr>
        <w:t>（二）组织制定本单位安全生产规章制度和操作规程；</w:t>
      </w:r>
    </w:p>
    <w:p w:rsidR="00313C90" w:rsidRDefault="00006D9E">
      <w:pPr>
        <w:ind w:firstLineChars="200" w:firstLine="420"/>
        <w:rPr>
          <w:szCs w:val="21"/>
        </w:rPr>
      </w:pPr>
      <w:r>
        <w:rPr>
          <w:rFonts w:hint="eastAsia"/>
          <w:szCs w:val="21"/>
        </w:rPr>
        <w:t>（</w:t>
      </w:r>
      <w:r>
        <w:rPr>
          <w:szCs w:val="21"/>
        </w:rPr>
        <w:t>三）</w:t>
      </w:r>
      <w:r>
        <w:rPr>
          <w:rFonts w:hint="eastAsia"/>
          <w:szCs w:val="21"/>
        </w:rPr>
        <w:t>组织制定并实施本单位安全生产教育和培训计划；</w:t>
      </w:r>
    </w:p>
    <w:p w:rsidR="00313C90" w:rsidRDefault="00006D9E">
      <w:pPr>
        <w:ind w:firstLineChars="200" w:firstLine="420"/>
        <w:rPr>
          <w:szCs w:val="21"/>
        </w:rPr>
      </w:pPr>
      <w:r>
        <w:rPr>
          <w:szCs w:val="21"/>
        </w:rPr>
        <w:t>（</w:t>
      </w:r>
      <w:r>
        <w:rPr>
          <w:rFonts w:hint="eastAsia"/>
          <w:szCs w:val="21"/>
        </w:rPr>
        <w:t>四</w:t>
      </w:r>
      <w:r>
        <w:rPr>
          <w:szCs w:val="21"/>
        </w:rPr>
        <w:t>）保证本单位安全生产投入的有效实施；</w:t>
      </w:r>
    </w:p>
    <w:p w:rsidR="00313C90" w:rsidRDefault="00006D9E">
      <w:pPr>
        <w:ind w:firstLineChars="200" w:firstLine="420"/>
        <w:rPr>
          <w:szCs w:val="21"/>
        </w:rPr>
      </w:pPr>
      <w:r>
        <w:rPr>
          <w:szCs w:val="21"/>
        </w:rPr>
        <w:t>（</w:t>
      </w:r>
      <w:r>
        <w:rPr>
          <w:rFonts w:hint="eastAsia"/>
          <w:szCs w:val="21"/>
        </w:rPr>
        <w:t>五</w:t>
      </w:r>
      <w:r>
        <w:rPr>
          <w:szCs w:val="21"/>
        </w:rPr>
        <w:t>）督促、检查本单位的安全生产工作，及时消除生产安全事故隐患；</w:t>
      </w:r>
    </w:p>
    <w:p w:rsidR="00313C90" w:rsidRDefault="00006D9E">
      <w:pPr>
        <w:ind w:firstLineChars="200" w:firstLine="420"/>
        <w:rPr>
          <w:szCs w:val="21"/>
        </w:rPr>
      </w:pPr>
      <w:r>
        <w:rPr>
          <w:szCs w:val="21"/>
        </w:rPr>
        <w:t>（</w:t>
      </w:r>
      <w:r>
        <w:rPr>
          <w:rFonts w:hint="eastAsia"/>
          <w:szCs w:val="21"/>
        </w:rPr>
        <w:t>六</w:t>
      </w:r>
      <w:r>
        <w:rPr>
          <w:szCs w:val="21"/>
        </w:rPr>
        <w:t>）组织制定并实施本单位的生产安全事故应急救援预案；</w:t>
      </w:r>
    </w:p>
    <w:p w:rsidR="00313C90" w:rsidRDefault="00006D9E">
      <w:pPr>
        <w:ind w:firstLineChars="200" w:firstLine="420"/>
        <w:rPr>
          <w:szCs w:val="21"/>
        </w:rPr>
      </w:pPr>
      <w:r>
        <w:rPr>
          <w:szCs w:val="21"/>
        </w:rPr>
        <w:t>（</w:t>
      </w:r>
      <w:r>
        <w:rPr>
          <w:rFonts w:hint="eastAsia"/>
          <w:szCs w:val="21"/>
        </w:rPr>
        <w:t>七</w:t>
      </w:r>
      <w:r>
        <w:rPr>
          <w:szCs w:val="21"/>
        </w:rPr>
        <w:t>）及时、如实报告生产安全事故。</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生产经营单位的安全生产责任制应当明确各岗位的责任人员、责任范围和考核标准等内容。</w:t>
      </w:r>
    </w:p>
    <w:p w:rsidR="00313C90" w:rsidRDefault="00006D9E">
      <w:pPr>
        <w:ind w:firstLineChars="200" w:firstLine="420"/>
        <w:rPr>
          <w:szCs w:val="21"/>
        </w:rPr>
      </w:pPr>
      <w:r>
        <w:rPr>
          <w:rFonts w:hint="eastAsia"/>
          <w:szCs w:val="21"/>
        </w:rPr>
        <w:t>生产经营单位应当建立相应的机制，加强对安全生产责任制落实情况的监督考核，保证安全生产责任制的落实。</w:t>
      </w:r>
    </w:p>
    <w:p w:rsidR="00313C90" w:rsidRDefault="00006D9E">
      <w:pPr>
        <w:ind w:firstLineChars="200" w:firstLine="420"/>
        <w:rPr>
          <w:szCs w:val="21"/>
        </w:rPr>
      </w:pPr>
      <w:r>
        <w:rPr>
          <w:szCs w:val="21"/>
        </w:rPr>
        <w:t>第</w:t>
      </w:r>
      <w:r>
        <w:rPr>
          <w:rFonts w:hint="eastAsia"/>
          <w:szCs w:val="21"/>
        </w:rPr>
        <w:t>二十</w:t>
      </w:r>
      <w:r>
        <w:rPr>
          <w:szCs w:val="21"/>
        </w:rPr>
        <w:t>条</w:t>
      </w:r>
      <w:r>
        <w:rPr>
          <w:szCs w:val="21"/>
        </w:rPr>
        <w:t xml:space="preserve"> </w:t>
      </w:r>
      <w:r>
        <w:rPr>
          <w:szCs w:val="21"/>
        </w:rPr>
        <w:t>生产经营单位应当具备的安全生产条件所必需的资金投入，由生产经营单位的决策机构、主要负责人或者个人经营的投资人予以保证，并对由于安全生产所必需的资金投入不足导致的后果承担责任。</w:t>
      </w:r>
    </w:p>
    <w:p w:rsidR="00313C90" w:rsidRDefault="00006D9E">
      <w:pPr>
        <w:ind w:firstLineChars="200" w:firstLine="420"/>
        <w:rPr>
          <w:szCs w:val="21"/>
        </w:rPr>
      </w:pPr>
      <w:r>
        <w:rPr>
          <w:rFonts w:hint="eastAsia"/>
          <w:szCs w:val="21"/>
        </w:rPr>
        <w:t>有关生产经营单位应当按照规定提取和使用安全生产费用，专门用于改善安全生产条件。安全生产费用在成本中据实列支。安全生产费用提取、使用和监督管理的具</w:t>
      </w:r>
      <w:r>
        <w:rPr>
          <w:rFonts w:hint="eastAsia"/>
          <w:szCs w:val="21"/>
        </w:rPr>
        <w:t>体办法由国务院财政部门会同国务院安全生产监督管理部门征求国务院有关部门意见后制定。</w:t>
      </w:r>
    </w:p>
    <w:p w:rsidR="00313C90" w:rsidRDefault="00006D9E">
      <w:pPr>
        <w:ind w:firstLineChars="200" w:firstLine="420"/>
        <w:rPr>
          <w:szCs w:val="21"/>
        </w:rPr>
      </w:pPr>
      <w:r>
        <w:rPr>
          <w:szCs w:val="21"/>
        </w:rPr>
        <w:t>第</w:t>
      </w:r>
      <w:r>
        <w:rPr>
          <w:rFonts w:hint="eastAsia"/>
          <w:szCs w:val="21"/>
        </w:rPr>
        <w:t>二十一</w:t>
      </w:r>
      <w:r>
        <w:rPr>
          <w:szCs w:val="21"/>
        </w:rPr>
        <w:t>条</w:t>
      </w:r>
      <w:r>
        <w:rPr>
          <w:rFonts w:hint="eastAsia"/>
          <w:szCs w:val="21"/>
        </w:rPr>
        <w:t xml:space="preserve"> </w:t>
      </w:r>
      <w:r>
        <w:rPr>
          <w:rFonts w:hint="eastAsia"/>
          <w:szCs w:val="21"/>
        </w:rPr>
        <w:t>矿山、金属冶炼、建筑施工、道路运输单位和危险物品的生产、经营、储存单位，应当设置安全生产管理机构或者配备专职安全生产管理人员。</w:t>
      </w:r>
    </w:p>
    <w:p w:rsidR="00313C90" w:rsidRDefault="00006D9E">
      <w:pPr>
        <w:ind w:firstLineChars="200" w:firstLine="420"/>
        <w:rPr>
          <w:szCs w:val="21"/>
        </w:rPr>
      </w:pPr>
      <w:r>
        <w:rPr>
          <w:rFonts w:hint="eastAsia"/>
          <w:szCs w:val="21"/>
        </w:rPr>
        <w:t>前款规定以外的其他生产经营单位，从业人员超过一百人的，应当设置安全生产管理机构或者配备专职安全生产管理人员；从业人员在一百人以下的，应当配备专职或者兼职的安全生产管理人员。</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生产经营单位的安全生产管理机构以及安全生产管理人员履行下列职责：</w:t>
      </w:r>
    </w:p>
    <w:p w:rsidR="00313C90" w:rsidRDefault="00006D9E">
      <w:pPr>
        <w:ind w:firstLineChars="200" w:firstLine="420"/>
        <w:rPr>
          <w:szCs w:val="21"/>
        </w:rPr>
      </w:pPr>
      <w:r>
        <w:rPr>
          <w:rFonts w:hint="eastAsia"/>
          <w:szCs w:val="21"/>
        </w:rPr>
        <w:t>（一）组织或者参与拟订本单位安全生产规章制度、操作规程和生产安全事故应急救援预案；</w:t>
      </w:r>
    </w:p>
    <w:p w:rsidR="00313C90" w:rsidRDefault="00006D9E">
      <w:pPr>
        <w:ind w:firstLineChars="200" w:firstLine="420"/>
        <w:rPr>
          <w:szCs w:val="21"/>
        </w:rPr>
      </w:pPr>
      <w:r>
        <w:rPr>
          <w:rFonts w:hint="eastAsia"/>
          <w:szCs w:val="21"/>
        </w:rPr>
        <w:t>（二）组织或者参与本单位安全生产教育和培训，如实记录安全生产教育和培训情况；</w:t>
      </w:r>
      <w:r>
        <w:rPr>
          <w:rFonts w:hint="eastAsia"/>
          <w:szCs w:val="21"/>
        </w:rPr>
        <w:t xml:space="preserve"> </w:t>
      </w:r>
    </w:p>
    <w:p w:rsidR="00313C90" w:rsidRDefault="00006D9E">
      <w:pPr>
        <w:ind w:firstLineChars="200" w:firstLine="420"/>
        <w:rPr>
          <w:szCs w:val="21"/>
        </w:rPr>
      </w:pPr>
      <w:r>
        <w:rPr>
          <w:rFonts w:hint="eastAsia"/>
          <w:szCs w:val="21"/>
        </w:rPr>
        <w:t>（三）督促落实本单位重大危险源的安全管理措施；</w:t>
      </w:r>
    </w:p>
    <w:p w:rsidR="00313C90" w:rsidRDefault="00006D9E">
      <w:pPr>
        <w:ind w:firstLineChars="200" w:firstLine="420"/>
        <w:rPr>
          <w:szCs w:val="21"/>
        </w:rPr>
      </w:pPr>
      <w:r>
        <w:rPr>
          <w:rFonts w:hint="eastAsia"/>
          <w:szCs w:val="21"/>
        </w:rPr>
        <w:t>（四）组织或者参与本单位应急救援演练；</w:t>
      </w:r>
    </w:p>
    <w:p w:rsidR="00313C90" w:rsidRDefault="00006D9E">
      <w:pPr>
        <w:ind w:firstLineChars="200" w:firstLine="420"/>
        <w:rPr>
          <w:szCs w:val="21"/>
        </w:rPr>
      </w:pPr>
      <w:r>
        <w:rPr>
          <w:rFonts w:hint="eastAsia"/>
          <w:szCs w:val="21"/>
        </w:rPr>
        <w:t>（五）检查本单位的安全生产状况，及时排查生产安全事故隐患，提出改进安全生产管理的建议；</w:t>
      </w:r>
    </w:p>
    <w:p w:rsidR="00313C90" w:rsidRDefault="00006D9E">
      <w:pPr>
        <w:ind w:firstLineChars="200" w:firstLine="420"/>
        <w:rPr>
          <w:szCs w:val="21"/>
        </w:rPr>
      </w:pPr>
      <w:r>
        <w:rPr>
          <w:rFonts w:hint="eastAsia"/>
          <w:szCs w:val="21"/>
        </w:rPr>
        <w:t>（六）制止和纠正违章指挥、强令冒险作业、违反操作规程的行为；</w:t>
      </w:r>
    </w:p>
    <w:p w:rsidR="00313C90" w:rsidRDefault="00006D9E">
      <w:pPr>
        <w:ind w:firstLineChars="200" w:firstLine="420"/>
        <w:rPr>
          <w:szCs w:val="21"/>
        </w:rPr>
      </w:pPr>
      <w:r>
        <w:rPr>
          <w:rFonts w:hint="eastAsia"/>
          <w:szCs w:val="21"/>
        </w:rPr>
        <w:t>（七）督促落实本单位安全生产整改措施。</w:t>
      </w:r>
    </w:p>
    <w:p w:rsidR="00313C90" w:rsidRDefault="00006D9E">
      <w:pPr>
        <w:ind w:firstLineChars="200" w:firstLine="420"/>
        <w:rPr>
          <w:szCs w:val="21"/>
        </w:rPr>
      </w:pPr>
      <w:r>
        <w:rPr>
          <w:rFonts w:hint="eastAsia"/>
          <w:szCs w:val="21"/>
        </w:rPr>
        <w:lastRenderedPageBreak/>
        <w:t>第二十三条</w:t>
      </w:r>
      <w:r>
        <w:rPr>
          <w:rFonts w:hint="eastAsia"/>
          <w:szCs w:val="21"/>
        </w:rPr>
        <w:t xml:space="preserve"> </w:t>
      </w:r>
      <w:r>
        <w:rPr>
          <w:rFonts w:hint="eastAsia"/>
          <w:szCs w:val="21"/>
        </w:rPr>
        <w:t>生产经营单位的安全生产管理机构以及安全生产管理人员应当恪尽</w:t>
      </w:r>
      <w:r>
        <w:rPr>
          <w:rFonts w:hint="eastAsia"/>
          <w:szCs w:val="21"/>
        </w:rPr>
        <w:t>职守，依法履行职责。</w:t>
      </w:r>
    </w:p>
    <w:p w:rsidR="00313C90" w:rsidRDefault="00006D9E">
      <w:pPr>
        <w:ind w:firstLineChars="200" w:firstLine="420"/>
        <w:rPr>
          <w:szCs w:val="21"/>
        </w:rPr>
      </w:pPr>
      <w:r>
        <w:rPr>
          <w:rFonts w:hint="eastAsia"/>
          <w:szCs w:val="21"/>
        </w:rPr>
        <w:t>生产经营单位作出涉及安全生产的经营决策，应当听取安全生产管理机构以及安全生产管理人员的意见。</w:t>
      </w:r>
    </w:p>
    <w:p w:rsidR="00313C90" w:rsidRDefault="00006D9E">
      <w:pPr>
        <w:ind w:firstLineChars="200" w:firstLine="420"/>
        <w:rPr>
          <w:szCs w:val="21"/>
        </w:rPr>
      </w:pPr>
      <w:r>
        <w:rPr>
          <w:rFonts w:hint="eastAsia"/>
          <w:szCs w:val="21"/>
        </w:rPr>
        <w:t>生产经营单位不得因安全生产管理人员依法履行职责而降低其工资、福利等待遇或者解除与其订立的劳动合同。</w:t>
      </w:r>
    </w:p>
    <w:p w:rsidR="00313C90" w:rsidRDefault="00006D9E">
      <w:pPr>
        <w:ind w:firstLineChars="200" w:firstLine="420"/>
        <w:rPr>
          <w:szCs w:val="21"/>
        </w:rPr>
      </w:pPr>
      <w:r>
        <w:rPr>
          <w:rFonts w:hint="eastAsia"/>
          <w:szCs w:val="21"/>
        </w:rPr>
        <w:t>危险物品的生产、储存单位以及矿山、金属冶炼单位的安全生产管理人员的任免，应当告知主管的负有安全生产监督管理职责的部门。</w:t>
      </w:r>
    </w:p>
    <w:p w:rsidR="00313C90" w:rsidRDefault="00006D9E">
      <w:pPr>
        <w:ind w:firstLineChars="200" w:firstLine="420"/>
        <w:rPr>
          <w:szCs w:val="21"/>
        </w:rPr>
      </w:pPr>
      <w:r>
        <w:rPr>
          <w:szCs w:val="21"/>
        </w:rPr>
        <w:t>第二十</w:t>
      </w:r>
      <w:r>
        <w:rPr>
          <w:rFonts w:hint="eastAsia"/>
          <w:szCs w:val="21"/>
        </w:rPr>
        <w:t>四</w:t>
      </w:r>
      <w:r>
        <w:rPr>
          <w:szCs w:val="21"/>
        </w:rPr>
        <w:t>条</w:t>
      </w:r>
      <w:r>
        <w:rPr>
          <w:szCs w:val="21"/>
        </w:rPr>
        <w:t xml:space="preserve"> </w:t>
      </w:r>
      <w:r>
        <w:rPr>
          <w:szCs w:val="21"/>
        </w:rPr>
        <w:t>生产经营单位的主要负责人和安全生产管理人员必须具备与本单位所从事的生产经营活动相应的安全生产知识和管理能力。</w:t>
      </w:r>
    </w:p>
    <w:p w:rsidR="00313C90" w:rsidRDefault="00006D9E">
      <w:pPr>
        <w:ind w:firstLineChars="200" w:firstLine="420"/>
        <w:rPr>
          <w:szCs w:val="21"/>
        </w:rPr>
      </w:pPr>
      <w:r>
        <w:rPr>
          <w:rFonts w:hint="eastAsia"/>
          <w:szCs w:val="21"/>
        </w:rPr>
        <w:t>危险物品的生产、经营、储存单位以及矿山、金属冶炼、建筑</w:t>
      </w:r>
      <w:r>
        <w:rPr>
          <w:rFonts w:hint="eastAsia"/>
          <w:szCs w:val="21"/>
        </w:rPr>
        <w:t>施工、道路运输单位的主要负责人和安全生产管理人员，应当由主管的负有安全生产监督管理职责的部门对其安全生产知识和管理能力考核合格。考核不得收费。</w:t>
      </w:r>
    </w:p>
    <w:p w:rsidR="00313C90" w:rsidRDefault="00006D9E">
      <w:pPr>
        <w:ind w:firstLineChars="200" w:firstLine="420"/>
        <w:rPr>
          <w:szCs w:val="21"/>
        </w:rPr>
      </w:pPr>
      <w:r>
        <w:rPr>
          <w:rFonts w:hint="eastAsia"/>
          <w:szCs w:val="21"/>
        </w:rPr>
        <w:t>危险物品的生产、储存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安全生产监督管理部门会同国务院有关部门制定。</w:t>
      </w:r>
    </w:p>
    <w:p w:rsidR="00313C90" w:rsidRDefault="00006D9E">
      <w:pPr>
        <w:ind w:firstLineChars="200" w:firstLine="420"/>
        <w:rPr>
          <w:szCs w:val="21"/>
        </w:rPr>
      </w:pPr>
      <w:r>
        <w:rPr>
          <w:szCs w:val="21"/>
        </w:rPr>
        <w:t>第二十</w:t>
      </w:r>
      <w:r>
        <w:rPr>
          <w:rFonts w:hint="eastAsia"/>
          <w:szCs w:val="21"/>
        </w:rPr>
        <w:t>五</w:t>
      </w:r>
      <w:r>
        <w:rPr>
          <w:szCs w:val="21"/>
        </w:rPr>
        <w:t>条</w:t>
      </w:r>
      <w:r>
        <w:rPr>
          <w:rFonts w:hint="eastAsia"/>
          <w:szCs w:val="21"/>
        </w:rPr>
        <w:t xml:space="preserve"> </w:t>
      </w:r>
      <w:r>
        <w:rPr>
          <w:rFonts w:hint="eastAsia"/>
          <w:szCs w:val="21"/>
        </w:rPr>
        <w:t>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rsidR="00313C90" w:rsidRDefault="00006D9E">
      <w:pPr>
        <w:ind w:firstLineChars="200" w:firstLine="420"/>
        <w:rPr>
          <w:szCs w:val="21"/>
        </w:rPr>
      </w:pPr>
      <w:r>
        <w:rPr>
          <w:rFonts w:hint="eastAsia"/>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rsidR="00313C90" w:rsidRDefault="00006D9E">
      <w:pPr>
        <w:ind w:firstLineChars="200" w:firstLine="420"/>
        <w:rPr>
          <w:szCs w:val="21"/>
        </w:rPr>
      </w:pPr>
      <w:r>
        <w:rPr>
          <w:rFonts w:hint="eastAsia"/>
          <w:szCs w:val="21"/>
        </w:rPr>
        <w:t>生产经营单位接收中等职业学校、高等学校学生</w:t>
      </w:r>
      <w:r>
        <w:rPr>
          <w:rFonts w:hint="eastAsia"/>
          <w:szCs w:val="21"/>
        </w:rPr>
        <w:t>实习的，应当对实习学生进行相应的安全生产教育和培训，提供必要的劳动防护用品。学校应当协助生产经营单位对实习学生进行安全生产教育和培训。</w:t>
      </w:r>
    </w:p>
    <w:p w:rsidR="00313C90" w:rsidRDefault="00006D9E">
      <w:pPr>
        <w:ind w:firstLineChars="200" w:firstLine="420"/>
        <w:rPr>
          <w:szCs w:val="21"/>
        </w:rPr>
      </w:pPr>
      <w:r>
        <w:rPr>
          <w:rFonts w:hint="eastAsia"/>
          <w:szCs w:val="21"/>
        </w:rPr>
        <w:t>生产经营单位应当建立安全生产教育和培训档案，如实记录安全生产教育和培训的时间、内容、参加人员以及考核结果等情况。</w:t>
      </w:r>
    </w:p>
    <w:p w:rsidR="00313C90" w:rsidRDefault="00006D9E">
      <w:pPr>
        <w:ind w:firstLineChars="200" w:firstLine="420"/>
        <w:rPr>
          <w:szCs w:val="21"/>
        </w:rPr>
      </w:pPr>
      <w:r>
        <w:rPr>
          <w:szCs w:val="21"/>
        </w:rPr>
        <w:t>第二十</w:t>
      </w:r>
      <w:r>
        <w:rPr>
          <w:rFonts w:hint="eastAsia"/>
          <w:szCs w:val="21"/>
        </w:rPr>
        <w:t>六</w:t>
      </w:r>
      <w:r>
        <w:rPr>
          <w:szCs w:val="21"/>
        </w:rPr>
        <w:t>条</w:t>
      </w:r>
      <w:r>
        <w:rPr>
          <w:szCs w:val="21"/>
        </w:rPr>
        <w:t xml:space="preserve"> </w:t>
      </w:r>
      <w:r>
        <w:rPr>
          <w:szCs w:val="21"/>
        </w:rPr>
        <w:t>生产经营单位采用新工艺、新技术、新材料或者使用新设备，必须了解、掌握其安全技术特性，采取有效的安全防护措施，并对从业人员进行专门的安全生产教育和培训。</w:t>
      </w:r>
    </w:p>
    <w:p w:rsidR="00313C90" w:rsidRDefault="00006D9E">
      <w:pPr>
        <w:ind w:firstLineChars="200" w:firstLine="420"/>
        <w:rPr>
          <w:szCs w:val="21"/>
        </w:rPr>
      </w:pPr>
      <w:r>
        <w:rPr>
          <w:szCs w:val="21"/>
        </w:rPr>
        <w:t>第二十</w:t>
      </w:r>
      <w:r>
        <w:rPr>
          <w:rFonts w:hint="eastAsia"/>
          <w:szCs w:val="21"/>
        </w:rPr>
        <w:t>七</w:t>
      </w:r>
      <w:r>
        <w:rPr>
          <w:szCs w:val="21"/>
        </w:rPr>
        <w:t>条</w:t>
      </w:r>
      <w:r>
        <w:rPr>
          <w:szCs w:val="21"/>
        </w:rPr>
        <w:t xml:space="preserve"> </w:t>
      </w:r>
      <w:r>
        <w:rPr>
          <w:szCs w:val="21"/>
        </w:rPr>
        <w:t>生产经营单位的特种作业人员必须按照国家有关规定经专门的安全作业培训，</w:t>
      </w:r>
      <w:r>
        <w:rPr>
          <w:rFonts w:hint="eastAsia"/>
          <w:szCs w:val="21"/>
        </w:rPr>
        <w:t>取得相应资格</w:t>
      </w:r>
      <w:r>
        <w:rPr>
          <w:szCs w:val="21"/>
        </w:rPr>
        <w:t>，方可</w:t>
      </w:r>
      <w:r>
        <w:rPr>
          <w:szCs w:val="21"/>
        </w:rPr>
        <w:t>上岗作业。</w:t>
      </w:r>
    </w:p>
    <w:p w:rsidR="00313C90" w:rsidRDefault="00006D9E">
      <w:pPr>
        <w:ind w:firstLineChars="200" w:firstLine="420"/>
        <w:rPr>
          <w:szCs w:val="21"/>
        </w:rPr>
      </w:pPr>
      <w:r>
        <w:rPr>
          <w:szCs w:val="21"/>
        </w:rPr>
        <w:t>特种作业人员的范围由国务院</w:t>
      </w:r>
      <w:r>
        <w:rPr>
          <w:rFonts w:hint="eastAsia"/>
          <w:szCs w:val="21"/>
        </w:rPr>
        <w:t>安全生产监督管理部门</w:t>
      </w:r>
      <w:r>
        <w:rPr>
          <w:szCs w:val="21"/>
        </w:rPr>
        <w:t>会同国务院有关部门确定。</w:t>
      </w:r>
    </w:p>
    <w:p w:rsidR="00313C90" w:rsidRDefault="00006D9E">
      <w:pPr>
        <w:ind w:firstLineChars="200" w:firstLine="420"/>
        <w:rPr>
          <w:szCs w:val="21"/>
        </w:rPr>
      </w:pPr>
      <w:r>
        <w:rPr>
          <w:szCs w:val="21"/>
        </w:rPr>
        <w:t>第二十</w:t>
      </w:r>
      <w:r>
        <w:rPr>
          <w:rFonts w:hint="eastAsia"/>
          <w:szCs w:val="21"/>
        </w:rPr>
        <w:t>八</w:t>
      </w:r>
      <w:r>
        <w:rPr>
          <w:szCs w:val="21"/>
        </w:rPr>
        <w:t>条</w:t>
      </w:r>
      <w:r>
        <w:rPr>
          <w:szCs w:val="21"/>
        </w:rPr>
        <w:t xml:space="preserve"> </w:t>
      </w:r>
      <w:r>
        <w:rPr>
          <w:szCs w:val="21"/>
        </w:rPr>
        <w:t>生产经营单位新建、改建、扩建工程项目（以下统称建设项目）的安全设施，必须与主体工程同时设计、同时施工、同时投入生产和使用。安全设施投资应当纳入建设项目概算。</w:t>
      </w:r>
    </w:p>
    <w:p w:rsidR="00313C90" w:rsidRDefault="00006D9E">
      <w:pPr>
        <w:ind w:firstLineChars="200" w:firstLine="420"/>
        <w:rPr>
          <w:szCs w:val="21"/>
        </w:rPr>
      </w:pPr>
      <w:r>
        <w:rPr>
          <w:szCs w:val="21"/>
        </w:rPr>
        <w:t>第二十</w:t>
      </w:r>
      <w:r>
        <w:rPr>
          <w:rFonts w:hint="eastAsia"/>
          <w:szCs w:val="21"/>
        </w:rPr>
        <w:t>九</w:t>
      </w:r>
      <w:r>
        <w:rPr>
          <w:szCs w:val="21"/>
        </w:rPr>
        <w:t>条</w:t>
      </w:r>
      <w:r>
        <w:rPr>
          <w:rFonts w:hint="eastAsia"/>
          <w:szCs w:val="21"/>
        </w:rPr>
        <w:t xml:space="preserve"> </w:t>
      </w:r>
      <w:r>
        <w:rPr>
          <w:rFonts w:hint="eastAsia"/>
          <w:szCs w:val="21"/>
        </w:rPr>
        <w:t>矿山、金属冶炼建设项目和用于生产、储存、装卸危险物品的建设项目，应当按照国家有关规定进行安全评价。</w:t>
      </w:r>
    </w:p>
    <w:p w:rsidR="00313C90" w:rsidRDefault="00006D9E">
      <w:pPr>
        <w:ind w:firstLineChars="200" w:firstLine="420"/>
        <w:rPr>
          <w:szCs w:val="21"/>
        </w:rPr>
      </w:pPr>
      <w:r>
        <w:rPr>
          <w:szCs w:val="21"/>
        </w:rPr>
        <w:t>第</w:t>
      </w:r>
      <w:r>
        <w:rPr>
          <w:rFonts w:hint="eastAsia"/>
          <w:szCs w:val="21"/>
        </w:rPr>
        <w:t>三十</w:t>
      </w:r>
      <w:r>
        <w:rPr>
          <w:szCs w:val="21"/>
        </w:rPr>
        <w:t>条</w:t>
      </w:r>
      <w:r>
        <w:rPr>
          <w:szCs w:val="21"/>
        </w:rPr>
        <w:t xml:space="preserve"> </w:t>
      </w:r>
      <w:r>
        <w:rPr>
          <w:szCs w:val="21"/>
        </w:rPr>
        <w:t>建设项目安全设施的设计人、设计单位应当对安全设施设计负责。</w:t>
      </w:r>
    </w:p>
    <w:p w:rsidR="00313C90" w:rsidRDefault="00006D9E">
      <w:pPr>
        <w:ind w:firstLineChars="200" w:firstLine="420"/>
        <w:rPr>
          <w:szCs w:val="21"/>
        </w:rPr>
      </w:pPr>
      <w:r>
        <w:rPr>
          <w:rFonts w:hint="eastAsia"/>
          <w:szCs w:val="21"/>
        </w:rPr>
        <w:t>矿山、金属冶炼建设项目和用于生产、储存、装卸危险物品的建设项目</w:t>
      </w:r>
      <w:r>
        <w:rPr>
          <w:szCs w:val="21"/>
        </w:rPr>
        <w:t>的安全设施设计</w:t>
      </w:r>
      <w:r>
        <w:rPr>
          <w:szCs w:val="21"/>
        </w:rPr>
        <w:t>应当按照国家有关规定报经有关部门审查，审查部门及其负责审查的人员对审查结果负责。</w:t>
      </w:r>
    </w:p>
    <w:p w:rsidR="00313C90" w:rsidRDefault="00006D9E">
      <w:pPr>
        <w:ind w:firstLineChars="200" w:firstLine="420"/>
        <w:rPr>
          <w:szCs w:val="21"/>
        </w:rPr>
      </w:pPr>
      <w:r>
        <w:rPr>
          <w:szCs w:val="21"/>
        </w:rPr>
        <w:t>第</w:t>
      </w:r>
      <w:r>
        <w:rPr>
          <w:rFonts w:hint="eastAsia"/>
          <w:szCs w:val="21"/>
        </w:rPr>
        <w:t>三十一</w:t>
      </w:r>
      <w:r>
        <w:rPr>
          <w:szCs w:val="21"/>
        </w:rPr>
        <w:t>条</w:t>
      </w:r>
      <w:r>
        <w:rPr>
          <w:rFonts w:hint="eastAsia"/>
          <w:szCs w:val="21"/>
        </w:rPr>
        <w:t xml:space="preserve"> </w:t>
      </w:r>
      <w:r>
        <w:rPr>
          <w:rFonts w:hint="eastAsia"/>
          <w:szCs w:val="21"/>
        </w:rPr>
        <w:t>矿山、金属冶炼建设项目和用于生产、储存、装卸危险物品的建设项目的</w:t>
      </w:r>
      <w:r>
        <w:rPr>
          <w:rFonts w:hint="eastAsia"/>
          <w:szCs w:val="21"/>
        </w:rPr>
        <w:lastRenderedPageBreak/>
        <w:t>施工单位必须按照批准的安全设施设计施工，并对安全设施的工程质量负责。</w:t>
      </w:r>
    </w:p>
    <w:p w:rsidR="00313C90" w:rsidRDefault="00006D9E">
      <w:pPr>
        <w:ind w:firstLineChars="200" w:firstLine="420"/>
        <w:rPr>
          <w:szCs w:val="21"/>
        </w:rPr>
      </w:pPr>
      <w:r>
        <w:rPr>
          <w:rFonts w:hint="eastAsia"/>
          <w:szCs w:val="21"/>
        </w:rPr>
        <w:t>矿山、金属冶炼建设项目和用于生产、储存危险物品的建设项目竣工投入生产或者使用前，应当由建设单位负责组织对安全设施进行验收；验收合格后，方可投入生产和使用。安全生产监督管理部门应当加强对建设单位验收活动和验收结果的监督核查。</w:t>
      </w:r>
    </w:p>
    <w:p w:rsidR="00313C90" w:rsidRDefault="00006D9E">
      <w:pPr>
        <w:ind w:firstLineChars="200" w:firstLine="420"/>
        <w:rPr>
          <w:szCs w:val="21"/>
        </w:rPr>
      </w:pPr>
      <w:r>
        <w:rPr>
          <w:szCs w:val="21"/>
        </w:rPr>
        <w:t>第</w:t>
      </w:r>
      <w:r>
        <w:rPr>
          <w:rFonts w:hint="eastAsia"/>
          <w:szCs w:val="21"/>
        </w:rPr>
        <w:t>三十二</w:t>
      </w:r>
      <w:r>
        <w:rPr>
          <w:szCs w:val="21"/>
        </w:rPr>
        <w:t>条</w:t>
      </w:r>
      <w:r>
        <w:rPr>
          <w:szCs w:val="21"/>
        </w:rPr>
        <w:t xml:space="preserve"> </w:t>
      </w:r>
      <w:r>
        <w:rPr>
          <w:szCs w:val="21"/>
        </w:rPr>
        <w:t>生产经营单位应当在有较大危险因素的生产经营场所和</w:t>
      </w:r>
      <w:r>
        <w:rPr>
          <w:szCs w:val="21"/>
        </w:rPr>
        <w:t>有关设施、设备上，设置明显的安全警示标志。</w:t>
      </w:r>
    </w:p>
    <w:p w:rsidR="00313C90" w:rsidRDefault="00006D9E">
      <w:pPr>
        <w:ind w:firstLineChars="200" w:firstLine="420"/>
        <w:rPr>
          <w:szCs w:val="21"/>
        </w:rPr>
      </w:pPr>
      <w:r>
        <w:rPr>
          <w:szCs w:val="21"/>
        </w:rPr>
        <w:t>第</w:t>
      </w:r>
      <w:r>
        <w:rPr>
          <w:rFonts w:hint="eastAsia"/>
          <w:szCs w:val="21"/>
        </w:rPr>
        <w:t>三十三</w:t>
      </w:r>
      <w:r>
        <w:rPr>
          <w:szCs w:val="21"/>
        </w:rPr>
        <w:t>条</w:t>
      </w:r>
      <w:r>
        <w:rPr>
          <w:szCs w:val="21"/>
        </w:rPr>
        <w:t xml:space="preserve"> </w:t>
      </w:r>
      <w:r>
        <w:rPr>
          <w:szCs w:val="21"/>
        </w:rPr>
        <w:t>安全设备的设计、制造、安装、使用、检测、维修、改造和报废，应当符合国家标准或者行业标准。</w:t>
      </w:r>
    </w:p>
    <w:p w:rsidR="00313C90" w:rsidRDefault="00006D9E">
      <w:pPr>
        <w:ind w:firstLineChars="200" w:firstLine="420"/>
        <w:rPr>
          <w:szCs w:val="21"/>
        </w:rPr>
      </w:pPr>
      <w:r>
        <w:rPr>
          <w:szCs w:val="21"/>
        </w:rPr>
        <w:t>生产经营单位必须对安全设备进行经常性维护、保养，并定期检测，保证正常运转。维护、保养、检测应当作好记录，并由有关人员签字。</w:t>
      </w:r>
    </w:p>
    <w:p w:rsidR="00313C90" w:rsidRDefault="00006D9E">
      <w:pPr>
        <w:ind w:firstLineChars="200" w:firstLine="420"/>
        <w:rPr>
          <w:szCs w:val="21"/>
        </w:rPr>
      </w:pPr>
      <w:r>
        <w:rPr>
          <w:szCs w:val="21"/>
        </w:rPr>
        <w:t>第</w:t>
      </w:r>
      <w:r>
        <w:rPr>
          <w:rFonts w:hint="eastAsia"/>
          <w:szCs w:val="21"/>
        </w:rPr>
        <w:t>三十四</w:t>
      </w:r>
      <w:r>
        <w:rPr>
          <w:szCs w:val="21"/>
        </w:rPr>
        <w:t>条</w:t>
      </w:r>
      <w:r>
        <w:rPr>
          <w:rFonts w:hint="eastAsia"/>
          <w:szCs w:val="21"/>
        </w:rPr>
        <w:t xml:space="preserve"> </w:t>
      </w:r>
      <w:r>
        <w:rPr>
          <w:rFonts w:hint="eastAsia"/>
          <w:szCs w:val="21"/>
        </w:rPr>
        <w:t>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w:t>
      </w:r>
      <w:r>
        <w:rPr>
          <w:rFonts w:hint="eastAsia"/>
          <w:szCs w:val="21"/>
        </w:rPr>
        <w:t>，方可投入使用。检测、检验机构对检测、检验结果负责。</w:t>
      </w:r>
    </w:p>
    <w:p w:rsidR="00313C90" w:rsidRDefault="00006D9E">
      <w:pPr>
        <w:ind w:firstLineChars="200" w:firstLine="420"/>
        <w:rPr>
          <w:szCs w:val="21"/>
        </w:rPr>
      </w:pPr>
      <w:r>
        <w:rPr>
          <w:szCs w:val="21"/>
        </w:rPr>
        <w:t>第</w:t>
      </w:r>
      <w:r>
        <w:rPr>
          <w:rFonts w:hint="eastAsia"/>
          <w:szCs w:val="21"/>
        </w:rPr>
        <w:t>三十五</w:t>
      </w:r>
      <w:r>
        <w:rPr>
          <w:szCs w:val="21"/>
        </w:rPr>
        <w:t>条</w:t>
      </w:r>
      <w:r>
        <w:rPr>
          <w:rFonts w:hint="eastAsia"/>
          <w:szCs w:val="21"/>
        </w:rPr>
        <w:t xml:space="preserve"> </w:t>
      </w:r>
      <w:r>
        <w:rPr>
          <w:rFonts w:hint="eastAsia"/>
          <w:szCs w:val="21"/>
        </w:rPr>
        <w:t>国家对严重危及生产安全的工艺、设备实行淘汰制度，具体目录由国务院安全生产监督管理部门会同国务院有关部门制定并公布。法律、行政法规对目录的制定另有规定的，适用其规定。</w:t>
      </w:r>
    </w:p>
    <w:p w:rsidR="00313C90" w:rsidRDefault="00006D9E">
      <w:pPr>
        <w:ind w:firstLineChars="200" w:firstLine="420"/>
        <w:rPr>
          <w:szCs w:val="21"/>
        </w:rPr>
      </w:pPr>
      <w:r>
        <w:rPr>
          <w:rFonts w:hint="eastAsia"/>
          <w:szCs w:val="21"/>
        </w:rPr>
        <w:t>省、自治区、直辖市人民政府可以根据本地区实际情况制定并公布具体目录，对前款规定以外的危及生产安全的工艺、设备予以淘汰。</w:t>
      </w:r>
    </w:p>
    <w:p w:rsidR="00313C90" w:rsidRDefault="00006D9E">
      <w:pPr>
        <w:ind w:firstLineChars="200" w:firstLine="420"/>
        <w:rPr>
          <w:szCs w:val="21"/>
        </w:rPr>
      </w:pPr>
      <w:r>
        <w:rPr>
          <w:rFonts w:hint="eastAsia"/>
          <w:szCs w:val="21"/>
        </w:rPr>
        <w:t>生产经营单位不得使用应当淘汰的危及生产安全的工艺、设备。</w:t>
      </w:r>
    </w:p>
    <w:p w:rsidR="00313C90" w:rsidRDefault="00006D9E">
      <w:pPr>
        <w:ind w:firstLineChars="200" w:firstLine="420"/>
        <w:rPr>
          <w:szCs w:val="21"/>
        </w:rPr>
      </w:pPr>
      <w:r>
        <w:rPr>
          <w:szCs w:val="21"/>
        </w:rPr>
        <w:t>第三十</w:t>
      </w:r>
      <w:r>
        <w:rPr>
          <w:rFonts w:hint="eastAsia"/>
          <w:szCs w:val="21"/>
        </w:rPr>
        <w:t>六</w:t>
      </w:r>
      <w:r>
        <w:rPr>
          <w:szCs w:val="21"/>
        </w:rPr>
        <w:t>条</w:t>
      </w:r>
      <w:r>
        <w:rPr>
          <w:szCs w:val="21"/>
        </w:rPr>
        <w:t xml:space="preserve"> </w:t>
      </w:r>
      <w:r>
        <w:rPr>
          <w:szCs w:val="21"/>
        </w:rPr>
        <w:t>生产、经营、运输、储存、使用危险物品或者处置废弃危险物品的，由有关主管部门依照有关法律、法规的规定和国家标准或者行业标准审批并实施监督管理。</w:t>
      </w:r>
    </w:p>
    <w:p w:rsidR="00313C90" w:rsidRDefault="00006D9E">
      <w:pPr>
        <w:ind w:firstLineChars="200" w:firstLine="420"/>
        <w:rPr>
          <w:szCs w:val="21"/>
        </w:rPr>
      </w:pPr>
      <w:r>
        <w:rPr>
          <w:szCs w:val="21"/>
        </w:rPr>
        <w:t>生产经营单位生产、经营、运输、储存、使用危险物品或者处置废弃危险物品，必须执行有关法律、法规和国家标准或者行业标准，建立专门的安全管理制度，采取可靠的安全措施，接受有关主管部门依法实施的监督管理。</w:t>
      </w:r>
    </w:p>
    <w:p w:rsidR="00313C90" w:rsidRDefault="00006D9E">
      <w:pPr>
        <w:ind w:firstLineChars="200" w:firstLine="420"/>
        <w:rPr>
          <w:szCs w:val="21"/>
        </w:rPr>
      </w:pPr>
      <w:r>
        <w:rPr>
          <w:szCs w:val="21"/>
        </w:rPr>
        <w:t>第三十</w:t>
      </w:r>
      <w:r>
        <w:rPr>
          <w:rFonts w:hint="eastAsia"/>
          <w:szCs w:val="21"/>
        </w:rPr>
        <w:t>七</w:t>
      </w:r>
      <w:r>
        <w:rPr>
          <w:szCs w:val="21"/>
        </w:rPr>
        <w:t>条</w:t>
      </w:r>
      <w:r>
        <w:rPr>
          <w:szCs w:val="21"/>
        </w:rPr>
        <w:t xml:space="preserve"> </w:t>
      </w:r>
      <w:r>
        <w:rPr>
          <w:szCs w:val="21"/>
        </w:rPr>
        <w:t>生产经营单位对重大危险源应当登记建档，进行定期检测、评估、监控，并制定应急预案，告知从业人员和相关人员在紧急情况下应当采取的应急措施。</w:t>
      </w:r>
    </w:p>
    <w:p w:rsidR="00313C90" w:rsidRDefault="00006D9E">
      <w:pPr>
        <w:ind w:firstLineChars="200" w:firstLine="420"/>
        <w:rPr>
          <w:szCs w:val="21"/>
        </w:rPr>
      </w:pPr>
      <w:r>
        <w:rPr>
          <w:szCs w:val="21"/>
        </w:rPr>
        <w:t>生产经营单位应当按照国家</w:t>
      </w:r>
      <w:r>
        <w:rPr>
          <w:szCs w:val="21"/>
        </w:rPr>
        <w:t>有关规定将本单位重大危险源及有关安全措施、应急措施报有关地方人民政府</w:t>
      </w:r>
      <w:r>
        <w:rPr>
          <w:rFonts w:hint="eastAsia"/>
          <w:szCs w:val="21"/>
        </w:rPr>
        <w:t>安全生产监督管理部门</w:t>
      </w:r>
      <w:r>
        <w:rPr>
          <w:szCs w:val="21"/>
        </w:rPr>
        <w:t>和有关部门备案。</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生产经营单位应当建立健全生产安全事故隐患排查治理制度，采取技术、管理措施，及时发现并消除事故隐患。事故隐患排查治理情况应当如实记录，并向从业人员通报。</w:t>
      </w:r>
    </w:p>
    <w:p w:rsidR="00313C90" w:rsidRDefault="00006D9E">
      <w:pPr>
        <w:ind w:firstLineChars="200" w:firstLine="420"/>
        <w:rPr>
          <w:szCs w:val="21"/>
        </w:rPr>
      </w:pPr>
      <w:r>
        <w:rPr>
          <w:rFonts w:hint="eastAsia"/>
          <w:szCs w:val="21"/>
        </w:rPr>
        <w:t>县级以上地方各级人民政府负有安全生产监督管理职责的部门应当建立健全重大事故隐患治理督办制度，督促生产经营单位消除重大事故隐患。</w:t>
      </w:r>
    </w:p>
    <w:p w:rsidR="00313C90" w:rsidRDefault="00006D9E">
      <w:pPr>
        <w:ind w:firstLineChars="200" w:firstLine="420"/>
        <w:rPr>
          <w:szCs w:val="21"/>
        </w:rPr>
      </w:pPr>
      <w:r>
        <w:rPr>
          <w:szCs w:val="21"/>
        </w:rPr>
        <w:t>第三十</w:t>
      </w:r>
      <w:r>
        <w:rPr>
          <w:rFonts w:hint="eastAsia"/>
          <w:szCs w:val="21"/>
        </w:rPr>
        <w:t>九</w:t>
      </w:r>
      <w:r>
        <w:rPr>
          <w:szCs w:val="21"/>
        </w:rPr>
        <w:t>条</w:t>
      </w:r>
      <w:r>
        <w:rPr>
          <w:szCs w:val="21"/>
        </w:rPr>
        <w:t xml:space="preserve"> </w:t>
      </w:r>
      <w:r>
        <w:rPr>
          <w:szCs w:val="21"/>
        </w:rPr>
        <w:t>生产、经营、储存、使用危险物品的车间、商店、仓库不得与员工宿舍在同一座建筑物内，并应当与员工宿舍保持安</w:t>
      </w:r>
      <w:r>
        <w:rPr>
          <w:szCs w:val="21"/>
        </w:rPr>
        <w:t>全距离。</w:t>
      </w:r>
    </w:p>
    <w:p w:rsidR="00313C90" w:rsidRDefault="00006D9E">
      <w:pPr>
        <w:ind w:firstLineChars="200" w:firstLine="420"/>
        <w:rPr>
          <w:szCs w:val="21"/>
        </w:rPr>
      </w:pPr>
      <w:r>
        <w:rPr>
          <w:szCs w:val="21"/>
        </w:rPr>
        <w:t>生产经营场所和员工宿舍应当设有符合紧急疏散要求、标志明显、保持畅通的出口。禁止锁闭、封堵生产经营场所或者员工宿舍的出口。</w:t>
      </w:r>
    </w:p>
    <w:p w:rsidR="00313C90" w:rsidRDefault="00006D9E">
      <w:pPr>
        <w:ind w:firstLineChars="200" w:firstLine="420"/>
        <w:rPr>
          <w:szCs w:val="21"/>
        </w:rPr>
      </w:pPr>
      <w:r>
        <w:rPr>
          <w:szCs w:val="21"/>
        </w:rPr>
        <w:t>第</w:t>
      </w:r>
      <w:r>
        <w:rPr>
          <w:rFonts w:hint="eastAsia"/>
          <w:szCs w:val="21"/>
        </w:rPr>
        <w:t>四十</w:t>
      </w:r>
      <w:r>
        <w:rPr>
          <w:szCs w:val="21"/>
        </w:rPr>
        <w:t>条</w:t>
      </w:r>
      <w:r>
        <w:rPr>
          <w:rFonts w:hint="eastAsia"/>
          <w:szCs w:val="21"/>
        </w:rPr>
        <w:t xml:space="preserve"> </w:t>
      </w:r>
      <w:r>
        <w:rPr>
          <w:rFonts w:hint="eastAsia"/>
          <w:szCs w:val="21"/>
        </w:rPr>
        <w:t>生产经营单位进行爆破、吊装以及国务院安全生产监督管理部门会同国务院有关部门规定的其他危险作业，应当安排专门人员进行现场安全管理，确保操作规程的遵守和安全措施的落实。</w:t>
      </w:r>
    </w:p>
    <w:p w:rsidR="00313C90" w:rsidRDefault="00006D9E">
      <w:pPr>
        <w:ind w:firstLineChars="200" w:firstLine="420"/>
        <w:rPr>
          <w:szCs w:val="21"/>
        </w:rPr>
      </w:pPr>
      <w:r>
        <w:rPr>
          <w:szCs w:val="21"/>
        </w:rPr>
        <w:t>第</w:t>
      </w:r>
      <w:r>
        <w:rPr>
          <w:rFonts w:hint="eastAsia"/>
          <w:szCs w:val="21"/>
        </w:rPr>
        <w:t>四十一</w:t>
      </w:r>
      <w:r>
        <w:rPr>
          <w:szCs w:val="21"/>
        </w:rPr>
        <w:t>条</w:t>
      </w:r>
      <w:r>
        <w:rPr>
          <w:szCs w:val="21"/>
        </w:rPr>
        <w:t xml:space="preserve"> </w:t>
      </w:r>
      <w:r>
        <w:rPr>
          <w:szCs w:val="21"/>
        </w:rPr>
        <w:t>生产经营单位应当教育和督促从业人员严格执行本单位的安全生产规章制度和安全操作规程；并向从业人员如实告知作业场所和工作岗位存在的危险因素、防范措施以及事故应急措施。</w:t>
      </w:r>
    </w:p>
    <w:p w:rsidR="00313C90" w:rsidRDefault="00006D9E">
      <w:pPr>
        <w:ind w:firstLineChars="200" w:firstLine="420"/>
        <w:rPr>
          <w:szCs w:val="21"/>
        </w:rPr>
      </w:pPr>
      <w:r>
        <w:rPr>
          <w:szCs w:val="21"/>
        </w:rPr>
        <w:lastRenderedPageBreak/>
        <w:t>第</w:t>
      </w:r>
      <w:r>
        <w:rPr>
          <w:rFonts w:hint="eastAsia"/>
          <w:szCs w:val="21"/>
        </w:rPr>
        <w:t>四十二</w:t>
      </w:r>
      <w:r>
        <w:rPr>
          <w:szCs w:val="21"/>
        </w:rPr>
        <w:t>条</w:t>
      </w:r>
      <w:r>
        <w:rPr>
          <w:szCs w:val="21"/>
        </w:rPr>
        <w:t xml:space="preserve"> </w:t>
      </w:r>
      <w:r>
        <w:rPr>
          <w:szCs w:val="21"/>
        </w:rPr>
        <w:t>生产经营单位必须为从业人员提供符合国家标准或者行业标准的劳动防护用品，并监督、教育从业人员按照使用规则佩戴、使用。</w:t>
      </w:r>
    </w:p>
    <w:p w:rsidR="00313C90" w:rsidRDefault="00006D9E">
      <w:pPr>
        <w:ind w:firstLineChars="200" w:firstLine="420"/>
        <w:rPr>
          <w:szCs w:val="21"/>
        </w:rPr>
      </w:pPr>
      <w:r>
        <w:rPr>
          <w:szCs w:val="21"/>
        </w:rPr>
        <w:t>第</w:t>
      </w:r>
      <w:r>
        <w:rPr>
          <w:rFonts w:hint="eastAsia"/>
          <w:szCs w:val="21"/>
        </w:rPr>
        <w:t>四十三</w:t>
      </w:r>
      <w:r>
        <w:rPr>
          <w:szCs w:val="21"/>
        </w:rPr>
        <w:t>条</w:t>
      </w:r>
      <w:r>
        <w:rPr>
          <w:rFonts w:hint="eastAsia"/>
          <w:szCs w:val="21"/>
        </w:rPr>
        <w:t xml:space="preserve"> </w:t>
      </w:r>
      <w:r>
        <w:rPr>
          <w:rFonts w:hint="eastAsia"/>
          <w:szCs w:val="21"/>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313C90" w:rsidRDefault="00006D9E">
      <w:pPr>
        <w:ind w:firstLineChars="200" w:firstLine="420"/>
        <w:rPr>
          <w:szCs w:val="21"/>
        </w:rPr>
      </w:pPr>
      <w:r>
        <w:rPr>
          <w:rFonts w:hint="eastAsia"/>
          <w:szCs w:val="21"/>
        </w:rPr>
        <w:t>生产经营单位的安全生产管理人员在检查中发现重大事故隐患，依照前款规定向本单位有关负责人报告，有关负责人不及时处理的，安全生产管理人员可以向主管的负有安全生产</w:t>
      </w:r>
      <w:r>
        <w:rPr>
          <w:rFonts w:hint="eastAsia"/>
          <w:szCs w:val="21"/>
        </w:rPr>
        <w:t>监督管理职责的部门报告，接到报告的部门应当依法及时处理。</w:t>
      </w:r>
    </w:p>
    <w:p w:rsidR="00313C90" w:rsidRDefault="00006D9E">
      <w:pPr>
        <w:ind w:firstLineChars="200" w:firstLine="420"/>
        <w:rPr>
          <w:szCs w:val="21"/>
        </w:rPr>
      </w:pPr>
      <w:r>
        <w:rPr>
          <w:szCs w:val="21"/>
        </w:rPr>
        <w:t>第</w:t>
      </w:r>
      <w:r>
        <w:rPr>
          <w:rFonts w:hint="eastAsia"/>
          <w:szCs w:val="21"/>
        </w:rPr>
        <w:t>四十四</w:t>
      </w:r>
      <w:r>
        <w:rPr>
          <w:szCs w:val="21"/>
        </w:rPr>
        <w:t>条</w:t>
      </w:r>
      <w:r>
        <w:rPr>
          <w:szCs w:val="21"/>
        </w:rPr>
        <w:t xml:space="preserve"> </w:t>
      </w:r>
      <w:r>
        <w:rPr>
          <w:szCs w:val="21"/>
        </w:rPr>
        <w:t>生产经营单位应当安排用于配备劳动防护用品、进行安全生产培训的经费。</w:t>
      </w:r>
    </w:p>
    <w:p w:rsidR="00313C90" w:rsidRDefault="00006D9E">
      <w:pPr>
        <w:ind w:firstLineChars="200" w:firstLine="420"/>
        <w:rPr>
          <w:szCs w:val="21"/>
        </w:rPr>
      </w:pPr>
      <w:r>
        <w:rPr>
          <w:szCs w:val="21"/>
        </w:rPr>
        <w:t>第</w:t>
      </w:r>
      <w:r>
        <w:rPr>
          <w:rFonts w:hint="eastAsia"/>
          <w:szCs w:val="21"/>
        </w:rPr>
        <w:t>四十五</w:t>
      </w:r>
      <w:r>
        <w:rPr>
          <w:szCs w:val="21"/>
        </w:rPr>
        <w:t>条</w:t>
      </w:r>
      <w:r>
        <w:rPr>
          <w:szCs w:val="21"/>
        </w:rPr>
        <w:t xml:space="preserve"> </w:t>
      </w:r>
      <w:r>
        <w:rPr>
          <w:szCs w:val="21"/>
        </w:rPr>
        <w:t>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rsidR="00313C90" w:rsidRDefault="00006D9E">
      <w:pPr>
        <w:ind w:firstLineChars="200" w:firstLine="420"/>
        <w:rPr>
          <w:szCs w:val="21"/>
        </w:rPr>
      </w:pPr>
      <w:r>
        <w:rPr>
          <w:szCs w:val="21"/>
        </w:rPr>
        <w:t>第</w:t>
      </w:r>
      <w:r>
        <w:rPr>
          <w:rFonts w:hint="eastAsia"/>
          <w:szCs w:val="21"/>
        </w:rPr>
        <w:t>四十六</w:t>
      </w:r>
      <w:r>
        <w:rPr>
          <w:szCs w:val="21"/>
        </w:rPr>
        <w:t>条</w:t>
      </w:r>
      <w:r>
        <w:rPr>
          <w:szCs w:val="21"/>
        </w:rPr>
        <w:t xml:space="preserve"> </w:t>
      </w:r>
      <w:r>
        <w:rPr>
          <w:szCs w:val="21"/>
        </w:rPr>
        <w:t>生产经营单位不得将生产经营项目、场所、设备发包或者出租给不具备安全生产条件或者相应资质的单位或者个人。</w:t>
      </w:r>
    </w:p>
    <w:p w:rsidR="00313C90" w:rsidRDefault="00006D9E">
      <w:pPr>
        <w:ind w:firstLineChars="200" w:firstLine="420"/>
        <w:rPr>
          <w:szCs w:val="21"/>
        </w:rPr>
      </w:pPr>
      <w:r>
        <w:rPr>
          <w:rFonts w:hint="eastAsia"/>
          <w:szCs w:val="21"/>
        </w:rPr>
        <w:t>生产经营项目、场所发包或者出租给其他单位的，生</w:t>
      </w:r>
      <w:r>
        <w:rPr>
          <w:rFonts w:hint="eastAsia"/>
          <w:szCs w:val="21"/>
        </w:rPr>
        <w:t>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rsidR="00313C90" w:rsidRDefault="00006D9E">
      <w:pPr>
        <w:ind w:firstLineChars="200" w:firstLine="420"/>
        <w:rPr>
          <w:szCs w:val="21"/>
        </w:rPr>
      </w:pPr>
      <w:r>
        <w:rPr>
          <w:szCs w:val="21"/>
        </w:rPr>
        <w:t>第</w:t>
      </w:r>
      <w:r>
        <w:rPr>
          <w:rFonts w:hint="eastAsia"/>
          <w:szCs w:val="21"/>
        </w:rPr>
        <w:t>四十七</w:t>
      </w:r>
      <w:r>
        <w:rPr>
          <w:szCs w:val="21"/>
        </w:rPr>
        <w:t>条</w:t>
      </w:r>
      <w:r>
        <w:rPr>
          <w:szCs w:val="21"/>
        </w:rPr>
        <w:t xml:space="preserve"> </w:t>
      </w:r>
      <w:r>
        <w:rPr>
          <w:szCs w:val="21"/>
        </w:rPr>
        <w:t>生产经营单位发生</w:t>
      </w:r>
      <w:r>
        <w:rPr>
          <w:rFonts w:hint="eastAsia"/>
          <w:szCs w:val="21"/>
        </w:rPr>
        <w:t>生产安全事故</w:t>
      </w:r>
      <w:r>
        <w:rPr>
          <w:szCs w:val="21"/>
        </w:rPr>
        <w:t>时，单位的主要负责人应当立即组织抢救，并不得在事故调查处理期间擅离职守。</w:t>
      </w:r>
    </w:p>
    <w:p w:rsidR="00313C90" w:rsidRDefault="00006D9E">
      <w:pPr>
        <w:ind w:firstLineChars="200" w:firstLine="420"/>
        <w:rPr>
          <w:szCs w:val="21"/>
        </w:rPr>
      </w:pPr>
      <w:r>
        <w:rPr>
          <w:szCs w:val="21"/>
        </w:rPr>
        <w:t>第</w:t>
      </w:r>
      <w:r>
        <w:rPr>
          <w:rFonts w:hint="eastAsia"/>
          <w:szCs w:val="21"/>
        </w:rPr>
        <w:t>四十八</w:t>
      </w:r>
      <w:r>
        <w:rPr>
          <w:szCs w:val="21"/>
        </w:rPr>
        <w:t>条</w:t>
      </w:r>
      <w:r>
        <w:rPr>
          <w:szCs w:val="21"/>
        </w:rPr>
        <w:t xml:space="preserve"> </w:t>
      </w:r>
      <w:r>
        <w:rPr>
          <w:szCs w:val="21"/>
        </w:rPr>
        <w:t>生产经营单位必须依法参加工伤保险，为从业人员缴纳保险费。</w:t>
      </w:r>
    </w:p>
    <w:p w:rsidR="00313C90" w:rsidRDefault="00006D9E">
      <w:pPr>
        <w:ind w:firstLineChars="200" w:firstLine="420"/>
        <w:rPr>
          <w:szCs w:val="21"/>
        </w:rPr>
      </w:pPr>
      <w:r>
        <w:rPr>
          <w:rFonts w:hint="eastAsia"/>
          <w:szCs w:val="21"/>
        </w:rPr>
        <w:t>国家鼓励生产经营单位投保安全生产责任保险。</w:t>
      </w:r>
    </w:p>
    <w:p w:rsidR="00313C90" w:rsidRDefault="00006D9E">
      <w:pPr>
        <w:ind w:firstLineChars="200" w:firstLine="422"/>
        <w:jc w:val="center"/>
        <w:rPr>
          <w:b/>
          <w:szCs w:val="21"/>
        </w:rPr>
      </w:pPr>
      <w:r>
        <w:rPr>
          <w:b/>
          <w:szCs w:val="21"/>
        </w:rPr>
        <w:t>第三章</w:t>
      </w:r>
      <w:r>
        <w:rPr>
          <w:rFonts w:hint="eastAsia"/>
          <w:b/>
          <w:szCs w:val="21"/>
        </w:rPr>
        <w:t xml:space="preserve"> </w:t>
      </w:r>
      <w:r>
        <w:rPr>
          <w:rFonts w:hint="eastAsia"/>
          <w:b/>
          <w:szCs w:val="21"/>
        </w:rPr>
        <w:t>从业人员的安全生产权利义务</w:t>
      </w:r>
    </w:p>
    <w:p w:rsidR="00313C90" w:rsidRDefault="00006D9E">
      <w:pPr>
        <w:ind w:firstLineChars="200" w:firstLine="420"/>
        <w:rPr>
          <w:szCs w:val="21"/>
        </w:rPr>
      </w:pPr>
      <w:r>
        <w:rPr>
          <w:szCs w:val="21"/>
        </w:rPr>
        <w:t>第</w:t>
      </w:r>
      <w:r>
        <w:rPr>
          <w:rFonts w:hint="eastAsia"/>
          <w:szCs w:val="21"/>
        </w:rPr>
        <w:t>四十九</w:t>
      </w:r>
      <w:r>
        <w:rPr>
          <w:szCs w:val="21"/>
        </w:rPr>
        <w:t>条</w:t>
      </w:r>
      <w:r>
        <w:rPr>
          <w:szCs w:val="21"/>
        </w:rPr>
        <w:t xml:space="preserve"> </w:t>
      </w:r>
      <w:r>
        <w:rPr>
          <w:szCs w:val="21"/>
        </w:rPr>
        <w:t>生产</w:t>
      </w:r>
      <w:r>
        <w:rPr>
          <w:szCs w:val="21"/>
        </w:rPr>
        <w:t>经营单位与从业人员订立的劳动合同，应当载明有关保障从业人员劳动安全、防止职业危害的事项，以及依法为从业人员办理工伤保险的事项。</w:t>
      </w:r>
    </w:p>
    <w:p w:rsidR="00313C90" w:rsidRDefault="00006D9E">
      <w:pPr>
        <w:ind w:firstLineChars="200" w:firstLine="420"/>
        <w:rPr>
          <w:szCs w:val="21"/>
        </w:rPr>
      </w:pPr>
      <w:r>
        <w:rPr>
          <w:szCs w:val="21"/>
        </w:rPr>
        <w:t>生产经营单位不得以任何形式与从业人员订立协议，免除或者减轻其对从业人员因生产安全事故伤亡依法应承担的责任。</w:t>
      </w:r>
    </w:p>
    <w:p w:rsidR="00313C90" w:rsidRDefault="00006D9E">
      <w:pPr>
        <w:ind w:firstLineChars="200" w:firstLine="420"/>
        <w:rPr>
          <w:szCs w:val="21"/>
        </w:rPr>
      </w:pPr>
      <w:r>
        <w:rPr>
          <w:szCs w:val="21"/>
        </w:rPr>
        <w:t>第</w:t>
      </w:r>
      <w:r>
        <w:rPr>
          <w:rFonts w:hint="eastAsia"/>
          <w:szCs w:val="21"/>
        </w:rPr>
        <w:t>五十</w:t>
      </w:r>
      <w:r>
        <w:rPr>
          <w:szCs w:val="21"/>
        </w:rPr>
        <w:t>条</w:t>
      </w:r>
      <w:r>
        <w:rPr>
          <w:szCs w:val="21"/>
        </w:rPr>
        <w:t xml:space="preserve"> </w:t>
      </w:r>
      <w:r>
        <w:rPr>
          <w:szCs w:val="21"/>
        </w:rPr>
        <w:t>生产经营单位的从业人员有权了解其作业场所和工作岗位存在的危险因素、防范措施及事故应急措施，有权对本单位的安全生产工作提出建议。</w:t>
      </w:r>
    </w:p>
    <w:p w:rsidR="00313C90" w:rsidRDefault="00006D9E">
      <w:pPr>
        <w:ind w:firstLineChars="200" w:firstLine="420"/>
        <w:rPr>
          <w:szCs w:val="21"/>
        </w:rPr>
      </w:pPr>
      <w:r>
        <w:rPr>
          <w:szCs w:val="21"/>
        </w:rPr>
        <w:t>第</w:t>
      </w:r>
      <w:r>
        <w:rPr>
          <w:rFonts w:hint="eastAsia"/>
          <w:szCs w:val="21"/>
        </w:rPr>
        <w:t>五十一</w:t>
      </w:r>
      <w:r>
        <w:rPr>
          <w:szCs w:val="21"/>
        </w:rPr>
        <w:t>条</w:t>
      </w:r>
      <w:r>
        <w:rPr>
          <w:szCs w:val="21"/>
        </w:rPr>
        <w:t xml:space="preserve"> </w:t>
      </w:r>
      <w:r>
        <w:rPr>
          <w:szCs w:val="21"/>
        </w:rPr>
        <w:t>从业人员有权对本单位安全生产工作中存在的问题提出批评、检举、控告；有权拒绝违章指挥和强令冒险作业。</w:t>
      </w:r>
    </w:p>
    <w:p w:rsidR="00313C90" w:rsidRDefault="00006D9E">
      <w:pPr>
        <w:ind w:firstLineChars="200" w:firstLine="420"/>
        <w:rPr>
          <w:szCs w:val="21"/>
        </w:rPr>
      </w:pPr>
      <w:r>
        <w:rPr>
          <w:szCs w:val="21"/>
        </w:rPr>
        <w:t>生产经营单位不得因从业人员对本单位安全生产工作提出批评、检举、控告或者拒绝违章指挥、强令冒险作业而降低其工资、福利等待遇或者解除与其订立的劳动合同。</w:t>
      </w:r>
    </w:p>
    <w:p w:rsidR="00313C90" w:rsidRDefault="00006D9E">
      <w:pPr>
        <w:ind w:firstLineChars="200" w:firstLine="420"/>
        <w:rPr>
          <w:szCs w:val="21"/>
        </w:rPr>
      </w:pPr>
      <w:r>
        <w:rPr>
          <w:szCs w:val="21"/>
        </w:rPr>
        <w:t>第</w:t>
      </w:r>
      <w:r>
        <w:rPr>
          <w:rFonts w:hint="eastAsia"/>
          <w:szCs w:val="21"/>
        </w:rPr>
        <w:t>五十二</w:t>
      </w:r>
      <w:r>
        <w:rPr>
          <w:szCs w:val="21"/>
        </w:rPr>
        <w:t>条</w:t>
      </w:r>
      <w:r>
        <w:rPr>
          <w:szCs w:val="21"/>
        </w:rPr>
        <w:t xml:space="preserve"> </w:t>
      </w:r>
      <w:r>
        <w:rPr>
          <w:szCs w:val="21"/>
        </w:rPr>
        <w:t>从业人员发现直接危及人身安全的紧急情况时，有权停止作业或者在采取可能的应急措施后撤离作业场所。</w:t>
      </w:r>
    </w:p>
    <w:p w:rsidR="00313C90" w:rsidRDefault="00006D9E">
      <w:pPr>
        <w:ind w:firstLineChars="200" w:firstLine="420"/>
        <w:rPr>
          <w:szCs w:val="21"/>
        </w:rPr>
      </w:pPr>
      <w:r>
        <w:rPr>
          <w:szCs w:val="21"/>
        </w:rPr>
        <w:t>生产经营单位不得因从业人员在前款紧急情况下停止作业或者采取紧急撤离措施而降低其工资、福利等待遇或者解除与其订立的劳动合同。</w:t>
      </w:r>
    </w:p>
    <w:p w:rsidR="00313C90" w:rsidRDefault="00006D9E">
      <w:pPr>
        <w:ind w:firstLineChars="200" w:firstLine="420"/>
        <w:rPr>
          <w:szCs w:val="21"/>
        </w:rPr>
      </w:pPr>
      <w:r>
        <w:rPr>
          <w:szCs w:val="21"/>
        </w:rPr>
        <w:t>第</w:t>
      </w:r>
      <w:r>
        <w:rPr>
          <w:rFonts w:hint="eastAsia"/>
          <w:szCs w:val="21"/>
        </w:rPr>
        <w:t>五十三</w:t>
      </w:r>
      <w:r>
        <w:rPr>
          <w:szCs w:val="21"/>
        </w:rPr>
        <w:t>条</w:t>
      </w:r>
      <w:r>
        <w:rPr>
          <w:szCs w:val="21"/>
        </w:rPr>
        <w:t xml:space="preserve"> </w:t>
      </w:r>
      <w:r>
        <w:rPr>
          <w:szCs w:val="21"/>
        </w:rPr>
        <w:t>因生产安全事故受到损害的从业人员，除依法享有工伤保险外，依照有关民事法律尚有获得赔偿的权利的，有权向本单位提出赔偿要求</w:t>
      </w:r>
      <w:r>
        <w:rPr>
          <w:szCs w:val="21"/>
        </w:rPr>
        <w:t>。</w:t>
      </w:r>
    </w:p>
    <w:p w:rsidR="00313C90" w:rsidRDefault="00006D9E">
      <w:pPr>
        <w:ind w:firstLineChars="200" w:firstLine="420"/>
        <w:rPr>
          <w:szCs w:val="21"/>
        </w:rPr>
      </w:pPr>
      <w:r>
        <w:rPr>
          <w:szCs w:val="21"/>
        </w:rPr>
        <w:t>第</w:t>
      </w:r>
      <w:r>
        <w:rPr>
          <w:rFonts w:hint="eastAsia"/>
          <w:szCs w:val="21"/>
        </w:rPr>
        <w:t>五十四</w:t>
      </w:r>
      <w:r>
        <w:rPr>
          <w:szCs w:val="21"/>
        </w:rPr>
        <w:t>条</w:t>
      </w:r>
      <w:r>
        <w:rPr>
          <w:szCs w:val="21"/>
        </w:rPr>
        <w:t xml:space="preserve"> </w:t>
      </w:r>
      <w:r>
        <w:rPr>
          <w:szCs w:val="21"/>
        </w:rPr>
        <w:t>从业人员在作业过程中，应当严格遵守本单位的安全生产规章制度和操作规程，服从管理，正确佩戴和使用劳动防护用品。</w:t>
      </w:r>
    </w:p>
    <w:p w:rsidR="00313C90" w:rsidRDefault="00006D9E">
      <w:pPr>
        <w:ind w:firstLineChars="200" w:firstLine="420"/>
        <w:rPr>
          <w:szCs w:val="21"/>
        </w:rPr>
      </w:pPr>
      <w:r>
        <w:rPr>
          <w:szCs w:val="21"/>
        </w:rPr>
        <w:t>第</w:t>
      </w:r>
      <w:r>
        <w:rPr>
          <w:rFonts w:hint="eastAsia"/>
          <w:szCs w:val="21"/>
        </w:rPr>
        <w:t>五十五</w:t>
      </w:r>
      <w:r>
        <w:rPr>
          <w:szCs w:val="21"/>
        </w:rPr>
        <w:t>条</w:t>
      </w:r>
      <w:r>
        <w:rPr>
          <w:szCs w:val="21"/>
        </w:rPr>
        <w:t xml:space="preserve"> </w:t>
      </w:r>
      <w:r>
        <w:rPr>
          <w:szCs w:val="21"/>
        </w:rPr>
        <w:t>从业人员应当接受安全生产教育和培训，掌握本职工作所需的安全生产知识，提高安全生产技能，增强事故预防和应急处理能力。</w:t>
      </w:r>
    </w:p>
    <w:p w:rsidR="00313C90" w:rsidRDefault="00006D9E">
      <w:pPr>
        <w:ind w:firstLineChars="200" w:firstLine="420"/>
        <w:rPr>
          <w:szCs w:val="21"/>
        </w:rPr>
      </w:pPr>
      <w:r>
        <w:rPr>
          <w:szCs w:val="21"/>
        </w:rPr>
        <w:t>第</w:t>
      </w:r>
      <w:r>
        <w:rPr>
          <w:rFonts w:hint="eastAsia"/>
          <w:szCs w:val="21"/>
        </w:rPr>
        <w:t>五十六</w:t>
      </w:r>
      <w:r>
        <w:rPr>
          <w:szCs w:val="21"/>
        </w:rPr>
        <w:t>条</w:t>
      </w:r>
      <w:r>
        <w:rPr>
          <w:szCs w:val="21"/>
        </w:rPr>
        <w:t xml:space="preserve"> </w:t>
      </w:r>
      <w:r>
        <w:rPr>
          <w:szCs w:val="21"/>
        </w:rPr>
        <w:t>从业人员发现事故隐患或者其他不安全因素，应当立即向现场安全生产管</w:t>
      </w:r>
      <w:r>
        <w:rPr>
          <w:szCs w:val="21"/>
        </w:rPr>
        <w:lastRenderedPageBreak/>
        <w:t>理人员或者本单位负责人报告；接到报告的人员应当及时予以处理。</w:t>
      </w:r>
    </w:p>
    <w:p w:rsidR="00313C90" w:rsidRDefault="00006D9E">
      <w:pPr>
        <w:ind w:firstLineChars="200" w:firstLine="420"/>
        <w:rPr>
          <w:szCs w:val="21"/>
        </w:rPr>
      </w:pPr>
      <w:r>
        <w:rPr>
          <w:szCs w:val="21"/>
        </w:rPr>
        <w:t>第</w:t>
      </w:r>
      <w:r>
        <w:rPr>
          <w:rFonts w:hint="eastAsia"/>
          <w:szCs w:val="21"/>
        </w:rPr>
        <w:t>五十七</w:t>
      </w:r>
      <w:r>
        <w:rPr>
          <w:szCs w:val="21"/>
        </w:rPr>
        <w:t>条</w:t>
      </w:r>
      <w:r>
        <w:rPr>
          <w:szCs w:val="21"/>
        </w:rPr>
        <w:t xml:space="preserve"> </w:t>
      </w:r>
      <w:r>
        <w:rPr>
          <w:szCs w:val="21"/>
        </w:rPr>
        <w:t>工会有权对建设项目的安全设施与主体工程同时设计、同时施工、同时投入生产和使用进行监督，提出意见。</w:t>
      </w:r>
    </w:p>
    <w:p w:rsidR="00313C90" w:rsidRDefault="00006D9E">
      <w:pPr>
        <w:ind w:firstLineChars="200" w:firstLine="420"/>
        <w:rPr>
          <w:szCs w:val="21"/>
        </w:rPr>
      </w:pPr>
      <w:r>
        <w:rPr>
          <w:szCs w:val="21"/>
        </w:rPr>
        <w:t>工会对生产</w:t>
      </w:r>
      <w:r>
        <w:rPr>
          <w:szCs w:val="21"/>
        </w:rPr>
        <w:t>经营单位违反安全生产法律、法规，侵犯从业人员合法权益的行为，有权要求纠正；发现生产经营单位违章指挥、强令冒险作业或者发现事故隐患时，有权提出解决的建议，生产经营单位应当及时研究答复；发现危及从业人员生命安全的情况时，有权向生产经营单位建议组织从业人员撤离危险场所，生产经营单位必须立即作出处理。</w:t>
      </w:r>
    </w:p>
    <w:p w:rsidR="00313C90" w:rsidRDefault="00006D9E">
      <w:pPr>
        <w:ind w:firstLineChars="200" w:firstLine="420"/>
        <w:rPr>
          <w:szCs w:val="21"/>
        </w:rPr>
      </w:pPr>
      <w:r>
        <w:rPr>
          <w:szCs w:val="21"/>
        </w:rPr>
        <w:t>工会有权依法参加事故调查，向有关部门提出处理意见，并要求追究有关人员的责任。</w:t>
      </w:r>
    </w:p>
    <w:p w:rsidR="00313C90" w:rsidRDefault="00006D9E">
      <w:pPr>
        <w:ind w:firstLineChars="200" w:firstLine="420"/>
        <w:rPr>
          <w:szCs w:val="21"/>
        </w:rPr>
      </w:pPr>
      <w:r>
        <w:rPr>
          <w:rFonts w:hint="eastAsia"/>
          <w:szCs w:val="21"/>
        </w:rPr>
        <w:t>第五十八条</w:t>
      </w:r>
      <w:r>
        <w:rPr>
          <w:rFonts w:hint="eastAsia"/>
          <w:szCs w:val="21"/>
        </w:rPr>
        <w:t xml:space="preserve"> </w:t>
      </w:r>
      <w:r>
        <w:rPr>
          <w:rFonts w:hint="eastAsia"/>
          <w:szCs w:val="21"/>
        </w:rPr>
        <w:t>生产经营单位使用被派遣劳动者的，被派遣劳动者享有本法规定的从业人员的权利，并应当履行本法规定的从业人员的义务。</w:t>
      </w:r>
    </w:p>
    <w:p w:rsidR="00313C90" w:rsidRDefault="00006D9E">
      <w:pPr>
        <w:ind w:firstLineChars="200" w:firstLine="422"/>
        <w:jc w:val="center"/>
        <w:rPr>
          <w:b/>
          <w:szCs w:val="21"/>
        </w:rPr>
      </w:pPr>
      <w:r>
        <w:rPr>
          <w:b/>
          <w:szCs w:val="21"/>
        </w:rPr>
        <w:t>第四章</w:t>
      </w:r>
      <w:r>
        <w:rPr>
          <w:b/>
          <w:szCs w:val="21"/>
        </w:rPr>
        <w:t xml:space="preserve"> </w:t>
      </w:r>
      <w:r>
        <w:rPr>
          <w:b/>
          <w:szCs w:val="21"/>
        </w:rPr>
        <w:t>安全生产的监督管理</w:t>
      </w:r>
    </w:p>
    <w:p w:rsidR="00313C90" w:rsidRDefault="00006D9E">
      <w:pPr>
        <w:ind w:firstLineChars="200" w:firstLine="420"/>
        <w:rPr>
          <w:szCs w:val="21"/>
        </w:rPr>
      </w:pPr>
      <w:r>
        <w:rPr>
          <w:szCs w:val="21"/>
        </w:rPr>
        <w:t>第五十</w:t>
      </w:r>
      <w:r>
        <w:rPr>
          <w:rFonts w:hint="eastAsia"/>
          <w:szCs w:val="21"/>
        </w:rPr>
        <w:t>九</w:t>
      </w:r>
      <w:r>
        <w:rPr>
          <w:szCs w:val="21"/>
        </w:rPr>
        <w:t>条</w:t>
      </w:r>
      <w:r>
        <w:rPr>
          <w:rFonts w:hint="eastAsia"/>
          <w:szCs w:val="21"/>
        </w:rPr>
        <w:t xml:space="preserve"> </w:t>
      </w:r>
      <w:r>
        <w:rPr>
          <w:rFonts w:hint="eastAsia"/>
          <w:szCs w:val="21"/>
        </w:rPr>
        <w:t>县级以上地方各级人民政府应当根据本行政区域内的安全生产状况，组织有关部门按照职责分工，对本行政区域内容易发生重大生产安全事故的生产经营单位进行严格检查。</w:t>
      </w:r>
    </w:p>
    <w:p w:rsidR="00313C90" w:rsidRDefault="00006D9E">
      <w:pPr>
        <w:ind w:firstLineChars="200" w:firstLine="420"/>
        <w:rPr>
          <w:szCs w:val="21"/>
        </w:rPr>
      </w:pPr>
      <w:r>
        <w:rPr>
          <w:rFonts w:hint="eastAsia"/>
          <w:szCs w:val="21"/>
        </w:rPr>
        <w:t>安全生产监督管理部门应当按照分类分级监督管理的要求，制定安全生产年度监督检查计划，并按照年度监督检查计划进行监督检查，发现事故隐患，应当及时处理。</w:t>
      </w:r>
    </w:p>
    <w:p w:rsidR="00313C90" w:rsidRDefault="00006D9E">
      <w:pPr>
        <w:ind w:firstLineChars="200" w:firstLine="420"/>
        <w:rPr>
          <w:szCs w:val="21"/>
        </w:rPr>
      </w:pPr>
      <w:r>
        <w:rPr>
          <w:szCs w:val="21"/>
        </w:rPr>
        <w:t>第</w:t>
      </w:r>
      <w:r>
        <w:rPr>
          <w:rFonts w:hint="eastAsia"/>
          <w:szCs w:val="21"/>
        </w:rPr>
        <w:t>六十</w:t>
      </w:r>
      <w:r>
        <w:rPr>
          <w:szCs w:val="21"/>
        </w:rPr>
        <w:t>条</w:t>
      </w:r>
      <w:r>
        <w:rPr>
          <w:rFonts w:hint="eastAsia"/>
          <w:szCs w:val="21"/>
        </w:rPr>
        <w:t xml:space="preserve"> </w:t>
      </w:r>
      <w:r>
        <w:rPr>
          <w:rFonts w:hint="eastAsia"/>
          <w:szCs w:val="21"/>
        </w:rPr>
        <w:t>负有安全生产监督管理职责的部门</w:t>
      </w:r>
      <w:r>
        <w:rPr>
          <w:szCs w:val="21"/>
        </w:rPr>
        <w:t>依照有关法律、法规的规定，对涉及安全生产的事项需要审查批准（包括批准、核准、许可、注册、认证、颁发证照等，下同）或者验收的，必须严格依照有</w:t>
      </w:r>
      <w:r>
        <w:rPr>
          <w:szCs w:val="21"/>
        </w:rPr>
        <w:t>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rsidR="00313C90" w:rsidRDefault="00006D9E">
      <w:pPr>
        <w:ind w:firstLineChars="200" w:firstLine="420"/>
        <w:rPr>
          <w:szCs w:val="21"/>
        </w:rPr>
      </w:pPr>
      <w:r>
        <w:rPr>
          <w:szCs w:val="21"/>
        </w:rPr>
        <w:t>第</w:t>
      </w:r>
      <w:r>
        <w:rPr>
          <w:rFonts w:hint="eastAsia"/>
          <w:szCs w:val="21"/>
        </w:rPr>
        <w:t>六十一</w:t>
      </w:r>
      <w:r>
        <w:rPr>
          <w:szCs w:val="21"/>
        </w:rPr>
        <w:t>条</w:t>
      </w:r>
      <w:r>
        <w:rPr>
          <w:szCs w:val="21"/>
        </w:rPr>
        <w:t xml:space="preserve"> </w:t>
      </w:r>
      <w:r>
        <w:rPr>
          <w:szCs w:val="21"/>
        </w:rPr>
        <w:t>负有安全生产监督管理职责的部门对涉及安全生产的事项进行审查、验收，不得收取费用；不得要求接受审查、验收的单位购买其指定品牌或者指定</w:t>
      </w:r>
      <w:r>
        <w:rPr>
          <w:szCs w:val="21"/>
        </w:rPr>
        <w:t>生产、销售单位的安全设备、器材或者其他产品。</w:t>
      </w:r>
    </w:p>
    <w:p w:rsidR="00313C90" w:rsidRDefault="00006D9E">
      <w:pPr>
        <w:ind w:firstLineChars="200" w:firstLine="420"/>
        <w:rPr>
          <w:szCs w:val="21"/>
        </w:rPr>
      </w:pPr>
      <w:r>
        <w:rPr>
          <w:szCs w:val="21"/>
        </w:rPr>
        <w:t>第</w:t>
      </w:r>
      <w:r>
        <w:rPr>
          <w:rFonts w:hint="eastAsia"/>
          <w:szCs w:val="21"/>
        </w:rPr>
        <w:t>六十二</w:t>
      </w:r>
      <w:r>
        <w:rPr>
          <w:szCs w:val="21"/>
        </w:rPr>
        <w:t>条</w:t>
      </w:r>
      <w:r>
        <w:rPr>
          <w:rFonts w:hint="eastAsia"/>
          <w:szCs w:val="21"/>
        </w:rPr>
        <w:t xml:space="preserve"> </w:t>
      </w:r>
      <w:r>
        <w:rPr>
          <w:rFonts w:hint="eastAsia"/>
          <w:szCs w:val="21"/>
        </w:rPr>
        <w:t>安全生产监督管理部门和其他负有安全生产监督管理职责的部门依法开展安全生产行政执法工作，对生产经营单位执行有关安全生产的法律、法规和国家标准或者行业标准的情况进行监督检查，行使以下职权：</w:t>
      </w:r>
    </w:p>
    <w:p w:rsidR="00313C90" w:rsidRDefault="00006D9E">
      <w:pPr>
        <w:ind w:firstLineChars="200" w:firstLine="420"/>
        <w:rPr>
          <w:szCs w:val="21"/>
        </w:rPr>
      </w:pPr>
      <w:r>
        <w:rPr>
          <w:rFonts w:hint="eastAsia"/>
          <w:szCs w:val="21"/>
        </w:rPr>
        <w:t>（一）进入生产经营单位进行检查，调阅有关资料，向有关单位和人员了解情况；</w:t>
      </w:r>
    </w:p>
    <w:p w:rsidR="00313C90" w:rsidRDefault="00006D9E">
      <w:pPr>
        <w:ind w:firstLineChars="200" w:firstLine="420"/>
        <w:rPr>
          <w:szCs w:val="21"/>
        </w:rPr>
      </w:pPr>
      <w:r>
        <w:rPr>
          <w:rFonts w:hint="eastAsia"/>
          <w:szCs w:val="21"/>
        </w:rPr>
        <w:t>（二）对检查中发现的安全生产违法行为，当场予以纠正或者要求限期改正；对依法应当给予行政处罚的行为，依照本法和其他有关法律、行政法规的规定作出行政处罚决定；</w:t>
      </w:r>
    </w:p>
    <w:p w:rsidR="00313C90" w:rsidRDefault="00006D9E">
      <w:pPr>
        <w:ind w:firstLineChars="200" w:firstLine="420"/>
        <w:rPr>
          <w:szCs w:val="21"/>
        </w:rPr>
      </w:pPr>
      <w:r>
        <w:rPr>
          <w:rFonts w:hint="eastAsia"/>
          <w:szCs w:val="21"/>
        </w:rPr>
        <w:t>（三）对检查中发现的事故隐患，应当责令</w:t>
      </w:r>
      <w:r>
        <w:rPr>
          <w:rFonts w:hint="eastAsia"/>
          <w:szCs w:val="21"/>
        </w:rPr>
        <w:t>立即排除；重大事故隐患排除前或者排除过程中无法保证安全的，应当责令从危险区域内撤出作业人员，责令暂时停产停业或者停止使用相关设施、设备；重大事故隐患排除后，经审查同意，方可恢复生产经营和使用；</w:t>
      </w:r>
    </w:p>
    <w:p w:rsidR="00313C90" w:rsidRDefault="00006D9E">
      <w:pPr>
        <w:ind w:firstLineChars="200" w:firstLine="420"/>
        <w:rPr>
          <w:szCs w:val="21"/>
        </w:rPr>
      </w:pPr>
      <w:r>
        <w:rPr>
          <w:rFonts w:hint="eastAsia"/>
          <w:szCs w:val="21"/>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rsidR="00313C90" w:rsidRDefault="00006D9E">
      <w:pPr>
        <w:ind w:firstLineChars="200" w:firstLine="420"/>
        <w:rPr>
          <w:szCs w:val="21"/>
        </w:rPr>
      </w:pPr>
      <w:r>
        <w:rPr>
          <w:szCs w:val="21"/>
        </w:rPr>
        <w:t>监督检查不得影响被检查单位的正常生产经营活动。</w:t>
      </w:r>
    </w:p>
    <w:p w:rsidR="00313C90" w:rsidRDefault="00006D9E">
      <w:pPr>
        <w:ind w:firstLineChars="200" w:firstLine="420"/>
        <w:rPr>
          <w:szCs w:val="21"/>
        </w:rPr>
      </w:pPr>
      <w:r>
        <w:rPr>
          <w:szCs w:val="21"/>
        </w:rPr>
        <w:t>第</w:t>
      </w:r>
      <w:r>
        <w:rPr>
          <w:rFonts w:hint="eastAsia"/>
          <w:szCs w:val="21"/>
        </w:rPr>
        <w:t>六十三</w:t>
      </w:r>
      <w:r>
        <w:rPr>
          <w:szCs w:val="21"/>
        </w:rPr>
        <w:t>条</w:t>
      </w:r>
      <w:r>
        <w:rPr>
          <w:szCs w:val="21"/>
        </w:rPr>
        <w:t xml:space="preserve"> </w:t>
      </w:r>
      <w:r>
        <w:rPr>
          <w:szCs w:val="21"/>
        </w:rPr>
        <w:t>生产经营单位对负有安全生产监督管理职责的</w:t>
      </w:r>
      <w:r>
        <w:rPr>
          <w:szCs w:val="21"/>
        </w:rPr>
        <w:t>部门的监督检查人员（以下统称安全生产监督检查人员）依法履行监督检查职责，应当予以配合，不得拒绝、阻挠。</w:t>
      </w:r>
    </w:p>
    <w:p w:rsidR="00313C90" w:rsidRDefault="00006D9E">
      <w:pPr>
        <w:ind w:firstLineChars="200" w:firstLine="420"/>
        <w:rPr>
          <w:szCs w:val="21"/>
        </w:rPr>
      </w:pPr>
      <w:r>
        <w:rPr>
          <w:szCs w:val="21"/>
        </w:rPr>
        <w:t>第</w:t>
      </w:r>
      <w:r>
        <w:rPr>
          <w:rFonts w:hint="eastAsia"/>
          <w:szCs w:val="21"/>
        </w:rPr>
        <w:t>六十四</w:t>
      </w:r>
      <w:r>
        <w:rPr>
          <w:szCs w:val="21"/>
        </w:rPr>
        <w:t>条</w:t>
      </w:r>
      <w:r>
        <w:rPr>
          <w:szCs w:val="21"/>
        </w:rPr>
        <w:t xml:space="preserve"> </w:t>
      </w:r>
      <w:r>
        <w:rPr>
          <w:szCs w:val="21"/>
        </w:rPr>
        <w:t>安全生产监督检查人员应当忠于职守，坚持原则，秉公执法。</w:t>
      </w:r>
    </w:p>
    <w:p w:rsidR="00313C90" w:rsidRDefault="00006D9E">
      <w:pPr>
        <w:ind w:firstLineChars="200" w:firstLine="420"/>
        <w:rPr>
          <w:szCs w:val="21"/>
        </w:rPr>
      </w:pPr>
      <w:r>
        <w:rPr>
          <w:szCs w:val="21"/>
        </w:rPr>
        <w:t>安全生产监督检查人员执行监督检查任务时，必须出示有效的监督执法证件；对涉及被检查单位的技术秘密和业务秘密，应当为其保密。</w:t>
      </w:r>
    </w:p>
    <w:p w:rsidR="00313C90" w:rsidRDefault="00006D9E">
      <w:pPr>
        <w:ind w:firstLineChars="200" w:firstLine="420"/>
        <w:rPr>
          <w:szCs w:val="21"/>
        </w:rPr>
      </w:pPr>
      <w:r>
        <w:rPr>
          <w:szCs w:val="21"/>
        </w:rPr>
        <w:lastRenderedPageBreak/>
        <w:t>第</w:t>
      </w:r>
      <w:r>
        <w:rPr>
          <w:rFonts w:hint="eastAsia"/>
          <w:szCs w:val="21"/>
        </w:rPr>
        <w:t>六十五</w:t>
      </w:r>
      <w:r>
        <w:rPr>
          <w:szCs w:val="21"/>
        </w:rPr>
        <w:t>条</w:t>
      </w:r>
      <w:r>
        <w:rPr>
          <w:szCs w:val="21"/>
        </w:rPr>
        <w:t xml:space="preserve"> </w:t>
      </w:r>
      <w:r>
        <w:rPr>
          <w:szCs w:val="21"/>
        </w:rPr>
        <w:t>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w:t>
      </w:r>
      <w:r>
        <w:rPr>
          <w:szCs w:val="21"/>
        </w:rPr>
        <w:t>理职责的部门报告。</w:t>
      </w:r>
    </w:p>
    <w:p w:rsidR="00313C90" w:rsidRDefault="00006D9E">
      <w:pPr>
        <w:ind w:firstLineChars="200" w:firstLine="420"/>
        <w:rPr>
          <w:szCs w:val="21"/>
        </w:rPr>
      </w:pPr>
      <w:r>
        <w:rPr>
          <w:szCs w:val="21"/>
        </w:rPr>
        <w:t>第六十</w:t>
      </w:r>
      <w:r>
        <w:rPr>
          <w:rFonts w:hint="eastAsia"/>
          <w:szCs w:val="21"/>
        </w:rPr>
        <w:t>六</w:t>
      </w:r>
      <w:r>
        <w:rPr>
          <w:szCs w:val="21"/>
        </w:rPr>
        <w:t>条</w:t>
      </w:r>
      <w:r>
        <w:rPr>
          <w:szCs w:val="21"/>
        </w:rPr>
        <w:t xml:space="preserve"> </w:t>
      </w:r>
      <w:r>
        <w:rPr>
          <w:szCs w:val="21"/>
        </w:rPr>
        <w:t>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rsidR="00313C90" w:rsidRDefault="00006D9E">
      <w:pPr>
        <w:ind w:firstLineChars="200" w:firstLine="420"/>
        <w:rPr>
          <w:szCs w:val="21"/>
        </w:rPr>
      </w:pPr>
      <w:r>
        <w:rPr>
          <w:rFonts w:hint="eastAsia"/>
          <w:szCs w:val="21"/>
        </w:rPr>
        <w:t>第六十七条</w:t>
      </w:r>
      <w:r>
        <w:rPr>
          <w:rFonts w:hint="eastAsia"/>
          <w:szCs w:val="21"/>
        </w:rPr>
        <w:t xml:space="preserve"> </w:t>
      </w:r>
      <w:r>
        <w:rPr>
          <w:rFonts w:hint="eastAsia"/>
          <w:szCs w:val="21"/>
        </w:rPr>
        <w:t>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rsidR="00313C90" w:rsidRDefault="00006D9E">
      <w:pPr>
        <w:ind w:firstLineChars="200" w:firstLine="420"/>
        <w:rPr>
          <w:szCs w:val="21"/>
        </w:rPr>
      </w:pPr>
      <w:r>
        <w:rPr>
          <w:rFonts w:hint="eastAsia"/>
          <w:szCs w:val="21"/>
        </w:rPr>
        <w:t>负有安全生产监督管理职责的部门依照前款规定采取停止供电措施，除有危及生产安全的紧急情形外</w:t>
      </w:r>
      <w:r>
        <w:rPr>
          <w:rFonts w:hint="eastAsia"/>
          <w:szCs w:val="21"/>
        </w:rPr>
        <w:t>，应当提前二十四小时通知生产经营单位。生产经营单位依法履行行政决定、采取相应措施消除事故隐患的，负有安全生产监督管理职责的部门应当及时解除前款规定的措施。</w:t>
      </w:r>
    </w:p>
    <w:p w:rsidR="00313C90" w:rsidRDefault="00006D9E">
      <w:pPr>
        <w:ind w:firstLineChars="200" w:firstLine="420"/>
        <w:rPr>
          <w:szCs w:val="21"/>
        </w:rPr>
      </w:pPr>
      <w:r>
        <w:rPr>
          <w:szCs w:val="21"/>
        </w:rPr>
        <w:t>第</w:t>
      </w:r>
      <w:r>
        <w:rPr>
          <w:rFonts w:hint="eastAsia"/>
          <w:szCs w:val="21"/>
        </w:rPr>
        <w:t>六十八</w:t>
      </w:r>
      <w:r>
        <w:rPr>
          <w:szCs w:val="21"/>
        </w:rPr>
        <w:t>条</w:t>
      </w:r>
      <w:r>
        <w:rPr>
          <w:szCs w:val="21"/>
        </w:rPr>
        <w:t xml:space="preserve"> </w:t>
      </w:r>
      <w:r>
        <w:rPr>
          <w:szCs w:val="21"/>
        </w:rPr>
        <w:t>监察机关依照行政监察法的规定，对负有安全生产监督管理职责的部门及其工作人员履行安全生产监督管理职责实施监察。</w:t>
      </w:r>
    </w:p>
    <w:p w:rsidR="00313C90" w:rsidRDefault="00006D9E">
      <w:pPr>
        <w:ind w:firstLineChars="200" w:firstLine="420"/>
        <w:rPr>
          <w:szCs w:val="21"/>
        </w:rPr>
      </w:pPr>
      <w:r>
        <w:rPr>
          <w:szCs w:val="21"/>
        </w:rPr>
        <w:t>第六十</w:t>
      </w:r>
      <w:r>
        <w:rPr>
          <w:rFonts w:hint="eastAsia"/>
          <w:szCs w:val="21"/>
        </w:rPr>
        <w:t>九</w:t>
      </w:r>
      <w:r>
        <w:rPr>
          <w:szCs w:val="21"/>
        </w:rPr>
        <w:t>条</w:t>
      </w:r>
      <w:r>
        <w:rPr>
          <w:szCs w:val="21"/>
        </w:rPr>
        <w:t xml:space="preserve"> </w:t>
      </w:r>
      <w:r>
        <w:rPr>
          <w:szCs w:val="21"/>
        </w:rPr>
        <w:t>承担安全评价、认证、检测、检验的机构应当具备国家规定的资质条件，并对其作出的安全评价、认证、检测、检验的结果负责。</w:t>
      </w:r>
    </w:p>
    <w:p w:rsidR="00313C90" w:rsidRDefault="00006D9E">
      <w:pPr>
        <w:ind w:firstLineChars="200" w:firstLine="420"/>
        <w:rPr>
          <w:szCs w:val="21"/>
        </w:rPr>
      </w:pPr>
      <w:r>
        <w:rPr>
          <w:szCs w:val="21"/>
        </w:rPr>
        <w:t>第</w:t>
      </w:r>
      <w:r>
        <w:rPr>
          <w:rFonts w:hint="eastAsia"/>
          <w:szCs w:val="21"/>
        </w:rPr>
        <w:t>七十</w:t>
      </w:r>
      <w:r>
        <w:rPr>
          <w:szCs w:val="21"/>
        </w:rPr>
        <w:t>条</w:t>
      </w:r>
      <w:r>
        <w:rPr>
          <w:szCs w:val="21"/>
        </w:rPr>
        <w:t xml:space="preserve"> </w:t>
      </w:r>
      <w:r>
        <w:rPr>
          <w:szCs w:val="21"/>
        </w:rPr>
        <w:t>负有安全生产监督管理职责的部门应当建立举报制度，公开举报电话、信箱或者电子邮件地址，受理有关安全</w:t>
      </w:r>
      <w:r>
        <w:rPr>
          <w:szCs w:val="21"/>
        </w:rPr>
        <w:t>生产的举报；受理的举报事项经调查核实后，应当形成书面材料；需要落实整改措施的，报经有关负责人签字并督促落实。</w:t>
      </w:r>
    </w:p>
    <w:p w:rsidR="00313C90" w:rsidRDefault="00006D9E">
      <w:pPr>
        <w:ind w:firstLineChars="200" w:firstLine="420"/>
        <w:rPr>
          <w:szCs w:val="21"/>
        </w:rPr>
      </w:pPr>
      <w:r>
        <w:rPr>
          <w:szCs w:val="21"/>
        </w:rPr>
        <w:t>第</w:t>
      </w:r>
      <w:r>
        <w:rPr>
          <w:rFonts w:hint="eastAsia"/>
          <w:szCs w:val="21"/>
        </w:rPr>
        <w:t>七十一</w:t>
      </w:r>
      <w:r>
        <w:rPr>
          <w:szCs w:val="21"/>
        </w:rPr>
        <w:t>条</w:t>
      </w:r>
      <w:r>
        <w:rPr>
          <w:szCs w:val="21"/>
        </w:rPr>
        <w:t xml:space="preserve"> </w:t>
      </w:r>
      <w:r>
        <w:rPr>
          <w:szCs w:val="21"/>
        </w:rPr>
        <w:t>任何单位或者个人对事故隐患或者安全生产违法行为，均有权向负有安全生产监督管理职责的部门报告或者举报。</w:t>
      </w:r>
    </w:p>
    <w:p w:rsidR="00313C90" w:rsidRDefault="00006D9E">
      <w:pPr>
        <w:ind w:firstLineChars="200" w:firstLine="420"/>
        <w:rPr>
          <w:szCs w:val="21"/>
        </w:rPr>
      </w:pPr>
      <w:r>
        <w:rPr>
          <w:szCs w:val="21"/>
        </w:rPr>
        <w:t>第</w:t>
      </w:r>
      <w:r>
        <w:rPr>
          <w:rFonts w:hint="eastAsia"/>
          <w:szCs w:val="21"/>
        </w:rPr>
        <w:t>七十二</w:t>
      </w:r>
      <w:r>
        <w:rPr>
          <w:szCs w:val="21"/>
        </w:rPr>
        <w:t>条</w:t>
      </w:r>
      <w:r>
        <w:rPr>
          <w:szCs w:val="21"/>
        </w:rPr>
        <w:t xml:space="preserve"> </w:t>
      </w:r>
      <w:r>
        <w:rPr>
          <w:szCs w:val="21"/>
        </w:rPr>
        <w:t>居民委员会、村民委员会发现其所在区域内的生产经营单位存在事故隐患或者安全生产违法行为时，应当向当地人民政府或者有关部门报告。</w:t>
      </w:r>
    </w:p>
    <w:p w:rsidR="00313C90" w:rsidRDefault="00006D9E">
      <w:pPr>
        <w:ind w:firstLineChars="200" w:firstLine="420"/>
        <w:rPr>
          <w:szCs w:val="21"/>
        </w:rPr>
      </w:pPr>
      <w:r>
        <w:rPr>
          <w:szCs w:val="21"/>
        </w:rPr>
        <w:t>第</w:t>
      </w:r>
      <w:r>
        <w:rPr>
          <w:rFonts w:hint="eastAsia"/>
          <w:szCs w:val="21"/>
        </w:rPr>
        <w:t>七十三</w:t>
      </w:r>
      <w:r>
        <w:rPr>
          <w:szCs w:val="21"/>
        </w:rPr>
        <w:t>条</w:t>
      </w:r>
      <w:r>
        <w:rPr>
          <w:szCs w:val="21"/>
        </w:rPr>
        <w:t xml:space="preserve"> </w:t>
      </w:r>
      <w:r>
        <w:rPr>
          <w:szCs w:val="21"/>
        </w:rPr>
        <w:t>县级以上各级人民政府及其有关部门对报告重大事故隐患或者举报安全生产违法行为的有功人员，给予奖励。具体奖励办法由国务院</w:t>
      </w:r>
      <w:r>
        <w:rPr>
          <w:rFonts w:hint="eastAsia"/>
          <w:szCs w:val="21"/>
        </w:rPr>
        <w:t>安全生产监督管理部门</w:t>
      </w:r>
      <w:r>
        <w:rPr>
          <w:szCs w:val="21"/>
        </w:rPr>
        <w:t>会</w:t>
      </w:r>
      <w:r>
        <w:rPr>
          <w:szCs w:val="21"/>
        </w:rPr>
        <w:t>同国务院财政部门制定。</w:t>
      </w:r>
    </w:p>
    <w:p w:rsidR="00313C90" w:rsidRDefault="00006D9E">
      <w:pPr>
        <w:ind w:firstLineChars="200" w:firstLine="420"/>
        <w:rPr>
          <w:szCs w:val="21"/>
        </w:rPr>
      </w:pPr>
      <w:r>
        <w:rPr>
          <w:szCs w:val="21"/>
        </w:rPr>
        <w:t>第</w:t>
      </w:r>
      <w:r>
        <w:rPr>
          <w:rFonts w:hint="eastAsia"/>
          <w:szCs w:val="21"/>
        </w:rPr>
        <w:t>七十四</w:t>
      </w:r>
      <w:r>
        <w:rPr>
          <w:szCs w:val="21"/>
        </w:rPr>
        <w:t>条</w:t>
      </w:r>
      <w:r>
        <w:rPr>
          <w:szCs w:val="21"/>
        </w:rPr>
        <w:t xml:space="preserve"> </w:t>
      </w:r>
      <w:r>
        <w:rPr>
          <w:szCs w:val="21"/>
        </w:rPr>
        <w:t>新闻、出版、广播、电影、电视等单位有进行</w:t>
      </w:r>
      <w:r>
        <w:rPr>
          <w:rFonts w:hint="eastAsia"/>
          <w:szCs w:val="21"/>
        </w:rPr>
        <w:t>安全生产公益宣传教育</w:t>
      </w:r>
      <w:r>
        <w:rPr>
          <w:szCs w:val="21"/>
        </w:rPr>
        <w:t>的义务，有对违反安全生产法律、法规的行为进行舆论监督的权利。</w:t>
      </w:r>
    </w:p>
    <w:p w:rsidR="00313C90" w:rsidRDefault="00006D9E">
      <w:pPr>
        <w:ind w:firstLineChars="200" w:firstLine="420"/>
        <w:rPr>
          <w:szCs w:val="21"/>
        </w:rPr>
      </w:pPr>
      <w:r>
        <w:rPr>
          <w:rFonts w:hint="eastAsia"/>
          <w:szCs w:val="21"/>
        </w:rPr>
        <w:t>第七十五条</w:t>
      </w:r>
      <w:r>
        <w:rPr>
          <w:rFonts w:hint="eastAsia"/>
          <w:szCs w:val="21"/>
        </w:rPr>
        <w:t xml:space="preserve"> </w:t>
      </w:r>
      <w:r>
        <w:rPr>
          <w:rFonts w:hint="eastAsia"/>
          <w:szCs w:val="21"/>
        </w:rPr>
        <w:t>负有安全生产监督管理职责的部门应当建立安全生产违法行为信息库，如实记录生产经营单位的安全生产违法行为信息；对违法行为情节严重的生产经营单位，应当向社会公告，并通报行业主管部门、投资主管部门、国土资源主管部门、证券监督管理机构以及有关金融机构。</w:t>
      </w:r>
    </w:p>
    <w:p w:rsidR="00313C90" w:rsidRDefault="00006D9E">
      <w:pPr>
        <w:ind w:firstLineChars="200" w:firstLine="420"/>
        <w:rPr>
          <w:szCs w:val="21"/>
        </w:rPr>
      </w:pPr>
      <w:r>
        <w:rPr>
          <w:rFonts w:hint="eastAsia"/>
          <w:szCs w:val="21"/>
        </w:rPr>
        <w:t>第七十六条</w:t>
      </w:r>
      <w:r>
        <w:rPr>
          <w:rFonts w:hint="eastAsia"/>
          <w:szCs w:val="21"/>
        </w:rPr>
        <w:t xml:space="preserve"> </w:t>
      </w:r>
      <w:r>
        <w:rPr>
          <w:rFonts w:hint="eastAsia"/>
          <w:szCs w:val="21"/>
        </w:rPr>
        <w:t>国家加强生产安全事故应急能力建设，在重点行业、领域建立应急救援基地和应急救援队伍，鼓励生产经营单位和其他社会力量建立应急救援队伍，配备相应的应急救援装备和物资，提高应急救援的专业化水平。</w:t>
      </w:r>
    </w:p>
    <w:p w:rsidR="00313C90" w:rsidRDefault="00006D9E">
      <w:pPr>
        <w:ind w:firstLineChars="200" w:firstLine="420"/>
        <w:rPr>
          <w:szCs w:val="21"/>
        </w:rPr>
      </w:pPr>
      <w:r>
        <w:rPr>
          <w:rFonts w:hint="eastAsia"/>
          <w:szCs w:val="21"/>
        </w:rPr>
        <w:t>国务院安全生产监督管理部门建立全国统一的生产安全事故应急救援信息系统，国务院有关部门建立健全相关行业、领域的生产安全事故应急救援信息系统。</w:t>
      </w:r>
    </w:p>
    <w:p w:rsidR="00313C90" w:rsidRDefault="00006D9E">
      <w:pPr>
        <w:ind w:firstLineChars="200" w:firstLine="420"/>
        <w:jc w:val="center"/>
        <w:rPr>
          <w:b/>
          <w:szCs w:val="21"/>
        </w:rPr>
      </w:pPr>
      <w:r>
        <w:rPr>
          <w:szCs w:val="21"/>
        </w:rPr>
        <w:t> </w:t>
      </w:r>
      <w:r>
        <w:rPr>
          <w:b/>
          <w:szCs w:val="21"/>
        </w:rPr>
        <w:t>第五章</w:t>
      </w:r>
      <w:r>
        <w:rPr>
          <w:b/>
          <w:szCs w:val="21"/>
        </w:rPr>
        <w:t xml:space="preserve"> </w:t>
      </w:r>
      <w:r>
        <w:rPr>
          <w:b/>
          <w:szCs w:val="21"/>
        </w:rPr>
        <w:t>生产安全事故的应急救援与调查处理</w:t>
      </w:r>
    </w:p>
    <w:p w:rsidR="00313C90" w:rsidRDefault="00006D9E">
      <w:pPr>
        <w:ind w:firstLineChars="200" w:firstLine="420"/>
        <w:rPr>
          <w:szCs w:val="21"/>
        </w:rPr>
      </w:pPr>
      <w:r>
        <w:rPr>
          <w:szCs w:val="21"/>
        </w:rPr>
        <w:t>第</w:t>
      </w:r>
      <w:r>
        <w:rPr>
          <w:rFonts w:hint="eastAsia"/>
          <w:szCs w:val="21"/>
        </w:rPr>
        <w:t>七十七</w:t>
      </w:r>
      <w:r>
        <w:rPr>
          <w:szCs w:val="21"/>
        </w:rPr>
        <w:t>条</w:t>
      </w:r>
      <w:r>
        <w:rPr>
          <w:szCs w:val="21"/>
        </w:rPr>
        <w:t xml:space="preserve"> </w:t>
      </w:r>
      <w:r>
        <w:rPr>
          <w:szCs w:val="21"/>
        </w:rPr>
        <w:t>县级以上地方各级人民政府应当组织有关部门制定本行政区域内</w:t>
      </w:r>
      <w:r>
        <w:rPr>
          <w:rFonts w:hint="eastAsia"/>
          <w:szCs w:val="21"/>
        </w:rPr>
        <w:t>生产安全事故应急救援预案</w:t>
      </w:r>
      <w:r>
        <w:rPr>
          <w:szCs w:val="21"/>
        </w:rPr>
        <w:t>，建立应急救援体系。</w:t>
      </w:r>
    </w:p>
    <w:p w:rsidR="00313C90" w:rsidRDefault="00006D9E">
      <w:pPr>
        <w:ind w:firstLineChars="200" w:firstLine="420"/>
        <w:rPr>
          <w:szCs w:val="21"/>
        </w:rPr>
      </w:pPr>
      <w:r>
        <w:rPr>
          <w:rFonts w:hint="eastAsia"/>
          <w:szCs w:val="21"/>
        </w:rPr>
        <w:lastRenderedPageBreak/>
        <w:t>第七十八条</w:t>
      </w:r>
      <w:r>
        <w:rPr>
          <w:rFonts w:hint="eastAsia"/>
          <w:szCs w:val="21"/>
        </w:rPr>
        <w:t xml:space="preserve"> </w:t>
      </w:r>
      <w:r>
        <w:rPr>
          <w:rFonts w:hint="eastAsia"/>
          <w:szCs w:val="21"/>
        </w:rPr>
        <w:t>生产经营单位应</w:t>
      </w:r>
      <w:r>
        <w:rPr>
          <w:rFonts w:hint="eastAsia"/>
          <w:szCs w:val="21"/>
        </w:rPr>
        <w:t>当制定本单位生产安全事故应急救援预案，与所在地县级以上地方人民政府组织制定的生产安全事故应急救援预案相衔接，并定期组织演练。</w:t>
      </w:r>
    </w:p>
    <w:p w:rsidR="00313C90" w:rsidRDefault="00006D9E">
      <w:pPr>
        <w:ind w:firstLineChars="200" w:firstLine="420"/>
        <w:rPr>
          <w:szCs w:val="21"/>
        </w:rPr>
      </w:pPr>
      <w:r>
        <w:rPr>
          <w:szCs w:val="21"/>
        </w:rPr>
        <w:t>第</w:t>
      </w:r>
      <w:r>
        <w:rPr>
          <w:rFonts w:hint="eastAsia"/>
          <w:szCs w:val="21"/>
        </w:rPr>
        <w:t>七十九</w:t>
      </w:r>
      <w:r>
        <w:rPr>
          <w:szCs w:val="21"/>
        </w:rPr>
        <w:t>条</w:t>
      </w:r>
      <w:r>
        <w:rPr>
          <w:rFonts w:hint="eastAsia"/>
          <w:szCs w:val="21"/>
        </w:rPr>
        <w:t xml:space="preserve"> </w:t>
      </w:r>
      <w:r>
        <w:rPr>
          <w:rFonts w:hint="eastAsia"/>
          <w:szCs w:val="21"/>
        </w:rPr>
        <w:t>危险物品的生产、经营、储存单位以及矿山、金属冶炼、城市轨道交通运营、建筑施工单位应当建立应急救援组织；生产经营规模较小的，可以不建立应急救援组织，但应当指定兼职的应急救援人员。</w:t>
      </w:r>
    </w:p>
    <w:p w:rsidR="00313C90" w:rsidRDefault="00006D9E">
      <w:pPr>
        <w:ind w:firstLineChars="200" w:firstLine="420"/>
        <w:rPr>
          <w:szCs w:val="21"/>
        </w:rPr>
      </w:pPr>
      <w:r>
        <w:rPr>
          <w:rFonts w:hint="eastAsia"/>
          <w:szCs w:val="21"/>
        </w:rPr>
        <w:t>危险物品的生产、经营、储存、运输单位以及矿山、金属冶炼、城市轨道交通运营、建筑施工单位应当配备必要的应急救援器材、设备和物资，并进行经常性维护、保养，保证正常运转。</w:t>
      </w:r>
    </w:p>
    <w:p w:rsidR="00313C90" w:rsidRDefault="00006D9E">
      <w:pPr>
        <w:ind w:firstLineChars="200" w:firstLine="420"/>
        <w:rPr>
          <w:szCs w:val="21"/>
        </w:rPr>
      </w:pPr>
      <w:r>
        <w:rPr>
          <w:szCs w:val="21"/>
        </w:rPr>
        <w:t>第</w:t>
      </w:r>
      <w:r>
        <w:rPr>
          <w:rFonts w:hint="eastAsia"/>
          <w:szCs w:val="21"/>
        </w:rPr>
        <w:t>八十</w:t>
      </w:r>
      <w:r>
        <w:rPr>
          <w:szCs w:val="21"/>
        </w:rPr>
        <w:t>条</w:t>
      </w:r>
      <w:r>
        <w:rPr>
          <w:szCs w:val="21"/>
        </w:rPr>
        <w:t xml:space="preserve"> </w:t>
      </w:r>
      <w:r>
        <w:rPr>
          <w:szCs w:val="21"/>
        </w:rPr>
        <w:t>生产经营单位发生生产</w:t>
      </w:r>
      <w:r>
        <w:rPr>
          <w:szCs w:val="21"/>
        </w:rPr>
        <w:t>安全事故后，事故现场有关人员应当立即报告本单位负责人。</w:t>
      </w:r>
    </w:p>
    <w:p w:rsidR="00313C90" w:rsidRDefault="00006D9E">
      <w:pPr>
        <w:ind w:firstLineChars="200" w:firstLine="420"/>
        <w:rPr>
          <w:szCs w:val="21"/>
        </w:rPr>
      </w:pPr>
      <w:r>
        <w:rPr>
          <w:szCs w:val="21"/>
        </w:rPr>
        <w:t>单位负责人接到事故报告后，应当迅速采取有效措施，组织抢救，防止事故扩大，减少人员伤亡和财产损失，并按照国家有关规定立即如实报告当地负有安全生产监督管理职责的部门，不得隐瞒不报、谎报或者</w:t>
      </w:r>
      <w:r>
        <w:rPr>
          <w:rFonts w:hint="eastAsia"/>
          <w:szCs w:val="21"/>
        </w:rPr>
        <w:t>迟报</w:t>
      </w:r>
      <w:r>
        <w:rPr>
          <w:szCs w:val="21"/>
        </w:rPr>
        <w:t>，不得故意破坏事故现场、毁灭有关证据。</w:t>
      </w:r>
    </w:p>
    <w:p w:rsidR="00313C90" w:rsidRDefault="00006D9E">
      <w:pPr>
        <w:ind w:firstLineChars="200" w:firstLine="420"/>
        <w:rPr>
          <w:szCs w:val="21"/>
        </w:rPr>
      </w:pPr>
      <w:r>
        <w:rPr>
          <w:szCs w:val="21"/>
        </w:rPr>
        <w:t>第</w:t>
      </w:r>
      <w:r>
        <w:rPr>
          <w:rFonts w:hint="eastAsia"/>
          <w:szCs w:val="21"/>
        </w:rPr>
        <w:t>八十一</w:t>
      </w:r>
      <w:r>
        <w:rPr>
          <w:szCs w:val="21"/>
        </w:rPr>
        <w:t>条</w:t>
      </w:r>
      <w:r>
        <w:rPr>
          <w:szCs w:val="21"/>
        </w:rPr>
        <w:t xml:space="preserve"> </w:t>
      </w:r>
      <w:r>
        <w:rPr>
          <w:szCs w:val="21"/>
        </w:rPr>
        <w:t>负有安全生产监督管理职责的部门接到事故报告后，应当立即按照国家有关规定上报事故情况。负有安全生产监督管理职责的部门和有关地方人民政府对事故情况不得隐瞒不报、谎报或者</w:t>
      </w:r>
      <w:r>
        <w:rPr>
          <w:rFonts w:hint="eastAsia"/>
          <w:szCs w:val="21"/>
        </w:rPr>
        <w:t>迟报</w:t>
      </w:r>
      <w:r>
        <w:rPr>
          <w:szCs w:val="21"/>
        </w:rPr>
        <w:t>。</w:t>
      </w:r>
    </w:p>
    <w:p w:rsidR="00313C90" w:rsidRDefault="00006D9E">
      <w:pPr>
        <w:ind w:firstLineChars="200" w:firstLine="420"/>
        <w:rPr>
          <w:szCs w:val="21"/>
        </w:rPr>
      </w:pPr>
      <w:r>
        <w:rPr>
          <w:szCs w:val="21"/>
        </w:rPr>
        <w:t>第</w:t>
      </w:r>
      <w:r>
        <w:rPr>
          <w:rFonts w:hint="eastAsia"/>
          <w:szCs w:val="21"/>
        </w:rPr>
        <w:t>八</w:t>
      </w:r>
      <w:r>
        <w:rPr>
          <w:szCs w:val="21"/>
        </w:rPr>
        <w:t>十二条</w:t>
      </w:r>
      <w:r>
        <w:rPr>
          <w:rFonts w:hint="eastAsia"/>
          <w:szCs w:val="21"/>
        </w:rPr>
        <w:t xml:space="preserve"> </w:t>
      </w:r>
      <w:r>
        <w:rPr>
          <w:rFonts w:hint="eastAsia"/>
          <w:szCs w:val="21"/>
        </w:rPr>
        <w:t>有关地方人民政府和负有安全生产监</w:t>
      </w:r>
      <w:r>
        <w:rPr>
          <w:rFonts w:hint="eastAsia"/>
          <w:szCs w:val="21"/>
        </w:rPr>
        <w:t>督管理职责的部门的负责人接到生产安全事故报告后，应当按照生产安全事故应急救援预案的要求立即赶到事故现场，组织事故抢救。</w:t>
      </w:r>
    </w:p>
    <w:p w:rsidR="00313C90" w:rsidRDefault="00006D9E">
      <w:pPr>
        <w:ind w:firstLineChars="200" w:firstLine="420"/>
        <w:rPr>
          <w:szCs w:val="21"/>
        </w:rPr>
      </w:pPr>
      <w:r>
        <w:rPr>
          <w:rFonts w:hint="eastAsia"/>
          <w:szCs w:val="21"/>
        </w:rPr>
        <w:t>参与事故抢救的部门和单位应当服从统一指挥，加强协同联动，采取有效的应急救援措施，并根据事故救援的需要采取警戒、疏散等措施，防止事故扩大和次生灾害的发生，减少人员伤亡和财产损失。</w:t>
      </w:r>
    </w:p>
    <w:p w:rsidR="00313C90" w:rsidRDefault="00006D9E">
      <w:pPr>
        <w:ind w:firstLineChars="200" w:firstLine="420"/>
        <w:rPr>
          <w:szCs w:val="21"/>
        </w:rPr>
      </w:pPr>
      <w:r>
        <w:rPr>
          <w:rFonts w:hint="eastAsia"/>
          <w:szCs w:val="21"/>
        </w:rPr>
        <w:t>事故抢救过程中应当采取必要措施，避免或者减少对环境造成的危害。</w:t>
      </w:r>
    </w:p>
    <w:p w:rsidR="00313C90" w:rsidRDefault="00006D9E">
      <w:pPr>
        <w:ind w:firstLineChars="200" w:firstLine="420"/>
        <w:rPr>
          <w:szCs w:val="21"/>
        </w:rPr>
      </w:pPr>
      <w:r>
        <w:rPr>
          <w:szCs w:val="21"/>
        </w:rPr>
        <w:t>任何单位和个人都应当支持、配合事故抢救，并提供一切便利条件。</w:t>
      </w:r>
    </w:p>
    <w:p w:rsidR="00313C90" w:rsidRDefault="00006D9E">
      <w:pPr>
        <w:ind w:firstLineChars="200" w:firstLine="420"/>
        <w:rPr>
          <w:szCs w:val="21"/>
        </w:rPr>
      </w:pPr>
      <w:r>
        <w:rPr>
          <w:szCs w:val="21"/>
        </w:rPr>
        <w:t>第</w:t>
      </w:r>
      <w:r>
        <w:rPr>
          <w:rFonts w:hint="eastAsia"/>
          <w:szCs w:val="21"/>
        </w:rPr>
        <w:t>八</w:t>
      </w:r>
      <w:r>
        <w:rPr>
          <w:szCs w:val="21"/>
        </w:rPr>
        <w:t>十三条</w:t>
      </w:r>
      <w:r>
        <w:rPr>
          <w:rFonts w:hint="eastAsia"/>
          <w:szCs w:val="21"/>
        </w:rPr>
        <w:t xml:space="preserve"> </w:t>
      </w:r>
      <w:r>
        <w:rPr>
          <w:rFonts w:hint="eastAsia"/>
          <w:szCs w:val="21"/>
        </w:rPr>
        <w:t>事故调查处理应当按照科学严谨、依法依规、实事求是、注重实效的原则，及时、准确</w:t>
      </w:r>
      <w:r>
        <w:rPr>
          <w:rFonts w:hint="eastAsia"/>
          <w:szCs w:val="21"/>
        </w:rPr>
        <w:t>地查清事故原因，查明事故性质和责任，总结事故教训，提出整改措施，并对事故责任者提出处理意见。事故调查报告应当依法及时向社会公布。事故调查和处理的具体办法由国务院制定。</w:t>
      </w:r>
    </w:p>
    <w:p w:rsidR="00313C90" w:rsidRDefault="00006D9E">
      <w:pPr>
        <w:ind w:firstLineChars="200" w:firstLine="420"/>
        <w:rPr>
          <w:szCs w:val="21"/>
        </w:rPr>
      </w:pPr>
      <w:r>
        <w:rPr>
          <w:rFonts w:hint="eastAsia"/>
          <w:szCs w:val="21"/>
        </w:rPr>
        <w:t>事故发生单位应当及时全面落实整改措施，负有安全生产监督管理职责的部门应当加强监督检查。</w:t>
      </w:r>
    </w:p>
    <w:p w:rsidR="00313C90" w:rsidRDefault="00006D9E">
      <w:pPr>
        <w:ind w:firstLineChars="200" w:firstLine="420"/>
        <w:rPr>
          <w:szCs w:val="21"/>
        </w:rPr>
      </w:pPr>
      <w:r>
        <w:rPr>
          <w:szCs w:val="21"/>
        </w:rPr>
        <w:t xml:space="preserve">    </w:t>
      </w:r>
      <w:r>
        <w:rPr>
          <w:szCs w:val="21"/>
        </w:rPr>
        <w:t>第</w:t>
      </w:r>
      <w:r>
        <w:rPr>
          <w:rFonts w:hint="eastAsia"/>
          <w:szCs w:val="21"/>
        </w:rPr>
        <w:t>八十四</w:t>
      </w:r>
      <w:r>
        <w:rPr>
          <w:szCs w:val="21"/>
        </w:rPr>
        <w:t>条</w:t>
      </w:r>
      <w:r>
        <w:rPr>
          <w:szCs w:val="21"/>
        </w:rPr>
        <w:t xml:space="preserve"> </w:t>
      </w:r>
      <w:r>
        <w:rPr>
          <w:szCs w:val="21"/>
        </w:rPr>
        <w:t>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w:t>
      </w:r>
      <w:r>
        <w:rPr>
          <w:rFonts w:hint="eastAsia"/>
          <w:szCs w:val="21"/>
        </w:rPr>
        <w:t>八</w:t>
      </w:r>
      <w:r>
        <w:rPr>
          <w:szCs w:val="21"/>
        </w:rPr>
        <w:t>十七条的规定追究法律责任。</w:t>
      </w:r>
    </w:p>
    <w:p w:rsidR="00313C90" w:rsidRDefault="00006D9E">
      <w:pPr>
        <w:ind w:firstLineChars="200" w:firstLine="420"/>
        <w:rPr>
          <w:szCs w:val="21"/>
        </w:rPr>
      </w:pPr>
      <w:r>
        <w:rPr>
          <w:szCs w:val="21"/>
        </w:rPr>
        <w:t>第</w:t>
      </w:r>
      <w:r>
        <w:rPr>
          <w:rFonts w:hint="eastAsia"/>
          <w:szCs w:val="21"/>
        </w:rPr>
        <w:t>八</w:t>
      </w:r>
      <w:r>
        <w:rPr>
          <w:szCs w:val="21"/>
        </w:rPr>
        <w:t>十五条</w:t>
      </w:r>
      <w:r>
        <w:rPr>
          <w:szCs w:val="21"/>
        </w:rPr>
        <w:t xml:space="preserve"> </w:t>
      </w:r>
      <w:r>
        <w:rPr>
          <w:szCs w:val="21"/>
        </w:rPr>
        <w:t>任何单位和个人不得阻挠和干涉对事故的依法调查处理。</w:t>
      </w:r>
    </w:p>
    <w:p w:rsidR="00313C90" w:rsidRDefault="00006D9E">
      <w:pPr>
        <w:ind w:firstLineChars="200" w:firstLine="420"/>
        <w:rPr>
          <w:szCs w:val="21"/>
        </w:rPr>
      </w:pPr>
      <w:r>
        <w:rPr>
          <w:szCs w:val="21"/>
        </w:rPr>
        <w:t>第</w:t>
      </w:r>
      <w:r>
        <w:rPr>
          <w:rFonts w:hint="eastAsia"/>
          <w:szCs w:val="21"/>
        </w:rPr>
        <w:t>八</w:t>
      </w:r>
      <w:r>
        <w:rPr>
          <w:szCs w:val="21"/>
        </w:rPr>
        <w:t>十六条</w:t>
      </w:r>
      <w:r>
        <w:rPr>
          <w:szCs w:val="21"/>
        </w:rPr>
        <w:t xml:space="preserve"> </w:t>
      </w:r>
      <w:r>
        <w:rPr>
          <w:szCs w:val="21"/>
        </w:rPr>
        <w:t>县级以上地方各级人民政府</w:t>
      </w:r>
      <w:r>
        <w:rPr>
          <w:rFonts w:hint="eastAsia"/>
          <w:szCs w:val="21"/>
        </w:rPr>
        <w:t>安全生产监督管理部门</w:t>
      </w:r>
      <w:r>
        <w:rPr>
          <w:szCs w:val="21"/>
        </w:rPr>
        <w:t>应当定期统计分析本行政区域内发生生产安全事故的情况，并定期向社会公布。</w:t>
      </w:r>
    </w:p>
    <w:p w:rsidR="00313C90" w:rsidRDefault="00006D9E">
      <w:pPr>
        <w:ind w:firstLineChars="200" w:firstLine="422"/>
        <w:jc w:val="center"/>
        <w:rPr>
          <w:b/>
          <w:szCs w:val="21"/>
        </w:rPr>
      </w:pPr>
      <w:r>
        <w:rPr>
          <w:b/>
          <w:szCs w:val="21"/>
        </w:rPr>
        <w:t>第六章</w:t>
      </w:r>
      <w:r>
        <w:rPr>
          <w:b/>
          <w:szCs w:val="21"/>
        </w:rPr>
        <w:t xml:space="preserve"> </w:t>
      </w:r>
      <w:r>
        <w:rPr>
          <w:b/>
          <w:szCs w:val="21"/>
        </w:rPr>
        <w:t>法律责任</w:t>
      </w:r>
    </w:p>
    <w:p w:rsidR="00313C90" w:rsidRDefault="00006D9E">
      <w:pPr>
        <w:ind w:firstLineChars="200" w:firstLine="420"/>
        <w:rPr>
          <w:szCs w:val="21"/>
        </w:rPr>
      </w:pPr>
      <w:r>
        <w:rPr>
          <w:szCs w:val="21"/>
        </w:rPr>
        <w:t>第</w:t>
      </w:r>
      <w:r>
        <w:rPr>
          <w:rFonts w:hint="eastAsia"/>
          <w:szCs w:val="21"/>
        </w:rPr>
        <w:t>八</w:t>
      </w:r>
      <w:r>
        <w:rPr>
          <w:szCs w:val="21"/>
        </w:rPr>
        <w:t>十七条</w:t>
      </w:r>
      <w:r>
        <w:rPr>
          <w:szCs w:val="21"/>
        </w:rPr>
        <w:t xml:space="preserve"> </w:t>
      </w:r>
      <w:r>
        <w:rPr>
          <w:szCs w:val="21"/>
        </w:rPr>
        <w:t>负有安全生产监督管理职责的部门的工作人员，有下列行为之一的，给予降级或者撤职的</w:t>
      </w:r>
      <w:r>
        <w:rPr>
          <w:rFonts w:hint="eastAsia"/>
          <w:szCs w:val="21"/>
        </w:rPr>
        <w:t>处分</w:t>
      </w:r>
      <w:r>
        <w:rPr>
          <w:szCs w:val="21"/>
        </w:rPr>
        <w:t>；构成犯罪的，依照刑法有关规定追究刑事责任：</w:t>
      </w:r>
    </w:p>
    <w:p w:rsidR="00313C90" w:rsidRDefault="00006D9E">
      <w:pPr>
        <w:ind w:firstLineChars="200" w:firstLine="420"/>
        <w:rPr>
          <w:szCs w:val="21"/>
        </w:rPr>
      </w:pPr>
      <w:r>
        <w:rPr>
          <w:szCs w:val="21"/>
        </w:rPr>
        <w:t>（一）对不符合法定安全生产条件的涉及安全生产的事项予以批准或者验收通过的；</w:t>
      </w:r>
    </w:p>
    <w:p w:rsidR="00313C90" w:rsidRDefault="00006D9E">
      <w:pPr>
        <w:ind w:firstLineChars="200" w:firstLine="420"/>
        <w:rPr>
          <w:szCs w:val="21"/>
        </w:rPr>
      </w:pPr>
      <w:r>
        <w:rPr>
          <w:szCs w:val="21"/>
        </w:rPr>
        <w:t>（二）发现未依法取得批准、验收的单位擅自从事有关活动或者接到举报后不予取缔或者不依法予以处</w:t>
      </w:r>
      <w:r>
        <w:rPr>
          <w:szCs w:val="21"/>
        </w:rPr>
        <w:t>理的；</w:t>
      </w:r>
    </w:p>
    <w:p w:rsidR="00313C90" w:rsidRDefault="00006D9E">
      <w:pPr>
        <w:ind w:firstLineChars="200" w:firstLine="420"/>
        <w:rPr>
          <w:szCs w:val="21"/>
        </w:rPr>
      </w:pPr>
      <w:r>
        <w:rPr>
          <w:szCs w:val="21"/>
        </w:rPr>
        <w:t>（三）对已经依法取得批准的单位不履行监督管理职责，发现其不再具备安全生产条件</w:t>
      </w:r>
      <w:r>
        <w:rPr>
          <w:szCs w:val="21"/>
        </w:rPr>
        <w:lastRenderedPageBreak/>
        <w:t>而不撤销原批准或者发现安全生产违法行为不予查处的。</w:t>
      </w:r>
    </w:p>
    <w:p w:rsidR="00313C90" w:rsidRDefault="00006D9E">
      <w:pPr>
        <w:ind w:firstLineChars="200" w:firstLine="420"/>
        <w:rPr>
          <w:szCs w:val="21"/>
        </w:rPr>
      </w:pPr>
      <w:r>
        <w:rPr>
          <w:rFonts w:hint="eastAsia"/>
          <w:szCs w:val="21"/>
        </w:rPr>
        <w:t>（</w:t>
      </w:r>
      <w:r>
        <w:rPr>
          <w:szCs w:val="21"/>
        </w:rPr>
        <w:t>四）</w:t>
      </w:r>
      <w:r>
        <w:rPr>
          <w:rFonts w:hint="eastAsia"/>
          <w:szCs w:val="21"/>
        </w:rPr>
        <w:t>在监督检查中发现重大事故隐患，不依法及时处理的。</w:t>
      </w:r>
    </w:p>
    <w:p w:rsidR="00313C90" w:rsidRDefault="00006D9E">
      <w:pPr>
        <w:ind w:firstLineChars="200" w:firstLine="420"/>
        <w:rPr>
          <w:szCs w:val="21"/>
        </w:rPr>
      </w:pPr>
      <w:r>
        <w:rPr>
          <w:rFonts w:hint="eastAsia"/>
          <w:szCs w:val="21"/>
        </w:rPr>
        <w:t>负有安全生产监督管理职责的部门的工作人员有前款规定以外的滥用职权、玩忽职守、徇私舞弊行为的，依法给予处分；构成犯罪的，依照刑法有关规定追究刑事责任。</w:t>
      </w:r>
    </w:p>
    <w:p w:rsidR="00313C90" w:rsidRDefault="00006D9E">
      <w:pPr>
        <w:ind w:firstLineChars="200" w:firstLine="420"/>
        <w:rPr>
          <w:szCs w:val="21"/>
        </w:rPr>
      </w:pPr>
      <w:r>
        <w:rPr>
          <w:szCs w:val="21"/>
        </w:rPr>
        <w:t>第</w:t>
      </w:r>
      <w:r>
        <w:rPr>
          <w:rFonts w:hint="eastAsia"/>
          <w:szCs w:val="21"/>
        </w:rPr>
        <w:t>八</w:t>
      </w:r>
      <w:r>
        <w:rPr>
          <w:szCs w:val="21"/>
        </w:rPr>
        <w:t>十八条</w:t>
      </w:r>
      <w:r>
        <w:rPr>
          <w:szCs w:val="21"/>
        </w:rPr>
        <w:t xml:space="preserve"> </w:t>
      </w:r>
      <w:r>
        <w:rPr>
          <w:szCs w:val="21"/>
        </w:rPr>
        <w:t>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w:t>
      </w:r>
      <w:r>
        <w:rPr>
          <w:rFonts w:hint="eastAsia"/>
          <w:szCs w:val="21"/>
        </w:rPr>
        <w:t>处分</w:t>
      </w:r>
      <w:r>
        <w:rPr>
          <w:szCs w:val="21"/>
        </w:rPr>
        <w:t>。</w:t>
      </w:r>
    </w:p>
    <w:p w:rsidR="00313C90" w:rsidRDefault="00006D9E">
      <w:pPr>
        <w:ind w:firstLineChars="200" w:firstLine="420"/>
        <w:rPr>
          <w:szCs w:val="21"/>
        </w:rPr>
      </w:pPr>
      <w:r>
        <w:rPr>
          <w:szCs w:val="21"/>
        </w:rPr>
        <w:t>第</w:t>
      </w:r>
      <w:r>
        <w:rPr>
          <w:rFonts w:hint="eastAsia"/>
          <w:szCs w:val="21"/>
        </w:rPr>
        <w:t>八</w:t>
      </w:r>
      <w:r>
        <w:rPr>
          <w:szCs w:val="21"/>
        </w:rPr>
        <w:t>十九条</w:t>
      </w:r>
      <w:r>
        <w:rPr>
          <w:rFonts w:hint="eastAsia"/>
          <w:szCs w:val="21"/>
        </w:rPr>
        <w:t xml:space="preserve"> </w:t>
      </w:r>
      <w:r>
        <w:rPr>
          <w:rFonts w:hint="eastAsia"/>
          <w:szCs w:val="21"/>
        </w:rPr>
        <w:t>承担安全评价、认证、检测、检验工作的机构，出具虚假证明的，没收违法所得；违法所得在十万元以上的，并处违法所得二倍以上五倍以下的罚款；没有违法所得或者违法所得不足十万元的，单处或者并处十万元以上二十万元以下的罚款；对其直接负责的主管人员和其他直</w:t>
      </w:r>
      <w:r>
        <w:rPr>
          <w:rFonts w:hint="eastAsia"/>
          <w:szCs w:val="21"/>
        </w:rPr>
        <w:t>接责任人员处二万元以上五万元以下的罚款；给他人造成损害的，与生产经营单位承担连带赔偿责任；构成犯罪的，依照刑法有关规定追究刑事责任。</w:t>
      </w:r>
    </w:p>
    <w:p w:rsidR="00313C90" w:rsidRDefault="00006D9E">
      <w:pPr>
        <w:ind w:firstLineChars="200" w:firstLine="420"/>
        <w:rPr>
          <w:szCs w:val="21"/>
        </w:rPr>
      </w:pPr>
      <w:r>
        <w:rPr>
          <w:rFonts w:hint="eastAsia"/>
          <w:szCs w:val="21"/>
        </w:rPr>
        <w:t>对有前款违法行为的机构，吊销其相应资质。</w:t>
      </w:r>
    </w:p>
    <w:p w:rsidR="00313C90" w:rsidRDefault="00006D9E">
      <w:pPr>
        <w:ind w:firstLineChars="200" w:firstLine="420"/>
        <w:rPr>
          <w:szCs w:val="21"/>
        </w:rPr>
      </w:pPr>
      <w:r>
        <w:rPr>
          <w:szCs w:val="21"/>
        </w:rPr>
        <w:t>第</w:t>
      </w:r>
      <w:r>
        <w:rPr>
          <w:rFonts w:hint="eastAsia"/>
          <w:szCs w:val="21"/>
        </w:rPr>
        <w:t>九</w:t>
      </w:r>
      <w:r>
        <w:rPr>
          <w:szCs w:val="21"/>
        </w:rPr>
        <w:t>十条</w:t>
      </w:r>
      <w:r>
        <w:rPr>
          <w:rFonts w:hint="eastAsia"/>
          <w:szCs w:val="21"/>
        </w:rPr>
        <w:t xml:space="preserve"> </w:t>
      </w:r>
      <w:r>
        <w:rPr>
          <w:rFonts w:hint="eastAsia"/>
          <w:szCs w:val="21"/>
        </w:rPr>
        <w:t>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rsidR="00313C90" w:rsidRDefault="00006D9E">
      <w:pPr>
        <w:ind w:firstLineChars="200" w:firstLine="420"/>
        <w:rPr>
          <w:szCs w:val="21"/>
        </w:rPr>
      </w:pPr>
      <w:r>
        <w:rPr>
          <w:rFonts w:hint="eastAsia"/>
          <w:szCs w:val="21"/>
        </w:rPr>
        <w:t>有前款违法行为，导致发生生产安全事故的，对生产经营单位的主要负责人给予撤职处分，对个人经营的投资人处二万元以上二十</w:t>
      </w:r>
      <w:r>
        <w:rPr>
          <w:rFonts w:hint="eastAsia"/>
          <w:szCs w:val="21"/>
        </w:rPr>
        <w:t>万元以下的罚款；构成犯罪的，依照刑法有关规定追究刑事责任。</w:t>
      </w:r>
    </w:p>
    <w:p w:rsidR="00313C90" w:rsidRDefault="00006D9E">
      <w:pPr>
        <w:ind w:firstLineChars="200" w:firstLine="420"/>
        <w:rPr>
          <w:szCs w:val="21"/>
        </w:rPr>
      </w:pPr>
      <w:r>
        <w:rPr>
          <w:szCs w:val="21"/>
        </w:rPr>
        <w:t>第</w:t>
      </w:r>
      <w:r>
        <w:rPr>
          <w:rFonts w:hint="eastAsia"/>
          <w:szCs w:val="21"/>
        </w:rPr>
        <w:t>九</w:t>
      </w:r>
      <w:r>
        <w:rPr>
          <w:szCs w:val="21"/>
        </w:rPr>
        <w:t>十一条</w:t>
      </w:r>
      <w:r>
        <w:rPr>
          <w:rFonts w:hint="eastAsia"/>
          <w:szCs w:val="21"/>
        </w:rPr>
        <w:t xml:space="preserve"> </w:t>
      </w:r>
      <w:r>
        <w:rPr>
          <w:rFonts w:hint="eastAsia"/>
          <w:szCs w:val="21"/>
        </w:rPr>
        <w:t>生产经营单位的主要负责人未履行本法规定的安全生产管理职责的，责令限期改正；逾期未改正的，处二万元以上五万元以下的罚款，责令生产经营单位停产停业整顿。</w:t>
      </w:r>
    </w:p>
    <w:p w:rsidR="00313C90" w:rsidRDefault="00006D9E">
      <w:pPr>
        <w:ind w:firstLineChars="200" w:firstLine="420"/>
        <w:rPr>
          <w:szCs w:val="21"/>
        </w:rPr>
      </w:pPr>
      <w:r>
        <w:rPr>
          <w:rFonts w:hint="eastAsia"/>
          <w:szCs w:val="21"/>
        </w:rPr>
        <w:t>生产经营单位的主要负责人有前款违法行为，导致发生生产安全事故的，给予撤职处分；构成犯罪的，依照刑法有关规定追究刑事责任。</w:t>
      </w:r>
    </w:p>
    <w:p w:rsidR="00313C90" w:rsidRDefault="00006D9E">
      <w:pPr>
        <w:ind w:firstLineChars="200" w:firstLine="420"/>
        <w:rPr>
          <w:szCs w:val="21"/>
        </w:rPr>
      </w:pPr>
      <w:r>
        <w:rPr>
          <w:rFonts w:hint="eastAsia"/>
          <w:szCs w:val="21"/>
        </w:rPr>
        <w:t>生产经营单位的主要负责人依照前款规定受刑事处罚或者撤职处分的，自刑罚执行完毕或者受处分之日起，五年内不得担任任何生产经营单位的主要负责人；对重大、特别重大生产安全事故负</w:t>
      </w:r>
      <w:r>
        <w:rPr>
          <w:rFonts w:hint="eastAsia"/>
          <w:szCs w:val="21"/>
        </w:rPr>
        <w:t>有责任的，终身不得担任本行业生产经营单位的主要负责人。</w:t>
      </w:r>
    </w:p>
    <w:p w:rsidR="00313C90" w:rsidRDefault="00006D9E">
      <w:pPr>
        <w:ind w:firstLineChars="200" w:firstLine="420"/>
        <w:rPr>
          <w:szCs w:val="21"/>
        </w:rPr>
      </w:pPr>
      <w:r>
        <w:rPr>
          <w:rFonts w:hint="eastAsia"/>
          <w:szCs w:val="21"/>
        </w:rPr>
        <w:t>第九十二条</w:t>
      </w:r>
      <w:r>
        <w:rPr>
          <w:rFonts w:hint="eastAsia"/>
          <w:szCs w:val="21"/>
        </w:rPr>
        <w:t xml:space="preserve"> </w:t>
      </w:r>
      <w:r>
        <w:rPr>
          <w:rFonts w:hint="eastAsia"/>
          <w:szCs w:val="21"/>
        </w:rPr>
        <w:t>生产经营单位的主要负责人未履行本法规定的安全生产管理职责，导致发生生产安全事故的，由安全生产监督管理部门依照下列规定处以罚款：</w:t>
      </w:r>
    </w:p>
    <w:p w:rsidR="00313C90" w:rsidRDefault="00006D9E">
      <w:pPr>
        <w:ind w:firstLineChars="200" w:firstLine="420"/>
        <w:rPr>
          <w:szCs w:val="21"/>
        </w:rPr>
      </w:pPr>
      <w:r>
        <w:rPr>
          <w:rFonts w:hint="eastAsia"/>
          <w:szCs w:val="21"/>
        </w:rPr>
        <w:t>（一）发生一般事故的，处上一年年收入百分之三十的罚款；</w:t>
      </w:r>
    </w:p>
    <w:p w:rsidR="00313C90" w:rsidRDefault="00006D9E">
      <w:pPr>
        <w:ind w:firstLineChars="200" w:firstLine="420"/>
        <w:rPr>
          <w:szCs w:val="21"/>
        </w:rPr>
      </w:pPr>
      <w:r>
        <w:rPr>
          <w:rFonts w:hint="eastAsia"/>
          <w:szCs w:val="21"/>
        </w:rPr>
        <w:t>（二）发生较大事故的，处上一年年收入百分之四十的罚款；</w:t>
      </w:r>
    </w:p>
    <w:p w:rsidR="00313C90" w:rsidRDefault="00006D9E">
      <w:pPr>
        <w:ind w:firstLineChars="200" w:firstLine="420"/>
        <w:rPr>
          <w:szCs w:val="21"/>
        </w:rPr>
      </w:pPr>
      <w:r>
        <w:rPr>
          <w:rFonts w:hint="eastAsia"/>
          <w:szCs w:val="21"/>
        </w:rPr>
        <w:t>（三）发生重大事故的，处上一年年收入百分之六十的罚款；</w:t>
      </w:r>
    </w:p>
    <w:p w:rsidR="00313C90" w:rsidRDefault="00006D9E">
      <w:pPr>
        <w:ind w:firstLineChars="200" w:firstLine="420"/>
        <w:rPr>
          <w:szCs w:val="21"/>
        </w:rPr>
      </w:pPr>
      <w:r>
        <w:rPr>
          <w:rFonts w:hint="eastAsia"/>
          <w:szCs w:val="21"/>
        </w:rPr>
        <w:t>（四）发生特别重大事故的，处上一年年收入百分之八十的罚款。</w:t>
      </w:r>
    </w:p>
    <w:p w:rsidR="00313C90" w:rsidRDefault="00006D9E">
      <w:pPr>
        <w:ind w:firstLineChars="200" w:firstLine="420"/>
        <w:rPr>
          <w:szCs w:val="21"/>
        </w:rPr>
      </w:pPr>
      <w:r>
        <w:rPr>
          <w:rFonts w:hint="eastAsia"/>
          <w:szCs w:val="21"/>
        </w:rPr>
        <w:t>第九十三条</w:t>
      </w:r>
      <w:r>
        <w:rPr>
          <w:rFonts w:hint="eastAsia"/>
          <w:szCs w:val="21"/>
        </w:rPr>
        <w:t xml:space="preserve"> </w:t>
      </w:r>
      <w:r>
        <w:rPr>
          <w:rFonts w:hint="eastAsia"/>
          <w:szCs w:val="21"/>
        </w:rPr>
        <w:t>生产经营单位的安全生产管理人员未履行本法规定的安全生产管理职责的，责令限期改</w:t>
      </w:r>
      <w:r>
        <w:rPr>
          <w:rFonts w:hint="eastAsia"/>
          <w:szCs w:val="21"/>
        </w:rPr>
        <w:t>正；导致发生生产安全事故的，暂停或者撤销其与安全生产有关的资格；构成犯罪的，依照刑法有关规定追究刑事责任。</w:t>
      </w:r>
    </w:p>
    <w:p w:rsidR="00313C90" w:rsidRDefault="00006D9E">
      <w:pPr>
        <w:ind w:firstLineChars="200" w:firstLine="420"/>
        <w:rPr>
          <w:szCs w:val="21"/>
        </w:rPr>
      </w:pPr>
      <w:r>
        <w:rPr>
          <w:szCs w:val="21"/>
        </w:rPr>
        <w:t>第</w:t>
      </w:r>
      <w:r>
        <w:rPr>
          <w:rFonts w:hint="eastAsia"/>
          <w:szCs w:val="21"/>
        </w:rPr>
        <w:t>九十四</w:t>
      </w:r>
      <w:r>
        <w:rPr>
          <w:szCs w:val="21"/>
        </w:rPr>
        <w:t>条</w:t>
      </w:r>
      <w:r>
        <w:rPr>
          <w:rFonts w:hint="eastAsia"/>
          <w:szCs w:val="21"/>
        </w:rPr>
        <w:t xml:space="preserve"> </w:t>
      </w:r>
      <w:r>
        <w:rPr>
          <w:rFonts w:hint="eastAsia"/>
          <w:szCs w:val="21"/>
        </w:rPr>
        <w:t>生产经营单位有下列行为之一的，责令限期改正，可以处五万元以下的罚款；逾期未改正的，责令停产停业整顿，并处五万元以上十万元以下的罚款，对其直接负责的主管人员和其他直接责任人员处一万元以上二万元以下的罚款：</w:t>
      </w:r>
    </w:p>
    <w:p w:rsidR="00313C90" w:rsidRDefault="00006D9E">
      <w:pPr>
        <w:ind w:firstLineChars="200" w:firstLine="420"/>
        <w:rPr>
          <w:szCs w:val="21"/>
        </w:rPr>
      </w:pPr>
      <w:r>
        <w:rPr>
          <w:rFonts w:hint="eastAsia"/>
          <w:szCs w:val="21"/>
        </w:rPr>
        <w:t>（一）未按照规定设置安全生产管理机构或者配备安全生产管理人员的；</w:t>
      </w:r>
    </w:p>
    <w:p w:rsidR="00313C90" w:rsidRDefault="00006D9E">
      <w:pPr>
        <w:ind w:firstLineChars="200" w:firstLine="420"/>
        <w:rPr>
          <w:szCs w:val="21"/>
        </w:rPr>
      </w:pPr>
      <w:r>
        <w:rPr>
          <w:rFonts w:hint="eastAsia"/>
          <w:szCs w:val="21"/>
        </w:rPr>
        <w:t>（二）危险物品的生产、经营、储存单位以及矿山、金属冶炼、建筑施工、道路运输单位的主要负责人和安全生产管理人员未按照规定经考</w:t>
      </w:r>
      <w:r>
        <w:rPr>
          <w:rFonts w:hint="eastAsia"/>
          <w:szCs w:val="21"/>
        </w:rPr>
        <w:t>核合格的；</w:t>
      </w:r>
    </w:p>
    <w:p w:rsidR="00313C90" w:rsidRDefault="00006D9E">
      <w:pPr>
        <w:ind w:firstLineChars="200" w:firstLine="420"/>
        <w:rPr>
          <w:szCs w:val="21"/>
        </w:rPr>
      </w:pPr>
      <w:r>
        <w:rPr>
          <w:rFonts w:hint="eastAsia"/>
          <w:szCs w:val="21"/>
        </w:rPr>
        <w:t>（三）未按照规定对从业人员、被派遣劳动者、实习学生进行安全生产教育和培训，或</w:t>
      </w:r>
      <w:r>
        <w:rPr>
          <w:rFonts w:hint="eastAsia"/>
          <w:szCs w:val="21"/>
        </w:rPr>
        <w:lastRenderedPageBreak/>
        <w:t>者未按照规定如实告知有关的安全生产事项的；</w:t>
      </w:r>
    </w:p>
    <w:p w:rsidR="00313C90" w:rsidRDefault="00006D9E">
      <w:pPr>
        <w:ind w:firstLineChars="200" w:firstLine="420"/>
        <w:rPr>
          <w:szCs w:val="21"/>
        </w:rPr>
      </w:pPr>
      <w:r>
        <w:rPr>
          <w:rFonts w:hint="eastAsia"/>
          <w:szCs w:val="21"/>
        </w:rPr>
        <w:t>（四）未如实记录安全生产教育和培训情况的；</w:t>
      </w:r>
    </w:p>
    <w:p w:rsidR="00313C90" w:rsidRDefault="00006D9E">
      <w:pPr>
        <w:ind w:firstLineChars="200" w:firstLine="420"/>
        <w:rPr>
          <w:szCs w:val="21"/>
        </w:rPr>
      </w:pPr>
      <w:r>
        <w:rPr>
          <w:rFonts w:hint="eastAsia"/>
          <w:szCs w:val="21"/>
        </w:rPr>
        <w:t>（五）未将事故隐患排查治理情况如实记录或者未向从业人员通报的；</w:t>
      </w:r>
    </w:p>
    <w:p w:rsidR="00313C90" w:rsidRDefault="00006D9E">
      <w:pPr>
        <w:ind w:firstLineChars="200" w:firstLine="420"/>
        <w:rPr>
          <w:szCs w:val="21"/>
        </w:rPr>
      </w:pPr>
      <w:r>
        <w:rPr>
          <w:rFonts w:hint="eastAsia"/>
          <w:szCs w:val="21"/>
        </w:rPr>
        <w:t>（六）未按照规定制定生产安全事故应急救援预案或者未定期组织演练的；</w:t>
      </w:r>
    </w:p>
    <w:p w:rsidR="00313C90" w:rsidRDefault="00006D9E">
      <w:pPr>
        <w:ind w:firstLineChars="200" w:firstLine="420"/>
        <w:rPr>
          <w:szCs w:val="21"/>
        </w:rPr>
      </w:pPr>
      <w:r>
        <w:rPr>
          <w:rFonts w:hint="eastAsia"/>
          <w:szCs w:val="21"/>
        </w:rPr>
        <w:t>（七）特种作业人员未按照规定经专门的安全作业培训并取得相应资格，上岗作业的。</w:t>
      </w:r>
    </w:p>
    <w:p w:rsidR="00313C90" w:rsidRDefault="00006D9E">
      <w:pPr>
        <w:ind w:firstLineChars="200" w:firstLine="420"/>
        <w:rPr>
          <w:szCs w:val="21"/>
        </w:rPr>
      </w:pPr>
      <w:r>
        <w:rPr>
          <w:rFonts w:hint="eastAsia"/>
          <w:szCs w:val="21"/>
        </w:rPr>
        <w:t>第九十五条</w:t>
      </w:r>
      <w:r>
        <w:rPr>
          <w:rFonts w:hint="eastAsia"/>
          <w:szCs w:val="21"/>
        </w:rPr>
        <w:t xml:space="preserve"> </w:t>
      </w:r>
      <w:r>
        <w:rPr>
          <w:rFonts w:hint="eastAsia"/>
          <w:szCs w:val="21"/>
        </w:rPr>
        <w:t>生产经营单位有下列行为之一的，责令停止建设或者停产停业整顿，限期改正；逾期未改正的，处五十万元以上一百万元以下的罚款，对其直接负责的主管人员和其他直接责任人员处二万元以上五万元以下的罚款；构成犯罪的，依照刑法有关规定追究刑事责任：</w:t>
      </w:r>
    </w:p>
    <w:p w:rsidR="00313C90" w:rsidRDefault="00006D9E">
      <w:pPr>
        <w:ind w:firstLineChars="200" w:firstLine="420"/>
        <w:rPr>
          <w:szCs w:val="21"/>
        </w:rPr>
      </w:pPr>
      <w:r>
        <w:rPr>
          <w:rFonts w:hint="eastAsia"/>
          <w:szCs w:val="21"/>
        </w:rPr>
        <w:t>（一）未按照规定对矿山、金属冶炼建设项目或者用于生产、储存、装卸危险物品的建设项目进行安全评价的；</w:t>
      </w:r>
    </w:p>
    <w:p w:rsidR="00313C90" w:rsidRDefault="00006D9E">
      <w:pPr>
        <w:ind w:firstLineChars="200" w:firstLine="420"/>
        <w:rPr>
          <w:szCs w:val="21"/>
        </w:rPr>
      </w:pPr>
      <w:r>
        <w:rPr>
          <w:rFonts w:hint="eastAsia"/>
          <w:szCs w:val="21"/>
        </w:rPr>
        <w:t>（二）矿山、金属冶炼建设项目或者用于生产、储存、装卸危险物品的建设项目没有安全设施设计或者安全设施设计未按照规定报经有关部门审查同意的；</w:t>
      </w:r>
    </w:p>
    <w:p w:rsidR="00313C90" w:rsidRDefault="00006D9E">
      <w:pPr>
        <w:ind w:firstLineChars="200" w:firstLine="420"/>
        <w:rPr>
          <w:szCs w:val="21"/>
        </w:rPr>
      </w:pPr>
      <w:r>
        <w:rPr>
          <w:rFonts w:hint="eastAsia"/>
          <w:szCs w:val="21"/>
        </w:rPr>
        <w:t>（三）矿山、金属冶炼建设项目或者用于生产、</w:t>
      </w:r>
      <w:r>
        <w:rPr>
          <w:rFonts w:hint="eastAsia"/>
          <w:szCs w:val="21"/>
        </w:rPr>
        <w:t>储存、装卸危险物品的建设项目的施工单位未按照批准的安全设施设计施工的；</w:t>
      </w:r>
    </w:p>
    <w:p w:rsidR="00313C90" w:rsidRDefault="00006D9E">
      <w:pPr>
        <w:ind w:firstLineChars="200" w:firstLine="420"/>
        <w:rPr>
          <w:szCs w:val="21"/>
        </w:rPr>
      </w:pPr>
      <w:r>
        <w:rPr>
          <w:rFonts w:hint="eastAsia"/>
          <w:szCs w:val="21"/>
        </w:rPr>
        <w:t>（四）矿山、金属冶炼建设项目或者用于生产、储存危险物品的建设项目竣工投入生产或者使用前，安全设施未经验收合格的。</w:t>
      </w:r>
    </w:p>
    <w:p w:rsidR="00313C90" w:rsidRDefault="00006D9E">
      <w:pPr>
        <w:ind w:firstLineChars="200" w:firstLine="420"/>
        <w:rPr>
          <w:szCs w:val="21"/>
        </w:rPr>
      </w:pPr>
      <w:r>
        <w:rPr>
          <w:rFonts w:hint="eastAsia"/>
          <w:szCs w:val="21"/>
        </w:rPr>
        <w:t>第九十六条</w:t>
      </w:r>
      <w:r>
        <w:rPr>
          <w:rFonts w:hint="eastAsia"/>
          <w:szCs w:val="21"/>
        </w:rPr>
        <w:t xml:space="preserve"> </w:t>
      </w:r>
      <w:r>
        <w:rPr>
          <w:rFonts w:hint="eastAsia"/>
          <w:szCs w:val="21"/>
        </w:rPr>
        <w:t>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rsidR="00313C90" w:rsidRDefault="00006D9E">
      <w:pPr>
        <w:ind w:firstLineChars="200" w:firstLine="420"/>
        <w:rPr>
          <w:szCs w:val="21"/>
        </w:rPr>
      </w:pPr>
      <w:r>
        <w:rPr>
          <w:rFonts w:hint="eastAsia"/>
          <w:szCs w:val="21"/>
        </w:rPr>
        <w:t>（一）未在有较大危险因素的生产经营场所和有关设施、设备上设置明显的安全警示标志的；</w:t>
      </w:r>
    </w:p>
    <w:p w:rsidR="00313C90" w:rsidRDefault="00006D9E">
      <w:pPr>
        <w:ind w:firstLineChars="200" w:firstLine="420"/>
        <w:rPr>
          <w:szCs w:val="21"/>
        </w:rPr>
      </w:pPr>
      <w:r>
        <w:rPr>
          <w:rFonts w:hint="eastAsia"/>
          <w:szCs w:val="21"/>
        </w:rPr>
        <w:t>（二）安全设备的安装、使用、检测、改造和报废不符合国家标准或者行业标准的；</w:t>
      </w:r>
    </w:p>
    <w:p w:rsidR="00313C90" w:rsidRDefault="00006D9E">
      <w:pPr>
        <w:ind w:firstLineChars="200" w:firstLine="420"/>
        <w:rPr>
          <w:szCs w:val="21"/>
        </w:rPr>
      </w:pPr>
      <w:r>
        <w:rPr>
          <w:rFonts w:hint="eastAsia"/>
          <w:szCs w:val="21"/>
        </w:rPr>
        <w:t>（三）未对安全设备进行经常性维护、保养和定期检测的；</w:t>
      </w:r>
    </w:p>
    <w:p w:rsidR="00313C90" w:rsidRDefault="00006D9E">
      <w:pPr>
        <w:ind w:firstLineChars="200" w:firstLine="420"/>
        <w:rPr>
          <w:szCs w:val="21"/>
        </w:rPr>
      </w:pPr>
      <w:r>
        <w:rPr>
          <w:rFonts w:hint="eastAsia"/>
          <w:szCs w:val="21"/>
        </w:rPr>
        <w:t>（四）未为从业人员提供符合国家标准或者行业标准的劳动防护用品的；</w:t>
      </w:r>
    </w:p>
    <w:p w:rsidR="00313C90" w:rsidRDefault="00006D9E">
      <w:pPr>
        <w:ind w:firstLineChars="200" w:firstLine="420"/>
        <w:rPr>
          <w:szCs w:val="21"/>
        </w:rPr>
      </w:pPr>
      <w:r>
        <w:rPr>
          <w:rFonts w:hint="eastAsia"/>
          <w:szCs w:val="21"/>
        </w:rPr>
        <w:t>（五）危险物品的容器、运输工具，以及涉及人身安全、危险性较大的海洋石油开采特种设备和矿山井下特种设备未经具有专业资质的机构检测、检验合格，取得安全使用证或者安全标志，投入使用的；</w:t>
      </w:r>
    </w:p>
    <w:p w:rsidR="00313C90" w:rsidRDefault="00006D9E">
      <w:pPr>
        <w:ind w:firstLineChars="200" w:firstLine="420"/>
        <w:rPr>
          <w:szCs w:val="21"/>
        </w:rPr>
      </w:pPr>
      <w:r>
        <w:rPr>
          <w:rFonts w:hint="eastAsia"/>
          <w:szCs w:val="21"/>
        </w:rPr>
        <w:t>（六）使用应当淘汰的危及生产安全的工艺、设备的。</w:t>
      </w:r>
    </w:p>
    <w:p w:rsidR="00313C90" w:rsidRDefault="00006D9E">
      <w:pPr>
        <w:ind w:firstLineChars="200" w:firstLine="420"/>
        <w:rPr>
          <w:szCs w:val="21"/>
        </w:rPr>
      </w:pPr>
      <w:r>
        <w:rPr>
          <w:szCs w:val="21"/>
        </w:rPr>
        <w:t>第</w:t>
      </w:r>
      <w:r>
        <w:rPr>
          <w:rFonts w:hint="eastAsia"/>
          <w:szCs w:val="21"/>
        </w:rPr>
        <w:t>九十七</w:t>
      </w:r>
      <w:r>
        <w:rPr>
          <w:szCs w:val="21"/>
        </w:rPr>
        <w:t>条</w:t>
      </w:r>
      <w:r>
        <w:rPr>
          <w:rFonts w:hint="eastAsia"/>
          <w:szCs w:val="21"/>
        </w:rPr>
        <w:t xml:space="preserve"> </w:t>
      </w:r>
      <w:r>
        <w:rPr>
          <w:rFonts w:hint="eastAsia"/>
          <w:szCs w:val="21"/>
        </w:rPr>
        <w:t>未经依法批准，擅自生产、经营、运输、储存、使用危险物品或者处置废弃危险物品的，依照有关危险物品安全管理的法律、行政法规的规定予以处罚；构成犯罪的，依照刑法有关规定追究刑事责任。</w:t>
      </w:r>
    </w:p>
    <w:p w:rsidR="00313C90" w:rsidRDefault="00006D9E">
      <w:pPr>
        <w:ind w:firstLineChars="200" w:firstLine="420"/>
        <w:rPr>
          <w:szCs w:val="21"/>
        </w:rPr>
      </w:pPr>
      <w:r>
        <w:rPr>
          <w:szCs w:val="21"/>
        </w:rPr>
        <w:t>第</w:t>
      </w:r>
      <w:r>
        <w:rPr>
          <w:rFonts w:hint="eastAsia"/>
          <w:szCs w:val="21"/>
        </w:rPr>
        <w:t>九十八</w:t>
      </w:r>
      <w:r>
        <w:rPr>
          <w:szCs w:val="21"/>
        </w:rPr>
        <w:t>条</w:t>
      </w:r>
      <w:r>
        <w:rPr>
          <w:rFonts w:hint="eastAsia"/>
          <w:szCs w:val="21"/>
        </w:rPr>
        <w:t xml:space="preserve"> </w:t>
      </w:r>
      <w:r>
        <w:rPr>
          <w:rFonts w:hint="eastAsia"/>
          <w:szCs w:val="21"/>
        </w:rPr>
        <w:t>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rsidR="00313C90" w:rsidRDefault="00006D9E">
      <w:pPr>
        <w:ind w:firstLineChars="200" w:firstLine="420"/>
        <w:rPr>
          <w:szCs w:val="21"/>
        </w:rPr>
      </w:pPr>
      <w:r>
        <w:rPr>
          <w:rFonts w:hint="eastAsia"/>
          <w:szCs w:val="21"/>
        </w:rPr>
        <w:t>（一）生产、经营、运输、储存、使用危险物品或者处置废弃危险物品，</w:t>
      </w:r>
      <w:r>
        <w:rPr>
          <w:rFonts w:hint="eastAsia"/>
          <w:szCs w:val="21"/>
        </w:rPr>
        <w:t>未建立专门安全管理制度、未采取可靠的安全措施的；</w:t>
      </w:r>
    </w:p>
    <w:p w:rsidR="00313C90" w:rsidRDefault="00006D9E">
      <w:pPr>
        <w:ind w:firstLineChars="200" w:firstLine="420"/>
        <w:rPr>
          <w:szCs w:val="21"/>
        </w:rPr>
      </w:pPr>
      <w:r>
        <w:rPr>
          <w:rFonts w:hint="eastAsia"/>
          <w:szCs w:val="21"/>
        </w:rPr>
        <w:t>（二）对重大危险源未登记建档，或者未进行评估、监控，或者未制定应急预案的；</w:t>
      </w:r>
    </w:p>
    <w:p w:rsidR="00313C90" w:rsidRDefault="00006D9E">
      <w:pPr>
        <w:ind w:firstLineChars="200" w:firstLine="420"/>
        <w:rPr>
          <w:szCs w:val="21"/>
        </w:rPr>
      </w:pPr>
      <w:r>
        <w:rPr>
          <w:rFonts w:hint="eastAsia"/>
          <w:szCs w:val="21"/>
        </w:rPr>
        <w:t>（三）进行爆破、吊装以及国务院安全生产监督管理部门会同国务院有关部门规定的其他危险作业，未安排专门人员进行现场安全管理的；</w:t>
      </w:r>
    </w:p>
    <w:p w:rsidR="00313C90" w:rsidRDefault="00006D9E">
      <w:pPr>
        <w:ind w:firstLineChars="200" w:firstLine="420"/>
        <w:rPr>
          <w:szCs w:val="21"/>
        </w:rPr>
      </w:pPr>
      <w:r>
        <w:rPr>
          <w:rFonts w:hint="eastAsia"/>
          <w:szCs w:val="21"/>
        </w:rPr>
        <w:t>（四）未建立事故隐患排查治理制度的。</w:t>
      </w:r>
    </w:p>
    <w:p w:rsidR="00313C90" w:rsidRDefault="00006D9E">
      <w:pPr>
        <w:ind w:firstLineChars="200" w:firstLine="420"/>
        <w:rPr>
          <w:szCs w:val="21"/>
        </w:rPr>
      </w:pPr>
      <w:r>
        <w:rPr>
          <w:rFonts w:hint="eastAsia"/>
          <w:szCs w:val="21"/>
        </w:rPr>
        <w:t>第九十九条</w:t>
      </w:r>
      <w:r>
        <w:rPr>
          <w:rFonts w:hint="eastAsia"/>
          <w:szCs w:val="21"/>
        </w:rPr>
        <w:t xml:space="preserve"> </w:t>
      </w:r>
      <w:r>
        <w:rPr>
          <w:rFonts w:hint="eastAsia"/>
          <w:szCs w:val="21"/>
        </w:rPr>
        <w:t>生产经营单位未采取措施消除事故隐患的，责令立即消除或者限期消除；</w:t>
      </w:r>
      <w:r>
        <w:rPr>
          <w:rFonts w:hint="eastAsia"/>
          <w:szCs w:val="21"/>
        </w:rPr>
        <w:lastRenderedPageBreak/>
        <w:t>生产经营单位拒不执行的，责令停产停业整顿，并处十万元以上五十万元以下的罚款，对其直接负责的主管人员和其他直接责任人员处二万元以上五万元以下的罚款。</w:t>
      </w:r>
    </w:p>
    <w:p w:rsidR="00313C90" w:rsidRDefault="00006D9E">
      <w:pPr>
        <w:ind w:firstLineChars="200" w:firstLine="420"/>
        <w:rPr>
          <w:szCs w:val="21"/>
        </w:rPr>
      </w:pPr>
      <w:r>
        <w:rPr>
          <w:szCs w:val="21"/>
        </w:rPr>
        <w:t>第</w:t>
      </w:r>
      <w:r>
        <w:rPr>
          <w:rFonts w:hint="eastAsia"/>
          <w:szCs w:val="21"/>
        </w:rPr>
        <w:t>一百</w:t>
      </w:r>
      <w:r>
        <w:rPr>
          <w:szCs w:val="21"/>
        </w:rPr>
        <w:t>条</w:t>
      </w:r>
      <w:r>
        <w:rPr>
          <w:rFonts w:hint="eastAsia"/>
          <w:szCs w:val="21"/>
        </w:rPr>
        <w:t xml:space="preserve"> </w:t>
      </w:r>
      <w:r>
        <w:rPr>
          <w:rFonts w:hint="eastAsia"/>
          <w:szCs w:val="21"/>
        </w:rPr>
        <w:t>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rsidR="00313C90" w:rsidRDefault="00006D9E">
      <w:pPr>
        <w:ind w:firstLineChars="200" w:firstLine="420"/>
        <w:rPr>
          <w:szCs w:val="21"/>
        </w:rPr>
      </w:pPr>
      <w:r>
        <w:rPr>
          <w:rFonts w:hint="eastAsia"/>
          <w:szCs w:val="21"/>
        </w:rPr>
        <w:t>生产经营单位未与承包单位、承租单位签订专门的安全生产管理协议或者未在承包合同、租赁合同中明确</w:t>
      </w:r>
      <w:r>
        <w:rPr>
          <w:rFonts w:hint="eastAsia"/>
          <w:szCs w:val="21"/>
        </w:rPr>
        <w:t>各自的安全生产管理职责，或者未对承包单位、承租单位的安全生产统一协调、管理的，责令限期改正，可以处五万元以下的罚款，对其直接负责的主管人员和其他直接责任人员可以处一万元以下的罚款；逾期未改正的，责令停产停业整顿。</w:t>
      </w:r>
    </w:p>
    <w:p w:rsidR="00313C90" w:rsidRDefault="00006D9E">
      <w:pPr>
        <w:ind w:firstLineChars="200" w:firstLine="420"/>
        <w:rPr>
          <w:szCs w:val="21"/>
        </w:rPr>
      </w:pPr>
      <w:r>
        <w:rPr>
          <w:szCs w:val="21"/>
        </w:rPr>
        <w:t>第</w:t>
      </w:r>
      <w:r>
        <w:rPr>
          <w:rFonts w:hint="eastAsia"/>
          <w:szCs w:val="21"/>
        </w:rPr>
        <w:t>一百零一</w:t>
      </w:r>
      <w:r>
        <w:rPr>
          <w:szCs w:val="21"/>
        </w:rPr>
        <w:t>条</w:t>
      </w:r>
      <w:r>
        <w:rPr>
          <w:szCs w:val="21"/>
        </w:rPr>
        <w:t xml:space="preserve"> </w:t>
      </w:r>
      <w:r>
        <w:rPr>
          <w:szCs w:val="21"/>
        </w:rPr>
        <w:t>两个以上生产经营单位在同一作业区域内进行可能危及对方安全生产的生产经营活动，未签订安全生产管理协议或者未指定专职安全生产管理人员进行安全检查与协调的，</w:t>
      </w:r>
      <w:r>
        <w:rPr>
          <w:rFonts w:hint="eastAsia"/>
          <w:szCs w:val="21"/>
        </w:rPr>
        <w:t>责令限期改正，可以处五万元以下的罚款，对其直接负责的主管人员和其他直接责任人员可以处一万元以下的罚款</w:t>
      </w:r>
      <w:r>
        <w:rPr>
          <w:szCs w:val="21"/>
        </w:rPr>
        <w:t>；逾期未改正的，责令停产停业。</w:t>
      </w:r>
    </w:p>
    <w:p w:rsidR="00313C90" w:rsidRDefault="00006D9E">
      <w:pPr>
        <w:ind w:firstLineChars="200" w:firstLine="420"/>
        <w:rPr>
          <w:szCs w:val="21"/>
        </w:rPr>
      </w:pPr>
      <w:r>
        <w:rPr>
          <w:szCs w:val="21"/>
        </w:rPr>
        <w:t> </w:t>
      </w:r>
      <w:r>
        <w:rPr>
          <w:szCs w:val="21"/>
        </w:rPr>
        <w:t xml:space="preserve">   </w:t>
      </w:r>
      <w:r>
        <w:rPr>
          <w:szCs w:val="21"/>
        </w:rPr>
        <w:t>第</w:t>
      </w:r>
      <w:r>
        <w:rPr>
          <w:rFonts w:hint="eastAsia"/>
          <w:szCs w:val="21"/>
        </w:rPr>
        <w:t>一百零二</w:t>
      </w:r>
      <w:r>
        <w:rPr>
          <w:szCs w:val="21"/>
        </w:rPr>
        <w:t>条</w:t>
      </w:r>
      <w:r>
        <w:rPr>
          <w:szCs w:val="21"/>
        </w:rPr>
        <w:t xml:space="preserve"> </w:t>
      </w:r>
      <w:r>
        <w:rPr>
          <w:szCs w:val="21"/>
        </w:rPr>
        <w:t>生产经营单位有下列行为之一的，</w:t>
      </w:r>
      <w:r>
        <w:rPr>
          <w:rFonts w:hint="eastAsia"/>
          <w:szCs w:val="21"/>
        </w:rPr>
        <w:t>责令限期改正，可以处五万元以下的罚款，对其直接负责的主管人员和其他直接责任人员可以处一万元以下的罚款</w:t>
      </w:r>
      <w:r>
        <w:rPr>
          <w:szCs w:val="21"/>
        </w:rPr>
        <w:t>；逾期未改正的，责令停产停业整顿；构成犯罪的，依照刑法有关规定追究刑事责任：</w:t>
      </w:r>
    </w:p>
    <w:p w:rsidR="00313C90" w:rsidRDefault="00006D9E">
      <w:pPr>
        <w:ind w:firstLineChars="200" w:firstLine="420"/>
        <w:rPr>
          <w:szCs w:val="21"/>
        </w:rPr>
      </w:pPr>
      <w:r>
        <w:rPr>
          <w:szCs w:val="21"/>
        </w:rPr>
        <w:t xml:space="preserve">    </w:t>
      </w:r>
      <w:r>
        <w:rPr>
          <w:szCs w:val="21"/>
        </w:rPr>
        <w:t>（一）生产、经营、储存、使用危险物品的车间、商店、仓库与员工宿舍在同一座建筑内，或者与员工宿舍的距离不符合安全要求的；</w:t>
      </w:r>
    </w:p>
    <w:p w:rsidR="00313C90" w:rsidRDefault="00006D9E">
      <w:pPr>
        <w:ind w:firstLineChars="200" w:firstLine="420"/>
        <w:rPr>
          <w:szCs w:val="21"/>
        </w:rPr>
      </w:pPr>
      <w:r>
        <w:rPr>
          <w:szCs w:val="21"/>
        </w:rPr>
        <w:t xml:space="preserve">    </w:t>
      </w:r>
      <w:r>
        <w:rPr>
          <w:szCs w:val="21"/>
        </w:rPr>
        <w:t>（二）生产经营场所和员工宿舍未设有符合紧急疏散需要、标志明显、保持畅通的出口，或者锁闭、封堵生产经营场所或者员工宿舍出口的。</w:t>
      </w:r>
    </w:p>
    <w:p w:rsidR="00313C90" w:rsidRDefault="00006D9E">
      <w:pPr>
        <w:ind w:firstLineChars="200" w:firstLine="420"/>
        <w:rPr>
          <w:szCs w:val="21"/>
        </w:rPr>
      </w:pPr>
      <w:r>
        <w:rPr>
          <w:szCs w:val="21"/>
        </w:rPr>
        <w:t xml:space="preserve">    </w:t>
      </w:r>
      <w:r>
        <w:rPr>
          <w:szCs w:val="21"/>
        </w:rPr>
        <w:t>第</w:t>
      </w:r>
      <w:r>
        <w:rPr>
          <w:rFonts w:hint="eastAsia"/>
          <w:szCs w:val="21"/>
        </w:rPr>
        <w:t>一百零三</w:t>
      </w:r>
      <w:r>
        <w:rPr>
          <w:szCs w:val="21"/>
        </w:rPr>
        <w:t>条</w:t>
      </w:r>
      <w:r>
        <w:rPr>
          <w:szCs w:val="21"/>
        </w:rPr>
        <w:t xml:space="preserve"> </w:t>
      </w:r>
      <w:r>
        <w:rPr>
          <w:szCs w:val="21"/>
        </w:rPr>
        <w:t>生产经营单位与从业人员订立协议，免除或者减轻其对从业人员因生产安全事故伤亡依法应承担的责任的，该协议无效；对生产经营单位的主要负责人、个人经营的投资人处二万元以上十万元以下的罚款。</w:t>
      </w:r>
    </w:p>
    <w:p w:rsidR="00313C90" w:rsidRDefault="00006D9E">
      <w:pPr>
        <w:ind w:firstLineChars="200" w:firstLine="420"/>
        <w:rPr>
          <w:szCs w:val="21"/>
        </w:rPr>
      </w:pPr>
      <w:r>
        <w:rPr>
          <w:szCs w:val="21"/>
        </w:rPr>
        <w:t>第</w:t>
      </w:r>
      <w:r>
        <w:rPr>
          <w:rFonts w:hint="eastAsia"/>
          <w:szCs w:val="21"/>
        </w:rPr>
        <w:t>一百零四</w:t>
      </w:r>
      <w:r>
        <w:rPr>
          <w:szCs w:val="21"/>
        </w:rPr>
        <w:t>条</w:t>
      </w:r>
      <w:r>
        <w:rPr>
          <w:szCs w:val="21"/>
        </w:rPr>
        <w:t xml:space="preserve"> </w:t>
      </w:r>
      <w:r>
        <w:rPr>
          <w:szCs w:val="21"/>
        </w:rPr>
        <w:t>生产经营单位的从业人员不服从管理，违反安全生产规章制度或者操作规程的，由生产经营单位给予批评教育，依照有关规章制度给予处分；构成犯罪的，依照刑法有关规定追究刑事责任。</w:t>
      </w:r>
    </w:p>
    <w:p w:rsidR="00313C90" w:rsidRDefault="00006D9E">
      <w:pPr>
        <w:ind w:firstLineChars="200" w:firstLine="420"/>
        <w:rPr>
          <w:szCs w:val="21"/>
        </w:rPr>
      </w:pPr>
      <w:r>
        <w:rPr>
          <w:rFonts w:hint="eastAsia"/>
          <w:szCs w:val="21"/>
        </w:rPr>
        <w:t>第一百零五条</w:t>
      </w:r>
      <w:r>
        <w:rPr>
          <w:rFonts w:hint="eastAsia"/>
          <w:szCs w:val="21"/>
        </w:rPr>
        <w:t xml:space="preserve"> </w:t>
      </w:r>
      <w:r>
        <w:rPr>
          <w:rFonts w:hint="eastAsia"/>
          <w:szCs w:val="21"/>
        </w:rPr>
        <w:t>违反本法规定，生产经营单位拒绝、阻碍负有安全生产监督管理职责的部门依法实施监督检查的，责令改正；拒不改正的，处二万元以上二十万元以下的</w:t>
      </w:r>
      <w:r>
        <w:rPr>
          <w:rFonts w:hint="eastAsia"/>
          <w:szCs w:val="21"/>
        </w:rPr>
        <w:t>罚款；对其直接负责的主管人员和其他直接责任人员处一万元以上二万元以下的罚款；构成犯罪的，依照刑法有关规定追究刑事责任。</w:t>
      </w:r>
    </w:p>
    <w:p w:rsidR="00313C90" w:rsidRDefault="00006D9E">
      <w:pPr>
        <w:ind w:firstLineChars="200" w:firstLine="420"/>
        <w:rPr>
          <w:szCs w:val="21"/>
        </w:rPr>
      </w:pPr>
      <w:r>
        <w:rPr>
          <w:szCs w:val="21"/>
        </w:rPr>
        <w:t>第</w:t>
      </w:r>
      <w:r>
        <w:rPr>
          <w:rFonts w:hint="eastAsia"/>
          <w:szCs w:val="21"/>
        </w:rPr>
        <w:t>一百零六</w:t>
      </w:r>
      <w:r>
        <w:rPr>
          <w:szCs w:val="21"/>
        </w:rPr>
        <w:t>条</w:t>
      </w:r>
      <w:r>
        <w:rPr>
          <w:rFonts w:hint="eastAsia"/>
          <w:szCs w:val="21"/>
        </w:rPr>
        <w:t xml:space="preserve"> </w:t>
      </w:r>
      <w:r>
        <w:rPr>
          <w:rFonts w:hint="eastAsia"/>
          <w:szCs w:val="21"/>
        </w:rPr>
        <w:t>生产经营单位的主要负责人在本单位发生生产安全事故时，不立即组织抢救或者在事故调查处理期间擅离职守或者逃匿的，给予降级、撤职的处分，并由安全生产监督管理部门处上一年年收入百分之六十至百分之一百的罚款；对逃匿的处十五日以下拘留；构成犯罪的，依照刑法有关规定追究刑事责任。</w:t>
      </w:r>
    </w:p>
    <w:p w:rsidR="00313C90" w:rsidRDefault="00006D9E">
      <w:pPr>
        <w:ind w:firstLineChars="200" w:firstLine="420"/>
        <w:rPr>
          <w:szCs w:val="21"/>
        </w:rPr>
      </w:pPr>
      <w:r>
        <w:rPr>
          <w:rFonts w:hint="eastAsia"/>
          <w:szCs w:val="21"/>
        </w:rPr>
        <w:t>生产经营单位的主要负责人对生产安全事故隐瞒不报、谎报或者迟报的，依照前款规定处罚。</w:t>
      </w:r>
    </w:p>
    <w:p w:rsidR="00313C90" w:rsidRDefault="00006D9E">
      <w:pPr>
        <w:ind w:firstLineChars="200" w:firstLine="420"/>
        <w:rPr>
          <w:szCs w:val="21"/>
        </w:rPr>
      </w:pPr>
      <w:r>
        <w:rPr>
          <w:szCs w:val="21"/>
        </w:rPr>
        <w:t xml:space="preserve">    </w:t>
      </w:r>
      <w:r>
        <w:rPr>
          <w:szCs w:val="21"/>
        </w:rPr>
        <w:t>第</w:t>
      </w:r>
      <w:r>
        <w:rPr>
          <w:rFonts w:hint="eastAsia"/>
          <w:szCs w:val="21"/>
        </w:rPr>
        <w:t>一百零七</w:t>
      </w:r>
      <w:r>
        <w:rPr>
          <w:szCs w:val="21"/>
        </w:rPr>
        <w:t>条</w:t>
      </w:r>
      <w:r>
        <w:rPr>
          <w:szCs w:val="21"/>
        </w:rPr>
        <w:t xml:space="preserve"> </w:t>
      </w:r>
      <w:r>
        <w:rPr>
          <w:szCs w:val="21"/>
        </w:rPr>
        <w:t>有关</w:t>
      </w:r>
      <w:r>
        <w:rPr>
          <w:szCs w:val="21"/>
        </w:rPr>
        <w:t>地方人民政府、负有安全生产监督管理职责的部门，对生产安全事故隐瞒不报、谎报或者</w:t>
      </w:r>
      <w:r>
        <w:rPr>
          <w:rFonts w:hint="eastAsia"/>
          <w:szCs w:val="21"/>
        </w:rPr>
        <w:t>迟报</w:t>
      </w:r>
      <w:r>
        <w:rPr>
          <w:szCs w:val="21"/>
        </w:rPr>
        <w:t>的，对直接负责的主管人员和其他直接责任人员依法给予</w:t>
      </w:r>
      <w:r>
        <w:rPr>
          <w:rFonts w:hint="eastAsia"/>
          <w:szCs w:val="21"/>
        </w:rPr>
        <w:t>处分</w:t>
      </w:r>
      <w:r>
        <w:rPr>
          <w:szCs w:val="21"/>
        </w:rPr>
        <w:t>；构成犯罪的，依照刑法有关规定追究刑事责任。</w:t>
      </w:r>
    </w:p>
    <w:p w:rsidR="00313C90" w:rsidRDefault="00006D9E">
      <w:pPr>
        <w:ind w:firstLineChars="200" w:firstLine="420"/>
        <w:rPr>
          <w:szCs w:val="21"/>
        </w:rPr>
      </w:pPr>
      <w:r>
        <w:rPr>
          <w:szCs w:val="21"/>
        </w:rPr>
        <w:t>第</w:t>
      </w:r>
      <w:r>
        <w:rPr>
          <w:rFonts w:hint="eastAsia"/>
          <w:szCs w:val="21"/>
        </w:rPr>
        <w:t>一百零八</w:t>
      </w:r>
      <w:r>
        <w:rPr>
          <w:szCs w:val="21"/>
        </w:rPr>
        <w:t>条</w:t>
      </w:r>
      <w:r>
        <w:rPr>
          <w:szCs w:val="21"/>
        </w:rPr>
        <w:t xml:space="preserve"> </w:t>
      </w:r>
      <w:r>
        <w:rPr>
          <w:szCs w:val="21"/>
        </w:rPr>
        <w:t>生产经营单位不具备本法和其他有关法律、行政法规和国家标准或者行业标准规定的安全生产条件，经停产停业整顿仍不具备安全生产条件的，予以关闭；有关部</w:t>
      </w:r>
      <w:r>
        <w:rPr>
          <w:szCs w:val="21"/>
        </w:rPr>
        <w:lastRenderedPageBreak/>
        <w:t>门应当依法吊销其有关证照。</w:t>
      </w:r>
    </w:p>
    <w:p w:rsidR="00313C90" w:rsidRDefault="00006D9E">
      <w:pPr>
        <w:ind w:firstLineChars="200" w:firstLine="420"/>
        <w:rPr>
          <w:szCs w:val="21"/>
        </w:rPr>
      </w:pPr>
      <w:r>
        <w:rPr>
          <w:rFonts w:hint="eastAsia"/>
          <w:szCs w:val="21"/>
        </w:rPr>
        <w:t>第一百零九条</w:t>
      </w:r>
      <w:r>
        <w:rPr>
          <w:rFonts w:hint="eastAsia"/>
          <w:szCs w:val="21"/>
        </w:rPr>
        <w:t xml:space="preserve"> </w:t>
      </w:r>
      <w:r>
        <w:rPr>
          <w:rFonts w:hint="eastAsia"/>
          <w:szCs w:val="21"/>
        </w:rPr>
        <w:t>发生生产安全事故，对负有责任的生产经营单位除要求其依法承担相应的赔偿等责任外，由安全生产监督管理部门依照下列规定处以罚款：</w:t>
      </w:r>
    </w:p>
    <w:p w:rsidR="00313C90" w:rsidRDefault="00006D9E">
      <w:pPr>
        <w:ind w:firstLineChars="200" w:firstLine="420"/>
        <w:rPr>
          <w:szCs w:val="21"/>
        </w:rPr>
      </w:pPr>
      <w:r>
        <w:rPr>
          <w:rFonts w:hint="eastAsia"/>
          <w:szCs w:val="21"/>
        </w:rPr>
        <w:t>（一）发生一般事故的，处二十万元以上五十万元以下的罚款；</w:t>
      </w:r>
    </w:p>
    <w:p w:rsidR="00313C90" w:rsidRDefault="00006D9E">
      <w:pPr>
        <w:ind w:firstLineChars="200" w:firstLine="420"/>
        <w:rPr>
          <w:szCs w:val="21"/>
        </w:rPr>
      </w:pPr>
      <w:r>
        <w:rPr>
          <w:rFonts w:hint="eastAsia"/>
          <w:szCs w:val="21"/>
        </w:rPr>
        <w:t>（二）发生较大事故的，处五十万元以上一百万元以下的罚款；</w:t>
      </w:r>
    </w:p>
    <w:p w:rsidR="00313C90" w:rsidRDefault="00006D9E">
      <w:pPr>
        <w:ind w:firstLineChars="200" w:firstLine="420"/>
        <w:rPr>
          <w:szCs w:val="21"/>
        </w:rPr>
      </w:pPr>
      <w:r>
        <w:rPr>
          <w:rFonts w:hint="eastAsia"/>
          <w:szCs w:val="21"/>
        </w:rPr>
        <w:t>（三）发生重大事故的，处一百万元以上五百万元以下的罚款；</w:t>
      </w:r>
    </w:p>
    <w:p w:rsidR="00313C90" w:rsidRDefault="00006D9E">
      <w:pPr>
        <w:ind w:firstLineChars="200" w:firstLine="420"/>
        <w:rPr>
          <w:szCs w:val="21"/>
        </w:rPr>
      </w:pPr>
      <w:r>
        <w:rPr>
          <w:rFonts w:hint="eastAsia"/>
          <w:szCs w:val="21"/>
        </w:rPr>
        <w:t>（四）发生特别重大事故的，处五百万元以上一千万元以下的罚款；情节特别严重的，处一千万元以上二千万元以下的罚款。</w:t>
      </w:r>
    </w:p>
    <w:p w:rsidR="00313C90" w:rsidRDefault="00006D9E">
      <w:pPr>
        <w:ind w:firstLineChars="200" w:firstLine="420"/>
        <w:rPr>
          <w:szCs w:val="21"/>
        </w:rPr>
      </w:pPr>
      <w:r>
        <w:rPr>
          <w:szCs w:val="21"/>
        </w:rPr>
        <w:t>第</w:t>
      </w:r>
      <w:r>
        <w:rPr>
          <w:rFonts w:hint="eastAsia"/>
          <w:szCs w:val="21"/>
        </w:rPr>
        <w:t>一百一十</w:t>
      </w:r>
      <w:r>
        <w:rPr>
          <w:szCs w:val="21"/>
        </w:rPr>
        <w:t>条</w:t>
      </w:r>
      <w:r>
        <w:rPr>
          <w:rFonts w:hint="eastAsia"/>
          <w:szCs w:val="21"/>
        </w:rPr>
        <w:t xml:space="preserve"> </w:t>
      </w:r>
      <w:r>
        <w:rPr>
          <w:rFonts w:hint="eastAsia"/>
          <w:szCs w:val="21"/>
        </w:rPr>
        <w:t>本法规定的行政处罚，由安全生产监督管理部门和其他负有安全生产监督管理职责的部门按照职责分工决定。予以关闭的行政处罚由负有安全生产监督管理职责的部门报请县级以上人民政府按照国务院规定的权限决定；给予拘留的行政处罚由</w:t>
      </w:r>
      <w:r>
        <w:rPr>
          <w:rFonts w:hint="eastAsia"/>
          <w:szCs w:val="21"/>
        </w:rPr>
        <w:t>公安机关依照治安管理处罚法的规定决定。</w:t>
      </w:r>
    </w:p>
    <w:p w:rsidR="00313C90" w:rsidRDefault="00006D9E">
      <w:pPr>
        <w:ind w:firstLineChars="200" w:firstLine="420"/>
        <w:rPr>
          <w:szCs w:val="21"/>
        </w:rPr>
      </w:pPr>
      <w:r>
        <w:rPr>
          <w:szCs w:val="21"/>
        </w:rPr>
        <w:t xml:space="preserve">    </w:t>
      </w:r>
      <w:r>
        <w:rPr>
          <w:szCs w:val="21"/>
        </w:rPr>
        <w:t>第</w:t>
      </w:r>
      <w:r>
        <w:rPr>
          <w:rFonts w:hint="eastAsia"/>
          <w:szCs w:val="21"/>
        </w:rPr>
        <w:t>一百一十一</w:t>
      </w:r>
      <w:r>
        <w:rPr>
          <w:szCs w:val="21"/>
        </w:rPr>
        <w:t>条</w:t>
      </w:r>
      <w:r>
        <w:rPr>
          <w:szCs w:val="21"/>
        </w:rPr>
        <w:t xml:space="preserve"> </w:t>
      </w:r>
      <w:r>
        <w:rPr>
          <w:szCs w:val="21"/>
        </w:rPr>
        <w:t>生产经营单位发生生产安全事故造成人员伤亡、他人财产损失的，应当依法承担赔偿责任；拒不承担或者其负责人逃匿的，由人民法院依法强制执行。</w:t>
      </w:r>
    </w:p>
    <w:p w:rsidR="00313C90" w:rsidRDefault="00006D9E">
      <w:pPr>
        <w:ind w:firstLineChars="200" w:firstLine="420"/>
        <w:rPr>
          <w:szCs w:val="21"/>
        </w:rPr>
      </w:pPr>
      <w:r>
        <w:rPr>
          <w:szCs w:val="21"/>
        </w:rPr>
        <w:t xml:space="preserve">    </w:t>
      </w:r>
      <w:r>
        <w:rPr>
          <w:szCs w:val="21"/>
        </w:rPr>
        <w:t>生产安全事故的责任人未依法承担赔偿责任，经人民法院依法采取执行措施后，仍不能对受害人给予足额赔偿的，应当继续履行赔偿义务；受害人发现责任人有其他财产的，可以随时请求人民法院执行。</w:t>
      </w:r>
    </w:p>
    <w:p w:rsidR="00313C90" w:rsidRDefault="00006D9E">
      <w:pPr>
        <w:ind w:firstLineChars="200" w:firstLine="420"/>
        <w:jc w:val="center"/>
        <w:rPr>
          <w:b/>
          <w:szCs w:val="21"/>
        </w:rPr>
      </w:pPr>
      <w:r>
        <w:rPr>
          <w:szCs w:val="21"/>
        </w:rPr>
        <w:t>   </w:t>
      </w:r>
      <w:r>
        <w:rPr>
          <w:b/>
          <w:szCs w:val="21"/>
        </w:rPr>
        <w:t xml:space="preserve"> </w:t>
      </w:r>
      <w:r>
        <w:rPr>
          <w:b/>
          <w:szCs w:val="21"/>
        </w:rPr>
        <w:t>第七章</w:t>
      </w:r>
      <w:r>
        <w:rPr>
          <w:b/>
          <w:szCs w:val="21"/>
        </w:rPr>
        <w:t xml:space="preserve"> </w:t>
      </w:r>
      <w:r>
        <w:rPr>
          <w:b/>
          <w:szCs w:val="21"/>
        </w:rPr>
        <w:t>附</w:t>
      </w:r>
      <w:r>
        <w:rPr>
          <w:b/>
          <w:szCs w:val="21"/>
        </w:rPr>
        <w:t xml:space="preserve"> </w:t>
      </w:r>
      <w:r>
        <w:rPr>
          <w:b/>
          <w:szCs w:val="21"/>
        </w:rPr>
        <w:t>则</w:t>
      </w:r>
    </w:p>
    <w:p w:rsidR="00313C90" w:rsidRDefault="00006D9E">
      <w:pPr>
        <w:ind w:firstLineChars="200" w:firstLine="420"/>
        <w:rPr>
          <w:szCs w:val="21"/>
        </w:rPr>
      </w:pPr>
      <w:r>
        <w:rPr>
          <w:szCs w:val="21"/>
        </w:rPr>
        <w:t xml:space="preserve">    </w:t>
      </w:r>
      <w:r>
        <w:rPr>
          <w:szCs w:val="21"/>
        </w:rPr>
        <w:t>第</w:t>
      </w:r>
      <w:r>
        <w:rPr>
          <w:rFonts w:hint="eastAsia"/>
          <w:szCs w:val="21"/>
        </w:rPr>
        <w:t>一百一十二</w:t>
      </w:r>
      <w:r>
        <w:rPr>
          <w:szCs w:val="21"/>
        </w:rPr>
        <w:t>条</w:t>
      </w:r>
      <w:r>
        <w:rPr>
          <w:szCs w:val="21"/>
        </w:rPr>
        <w:t xml:space="preserve"> </w:t>
      </w:r>
      <w:r>
        <w:rPr>
          <w:szCs w:val="21"/>
        </w:rPr>
        <w:t>本法下列用语的含义：</w:t>
      </w:r>
    </w:p>
    <w:p w:rsidR="00313C90" w:rsidRDefault="00006D9E">
      <w:pPr>
        <w:ind w:firstLineChars="200" w:firstLine="420"/>
        <w:rPr>
          <w:szCs w:val="21"/>
        </w:rPr>
      </w:pPr>
      <w:r>
        <w:rPr>
          <w:szCs w:val="21"/>
        </w:rPr>
        <w:t xml:space="preserve">    </w:t>
      </w:r>
      <w:r>
        <w:rPr>
          <w:szCs w:val="21"/>
        </w:rPr>
        <w:t>危险物品，是指易燃易爆物品、危险化学品、放射性物</w:t>
      </w:r>
      <w:r>
        <w:rPr>
          <w:szCs w:val="21"/>
        </w:rPr>
        <w:t>品等能够危及人身安全和财产安全的物品。</w:t>
      </w:r>
    </w:p>
    <w:p w:rsidR="00313C90" w:rsidRDefault="00006D9E">
      <w:pPr>
        <w:ind w:firstLineChars="200" w:firstLine="420"/>
        <w:rPr>
          <w:szCs w:val="21"/>
        </w:rPr>
      </w:pPr>
      <w:r>
        <w:rPr>
          <w:szCs w:val="21"/>
        </w:rPr>
        <w:t>重大危险源，是指长期地或者临时地生产、搬运、使用或者储存危险物品，且危险物品的数量等于或者超过临界量的单元（包括场所和设施）。</w:t>
      </w:r>
    </w:p>
    <w:p w:rsidR="00313C90" w:rsidRDefault="00006D9E">
      <w:pPr>
        <w:ind w:firstLineChars="200" w:firstLine="420"/>
        <w:rPr>
          <w:szCs w:val="21"/>
        </w:rPr>
      </w:pPr>
      <w:r>
        <w:rPr>
          <w:rFonts w:hint="eastAsia"/>
          <w:szCs w:val="21"/>
        </w:rPr>
        <w:t>第一百一十三条</w:t>
      </w:r>
      <w:r>
        <w:rPr>
          <w:rFonts w:hint="eastAsia"/>
          <w:szCs w:val="21"/>
        </w:rPr>
        <w:t xml:space="preserve"> </w:t>
      </w:r>
      <w:r>
        <w:rPr>
          <w:rFonts w:hint="eastAsia"/>
          <w:szCs w:val="21"/>
        </w:rPr>
        <w:t>本法规定的生产安全一般事故、较大事故、重大事故、特别重大事故的划分标准由国务院规定。</w:t>
      </w:r>
    </w:p>
    <w:p w:rsidR="00313C90" w:rsidRDefault="00006D9E">
      <w:pPr>
        <w:ind w:firstLineChars="200" w:firstLine="420"/>
        <w:rPr>
          <w:szCs w:val="21"/>
        </w:rPr>
      </w:pPr>
      <w:r>
        <w:rPr>
          <w:rFonts w:hint="eastAsia"/>
          <w:szCs w:val="21"/>
        </w:rPr>
        <w:t>国务院安全生产监督管理部门和其他负有安全生产监督管理职责的部门应当根据各自的职责分工，制定相关行业、领域重大事故隐患的判定标准。</w:t>
      </w:r>
    </w:p>
    <w:p w:rsidR="00313C90" w:rsidRDefault="00006D9E">
      <w:pPr>
        <w:ind w:firstLineChars="200" w:firstLine="420"/>
        <w:rPr>
          <w:szCs w:val="21"/>
        </w:rPr>
      </w:pPr>
      <w:r>
        <w:rPr>
          <w:szCs w:val="21"/>
        </w:rPr>
        <w:t>第</w:t>
      </w:r>
      <w:r>
        <w:rPr>
          <w:rFonts w:hint="eastAsia"/>
          <w:szCs w:val="21"/>
        </w:rPr>
        <w:t>一百一十四</w:t>
      </w:r>
      <w:r>
        <w:rPr>
          <w:szCs w:val="21"/>
        </w:rPr>
        <w:t>条</w:t>
      </w:r>
      <w:r>
        <w:rPr>
          <w:szCs w:val="21"/>
        </w:rPr>
        <w:t xml:space="preserve"> </w:t>
      </w:r>
      <w:r>
        <w:rPr>
          <w:szCs w:val="21"/>
        </w:rPr>
        <w:t>本法自</w:t>
      </w:r>
      <w:r>
        <w:rPr>
          <w:szCs w:val="21"/>
        </w:rPr>
        <w:t>2014</w:t>
      </w:r>
      <w:r>
        <w:rPr>
          <w:szCs w:val="21"/>
        </w:rPr>
        <w:t>年</w:t>
      </w:r>
      <w:r>
        <w:rPr>
          <w:szCs w:val="21"/>
        </w:rPr>
        <w:t>12</w:t>
      </w:r>
      <w:r>
        <w:rPr>
          <w:szCs w:val="21"/>
        </w:rPr>
        <w:t>月</w:t>
      </w:r>
      <w:r>
        <w:rPr>
          <w:szCs w:val="21"/>
        </w:rPr>
        <w:t>1</w:t>
      </w:r>
      <w:r>
        <w:rPr>
          <w:szCs w:val="21"/>
        </w:rPr>
        <w:t>日起施行。</w:t>
      </w:r>
    </w:p>
    <w:p w:rsidR="00313C90" w:rsidRDefault="00313C90">
      <w:pPr>
        <w:spacing w:line="300" w:lineRule="auto"/>
        <w:rPr>
          <w:b/>
          <w:szCs w:val="21"/>
        </w:rPr>
      </w:pPr>
    </w:p>
    <w:p w:rsidR="00313C90" w:rsidRDefault="00006D9E">
      <w:pPr>
        <w:widowControl/>
        <w:shd w:val="clear" w:color="auto" w:fill="FFFFFF"/>
        <w:spacing w:line="700" w:lineRule="exact"/>
        <w:jc w:val="center"/>
        <w:rPr>
          <w:rFonts w:ascii="宋体" w:hAnsi="宋体" w:cs="宋体"/>
          <w:b/>
          <w:bCs/>
          <w:color w:val="000000"/>
          <w:kern w:val="0"/>
          <w:sz w:val="30"/>
          <w:szCs w:val="30"/>
        </w:rPr>
      </w:pPr>
      <w:r>
        <w:rPr>
          <w:rFonts w:ascii="宋体" w:hAnsi="宋体" w:cs="宋体"/>
          <w:b/>
          <w:bCs/>
          <w:color w:val="000000"/>
          <w:kern w:val="0"/>
          <w:sz w:val="30"/>
          <w:szCs w:val="30"/>
        </w:rPr>
        <w:t>中华人民共和国主席令</w:t>
      </w:r>
    </w:p>
    <w:p w:rsidR="00313C90" w:rsidRDefault="00006D9E">
      <w:pPr>
        <w:widowControl/>
        <w:shd w:val="clear" w:color="auto" w:fill="FFFFFF"/>
        <w:spacing w:line="380" w:lineRule="exact"/>
        <w:jc w:val="center"/>
        <w:rPr>
          <w:rFonts w:ascii="宋体" w:hAnsi="宋体" w:cs="宋体"/>
          <w:color w:val="000000"/>
          <w:kern w:val="0"/>
          <w:szCs w:val="21"/>
        </w:rPr>
      </w:pPr>
      <w:r>
        <w:rPr>
          <w:rFonts w:ascii="宋体" w:hAnsi="宋体" w:cs="宋体"/>
          <w:color w:val="000000"/>
          <w:kern w:val="0"/>
          <w:szCs w:val="21"/>
        </w:rPr>
        <w:t>第二十九号</w:t>
      </w:r>
    </w:p>
    <w:p w:rsidR="00313C90" w:rsidRDefault="00006D9E">
      <w:pPr>
        <w:ind w:firstLineChars="200" w:firstLine="420"/>
        <w:rPr>
          <w:szCs w:val="21"/>
        </w:rPr>
      </w:pPr>
      <w:r>
        <w:rPr>
          <w:szCs w:val="21"/>
        </w:rPr>
        <w:t>《全国人民代表大会常务委</w:t>
      </w:r>
      <w:r>
        <w:rPr>
          <w:szCs w:val="21"/>
        </w:rPr>
        <w:t>员会关于修改〈中华人民共和国</w:t>
      </w:r>
      <w:hyperlink r:id="rId21" w:tgtFrame="_blank" w:tooltip="建筑法" w:history="1">
        <w:r>
          <w:rPr>
            <w:szCs w:val="21"/>
          </w:rPr>
          <w:t>建筑法</w:t>
        </w:r>
      </w:hyperlink>
      <w:r>
        <w:rPr>
          <w:szCs w:val="21"/>
        </w:rPr>
        <w:t>〉等八部法律的决定》已由中华人民共和国第十三届全国人民代表大会常务委员会第十次会议于</w:t>
      </w:r>
      <w:r>
        <w:rPr>
          <w:szCs w:val="21"/>
        </w:rPr>
        <w:t xml:space="preserve"> 2019 </w:t>
      </w:r>
      <w:r>
        <w:rPr>
          <w:szCs w:val="21"/>
        </w:rPr>
        <w:t>年</w:t>
      </w:r>
      <w:r>
        <w:rPr>
          <w:szCs w:val="21"/>
        </w:rPr>
        <w:t xml:space="preserve"> 4 </w:t>
      </w:r>
      <w:r>
        <w:rPr>
          <w:szCs w:val="21"/>
        </w:rPr>
        <w:t>月</w:t>
      </w:r>
      <w:r>
        <w:rPr>
          <w:szCs w:val="21"/>
        </w:rPr>
        <w:t xml:space="preserve"> 23 </w:t>
      </w:r>
      <w:r>
        <w:rPr>
          <w:szCs w:val="21"/>
        </w:rPr>
        <w:t>日通过，现予公布，《中华人民共和国</w:t>
      </w:r>
      <w:hyperlink r:id="rId22" w:tgtFrame="_blank" w:tooltip="商标法" w:history="1">
        <w:r>
          <w:rPr>
            <w:szCs w:val="21"/>
          </w:rPr>
          <w:t>商标法</w:t>
        </w:r>
      </w:hyperlink>
      <w:r>
        <w:rPr>
          <w:szCs w:val="21"/>
        </w:rPr>
        <w:t>》的修改条款自</w:t>
      </w:r>
      <w:r>
        <w:rPr>
          <w:szCs w:val="21"/>
        </w:rPr>
        <w:t xml:space="preserve"> 2019 </w:t>
      </w:r>
      <w:r>
        <w:rPr>
          <w:szCs w:val="21"/>
        </w:rPr>
        <w:t>年</w:t>
      </w:r>
      <w:r>
        <w:rPr>
          <w:szCs w:val="21"/>
        </w:rPr>
        <w:t xml:space="preserve"> </w:t>
      </w:r>
      <w:r>
        <w:rPr>
          <w:szCs w:val="21"/>
        </w:rPr>
        <w:t xml:space="preserve">11 </w:t>
      </w:r>
      <w:r>
        <w:rPr>
          <w:szCs w:val="21"/>
        </w:rPr>
        <w:t>月</w:t>
      </w:r>
      <w:r>
        <w:rPr>
          <w:szCs w:val="21"/>
        </w:rPr>
        <w:t xml:space="preserve"> 1 </w:t>
      </w:r>
      <w:r>
        <w:rPr>
          <w:szCs w:val="21"/>
        </w:rPr>
        <w:t>日起施行，其他法律的修改条款自本决定公布之日起施行。</w:t>
      </w:r>
    </w:p>
    <w:p w:rsidR="00313C90" w:rsidRDefault="00006D9E">
      <w:pPr>
        <w:ind w:firstLineChars="200" w:firstLine="420"/>
        <w:jc w:val="right"/>
        <w:rPr>
          <w:szCs w:val="21"/>
        </w:rPr>
      </w:pPr>
      <w:r>
        <w:rPr>
          <w:szCs w:val="21"/>
        </w:rPr>
        <w:t>中华人民共和国主席</w:t>
      </w:r>
      <w:r>
        <w:rPr>
          <w:szCs w:val="21"/>
        </w:rPr>
        <w:t xml:space="preserve"> </w:t>
      </w:r>
      <w:r>
        <w:rPr>
          <w:szCs w:val="21"/>
        </w:rPr>
        <w:t>习近平</w:t>
      </w:r>
    </w:p>
    <w:p w:rsidR="00313C90" w:rsidRDefault="00006D9E">
      <w:pPr>
        <w:ind w:firstLineChars="200" w:firstLine="420"/>
        <w:jc w:val="right"/>
        <w:rPr>
          <w:szCs w:val="21"/>
        </w:rPr>
      </w:pPr>
      <w:r>
        <w:rPr>
          <w:szCs w:val="21"/>
        </w:rPr>
        <w:t xml:space="preserve">2019 </w:t>
      </w:r>
      <w:r>
        <w:rPr>
          <w:szCs w:val="21"/>
        </w:rPr>
        <w:t>年</w:t>
      </w:r>
      <w:r>
        <w:rPr>
          <w:szCs w:val="21"/>
        </w:rPr>
        <w:t xml:space="preserve"> 4 </w:t>
      </w:r>
      <w:r>
        <w:rPr>
          <w:szCs w:val="21"/>
        </w:rPr>
        <w:t>月</w:t>
      </w:r>
      <w:r>
        <w:rPr>
          <w:szCs w:val="21"/>
        </w:rPr>
        <w:t xml:space="preserve"> 23 </w:t>
      </w:r>
      <w:r>
        <w:rPr>
          <w:szCs w:val="21"/>
        </w:rPr>
        <w:t>日</w:t>
      </w:r>
    </w:p>
    <w:p w:rsidR="00313C90" w:rsidRDefault="00006D9E">
      <w:pPr>
        <w:pStyle w:val="1"/>
        <w:spacing w:beforeLines="100" w:before="312" w:afterLines="100" w:after="312" w:line="300" w:lineRule="auto"/>
        <w:jc w:val="center"/>
        <w:rPr>
          <w:sz w:val="30"/>
          <w:szCs w:val="30"/>
        </w:rPr>
      </w:pPr>
      <w:bookmarkStart w:id="5" w:name="_Toc32331161"/>
      <w:bookmarkStart w:id="6" w:name="_Toc2980"/>
      <w:r>
        <w:rPr>
          <w:rFonts w:hint="eastAsia"/>
          <w:sz w:val="30"/>
          <w:szCs w:val="30"/>
        </w:rPr>
        <w:t>中华人民共和国消防法（</w:t>
      </w:r>
      <w:r>
        <w:rPr>
          <w:rFonts w:hint="eastAsia"/>
          <w:sz w:val="30"/>
          <w:szCs w:val="30"/>
        </w:rPr>
        <w:t>2</w:t>
      </w:r>
      <w:r>
        <w:rPr>
          <w:sz w:val="30"/>
          <w:szCs w:val="30"/>
        </w:rPr>
        <w:t>019</w:t>
      </w:r>
      <w:r>
        <w:rPr>
          <w:rFonts w:hint="eastAsia"/>
          <w:sz w:val="30"/>
          <w:szCs w:val="30"/>
        </w:rPr>
        <w:t>年）</w:t>
      </w:r>
      <w:bookmarkEnd w:id="5"/>
      <w:bookmarkEnd w:id="6"/>
    </w:p>
    <w:p w:rsidR="00313C90" w:rsidRDefault="00006D9E">
      <w:pPr>
        <w:ind w:firstLineChars="200" w:firstLine="420"/>
        <w:rPr>
          <w:rFonts w:ascii="宋体" w:hAnsi="宋体" w:cs="宋体"/>
          <w:color w:val="000000"/>
          <w:kern w:val="0"/>
          <w:szCs w:val="21"/>
        </w:rPr>
      </w:pPr>
      <w:r>
        <w:rPr>
          <w:rFonts w:hint="eastAsia"/>
          <w:szCs w:val="21"/>
        </w:rPr>
        <w:t>（</w:t>
      </w:r>
      <w:r>
        <w:rPr>
          <w:szCs w:val="21"/>
        </w:rPr>
        <w:t xml:space="preserve">1998 </w:t>
      </w:r>
      <w:r>
        <w:rPr>
          <w:szCs w:val="21"/>
        </w:rPr>
        <w:t>年</w:t>
      </w:r>
      <w:r>
        <w:rPr>
          <w:szCs w:val="21"/>
        </w:rPr>
        <w:t xml:space="preserve"> 4 </w:t>
      </w:r>
      <w:r>
        <w:rPr>
          <w:szCs w:val="21"/>
        </w:rPr>
        <w:t>月</w:t>
      </w:r>
      <w:r>
        <w:rPr>
          <w:szCs w:val="21"/>
        </w:rPr>
        <w:t xml:space="preserve"> 29 </w:t>
      </w:r>
      <w:r>
        <w:rPr>
          <w:szCs w:val="21"/>
        </w:rPr>
        <w:t>日第九届全国人民代表大会常务委员会第二次会议通过，</w:t>
      </w:r>
      <w:r>
        <w:rPr>
          <w:szCs w:val="21"/>
        </w:rPr>
        <w:t xml:space="preserve">2019 </w:t>
      </w:r>
      <w:r>
        <w:rPr>
          <w:szCs w:val="21"/>
        </w:rPr>
        <w:t>年</w:t>
      </w:r>
      <w:r>
        <w:rPr>
          <w:szCs w:val="21"/>
        </w:rPr>
        <w:t xml:space="preserve"> 4 </w:t>
      </w:r>
      <w:r>
        <w:rPr>
          <w:szCs w:val="21"/>
        </w:rPr>
        <w:t>月</w:t>
      </w:r>
      <w:r>
        <w:rPr>
          <w:szCs w:val="21"/>
        </w:rPr>
        <w:t xml:space="preserve"> 23 </w:t>
      </w:r>
      <w:r>
        <w:rPr>
          <w:szCs w:val="21"/>
        </w:rPr>
        <w:t>日第十三届全国人民代表大会常务委员会第十次会议修订</w:t>
      </w:r>
      <w:r>
        <w:rPr>
          <w:szCs w:val="21"/>
        </w:rPr>
        <w:t xml:space="preserve"> </w:t>
      </w:r>
      <w:r>
        <w:rPr>
          <w:szCs w:val="21"/>
        </w:rPr>
        <w:t>，</w:t>
      </w:r>
      <w:r>
        <w:rPr>
          <w:szCs w:val="21"/>
        </w:rPr>
        <w:t>2019</w:t>
      </w:r>
      <w:r>
        <w:rPr>
          <w:szCs w:val="21"/>
        </w:rPr>
        <w:t>年</w:t>
      </w:r>
      <w:r>
        <w:rPr>
          <w:szCs w:val="21"/>
        </w:rPr>
        <w:t xml:space="preserve"> 4 </w:t>
      </w:r>
      <w:r>
        <w:rPr>
          <w:szCs w:val="21"/>
        </w:rPr>
        <w:t>月</w:t>
      </w:r>
      <w:r>
        <w:rPr>
          <w:szCs w:val="21"/>
        </w:rPr>
        <w:t xml:space="preserve"> 23 </w:t>
      </w:r>
      <w:r>
        <w:rPr>
          <w:szCs w:val="21"/>
        </w:rPr>
        <w:t>日</w:t>
      </w:r>
      <w:r>
        <w:rPr>
          <w:szCs w:val="21"/>
        </w:rPr>
        <w:lastRenderedPageBreak/>
        <w:t>中华人民共和国主席令第二十九号公布</w:t>
      </w:r>
      <w:r>
        <w:rPr>
          <w:szCs w:val="21"/>
        </w:rPr>
        <w:t xml:space="preserve"> </w:t>
      </w:r>
      <w:r>
        <w:rPr>
          <w:szCs w:val="21"/>
        </w:rPr>
        <w:t>，自</w:t>
      </w:r>
      <w:r>
        <w:rPr>
          <w:szCs w:val="21"/>
        </w:rPr>
        <w:t xml:space="preserve"> 2019 </w:t>
      </w:r>
      <w:r>
        <w:rPr>
          <w:szCs w:val="21"/>
        </w:rPr>
        <w:t>年</w:t>
      </w:r>
      <w:r>
        <w:rPr>
          <w:szCs w:val="21"/>
        </w:rPr>
        <w:t xml:space="preserve"> 4 </w:t>
      </w:r>
      <w:r>
        <w:rPr>
          <w:szCs w:val="21"/>
        </w:rPr>
        <w:t>月</w:t>
      </w:r>
      <w:r>
        <w:rPr>
          <w:szCs w:val="21"/>
        </w:rPr>
        <w:t xml:space="preserve"> 23 </w:t>
      </w:r>
      <w:r>
        <w:rPr>
          <w:szCs w:val="21"/>
        </w:rPr>
        <w:t>日起施行</w:t>
      </w:r>
      <w:r>
        <w:rPr>
          <w:rFonts w:hint="eastAsia"/>
          <w:szCs w:val="21"/>
        </w:rPr>
        <w:t>）</w:t>
      </w:r>
    </w:p>
    <w:p w:rsidR="00313C90" w:rsidRDefault="00006D9E">
      <w:pPr>
        <w:widowControl/>
        <w:shd w:val="clear" w:color="auto" w:fill="FFFFFF"/>
        <w:ind w:firstLineChars="200" w:firstLine="420"/>
        <w:rPr>
          <w:rFonts w:ascii="宋体" w:hAnsi="宋体" w:cs="宋体"/>
          <w:color w:val="000000"/>
          <w:kern w:val="0"/>
          <w:szCs w:val="21"/>
        </w:rPr>
      </w:pPr>
      <w:r>
        <w:rPr>
          <w:rFonts w:ascii="宋体" w:hAnsi="宋体" w:cs="宋体" w:hint="eastAsia"/>
          <w:color w:val="000000"/>
          <w:kern w:val="0"/>
          <w:szCs w:val="21"/>
        </w:rPr>
        <w:t>目　　录</w:t>
      </w:r>
    </w:p>
    <w:p w:rsidR="00313C90" w:rsidRDefault="00006D9E">
      <w:pPr>
        <w:widowControl/>
        <w:shd w:val="clear" w:color="auto" w:fill="FFFFFF"/>
        <w:jc w:val="left"/>
        <w:rPr>
          <w:rFonts w:ascii="宋体" w:hAnsi="宋体" w:cs="宋体"/>
          <w:color w:val="000000"/>
          <w:kern w:val="0"/>
          <w:szCs w:val="21"/>
        </w:rPr>
      </w:pPr>
      <w:r>
        <w:rPr>
          <w:rFonts w:ascii="宋体" w:hAnsi="宋体" w:cs="宋体" w:hint="eastAsia"/>
          <w:color w:val="000000"/>
          <w:kern w:val="0"/>
          <w:szCs w:val="21"/>
        </w:rPr>
        <w:t>  </w:t>
      </w:r>
      <w:r>
        <w:rPr>
          <w:rFonts w:ascii="宋体" w:hAnsi="宋体" w:cs="宋体" w:hint="eastAsia"/>
          <w:color w:val="000000"/>
          <w:kern w:val="0"/>
          <w:szCs w:val="21"/>
        </w:rPr>
        <w:t>第一章　总　　则</w:t>
      </w:r>
      <w:r>
        <w:rPr>
          <w:rFonts w:ascii="宋体" w:hAnsi="宋体" w:cs="宋体" w:hint="eastAsia"/>
          <w:color w:val="000000"/>
          <w:kern w:val="0"/>
          <w:szCs w:val="21"/>
        </w:rPr>
        <w:br/>
        <w:t>  </w:t>
      </w:r>
      <w:r>
        <w:rPr>
          <w:rFonts w:ascii="宋体" w:hAnsi="宋体" w:cs="宋体" w:hint="eastAsia"/>
          <w:color w:val="000000"/>
          <w:kern w:val="0"/>
          <w:szCs w:val="21"/>
        </w:rPr>
        <w:t>第二章　火灾预防</w:t>
      </w:r>
      <w:r>
        <w:rPr>
          <w:rFonts w:ascii="宋体" w:hAnsi="宋体" w:cs="宋体" w:hint="eastAsia"/>
          <w:color w:val="000000"/>
          <w:kern w:val="0"/>
          <w:szCs w:val="21"/>
        </w:rPr>
        <w:br/>
        <w:t>  </w:t>
      </w:r>
      <w:r>
        <w:rPr>
          <w:rFonts w:ascii="宋体" w:hAnsi="宋体" w:cs="宋体" w:hint="eastAsia"/>
          <w:color w:val="000000"/>
          <w:kern w:val="0"/>
          <w:szCs w:val="21"/>
        </w:rPr>
        <w:t>第三章　消防组织</w:t>
      </w:r>
      <w:r>
        <w:rPr>
          <w:rFonts w:ascii="宋体" w:hAnsi="宋体" w:cs="宋体" w:hint="eastAsia"/>
          <w:color w:val="000000"/>
          <w:kern w:val="0"/>
          <w:szCs w:val="21"/>
        </w:rPr>
        <w:br/>
      </w:r>
      <w:r>
        <w:rPr>
          <w:rFonts w:ascii="宋体" w:hAnsi="宋体" w:cs="宋体" w:hint="eastAsia"/>
          <w:color w:val="000000"/>
          <w:kern w:val="0"/>
          <w:szCs w:val="21"/>
        </w:rPr>
        <w:t>  </w:t>
      </w:r>
      <w:r>
        <w:rPr>
          <w:rFonts w:ascii="宋体" w:hAnsi="宋体" w:cs="宋体" w:hint="eastAsia"/>
          <w:color w:val="000000"/>
          <w:kern w:val="0"/>
          <w:szCs w:val="21"/>
        </w:rPr>
        <w:t>第四章　灭火救援</w:t>
      </w:r>
      <w:r>
        <w:rPr>
          <w:rFonts w:ascii="宋体" w:hAnsi="宋体" w:cs="宋体" w:hint="eastAsia"/>
          <w:color w:val="000000"/>
          <w:kern w:val="0"/>
          <w:szCs w:val="21"/>
        </w:rPr>
        <w:br/>
        <w:t>  </w:t>
      </w:r>
      <w:r>
        <w:rPr>
          <w:rFonts w:ascii="宋体" w:hAnsi="宋体" w:cs="宋体" w:hint="eastAsia"/>
          <w:color w:val="000000"/>
          <w:kern w:val="0"/>
          <w:szCs w:val="21"/>
        </w:rPr>
        <w:t>第五章　监督检查</w:t>
      </w:r>
      <w:r>
        <w:rPr>
          <w:rFonts w:ascii="宋体" w:hAnsi="宋体" w:cs="宋体" w:hint="eastAsia"/>
          <w:color w:val="000000"/>
          <w:kern w:val="0"/>
          <w:szCs w:val="21"/>
        </w:rPr>
        <w:br/>
        <w:t>  </w:t>
      </w:r>
      <w:r>
        <w:rPr>
          <w:rFonts w:ascii="宋体" w:hAnsi="宋体" w:cs="宋体" w:hint="eastAsia"/>
          <w:color w:val="000000"/>
          <w:kern w:val="0"/>
          <w:szCs w:val="21"/>
        </w:rPr>
        <w:t>第六章　法律责任</w:t>
      </w:r>
      <w:r>
        <w:rPr>
          <w:rFonts w:ascii="宋体" w:hAnsi="宋体" w:cs="宋体" w:hint="eastAsia"/>
          <w:color w:val="000000"/>
          <w:kern w:val="0"/>
          <w:szCs w:val="21"/>
        </w:rPr>
        <w:br/>
        <w:t>  </w:t>
      </w:r>
      <w:r>
        <w:rPr>
          <w:rFonts w:ascii="宋体" w:hAnsi="宋体" w:cs="宋体" w:hint="eastAsia"/>
          <w:color w:val="000000"/>
          <w:kern w:val="0"/>
          <w:szCs w:val="21"/>
        </w:rPr>
        <w:t>第七章　附　　则</w:t>
      </w:r>
    </w:p>
    <w:p w:rsidR="00313C90" w:rsidRDefault="00006D9E">
      <w:pPr>
        <w:ind w:firstLineChars="200" w:firstLine="422"/>
        <w:jc w:val="center"/>
        <w:rPr>
          <w:b/>
          <w:szCs w:val="21"/>
        </w:rPr>
      </w:pPr>
      <w:r>
        <w:rPr>
          <w:b/>
          <w:szCs w:val="21"/>
        </w:rPr>
        <w:t>第一章</w:t>
      </w:r>
      <w:r>
        <w:rPr>
          <w:b/>
          <w:szCs w:val="21"/>
        </w:rPr>
        <w:t> </w:t>
      </w:r>
      <w:r>
        <w:rPr>
          <w:b/>
          <w:szCs w:val="21"/>
        </w:rPr>
        <w:t>总</w:t>
      </w:r>
      <w:r>
        <w:rPr>
          <w:b/>
          <w:szCs w:val="21"/>
        </w:rPr>
        <w:t> </w:t>
      </w:r>
      <w:r>
        <w:rPr>
          <w:b/>
          <w:szCs w:val="21"/>
        </w:rPr>
        <w:t>则</w:t>
      </w:r>
    </w:p>
    <w:p w:rsidR="00313C90" w:rsidRDefault="00006D9E">
      <w:pPr>
        <w:ind w:firstLineChars="200" w:firstLine="420"/>
        <w:rPr>
          <w:szCs w:val="21"/>
        </w:rPr>
      </w:pPr>
      <w:r>
        <w:rPr>
          <w:szCs w:val="21"/>
        </w:rPr>
        <w:t>第一条</w:t>
      </w:r>
      <w:r>
        <w:rPr>
          <w:szCs w:val="21"/>
        </w:rPr>
        <w:t> </w:t>
      </w:r>
      <w:r>
        <w:rPr>
          <w:szCs w:val="21"/>
        </w:rPr>
        <w:t>为了预防火灾和减少火灾危害，加强应急救援工作，保护人身、财产安全，维护公共安全，制定本法。</w:t>
      </w:r>
    </w:p>
    <w:p w:rsidR="00313C90" w:rsidRDefault="00006D9E">
      <w:pPr>
        <w:ind w:firstLineChars="200" w:firstLine="420"/>
        <w:rPr>
          <w:szCs w:val="21"/>
        </w:rPr>
      </w:pPr>
      <w:r>
        <w:rPr>
          <w:szCs w:val="21"/>
        </w:rPr>
        <w:t>第二条</w:t>
      </w:r>
      <w:r>
        <w:rPr>
          <w:szCs w:val="21"/>
        </w:rPr>
        <w:t> </w:t>
      </w:r>
      <w:r>
        <w:rPr>
          <w:szCs w:val="21"/>
        </w:rPr>
        <w:t>消防工作贯彻预防为主、防消结合的方针，按照政府统一领导、部门依法监管、单位全面负责、公民积极参与的原则，实行消防安全责任制，建立健全社会化的消防工作网络。</w:t>
      </w:r>
    </w:p>
    <w:p w:rsidR="00313C90" w:rsidRDefault="00006D9E">
      <w:pPr>
        <w:ind w:firstLineChars="200" w:firstLine="420"/>
        <w:rPr>
          <w:szCs w:val="21"/>
        </w:rPr>
      </w:pPr>
      <w:r>
        <w:rPr>
          <w:szCs w:val="21"/>
        </w:rPr>
        <w:t>第三条</w:t>
      </w:r>
      <w:r>
        <w:rPr>
          <w:szCs w:val="21"/>
        </w:rPr>
        <w:t> </w:t>
      </w:r>
      <w:r>
        <w:rPr>
          <w:szCs w:val="21"/>
        </w:rPr>
        <w:t>国务院领导全国的消防工作。地方各级人民政府负责本行政区域内的消防工作。</w:t>
      </w:r>
    </w:p>
    <w:p w:rsidR="00313C90" w:rsidRDefault="00006D9E">
      <w:pPr>
        <w:ind w:firstLineChars="200" w:firstLine="420"/>
        <w:rPr>
          <w:szCs w:val="21"/>
        </w:rPr>
      </w:pPr>
      <w:r>
        <w:rPr>
          <w:szCs w:val="21"/>
        </w:rPr>
        <w:t>各级人民政府应当将消防工作纳入国民经济和社会发展计划，保障消防工</w:t>
      </w:r>
      <w:r>
        <w:rPr>
          <w:szCs w:val="21"/>
        </w:rPr>
        <w:t>作与经济社会发展相适应。</w:t>
      </w:r>
    </w:p>
    <w:p w:rsidR="00313C90" w:rsidRDefault="00006D9E">
      <w:pPr>
        <w:ind w:firstLineChars="200" w:firstLine="420"/>
        <w:rPr>
          <w:szCs w:val="21"/>
        </w:rPr>
      </w:pPr>
      <w:r>
        <w:rPr>
          <w:szCs w:val="21"/>
        </w:rPr>
        <w:t>第四条</w:t>
      </w:r>
      <w:r>
        <w:rPr>
          <w:szCs w:val="21"/>
        </w:rPr>
        <w:t> </w:t>
      </w:r>
      <w:r>
        <w:rPr>
          <w:szCs w:val="21"/>
        </w:rPr>
        <w:t>国务院应急管理部门对全国的消防工作实施监督管理。县级以上地方人民政府应急管理部门对本行政区域内的消防工作实施监督管理，并由本级人民政府消防救援机构负责实施。军事设施的消防工作，由其主管单位监督管理，消防救援机构协助</w:t>
      </w:r>
      <w:r>
        <w:rPr>
          <w:szCs w:val="21"/>
        </w:rPr>
        <w:t>;</w:t>
      </w:r>
      <w:r>
        <w:rPr>
          <w:szCs w:val="21"/>
        </w:rPr>
        <w:t>矿井地下部分、核电厂、海上石油天然气设施的消防工作，由其主管单位监督管理。</w:t>
      </w:r>
    </w:p>
    <w:p w:rsidR="00313C90" w:rsidRDefault="00006D9E">
      <w:pPr>
        <w:ind w:firstLineChars="200" w:firstLine="420"/>
        <w:rPr>
          <w:szCs w:val="21"/>
        </w:rPr>
      </w:pPr>
      <w:r>
        <w:rPr>
          <w:szCs w:val="21"/>
        </w:rPr>
        <w:t>县级以上人民政府其他有关部门在各自的职责范围内，依照本法和其他相关法律、法规的规定做好消防工作。</w:t>
      </w:r>
    </w:p>
    <w:p w:rsidR="00313C90" w:rsidRDefault="00006D9E">
      <w:pPr>
        <w:ind w:firstLineChars="200" w:firstLine="420"/>
        <w:rPr>
          <w:szCs w:val="21"/>
        </w:rPr>
      </w:pPr>
      <w:r>
        <w:rPr>
          <w:szCs w:val="21"/>
        </w:rPr>
        <w:t>法律、行政法规对森林、草原的消防工作另有规定的，从其规定。</w:t>
      </w:r>
    </w:p>
    <w:p w:rsidR="00313C90" w:rsidRDefault="00006D9E">
      <w:pPr>
        <w:ind w:firstLineChars="200" w:firstLine="420"/>
        <w:rPr>
          <w:szCs w:val="21"/>
        </w:rPr>
      </w:pPr>
      <w:r>
        <w:rPr>
          <w:szCs w:val="21"/>
        </w:rPr>
        <w:t>第五条</w:t>
      </w:r>
      <w:r>
        <w:rPr>
          <w:szCs w:val="21"/>
        </w:rPr>
        <w:t> </w:t>
      </w:r>
      <w:r>
        <w:rPr>
          <w:szCs w:val="21"/>
        </w:rPr>
        <w:t>任何单位和个人都有维</w:t>
      </w:r>
      <w:r>
        <w:rPr>
          <w:szCs w:val="21"/>
        </w:rPr>
        <w:t>护消防安全、保护消防设施、预防火灾、报告火警的义务。任何单位和成年人都有参加有组织的灭火工作的义务。</w:t>
      </w:r>
    </w:p>
    <w:p w:rsidR="00313C90" w:rsidRDefault="00006D9E">
      <w:pPr>
        <w:ind w:firstLineChars="200" w:firstLine="420"/>
        <w:rPr>
          <w:szCs w:val="21"/>
        </w:rPr>
      </w:pPr>
      <w:r>
        <w:rPr>
          <w:szCs w:val="21"/>
        </w:rPr>
        <w:t>第六条</w:t>
      </w:r>
      <w:r>
        <w:rPr>
          <w:szCs w:val="21"/>
        </w:rPr>
        <w:t> </w:t>
      </w:r>
      <w:r>
        <w:rPr>
          <w:szCs w:val="21"/>
        </w:rPr>
        <w:t>各级人民政府应当组织开展经常性的消防宣传</w:t>
      </w:r>
      <w:hyperlink r:id="rId23" w:tgtFrame="_blank" w:tooltip="教育" w:history="1">
        <w:r>
          <w:rPr>
            <w:szCs w:val="21"/>
          </w:rPr>
          <w:t>教育</w:t>
        </w:r>
      </w:hyperlink>
      <w:r>
        <w:rPr>
          <w:szCs w:val="21"/>
        </w:rPr>
        <w:t>，提高公民的消防安全意识。</w:t>
      </w:r>
    </w:p>
    <w:p w:rsidR="00313C90" w:rsidRDefault="00006D9E">
      <w:pPr>
        <w:ind w:firstLineChars="200" w:firstLine="420"/>
        <w:rPr>
          <w:szCs w:val="21"/>
        </w:rPr>
      </w:pPr>
      <w:r>
        <w:rPr>
          <w:szCs w:val="21"/>
        </w:rPr>
        <w:t>机关、团体、企业、事业等单位，应当加强对本单位人员的消防宣传教育。</w:t>
      </w:r>
    </w:p>
    <w:p w:rsidR="00313C90" w:rsidRDefault="00006D9E">
      <w:pPr>
        <w:ind w:firstLineChars="200" w:firstLine="420"/>
        <w:rPr>
          <w:szCs w:val="21"/>
        </w:rPr>
      </w:pPr>
      <w:r>
        <w:rPr>
          <w:szCs w:val="21"/>
        </w:rPr>
        <w:t>应急管理部门及消防救援机构应当加强消防法律、法规的宣传，并督促、指导、协助有关单位做好消防宣传教育工作。</w:t>
      </w:r>
    </w:p>
    <w:p w:rsidR="00313C90" w:rsidRDefault="00006D9E">
      <w:pPr>
        <w:ind w:firstLineChars="200" w:firstLine="420"/>
        <w:rPr>
          <w:szCs w:val="21"/>
        </w:rPr>
      </w:pPr>
      <w:r>
        <w:rPr>
          <w:szCs w:val="21"/>
        </w:rPr>
        <w:t>教育、人力资</w:t>
      </w:r>
      <w:r>
        <w:rPr>
          <w:szCs w:val="21"/>
        </w:rPr>
        <w:t>源行政主管部门和学校、有关职业培训机构应当将消防知识纳入教育、教学、培训的内容。</w:t>
      </w:r>
    </w:p>
    <w:p w:rsidR="00313C90" w:rsidRDefault="00006D9E">
      <w:pPr>
        <w:ind w:firstLineChars="200" w:firstLine="420"/>
        <w:rPr>
          <w:szCs w:val="21"/>
        </w:rPr>
      </w:pPr>
      <w:r>
        <w:rPr>
          <w:szCs w:val="21"/>
        </w:rPr>
        <w:t>新闻、广播、电视等有关单位，应当有针对性地面向社会进行消防宣传教育。工会、共产主义青年团、妇女联合会等团体应当结合各自工作对象的特点，</w:t>
      </w:r>
    </w:p>
    <w:p w:rsidR="00313C90" w:rsidRDefault="00006D9E">
      <w:pPr>
        <w:ind w:firstLineChars="200" w:firstLine="420"/>
        <w:rPr>
          <w:szCs w:val="21"/>
        </w:rPr>
      </w:pPr>
      <w:r>
        <w:rPr>
          <w:szCs w:val="21"/>
        </w:rPr>
        <w:t>组织开展消防宣传教育。</w:t>
      </w:r>
    </w:p>
    <w:p w:rsidR="00313C90" w:rsidRDefault="00006D9E">
      <w:pPr>
        <w:ind w:firstLineChars="200" w:firstLine="420"/>
        <w:rPr>
          <w:szCs w:val="21"/>
        </w:rPr>
      </w:pPr>
      <w:r>
        <w:rPr>
          <w:szCs w:val="21"/>
        </w:rPr>
        <w:t>村民委员会、居民委员会应当协助人民政府以及公安机关、应急管理等部门，加强消防宣传教育。</w:t>
      </w:r>
    </w:p>
    <w:p w:rsidR="00313C90" w:rsidRDefault="00006D9E">
      <w:pPr>
        <w:ind w:firstLineChars="200" w:firstLine="420"/>
        <w:rPr>
          <w:szCs w:val="21"/>
        </w:rPr>
      </w:pPr>
      <w:r>
        <w:rPr>
          <w:szCs w:val="21"/>
        </w:rPr>
        <w:t>第七条</w:t>
      </w:r>
      <w:r>
        <w:rPr>
          <w:szCs w:val="21"/>
        </w:rPr>
        <w:t> </w:t>
      </w:r>
      <w:r>
        <w:rPr>
          <w:szCs w:val="21"/>
        </w:rPr>
        <w:t>国家鼓励、支持消防科学研究和技术创新，推广使用先进的消防和应急救援技术、设备</w:t>
      </w:r>
      <w:r>
        <w:rPr>
          <w:szCs w:val="21"/>
        </w:rPr>
        <w:t>;</w:t>
      </w:r>
      <w:r>
        <w:rPr>
          <w:szCs w:val="21"/>
        </w:rPr>
        <w:t>鼓励、支持社会力量开展消防公益活动。</w:t>
      </w:r>
    </w:p>
    <w:p w:rsidR="00313C90" w:rsidRDefault="00006D9E">
      <w:pPr>
        <w:ind w:firstLineChars="200" w:firstLine="420"/>
        <w:rPr>
          <w:szCs w:val="21"/>
        </w:rPr>
      </w:pPr>
      <w:r>
        <w:rPr>
          <w:szCs w:val="21"/>
        </w:rPr>
        <w:t>对在消防工作中有突出贡献的单位和个人，应当按照国家有关规定给予表彰和奖励。</w:t>
      </w:r>
    </w:p>
    <w:p w:rsidR="00313C90" w:rsidRDefault="00006D9E">
      <w:pPr>
        <w:ind w:firstLineChars="200" w:firstLine="422"/>
        <w:jc w:val="center"/>
        <w:rPr>
          <w:b/>
          <w:szCs w:val="21"/>
        </w:rPr>
      </w:pPr>
      <w:bookmarkStart w:id="7" w:name="第二章_火灾预防"/>
      <w:bookmarkEnd w:id="7"/>
      <w:r>
        <w:rPr>
          <w:b/>
          <w:szCs w:val="21"/>
        </w:rPr>
        <w:t>第二章</w:t>
      </w:r>
      <w:r>
        <w:rPr>
          <w:b/>
          <w:szCs w:val="21"/>
        </w:rPr>
        <w:t> </w:t>
      </w:r>
      <w:r>
        <w:rPr>
          <w:b/>
          <w:szCs w:val="21"/>
        </w:rPr>
        <w:t>火灾预防</w:t>
      </w:r>
    </w:p>
    <w:p w:rsidR="00313C90" w:rsidRDefault="00006D9E">
      <w:pPr>
        <w:ind w:firstLineChars="200" w:firstLine="420"/>
        <w:rPr>
          <w:szCs w:val="21"/>
        </w:rPr>
      </w:pPr>
      <w:r>
        <w:rPr>
          <w:szCs w:val="21"/>
        </w:rPr>
        <w:t>第八条</w:t>
      </w:r>
      <w:r>
        <w:rPr>
          <w:szCs w:val="21"/>
        </w:rPr>
        <w:t> </w:t>
      </w:r>
      <w:r>
        <w:rPr>
          <w:szCs w:val="21"/>
        </w:rPr>
        <w:t>地方各级人民政府应当将包括消防安全布局、消防站、消防供水、消防通信、消防车通道、消防装备等内容的消防规划纳入城乡规划，并负责组织实施。</w:t>
      </w:r>
    </w:p>
    <w:p w:rsidR="00313C90" w:rsidRDefault="00006D9E">
      <w:pPr>
        <w:ind w:firstLineChars="200" w:firstLine="420"/>
        <w:rPr>
          <w:szCs w:val="21"/>
        </w:rPr>
      </w:pPr>
      <w:r>
        <w:rPr>
          <w:szCs w:val="21"/>
        </w:rPr>
        <w:lastRenderedPageBreak/>
        <w:t>城乡消防安全布局不符合消防安全要求的，应当调整、完善</w:t>
      </w:r>
      <w:r>
        <w:rPr>
          <w:szCs w:val="21"/>
        </w:rPr>
        <w:t>;</w:t>
      </w:r>
      <w:r>
        <w:rPr>
          <w:szCs w:val="21"/>
        </w:rPr>
        <w:t>公共消防设施、消防装备不足或者不适应实际需要的，应当增建、改建、配置或者进行技术改造。</w:t>
      </w:r>
    </w:p>
    <w:p w:rsidR="00313C90" w:rsidRDefault="00006D9E">
      <w:pPr>
        <w:ind w:firstLineChars="200" w:firstLine="420"/>
        <w:rPr>
          <w:szCs w:val="21"/>
        </w:rPr>
      </w:pPr>
      <w:r>
        <w:rPr>
          <w:szCs w:val="21"/>
        </w:rPr>
        <w:t>第九条</w:t>
      </w:r>
      <w:r>
        <w:rPr>
          <w:szCs w:val="21"/>
        </w:rPr>
        <w:t> </w:t>
      </w:r>
      <w:hyperlink r:id="rId24" w:tgtFrame="_blank" w:tooltip="建设工程" w:history="1">
        <w:r>
          <w:rPr>
            <w:szCs w:val="21"/>
          </w:rPr>
          <w:t>建设工程</w:t>
        </w:r>
      </w:hyperlink>
      <w:r>
        <w:rPr>
          <w:szCs w:val="21"/>
        </w:rPr>
        <w:t>的消防设计、施工必须符合国家工程建设消防技术标准。建设、设计、施工、工程监理等单位依法对建设工程的消防设计、施工质量负责。</w:t>
      </w:r>
    </w:p>
    <w:p w:rsidR="00313C90" w:rsidRDefault="00006D9E">
      <w:pPr>
        <w:ind w:firstLineChars="200" w:firstLine="420"/>
        <w:rPr>
          <w:szCs w:val="21"/>
        </w:rPr>
      </w:pPr>
      <w:r>
        <w:rPr>
          <w:szCs w:val="21"/>
        </w:rPr>
        <w:t>第十条</w:t>
      </w:r>
      <w:r>
        <w:rPr>
          <w:szCs w:val="21"/>
        </w:rPr>
        <w:t> </w:t>
      </w:r>
      <w:r>
        <w:rPr>
          <w:szCs w:val="21"/>
        </w:rPr>
        <w:t>对按照国家工程建设消防技术标准需要进行消防设计的建设工程，实行建设工程消防设计审查验收制度。</w:t>
      </w:r>
    </w:p>
    <w:p w:rsidR="00313C90" w:rsidRDefault="00006D9E">
      <w:pPr>
        <w:ind w:firstLineChars="200" w:firstLine="420"/>
        <w:rPr>
          <w:szCs w:val="21"/>
        </w:rPr>
      </w:pPr>
      <w:r>
        <w:rPr>
          <w:szCs w:val="21"/>
        </w:rPr>
        <w:t>第十一条</w:t>
      </w:r>
      <w:r>
        <w:rPr>
          <w:szCs w:val="21"/>
        </w:rPr>
        <w:t> </w:t>
      </w:r>
      <w:r>
        <w:rPr>
          <w:szCs w:val="21"/>
        </w:rPr>
        <w:t>国务院住房和城乡建设主管部门规定的特殊建设工程，建设单位应当将消防设计文件报送住房和城乡建设主管部门审查，住房和城乡建设主管部门依法对审查的结果负责。</w:t>
      </w:r>
    </w:p>
    <w:p w:rsidR="00313C90" w:rsidRDefault="00006D9E">
      <w:pPr>
        <w:ind w:firstLineChars="200" w:firstLine="420"/>
        <w:rPr>
          <w:szCs w:val="21"/>
        </w:rPr>
      </w:pPr>
      <w:r>
        <w:rPr>
          <w:szCs w:val="21"/>
        </w:rPr>
        <w:t>前款规定以外的其他建设工程，建设单位申请领取施工许可证或者申请批准开工报告时应当提供满</w:t>
      </w:r>
      <w:r>
        <w:rPr>
          <w:szCs w:val="21"/>
        </w:rPr>
        <w:t>足施工需要的消防设计图纸及技术资料。</w:t>
      </w:r>
    </w:p>
    <w:p w:rsidR="00313C90" w:rsidRDefault="00006D9E">
      <w:pPr>
        <w:ind w:firstLineChars="200" w:firstLine="420"/>
        <w:rPr>
          <w:szCs w:val="21"/>
        </w:rPr>
      </w:pPr>
      <w:r>
        <w:rPr>
          <w:szCs w:val="21"/>
        </w:rPr>
        <w:t>第十二条</w:t>
      </w:r>
      <w:r>
        <w:rPr>
          <w:szCs w:val="21"/>
        </w:rPr>
        <w:t> </w:t>
      </w:r>
      <w:r>
        <w:rPr>
          <w:szCs w:val="21"/>
        </w:rPr>
        <w:t>特殊建设工程未经消防设计审查或者审查不合格的，建设单位、施工单位不得施工</w:t>
      </w:r>
      <w:r>
        <w:rPr>
          <w:szCs w:val="21"/>
        </w:rPr>
        <w:t>;</w:t>
      </w:r>
      <w:r>
        <w:rPr>
          <w:szCs w:val="21"/>
        </w:rPr>
        <w:t>其他建设工程，建设单位未提供满足施工需要的消防设计图纸及技术资料的，有关部门不得发放施工许可证或者批准开工报告。</w:t>
      </w:r>
    </w:p>
    <w:p w:rsidR="00313C90" w:rsidRDefault="00006D9E">
      <w:pPr>
        <w:ind w:firstLineChars="200" w:firstLine="420"/>
        <w:rPr>
          <w:szCs w:val="21"/>
        </w:rPr>
      </w:pPr>
      <w:r>
        <w:rPr>
          <w:szCs w:val="21"/>
        </w:rPr>
        <w:t>第十三条</w:t>
      </w:r>
      <w:r>
        <w:rPr>
          <w:szCs w:val="21"/>
        </w:rPr>
        <w:t> </w:t>
      </w:r>
      <w:r>
        <w:rPr>
          <w:szCs w:val="21"/>
        </w:rPr>
        <w:t>国务院住房和城乡建设主管部门规定应当申请</w:t>
      </w:r>
      <w:hyperlink r:id="rId25" w:tgtFrame="_blank" w:tooltip="消防验收" w:history="1">
        <w:r>
          <w:rPr>
            <w:szCs w:val="21"/>
          </w:rPr>
          <w:t>消防验收</w:t>
        </w:r>
      </w:hyperlink>
      <w:r>
        <w:rPr>
          <w:szCs w:val="21"/>
        </w:rPr>
        <w:t>的建设工程竣工，建设单位应当向住房和城乡建设主管部门申请消防验收。</w:t>
      </w:r>
    </w:p>
    <w:p w:rsidR="00313C90" w:rsidRDefault="00006D9E">
      <w:pPr>
        <w:ind w:firstLineChars="200" w:firstLine="420"/>
        <w:rPr>
          <w:szCs w:val="21"/>
        </w:rPr>
      </w:pPr>
      <w:r>
        <w:rPr>
          <w:szCs w:val="21"/>
        </w:rPr>
        <w:t>前款规定以外的其他建设工程，建设单位在验收后应当报住房和城乡建设主管部门备案，住房和城乡建设主管部门应当进行抽查。</w:t>
      </w:r>
    </w:p>
    <w:p w:rsidR="00313C90" w:rsidRDefault="00006D9E">
      <w:pPr>
        <w:ind w:firstLineChars="200" w:firstLine="420"/>
        <w:rPr>
          <w:szCs w:val="21"/>
        </w:rPr>
      </w:pPr>
      <w:r>
        <w:rPr>
          <w:szCs w:val="21"/>
        </w:rPr>
        <w:t>依法应当进行消防验收的建设工程，未经消防验收或者消防验收不合格的，禁止投入使用</w:t>
      </w:r>
      <w:r>
        <w:rPr>
          <w:szCs w:val="21"/>
        </w:rPr>
        <w:t>;</w:t>
      </w:r>
      <w:r>
        <w:rPr>
          <w:szCs w:val="21"/>
        </w:rPr>
        <w:t>其他建设工程经依法抽查不合格的，应当停止使用。</w:t>
      </w:r>
    </w:p>
    <w:p w:rsidR="00313C90" w:rsidRDefault="00006D9E">
      <w:pPr>
        <w:ind w:firstLineChars="200" w:firstLine="420"/>
        <w:rPr>
          <w:szCs w:val="21"/>
        </w:rPr>
      </w:pPr>
      <w:r>
        <w:rPr>
          <w:szCs w:val="21"/>
        </w:rPr>
        <w:t>第十四条</w:t>
      </w:r>
      <w:r>
        <w:rPr>
          <w:szCs w:val="21"/>
        </w:rPr>
        <w:t> </w:t>
      </w:r>
      <w:r>
        <w:rPr>
          <w:szCs w:val="21"/>
        </w:rPr>
        <w:t>建设工程消防设计审查、消防验收、备案和抽查的具体办法，由国务院住房和城乡建设主管部门规定。</w:t>
      </w:r>
    </w:p>
    <w:p w:rsidR="00313C90" w:rsidRDefault="00006D9E">
      <w:pPr>
        <w:ind w:firstLineChars="200" w:firstLine="420"/>
        <w:rPr>
          <w:szCs w:val="21"/>
        </w:rPr>
      </w:pPr>
      <w:r>
        <w:rPr>
          <w:szCs w:val="21"/>
        </w:rPr>
        <w:t>第十五条</w:t>
      </w:r>
      <w:r>
        <w:rPr>
          <w:szCs w:val="21"/>
        </w:rPr>
        <w:t> </w:t>
      </w:r>
      <w:r>
        <w:rPr>
          <w:szCs w:val="21"/>
        </w:rPr>
        <w:t>公众聚集场所在投入使用、营业前，建设单位或者使用单位应当向场所所在地的县级以上地方人民政府消防救援机构申请消防安全检查。</w:t>
      </w:r>
    </w:p>
    <w:p w:rsidR="00313C90" w:rsidRDefault="00006D9E">
      <w:pPr>
        <w:ind w:firstLineChars="200" w:firstLine="420"/>
        <w:rPr>
          <w:szCs w:val="21"/>
        </w:rPr>
      </w:pPr>
      <w:r>
        <w:rPr>
          <w:szCs w:val="21"/>
        </w:rPr>
        <w:t>消防救援机构应当自受理申请之日起</w:t>
      </w:r>
      <w:r>
        <w:rPr>
          <w:szCs w:val="21"/>
        </w:rPr>
        <w:t>十个工作日内，根据消防技术标准和管理规定，对该场所进行消防安全检查。未经消防安全检查或者经检查不符合消防安全要求的，不得投入使用、营业。</w:t>
      </w:r>
    </w:p>
    <w:p w:rsidR="00313C90" w:rsidRDefault="00006D9E">
      <w:pPr>
        <w:ind w:firstLineChars="200" w:firstLine="420"/>
        <w:rPr>
          <w:szCs w:val="21"/>
        </w:rPr>
      </w:pPr>
      <w:r>
        <w:rPr>
          <w:szCs w:val="21"/>
        </w:rPr>
        <w:t>第十六条</w:t>
      </w:r>
      <w:r>
        <w:rPr>
          <w:szCs w:val="21"/>
        </w:rPr>
        <w:t> </w:t>
      </w:r>
      <w:r>
        <w:rPr>
          <w:szCs w:val="21"/>
        </w:rPr>
        <w:t>机关、团体、企业、事业等单位应当履行下列消防安全职责：</w:t>
      </w:r>
    </w:p>
    <w:p w:rsidR="00313C90" w:rsidRDefault="00006D9E">
      <w:pPr>
        <w:ind w:firstLineChars="200" w:firstLine="420"/>
        <w:rPr>
          <w:szCs w:val="21"/>
        </w:rPr>
      </w:pPr>
      <w:r>
        <w:rPr>
          <w:szCs w:val="21"/>
        </w:rPr>
        <w:t>(</w:t>
      </w:r>
      <w:r>
        <w:rPr>
          <w:szCs w:val="21"/>
        </w:rPr>
        <w:t>一</w:t>
      </w:r>
      <w:r>
        <w:rPr>
          <w:szCs w:val="21"/>
        </w:rPr>
        <w:t>)</w:t>
      </w:r>
      <w:r>
        <w:rPr>
          <w:szCs w:val="21"/>
        </w:rPr>
        <w:t>落实消防安全责任制，制定本单位的消防安全制度、消防安全操作规程，制定灭火和应急疏散预案</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按照国家标准、行业标准配置消防设施、器材，设置消防安全标志，并定期组织检验、维修，确保完好有效</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对建筑消防设施每年至少进行一次全面检测，确保完好有效，检测记录应当完整准确，存档备查</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保障疏散</w:t>
      </w:r>
      <w:r>
        <w:rPr>
          <w:szCs w:val="21"/>
        </w:rPr>
        <w:t>通道、安全出口、消防车通道畅通，保证防火防烟分区、防火间距符合消防技术标准</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组织防火检查，及时消除火灾隐患</w:t>
      </w:r>
      <w:r>
        <w:rPr>
          <w:szCs w:val="21"/>
        </w:rPr>
        <w:t>;</w:t>
      </w:r>
    </w:p>
    <w:p w:rsidR="00313C90" w:rsidRDefault="00006D9E">
      <w:pPr>
        <w:ind w:firstLineChars="200" w:firstLine="420"/>
        <w:rPr>
          <w:szCs w:val="21"/>
        </w:rPr>
      </w:pPr>
      <w:r>
        <w:rPr>
          <w:szCs w:val="21"/>
        </w:rPr>
        <w:t>(</w:t>
      </w:r>
      <w:r>
        <w:rPr>
          <w:szCs w:val="21"/>
        </w:rPr>
        <w:t>六</w:t>
      </w:r>
      <w:r>
        <w:rPr>
          <w:szCs w:val="21"/>
        </w:rPr>
        <w:t>)</w:t>
      </w:r>
      <w:r>
        <w:rPr>
          <w:szCs w:val="21"/>
        </w:rPr>
        <w:t>组织进行有针对性的消防演练</w:t>
      </w:r>
      <w:r>
        <w:rPr>
          <w:szCs w:val="21"/>
        </w:rPr>
        <w:t>;</w:t>
      </w:r>
    </w:p>
    <w:p w:rsidR="00313C90" w:rsidRDefault="00006D9E">
      <w:pPr>
        <w:ind w:firstLineChars="200" w:firstLine="420"/>
        <w:rPr>
          <w:szCs w:val="21"/>
        </w:rPr>
      </w:pPr>
      <w:r>
        <w:rPr>
          <w:szCs w:val="21"/>
        </w:rPr>
        <w:t>(</w:t>
      </w:r>
      <w:r>
        <w:rPr>
          <w:szCs w:val="21"/>
        </w:rPr>
        <w:t>七</w:t>
      </w:r>
      <w:r>
        <w:rPr>
          <w:szCs w:val="21"/>
        </w:rPr>
        <w:t>)</w:t>
      </w:r>
      <w:r>
        <w:rPr>
          <w:szCs w:val="21"/>
        </w:rPr>
        <w:t>法律、法规规定的其他消防安全职责。</w:t>
      </w:r>
    </w:p>
    <w:p w:rsidR="00313C90" w:rsidRDefault="00006D9E">
      <w:pPr>
        <w:ind w:firstLineChars="200" w:firstLine="420"/>
        <w:rPr>
          <w:szCs w:val="21"/>
        </w:rPr>
      </w:pPr>
      <w:r>
        <w:rPr>
          <w:szCs w:val="21"/>
        </w:rPr>
        <w:t>单位的主要负责人是本单位的消防安全责任人。</w:t>
      </w:r>
    </w:p>
    <w:p w:rsidR="00313C90" w:rsidRDefault="00006D9E">
      <w:pPr>
        <w:ind w:firstLineChars="200" w:firstLine="420"/>
        <w:rPr>
          <w:szCs w:val="21"/>
        </w:rPr>
      </w:pPr>
      <w:r>
        <w:rPr>
          <w:szCs w:val="21"/>
        </w:rPr>
        <w:t>第十七条</w:t>
      </w:r>
      <w:r>
        <w:rPr>
          <w:szCs w:val="21"/>
        </w:rPr>
        <w:t> </w:t>
      </w:r>
      <w:r>
        <w:rPr>
          <w:szCs w:val="21"/>
        </w:rPr>
        <w:t>县级以上地方人民政府消防救援机构应当将发生火灾可能性较大以及发生火灾可能造成重大的人身伤亡或者财产损失的单位，确定为本行政区域内的消防安全重点单位，并由应急管理部门报本级人民政府备案。</w:t>
      </w:r>
    </w:p>
    <w:p w:rsidR="00313C90" w:rsidRDefault="00006D9E">
      <w:pPr>
        <w:ind w:firstLineChars="200" w:firstLine="420"/>
        <w:rPr>
          <w:szCs w:val="21"/>
        </w:rPr>
      </w:pPr>
      <w:r>
        <w:rPr>
          <w:szCs w:val="21"/>
        </w:rPr>
        <w:t>消防安全重点单位除应当履行本法第十六条规定的职责外，还应当履行下列消防安全职</w:t>
      </w:r>
      <w:r>
        <w:rPr>
          <w:szCs w:val="21"/>
        </w:rPr>
        <w:lastRenderedPageBreak/>
        <w:t>责：</w:t>
      </w:r>
    </w:p>
    <w:p w:rsidR="00313C90" w:rsidRDefault="00006D9E">
      <w:pPr>
        <w:ind w:firstLineChars="200" w:firstLine="420"/>
        <w:rPr>
          <w:szCs w:val="21"/>
        </w:rPr>
      </w:pPr>
      <w:r>
        <w:rPr>
          <w:szCs w:val="21"/>
        </w:rPr>
        <w:t>(</w:t>
      </w:r>
      <w:r>
        <w:rPr>
          <w:szCs w:val="21"/>
        </w:rPr>
        <w:t>一</w:t>
      </w:r>
      <w:r>
        <w:rPr>
          <w:szCs w:val="21"/>
        </w:rPr>
        <w:t>)</w:t>
      </w:r>
      <w:r>
        <w:rPr>
          <w:szCs w:val="21"/>
        </w:rPr>
        <w:t>确定消防安全管理人，组织实施本单位的消防安全管理工作</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建立消防档案，确定消防安全重点部位，设置防火标志，实行严格管理</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实行每日防火巡查，并建立巡查记录</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对职工进行岗前消防安全培训，定期组织消防安全培训和消防演练。</w:t>
      </w:r>
    </w:p>
    <w:p w:rsidR="00313C90" w:rsidRDefault="00006D9E">
      <w:pPr>
        <w:ind w:firstLineChars="200" w:firstLine="420"/>
        <w:rPr>
          <w:szCs w:val="21"/>
        </w:rPr>
      </w:pPr>
      <w:r>
        <w:rPr>
          <w:szCs w:val="21"/>
        </w:rPr>
        <w:t>第十八条</w:t>
      </w:r>
      <w:r>
        <w:rPr>
          <w:szCs w:val="21"/>
        </w:rPr>
        <w:t> </w:t>
      </w:r>
      <w:r>
        <w:rPr>
          <w:szCs w:val="21"/>
        </w:rPr>
        <w:t>同一建筑物由两个以上单位管理或者使用的，应当明确各方的消防安全责任，并确定责任人对共用的疏散通道、安全出口、建筑消防设施和消防车通道进行统一管理。</w:t>
      </w:r>
    </w:p>
    <w:p w:rsidR="00313C90" w:rsidRDefault="00006D9E">
      <w:pPr>
        <w:ind w:firstLineChars="200" w:firstLine="420"/>
        <w:rPr>
          <w:szCs w:val="21"/>
        </w:rPr>
      </w:pPr>
      <w:r>
        <w:rPr>
          <w:szCs w:val="21"/>
        </w:rPr>
        <w:t>住宅区的物业服务企业应当对管理区域内的共用消防设施进行维护管理，提供消防安全防范服务。</w:t>
      </w:r>
    </w:p>
    <w:p w:rsidR="00313C90" w:rsidRDefault="00006D9E">
      <w:pPr>
        <w:ind w:firstLineChars="200" w:firstLine="420"/>
        <w:rPr>
          <w:szCs w:val="21"/>
        </w:rPr>
      </w:pPr>
      <w:r>
        <w:rPr>
          <w:szCs w:val="21"/>
        </w:rPr>
        <w:t>第十九条</w:t>
      </w:r>
      <w:r>
        <w:rPr>
          <w:szCs w:val="21"/>
        </w:rPr>
        <w:t> </w:t>
      </w:r>
      <w:r>
        <w:rPr>
          <w:szCs w:val="21"/>
        </w:rPr>
        <w:t>生产、储存、经营易燃易爆危险品的场所不得与居住场所设置在同一建筑物内，并应当与居住场所保持安全距离。</w:t>
      </w:r>
    </w:p>
    <w:p w:rsidR="00313C90" w:rsidRDefault="00006D9E">
      <w:pPr>
        <w:ind w:firstLineChars="200" w:firstLine="420"/>
        <w:rPr>
          <w:szCs w:val="21"/>
        </w:rPr>
      </w:pPr>
      <w:r>
        <w:rPr>
          <w:szCs w:val="21"/>
        </w:rPr>
        <w:t>生产、储存、经营其他物品的场所与居住场所设置在同一建筑物内的，应当符合国家工程建设消防技术标准。</w:t>
      </w:r>
    </w:p>
    <w:p w:rsidR="00313C90" w:rsidRDefault="00006D9E">
      <w:pPr>
        <w:ind w:firstLineChars="200" w:firstLine="420"/>
        <w:rPr>
          <w:szCs w:val="21"/>
        </w:rPr>
      </w:pPr>
      <w:r>
        <w:rPr>
          <w:szCs w:val="21"/>
        </w:rPr>
        <w:t>第二十条</w:t>
      </w:r>
      <w:r>
        <w:rPr>
          <w:szCs w:val="21"/>
        </w:rPr>
        <w:t> </w:t>
      </w:r>
      <w:r>
        <w:rPr>
          <w:szCs w:val="21"/>
        </w:rPr>
        <w:t>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rsidR="00313C90" w:rsidRDefault="00006D9E">
      <w:pPr>
        <w:ind w:firstLineChars="200" w:firstLine="420"/>
        <w:rPr>
          <w:szCs w:val="21"/>
        </w:rPr>
      </w:pPr>
      <w:r>
        <w:rPr>
          <w:szCs w:val="21"/>
        </w:rPr>
        <w:t>第二十一条</w:t>
      </w:r>
      <w:r>
        <w:rPr>
          <w:szCs w:val="21"/>
        </w:rPr>
        <w:t> </w:t>
      </w:r>
      <w:r>
        <w:rPr>
          <w:szCs w:val="21"/>
        </w:rPr>
        <w:t>禁止在具有火灾</w:t>
      </w:r>
      <w:r>
        <w:rPr>
          <w:szCs w:val="21"/>
        </w:rPr>
        <w:t>、爆炸危险的场所吸烟、使用明火。因施工等特殊情况需要使用明火作业的，应当按照规定事先办理审批手续，采取相应的消防安全措施</w:t>
      </w:r>
      <w:r>
        <w:rPr>
          <w:szCs w:val="21"/>
        </w:rPr>
        <w:t>;</w:t>
      </w:r>
      <w:r>
        <w:rPr>
          <w:szCs w:val="21"/>
        </w:rPr>
        <w:t>作业人员应当遵守消防安全规定。</w:t>
      </w:r>
    </w:p>
    <w:p w:rsidR="00313C90" w:rsidRDefault="00006D9E">
      <w:pPr>
        <w:ind w:firstLineChars="200" w:firstLine="420"/>
        <w:rPr>
          <w:szCs w:val="21"/>
        </w:rPr>
      </w:pPr>
      <w:r>
        <w:rPr>
          <w:szCs w:val="21"/>
        </w:rPr>
        <w:t>进行电焊、气焊等具有火灾危险作业的人员和自动消防系统的操作人员，必须持证上岗，并遵守消防安全操作规程。</w:t>
      </w:r>
    </w:p>
    <w:p w:rsidR="00313C90" w:rsidRDefault="00006D9E">
      <w:pPr>
        <w:ind w:firstLineChars="200" w:firstLine="420"/>
        <w:rPr>
          <w:szCs w:val="21"/>
        </w:rPr>
      </w:pPr>
      <w:r>
        <w:rPr>
          <w:szCs w:val="21"/>
        </w:rPr>
        <w:t>第二十二条</w:t>
      </w:r>
      <w:r>
        <w:rPr>
          <w:szCs w:val="21"/>
        </w:rPr>
        <w:t> </w:t>
      </w:r>
      <w:r>
        <w:rPr>
          <w:szCs w:val="21"/>
        </w:rPr>
        <w:t>生产、储存、装卸易燃易爆危险品的工厂、仓库和专用车站、码头的设置，应当符合消防技术标准。易燃易爆气体和液体的充装站、供应站、调压站，应当设置在符合消防安全要求的位置，并符合防火防爆要求。</w:t>
      </w:r>
    </w:p>
    <w:p w:rsidR="00313C90" w:rsidRDefault="00006D9E">
      <w:pPr>
        <w:ind w:firstLineChars="200" w:firstLine="420"/>
        <w:rPr>
          <w:szCs w:val="21"/>
        </w:rPr>
      </w:pPr>
      <w:r>
        <w:rPr>
          <w:szCs w:val="21"/>
        </w:rPr>
        <w:t>已经设置的生产、储存、装卸易燃易爆危险品的工厂、仓库和</w:t>
      </w:r>
      <w:r>
        <w:rPr>
          <w:szCs w:val="21"/>
        </w:rPr>
        <w:t>专用车站、码头，易燃易爆气体和液体的充装站、供应站、调压站，不再符合前款规定的，地方人民政府应当组织、协调有关部门、单位限期解决，消除安全隐患。</w:t>
      </w:r>
    </w:p>
    <w:p w:rsidR="00313C90" w:rsidRDefault="00006D9E">
      <w:pPr>
        <w:ind w:firstLineChars="200" w:firstLine="420"/>
        <w:rPr>
          <w:szCs w:val="21"/>
        </w:rPr>
      </w:pPr>
      <w:r>
        <w:rPr>
          <w:szCs w:val="21"/>
        </w:rPr>
        <w:t>第二十三条</w:t>
      </w:r>
      <w:r>
        <w:rPr>
          <w:szCs w:val="21"/>
        </w:rPr>
        <w:t> </w:t>
      </w:r>
      <w:r>
        <w:rPr>
          <w:szCs w:val="21"/>
        </w:rPr>
        <w:t>生产、储存、运输、销售、使用、销毁易燃易爆危险品，必须执行消防技术标准和管理规定。</w:t>
      </w:r>
    </w:p>
    <w:p w:rsidR="00313C90" w:rsidRDefault="00006D9E">
      <w:pPr>
        <w:ind w:firstLineChars="200" w:firstLine="420"/>
        <w:rPr>
          <w:szCs w:val="21"/>
        </w:rPr>
      </w:pPr>
      <w:r>
        <w:rPr>
          <w:szCs w:val="21"/>
        </w:rPr>
        <w:t>进入生产、储存易燃易爆危险品的场所，必须执行消防安全规定。禁止非法携带易燃易爆危险品进入公共场所或者乘坐公共交通工具。</w:t>
      </w:r>
    </w:p>
    <w:p w:rsidR="00313C90" w:rsidRDefault="00006D9E">
      <w:pPr>
        <w:ind w:firstLineChars="200" w:firstLine="420"/>
        <w:rPr>
          <w:szCs w:val="21"/>
        </w:rPr>
      </w:pPr>
      <w:r>
        <w:rPr>
          <w:szCs w:val="21"/>
        </w:rPr>
        <w:t>储存可燃物资仓库的管理，必须执行消防技术标准和管理规定。</w:t>
      </w:r>
    </w:p>
    <w:p w:rsidR="00313C90" w:rsidRDefault="00006D9E">
      <w:pPr>
        <w:ind w:firstLineChars="200" w:firstLine="420"/>
        <w:rPr>
          <w:szCs w:val="21"/>
        </w:rPr>
      </w:pPr>
      <w:r>
        <w:rPr>
          <w:szCs w:val="21"/>
        </w:rPr>
        <w:t>第二十四条</w:t>
      </w:r>
      <w:r>
        <w:rPr>
          <w:szCs w:val="21"/>
        </w:rPr>
        <w:t> </w:t>
      </w:r>
      <w:r>
        <w:rPr>
          <w:szCs w:val="21"/>
        </w:rPr>
        <w:t>消防产品必须符合国家标准</w:t>
      </w:r>
      <w:r>
        <w:rPr>
          <w:szCs w:val="21"/>
        </w:rPr>
        <w:t>;</w:t>
      </w:r>
      <w:r>
        <w:rPr>
          <w:szCs w:val="21"/>
        </w:rPr>
        <w:t>没有国家标准的，必须符合行业标准。禁止生产、销售或者使</w:t>
      </w:r>
      <w:r>
        <w:rPr>
          <w:szCs w:val="21"/>
        </w:rPr>
        <w:t>用不合格的消防产品以及国家明令淘汰的消防产品。</w:t>
      </w:r>
    </w:p>
    <w:p w:rsidR="00313C90" w:rsidRDefault="00006D9E">
      <w:pPr>
        <w:ind w:firstLineChars="200" w:firstLine="420"/>
        <w:rPr>
          <w:szCs w:val="21"/>
        </w:rPr>
      </w:pPr>
      <w:r>
        <w:rPr>
          <w:szCs w:val="21"/>
        </w:rPr>
        <w:t>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w:t>
      </w:r>
    </w:p>
    <w:p w:rsidR="00313C90" w:rsidRDefault="00006D9E">
      <w:pPr>
        <w:ind w:firstLineChars="200" w:firstLine="420"/>
        <w:rPr>
          <w:szCs w:val="21"/>
        </w:rPr>
      </w:pPr>
      <w:r>
        <w:rPr>
          <w:szCs w:val="21"/>
        </w:rPr>
        <w:t>新研制的尚未制定国家标准、行业标准的消防产品，应当按照国务院产品质量监督部门会同国务院应急管理部门规定的办法，经技术鉴定符合消防安全要求的，方可生产、销售、使用。</w:t>
      </w:r>
    </w:p>
    <w:p w:rsidR="00313C90" w:rsidRDefault="00006D9E">
      <w:pPr>
        <w:ind w:firstLineChars="200" w:firstLine="420"/>
        <w:rPr>
          <w:szCs w:val="21"/>
        </w:rPr>
      </w:pPr>
      <w:r>
        <w:rPr>
          <w:szCs w:val="21"/>
        </w:rPr>
        <w:t>依照本条规定经强制性产品认证合格或者技术鉴定合格的消防产品，国务院应急管理部门应</w:t>
      </w:r>
      <w:r>
        <w:rPr>
          <w:szCs w:val="21"/>
        </w:rPr>
        <w:t>当予以公布。</w:t>
      </w:r>
    </w:p>
    <w:p w:rsidR="00313C90" w:rsidRDefault="00006D9E">
      <w:pPr>
        <w:ind w:firstLineChars="200" w:firstLine="420"/>
        <w:rPr>
          <w:szCs w:val="21"/>
        </w:rPr>
      </w:pPr>
      <w:r>
        <w:rPr>
          <w:szCs w:val="21"/>
        </w:rPr>
        <w:t>第二十五条</w:t>
      </w:r>
      <w:r>
        <w:rPr>
          <w:szCs w:val="21"/>
        </w:rPr>
        <w:t> </w:t>
      </w:r>
      <w:r>
        <w:rPr>
          <w:szCs w:val="21"/>
        </w:rPr>
        <w:t>产品质量监督部门、工商行政管理部门、消防救援机构应当按照各自职责</w:t>
      </w:r>
      <w:r>
        <w:rPr>
          <w:szCs w:val="21"/>
        </w:rPr>
        <w:lastRenderedPageBreak/>
        <w:t>加强对消防产品质量的监督检查。</w:t>
      </w:r>
    </w:p>
    <w:p w:rsidR="00313C90" w:rsidRDefault="00006D9E">
      <w:pPr>
        <w:ind w:firstLineChars="200" w:firstLine="420"/>
        <w:rPr>
          <w:szCs w:val="21"/>
        </w:rPr>
      </w:pPr>
      <w:r>
        <w:rPr>
          <w:szCs w:val="21"/>
        </w:rPr>
        <w:t>第二十六条</w:t>
      </w:r>
      <w:r>
        <w:rPr>
          <w:szCs w:val="21"/>
        </w:rPr>
        <w:t> </w:t>
      </w:r>
      <w:r>
        <w:rPr>
          <w:szCs w:val="21"/>
        </w:rPr>
        <w:t>建筑构件、建筑材料和室内装修、装饰材料的防火性能必须符合国家标准</w:t>
      </w:r>
      <w:r>
        <w:rPr>
          <w:szCs w:val="21"/>
        </w:rPr>
        <w:t>;</w:t>
      </w:r>
      <w:r>
        <w:rPr>
          <w:szCs w:val="21"/>
        </w:rPr>
        <w:t>没有国家标准的，必须符合行业标准。</w:t>
      </w:r>
    </w:p>
    <w:p w:rsidR="00313C90" w:rsidRDefault="00006D9E">
      <w:pPr>
        <w:ind w:firstLineChars="200" w:firstLine="420"/>
        <w:rPr>
          <w:szCs w:val="21"/>
        </w:rPr>
      </w:pPr>
      <w:r>
        <w:rPr>
          <w:szCs w:val="21"/>
        </w:rPr>
        <w:t>人员密集场所室内装修、装饰，应当按照消防技术标准的要求，使用不燃、难燃材料。</w:t>
      </w:r>
    </w:p>
    <w:p w:rsidR="00313C90" w:rsidRDefault="00006D9E">
      <w:pPr>
        <w:ind w:firstLineChars="200" w:firstLine="420"/>
        <w:rPr>
          <w:szCs w:val="21"/>
        </w:rPr>
      </w:pPr>
      <w:r>
        <w:rPr>
          <w:szCs w:val="21"/>
        </w:rPr>
        <w:t>第二十七条</w:t>
      </w:r>
      <w:r>
        <w:rPr>
          <w:szCs w:val="21"/>
        </w:rPr>
        <w:t> </w:t>
      </w:r>
      <w:r>
        <w:rPr>
          <w:szCs w:val="21"/>
        </w:rPr>
        <w:t>电器产品、燃气用具的产品标准，应当符合消防安全的要求。</w:t>
      </w:r>
    </w:p>
    <w:p w:rsidR="00313C90" w:rsidRDefault="00006D9E">
      <w:pPr>
        <w:ind w:firstLineChars="200" w:firstLine="420"/>
        <w:rPr>
          <w:szCs w:val="21"/>
        </w:rPr>
      </w:pPr>
      <w:r>
        <w:rPr>
          <w:szCs w:val="21"/>
        </w:rPr>
        <w:t>电器产品、燃气用具的安装、使用及其线路、管路的设计、敷设、维护保养、检测，必须符合消防技术标准和管理规定。</w:t>
      </w:r>
    </w:p>
    <w:p w:rsidR="00313C90" w:rsidRDefault="00006D9E">
      <w:pPr>
        <w:ind w:firstLineChars="200" w:firstLine="420"/>
        <w:rPr>
          <w:szCs w:val="21"/>
        </w:rPr>
      </w:pPr>
      <w:r>
        <w:rPr>
          <w:szCs w:val="21"/>
        </w:rPr>
        <w:t>第二十八条</w:t>
      </w:r>
      <w:r>
        <w:rPr>
          <w:szCs w:val="21"/>
        </w:rPr>
        <w:t> </w:t>
      </w:r>
      <w:r>
        <w:rPr>
          <w:szCs w:val="21"/>
        </w:rPr>
        <w:t>任何单位、个人不得损坏、挪用或者擅自拆除、停用消防设施、器材，不得埋压、圈占、遮挡消火栓或者占用防火间距，不得占用、堵塞、封闭疏散通道、安全出口、消防车通道。人员密集场所的门窗不得设置影响逃生和灭火救援的障碍物。</w:t>
      </w:r>
    </w:p>
    <w:p w:rsidR="00313C90" w:rsidRDefault="00006D9E">
      <w:pPr>
        <w:ind w:firstLineChars="200" w:firstLine="420"/>
        <w:rPr>
          <w:szCs w:val="21"/>
        </w:rPr>
      </w:pPr>
      <w:r>
        <w:rPr>
          <w:szCs w:val="21"/>
        </w:rPr>
        <w:t>第二十九条</w:t>
      </w:r>
      <w:r>
        <w:rPr>
          <w:szCs w:val="21"/>
        </w:rPr>
        <w:t> </w:t>
      </w:r>
      <w:r>
        <w:rPr>
          <w:szCs w:val="21"/>
        </w:rPr>
        <w:t>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rsidR="00313C90" w:rsidRDefault="00006D9E">
      <w:pPr>
        <w:ind w:firstLineChars="200" w:firstLine="420"/>
        <w:rPr>
          <w:szCs w:val="21"/>
        </w:rPr>
      </w:pPr>
      <w:r>
        <w:rPr>
          <w:szCs w:val="21"/>
        </w:rPr>
        <w:t>第三十条</w:t>
      </w:r>
      <w:r>
        <w:rPr>
          <w:rFonts w:hint="eastAsia"/>
          <w:szCs w:val="21"/>
        </w:rPr>
        <w:t xml:space="preserve"> </w:t>
      </w:r>
      <w:r>
        <w:rPr>
          <w:szCs w:val="21"/>
        </w:rPr>
        <w:t>地方各级人民政府应当加强对农村消防工作的领导，采取措施加强公</w:t>
      </w:r>
      <w:r>
        <w:rPr>
          <w:szCs w:val="21"/>
        </w:rPr>
        <w:t>共消防设施建设，组织建立和督促落实消防安全责任制。</w:t>
      </w:r>
    </w:p>
    <w:p w:rsidR="00313C90" w:rsidRDefault="00006D9E">
      <w:pPr>
        <w:ind w:firstLineChars="200" w:firstLine="420"/>
        <w:rPr>
          <w:szCs w:val="21"/>
        </w:rPr>
      </w:pPr>
      <w:r>
        <w:rPr>
          <w:szCs w:val="21"/>
        </w:rPr>
        <w:t>第三十一条</w:t>
      </w:r>
      <w:r>
        <w:rPr>
          <w:szCs w:val="21"/>
        </w:rPr>
        <w:t> </w:t>
      </w:r>
      <w:r>
        <w:rPr>
          <w:szCs w:val="21"/>
        </w:rPr>
        <w:t>在农业收获季节、森林和草原防火期间、重大</w:t>
      </w:r>
      <w:hyperlink r:id="rId26" w:tgtFrame="_blank" w:tooltip="节假日" w:history="1">
        <w:r>
          <w:rPr>
            <w:szCs w:val="21"/>
          </w:rPr>
          <w:t>节假日</w:t>
        </w:r>
      </w:hyperlink>
      <w:r>
        <w:rPr>
          <w:szCs w:val="21"/>
        </w:rPr>
        <w:t>期间以及火灾多发季节，地方各级人民政府应当组织开展有针对性的消防宣传教育，采取防火措施，进行消防安全检查。</w:t>
      </w:r>
    </w:p>
    <w:p w:rsidR="00313C90" w:rsidRDefault="00006D9E">
      <w:pPr>
        <w:ind w:firstLineChars="200" w:firstLine="420"/>
        <w:rPr>
          <w:szCs w:val="21"/>
        </w:rPr>
      </w:pPr>
      <w:r>
        <w:rPr>
          <w:szCs w:val="21"/>
        </w:rPr>
        <w:t>第三十二条</w:t>
      </w:r>
      <w:r>
        <w:rPr>
          <w:szCs w:val="21"/>
        </w:rPr>
        <w:t> </w:t>
      </w:r>
      <w:r>
        <w:rPr>
          <w:szCs w:val="21"/>
        </w:rPr>
        <w:t>乡镇人民政府、城市街道</w:t>
      </w:r>
      <w:hyperlink r:id="rId27" w:tgtFrame="_blank" w:tooltip="办事" w:history="1">
        <w:r>
          <w:rPr>
            <w:szCs w:val="21"/>
          </w:rPr>
          <w:t>办事</w:t>
        </w:r>
      </w:hyperlink>
      <w:r>
        <w:rPr>
          <w:szCs w:val="21"/>
        </w:rPr>
        <w:t>处应当指导、支持和帮助村民委员会、居民委员会开展群众性的消防工作。村民委员会、居民委员会应当确定消防安全管理人，组织制定防火安全公约，进行防火安全检查。</w:t>
      </w:r>
    </w:p>
    <w:p w:rsidR="00313C90" w:rsidRDefault="00006D9E">
      <w:pPr>
        <w:ind w:firstLineChars="200" w:firstLine="420"/>
        <w:rPr>
          <w:szCs w:val="21"/>
        </w:rPr>
      </w:pPr>
      <w:r>
        <w:rPr>
          <w:szCs w:val="21"/>
        </w:rPr>
        <w:t>第三十三条</w:t>
      </w:r>
      <w:r>
        <w:rPr>
          <w:szCs w:val="21"/>
        </w:rPr>
        <w:t> </w:t>
      </w:r>
      <w:r>
        <w:rPr>
          <w:szCs w:val="21"/>
        </w:rPr>
        <w:t>国家鼓励、引导公众聚集场所和生产、储存、运输、销售易燃易爆危险品的企业投保火灾公众责任保险</w:t>
      </w:r>
      <w:r>
        <w:rPr>
          <w:szCs w:val="21"/>
        </w:rPr>
        <w:t>;</w:t>
      </w:r>
      <w:r>
        <w:rPr>
          <w:szCs w:val="21"/>
        </w:rPr>
        <w:t>鼓励保险</w:t>
      </w:r>
      <w:hyperlink r:id="rId28" w:tgtFrame="_blank" w:tooltip="公司" w:history="1">
        <w:r>
          <w:rPr>
            <w:szCs w:val="21"/>
          </w:rPr>
          <w:t>公司</w:t>
        </w:r>
      </w:hyperlink>
      <w:r>
        <w:rPr>
          <w:szCs w:val="21"/>
        </w:rPr>
        <w:t>承保火灾公众责任保险。</w:t>
      </w:r>
    </w:p>
    <w:p w:rsidR="00313C90" w:rsidRDefault="00006D9E">
      <w:pPr>
        <w:ind w:firstLineChars="200" w:firstLine="420"/>
        <w:rPr>
          <w:szCs w:val="21"/>
        </w:rPr>
      </w:pPr>
      <w:r>
        <w:rPr>
          <w:szCs w:val="21"/>
        </w:rPr>
        <w:t>第三十四条</w:t>
      </w:r>
      <w:r>
        <w:rPr>
          <w:szCs w:val="21"/>
        </w:rPr>
        <w:t> </w:t>
      </w:r>
      <w:r>
        <w:rPr>
          <w:szCs w:val="21"/>
        </w:rPr>
        <w:t>消防产品质量认证、消防设施检测、</w:t>
      </w:r>
      <w:r>
        <w:rPr>
          <w:szCs w:val="21"/>
        </w:rPr>
        <w:t>消防安全监测等消防技术服务机构和执业人员，应当依法获得相应的资质、资格</w:t>
      </w:r>
      <w:r>
        <w:rPr>
          <w:szCs w:val="21"/>
        </w:rPr>
        <w:t>;</w:t>
      </w:r>
      <w:r>
        <w:rPr>
          <w:szCs w:val="21"/>
        </w:rPr>
        <w:t>依照法律、行政法规、国家标准、行业标准和执业准则，接受委托提供消防技术服务，并对服务质量负责。</w:t>
      </w:r>
    </w:p>
    <w:p w:rsidR="00313C90" w:rsidRDefault="00006D9E">
      <w:pPr>
        <w:ind w:firstLineChars="200" w:firstLine="420"/>
        <w:rPr>
          <w:szCs w:val="21"/>
        </w:rPr>
      </w:pPr>
      <w:r>
        <w:rPr>
          <w:szCs w:val="21"/>
        </w:rPr>
        <w:t>第三十五条</w:t>
      </w:r>
      <w:r>
        <w:rPr>
          <w:szCs w:val="21"/>
        </w:rPr>
        <w:t> </w:t>
      </w:r>
      <w:r>
        <w:rPr>
          <w:szCs w:val="21"/>
        </w:rPr>
        <w:t>各级人民政府应当加强消防组织建设，根据经济社会发展的需要，建立多种形式的消防组织，加强消防技术人才培养，增强火灾预防、扑救和应急救援的能力。</w:t>
      </w:r>
    </w:p>
    <w:p w:rsidR="00313C90" w:rsidRDefault="00006D9E">
      <w:pPr>
        <w:ind w:firstLineChars="200" w:firstLine="422"/>
        <w:jc w:val="center"/>
        <w:rPr>
          <w:b/>
          <w:szCs w:val="21"/>
        </w:rPr>
      </w:pPr>
      <w:bookmarkStart w:id="8" w:name="第三章_消防组织"/>
      <w:bookmarkEnd w:id="8"/>
      <w:r>
        <w:rPr>
          <w:b/>
          <w:szCs w:val="21"/>
        </w:rPr>
        <w:t>第三章</w:t>
      </w:r>
      <w:r>
        <w:rPr>
          <w:b/>
          <w:szCs w:val="21"/>
        </w:rPr>
        <w:t> </w:t>
      </w:r>
      <w:r>
        <w:rPr>
          <w:b/>
          <w:szCs w:val="21"/>
        </w:rPr>
        <w:t>消防组织</w:t>
      </w:r>
    </w:p>
    <w:p w:rsidR="00313C90" w:rsidRDefault="00006D9E">
      <w:pPr>
        <w:ind w:firstLineChars="200" w:firstLine="420"/>
        <w:rPr>
          <w:szCs w:val="21"/>
        </w:rPr>
      </w:pPr>
      <w:r>
        <w:rPr>
          <w:szCs w:val="21"/>
        </w:rPr>
        <w:t>第三十六条</w:t>
      </w:r>
      <w:r>
        <w:rPr>
          <w:szCs w:val="21"/>
        </w:rPr>
        <w:t> </w:t>
      </w:r>
      <w:r>
        <w:rPr>
          <w:szCs w:val="21"/>
        </w:rPr>
        <w:t>县级以上地方人民政府应当按照国家规定建立国家综合性消防救援队、专职消防队，并按照国家标准配备消防装备，承担火灾扑救工作。</w:t>
      </w:r>
    </w:p>
    <w:p w:rsidR="00313C90" w:rsidRDefault="00006D9E">
      <w:pPr>
        <w:ind w:firstLineChars="200" w:firstLine="420"/>
        <w:rPr>
          <w:szCs w:val="21"/>
        </w:rPr>
      </w:pPr>
      <w:r>
        <w:rPr>
          <w:szCs w:val="21"/>
        </w:rPr>
        <w:t>乡镇人民政府应当根据当地经济发展和消防</w:t>
      </w:r>
      <w:r>
        <w:rPr>
          <w:szCs w:val="21"/>
        </w:rPr>
        <w:t>工作的需要，建立专职消防队、志愿消防队，承担火灾扑救工作。</w:t>
      </w:r>
    </w:p>
    <w:p w:rsidR="00313C90" w:rsidRDefault="00006D9E">
      <w:pPr>
        <w:ind w:firstLineChars="200" w:firstLine="420"/>
        <w:rPr>
          <w:szCs w:val="21"/>
        </w:rPr>
      </w:pPr>
      <w:r>
        <w:rPr>
          <w:szCs w:val="21"/>
        </w:rPr>
        <w:t>第三十七条</w:t>
      </w:r>
      <w:r>
        <w:rPr>
          <w:szCs w:val="21"/>
        </w:rPr>
        <w:t> </w:t>
      </w:r>
      <w:r>
        <w:rPr>
          <w:szCs w:val="21"/>
        </w:rPr>
        <w:t>国家综合性消防救援队、专职消防队按照国家规定承担重大灾害事故和其他以抢救人员生命为主的应急救援工作。</w:t>
      </w:r>
    </w:p>
    <w:p w:rsidR="00313C90" w:rsidRDefault="00006D9E">
      <w:pPr>
        <w:ind w:firstLineChars="200" w:firstLine="420"/>
        <w:rPr>
          <w:szCs w:val="21"/>
        </w:rPr>
      </w:pPr>
      <w:r>
        <w:rPr>
          <w:szCs w:val="21"/>
        </w:rPr>
        <w:t>第三十八条</w:t>
      </w:r>
      <w:r>
        <w:rPr>
          <w:szCs w:val="21"/>
        </w:rPr>
        <w:t> </w:t>
      </w:r>
      <w:r>
        <w:rPr>
          <w:szCs w:val="21"/>
        </w:rPr>
        <w:t>国家综合性消防救援队、专职消防队应当充分发挥火灾扑救和应急救援专业力量的骨干作用</w:t>
      </w:r>
      <w:r>
        <w:rPr>
          <w:szCs w:val="21"/>
        </w:rPr>
        <w:t>;</w:t>
      </w:r>
      <w:r>
        <w:rPr>
          <w:szCs w:val="21"/>
        </w:rPr>
        <w:t>按照国家规定，组织实施专业技能训练，配备并维护保养装备器材，提高火灾扑救和应急救援的能力。</w:t>
      </w:r>
    </w:p>
    <w:p w:rsidR="00313C90" w:rsidRDefault="00006D9E">
      <w:pPr>
        <w:ind w:firstLineChars="200" w:firstLine="420"/>
        <w:rPr>
          <w:szCs w:val="21"/>
        </w:rPr>
      </w:pPr>
      <w:r>
        <w:rPr>
          <w:szCs w:val="21"/>
        </w:rPr>
        <w:t>第三十九条</w:t>
      </w:r>
      <w:r>
        <w:rPr>
          <w:szCs w:val="21"/>
        </w:rPr>
        <w:t> </w:t>
      </w:r>
      <w:r>
        <w:rPr>
          <w:szCs w:val="21"/>
        </w:rPr>
        <w:t>下列单位应当建立单位专职消防队，承担本单位的火灾扑救工作：</w:t>
      </w:r>
    </w:p>
    <w:p w:rsidR="00313C90" w:rsidRDefault="00006D9E">
      <w:pPr>
        <w:ind w:firstLineChars="200" w:firstLine="420"/>
        <w:rPr>
          <w:szCs w:val="21"/>
        </w:rPr>
      </w:pPr>
      <w:r>
        <w:rPr>
          <w:szCs w:val="21"/>
        </w:rPr>
        <w:t>(</w:t>
      </w:r>
      <w:r>
        <w:rPr>
          <w:szCs w:val="21"/>
        </w:rPr>
        <w:t>一</w:t>
      </w:r>
      <w:r>
        <w:rPr>
          <w:szCs w:val="21"/>
        </w:rPr>
        <w:t>)</w:t>
      </w:r>
      <w:r>
        <w:rPr>
          <w:szCs w:val="21"/>
        </w:rPr>
        <w:t>大型核设施单位、大型发电厂、民用机场、主要港口</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生产、储存易燃易爆</w:t>
      </w:r>
      <w:r>
        <w:rPr>
          <w:szCs w:val="21"/>
        </w:rPr>
        <w:t>危险品的大型企业</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储备可燃的重要物资的大型仓库、基地</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第一项、第二项、第三项规定以外的火灾危险性较大、距离国家综合性消防救援队较远的其他大型企业</w:t>
      </w:r>
      <w:r>
        <w:rPr>
          <w:szCs w:val="21"/>
        </w:rPr>
        <w:t>;</w:t>
      </w:r>
    </w:p>
    <w:p w:rsidR="00313C90" w:rsidRDefault="00006D9E">
      <w:pPr>
        <w:ind w:firstLineChars="200" w:firstLine="420"/>
        <w:rPr>
          <w:szCs w:val="21"/>
        </w:rPr>
      </w:pPr>
      <w:r>
        <w:rPr>
          <w:szCs w:val="21"/>
        </w:rPr>
        <w:lastRenderedPageBreak/>
        <w:t>(</w:t>
      </w:r>
      <w:r>
        <w:rPr>
          <w:szCs w:val="21"/>
        </w:rPr>
        <w:t>五</w:t>
      </w:r>
      <w:r>
        <w:rPr>
          <w:szCs w:val="21"/>
        </w:rPr>
        <w:t>)</w:t>
      </w:r>
      <w:r>
        <w:rPr>
          <w:szCs w:val="21"/>
        </w:rPr>
        <w:t>距离国家综合性消防救援队较远、被列为全国重点文物保护单位的古建筑群的管理单位。</w:t>
      </w:r>
    </w:p>
    <w:p w:rsidR="00313C90" w:rsidRDefault="00006D9E">
      <w:pPr>
        <w:ind w:firstLineChars="200" w:firstLine="420"/>
        <w:rPr>
          <w:szCs w:val="21"/>
        </w:rPr>
      </w:pPr>
      <w:r>
        <w:rPr>
          <w:szCs w:val="21"/>
        </w:rPr>
        <w:t>第四十条</w:t>
      </w:r>
      <w:r>
        <w:rPr>
          <w:szCs w:val="21"/>
        </w:rPr>
        <w:t> </w:t>
      </w:r>
      <w:r>
        <w:rPr>
          <w:szCs w:val="21"/>
        </w:rPr>
        <w:t>专职消防队的建立，应当符合国家有关规定，并报当地消防救援机构验收。</w:t>
      </w:r>
    </w:p>
    <w:p w:rsidR="00313C90" w:rsidRDefault="00006D9E">
      <w:pPr>
        <w:ind w:firstLineChars="200" w:firstLine="420"/>
        <w:rPr>
          <w:szCs w:val="21"/>
        </w:rPr>
      </w:pPr>
      <w:r>
        <w:rPr>
          <w:szCs w:val="21"/>
        </w:rPr>
        <w:t>专职消防队的队员依法享受社会保险和福利待遇。</w:t>
      </w:r>
    </w:p>
    <w:p w:rsidR="00313C90" w:rsidRDefault="00006D9E">
      <w:pPr>
        <w:ind w:firstLineChars="200" w:firstLine="420"/>
        <w:rPr>
          <w:szCs w:val="21"/>
        </w:rPr>
      </w:pPr>
      <w:r>
        <w:rPr>
          <w:szCs w:val="21"/>
        </w:rPr>
        <w:t>第四十一条</w:t>
      </w:r>
      <w:r>
        <w:rPr>
          <w:szCs w:val="21"/>
        </w:rPr>
        <w:t> </w:t>
      </w:r>
      <w:r>
        <w:rPr>
          <w:szCs w:val="21"/>
        </w:rPr>
        <w:t>机关、团体、企业、事业等单位以及村民委员会、居民委员会根据需要，建立志愿消防队等多种形式的消防组织，开展群众性自防自救工作。</w:t>
      </w:r>
    </w:p>
    <w:p w:rsidR="00313C90" w:rsidRDefault="00006D9E">
      <w:pPr>
        <w:ind w:firstLineChars="200" w:firstLine="420"/>
        <w:rPr>
          <w:szCs w:val="21"/>
        </w:rPr>
      </w:pPr>
      <w:r>
        <w:rPr>
          <w:szCs w:val="21"/>
        </w:rPr>
        <w:t>第四十二条</w:t>
      </w:r>
      <w:r>
        <w:rPr>
          <w:szCs w:val="21"/>
        </w:rPr>
        <w:t> </w:t>
      </w:r>
      <w:r>
        <w:rPr>
          <w:szCs w:val="21"/>
        </w:rPr>
        <w:t>消防救援机构应当对专职消防队、志愿消防队等消防组织进行业务指导</w:t>
      </w:r>
      <w:r>
        <w:rPr>
          <w:szCs w:val="21"/>
        </w:rPr>
        <w:t>;</w:t>
      </w:r>
      <w:r>
        <w:rPr>
          <w:szCs w:val="21"/>
        </w:rPr>
        <w:t>根据扑救火灾的需要，可以调动指挥专职消防队参加火灾扑救工作。</w:t>
      </w:r>
    </w:p>
    <w:p w:rsidR="00313C90" w:rsidRDefault="00006D9E">
      <w:pPr>
        <w:ind w:firstLineChars="200" w:firstLine="422"/>
        <w:jc w:val="center"/>
        <w:rPr>
          <w:b/>
          <w:szCs w:val="21"/>
        </w:rPr>
      </w:pPr>
      <w:bookmarkStart w:id="9" w:name="第四章_灭火救援"/>
      <w:bookmarkEnd w:id="9"/>
      <w:r>
        <w:rPr>
          <w:b/>
          <w:szCs w:val="21"/>
        </w:rPr>
        <w:t>第四章</w:t>
      </w:r>
      <w:r>
        <w:rPr>
          <w:b/>
          <w:szCs w:val="21"/>
        </w:rPr>
        <w:t> </w:t>
      </w:r>
      <w:r>
        <w:rPr>
          <w:b/>
          <w:szCs w:val="21"/>
        </w:rPr>
        <w:t>灭火救援</w:t>
      </w:r>
    </w:p>
    <w:p w:rsidR="00313C90" w:rsidRDefault="00006D9E">
      <w:pPr>
        <w:ind w:firstLineChars="200" w:firstLine="420"/>
        <w:rPr>
          <w:szCs w:val="21"/>
        </w:rPr>
      </w:pPr>
      <w:r>
        <w:rPr>
          <w:szCs w:val="21"/>
        </w:rPr>
        <w:t>第四十三条</w:t>
      </w:r>
      <w:r>
        <w:rPr>
          <w:szCs w:val="21"/>
        </w:rPr>
        <w:t> </w:t>
      </w:r>
      <w:r>
        <w:rPr>
          <w:szCs w:val="21"/>
        </w:rPr>
        <w:t>县级以上地方人民政府应当组织有关部门针对本行政区域内的火灾特点制定应急预案，建立应急反应和处置机制，为火灾扑救和应急救援工作提供人员、装备等保障。</w:t>
      </w:r>
    </w:p>
    <w:p w:rsidR="00313C90" w:rsidRDefault="00006D9E">
      <w:pPr>
        <w:ind w:firstLineChars="200" w:firstLine="420"/>
        <w:rPr>
          <w:szCs w:val="21"/>
        </w:rPr>
      </w:pPr>
      <w:r>
        <w:rPr>
          <w:szCs w:val="21"/>
        </w:rPr>
        <w:t>第四十四条</w:t>
      </w:r>
      <w:r>
        <w:rPr>
          <w:szCs w:val="21"/>
        </w:rPr>
        <w:t> </w:t>
      </w:r>
      <w:r>
        <w:rPr>
          <w:szCs w:val="21"/>
        </w:rPr>
        <w:t>任何人发现火灾都应当立即报警。任何单位、个人都应当无偿为报警提供便利，不得阻拦报警。严禁谎报火警。</w:t>
      </w:r>
    </w:p>
    <w:p w:rsidR="00313C90" w:rsidRDefault="00006D9E">
      <w:pPr>
        <w:ind w:firstLineChars="200" w:firstLine="420"/>
        <w:rPr>
          <w:szCs w:val="21"/>
        </w:rPr>
      </w:pPr>
      <w:r>
        <w:rPr>
          <w:szCs w:val="21"/>
        </w:rPr>
        <w:t>人员密集场所发生火灾，该场所的现场工作人员应当立即组织、引导在场人员疏散。</w:t>
      </w:r>
    </w:p>
    <w:p w:rsidR="00313C90" w:rsidRDefault="00006D9E">
      <w:pPr>
        <w:ind w:firstLineChars="200" w:firstLine="420"/>
        <w:rPr>
          <w:szCs w:val="21"/>
        </w:rPr>
      </w:pPr>
      <w:r>
        <w:rPr>
          <w:szCs w:val="21"/>
        </w:rPr>
        <w:t>任何单位</w:t>
      </w:r>
      <w:r>
        <w:rPr>
          <w:szCs w:val="21"/>
        </w:rPr>
        <w:t>发生火灾，必须立即组织力量扑救。邻近单位应当给予支援。</w:t>
      </w:r>
    </w:p>
    <w:p w:rsidR="00313C90" w:rsidRDefault="00006D9E">
      <w:pPr>
        <w:ind w:firstLineChars="200" w:firstLine="420"/>
        <w:rPr>
          <w:szCs w:val="21"/>
        </w:rPr>
      </w:pPr>
      <w:r>
        <w:rPr>
          <w:szCs w:val="21"/>
        </w:rPr>
        <w:t>消防队接到火警，必须立即赶赴火灾现场，救助遇险人员，排除险情，扑灭火灾。</w:t>
      </w:r>
    </w:p>
    <w:p w:rsidR="00313C90" w:rsidRDefault="00006D9E">
      <w:pPr>
        <w:ind w:firstLineChars="200" w:firstLine="420"/>
        <w:rPr>
          <w:szCs w:val="21"/>
        </w:rPr>
      </w:pPr>
      <w:r>
        <w:rPr>
          <w:szCs w:val="21"/>
        </w:rPr>
        <w:t>第四十五条</w:t>
      </w:r>
      <w:r>
        <w:rPr>
          <w:szCs w:val="21"/>
        </w:rPr>
        <w:t> </w:t>
      </w:r>
      <w:r>
        <w:rPr>
          <w:szCs w:val="21"/>
        </w:rPr>
        <w:t>消防救援机构统一组织和指挥火灾现场扑救，应当优先保障遇险人员的生命安全。</w:t>
      </w:r>
    </w:p>
    <w:p w:rsidR="00313C90" w:rsidRDefault="00006D9E">
      <w:pPr>
        <w:ind w:firstLineChars="200" w:firstLine="420"/>
        <w:rPr>
          <w:szCs w:val="21"/>
        </w:rPr>
      </w:pPr>
      <w:r>
        <w:rPr>
          <w:szCs w:val="21"/>
        </w:rPr>
        <w:t>火灾现场总指挥根据扑救火灾的需要，有权决定下列事项：</w:t>
      </w:r>
    </w:p>
    <w:p w:rsidR="00313C90" w:rsidRDefault="00006D9E">
      <w:pPr>
        <w:ind w:firstLineChars="200" w:firstLine="420"/>
        <w:rPr>
          <w:szCs w:val="21"/>
        </w:rPr>
      </w:pPr>
      <w:r>
        <w:rPr>
          <w:szCs w:val="21"/>
        </w:rPr>
        <w:t>(</w:t>
      </w:r>
      <w:r>
        <w:rPr>
          <w:szCs w:val="21"/>
        </w:rPr>
        <w:t>一</w:t>
      </w:r>
      <w:r>
        <w:rPr>
          <w:szCs w:val="21"/>
        </w:rPr>
        <w:t>)</w:t>
      </w:r>
      <w:r>
        <w:rPr>
          <w:szCs w:val="21"/>
        </w:rPr>
        <w:t>使用各种水源</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截断电力、可燃气体和可燃液体的输送，限制用火用电</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划定警戒区，实行局部交通</w:t>
      </w:r>
      <w:hyperlink r:id="rId29" w:tgtFrame="_blank" w:tooltip="管制" w:history="1">
        <w:r>
          <w:rPr>
            <w:szCs w:val="21"/>
          </w:rPr>
          <w:t>管制</w:t>
        </w:r>
      </w:hyperlink>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利用临近建筑物和有关设施</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为了抢救人员和重要物资，防止火势蔓延，拆除或者破损毗邻火灾现场的建筑物、构筑物或者设施等</w:t>
      </w:r>
      <w:r>
        <w:rPr>
          <w:szCs w:val="21"/>
        </w:rPr>
        <w:t>;</w:t>
      </w:r>
    </w:p>
    <w:p w:rsidR="00313C90" w:rsidRDefault="00006D9E">
      <w:pPr>
        <w:ind w:firstLineChars="200" w:firstLine="420"/>
        <w:rPr>
          <w:szCs w:val="21"/>
        </w:rPr>
      </w:pPr>
      <w:r>
        <w:rPr>
          <w:szCs w:val="21"/>
        </w:rPr>
        <w:t>(</w:t>
      </w:r>
      <w:r>
        <w:rPr>
          <w:szCs w:val="21"/>
        </w:rPr>
        <w:t>六</w:t>
      </w:r>
      <w:r>
        <w:rPr>
          <w:szCs w:val="21"/>
        </w:rPr>
        <w:t>)</w:t>
      </w:r>
      <w:r>
        <w:rPr>
          <w:szCs w:val="21"/>
        </w:rPr>
        <w:t>调动供水、供电、供气、通信、医疗救护、交通运输、</w:t>
      </w:r>
      <w:hyperlink r:id="rId30" w:tgtFrame="_blank" w:tooltip="环境保护" w:history="1">
        <w:r>
          <w:rPr>
            <w:szCs w:val="21"/>
          </w:rPr>
          <w:t>环境保护</w:t>
        </w:r>
      </w:hyperlink>
      <w:r>
        <w:rPr>
          <w:szCs w:val="21"/>
        </w:rPr>
        <w:t>等有关单位协助灭火救援。</w:t>
      </w:r>
    </w:p>
    <w:p w:rsidR="00313C90" w:rsidRDefault="00006D9E">
      <w:pPr>
        <w:ind w:firstLineChars="200" w:firstLine="420"/>
        <w:rPr>
          <w:szCs w:val="21"/>
        </w:rPr>
      </w:pPr>
      <w:r>
        <w:rPr>
          <w:szCs w:val="21"/>
        </w:rPr>
        <w:t>根据扑救火灾的紧急需要，有关地方人民政府应当组织人员、调集所需物资支援灭火。</w:t>
      </w:r>
    </w:p>
    <w:p w:rsidR="00313C90" w:rsidRDefault="00006D9E">
      <w:pPr>
        <w:ind w:firstLineChars="200" w:firstLine="420"/>
        <w:rPr>
          <w:szCs w:val="21"/>
        </w:rPr>
      </w:pPr>
      <w:r>
        <w:rPr>
          <w:szCs w:val="21"/>
        </w:rPr>
        <w:t>第四十六条</w:t>
      </w:r>
      <w:r>
        <w:rPr>
          <w:szCs w:val="21"/>
        </w:rPr>
        <w:t> </w:t>
      </w:r>
      <w:r>
        <w:rPr>
          <w:szCs w:val="21"/>
        </w:rPr>
        <w:t>国家综合性消防救援队、专职消防队参加火灾</w:t>
      </w:r>
      <w:r>
        <w:rPr>
          <w:szCs w:val="21"/>
        </w:rPr>
        <w:t>以外的其他重大灾害事故的应急救援工作，由县级以上人民政府统一领导。</w:t>
      </w:r>
    </w:p>
    <w:p w:rsidR="00313C90" w:rsidRDefault="00006D9E">
      <w:pPr>
        <w:ind w:firstLineChars="200" w:firstLine="420"/>
        <w:rPr>
          <w:szCs w:val="21"/>
        </w:rPr>
      </w:pPr>
      <w:r>
        <w:rPr>
          <w:szCs w:val="21"/>
        </w:rPr>
        <w:t>第四十七条</w:t>
      </w:r>
      <w:r>
        <w:rPr>
          <w:szCs w:val="21"/>
        </w:rPr>
        <w:t> </w:t>
      </w:r>
      <w:r>
        <w:rPr>
          <w:szCs w:val="21"/>
        </w:rPr>
        <w:t>消防车、消防艇前往执行火灾扑救或者应急救援任务，在确保安全的前提下，不受行驶速度、行驶路线、行驶方向和指挥信号的限制，其他车辆、船舶以及行人应当让行，不得穿插超越</w:t>
      </w:r>
      <w:r>
        <w:rPr>
          <w:szCs w:val="21"/>
        </w:rPr>
        <w:t>;</w:t>
      </w:r>
      <w:r>
        <w:rPr>
          <w:szCs w:val="21"/>
        </w:rPr>
        <w:t>收费公路、桥梁免收车辆通行费。交通管理指挥人员应当保证消防车、消防艇迅速通行。</w:t>
      </w:r>
    </w:p>
    <w:p w:rsidR="00313C90" w:rsidRDefault="00006D9E">
      <w:pPr>
        <w:ind w:firstLineChars="200" w:firstLine="420"/>
        <w:rPr>
          <w:szCs w:val="21"/>
        </w:rPr>
      </w:pPr>
      <w:r>
        <w:rPr>
          <w:szCs w:val="21"/>
        </w:rPr>
        <w:t>赶赴火灾现场或者应急救援现场的消防人员和调集的消防装备、物资，需要铁路、水路或者航空运输的，有关单位应当优先运输。</w:t>
      </w:r>
    </w:p>
    <w:p w:rsidR="00313C90" w:rsidRDefault="00006D9E">
      <w:pPr>
        <w:ind w:firstLineChars="200" w:firstLine="420"/>
        <w:rPr>
          <w:szCs w:val="21"/>
        </w:rPr>
      </w:pPr>
      <w:r>
        <w:rPr>
          <w:szCs w:val="21"/>
        </w:rPr>
        <w:t>第四十八条</w:t>
      </w:r>
      <w:r>
        <w:rPr>
          <w:szCs w:val="21"/>
        </w:rPr>
        <w:t> </w:t>
      </w:r>
      <w:r>
        <w:rPr>
          <w:szCs w:val="21"/>
        </w:rPr>
        <w:t>消防车、消防艇以及消防器材、装备和设施，不得用于与消防和应急</w:t>
      </w:r>
      <w:r>
        <w:rPr>
          <w:szCs w:val="21"/>
        </w:rPr>
        <w:t>救援工作无关的事项。</w:t>
      </w:r>
    </w:p>
    <w:p w:rsidR="00313C90" w:rsidRDefault="00006D9E">
      <w:pPr>
        <w:ind w:firstLineChars="200" w:firstLine="420"/>
        <w:rPr>
          <w:szCs w:val="21"/>
        </w:rPr>
      </w:pPr>
      <w:r>
        <w:rPr>
          <w:szCs w:val="21"/>
        </w:rPr>
        <w:t>第四十九条</w:t>
      </w:r>
      <w:r>
        <w:rPr>
          <w:szCs w:val="21"/>
        </w:rPr>
        <w:t> </w:t>
      </w:r>
      <w:r>
        <w:rPr>
          <w:szCs w:val="21"/>
        </w:rPr>
        <w:t>国家综合性消防救援队、专职消防队扑救火灾、应急救援，不得收取任何费用。</w:t>
      </w:r>
    </w:p>
    <w:p w:rsidR="00313C90" w:rsidRDefault="00006D9E">
      <w:pPr>
        <w:ind w:firstLineChars="200" w:firstLine="420"/>
        <w:rPr>
          <w:szCs w:val="21"/>
        </w:rPr>
      </w:pPr>
      <w:r>
        <w:rPr>
          <w:szCs w:val="21"/>
        </w:rPr>
        <w:t>单位专职消防队、志愿消防队参加扑救外单位火灾所损耗的燃料、灭火剂和器材、装备等，由火灾发生地的人民政府给予补偿。</w:t>
      </w:r>
    </w:p>
    <w:p w:rsidR="00313C90" w:rsidRDefault="00006D9E">
      <w:pPr>
        <w:ind w:firstLineChars="200" w:firstLine="420"/>
        <w:rPr>
          <w:szCs w:val="21"/>
        </w:rPr>
      </w:pPr>
      <w:r>
        <w:rPr>
          <w:szCs w:val="21"/>
        </w:rPr>
        <w:t>第五十条</w:t>
      </w:r>
      <w:r>
        <w:rPr>
          <w:szCs w:val="21"/>
        </w:rPr>
        <w:t> </w:t>
      </w:r>
      <w:r>
        <w:rPr>
          <w:szCs w:val="21"/>
        </w:rPr>
        <w:t>对因参加扑救火灾或者应急救援受伤、致残或者死亡的人员，按照国家有关规定给予医疗、抚恤。</w:t>
      </w:r>
    </w:p>
    <w:p w:rsidR="00313C90" w:rsidRDefault="00006D9E">
      <w:pPr>
        <w:ind w:firstLineChars="200" w:firstLine="420"/>
        <w:rPr>
          <w:szCs w:val="21"/>
        </w:rPr>
      </w:pPr>
      <w:r>
        <w:rPr>
          <w:szCs w:val="21"/>
        </w:rPr>
        <w:lastRenderedPageBreak/>
        <w:t>第五十一条</w:t>
      </w:r>
      <w:r>
        <w:rPr>
          <w:szCs w:val="21"/>
        </w:rPr>
        <w:t> </w:t>
      </w:r>
      <w:r>
        <w:rPr>
          <w:szCs w:val="21"/>
        </w:rPr>
        <w:t>消防救援机构有权根据需要封闭火灾现场，负责调查火灾原因，统计火灾损失。</w:t>
      </w:r>
    </w:p>
    <w:p w:rsidR="00313C90" w:rsidRDefault="00006D9E">
      <w:pPr>
        <w:ind w:firstLineChars="200" w:firstLine="420"/>
        <w:rPr>
          <w:szCs w:val="21"/>
        </w:rPr>
      </w:pPr>
      <w:r>
        <w:rPr>
          <w:szCs w:val="21"/>
        </w:rPr>
        <w:t>火灾扑灭后，发生火灾的单位和相关人员应当按照消防救援机构的要求保护现场，接受事故调查，如实提供与火灾有关的情况</w:t>
      </w:r>
      <w:r>
        <w:rPr>
          <w:szCs w:val="21"/>
        </w:rPr>
        <w:t>。</w:t>
      </w:r>
    </w:p>
    <w:p w:rsidR="00313C90" w:rsidRDefault="00006D9E">
      <w:pPr>
        <w:ind w:firstLineChars="200" w:firstLine="420"/>
        <w:rPr>
          <w:szCs w:val="21"/>
        </w:rPr>
      </w:pPr>
      <w:r>
        <w:rPr>
          <w:szCs w:val="21"/>
        </w:rPr>
        <w:t>消防救援机构根据火灾现场勘验、调查情况和有关的检验、鉴定意见，及时制作火灾事故认定书，作为处理火灾事故的证据。</w:t>
      </w:r>
    </w:p>
    <w:p w:rsidR="00313C90" w:rsidRDefault="00006D9E">
      <w:pPr>
        <w:jc w:val="center"/>
        <w:rPr>
          <w:b/>
          <w:szCs w:val="21"/>
        </w:rPr>
      </w:pPr>
      <w:bookmarkStart w:id="10" w:name="第五章_监督检查"/>
      <w:bookmarkEnd w:id="10"/>
      <w:r>
        <w:rPr>
          <w:b/>
          <w:szCs w:val="21"/>
        </w:rPr>
        <w:t>第五章</w:t>
      </w:r>
      <w:r>
        <w:rPr>
          <w:b/>
          <w:szCs w:val="21"/>
        </w:rPr>
        <w:t> </w:t>
      </w:r>
      <w:r>
        <w:rPr>
          <w:b/>
          <w:szCs w:val="21"/>
        </w:rPr>
        <w:t>监督检查</w:t>
      </w:r>
    </w:p>
    <w:p w:rsidR="00313C90" w:rsidRDefault="00006D9E">
      <w:pPr>
        <w:ind w:firstLineChars="200" w:firstLine="420"/>
        <w:rPr>
          <w:szCs w:val="21"/>
        </w:rPr>
      </w:pPr>
      <w:r>
        <w:rPr>
          <w:szCs w:val="21"/>
        </w:rPr>
        <w:t>第五十二条</w:t>
      </w:r>
      <w:r>
        <w:rPr>
          <w:szCs w:val="21"/>
        </w:rPr>
        <w:t> </w:t>
      </w:r>
      <w:r>
        <w:rPr>
          <w:szCs w:val="21"/>
        </w:rPr>
        <w:t>地方各级人民政府应当落实消防工作责任制，对本级人民政府有关部门履行消防安全职责的情况进行监督检查。县级以上地方人民政府有关部门应当根据本系统的特点，有针对性地开展消防安全检查，及时督促整改火灾隐患。</w:t>
      </w:r>
    </w:p>
    <w:p w:rsidR="00313C90" w:rsidRDefault="00006D9E">
      <w:pPr>
        <w:ind w:firstLineChars="200" w:firstLine="420"/>
        <w:rPr>
          <w:szCs w:val="21"/>
        </w:rPr>
      </w:pPr>
      <w:r>
        <w:rPr>
          <w:szCs w:val="21"/>
        </w:rPr>
        <w:t>第五十三条</w:t>
      </w:r>
      <w:r>
        <w:rPr>
          <w:szCs w:val="21"/>
        </w:rPr>
        <w:t> </w:t>
      </w:r>
      <w:r>
        <w:rPr>
          <w:szCs w:val="21"/>
        </w:rPr>
        <w:t>消防救援机构应当对机关、团体、企业、事业等单位遵守消防法律、法规的情况依法进行监督检查。公安派出所可以负责日常消防监督检查、开展消防宣传教育，具体办法由国</w:t>
      </w:r>
      <w:r>
        <w:rPr>
          <w:szCs w:val="21"/>
        </w:rPr>
        <w:t>务院公安部门规定。</w:t>
      </w:r>
    </w:p>
    <w:p w:rsidR="00313C90" w:rsidRDefault="00006D9E">
      <w:pPr>
        <w:ind w:firstLineChars="200" w:firstLine="420"/>
        <w:rPr>
          <w:szCs w:val="21"/>
        </w:rPr>
      </w:pPr>
      <w:r>
        <w:rPr>
          <w:szCs w:val="21"/>
        </w:rPr>
        <w:t>消防救援机构、公安派出所的工作人员进行消防监督检查，应当出示证件。</w:t>
      </w:r>
    </w:p>
    <w:p w:rsidR="00313C90" w:rsidRDefault="00006D9E">
      <w:pPr>
        <w:ind w:firstLineChars="200" w:firstLine="420"/>
        <w:rPr>
          <w:szCs w:val="21"/>
        </w:rPr>
      </w:pPr>
      <w:r>
        <w:rPr>
          <w:szCs w:val="21"/>
        </w:rPr>
        <w:t>第五十四条</w:t>
      </w:r>
      <w:r>
        <w:rPr>
          <w:szCs w:val="21"/>
        </w:rPr>
        <w:t> </w:t>
      </w:r>
      <w:r>
        <w:rPr>
          <w:szCs w:val="21"/>
        </w:rPr>
        <w:t>消防救援机构在消防监督检查中发现火灾隐患的，应当通知有关单位或者个人立即采取措施消除隐患</w:t>
      </w:r>
      <w:r>
        <w:rPr>
          <w:szCs w:val="21"/>
        </w:rPr>
        <w:t>;</w:t>
      </w:r>
      <w:r>
        <w:rPr>
          <w:szCs w:val="21"/>
        </w:rPr>
        <w:t>不及时消除隐患可能严重威胁公共安全的，消防救援机构应当依照规定对危险部位或者场所采取临时查封措施。</w:t>
      </w:r>
    </w:p>
    <w:p w:rsidR="00313C90" w:rsidRDefault="00006D9E">
      <w:pPr>
        <w:ind w:firstLineChars="200" w:firstLine="420"/>
        <w:rPr>
          <w:szCs w:val="21"/>
        </w:rPr>
      </w:pPr>
      <w:r>
        <w:rPr>
          <w:szCs w:val="21"/>
        </w:rPr>
        <w:t>第五十五条</w:t>
      </w:r>
      <w:r>
        <w:rPr>
          <w:szCs w:val="21"/>
        </w:rPr>
        <w:t> </w:t>
      </w:r>
      <w:r>
        <w:rPr>
          <w:szCs w:val="21"/>
        </w:rPr>
        <w:t>消防救援机构在消防监督检查中发现城乡消防安全布局、公共消防设施不符合消防安全要求，或者发现本地区存在影响公共安全的重大火灾隐患的，应当由应急管理部门书面报告本级人民政府。</w:t>
      </w:r>
    </w:p>
    <w:p w:rsidR="00313C90" w:rsidRDefault="00006D9E">
      <w:pPr>
        <w:ind w:firstLineChars="200" w:firstLine="420"/>
        <w:rPr>
          <w:szCs w:val="21"/>
        </w:rPr>
      </w:pPr>
      <w:r>
        <w:rPr>
          <w:szCs w:val="21"/>
        </w:rPr>
        <w:t>接到报告的人民政府应当及时核实情况，组</w:t>
      </w:r>
      <w:r>
        <w:rPr>
          <w:szCs w:val="21"/>
        </w:rPr>
        <w:t>织或者责成有关部门、单位采取措施，予以整改。</w:t>
      </w:r>
    </w:p>
    <w:p w:rsidR="00313C90" w:rsidRDefault="00006D9E">
      <w:pPr>
        <w:ind w:firstLineChars="200" w:firstLine="420"/>
        <w:rPr>
          <w:szCs w:val="21"/>
        </w:rPr>
      </w:pPr>
      <w:r>
        <w:rPr>
          <w:szCs w:val="21"/>
        </w:rPr>
        <w:t>第五十六条</w:t>
      </w:r>
      <w:r>
        <w:rPr>
          <w:szCs w:val="21"/>
        </w:rPr>
        <w:t> </w:t>
      </w:r>
      <w:r>
        <w:rPr>
          <w:szCs w:val="21"/>
        </w:rPr>
        <w:t>住房和城乡建设主管部门、消防救援机构及其工作人员应当按照法定的职权和程序进行消防设计审查、消防验收、备案抽查和消防安全检查，做到公正、严格、文明、高效。</w:t>
      </w:r>
    </w:p>
    <w:p w:rsidR="00313C90" w:rsidRDefault="00006D9E">
      <w:pPr>
        <w:ind w:firstLineChars="200" w:firstLine="420"/>
        <w:rPr>
          <w:szCs w:val="21"/>
        </w:rPr>
      </w:pPr>
      <w:r>
        <w:rPr>
          <w:szCs w:val="21"/>
        </w:rPr>
        <w:t>住房和城乡建设主管部门、消防救援机构及其工作人员进行消防设计审查、消防验收、备案抽查和消防安全检查等，不得收取费用，不得利用职务谋取利益</w:t>
      </w:r>
      <w:r>
        <w:rPr>
          <w:szCs w:val="21"/>
        </w:rPr>
        <w:t>;</w:t>
      </w:r>
      <w:r>
        <w:rPr>
          <w:szCs w:val="21"/>
        </w:rPr>
        <w:t>不得利用职务为用户、建设单位指定或者变相指定消防产品的品牌、销售单位或者消防技术服务机构、消防设施施工单位。</w:t>
      </w:r>
    </w:p>
    <w:p w:rsidR="00313C90" w:rsidRDefault="00006D9E">
      <w:pPr>
        <w:ind w:firstLineChars="200" w:firstLine="420"/>
        <w:rPr>
          <w:szCs w:val="21"/>
        </w:rPr>
      </w:pPr>
      <w:r>
        <w:rPr>
          <w:szCs w:val="21"/>
        </w:rPr>
        <w:t>第五十七条</w:t>
      </w:r>
      <w:r>
        <w:rPr>
          <w:szCs w:val="21"/>
        </w:rPr>
        <w:t> </w:t>
      </w:r>
      <w:r>
        <w:rPr>
          <w:szCs w:val="21"/>
        </w:rPr>
        <w:t>住房和城乡建设主管部门、消防救援机构及其</w:t>
      </w:r>
      <w:r>
        <w:rPr>
          <w:szCs w:val="21"/>
        </w:rPr>
        <w:t>工作人员执行职务，应当自觉接受社会和公民的监督。</w:t>
      </w:r>
    </w:p>
    <w:p w:rsidR="00313C90" w:rsidRDefault="00006D9E">
      <w:pPr>
        <w:ind w:firstLineChars="200" w:firstLine="420"/>
        <w:rPr>
          <w:szCs w:val="21"/>
        </w:rPr>
      </w:pPr>
      <w:r>
        <w:rPr>
          <w:szCs w:val="21"/>
        </w:rPr>
        <w:t>任何单位和个人都有权对住房和城乡建设主管部门、消防救援机构及其工作人员在执法中的违法行为进行检举、控告。收到检举、控告的机关，应当按照职责及时查处。</w:t>
      </w:r>
    </w:p>
    <w:p w:rsidR="00313C90" w:rsidRDefault="00006D9E">
      <w:pPr>
        <w:ind w:firstLineChars="200" w:firstLine="422"/>
        <w:jc w:val="center"/>
        <w:rPr>
          <w:b/>
          <w:szCs w:val="21"/>
        </w:rPr>
      </w:pPr>
      <w:bookmarkStart w:id="11" w:name="第六章_法律责任"/>
      <w:bookmarkEnd w:id="11"/>
      <w:r>
        <w:rPr>
          <w:b/>
          <w:szCs w:val="21"/>
        </w:rPr>
        <w:t>第六章</w:t>
      </w:r>
      <w:r>
        <w:rPr>
          <w:b/>
          <w:szCs w:val="21"/>
        </w:rPr>
        <w:t> </w:t>
      </w:r>
      <w:r>
        <w:rPr>
          <w:b/>
          <w:szCs w:val="21"/>
        </w:rPr>
        <w:t>法律责任</w:t>
      </w:r>
    </w:p>
    <w:p w:rsidR="00313C90" w:rsidRDefault="00006D9E">
      <w:pPr>
        <w:ind w:firstLineChars="200" w:firstLine="420"/>
        <w:rPr>
          <w:szCs w:val="21"/>
        </w:rPr>
      </w:pPr>
      <w:r>
        <w:rPr>
          <w:szCs w:val="21"/>
        </w:rPr>
        <w:t>第五十八条</w:t>
      </w:r>
      <w:r>
        <w:rPr>
          <w:szCs w:val="21"/>
        </w:rPr>
        <w:t> </w:t>
      </w:r>
      <w:r>
        <w:rPr>
          <w:szCs w:val="21"/>
        </w:rPr>
        <w:t>违反本法规定，有下列行为之一的，由住房和城乡建设主管部门、消防救援机构按照各自职权责令停止施工、停止使用或者停产停业，并处三万元以上三十万元以下罚款：</w:t>
      </w:r>
    </w:p>
    <w:p w:rsidR="00313C90" w:rsidRDefault="00006D9E">
      <w:pPr>
        <w:ind w:firstLineChars="200" w:firstLine="420"/>
        <w:rPr>
          <w:szCs w:val="21"/>
        </w:rPr>
      </w:pPr>
      <w:r>
        <w:rPr>
          <w:szCs w:val="21"/>
        </w:rPr>
        <w:t>(</w:t>
      </w:r>
      <w:r>
        <w:rPr>
          <w:szCs w:val="21"/>
        </w:rPr>
        <w:t>一</w:t>
      </w:r>
      <w:r>
        <w:rPr>
          <w:szCs w:val="21"/>
        </w:rPr>
        <w:t>)</w:t>
      </w:r>
      <w:r>
        <w:rPr>
          <w:szCs w:val="21"/>
        </w:rPr>
        <w:t>依法应当进行消防设计审查的建设工程，未经依法审查或者审查不合格，擅自施工的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依法应当进行消防验收的建设工程，未经消防验收或者消防验收不合格，擅自投入使用的</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本法第十三条规定的其他建设工程验收后经依法抽查不合格，不停止使用的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公众聚集场所未经消防安全检查或者经检查不符合消防安全要求，擅自投入使用、营业的。</w:t>
      </w:r>
    </w:p>
    <w:p w:rsidR="00313C90" w:rsidRDefault="00006D9E">
      <w:pPr>
        <w:ind w:firstLineChars="200" w:firstLine="420"/>
        <w:rPr>
          <w:szCs w:val="21"/>
        </w:rPr>
      </w:pPr>
      <w:r>
        <w:rPr>
          <w:szCs w:val="21"/>
        </w:rPr>
        <w:lastRenderedPageBreak/>
        <w:t>建设单位未依照本法规定在验收后报住房和城乡建设主管部门备案的，由住房和城乡建设主管部门责令改正，处五千元以下罚款。</w:t>
      </w:r>
    </w:p>
    <w:p w:rsidR="00313C90" w:rsidRDefault="00006D9E">
      <w:pPr>
        <w:ind w:firstLineChars="200" w:firstLine="420"/>
        <w:rPr>
          <w:szCs w:val="21"/>
        </w:rPr>
      </w:pPr>
      <w:r>
        <w:rPr>
          <w:szCs w:val="21"/>
        </w:rPr>
        <w:t>第五十九条</w:t>
      </w:r>
      <w:r>
        <w:rPr>
          <w:szCs w:val="21"/>
        </w:rPr>
        <w:t> </w:t>
      </w:r>
      <w:r>
        <w:rPr>
          <w:szCs w:val="21"/>
        </w:rPr>
        <w:t>违反本法规定，有下列行为之一的，由住房和城乡建设主管部门责令改正或者停止施工，并处一万元以上十万元以下罚款：</w:t>
      </w:r>
    </w:p>
    <w:p w:rsidR="00313C90" w:rsidRDefault="00006D9E">
      <w:pPr>
        <w:ind w:firstLineChars="200" w:firstLine="420"/>
        <w:rPr>
          <w:szCs w:val="21"/>
        </w:rPr>
      </w:pPr>
      <w:r>
        <w:rPr>
          <w:szCs w:val="21"/>
        </w:rPr>
        <w:t>(</w:t>
      </w:r>
      <w:r>
        <w:rPr>
          <w:szCs w:val="21"/>
        </w:rPr>
        <w:t>一</w:t>
      </w:r>
      <w:r>
        <w:rPr>
          <w:szCs w:val="21"/>
        </w:rPr>
        <w:t>)</w:t>
      </w:r>
      <w:r>
        <w:rPr>
          <w:szCs w:val="21"/>
        </w:rPr>
        <w:t>建设单位要求建筑</w:t>
      </w:r>
      <w:r>
        <w:rPr>
          <w:szCs w:val="21"/>
        </w:rPr>
        <w:t>设计单位或者建筑施工企业降低消防技术标准设计、施工的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建筑设计单位不按照消防技术标准强制性要求进行消防设计的</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建筑施工企业不按照消防设计文件和消防技术标准施工，降低消防施工质量的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工程监理单位与建设单位或者建筑施工企业串通，弄虚作假，降低消防施工质量的。</w:t>
      </w:r>
    </w:p>
    <w:p w:rsidR="00313C90" w:rsidRDefault="00006D9E">
      <w:pPr>
        <w:ind w:firstLineChars="200" w:firstLine="420"/>
        <w:rPr>
          <w:szCs w:val="21"/>
        </w:rPr>
      </w:pPr>
      <w:r>
        <w:rPr>
          <w:szCs w:val="21"/>
        </w:rPr>
        <w:t>第六十条</w:t>
      </w:r>
      <w:r>
        <w:rPr>
          <w:szCs w:val="21"/>
        </w:rPr>
        <w:t> </w:t>
      </w:r>
      <w:r>
        <w:rPr>
          <w:szCs w:val="21"/>
        </w:rPr>
        <w:t>单位违反本法规定，有下列行为之一的，责令改正，处五千元以上五万元以下罚款：</w:t>
      </w:r>
    </w:p>
    <w:p w:rsidR="00313C90" w:rsidRDefault="00006D9E">
      <w:pPr>
        <w:ind w:firstLineChars="200" w:firstLine="420"/>
        <w:rPr>
          <w:szCs w:val="21"/>
        </w:rPr>
      </w:pPr>
      <w:r>
        <w:rPr>
          <w:szCs w:val="21"/>
        </w:rPr>
        <w:t>(</w:t>
      </w:r>
      <w:r>
        <w:rPr>
          <w:szCs w:val="21"/>
        </w:rPr>
        <w:t>一</w:t>
      </w:r>
      <w:r>
        <w:rPr>
          <w:szCs w:val="21"/>
        </w:rPr>
        <w:t>)</w:t>
      </w:r>
      <w:r>
        <w:rPr>
          <w:szCs w:val="21"/>
        </w:rPr>
        <w:t>消防设施、器材或者消防安全标志的配置、设置不符合国家标准、行业标准，或者未保持完好有效的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损坏、挪用或者擅自拆除、停用消防设施、器材</w:t>
      </w:r>
      <w:r>
        <w:rPr>
          <w:szCs w:val="21"/>
        </w:rPr>
        <w:t>的</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占用、堵塞、封闭疏散通道、安全出口或者有其他妨碍安全疏散行为的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埋压、圈占、遮挡消火栓或者占用防火间距的</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占用、堵塞、封闭消防车通道，妨碍消防车通行的</w:t>
      </w:r>
      <w:r>
        <w:rPr>
          <w:szCs w:val="21"/>
        </w:rPr>
        <w:t>;</w:t>
      </w:r>
    </w:p>
    <w:p w:rsidR="00313C90" w:rsidRDefault="00006D9E">
      <w:pPr>
        <w:ind w:firstLineChars="200" w:firstLine="420"/>
        <w:rPr>
          <w:szCs w:val="21"/>
        </w:rPr>
      </w:pPr>
      <w:r>
        <w:rPr>
          <w:szCs w:val="21"/>
        </w:rPr>
        <w:t>(</w:t>
      </w:r>
      <w:r>
        <w:rPr>
          <w:szCs w:val="21"/>
        </w:rPr>
        <w:t>六</w:t>
      </w:r>
      <w:r>
        <w:rPr>
          <w:szCs w:val="21"/>
        </w:rPr>
        <w:t>)</w:t>
      </w:r>
      <w:r>
        <w:rPr>
          <w:szCs w:val="21"/>
        </w:rPr>
        <w:t>人员密集场所在门窗上设置影响逃生和灭火救援的障碍物的</w:t>
      </w:r>
      <w:r>
        <w:rPr>
          <w:szCs w:val="21"/>
        </w:rPr>
        <w:t>;</w:t>
      </w:r>
    </w:p>
    <w:p w:rsidR="00313C90" w:rsidRDefault="00006D9E">
      <w:pPr>
        <w:ind w:firstLineChars="200" w:firstLine="420"/>
        <w:rPr>
          <w:szCs w:val="21"/>
        </w:rPr>
      </w:pPr>
      <w:r>
        <w:rPr>
          <w:szCs w:val="21"/>
        </w:rPr>
        <w:t>(</w:t>
      </w:r>
      <w:r>
        <w:rPr>
          <w:szCs w:val="21"/>
        </w:rPr>
        <w:t>七</w:t>
      </w:r>
      <w:r>
        <w:rPr>
          <w:szCs w:val="21"/>
        </w:rPr>
        <w:t>)</w:t>
      </w:r>
      <w:r>
        <w:rPr>
          <w:szCs w:val="21"/>
        </w:rPr>
        <w:t>对火灾隐患经消防救援机构通知后不及时采取措施消除的。</w:t>
      </w:r>
    </w:p>
    <w:p w:rsidR="00313C90" w:rsidRDefault="00006D9E">
      <w:pPr>
        <w:ind w:firstLineChars="200" w:firstLine="420"/>
        <w:rPr>
          <w:szCs w:val="21"/>
        </w:rPr>
      </w:pPr>
      <w:r>
        <w:rPr>
          <w:szCs w:val="21"/>
        </w:rPr>
        <w:t>个人有前款第二项、第三项、第四项、第五项行为之一的，处警告或者五百元以下罚款。</w:t>
      </w:r>
    </w:p>
    <w:p w:rsidR="00313C90" w:rsidRDefault="00006D9E">
      <w:pPr>
        <w:ind w:firstLineChars="200" w:firstLine="420"/>
        <w:rPr>
          <w:szCs w:val="21"/>
        </w:rPr>
      </w:pPr>
      <w:r>
        <w:rPr>
          <w:szCs w:val="21"/>
        </w:rPr>
        <w:t>有本条第一款第三项、第四项、第五项、第六项行为，经责令改正拒不改正的，强制执行，所需费用由违法行为人承担。</w:t>
      </w:r>
    </w:p>
    <w:p w:rsidR="00313C90" w:rsidRDefault="00006D9E">
      <w:pPr>
        <w:ind w:firstLineChars="200" w:firstLine="420"/>
        <w:rPr>
          <w:szCs w:val="21"/>
        </w:rPr>
      </w:pPr>
      <w:r>
        <w:rPr>
          <w:szCs w:val="21"/>
        </w:rPr>
        <w:t>第六十一条</w:t>
      </w:r>
      <w:r>
        <w:rPr>
          <w:szCs w:val="21"/>
        </w:rPr>
        <w:t> </w:t>
      </w:r>
      <w:r>
        <w:rPr>
          <w:szCs w:val="21"/>
        </w:rPr>
        <w:t>生产、储存、经营易燃易爆危险品的场所与居住场所设置在同一建筑物内，或者未与居住场所保持安全距离的，责令停产停业，并处五千元以上五万元以下罚款。生产、储存、经营其他物品的场所与居住场所设置在同一建筑物内，不符合消防技术标准的，依照前款规定处罚。</w:t>
      </w:r>
    </w:p>
    <w:p w:rsidR="00313C90" w:rsidRDefault="00006D9E">
      <w:pPr>
        <w:ind w:firstLineChars="200" w:firstLine="420"/>
        <w:rPr>
          <w:szCs w:val="21"/>
        </w:rPr>
      </w:pPr>
      <w:r>
        <w:rPr>
          <w:szCs w:val="21"/>
        </w:rPr>
        <w:t>第六十二条</w:t>
      </w:r>
      <w:r>
        <w:rPr>
          <w:szCs w:val="21"/>
        </w:rPr>
        <w:t> </w:t>
      </w:r>
      <w:r>
        <w:rPr>
          <w:szCs w:val="21"/>
        </w:rPr>
        <w:t>有下列行为之一的，依照《中华人民共和国</w:t>
      </w:r>
      <w:hyperlink r:id="rId31" w:tgtFrame="_blank" w:tooltip="治安管理处罚法" w:history="1">
        <w:r>
          <w:rPr>
            <w:szCs w:val="21"/>
          </w:rPr>
          <w:t>治安管理处罚法</w:t>
        </w:r>
      </w:hyperlink>
      <w:r>
        <w:rPr>
          <w:szCs w:val="21"/>
        </w:rPr>
        <w:t>》的规定处罚：</w:t>
      </w:r>
    </w:p>
    <w:p w:rsidR="00313C90" w:rsidRDefault="00006D9E">
      <w:pPr>
        <w:ind w:firstLineChars="200" w:firstLine="420"/>
        <w:rPr>
          <w:szCs w:val="21"/>
        </w:rPr>
      </w:pPr>
      <w:r>
        <w:rPr>
          <w:szCs w:val="21"/>
        </w:rPr>
        <w:t>(</w:t>
      </w:r>
      <w:r>
        <w:rPr>
          <w:szCs w:val="21"/>
        </w:rPr>
        <w:t>一</w:t>
      </w:r>
      <w:r>
        <w:rPr>
          <w:szCs w:val="21"/>
        </w:rPr>
        <w:t>)</w:t>
      </w:r>
      <w:r>
        <w:rPr>
          <w:szCs w:val="21"/>
        </w:rPr>
        <w:t>违反有关消防技术</w:t>
      </w:r>
      <w:r>
        <w:rPr>
          <w:szCs w:val="21"/>
        </w:rPr>
        <w:t>标准和管理规定生产、储存、运输、销售、使用、销毁易燃易爆危险品的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非法携带易燃易爆危险品进入公共场所或者乘坐公共交通工具的</w:t>
      </w:r>
      <w:r>
        <w:rPr>
          <w:szCs w:val="21"/>
        </w:rPr>
        <w:t>;(</w:t>
      </w:r>
      <w:r>
        <w:rPr>
          <w:szCs w:val="21"/>
        </w:rPr>
        <w:t>三</w:t>
      </w:r>
      <w:r>
        <w:rPr>
          <w:szCs w:val="21"/>
        </w:rPr>
        <w:t>)</w:t>
      </w:r>
      <w:r>
        <w:rPr>
          <w:szCs w:val="21"/>
        </w:rPr>
        <w:t>谎报火警的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阻碍消防车、消防艇执行任务的</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阻碍消防救援机构的工作人员依法执行职务的。</w:t>
      </w:r>
    </w:p>
    <w:p w:rsidR="00313C90" w:rsidRDefault="00006D9E">
      <w:pPr>
        <w:ind w:firstLineChars="200" w:firstLine="420"/>
        <w:rPr>
          <w:szCs w:val="21"/>
        </w:rPr>
      </w:pPr>
      <w:r>
        <w:rPr>
          <w:szCs w:val="21"/>
        </w:rPr>
        <w:t>第六十三条</w:t>
      </w:r>
      <w:r>
        <w:rPr>
          <w:szCs w:val="21"/>
        </w:rPr>
        <w:t> </w:t>
      </w:r>
      <w:r>
        <w:rPr>
          <w:szCs w:val="21"/>
        </w:rPr>
        <w:t>违反本法规定，有下列行为之一的，处警告或者五百元以下罚款</w:t>
      </w:r>
      <w:r>
        <w:rPr>
          <w:szCs w:val="21"/>
        </w:rPr>
        <w:t>;</w:t>
      </w:r>
      <w:r>
        <w:rPr>
          <w:szCs w:val="21"/>
        </w:rPr>
        <w:t>情节严重的，处五日以下拘留：</w:t>
      </w:r>
    </w:p>
    <w:p w:rsidR="00313C90" w:rsidRDefault="00006D9E">
      <w:pPr>
        <w:ind w:firstLineChars="200" w:firstLine="420"/>
        <w:rPr>
          <w:szCs w:val="21"/>
        </w:rPr>
      </w:pPr>
      <w:r>
        <w:rPr>
          <w:szCs w:val="21"/>
        </w:rPr>
        <w:t>(</w:t>
      </w:r>
      <w:r>
        <w:rPr>
          <w:szCs w:val="21"/>
        </w:rPr>
        <w:t>一</w:t>
      </w:r>
      <w:r>
        <w:rPr>
          <w:szCs w:val="21"/>
        </w:rPr>
        <w:t>)</w:t>
      </w:r>
      <w:r>
        <w:rPr>
          <w:szCs w:val="21"/>
        </w:rPr>
        <w:t>违反消防安全规定进入生产、储存易燃易爆危险品场所的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违反规定使用明火作业或者在具有火灾、爆炸危险的场所吸烟、使用明火的。</w:t>
      </w:r>
    </w:p>
    <w:p w:rsidR="00313C90" w:rsidRDefault="00006D9E">
      <w:pPr>
        <w:ind w:firstLineChars="200" w:firstLine="420"/>
        <w:rPr>
          <w:szCs w:val="21"/>
        </w:rPr>
      </w:pPr>
      <w:r>
        <w:rPr>
          <w:szCs w:val="21"/>
        </w:rPr>
        <w:t>第六十四条</w:t>
      </w:r>
      <w:r>
        <w:rPr>
          <w:szCs w:val="21"/>
        </w:rPr>
        <w:t> </w:t>
      </w:r>
      <w:r>
        <w:rPr>
          <w:szCs w:val="21"/>
        </w:rPr>
        <w:t>违反本法规定，有下列行为之一，尚不构成犯罪的，处十日以上十五日以下拘留，可以并处五百元以下罚款</w:t>
      </w:r>
      <w:r>
        <w:rPr>
          <w:szCs w:val="21"/>
        </w:rPr>
        <w:t>;</w:t>
      </w:r>
      <w:r>
        <w:rPr>
          <w:szCs w:val="21"/>
        </w:rPr>
        <w:t>情节较轻的，处警告或者五百元以下罚款：</w:t>
      </w:r>
    </w:p>
    <w:p w:rsidR="00313C90" w:rsidRDefault="00006D9E">
      <w:pPr>
        <w:ind w:firstLineChars="200" w:firstLine="420"/>
        <w:rPr>
          <w:szCs w:val="21"/>
        </w:rPr>
      </w:pPr>
      <w:r>
        <w:rPr>
          <w:szCs w:val="21"/>
        </w:rPr>
        <w:t>(</w:t>
      </w:r>
      <w:r>
        <w:rPr>
          <w:szCs w:val="21"/>
        </w:rPr>
        <w:t>一</w:t>
      </w:r>
      <w:r>
        <w:rPr>
          <w:szCs w:val="21"/>
        </w:rPr>
        <w:t>)</w:t>
      </w:r>
      <w:r>
        <w:rPr>
          <w:szCs w:val="21"/>
        </w:rPr>
        <w:t>指使或者强令他人违反消防安全规定，冒险作业的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过失引起火灾的</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在火灾发生后阻拦报警，或者负有报告职责的人员不及时报警的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扰乱火灾现场秩序，或者拒不执行火灾现场指挥员指挥，影响灭火救援的</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故意破坏或者伪造火灾现场的</w:t>
      </w:r>
      <w:r>
        <w:rPr>
          <w:szCs w:val="21"/>
        </w:rPr>
        <w:t>;</w:t>
      </w:r>
    </w:p>
    <w:p w:rsidR="00313C90" w:rsidRDefault="00006D9E">
      <w:pPr>
        <w:ind w:firstLineChars="200" w:firstLine="420"/>
        <w:rPr>
          <w:szCs w:val="21"/>
        </w:rPr>
      </w:pPr>
      <w:r>
        <w:rPr>
          <w:szCs w:val="21"/>
        </w:rPr>
        <w:t>(</w:t>
      </w:r>
      <w:r>
        <w:rPr>
          <w:szCs w:val="21"/>
        </w:rPr>
        <w:t>六</w:t>
      </w:r>
      <w:r>
        <w:rPr>
          <w:szCs w:val="21"/>
        </w:rPr>
        <w:t>)</w:t>
      </w:r>
      <w:r>
        <w:rPr>
          <w:szCs w:val="21"/>
        </w:rPr>
        <w:t>擅自拆封或者使用被消防救援机构查封的场所、部位的。</w:t>
      </w:r>
    </w:p>
    <w:p w:rsidR="00313C90" w:rsidRDefault="00006D9E">
      <w:pPr>
        <w:ind w:firstLineChars="200" w:firstLine="420"/>
        <w:rPr>
          <w:szCs w:val="21"/>
        </w:rPr>
      </w:pPr>
      <w:r>
        <w:rPr>
          <w:szCs w:val="21"/>
        </w:rPr>
        <w:t>第六十五条</w:t>
      </w:r>
      <w:r>
        <w:rPr>
          <w:szCs w:val="21"/>
        </w:rPr>
        <w:t> </w:t>
      </w:r>
      <w:r>
        <w:rPr>
          <w:szCs w:val="21"/>
        </w:rPr>
        <w:t>违反本法规定，生产、销售不合格的消防产品</w:t>
      </w:r>
      <w:r>
        <w:rPr>
          <w:szCs w:val="21"/>
        </w:rPr>
        <w:t>或者国家明令淘汰的消防产</w:t>
      </w:r>
      <w:r>
        <w:rPr>
          <w:szCs w:val="21"/>
        </w:rPr>
        <w:lastRenderedPageBreak/>
        <w:t>品的，由产品质量监督部门或者工商行政管理部门依照《中华人民共和国</w:t>
      </w:r>
      <w:hyperlink r:id="rId32" w:tgtFrame="_blank" w:tooltip="产品质量法" w:history="1">
        <w:r>
          <w:rPr>
            <w:szCs w:val="21"/>
          </w:rPr>
          <w:t>产品质量法</w:t>
        </w:r>
      </w:hyperlink>
      <w:r>
        <w:rPr>
          <w:szCs w:val="21"/>
        </w:rPr>
        <w:t>》的规定从重处罚。</w:t>
      </w:r>
    </w:p>
    <w:p w:rsidR="00313C90" w:rsidRDefault="00006D9E">
      <w:pPr>
        <w:ind w:firstLineChars="200" w:firstLine="420"/>
        <w:rPr>
          <w:szCs w:val="21"/>
        </w:rPr>
      </w:pPr>
      <w:r>
        <w:rPr>
          <w:szCs w:val="21"/>
        </w:rPr>
        <w:t>人员密集场所使用不合格的消防产品或者国家明令淘汰的消防产品的，责令限期改正</w:t>
      </w:r>
      <w:r>
        <w:rPr>
          <w:szCs w:val="21"/>
        </w:rPr>
        <w:t>;</w:t>
      </w:r>
      <w:r>
        <w:rPr>
          <w:szCs w:val="21"/>
        </w:rPr>
        <w:t>逾期不改正的，处五千元以上五万元以下罚款，并对其直接负责的主管人员和其他直接责任人员处五百元以上二千元以下罚款</w:t>
      </w:r>
      <w:r>
        <w:rPr>
          <w:szCs w:val="21"/>
        </w:rPr>
        <w:t>;</w:t>
      </w:r>
      <w:r>
        <w:rPr>
          <w:szCs w:val="21"/>
        </w:rPr>
        <w:t>情节严重的，责令停产停业。</w:t>
      </w:r>
    </w:p>
    <w:p w:rsidR="00313C90" w:rsidRDefault="00006D9E">
      <w:pPr>
        <w:ind w:firstLineChars="200" w:firstLine="420"/>
        <w:rPr>
          <w:szCs w:val="21"/>
        </w:rPr>
      </w:pPr>
      <w:r>
        <w:rPr>
          <w:szCs w:val="21"/>
        </w:rPr>
        <w:t>消防救援机构对于本条第二款规</w:t>
      </w:r>
      <w:r>
        <w:rPr>
          <w:szCs w:val="21"/>
        </w:rPr>
        <w:t>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p w:rsidR="00313C90" w:rsidRDefault="00006D9E">
      <w:pPr>
        <w:ind w:firstLineChars="200" w:firstLine="420"/>
        <w:rPr>
          <w:szCs w:val="21"/>
        </w:rPr>
      </w:pPr>
      <w:r>
        <w:rPr>
          <w:szCs w:val="21"/>
        </w:rPr>
        <w:t>第六十六条</w:t>
      </w:r>
      <w:r>
        <w:rPr>
          <w:szCs w:val="21"/>
        </w:rPr>
        <w:t> </w:t>
      </w:r>
      <w:r>
        <w:rPr>
          <w:szCs w:val="21"/>
        </w:rPr>
        <w:t>电器产品、燃气用具的安装、使用及其线路、管路的设计、敷设、维护保养、检测不符合消防技术标准和管理规定的，责令限期改正</w:t>
      </w:r>
      <w:r>
        <w:rPr>
          <w:szCs w:val="21"/>
        </w:rPr>
        <w:t>;</w:t>
      </w:r>
      <w:r>
        <w:rPr>
          <w:szCs w:val="21"/>
        </w:rPr>
        <w:t>逾期不改正的，责令停止使用，可以并处一千元以上五千元以下罚款。</w:t>
      </w:r>
    </w:p>
    <w:p w:rsidR="00313C90" w:rsidRDefault="00006D9E">
      <w:pPr>
        <w:ind w:firstLineChars="200" w:firstLine="420"/>
        <w:rPr>
          <w:szCs w:val="21"/>
        </w:rPr>
      </w:pPr>
      <w:r>
        <w:rPr>
          <w:szCs w:val="21"/>
        </w:rPr>
        <w:t>第六十七条</w:t>
      </w:r>
      <w:r>
        <w:rPr>
          <w:szCs w:val="21"/>
        </w:rPr>
        <w:t> </w:t>
      </w:r>
      <w:r>
        <w:rPr>
          <w:szCs w:val="21"/>
        </w:rPr>
        <w:t>机关、团体、企业、事业等单位违反本法第十六条、第十七条、第十八条</w:t>
      </w:r>
      <w:r>
        <w:rPr>
          <w:szCs w:val="21"/>
        </w:rPr>
        <w:t> </w:t>
      </w:r>
      <w:r>
        <w:rPr>
          <w:szCs w:val="21"/>
        </w:rPr>
        <w:t>、第二十一条第二款规定的，责令限期改正</w:t>
      </w:r>
      <w:r>
        <w:rPr>
          <w:szCs w:val="21"/>
        </w:rPr>
        <w:t>;</w:t>
      </w:r>
      <w:r>
        <w:rPr>
          <w:szCs w:val="21"/>
        </w:rPr>
        <w:t>逾期不改正的，对其直接负责的主管人员和其他直接责任人员依法给予处分或者给予警告处罚。</w:t>
      </w:r>
    </w:p>
    <w:p w:rsidR="00313C90" w:rsidRDefault="00006D9E">
      <w:pPr>
        <w:ind w:firstLineChars="200" w:firstLine="420"/>
        <w:rPr>
          <w:szCs w:val="21"/>
        </w:rPr>
      </w:pPr>
      <w:r>
        <w:rPr>
          <w:szCs w:val="21"/>
        </w:rPr>
        <w:t>第六十八条</w:t>
      </w:r>
      <w:r>
        <w:rPr>
          <w:szCs w:val="21"/>
        </w:rPr>
        <w:t> </w:t>
      </w:r>
      <w:r>
        <w:rPr>
          <w:szCs w:val="21"/>
        </w:rPr>
        <w:t>人员密集场所发生火灾，该场所的现场工作人员不履行组织、引导在场人员疏散的义务，情节严重，尚不构成犯罪的，处五日以上十日以下拘留。</w:t>
      </w:r>
    </w:p>
    <w:p w:rsidR="00313C90" w:rsidRDefault="00006D9E">
      <w:pPr>
        <w:ind w:firstLineChars="200" w:firstLine="420"/>
        <w:rPr>
          <w:szCs w:val="21"/>
        </w:rPr>
      </w:pPr>
      <w:r>
        <w:rPr>
          <w:szCs w:val="21"/>
        </w:rPr>
        <w:t>第六十九条</w:t>
      </w:r>
      <w:r>
        <w:rPr>
          <w:szCs w:val="21"/>
        </w:rPr>
        <w:t> </w:t>
      </w:r>
      <w:r>
        <w:rPr>
          <w:szCs w:val="21"/>
        </w:rPr>
        <w:t>消防产品质量认证、消防设施检测等消防技术服务机构出具虚假文件的，责令改正，处五万元以上十万元以下罚款，并对直接负责的主管人员和其他直接责任人员处一万元以上五万元以下罚款</w:t>
      </w:r>
      <w:r>
        <w:rPr>
          <w:szCs w:val="21"/>
        </w:rPr>
        <w:t>;</w:t>
      </w:r>
      <w:r>
        <w:rPr>
          <w:szCs w:val="21"/>
        </w:rPr>
        <w:t>有违法所得的，并处没收违法所得</w:t>
      </w:r>
      <w:r>
        <w:rPr>
          <w:szCs w:val="21"/>
        </w:rPr>
        <w:t>;</w:t>
      </w:r>
      <w:r>
        <w:rPr>
          <w:szCs w:val="21"/>
        </w:rPr>
        <w:t>给他人造成损失的，依法承担赔偿责任</w:t>
      </w:r>
      <w:r>
        <w:rPr>
          <w:szCs w:val="21"/>
        </w:rPr>
        <w:t>;</w:t>
      </w:r>
      <w:r>
        <w:rPr>
          <w:szCs w:val="21"/>
        </w:rPr>
        <w:t>情节严重的，由原许可机关依法责令</w:t>
      </w:r>
      <w:r>
        <w:rPr>
          <w:szCs w:val="21"/>
        </w:rPr>
        <w:t>停止执业或者吊销相应资质、资格。</w:t>
      </w:r>
    </w:p>
    <w:p w:rsidR="00313C90" w:rsidRDefault="00006D9E">
      <w:pPr>
        <w:ind w:firstLineChars="200" w:firstLine="420"/>
        <w:rPr>
          <w:szCs w:val="21"/>
        </w:rPr>
      </w:pPr>
      <w:r>
        <w:rPr>
          <w:szCs w:val="21"/>
        </w:rPr>
        <w:t>前款规定的机构出具失实文件，给他人造成损失的，依法承担赔偿责任</w:t>
      </w:r>
      <w:r>
        <w:rPr>
          <w:szCs w:val="21"/>
        </w:rPr>
        <w:t>;</w:t>
      </w:r>
      <w:r>
        <w:rPr>
          <w:szCs w:val="21"/>
        </w:rPr>
        <w:t>造成重大损失的，由原许可机关依法责令停止执业或者吊销相应资质、资格。</w:t>
      </w:r>
    </w:p>
    <w:p w:rsidR="00313C90" w:rsidRDefault="00006D9E">
      <w:pPr>
        <w:ind w:firstLineChars="200" w:firstLine="420"/>
        <w:rPr>
          <w:szCs w:val="21"/>
        </w:rPr>
      </w:pPr>
      <w:r>
        <w:rPr>
          <w:szCs w:val="21"/>
        </w:rPr>
        <w:t>第七十条</w:t>
      </w:r>
      <w:r>
        <w:rPr>
          <w:szCs w:val="21"/>
        </w:rPr>
        <w:t> </w:t>
      </w:r>
      <w:r>
        <w:rPr>
          <w:szCs w:val="21"/>
        </w:rPr>
        <w:t>本法规定的</w:t>
      </w:r>
      <w:hyperlink r:id="rId33" w:tgtFrame="_blank" w:tooltip="行政处罚" w:history="1">
        <w:r>
          <w:rPr>
            <w:szCs w:val="21"/>
          </w:rPr>
          <w:t>行政处罚</w:t>
        </w:r>
      </w:hyperlink>
      <w:r>
        <w:rPr>
          <w:szCs w:val="21"/>
        </w:rPr>
        <w:t>，除应当由公安机关依照《中华人民共和国治安管理处罚法》的有关规定决定的外，由住房和城乡建设主管部门、消防救援机构按照各自职权决定。被责令停止施工、停止</w:t>
      </w:r>
      <w:r>
        <w:rPr>
          <w:szCs w:val="21"/>
        </w:rPr>
        <w:t>使用、停产停业的，应当在整改后向作出决定的部门或者机构报告，经检查合格，方可恢复施工、使用、生产、经营。当事人逾期不执行停产停业、停止使用、停止施工决定的，由作出决定的部门或者机构强制执行。责令停产停业，对经济和社会生活影响较大的，由住房和城乡建设主管部门或者应急管理部门报请本级人民政府依法决定。</w:t>
      </w:r>
    </w:p>
    <w:p w:rsidR="00313C90" w:rsidRDefault="00006D9E">
      <w:pPr>
        <w:ind w:firstLineChars="200" w:firstLine="420"/>
        <w:rPr>
          <w:szCs w:val="21"/>
        </w:rPr>
      </w:pPr>
      <w:r>
        <w:rPr>
          <w:szCs w:val="21"/>
        </w:rPr>
        <w:t>第七十一条</w:t>
      </w:r>
      <w:r>
        <w:rPr>
          <w:szCs w:val="21"/>
        </w:rPr>
        <w:t> </w:t>
      </w:r>
      <w:r>
        <w:rPr>
          <w:szCs w:val="21"/>
        </w:rPr>
        <w:t>住房和城乡建设主管部门、消防救援机构的工作人员滥用职权、玩忽职守、徇私舞弊，有下列行为之一，尚不构成犯罪的，依法给予处分：</w:t>
      </w:r>
    </w:p>
    <w:p w:rsidR="00313C90" w:rsidRDefault="00006D9E">
      <w:pPr>
        <w:ind w:firstLineChars="200" w:firstLine="420"/>
        <w:rPr>
          <w:szCs w:val="21"/>
        </w:rPr>
      </w:pPr>
      <w:r>
        <w:rPr>
          <w:szCs w:val="21"/>
        </w:rPr>
        <w:t>(</w:t>
      </w:r>
      <w:r>
        <w:rPr>
          <w:szCs w:val="21"/>
        </w:rPr>
        <w:t>一</w:t>
      </w:r>
      <w:r>
        <w:rPr>
          <w:szCs w:val="21"/>
        </w:rPr>
        <w:t>)</w:t>
      </w:r>
      <w:r>
        <w:rPr>
          <w:szCs w:val="21"/>
        </w:rPr>
        <w:t>对不符合消防安全要求的消防设计文件、工程、场所准予审查合格、消防验收合</w:t>
      </w:r>
      <w:r>
        <w:rPr>
          <w:szCs w:val="21"/>
        </w:rPr>
        <w:t>格、消防安全检查合格的</w:t>
      </w:r>
      <w:r>
        <w:rPr>
          <w:szCs w:val="21"/>
        </w:rPr>
        <w:t>;</w:t>
      </w:r>
    </w:p>
    <w:p w:rsidR="00313C90" w:rsidRDefault="00006D9E">
      <w:pPr>
        <w:ind w:firstLineChars="200" w:firstLine="420"/>
        <w:rPr>
          <w:szCs w:val="21"/>
        </w:rPr>
      </w:pPr>
      <w:r>
        <w:rPr>
          <w:szCs w:val="21"/>
        </w:rPr>
        <w:t>(</w:t>
      </w:r>
      <w:r>
        <w:rPr>
          <w:szCs w:val="21"/>
        </w:rPr>
        <w:t>二</w:t>
      </w:r>
      <w:r>
        <w:rPr>
          <w:szCs w:val="21"/>
        </w:rPr>
        <w:t>)</w:t>
      </w:r>
      <w:r>
        <w:rPr>
          <w:szCs w:val="21"/>
        </w:rPr>
        <w:t>无故拖延消防设计审查、消防验收、消防安全检查，不在法定期限内履行职责的</w:t>
      </w:r>
      <w:r>
        <w:rPr>
          <w:szCs w:val="21"/>
        </w:rPr>
        <w:t>;</w:t>
      </w:r>
    </w:p>
    <w:p w:rsidR="00313C90" w:rsidRDefault="00006D9E">
      <w:pPr>
        <w:ind w:firstLineChars="200" w:firstLine="420"/>
        <w:rPr>
          <w:szCs w:val="21"/>
        </w:rPr>
      </w:pPr>
      <w:r>
        <w:rPr>
          <w:szCs w:val="21"/>
        </w:rPr>
        <w:t>(</w:t>
      </w:r>
      <w:r>
        <w:rPr>
          <w:szCs w:val="21"/>
        </w:rPr>
        <w:t>三</w:t>
      </w:r>
      <w:r>
        <w:rPr>
          <w:szCs w:val="21"/>
        </w:rPr>
        <w:t>)</w:t>
      </w:r>
      <w:r>
        <w:rPr>
          <w:szCs w:val="21"/>
        </w:rPr>
        <w:t>发现火灾隐患不及时通知有关单位或者个人整改的</w:t>
      </w:r>
      <w:r>
        <w:rPr>
          <w:szCs w:val="21"/>
        </w:rPr>
        <w:t>;</w:t>
      </w:r>
    </w:p>
    <w:p w:rsidR="00313C90" w:rsidRDefault="00006D9E">
      <w:pPr>
        <w:ind w:firstLineChars="200" w:firstLine="420"/>
        <w:rPr>
          <w:szCs w:val="21"/>
        </w:rPr>
      </w:pPr>
      <w:r>
        <w:rPr>
          <w:szCs w:val="21"/>
        </w:rPr>
        <w:t>(</w:t>
      </w:r>
      <w:r>
        <w:rPr>
          <w:szCs w:val="21"/>
        </w:rPr>
        <w:t>四</w:t>
      </w:r>
      <w:r>
        <w:rPr>
          <w:szCs w:val="21"/>
        </w:rPr>
        <w:t>)</w:t>
      </w:r>
      <w:r>
        <w:rPr>
          <w:szCs w:val="21"/>
        </w:rPr>
        <w:t>利用职务为用户、建设单位指定或者变相指定消防产品的品牌、销售单位或者消防技术服务机构、消防设施施工单位的</w:t>
      </w:r>
      <w:r>
        <w:rPr>
          <w:szCs w:val="21"/>
        </w:rPr>
        <w:t>;</w:t>
      </w:r>
    </w:p>
    <w:p w:rsidR="00313C90" w:rsidRDefault="00006D9E">
      <w:pPr>
        <w:ind w:firstLineChars="200" w:firstLine="420"/>
        <w:rPr>
          <w:szCs w:val="21"/>
        </w:rPr>
      </w:pPr>
      <w:r>
        <w:rPr>
          <w:szCs w:val="21"/>
        </w:rPr>
        <w:t>(</w:t>
      </w:r>
      <w:r>
        <w:rPr>
          <w:szCs w:val="21"/>
        </w:rPr>
        <w:t>五</w:t>
      </w:r>
      <w:r>
        <w:rPr>
          <w:szCs w:val="21"/>
        </w:rPr>
        <w:t>)</w:t>
      </w:r>
      <w:r>
        <w:rPr>
          <w:szCs w:val="21"/>
        </w:rPr>
        <w:t>将消防车、消防艇以及消防器材、装备和设施用于与消防和应急救援无关的事项的</w:t>
      </w:r>
      <w:r>
        <w:rPr>
          <w:szCs w:val="21"/>
        </w:rPr>
        <w:t>;</w:t>
      </w:r>
    </w:p>
    <w:p w:rsidR="00313C90" w:rsidRDefault="00006D9E">
      <w:pPr>
        <w:ind w:firstLineChars="200" w:firstLine="420"/>
        <w:rPr>
          <w:szCs w:val="21"/>
        </w:rPr>
      </w:pPr>
      <w:r>
        <w:rPr>
          <w:szCs w:val="21"/>
        </w:rPr>
        <w:t>(</w:t>
      </w:r>
      <w:r>
        <w:rPr>
          <w:szCs w:val="21"/>
        </w:rPr>
        <w:t>六</w:t>
      </w:r>
      <w:r>
        <w:rPr>
          <w:szCs w:val="21"/>
        </w:rPr>
        <w:t>)</w:t>
      </w:r>
      <w:r>
        <w:rPr>
          <w:szCs w:val="21"/>
        </w:rPr>
        <w:t>其他滥用职权、玩忽职守、徇私舞弊的行为。建设、产品质量监督、工商行政管理等其他有关行政主管部门的工作人员在消防工作中滥用职权、玩忽职守、徇私舞弊，尚不</w:t>
      </w:r>
      <w:r>
        <w:rPr>
          <w:szCs w:val="21"/>
        </w:rPr>
        <w:t>构成犯罪的，依法给予处分。</w:t>
      </w:r>
    </w:p>
    <w:p w:rsidR="00313C90" w:rsidRDefault="00006D9E">
      <w:pPr>
        <w:ind w:firstLineChars="200" w:firstLine="420"/>
        <w:rPr>
          <w:szCs w:val="21"/>
        </w:rPr>
      </w:pPr>
      <w:r>
        <w:rPr>
          <w:szCs w:val="21"/>
        </w:rPr>
        <w:t>第七十二条</w:t>
      </w:r>
      <w:r>
        <w:rPr>
          <w:rFonts w:hint="eastAsia"/>
          <w:szCs w:val="21"/>
        </w:rPr>
        <w:t xml:space="preserve"> </w:t>
      </w:r>
      <w:r>
        <w:rPr>
          <w:szCs w:val="21"/>
        </w:rPr>
        <w:t>违反本法规定，构成犯罪的，依法追究刑事责任。</w:t>
      </w:r>
    </w:p>
    <w:p w:rsidR="00313C90" w:rsidRDefault="00006D9E">
      <w:pPr>
        <w:jc w:val="center"/>
        <w:rPr>
          <w:b/>
          <w:szCs w:val="21"/>
        </w:rPr>
      </w:pPr>
      <w:bookmarkStart w:id="12" w:name="第七章_附_则"/>
      <w:bookmarkEnd w:id="12"/>
      <w:r>
        <w:rPr>
          <w:b/>
          <w:szCs w:val="21"/>
        </w:rPr>
        <w:t>第七章</w:t>
      </w:r>
      <w:r>
        <w:rPr>
          <w:b/>
          <w:szCs w:val="21"/>
        </w:rPr>
        <w:t> </w:t>
      </w:r>
      <w:r>
        <w:rPr>
          <w:b/>
          <w:szCs w:val="21"/>
        </w:rPr>
        <w:t>附</w:t>
      </w:r>
      <w:r>
        <w:rPr>
          <w:b/>
          <w:szCs w:val="21"/>
        </w:rPr>
        <w:t> </w:t>
      </w:r>
      <w:r>
        <w:rPr>
          <w:b/>
          <w:szCs w:val="21"/>
        </w:rPr>
        <w:t>则</w:t>
      </w:r>
    </w:p>
    <w:p w:rsidR="00313C90" w:rsidRDefault="00006D9E">
      <w:pPr>
        <w:ind w:firstLineChars="200" w:firstLine="420"/>
        <w:rPr>
          <w:szCs w:val="21"/>
        </w:rPr>
      </w:pPr>
      <w:r>
        <w:rPr>
          <w:szCs w:val="21"/>
        </w:rPr>
        <w:t>第七十三条</w:t>
      </w:r>
      <w:r>
        <w:rPr>
          <w:szCs w:val="21"/>
        </w:rPr>
        <w:t> </w:t>
      </w:r>
      <w:r>
        <w:rPr>
          <w:szCs w:val="21"/>
        </w:rPr>
        <w:t>本法下列用语的含义：</w:t>
      </w:r>
    </w:p>
    <w:p w:rsidR="00313C90" w:rsidRDefault="00006D9E">
      <w:pPr>
        <w:ind w:firstLineChars="200" w:firstLine="420"/>
        <w:rPr>
          <w:szCs w:val="21"/>
        </w:rPr>
      </w:pPr>
      <w:r>
        <w:rPr>
          <w:szCs w:val="21"/>
        </w:rPr>
        <w:t>(</w:t>
      </w:r>
      <w:r>
        <w:rPr>
          <w:szCs w:val="21"/>
        </w:rPr>
        <w:t>一</w:t>
      </w:r>
      <w:r>
        <w:rPr>
          <w:szCs w:val="21"/>
        </w:rPr>
        <w:t>)</w:t>
      </w:r>
      <w:r>
        <w:rPr>
          <w:szCs w:val="21"/>
        </w:rPr>
        <w:t>消防设施，是指火灾自动报警系统、自动灭火系统、消火栓系统、防烟排烟系统以</w:t>
      </w:r>
      <w:r>
        <w:rPr>
          <w:szCs w:val="21"/>
        </w:rPr>
        <w:lastRenderedPageBreak/>
        <w:t>及应急广播和应急照明、安全疏散设施等。</w:t>
      </w:r>
    </w:p>
    <w:p w:rsidR="00313C90" w:rsidRDefault="00006D9E">
      <w:pPr>
        <w:ind w:firstLineChars="200" w:firstLine="420"/>
        <w:rPr>
          <w:szCs w:val="21"/>
        </w:rPr>
      </w:pPr>
      <w:r>
        <w:rPr>
          <w:szCs w:val="21"/>
        </w:rPr>
        <w:t>(</w:t>
      </w:r>
      <w:r>
        <w:rPr>
          <w:szCs w:val="21"/>
        </w:rPr>
        <w:t>二</w:t>
      </w:r>
      <w:r>
        <w:rPr>
          <w:szCs w:val="21"/>
        </w:rPr>
        <w:t>)</w:t>
      </w:r>
      <w:r>
        <w:rPr>
          <w:szCs w:val="21"/>
        </w:rPr>
        <w:t>消防产品，是指专门用于火灾预防、灭火救援和火灾防护、避难、逃生的产品。</w:t>
      </w:r>
    </w:p>
    <w:p w:rsidR="00313C90" w:rsidRDefault="00006D9E">
      <w:pPr>
        <w:ind w:firstLineChars="200" w:firstLine="420"/>
        <w:rPr>
          <w:szCs w:val="21"/>
        </w:rPr>
      </w:pPr>
      <w:r>
        <w:rPr>
          <w:szCs w:val="21"/>
        </w:rPr>
        <w:t>(</w:t>
      </w:r>
      <w:r>
        <w:rPr>
          <w:szCs w:val="21"/>
        </w:rPr>
        <w:t>三</w:t>
      </w:r>
      <w:r>
        <w:rPr>
          <w:szCs w:val="21"/>
        </w:rPr>
        <w:t>)</w:t>
      </w:r>
      <w:r>
        <w:rPr>
          <w:szCs w:val="21"/>
        </w:rPr>
        <w:t>公众聚集场所，是指宾馆、饭店、商场、集贸市场、客运车站候车室、客运码头候船厅、民用机场航站楼、体育场馆、会堂以及公共娱乐场所等。</w:t>
      </w:r>
    </w:p>
    <w:p w:rsidR="00313C90" w:rsidRDefault="00006D9E">
      <w:pPr>
        <w:ind w:firstLineChars="200" w:firstLine="420"/>
        <w:rPr>
          <w:szCs w:val="21"/>
        </w:rPr>
      </w:pPr>
      <w:r>
        <w:rPr>
          <w:szCs w:val="21"/>
        </w:rPr>
        <w:t>(</w:t>
      </w:r>
      <w:r>
        <w:rPr>
          <w:szCs w:val="21"/>
        </w:rPr>
        <w:t>四</w:t>
      </w:r>
      <w:r>
        <w:rPr>
          <w:szCs w:val="21"/>
        </w:rPr>
        <w:t>)</w:t>
      </w:r>
      <w:r>
        <w:rPr>
          <w:szCs w:val="21"/>
        </w:rPr>
        <w:t>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rsidR="00313C90" w:rsidRDefault="00006D9E">
      <w:pPr>
        <w:ind w:firstLineChars="200" w:firstLine="420"/>
        <w:rPr>
          <w:szCs w:val="21"/>
        </w:rPr>
      </w:pPr>
      <w:r>
        <w:rPr>
          <w:szCs w:val="21"/>
        </w:rPr>
        <w:t>第七十四条</w:t>
      </w:r>
      <w:r>
        <w:rPr>
          <w:szCs w:val="21"/>
        </w:rPr>
        <w:t> </w:t>
      </w:r>
      <w:r>
        <w:rPr>
          <w:szCs w:val="21"/>
        </w:rPr>
        <w:t>本法自</w:t>
      </w:r>
      <w:r>
        <w:rPr>
          <w:szCs w:val="21"/>
        </w:rPr>
        <w:t> 2019 </w:t>
      </w:r>
      <w:r>
        <w:rPr>
          <w:szCs w:val="21"/>
        </w:rPr>
        <w:t>年</w:t>
      </w:r>
      <w:r>
        <w:rPr>
          <w:szCs w:val="21"/>
        </w:rPr>
        <w:t> 4 </w:t>
      </w:r>
      <w:r>
        <w:rPr>
          <w:szCs w:val="21"/>
        </w:rPr>
        <w:t>月</w:t>
      </w:r>
      <w:r>
        <w:rPr>
          <w:szCs w:val="21"/>
        </w:rPr>
        <w:t> 23 </w:t>
      </w:r>
      <w:r>
        <w:rPr>
          <w:szCs w:val="21"/>
        </w:rPr>
        <w:t>日起施行。</w:t>
      </w:r>
    </w:p>
    <w:p w:rsidR="00313C90" w:rsidRDefault="00313C90">
      <w:pPr>
        <w:widowControl/>
        <w:shd w:val="clear" w:color="auto" w:fill="FFFFFF"/>
        <w:ind w:firstLine="960"/>
        <w:jc w:val="left"/>
        <w:rPr>
          <w:rFonts w:ascii="宋体" w:hAnsi="宋体" w:cs="宋体"/>
          <w:color w:val="000000"/>
          <w:kern w:val="0"/>
          <w:szCs w:val="21"/>
        </w:rPr>
      </w:pPr>
    </w:p>
    <w:p w:rsidR="00313C90" w:rsidRDefault="00006D9E">
      <w:pPr>
        <w:pStyle w:val="1"/>
        <w:spacing w:beforeLines="100" w:before="312" w:afterLines="100" w:after="312" w:line="300" w:lineRule="auto"/>
        <w:jc w:val="center"/>
        <w:rPr>
          <w:sz w:val="30"/>
          <w:szCs w:val="30"/>
        </w:rPr>
      </w:pPr>
      <w:bookmarkStart w:id="13" w:name="_Toc364239322"/>
      <w:bookmarkStart w:id="14" w:name="_Toc32331162"/>
      <w:bookmarkStart w:id="15" w:name="_Toc27272"/>
      <w:r>
        <w:rPr>
          <w:sz w:val="30"/>
          <w:szCs w:val="30"/>
        </w:rPr>
        <w:t>中华人民共和国劳动法</w:t>
      </w:r>
      <w:bookmarkEnd w:id="13"/>
      <w:r>
        <w:rPr>
          <w:rFonts w:hint="eastAsia"/>
          <w:sz w:val="30"/>
          <w:szCs w:val="30"/>
        </w:rPr>
        <w:t>（</w:t>
      </w:r>
      <w:r>
        <w:rPr>
          <w:rFonts w:hint="eastAsia"/>
          <w:sz w:val="30"/>
          <w:szCs w:val="30"/>
        </w:rPr>
        <w:t>2018</w:t>
      </w:r>
      <w:r>
        <w:rPr>
          <w:rFonts w:hint="eastAsia"/>
          <w:sz w:val="30"/>
          <w:szCs w:val="30"/>
        </w:rPr>
        <w:t>年）</w:t>
      </w:r>
      <w:bookmarkEnd w:id="14"/>
      <w:bookmarkEnd w:id="15"/>
    </w:p>
    <w:p w:rsidR="00313C90" w:rsidRDefault="00006D9E">
      <w:pPr>
        <w:ind w:firstLineChars="200" w:firstLine="420"/>
        <w:rPr>
          <w:szCs w:val="21"/>
        </w:rPr>
      </w:pPr>
      <w:r>
        <w:rPr>
          <w:rFonts w:hint="eastAsia"/>
          <w:szCs w:val="21"/>
        </w:rPr>
        <w:t>（</w:t>
      </w:r>
      <w:r>
        <w:rPr>
          <w:szCs w:val="21"/>
        </w:rPr>
        <w:t>1994</w:t>
      </w:r>
      <w:r>
        <w:rPr>
          <w:rFonts w:hint="eastAsia"/>
          <w:szCs w:val="21"/>
        </w:rPr>
        <w:t>年</w:t>
      </w:r>
      <w:r>
        <w:rPr>
          <w:szCs w:val="21"/>
        </w:rPr>
        <w:t>7</w:t>
      </w:r>
      <w:r>
        <w:rPr>
          <w:rFonts w:hint="eastAsia"/>
          <w:szCs w:val="21"/>
        </w:rPr>
        <w:t>月</w:t>
      </w:r>
      <w:r>
        <w:rPr>
          <w:szCs w:val="21"/>
        </w:rPr>
        <w:t>5</w:t>
      </w:r>
      <w:r>
        <w:rPr>
          <w:rFonts w:hint="eastAsia"/>
          <w:szCs w:val="21"/>
        </w:rPr>
        <w:t>日第八届全国人民代表大会常务委员会第八次会议通过，</w:t>
      </w:r>
      <w:r>
        <w:rPr>
          <w:szCs w:val="21"/>
        </w:rPr>
        <w:t>1994</w:t>
      </w:r>
      <w:r>
        <w:rPr>
          <w:rFonts w:hint="eastAsia"/>
          <w:szCs w:val="21"/>
        </w:rPr>
        <w:t>年</w:t>
      </w:r>
      <w:r>
        <w:rPr>
          <w:szCs w:val="21"/>
        </w:rPr>
        <w:t>7</w:t>
      </w:r>
      <w:r>
        <w:rPr>
          <w:rFonts w:hint="eastAsia"/>
          <w:szCs w:val="21"/>
        </w:rPr>
        <w:t>月</w:t>
      </w:r>
      <w:r>
        <w:rPr>
          <w:szCs w:val="21"/>
        </w:rPr>
        <w:t>5</w:t>
      </w:r>
      <w:r>
        <w:rPr>
          <w:rFonts w:hint="eastAsia"/>
          <w:szCs w:val="21"/>
        </w:rPr>
        <w:t>日中华人民共和国主席令第二十八号公布，</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日第十一届全国人民代表大会常</w:t>
      </w:r>
      <w:r>
        <w:rPr>
          <w:rFonts w:hint="eastAsia"/>
          <w:szCs w:val="21"/>
        </w:rPr>
        <w:t>务委员会第十次会议《关于修改部分法律的决定》第一次修正，</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日第十三届全国人民代表大会常务委员会第七次会议《关于修改〈中华人民共和国劳动法〉等七部法律的决定》第二次修正）</w:t>
      </w:r>
    </w:p>
    <w:p w:rsidR="00313C90" w:rsidRDefault="00006D9E">
      <w:pPr>
        <w:ind w:firstLineChars="200" w:firstLine="420"/>
        <w:rPr>
          <w:szCs w:val="21"/>
        </w:rPr>
      </w:pPr>
      <w:r>
        <w:rPr>
          <w:rFonts w:hint="eastAsia"/>
          <w:szCs w:val="21"/>
        </w:rPr>
        <w:t>目录</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第二章促进就业</w:t>
      </w:r>
    </w:p>
    <w:p w:rsidR="00313C90" w:rsidRDefault="00006D9E">
      <w:pPr>
        <w:ind w:firstLineChars="200" w:firstLine="420"/>
        <w:rPr>
          <w:szCs w:val="21"/>
        </w:rPr>
      </w:pPr>
      <w:r>
        <w:rPr>
          <w:rFonts w:hint="eastAsia"/>
          <w:szCs w:val="21"/>
        </w:rPr>
        <w:t>第三章劳动合同和集体合同</w:t>
      </w:r>
    </w:p>
    <w:p w:rsidR="00313C90" w:rsidRDefault="00006D9E">
      <w:pPr>
        <w:ind w:firstLineChars="200" w:firstLine="420"/>
        <w:rPr>
          <w:szCs w:val="21"/>
        </w:rPr>
      </w:pPr>
      <w:r>
        <w:rPr>
          <w:rFonts w:hint="eastAsia"/>
          <w:szCs w:val="21"/>
        </w:rPr>
        <w:t>第四章工作时间和休息休假</w:t>
      </w:r>
    </w:p>
    <w:p w:rsidR="00313C90" w:rsidRDefault="00006D9E">
      <w:pPr>
        <w:ind w:firstLineChars="200" w:firstLine="420"/>
        <w:rPr>
          <w:szCs w:val="21"/>
        </w:rPr>
      </w:pPr>
      <w:r>
        <w:rPr>
          <w:rFonts w:hint="eastAsia"/>
          <w:szCs w:val="21"/>
        </w:rPr>
        <w:t>第五章工资</w:t>
      </w:r>
    </w:p>
    <w:p w:rsidR="00313C90" w:rsidRDefault="00006D9E">
      <w:pPr>
        <w:ind w:firstLineChars="200" w:firstLine="420"/>
        <w:rPr>
          <w:szCs w:val="21"/>
        </w:rPr>
      </w:pPr>
      <w:r>
        <w:rPr>
          <w:rFonts w:hint="eastAsia"/>
          <w:szCs w:val="21"/>
        </w:rPr>
        <w:t>第六章劳动安全卫生</w:t>
      </w:r>
    </w:p>
    <w:p w:rsidR="00313C90" w:rsidRDefault="00006D9E">
      <w:pPr>
        <w:ind w:firstLineChars="200" w:firstLine="420"/>
        <w:rPr>
          <w:szCs w:val="21"/>
        </w:rPr>
      </w:pPr>
      <w:r>
        <w:rPr>
          <w:rFonts w:hint="eastAsia"/>
          <w:szCs w:val="21"/>
        </w:rPr>
        <w:t>第七章女职工和未成年工特殊保护</w:t>
      </w:r>
    </w:p>
    <w:p w:rsidR="00313C90" w:rsidRDefault="00006D9E">
      <w:pPr>
        <w:ind w:firstLineChars="200" w:firstLine="420"/>
        <w:rPr>
          <w:szCs w:val="21"/>
        </w:rPr>
      </w:pPr>
      <w:r>
        <w:rPr>
          <w:rFonts w:hint="eastAsia"/>
          <w:szCs w:val="21"/>
        </w:rPr>
        <w:t>第八章职业培训</w:t>
      </w:r>
    </w:p>
    <w:p w:rsidR="00313C90" w:rsidRDefault="00006D9E">
      <w:pPr>
        <w:ind w:firstLineChars="200" w:firstLine="420"/>
        <w:rPr>
          <w:szCs w:val="21"/>
        </w:rPr>
      </w:pPr>
      <w:r>
        <w:rPr>
          <w:rFonts w:hint="eastAsia"/>
          <w:szCs w:val="21"/>
        </w:rPr>
        <w:t>第九章社会保险和福利</w:t>
      </w:r>
    </w:p>
    <w:p w:rsidR="00313C90" w:rsidRDefault="00006D9E">
      <w:pPr>
        <w:ind w:firstLineChars="200" w:firstLine="420"/>
        <w:rPr>
          <w:szCs w:val="21"/>
        </w:rPr>
      </w:pPr>
      <w:r>
        <w:rPr>
          <w:rFonts w:hint="eastAsia"/>
          <w:szCs w:val="21"/>
        </w:rPr>
        <w:t>第十章劳动争议</w:t>
      </w:r>
    </w:p>
    <w:p w:rsidR="00313C90" w:rsidRDefault="00006D9E">
      <w:pPr>
        <w:ind w:firstLineChars="200" w:firstLine="420"/>
        <w:rPr>
          <w:szCs w:val="21"/>
        </w:rPr>
      </w:pPr>
      <w:r>
        <w:rPr>
          <w:rFonts w:hint="eastAsia"/>
          <w:szCs w:val="21"/>
        </w:rPr>
        <w:t>第十一章监督检查</w:t>
      </w:r>
    </w:p>
    <w:p w:rsidR="00313C90" w:rsidRDefault="00006D9E">
      <w:pPr>
        <w:ind w:firstLineChars="200" w:firstLine="420"/>
        <w:rPr>
          <w:szCs w:val="21"/>
        </w:rPr>
      </w:pPr>
      <w:r>
        <w:rPr>
          <w:rFonts w:hint="eastAsia"/>
          <w:szCs w:val="21"/>
        </w:rPr>
        <w:t>第十二章法律责任</w:t>
      </w:r>
    </w:p>
    <w:p w:rsidR="00313C90" w:rsidRDefault="00006D9E">
      <w:pPr>
        <w:ind w:firstLineChars="200" w:firstLine="420"/>
        <w:rPr>
          <w:szCs w:val="21"/>
        </w:rPr>
      </w:pPr>
      <w:r>
        <w:rPr>
          <w:rFonts w:hint="eastAsia"/>
          <w:szCs w:val="21"/>
        </w:rPr>
        <w:t>第十三章附则</w:t>
      </w:r>
    </w:p>
    <w:p w:rsidR="00313C90" w:rsidRDefault="00006D9E">
      <w:pPr>
        <w:jc w:val="center"/>
        <w:rPr>
          <w:b/>
          <w:szCs w:val="21"/>
        </w:rPr>
      </w:pPr>
      <w:r>
        <w:rPr>
          <w:rFonts w:hint="eastAsia"/>
          <w:b/>
          <w:szCs w:val="21"/>
        </w:rPr>
        <w:t>第一章总则</w:t>
      </w:r>
    </w:p>
    <w:p w:rsidR="00313C90" w:rsidRDefault="00006D9E">
      <w:pPr>
        <w:ind w:firstLineChars="200" w:firstLine="420"/>
        <w:rPr>
          <w:szCs w:val="21"/>
        </w:rPr>
      </w:pPr>
      <w:r>
        <w:rPr>
          <w:rFonts w:hint="eastAsia"/>
          <w:szCs w:val="21"/>
        </w:rPr>
        <w:t>第一条为了保护劳动者的合法权益，调整劳动关系，建立和维护适应社会主义市场经济的劳动制度，促进经济发展和社会进步，根据宪法，制定本法。</w:t>
      </w:r>
    </w:p>
    <w:p w:rsidR="00313C90" w:rsidRDefault="00006D9E">
      <w:pPr>
        <w:ind w:firstLineChars="200" w:firstLine="420"/>
        <w:rPr>
          <w:szCs w:val="21"/>
        </w:rPr>
      </w:pPr>
      <w:r>
        <w:rPr>
          <w:rFonts w:hint="eastAsia"/>
          <w:szCs w:val="21"/>
        </w:rPr>
        <w:t>第二条在中华人民共和国境内的企业、个体经济组织（以下统称用人单位）和与之形成劳动关系的劳动者，适用本法。</w:t>
      </w:r>
    </w:p>
    <w:p w:rsidR="00313C90" w:rsidRDefault="00006D9E">
      <w:pPr>
        <w:ind w:firstLineChars="200" w:firstLine="420"/>
        <w:rPr>
          <w:szCs w:val="21"/>
        </w:rPr>
      </w:pPr>
      <w:r>
        <w:rPr>
          <w:rFonts w:hint="eastAsia"/>
          <w:szCs w:val="21"/>
        </w:rPr>
        <w:t>国家机关、事业组织、社会团体和与之建立劳动合同关系的劳动者，依照本法执行。</w:t>
      </w:r>
    </w:p>
    <w:p w:rsidR="00313C90" w:rsidRDefault="00006D9E">
      <w:pPr>
        <w:ind w:firstLineChars="200" w:firstLine="420"/>
        <w:rPr>
          <w:szCs w:val="21"/>
        </w:rPr>
      </w:pPr>
      <w:r>
        <w:rPr>
          <w:rFonts w:hint="eastAsia"/>
          <w:szCs w:val="21"/>
        </w:rPr>
        <w:t>第三条劳动者享有平等就业和选择职业的权利、取得劳动报酬的权利、休息休假的权利、获得劳动安全卫生保护的权利、接受职业技能培训的权利、享受社会保险和福利的权利、提请劳动争议处理的权利以及法律规定的其他</w:t>
      </w:r>
      <w:r>
        <w:rPr>
          <w:rFonts w:hint="eastAsia"/>
          <w:szCs w:val="21"/>
        </w:rPr>
        <w:t>劳动权利。</w:t>
      </w:r>
    </w:p>
    <w:p w:rsidR="00313C90" w:rsidRDefault="00006D9E">
      <w:pPr>
        <w:ind w:firstLineChars="200" w:firstLine="420"/>
        <w:rPr>
          <w:szCs w:val="21"/>
        </w:rPr>
      </w:pPr>
      <w:r>
        <w:rPr>
          <w:rFonts w:hint="eastAsia"/>
          <w:szCs w:val="21"/>
        </w:rPr>
        <w:t>劳动者应当完成劳动任务，提高职业技能，执行劳动安全卫生规程，遵守劳动纪律和职业道德。</w:t>
      </w:r>
    </w:p>
    <w:p w:rsidR="00313C90" w:rsidRDefault="00006D9E">
      <w:pPr>
        <w:ind w:firstLineChars="200" w:firstLine="420"/>
        <w:rPr>
          <w:szCs w:val="21"/>
        </w:rPr>
      </w:pPr>
      <w:r>
        <w:rPr>
          <w:rFonts w:hint="eastAsia"/>
          <w:szCs w:val="21"/>
        </w:rPr>
        <w:lastRenderedPageBreak/>
        <w:t>第四条用人单位应当依法建立和完善规章制度，保障劳动者享有劳动权利和履行劳动义务。</w:t>
      </w:r>
    </w:p>
    <w:p w:rsidR="00313C90" w:rsidRDefault="00006D9E">
      <w:pPr>
        <w:ind w:firstLineChars="200" w:firstLine="420"/>
        <w:rPr>
          <w:szCs w:val="21"/>
        </w:rPr>
      </w:pPr>
      <w:r>
        <w:rPr>
          <w:rFonts w:hint="eastAsia"/>
          <w:szCs w:val="21"/>
        </w:rPr>
        <w:t>第五条国家采取各种措施，促进劳动就业，发展职业教育，制定劳动标准，调节社会收入，完善社会保险，协调劳动关系，逐步提高劳动者的生活水平。</w:t>
      </w:r>
    </w:p>
    <w:p w:rsidR="00313C90" w:rsidRDefault="00006D9E">
      <w:pPr>
        <w:ind w:firstLineChars="200" w:firstLine="420"/>
        <w:rPr>
          <w:szCs w:val="21"/>
        </w:rPr>
      </w:pPr>
      <w:r>
        <w:rPr>
          <w:rFonts w:hint="eastAsia"/>
          <w:szCs w:val="21"/>
        </w:rPr>
        <w:t>第六条国家提倡劳动者参加社会义务劳动，开展劳动竞赛和合理化建议活动，鼓</w:t>
      </w:r>
      <w:r>
        <w:rPr>
          <w:szCs w:val="21"/>
        </w:rPr>
        <w:t>励和保护劳动者进行科学研究、技术革新和发明创造，表彰和奖励劳动模范和先进工作者。</w:t>
      </w:r>
    </w:p>
    <w:p w:rsidR="00313C90" w:rsidRDefault="00006D9E">
      <w:pPr>
        <w:ind w:firstLineChars="200" w:firstLine="420"/>
        <w:rPr>
          <w:szCs w:val="21"/>
        </w:rPr>
      </w:pPr>
      <w:r>
        <w:rPr>
          <w:szCs w:val="21"/>
        </w:rPr>
        <w:t>第七条劳动者有权依法参加和组织工会。</w:t>
      </w:r>
    </w:p>
    <w:p w:rsidR="00313C90" w:rsidRDefault="00006D9E">
      <w:pPr>
        <w:ind w:firstLineChars="200" w:firstLine="420"/>
        <w:rPr>
          <w:szCs w:val="21"/>
        </w:rPr>
      </w:pPr>
      <w:r>
        <w:rPr>
          <w:szCs w:val="21"/>
        </w:rPr>
        <w:t>工会代</w:t>
      </w:r>
      <w:r>
        <w:rPr>
          <w:szCs w:val="21"/>
        </w:rPr>
        <w:t>表和维护劳动者的合法权益，依法独立自主地开展活动。</w:t>
      </w:r>
    </w:p>
    <w:p w:rsidR="00313C90" w:rsidRDefault="00006D9E">
      <w:pPr>
        <w:ind w:firstLineChars="200" w:firstLine="420"/>
        <w:rPr>
          <w:szCs w:val="21"/>
        </w:rPr>
      </w:pPr>
      <w:r>
        <w:rPr>
          <w:szCs w:val="21"/>
        </w:rPr>
        <w:t>第八条劳动者依照法律规定，通过职工大会、职工代表大会或者其他形式，参与民主管理或者就保护劳动者合法权益与用人单位进行平等协商。</w:t>
      </w:r>
    </w:p>
    <w:p w:rsidR="00313C90" w:rsidRDefault="00006D9E">
      <w:pPr>
        <w:ind w:firstLineChars="200" w:firstLine="420"/>
        <w:rPr>
          <w:szCs w:val="21"/>
        </w:rPr>
      </w:pPr>
      <w:r>
        <w:rPr>
          <w:szCs w:val="21"/>
        </w:rPr>
        <w:t>第九条国务院劳动行政部门主管全国劳动工作。</w:t>
      </w:r>
    </w:p>
    <w:p w:rsidR="00313C90" w:rsidRDefault="00006D9E">
      <w:pPr>
        <w:ind w:firstLineChars="200" w:firstLine="420"/>
        <w:rPr>
          <w:szCs w:val="21"/>
        </w:rPr>
      </w:pPr>
      <w:r>
        <w:rPr>
          <w:szCs w:val="21"/>
        </w:rPr>
        <w:t>县级以上地方人民政府劳动行政部门主管本行政区域内的劳动工作。</w:t>
      </w:r>
    </w:p>
    <w:p w:rsidR="00313C90" w:rsidRDefault="00006D9E">
      <w:pPr>
        <w:jc w:val="center"/>
        <w:rPr>
          <w:b/>
          <w:szCs w:val="21"/>
        </w:rPr>
      </w:pPr>
      <w:r>
        <w:rPr>
          <w:b/>
          <w:szCs w:val="21"/>
        </w:rPr>
        <w:t>第二章促进就业</w:t>
      </w:r>
    </w:p>
    <w:p w:rsidR="00313C90" w:rsidRDefault="00006D9E">
      <w:pPr>
        <w:ind w:firstLineChars="200" w:firstLine="420"/>
        <w:rPr>
          <w:szCs w:val="21"/>
        </w:rPr>
      </w:pPr>
      <w:r>
        <w:rPr>
          <w:szCs w:val="21"/>
        </w:rPr>
        <w:t>第十条国家通过促进经济和社会发展，创造就业条件，扩大就业机会。</w:t>
      </w:r>
    </w:p>
    <w:p w:rsidR="00313C90" w:rsidRDefault="00006D9E">
      <w:pPr>
        <w:ind w:firstLineChars="200" w:firstLine="420"/>
        <w:rPr>
          <w:szCs w:val="21"/>
        </w:rPr>
      </w:pPr>
      <w:r>
        <w:rPr>
          <w:szCs w:val="21"/>
        </w:rPr>
        <w:t>国家鼓励企业、事业组织、社会团体在法律、行政法规规定的范围内兴办产业或者拓展经营，增加就业。</w:t>
      </w:r>
    </w:p>
    <w:p w:rsidR="00313C90" w:rsidRDefault="00006D9E">
      <w:pPr>
        <w:ind w:firstLineChars="200" w:firstLine="420"/>
        <w:rPr>
          <w:szCs w:val="21"/>
        </w:rPr>
      </w:pPr>
      <w:r>
        <w:rPr>
          <w:szCs w:val="21"/>
        </w:rPr>
        <w:t>国家支持劳动者自愿组织起来就业和从事个体经营实现就业</w:t>
      </w:r>
      <w:r>
        <w:rPr>
          <w:szCs w:val="21"/>
        </w:rPr>
        <w:t>。</w:t>
      </w:r>
    </w:p>
    <w:p w:rsidR="00313C90" w:rsidRDefault="00006D9E">
      <w:pPr>
        <w:ind w:firstLineChars="200" w:firstLine="420"/>
        <w:rPr>
          <w:szCs w:val="21"/>
        </w:rPr>
      </w:pPr>
      <w:r>
        <w:rPr>
          <w:szCs w:val="21"/>
        </w:rPr>
        <w:t>第十一条地方各级人民政府应当采取措施，发展多种类型的职业介绍机构，提供就业服务。</w:t>
      </w:r>
    </w:p>
    <w:p w:rsidR="00313C90" w:rsidRDefault="00006D9E">
      <w:pPr>
        <w:ind w:firstLineChars="200" w:firstLine="420"/>
        <w:rPr>
          <w:szCs w:val="21"/>
        </w:rPr>
      </w:pPr>
      <w:r>
        <w:rPr>
          <w:szCs w:val="21"/>
        </w:rPr>
        <w:t>第十二条劳动者就业，不因民族、种族、性别、宗教信仰不同而受歧视。</w:t>
      </w:r>
    </w:p>
    <w:p w:rsidR="00313C90" w:rsidRDefault="00006D9E">
      <w:pPr>
        <w:ind w:firstLineChars="200" w:firstLine="420"/>
        <w:rPr>
          <w:szCs w:val="21"/>
        </w:rPr>
      </w:pPr>
      <w:r>
        <w:rPr>
          <w:szCs w:val="21"/>
        </w:rPr>
        <w:t>第十三条妇女享有与男子平等的就业权利。在录用职工时，除国家规定的不适合妇女的工种或者岗位外，不得以性别为由拒绝录用妇女或者提高对妇女的录用标准。</w:t>
      </w:r>
    </w:p>
    <w:p w:rsidR="00313C90" w:rsidRDefault="00006D9E">
      <w:pPr>
        <w:ind w:firstLineChars="200" w:firstLine="420"/>
        <w:rPr>
          <w:szCs w:val="21"/>
        </w:rPr>
      </w:pPr>
      <w:r>
        <w:rPr>
          <w:szCs w:val="21"/>
        </w:rPr>
        <w:t>第十四条残疾人、少数民族人员、退出现役的军人的就业，法律、法规有特别规定的，从其规定。</w:t>
      </w:r>
    </w:p>
    <w:p w:rsidR="00313C90" w:rsidRDefault="00006D9E">
      <w:pPr>
        <w:ind w:firstLineChars="200" w:firstLine="420"/>
        <w:rPr>
          <w:szCs w:val="21"/>
        </w:rPr>
      </w:pPr>
      <w:r>
        <w:rPr>
          <w:szCs w:val="21"/>
        </w:rPr>
        <w:t>第十五条禁止用人单位招用未满十六周岁的未成年人。</w:t>
      </w:r>
    </w:p>
    <w:p w:rsidR="00313C90" w:rsidRDefault="00006D9E">
      <w:pPr>
        <w:ind w:firstLineChars="200" w:firstLine="420"/>
        <w:rPr>
          <w:szCs w:val="21"/>
        </w:rPr>
      </w:pPr>
      <w:r>
        <w:rPr>
          <w:szCs w:val="21"/>
        </w:rPr>
        <w:t>文艺、体育和特种工艺单位招用未满十六周岁的未成年人，必须遵守国家有关规定，并</w:t>
      </w:r>
      <w:r>
        <w:rPr>
          <w:szCs w:val="21"/>
        </w:rPr>
        <w:t>保障其接受义务教育的权利。</w:t>
      </w:r>
    </w:p>
    <w:p w:rsidR="00313C90" w:rsidRDefault="00006D9E">
      <w:pPr>
        <w:jc w:val="center"/>
        <w:rPr>
          <w:b/>
          <w:szCs w:val="21"/>
        </w:rPr>
      </w:pPr>
      <w:r>
        <w:rPr>
          <w:b/>
          <w:szCs w:val="21"/>
        </w:rPr>
        <w:t>第三章劳动合同和集体合同</w:t>
      </w:r>
    </w:p>
    <w:p w:rsidR="00313C90" w:rsidRDefault="00006D9E">
      <w:pPr>
        <w:ind w:firstLineChars="200" w:firstLine="420"/>
        <w:rPr>
          <w:szCs w:val="21"/>
        </w:rPr>
      </w:pPr>
      <w:r>
        <w:rPr>
          <w:szCs w:val="21"/>
        </w:rPr>
        <w:t>第十六条劳动合同是劳动者与用人单位确立劳动关系、明确双方权利和义务的协议。</w:t>
      </w:r>
    </w:p>
    <w:p w:rsidR="00313C90" w:rsidRDefault="00006D9E">
      <w:pPr>
        <w:ind w:firstLineChars="200" w:firstLine="420"/>
        <w:rPr>
          <w:szCs w:val="21"/>
        </w:rPr>
      </w:pPr>
      <w:r>
        <w:rPr>
          <w:szCs w:val="21"/>
        </w:rPr>
        <w:t>建立劳动关系应当订立劳动合同。</w:t>
      </w:r>
    </w:p>
    <w:p w:rsidR="00313C90" w:rsidRDefault="00006D9E">
      <w:pPr>
        <w:ind w:firstLineChars="200" w:firstLine="420"/>
        <w:rPr>
          <w:szCs w:val="21"/>
        </w:rPr>
      </w:pPr>
      <w:r>
        <w:rPr>
          <w:szCs w:val="21"/>
        </w:rPr>
        <w:t>第十七条订立和变更劳动合同，应当遵循平等自愿、协商一致的原则，不得违反法律、行政法规的规定。</w:t>
      </w:r>
    </w:p>
    <w:p w:rsidR="00313C90" w:rsidRDefault="00006D9E">
      <w:pPr>
        <w:ind w:firstLineChars="200" w:firstLine="420"/>
        <w:rPr>
          <w:szCs w:val="21"/>
        </w:rPr>
      </w:pPr>
      <w:r>
        <w:rPr>
          <w:szCs w:val="21"/>
        </w:rPr>
        <w:t>劳动合同依法订立即具有法律约束力，当事人必须履行劳动合同规定的义务。</w:t>
      </w:r>
    </w:p>
    <w:p w:rsidR="00313C90" w:rsidRDefault="00006D9E">
      <w:pPr>
        <w:ind w:firstLineChars="200" w:firstLine="420"/>
        <w:rPr>
          <w:szCs w:val="21"/>
        </w:rPr>
      </w:pPr>
      <w:r>
        <w:rPr>
          <w:szCs w:val="21"/>
        </w:rPr>
        <w:t>第十八条下列劳动合同无效：</w:t>
      </w:r>
    </w:p>
    <w:p w:rsidR="00313C90" w:rsidRDefault="00006D9E">
      <w:pPr>
        <w:ind w:firstLineChars="200" w:firstLine="420"/>
        <w:rPr>
          <w:szCs w:val="21"/>
        </w:rPr>
      </w:pPr>
      <w:r>
        <w:rPr>
          <w:szCs w:val="21"/>
        </w:rPr>
        <w:t>（一）违反法律、行政法规的劳动合同；</w:t>
      </w:r>
    </w:p>
    <w:p w:rsidR="00313C90" w:rsidRDefault="00006D9E">
      <w:pPr>
        <w:ind w:firstLineChars="200" w:firstLine="420"/>
        <w:rPr>
          <w:szCs w:val="21"/>
        </w:rPr>
      </w:pPr>
      <w:r>
        <w:rPr>
          <w:szCs w:val="21"/>
        </w:rPr>
        <w:t>（二）采取欺诈、威胁等手段订立的劳动合同。</w:t>
      </w:r>
    </w:p>
    <w:p w:rsidR="00313C90" w:rsidRDefault="00006D9E">
      <w:pPr>
        <w:ind w:firstLineChars="200" w:firstLine="420"/>
        <w:rPr>
          <w:szCs w:val="21"/>
        </w:rPr>
      </w:pPr>
      <w:r>
        <w:rPr>
          <w:szCs w:val="21"/>
        </w:rPr>
        <w:t>无效的劳动合同，从订立的时候起，就没有法律约束力。确认劳动合同部分无效的，如果不影响其余部分的效力，其余部分仍然有效。</w:t>
      </w:r>
    </w:p>
    <w:p w:rsidR="00313C90" w:rsidRDefault="00006D9E">
      <w:pPr>
        <w:ind w:firstLineChars="200" w:firstLine="420"/>
        <w:rPr>
          <w:szCs w:val="21"/>
        </w:rPr>
      </w:pPr>
      <w:r>
        <w:rPr>
          <w:szCs w:val="21"/>
        </w:rPr>
        <w:t>劳动合同的无效，由劳动争议仲裁委员会或者人民法院确认。</w:t>
      </w:r>
    </w:p>
    <w:p w:rsidR="00313C90" w:rsidRDefault="00006D9E">
      <w:pPr>
        <w:ind w:firstLineChars="200" w:firstLine="420"/>
        <w:rPr>
          <w:szCs w:val="21"/>
        </w:rPr>
      </w:pPr>
      <w:r>
        <w:rPr>
          <w:szCs w:val="21"/>
        </w:rPr>
        <w:t>第十九条劳动合同应当以书面形式订立，并具备以下条款：</w:t>
      </w:r>
    </w:p>
    <w:p w:rsidR="00313C90" w:rsidRDefault="00006D9E">
      <w:pPr>
        <w:ind w:firstLineChars="200" w:firstLine="420"/>
        <w:rPr>
          <w:szCs w:val="21"/>
        </w:rPr>
      </w:pPr>
      <w:r>
        <w:rPr>
          <w:szCs w:val="21"/>
        </w:rPr>
        <w:t>（一）劳动合同期限；</w:t>
      </w:r>
    </w:p>
    <w:p w:rsidR="00313C90" w:rsidRDefault="00006D9E">
      <w:pPr>
        <w:ind w:firstLineChars="200" w:firstLine="420"/>
        <w:rPr>
          <w:szCs w:val="21"/>
        </w:rPr>
      </w:pPr>
      <w:r>
        <w:rPr>
          <w:szCs w:val="21"/>
        </w:rPr>
        <w:t>（二）工作内容；</w:t>
      </w:r>
    </w:p>
    <w:p w:rsidR="00313C90" w:rsidRDefault="00006D9E">
      <w:pPr>
        <w:ind w:firstLineChars="200" w:firstLine="420"/>
        <w:rPr>
          <w:szCs w:val="21"/>
        </w:rPr>
      </w:pPr>
      <w:r>
        <w:rPr>
          <w:szCs w:val="21"/>
        </w:rPr>
        <w:t>（三）劳动保护和劳动条件；</w:t>
      </w:r>
    </w:p>
    <w:p w:rsidR="00313C90" w:rsidRDefault="00006D9E">
      <w:pPr>
        <w:ind w:firstLineChars="200" w:firstLine="420"/>
        <w:rPr>
          <w:szCs w:val="21"/>
        </w:rPr>
      </w:pPr>
      <w:r>
        <w:rPr>
          <w:szCs w:val="21"/>
        </w:rPr>
        <w:t>（四）劳动报酬；</w:t>
      </w:r>
    </w:p>
    <w:p w:rsidR="00313C90" w:rsidRDefault="00006D9E">
      <w:pPr>
        <w:ind w:firstLineChars="200" w:firstLine="420"/>
        <w:rPr>
          <w:szCs w:val="21"/>
        </w:rPr>
      </w:pPr>
      <w:r>
        <w:rPr>
          <w:szCs w:val="21"/>
        </w:rPr>
        <w:lastRenderedPageBreak/>
        <w:t>（五）劳动纪律；</w:t>
      </w:r>
    </w:p>
    <w:p w:rsidR="00313C90" w:rsidRDefault="00006D9E">
      <w:pPr>
        <w:ind w:firstLineChars="200" w:firstLine="420"/>
        <w:rPr>
          <w:szCs w:val="21"/>
        </w:rPr>
      </w:pPr>
      <w:r>
        <w:rPr>
          <w:szCs w:val="21"/>
        </w:rPr>
        <w:t>（六）劳动合同终止的条件；</w:t>
      </w:r>
    </w:p>
    <w:p w:rsidR="00313C90" w:rsidRDefault="00006D9E">
      <w:pPr>
        <w:ind w:firstLineChars="200" w:firstLine="420"/>
        <w:rPr>
          <w:szCs w:val="21"/>
        </w:rPr>
      </w:pPr>
      <w:r>
        <w:rPr>
          <w:szCs w:val="21"/>
        </w:rPr>
        <w:t>（七）违反劳动合同的责任。</w:t>
      </w:r>
    </w:p>
    <w:p w:rsidR="00313C90" w:rsidRDefault="00006D9E">
      <w:pPr>
        <w:ind w:firstLineChars="200" w:firstLine="420"/>
        <w:rPr>
          <w:szCs w:val="21"/>
        </w:rPr>
      </w:pPr>
      <w:r>
        <w:rPr>
          <w:szCs w:val="21"/>
        </w:rPr>
        <w:t>劳动合同除前款规定的必备条款外，当事人可以协商约定其他内容。</w:t>
      </w:r>
    </w:p>
    <w:p w:rsidR="00313C90" w:rsidRDefault="00006D9E">
      <w:pPr>
        <w:ind w:firstLineChars="200" w:firstLine="420"/>
        <w:rPr>
          <w:szCs w:val="21"/>
        </w:rPr>
      </w:pPr>
      <w:r>
        <w:rPr>
          <w:szCs w:val="21"/>
        </w:rPr>
        <w:t>第二十条劳动合同的期限分为有固定期限、无固定期限和以完成一定</w:t>
      </w:r>
      <w:r>
        <w:rPr>
          <w:szCs w:val="21"/>
        </w:rPr>
        <w:t>的工作为期限。</w:t>
      </w:r>
    </w:p>
    <w:p w:rsidR="00313C90" w:rsidRDefault="00006D9E">
      <w:pPr>
        <w:ind w:firstLineChars="200" w:firstLine="420"/>
        <w:rPr>
          <w:szCs w:val="21"/>
        </w:rPr>
      </w:pPr>
      <w:r>
        <w:rPr>
          <w:szCs w:val="21"/>
        </w:rPr>
        <w:t>劳动者在同一用人单位连续工作满十年以上，当事人双方同意续延劳动合同的，如果劳动者提出订立无固定期限的劳动合同，应当订立无固定期限的劳动合同。</w:t>
      </w:r>
    </w:p>
    <w:p w:rsidR="00313C90" w:rsidRDefault="00006D9E">
      <w:pPr>
        <w:ind w:firstLineChars="200" w:firstLine="420"/>
        <w:rPr>
          <w:szCs w:val="21"/>
        </w:rPr>
      </w:pPr>
      <w:r>
        <w:rPr>
          <w:szCs w:val="21"/>
        </w:rPr>
        <w:t>第二十一条劳动合同可以约定试用期。试用期最长不得超过六个月。</w:t>
      </w:r>
    </w:p>
    <w:p w:rsidR="00313C90" w:rsidRDefault="00006D9E">
      <w:pPr>
        <w:ind w:firstLineChars="200" w:firstLine="420"/>
        <w:rPr>
          <w:szCs w:val="21"/>
        </w:rPr>
      </w:pPr>
      <w:r>
        <w:rPr>
          <w:szCs w:val="21"/>
        </w:rPr>
        <w:t>第二十二条劳动合同当事人可以在劳动合同中约定保守用人单位商业秘密的有关事项。</w:t>
      </w:r>
    </w:p>
    <w:p w:rsidR="00313C90" w:rsidRDefault="00006D9E">
      <w:pPr>
        <w:ind w:firstLineChars="200" w:firstLine="420"/>
        <w:rPr>
          <w:szCs w:val="21"/>
        </w:rPr>
      </w:pPr>
      <w:r>
        <w:rPr>
          <w:szCs w:val="21"/>
        </w:rPr>
        <w:t>第二十三条劳动合同期满或者当事人约定的劳动合同终止条件出现，劳动合同即行终止。</w:t>
      </w:r>
    </w:p>
    <w:p w:rsidR="00313C90" w:rsidRDefault="00006D9E">
      <w:pPr>
        <w:ind w:firstLineChars="200" w:firstLine="420"/>
        <w:rPr>
          <w:szCs w:val="21"/>
        </w:rPr>
      </w:pPr>
      <w:r>
        <w:rPr>
          <w:szCs w:val="21"/>
        </w:rPr>
        <w:t>第二十四条经劳动合同当事人协商一致，劳动合同可以解除。</w:t>
      </w:r>
    </w:p>
    <w:p w:rsidR="00313C90" w:rsidRDefault="00006D9E">
      <w:pPr>
        <w:ind w:firstLineChars="200" w:firstLine="420"/>
        <w:rPr>
          <w:szCs w:val="21"/>
        </w:rPr>
      </w:pPr>
      <w:r>
        <w:rPr>
          <w:szCs w:val="21"/>
        </w:rPr>
        <w:t>第二十五条劳动者有下列情形之一的，用人单位可以解除劳动合同：</w:t>
      </w:r>
    </w:p>
    <w:p w:rsidR="00313C90" w:rsidRDefault="00006D9E">
      <w:pPr>
        <w:ind w:firstLineChars="200" w:firstLine="420"/>
        <w:rPr>
          <w:szCs w:val="21"/>
        </w:rPr>
      </w:pPr>
      <w:r>
        <w:rPr>
          <w:szCs w:val="21"/>
        </w:rPr>
        <w:t>（一）在试用期间被证明不符合录用条件的；</w:t>
      </w:r>
    </w:p>
    <w:p w:rsidR="00313C90" w:rsidRDefault="00006D9E">
      <w:pPr>
        <w:ind w:firstLineChars="200" w:firstLine="420"/>
        <w:rPr>
          <w:szCs w:val="21"/>
        </w:rPr>
      </w:pPr>
      <w:r>
        <w:rPr>
          <w:szCs w:val="21"/>
        </w:rPr>
        <w:t>（二）严重违反劳动纪律或者用人单位规章制度的；</w:t>
      </w:r>
    </w:p>
    <w:p w:rsidR="00313C90" w:rsidRDefault="00006D9E">
      <w:pPr>
        <w:ind w:firstLineChars="200" w:firstLine="420"/>
        <w:rPr>
          <w:szCs w:val="21"/>
        </w:rPr>
      </w:pPr>
      <w:r>
        <w:rPr>
          <w:szCs w:val="21"/>
        </w:rPr>
        <w:t>（三）严重失职，营私舞弊，对用人单位利益造成重大损害的；</w:t>
      </w:r>
    </w:p>
    <w:p w:rsidR="00313C90" w:rsidRDefault="00006D9E">
      <w:pPr>
        <w:ind w:firstLineChars="200" w:firstLine="420"/>
        <w:rPr>
          <w:szCs w:val="21"/>
        </w:rPr>
      </w:pPr>
      <w:r>
        <w:rPr>
          <w:szCs w:val="21"/>
        </w:rPr>
        <w:t>（四）被依法追究刑事责任的。</w:t>
      </w:r>
    </w:p>
    <w:p w:rsidR="00313C90" w:rsidRDefault="00006D9E">
      <w:pPr>
        <w:ind w:firstLineChars="200" w:firstLine="420"/>
        <w:rPr>
          <w:szCs w:val="21"/>
        </w:rPr>
      </w:pPr>
      <w:r>
        <w:rPr>
          <w:szCs w:val="21"/>
        </w:rPr>
        <w:t>第二十六条有下列情形之一的，用人单位可以解除劳动合同，但是应当提前三十日以书面形式通知劳动者本人：</w:t>
      </w:r>
    </w:p>
    <w:p w:rsidR="00313C90" w:rsidRDefault="00006D9E">
      <w:pPr>
        <w:ind w:firstLineChars="200" w:firstLine="420"/>
        <w:rPr>
          <w:szCs w:val="21"/>
        </w:rPr>
      </w:pPr>
      <w:r>
        <w:rPr>
          <w:szCs w:val="21"/>
        </w:rPr>
        <w:t>（一）劳动者患病或者非因工负伤，医疗期满后，不能从事原工作也不能从事由用人单位另行安排的工作的；</w:t>
      </w:r>
    </w:p>
    <w:p w:rsidR="00313C90" w:rsidRDefault="00006D9E">
      <w:pPr>
        <w:ind w:firstLineChars="200" w:firstLine="420"/>
        <w:rPr>
          <w:szCs w:val="21"/>
        </w:rPr>
      </w:pPr>
      <w:r>
        <w:rPr>
          <w:szCs w:val="21"/>
        </w:rPr>
        <w:t>（二）劳动者不能胜任工作，经过培训或者调整工作岗位，仍不能胜任工作的；</w:t>
      </w:r>
    </w:p>
    <w:p w:rsidR="00313C90" w:rsidRDefault="00006D9E">
      <w:pPr>
        <w:ind w:firstLineChars="200" w:firstLine="420"/>
        <w:rPr>
          <w:szCs w:val="21"/>
        </w:rPr>
      </w:pPr>
      <w:r>
        <w:rPr>
          <w:szCs w:val="21"/>
        </w:rPr>
        <w:t>（三）劳动合同订立时所依据的客观情况发生重大变化，致使原劳动合同无法履行，经当事人协商不能就变更劳动合同达成协议的。</w:t>
      </w:r>
    </w:p>
    <w:p w:rsidR="00313C90" w:rsidRDefault="00006D9E">
      <w:pPr>
        <w:ind w:firstLineChars="200" w:firstLine="420"/>
        <w:rPr>
          <w:szCs w:val="21"/>
        </w:rPr>
      </w:pPr>
      <w:r>
        <w:rPr>
          <w:szCs w:val="21"/>
        </w:rPr>
        <w:t>第二十七条用人单位濒临破产进行法定整顿期间或者生产经营状况发生严重困难，确需裁减人员的，应当提前三十日向工会或者全体职工说明情况，听取工会或者职工的意见，经向劳动行政部门报告后，可以裁减人员。</w:t>
      </w:r>
    </w:p>
    <w:p w:rsidR="00313C90" w:rsidRDefault="00006D9E">
      <w:pPr>
        <w:ind w:firstLineChars="200" w:firstLine="420"/>
        <w:rPr>
          <w:szCs w:val="21"/>
        </w:rPr>
      </w:pPr>
      <w:r>
        <w:rPr>
          <w:szCs w:val="21"/>
        </w:rPr>
        <w:t>用人单位依据本条规定裁减人员，在六个月内录用人员的，应当优先录用被裁减的人员。</w:t>
      </w:r>
    </w:p>
    <w:p w:rsidR="00313C90" w:rsidRDefault="00006D9E">
      <w:pPr>
        <w:ind w:firstLineChars="200" w:firstLine="420"/>
        <w:rPr>
          <w:szCs w:val="21"/>
        </w:rPr>
      </w:pPr>
      <w:r>
        <w:rPr>
          <w:szCs w:val="21"/>
        </w:rPr>
        <w:t>第二十八条用人单位依据本法第二十四条、第二十六条、第二十七条的规定解除劳动合同的，应当依照国家有关规定给予经济补偿。</w:t>
      </w:r>
    </w:p>
    <w:p w:rsidR="00313C90" w:rsidRDefault="00006D9E">
      <w:pPr>
        <w:ind w:firstLineChars="200" w:firstLine="420"/>
        <w:rPr>
          <w:szCs w:val="21"/>
        </w:rPr>
      </w:pPr>
      <w:r>
        <w:rPr>
          <w:szCs w:val="21"/>
        </w:rPr>
        <w:t>第</w:t>
      </w:r>
      <w:r>
        <w:rPr>
          <w:szCs w:val="21"/>
        </w:rPr>
        <w:t>二十九条劳动者有下列情形之一的，用人单位不得依据本法第二十六条、第二十七条的规定解除劳动合同：</w:t>
      </w:r>
    </w:p>
    <w:p w:rsidR="00313C90" w:rsidRDefault="00006D9E">
      <w:pPr>
        <w:ind w:firstLineChars="200" w:firstLine="420"/>
        <w:rPr>
          <w:szCs w:val="21"/>
        </w:rPr>
      </w:pPr>
      <w:r>
        <w:rPr>
          <w:szCs w:val="21"/>
        </w:rPr>
        <w:t>（一）患职业病或者因工负伤并被确认丧失或者部分丧失劳动能力的；</w:t>
      </w:r>
    </w:p>
    <w:p w:rsidR="00313C90" w:rsidRDefault="00006D9E">
      <w:pPr>
        <w:ind w:firstLineChars="200" w:firstLine="420"/>
        <w:rPr>
          <w:szCs w:val="21"/>
        </w:rPr>
      </w:pPr>
      <w:r>
        <w:rPr>
          <w:szCs w:val="21"/>
        </w:rPr>
        <w:t>（二）患病或者负伤，在规定的医疗期内的；</w:t>
      </w:r>
    </w:p>
    <w:p w:rsidR="00313C90" w:rsidRDefault="00006D9E">
      <w:pPr>
        <w:ind w:firstLineChars="200" w:firstLine="420"/>
        <w:rPr>
          <w:szCs w:val="21"/>
        </w:rPr>
      </w:pPr>
      <w:r>
        <w:rPr>
          <w:szCs w:val="21"/>
        </w:rPr>
        <w:t>（三）女职工在孕期、产期、哺乳期内的；</w:t>
      </w:r>
    </w:p>
    <w:p w:rsidR="00313C90" w:rsidRDefault="00006D9E">
      <w:pPr>
        <w:ind w:firstLineChars="200" w:firstLine="420"/>
        <w:rPr>
          <w:szCs w:val="21"/>
        </w:rPr>
      </w:pPr>
      <w:r>
        <w:rPr>
          <w:szCs w:val="21"/>
        </w:rPr>
        <w:t>（四）法律、行政法规规定的其他情形。</w:t>
      </w:r>
    </w:p>
    <w:p w:rsidR="00313C90" w:rsidRDefault="00006D9E">
      <w:pPr>
        <w:ind w:firstLineChars="200" w:firstLine="420"/>
        <w:rPr>
          <w:szCs w:val="21"/>
        </w:rPr>
      </w:pPr>
      <w:r>
        <w:rPr>
          <w:szCs w:val="21"/>
        </w:rPr>
        <w:t>第三十条用人单位解除劳动合同，工会认为不适当的，有权提出意见。如果用人单位违反法律、法规或者劳动合同，工会有权要求重新处理；劳动者申请仲裁或者提起诉讼的，工会应当依法给予支持和帮助。</w:t>
      </w:r>
    </w:p>
    <w:p w:rsidR="00313C90" w:rsidRDefault="00006D9E">
      <w:pPr>
        <w:ind w:firstLineChars="200" w:firstLine="420"/>
        <w:rPr>
          <w:szCs w:val="21"/>
        </w:rPr>
      </w:pPr>
      <w:r>
        <w:rPr>
          <w:szCs w:val="21"/>
        </w:rPr>
        <w:t>第三十一条劳动者解除劳动合同，应当提前三十日以书</w:t>
      </w:r>
      <w:r>
        <w:rPr>
          <w:szCs w:val="21"/>
        </w:rPr>
        <w:t>面形式通知用人单位。</w:t>
      </w:r>
    </w:p>
    <w:p w:rsidR="00313C90" w:rsidRDefault="00006D9E">
      <w:pPr>
        <w:ind w:firstLineChars="200" w:firstLine="420"/>
        <w:rPr>
          <w:szCs w:val="21"/>
        </w:rPr>
      </w:pPr>
      <w:r>
        <w:rPr>
          <w:szCs w:val="21"/>
        </w:rPr>
        <w:t>第三十二条有下列情形之一的，劳动者可以随时通知用人单位解除劳动合同：</w:t>
      </w:r>
    </w:p>
    <w:p w:rsidR="00313C90" w:rsidRDefault="00006D9E">
      <w:pPr>
        <w:ind w:firstLineChars="200" w:firstLine="420"/>
        <w:rPr>
          <w:szCs w:val="21"/>
        </w:rPr>
      </w:pPr>
      <w:r>
        <w:rPr>
          <w:szCs w:val="21"/>
        </w:rPr>
        <w:t>（一）在试用期内的；</w:t>
      </w:r>
    </w:p>
    <w:p w:rsidR="00313C90" w:rsidRDefault="00006D9E">
      <w:pPr>
        <w:ind w:firstLineChars="200" w:firstLine="420"/>
        <w:rPr>
          <w:szCs w:val="21"/>
        </w:rPr>
      </w:pPr>
      <w:r>
        <w:rPr>
          <w:szCs w:val="21"/>
        </w:rPr>
        <w:t>（二）用人单位以暴力、威胁或者非法限制人身自由的手段强迫劳动的；</w:t>
      </w:r>
    </w:p>
    <w:p w:rsidR="00313C90" w:rsidRDefault="00006D9E">
      <w:pPr>
        <w:ind w:firstLineChars="200" w:firstLine="420"/>
        <w:rPr>
          <w:szCs w:val="21"/>
        </w:rPr>
      </w:pPr>
      <w:r>
        <w:rPr>
          <w:szCs w:val="21"/>
        </w:rPr>
        <w:t>（三）用人单位未按照劳动合同约定支付劳动报酬或者提供劳动条件的。</w:t>
      </w:r>
    </w:p>
    <w:p w:rsidR="00313C90" w:rsidRDefault="00006D9E">
      <w:pPr>
        <w:ind w:firstLineChars="200" w:firstLine="420"/>
        <w:rPr>
          <w:szCs w:val="21"/>
        </w:rPr>
      </w:pPr>
      <w:r>
        <w:rPr>
          <w:szCs w:val="21"/>
        </w:rPr>
        <w:lastRenderedPageBreak/>
        <w:t>第三十三条企业职工一方与企业可以就劳动报酬、工作时间、休息休假、劳动安全卫生、保险福利等事项，签订集体合同。集体合同草案应当提交职工代表大会或者全体职工讨论通过。</w:t>
      </w:r>
    </w:p>
    <w:p w:rsidR="00313C90" w:rsidRDefault="00006D9E">
      <w:pPr>
        <w:ind w:firstLineChars="200" w:firstLine="420"/>
        <w:rPr>
          <w:szCs w:val="21"/>
        </w:rPr>
      </w:pPr>
      <w:r>
        <w:rPr>
          <w:szCs w:val="21"/>
        </w:rPr>
        <w:t>集体合同由工会代表职工与企业签订；没有建立工会的企业，由职工推举的代表与企业签订。</w:t>
      </w:r>
    </w:p>
    <w:p w:rsidR="00313C90" w:rsidRDefault="00006D9E">
      <w:pPr>
        <w:ind w:firstLineChars="200" w:firstLine="420"/>
        <w:rPr>
          <w:szCs w:val="21"/>
        </w:rPr>
      </w:pPr>
      <w:r>
        <w:rPr>
          <w:szCs w:val="21"/>
        </w:rPr>
        <w:t>第三十四条集体合同</w:t>
      </w:r>
      <w:r>
        <w:rPr>
          <w:szCs w:val="21"/>
        </w:rPr>
        <w:t>签订后应当报送劳动行政部门；劳动行政部门自收到集体合同文本之日起十五日内未提出异议的，集体合同即行生效。</w:t>
      </w:r>
    </w:p>
    <w:p w:rsidR="00313C90" w:rsidRDefault="00006D9E">
      <w:pPr>
        <w:ind w:firstLineChars="200" w:firstLine="420"/>
        <w:rPr>
          <w:szCs w:val="21"/>
        </w:rPr>
      </w:pPr>
      <w:r>
        <w:rPr>
          <w:szCs w:val="21"/>
        </w:rPr>
        <w:t>第三十五条依法签订的集体合同对企业和企业全体职工具有约束力。职工个人与企业订立的劳动合同中劳动条件和劳动报酬等标准不得低于集体合同的规定。</w:t>
      </w:r>
    </w:p>
    <w:p w:rsidR="00313C90" w:rsidRDefault="00006D9E">
      <w:pPr>
        <w:jc w:val="center"/>
        <w:rPr>
          <w:b/>
          <w:szCs w:val="21"/>
        </w:rPr>
      </w:pPr>
      <w:r>
        <w:rPr>
          <w:b/>
          <w:szCs w:val="21"/>
        </w:rPr>
        <w:t>第四章工作时间和休息休假</w:t>
      </w:r>
    </w:p>
    <w:p w:rsidR="00313C90" w:rsidRDefault="00006D9E">
      <w:pPr>
        <w:ind w:firstLineChars="200" w:firstLine="420"/>
        <w:rPr>
          <w:szCs w:val="21"/>
        </w:rPr>
      </w:pPr>
      <w:r>
        <w:rPr>
          <w:szCs w:val="21"/>
        </w:rPr>
        <w:t>第三十六条国家实行劳动者每日工作时间不超过八小时、平均每周工作时间不超过四十四小时的工时制度。</w:t>
      </w:r>
    </w:p>
    <w:p w:rsidR="00313C90" w:rsidRDefault="00006D9E">
      <w:pPr>
        <w:ind w:firstLineChars="200" w:firstLine="420"/>
        <w:rPr>
          <w:szCs w:val="21"/>
        </w:rPr>
      </w:pPr>
      <w:r>
        <w:rPr>
          <w:szCs w:val="21"/>
        </w:rPr>
        <w:t>第三十七条对实行计件工作的劳动者，用人单位应当根据本法第三十六条规定的工时制度合理确定其劳动定额和计件报酬标准。</w:t>
      </w:r>
    </w:p>
    <w:p w:rsidR="00313C90" w:rsidRDefault="00006D9E">
      <w:pPr>
        <w:ind w:firstLineChars="200" w:firstLine="420"/>
        <w:rPr>
          <w:szCs w:val="21"/>
        </w:rPr>
      </w:pPr>
      <w:r>
        <w:rPr>
          <w:szCs w:val="21"/>
        </w:rPr>
        <w:t>第三十八条用人单位应当保证劳动</w:t>
      </w:r>
      <w:r>
        <w:rPr>
          <w:szCs w:val="21"/>
        </w:rPr>
        <w:t>者每周至少休息一日。</w:t>
      </w:r>
    </w:p>
    <w:p w:rsidR="00313C90" w:rsidRDefault="00006D9E">
      <w:pPr>
        <w:ind w:firstLineChars="200" w:firstLine="420"/>
        <w:rPr>
          <w:szCs w:val="21"/>
        </w:rPr>
      </w:pPr>
      <w:r>
        <w:rPr>
          <w:szCs w:val="21"/>
        </w:rPr>
        <w:t>第三十九条企业因生产特点不能实行本法第三十六条、第三十八条规定的，经劳动行政部门批准，可以实行其他工作和休息办法。</w:t>
      </w:r>
    </w:p>
    <w:p w:rsidR="00313C90" w:rsidRDefault="00006D9E">
      <w:pPr>
        <w:ind w:firstLineChars="200" w:firstLine="420"/>
        <w:rPr>
          <w:szCs w:val="21"/>
        </w:rPr>
      </w:pPr>
      <w:r>
        <w:rPr>
          <w:szCs w:val="21"/>
        </w:rPr>
        <w:t>第四十条用人单位在下列节日期间应当依法安排劳动者休假：</w:t>
      </w:r>
    </w:p>
    <w:p w:rsidR="00313C90" w:rsidRDefault="00006D9E">
      <w:pPr>
        <w:ind w:firstLineChars="200" w:firstLine="420"/>
        <w:rPr>
          <w:szCs w:val="21"/>
        </w:rPr>
      </w:pPr>
      <w:r>
        <w:rPr>
          <w:szCs w:val="21"/>
        </w:rPr>
        <w:t>（一）元旦；</w:t>
      </w:r>
    </w:p>
    <w:p w:rsidR="00313C90" w:rsidRDefault="00006D9E">
      <w:pPr>
        <w:ind w:firstLineChars="200" w:firstLine="420"/>
        <w:rPr>
          <w:szCs w:val="21"/>
        </w:rPr>
      </w:pPr>
      <w:r>
        <w:rPr>
          <w:szCs w:val="21"/>
        </w:rPr>
        <w:t>（二）春节；</w:t>
      </w:r>
    </w:p>
    <w:p w:rsidR="00313C90" w:rsidRDefault="00006D9E">
      <w:pPr>
        <w:ind w:firstLineChars="200" w:firstLine="420"/>
        <w:rPr>
          <w:szCs w:val="21"/>
        </w:rPr>
      </w:pPr>
      <w:r>
        <w:rPr>
          <w:szCs w:val="21"/>
        </w:rPr>
        <w:t>（三）国际劳动节；</w:t>
      </w:r>
    </w:p>
    <w:p w:rsidR="00313C90" w:rsidRDefault="00006D9E">
      <w:pPr>
        <w:ind w:firstLineChars="200" w:firstLine="420"/>
        <w:rPr>
          <w:szCs w:val="21"/>
        </w:rPr>
      </w:pPr>
      <w:r>
        <w:rPr>
          <w:szCs w:val="21"/>
        </w:rPr>
        <w:t>（四）国庆节；</w:t>
      </w:r>
    </w:p>
    <w:p w:rsidR="00313C90" w:rsidRDefault="00006D9E">
      <w:pPr>
        <w:ind w:firstLineChars="200" w:firstLine="420"/>
        <w:rPr>
          <w:szCs w:val="21"/>
        </w:rPr>
      </w:pPr>
      <w:r>
        <w:rPr>
          <w:szCs w:val="21"/>
        </w:rPr>
        <w:t>（五）法律、法规规定的其他休假节日。</w:t>
      </w:r>
    </w:p>
    <w:p w:rsidR="00313C90" w:rsidRDefault="00006D9E">
      <w:pPr>
        <w:ind w:firstLineChars="200" w:firstLine="420"/>
        <w:rPr>
          <w:szCs w:val="21"/>
        </w:rPr>
      </w:pPr>
      <w:r>
        <w:rPr>
          <w:szCs w:val="21"/>
        </w:rPr>
        <w:t>第四十一条用人单位由于生产经营需要，经与工会和劳动者协商后可以延长工作时间，一般每日不得超过一小时；因特殊原因需要延长工作时间的，在保障劳动者身体健康的条件下延长工作时间每日不得超过三小时，但是每月不得超过三十六小时。</w:t>
      </w:r>
    </w:p>
    <w:p w:rsidR="00313C90" w:rsidRDefault="00006D9E">
      <w:pPr>
        <w:ind w:firstLineChars="200" w:firstLine="420"/>
        <w:rPr>
          <w:szCs w:val="21"/>
        </w:rPr>
      </w:pPr>
      <w:r>
        <w:rPr>
          <w:szCs w:val="21"/>
        </w:rPr>
        <w:t>第四十二条有下列情形之一的，延长工作时间不受本法第四十一条规定的限制：</w:t>
      </w:r>
    </w:p>
    <w:p w:rsidR="00313C90" w:rsidRDefault="00006D9E">
      <w:pPr>
        <w:ind w:firstLineChars="200" w:firstLine="420"/>
        <w:rPr>
          <w:szCs w:val="21"/>
        </w:rPr>
      </w:pPr>
      <w:r>
        <w:rPr>
          <w:szCs w:val="21"/>
        </w:rPr>
        <w:t>（一）发生自然灾害、事故或者因其他原因，威胁劳动者生命健康和财产安全，需要紧急处理的；</w:t>
      </w:r>
    </w:p>
    <w:p w:rsidR="00313C90" w:rsidRDefault="00006D9E">
      <w:pPr>
        <w:ind w:firstLineChars="200" w:firstLine="420"/>
        <w:rPr>
          <w:szCs w:val="21"/>
        </w:rPr>
      </w:pPr>
      <w:r>
        <w:rPr>
          <w:szCs w:val="21"/>
        </w:rPr>
        <w:t>（二）生产设备、交通运输线路、公共设施发生故障，影响生产和公众利益，必须及时抢修的；</w:t>
      </w:r>
    </w:p>
    <w:p w:rsidR="00313C90" w:rsidRDefault="00006D9E">
      <w:pPr>
        <w:ind w:firstLineChars="200" w:firstLine="420"/>
        <w:rPr>
          <w:szCs w:val="21"/>
        </w:rPr>
      </w:pPr>
      <w:r>
        <w:rPr>
          <w:szCs w:val="21"/>
        </w:rPr>
        <w:t>（三）法律、行政法规规定的其他情形。</w:t>
      </w:r>
    </w:p>
    <w:p w:rsidR="00313C90" w:rsidRDefault="00006D9E">
      <w:pPr>
        <w:ind w:firstLineChars="200" w:firstLine="420"/>
        <w:rPr>
          <w:szCs w:val="21"/>
        </w:rPr>
      </w:pPr>
      <w:r>
        <w:rPr>
          <w:szCs w:val="21"/>
        </w:rPr>
        <w:t>第四十三</w:t>
      </w:r>
      <w:r>
        <w:rPr>
          <w:szCs w:val="21"/>
        </w:rPr>
        <w:t>条用人单位不得违反本法规定延长劳动者的工作时间。</w:t>
      </w:r>
    </w:p>
    <w:p w:rsidR="00313C90" w:rsidRDefault="00006D9E">
      <w:pPr>
        <w:ind w:firstLineChars="200" w:firstLine="420"/>
        <w:rPr>
          <w:szCs w:val="21"/>
        </w:rPr>
      </w:pPr>
      <w:r>
        <w:rPr>
          <w:szCs w:val="21"/>
        </w:rPr>
        <w:t>第四十四条有下列情形之一的，用人单位应当按照下列标准支付高于劳动者正常工作时间工资的工资报酬：</w:t>
      </w:r>
    </w:p>
    <w:p w:rsidR="00313C90" w:rsidRDefault="00006D9E">
      <w:pPr>
        <w:ind w:firstLineChars="200" w:firstLine="420"/>
        <w:rPr>
          <w:szCs w:val="21"/>
        </w:rPr>
      </w:pPr>
      <w:r>
        <w:rPr>
          <w:szCs w:val="21"/>
        </w:rPr>
        <w:t>（一）安排劳动者延长工作时间的，支付不低于工资的百分之一百五十的工资报酬；</w:t>
      </w:r>
    </w:p>
    <w:p w:rsidR="00313C90" w:rsidRDefault="00006D9E">
      <w:pPr>
        <w:ind w:firstLineChars="200" w:firstLine="420"/>
        <w:rPr>
          <w:szCs w:val="21"/>
        </w:rPr>
      </w:pPr>
      <w:r>
        <w:rPr>
          <w:szCs w:val="21"/>
        </w:rPr>
        <w:t>（二）休息日安排劳动者工作又不能安排补休的，支付不低于工资的百分之二百的工资报酬；</w:t>
      </w:r>
    </w:p>
    <w:p w:rsidR="00313C90" w:rsidRDefault="00006D9E">
      <w:pPr>
        <w:ind w:firstLineChars="200" w:firstLine="420"/>
        <w:rPr>
          <w:szCs w:val="21"/>
        </w:rPr>
      </w:pPr>
      <w:r>
        <w:rPr>
          <w:szCs w:val="21"/>
        </w:rPr>
        <w:t>（三）法定休假日安排劳动者工作的，支付不低于工资的百分之三百的工资报酬。</w:t>
      </w:r>
    </w:p>
    <w:p w:rsidR="00313C90" w:rsidRDefault="00006D9E">
      <w:pPr>
        <w:ind w:firstLineChars="200" w:firstLine="420"/>
        <w:rPr>
          <w:szCs w:val="21"/>
        </w:rPr>
      </w:pPr>
      <w:r>
        <w:rPr>
          <w:szCs w:val="21"/>
        </w:rPr>
        <w:t>第四十五条国家实行带薪年休假制度。</w:t>
      </w:r>
    </w:p>
    <w:p w:rsidR="00313C90" w:rsidRDefault="00006D9E">
      <w:pPr>
        <w:ind w:firstLineChars="200" w:firstLine="420"/>
        <w:rPr>
          <w:szCs w:val="21"/>
        </w:rPr>
      </w:pPr>
      <w:r>
        <w:rPr>
          <w:szCs w:val="21"/>
        </w:rPr>
        <w:t>劳动者连续工作一年以上的，享受带薪年休假。具体办法由国务院规定。</w:t>
      </w:r>
    </w:p>
    <w:p w:rsidR="00313C90" w:rsidRDefault="00006D9E">
      <w:pPr>
        <w:jc w:val="center"/>
        <w:rPr>
          <w:b/>
          <w:szCs w:val="21"/>
        </w:rPr>
      </w:pPr>
      <w:r>
        <w:rPr>
          <w:b/>
          <w:szCs w:val="21"/>
        </w:rPr>
        <w:t>第五章工资</w:t>
      </w:r>
    </w:p>
    <w:p w:rsidR="00313C90" w:rsidRDefault="00006D9E">
      <w:pPr>
        <w:ind w:firstLineChars="200" w:firstLine="420"/>
        <w:rPr>
          <w:szCs w:val="21"/>
        </w:rPr>
      </w:pPr>
      <w:r>
        <w:rPr>
          <w:szCs w:val="21"/>
        </w:rPr>
        <w:t>第四十六条工资分配应当遵循按劳分配原则，实行同工同酬。</w:t>
      </w:r>
    </w:p>
    <w:p w:rsidR="00313C90" w:rsidRDefault="00006D9E">
      <w:pPr>
        <w:ind w:firstLineChars="200" w:firstLine="420"/>
        <w:rPr>
          <w:szCs w:val="21"/>
        </w:rPr>
      </w:pPr>
      <w:r>
        <w:rPr>
          <w:szCs w:val="21"/>
        </w:rPr>
        <w:t>工资水平在经济发展的基础上逐步提高。国家对工资总量实行宏观调控。</w:t>
      </w:r>
    </w:p>
    <w:p w:rsidR="00313C90" w:rsidRDefault="00006D9E">
      <w:pPr>
        <w:ind w:firstLineChars="200" w:firstLine="420"/>
        <w:rPr>
          <w:szCs w:val="21"/>
        </w:rPr>
      </w:pPr>
      <w:r>
        <w:rPr>
          <w:szCs w:val="21"/>
        </w:rPr>
        <w:lastRenderedPageBreak/>
        <w:t>第四十七条用人单位根据本单位的生产经营特点和经济效益，依法自主确定本单位的工资分配方式和工资水平。</w:t>
      </w:r>
    </w:p>
    <w:p w:rsidR="00313C90" w:rsidRDefault="00006D9E">
      <w:pPr>
        <w:ind w:firstLineChars="200" w:firstLine="420"/>
        <w:rPr>
          <w:szCs w:val="21"/>
        </w:rPr>
      </w:pPr>
      <w:r>
        <w:rPr>
          <w:szCs w:val="21"/>
        </w:rPr>
        <w:t>第四十八条国家实行最低工资保障制度。最低工资的具体标准由省、自治区、直辖市人民政府规定，报国务院备案。</w:t>
      </w:r>
    </w:p>
    <w:p w:rsidR="00313C90" w:rsidRDefault="00006D9E">
      <w:pPr>
        <w:ind w:firstLineChars="200" w:firstLine="420"/>
        <w:rPr>
          <w:szCs w:val="21"/>
        </w:rPr>
      </w:pPr>
      <w:r>
        <w:rPr>
          <w:szCs w:val="21"/>
        </w:rPr>
        <w:t>用人单位支付劳动者的工资不得低于当地最低工资标准。</w:t>
      </w:r>
    </w:p>
    <w:p w:rsidR="00313C90" w:rsidRDefault="00006D9E">
      <w:pPr>
        <w:ind w:firstLineChars="200" w:firstLine="420"/>
        <w:rPr>
          <w:szCs w:val="21"/>
        </w:rPr>
      </w:pPr>
      <w:r>
        <w:rPr>
          <w:szCs w:val="21"/>
        </w:rPr>
        <w:t>第四十九条确定和调整最低工资标准应当综合参考下列因素：</w:t>
      </w:r>
    </w:p>
    <w:p w:rsidR="00313C90" w:rsidRDefault="00006D9E">
      <w:pPr>
        <w:ind w:firstLineChars="200" w:firstLine="420"/>
        <w:rPr>
          <w:szCs w:val="21"/>
        </w:rPr>
      </w:pPr>
      <w:r>
        <w:rPr>
          <w:szCs w:val="21"/>
        </w:rPr>
        <w:t>（一）劳动者本人及平均赡养人口的最低生活费用；</w:t>
      </w:r>
    </w:p>
    <w:p w:rsidR="00313C90" w:rsidRDefault="00006D9E">
      <w:pPr>
        <w:ind w:firstLineChars="200" w:firstLine="420"/>
        <w:rPr>
          <w:szCs w:val="21"/>
        </w:rPr>
      </w:pPr>
      <w:r>
        <w:rPr>
          <w:szCs w:val="21"/>
        </w:rPr>
        <w:t>（二）社会平均工资水平；</w:t>
      </w:r>
    </w:p>
    <w:p w:rsidR="00313C90" w:rsidRDefault="00006D9E">
      <w:pPr>
        <w:ind w:firstLineChars="200" w:firstLine="420"/>
        <w:rPr>
          <w:szCs w:val="21"/>
        </w:rPr>
      </w:pPr>
      <w:r>
        <w:rPr>
          <w:szCs w:val="21"/>
        </w:rPr>
        <w:t>（三</w:t>
      </w:r>
      <w:r>
        <w:rPr>
          <w:szCs w:val="21"/>
        </w:rPr>
        <w:t>）劳动生产率；</w:t>
      </w:r>
    </w:p>
    <w:p w:rsidR="00313C90" w:rsidRDefault="00006D9E">
      <w:pPr>
        <w:ind w:firstLineChars="200" w:firstLine="420"/>
        <w:rPr>
          <w:szCs w:val="21"/>
        </w:rPr>
      </w:pPr>
      <w:r>
        <w:rPr>
          <w:szCs w:val="21"/>
        </w:rPr>
        <w:t>（四）就业状况；</w:t>
      </w:r>
    </w:p>
    <w:p w:rsidR="00313C90" w:rsidRDefault="00006D9E">
      <w:pPr>
        <w:ind w:firstLineChars="200" w:firstLine="420"/>
        <w:rPr>
          <w:szCs w:val="21"/>
        </w:rPr>
      </w:pPr>
      <w:r>
        <w:rPr>
          <w:szCs w:val="21"/>
        </w:rPr>
        <w:t>（五）地区之间经济发展水平的差异。</w:t>
      </w:r>
    </w:p>
    <w:p w:rsidR="00313C90" w:rsidRDefault="00006D9E">
      <w:pPr>
        <w:ind w:firstLineChars="200" w:firstLine="420"/>
        <w:rPr>
          <w:szCs w:val="21"/>
        </w:rPr>
      </w:pPr>
      <w:r>
        <w:rPr>
          <w:szCs w:val="21"/>
        </w:rPr>
        <w:t>第五十条工资应当以货币形式按月支付给劳动者本人。不得克扣或者无故拖欠劳动者的工资。</w:t>
      </w:r>
    </w:p>
    <w:p w:rsidR="00313C90" w:rsidRDefault="00006D9E">
      <w:pPr>
        <w:ind w:firstLineChars="200" w:firstLine="420"/>
        <w:rPr>
          <w:szCs w:val="21"/>
        </w:rPr>
      </w:pPr>
      <w:r>
        <w:rPr>
          <w:szCs w:val="21"/>
        </w:rPr>
        <w:t>第五十一条劳动者在法定休假日和婚丧假期间以及依法参加社会活动期间，用人单位应当依法支付工资。</w:t>
      </w:r>
    </w:p>
    <w:p w:rsidR="00313C90" w:rsidRDefault="00006D9E">
      <w:pPr>
        <w:jc w:val="center"/>
        <w:rPr>
          <w:b/>
          <w:szCs w:val="21"/>
        </w:rPr>
      </w:pPr>
      <w:r>
        <w:rPr>
          <w:b/>
          <w:szCs w:val="21"/>
        </w:rPr>
        <w:t>第六章劳动安全卫生</w:t>
      </w:r>
    </w:p>
    <w:p w:rsidR="00313C90" w:rsidRDefault="00006D9E">
      <w:pPr>
        <w:ind w:firstLineChars="200" w:firstLine="420"/>
        <w:rPr>
          <w:szCs w:val="21"/>
        </w:rPr>
      </w:pPr>
      <w:r>
        <w:rPr>
          <w:szCs w:val="21"/>
        </w:rPr>
        <w:t>第五十二条用人单位必须建立、健全劳动安全卫生制度，严格执行国家劳动安全卫生规程和标准，对劳动者进行劳动安全卫生教育，防止劳动过程中的事故，减少职业危害。</w:t>
      </w:r>
    </w:p>
    <w:p w:rsidR="00313C90" w:rsidRDefault="00006D9E">
      <w:pPr>
        <w:ind w:firstLineChars="200" w:firstLine="420"/>
        <w:rPr>
          <w:szCs w:val="21"/>
        </w:rPr>
      </w:pPr>
      <w:r>
        <w:rPr>
          <w:szCs w:val="21"/>
        </w:rPr>
        <w:t>第五十三条劳动安全卫生设施必须符合国家规定的标准。</w:t>
      </w:r>
    </w:p>
    <w:p w:rsidR="00313C90" w:rsidRDefault="00006D9E">
      <w:pPr>
        <w:ind w:firstLineChars="200" w:firstLine="420"/>
        <w:rPr>
          <w:szCs w:val="21"/>
        </w:rPr>
      </w:pPr>
      <w:r>
        <w:rPr>
          <w:szCs w:val="21"/>
        </w:rPr>
        <w:t>新建、改建、扩建工程的劳动安全卫生设施必须与主体工程同时设计、同时施工、同时投入生产和使用。</w:t>
      </w:r>
    </w:p>
    <w:p w:rsidR="00313C90" w:rsidRDefault="00006D9E">
      <w:pPr>
        <w:ind w:firstLineChars="200" w:firstLine="420"/>
        <w:rPr>
          <w:szCs w:val="21"/>
        </w:rPr>
      </w:pPr>
      <w:r>
        <w:rPr>
          <w:szCs w:val="21"/>
        </w:rPr>
        <w:t>第五十四条用人单位必须为劳动者提供符合国家规定的劳动安全卫生条件和必要的劳动防护用品，对从事有职业危害作业的劳动者应当定期进行健康检查。</w:t>
      </w:r>
    </w:p>
    <w:p w:rsidR="00313C90" w:rsidRDefault="00006D9E">
      <w:pPr>
        <w:ind w:firstLineChars="200" w:firstLine="420"/>
        <w:rPr>
          <w:szCs w:val="21"/>
        </w:rPr>
      </w:pPr>
      <w:r>
        <w:rPr>
          <w:szCs w:val="21"/>
        </w:rPr>
        <w:t>第五十五条从事特种作业的劳动者必须经过专门培训并取得特种作业资格。</w:t>
      </w:r>
    </w:p>
    <w:p w:rsidR="00313C90" w:rsidRDefault="00006D9E">
      <w:pPr>
        <w:ind w:firstLineChars="200" w:firstLine="420"/>
        <w:rPr>
          <w:szCs w:val="21"/>
        </w:rPr>
      </w:pPr>
      <w:r>
        <w:rPr>
          <w:szCs w:val="21"/>
        </w:rPr>
        <w:t>第五十六条劳动者在劳动过程中必须严格遵守安全操作规程。</w:t>
      </w:r>
    </w:p>
    <w:p w:rsidR="00313C90" w:rsidRDefault="00006D9E">
      <w:pPr>
        <w:ind w:firstLineChars="200" w:firstLine="420"/>
        <w:rPr>
          <w:szCs w:val="21"/>
        </w:rPr>
      </w:pPr>
      <w:r>
        <w:rPr>
          <w:szCs w:val="21"/>
        </w:rPr>
        <w:t>劳动者对用人单位管理人员违章指挥、强令冒险作业，有权拒绝执行；对危害生命安全和身体健康的行为，有权提出批评、检举和控告。</w:t>
      </w:r>
    </w:p>
    <w:p w:rsidR="00313C90" w:rsidRDefault="00006D9E">
      <w:pPr>
        <w:ind w:firstLineChars="200" w:firstLine="420"/>
        <w:rPr>
          <w:szCs w:val="21"/>
        </w:rPr>
      </w:pPr>
      <w:r>
        <w:rPr>
          <w:szCs w:val="21"/>
        </w:rPr>
        <w:t>第五十七条国家建立伤亡事故和职业病</w:t>
      </w:r>
      <w:r>
        <w:rPr>
          <w:szCs w:val="21"/>
        </w:rPr>
        <w:t>统计报告和处理制度。县级以上各级人民政府劳动行政部门、有关部门和用人单位应当依法对劳动者在劳动过程中发生的伤亡事故和劳动者的职业病状况，进行统计、报告和处理。</w:t>
      </w:r>
    </w:p>
    <w:p w:rsidR="00313C90" w:rsidRDefault="00006D9E">
      <w:pPr>
        <w:jc w:val="center"/>
        <w:rPr>
          <w:b/>
          <w:szCs w:val="21"/>
        </w:rPr>
      </w:pPr>
      <w:r>
        <w:rPr>
          <w:b/>
          <w:szCs w:val="21"/>
        </w:rPr>
        <w:t>第七章女职工和未成年工特殊保护</w:t>
      </w:r>
    </w:p>
    <w:p w:rsidR="00313C90" w:rsidRDefault="00006D9E">
      <w:pPr>
        <w:ind w:firstLineChars="200" w:firstLine="420"/>
        <w:rPr>
          <w:szCs w:val="21"/>
        </w:rPr>
      </w:pPr>
      <w:r>
        <w:rPr>
          <w:szCs w:val="21"/>
        </w:rPr>
        <w:t>第五十八条国家对女职工和未成年工实行特殊劳动保护。</w:t>
      </w:r>
    </w:p>
    <w:p w:rsidR="00313C90" w:rsidRDefault="00006D9E">
      <w:pPr>
        <w:ind w:firstLineChars="200" w:firstLine="420"/>
        <w:rPr>
          <w:szCs w:val="21"/>
        </w:rPr>
      </w:pPr>
      <w:r>
        <w:rPr>
          <w:szCs w:val="21"/>
        </w:rPr>
        <w:t>未成年工是指年满十六周岁未满十八周岁的劳动者。</w:t>
      </w:r>
    </w:p>
    <w:p w:rsidR="00313C90" w:rsidRDefault="00006D9E">
      <w:pPr>
        <w:ind w:firstLineChars="200" w:firstLine="420"/>
        <w:rPr>
          <w:szCs w:val="21"/>
        </w:rPr>
      </w:pPr>
      <w:r>
        <w:rPr>
          <w:szCs w:val="21"/>
        </w:rPr>
        <w:t>第五十九条禁止安排女职工从事矿山井下、国家规定的第四级体力劳动强度的劳动和其他禁忌从事的劳动。</w:t>
      </w:r>
    </w:p>
    <w:p w:rsidR="00313C90" w:rsidRDefault="00006D9E">
      <w:pPr>
        <w:ind w:firstLineChars="200" w:firstLine="420"/>
        <w:rPr>
          <w:szCs w:val="21"/>
        </w:rPr>
      </w:pPr>
      <w:r>
        <w:rPr>
          <w:szCs w:val="21"/>
        </w:rPr>
        <w:t>第六十条不得安排女职工在经期从事高处、低温、冷水作业和国家规定的第三级体力劳动强度的劳动。</w:t>
      </w:r>
    </w:p>
    <w:p w:rsidR="00313C90" w:rsidRDefault="00006D9E">
      <w:pPr>
        <w:ind w:firstLineChars="200" w:firstLine="420"/>
        <w:rPr>
          <w:szCs w:val="21"/>
        </w:rPr>
      </w:pPr>
      <w:r>
        <w:rPr>
          <w:szCs w:val="21"/>
        </w:rPr>
        <w:t>第六十一条不得安排女职工在怀孕期</w:t>
      </w:r>
      <w:r>
        <w:rPr>
          <w:szCs w:val="21"/>
        </w:rPr>
        <w:t>间从事国家规定的第三级体力劳动强度的劳动和孕期禁忌从事的劳动。对怀孕七个月以上的女职工，不得安排其延长工作时间和夜班劳动。</w:t>
      </w:r>
    </w:p>
    <w:p w:rsidR="00313C90" w:rsidRDefault="00006D9E">
      <w:pPr>
        <w:ind w:firstLineChars="200" w:firstLine="420"/>
        <w:rPr>
          <w:szCs w:val="21"/>
        </w:rPr>
      </w:pPr>
      <w:r>
        <w:rPr>
          <w:szCs w:val="21"/>
        </w:rPr>
        <w:t>第六十二条女职工生育享受不少于九十天的产假。</w:t>
      </w:r>
    </w:p>
    <w:p w:rsidR="00313C90" w:rsidRDefault="00006D9E">
      <w:pPr>
        <w:ind w:firstLineChars="200" w:firstLine="420"/>
        <w:rPr>
          <w:szCs w:val="21"/>
        </w:rPr>
      </w:pPr>
      <w:r>
        <w:rPr>
          <w:szCs w:val="21"/>
        </w:rPr>
        <w:t>第六十三条不得安排女职工在哺乳未满一周岁的婴儿期间从事国家规定的第三级体力劳动强度的劳动和哺乳期禁忌从事的其他劳动，不得安排其延长工作时间和夜班劳动。</w:t>
      </w:r>
    </w:p>
    <w:p w:rsidR="00313C90" w:rsidRDefault="00006D9E">
      <w:pPr>
        <w:ind w:firstLineChars="200" w:firstLine="420"/>
        <w:rPr>
          <w:szCs w:val="21"/>
        </w:rPr>
      </w:pPr>
      <w:r>
        <w:rPr>
          <w:szCs w:val="21"/>
        </w:rPr>
        <w:t>第六十四条不得安排未成年工从事矿山井下、有毒有害、国家规定的第四级体力劳动强度的劳动和其他禁忌从事的劳动。</w:t>
      </w:r>
    </w:p>
    <w:p w:rsidR="00313C90" w:rsidRDefault="00006D9E">
      <w:pPr>
        <w:ind w:firstLineChars="200" w:firstLine="420"/>
        <w:rPr>
          <w:szCs w:val="21"/>
        </w:rPr>
      </w:pPr>
      <w:r>
        <w:rPr>
          <w:szCs w:val="21"/>
        </w:rPr>
        <w:lastRenderedPageBreak/>
        <w:t>第六十五条用人单位应当对未成年工定期进行健康检查。</w:t>
      </w:r>
    </w:p>
    <w:p w:rsidR="00313C90" w:rsidRDefault="00006D9E">
      <w:pPr>
        <w:jc w:val="center"/>
        <w:rPr>
          <w:b/>
          <w:szCs w:val="21"/>
        </w:rPr>
      </w:pPr>
      <w:r>
        <w:rPr>
          <w:b/>
          <w:szCs w:val="21"/>
        </w:rPr>
        <w:t>第八章职业培训</w:t>
      </w:r>
    </w:p>
    <w:p w:rsidR="00313C90" w:rsidRDefault="00006D9E">
      <w:pPr>
        <w:ind w:firstLineChars="200" w:firstLine="420"/>
        <w:rPr>
          <w:szCs w:val="21"/>
        </w:rPr>
      </w:pPr>
      <w:r>
        <w:rPr>
          <w:szCs w:val="21"/>
        </w:rPr>
        <w:t>第六十六条国家</w:t>
      </w:r>
      <w:r>
        <w:rPr>
          <w:szCs w:val="21"/>
        </w:rPr>
        <w:t>通过各种途径，采取各种措施，发展职业培训事业，开发劳动者的职业技能，提高劳动者素质，增强劳动者的就业能力和工作能力。</w:t>
      </w:r>
    </w:p>
    <w:p w:rsidR="00313C90" w:rsidRDefault="00006D9E">
      <w:pPr>
        <w:ind w:firstLineChars="200" w:firstLine="420"/>
        <w:rPr>
          <w:szCs w:val="21"/>
        </w:rPr>
      </w:pPr>
      <w:r>
        <w:rPr>
          <w:szCs w:val="21"/>
        </w:rPr>
        <w:t>第六十七条各级人民政府应当把发展职业培训纳入社会经济发展的规划，鼓励和支持有条件的企业、事业组织、社会团体和个人进行各种形式的职业培训。</w:t>
      </w:r>
    </w:p>
    <w:p w:rsidR="00313C90" w:rsidRDefault="00006D9E">
      <w:pPr>
        <w:ind w:firstLineChars="200" w:firstLine="420"/>
        <w:rPr>
          <w:szCs w:val="21"/>
        </w:rPr>
      </w:pPr>
      <w:r>
        <w:rPr>
          <w:szCs w:val="21"/>
        </w:rPr>
        <w:t>第六十八条用人单位应当建立职业培训制度，按照国家规定提取和使用职业培训经费，根据本单位实际，有计划地对劳动者进行职业培训。</w:t>
      </w:r>
    </w:p>
    <w:p w:rsidR="00313C90" w:rsidRDefault="00006D9E">
      <w:pPr>
        <w:ind w:firstLineChars="200" w:firstLine="420"/>
        <w:rPr>
          <w:szCs w:val="21"/>
        </w:rPr>
      </w:pPr>
      <w:r>
        <w:rPr>
          <w:szCs w:val="21"/>
        </w:rPr>
        <w:t>从事技术工种的劳动者，上岗前必须经过培训。</w:t>
      </w:r>
    </w:p>
    <w:p w:rsidR="00313C90" w:rsidRDefault="00006D9E">
      <w:pPr>
        <w:ind w:firstLineChars="200" w:firstLine="420"/>
        <w:rPr>
          <w:szCs w:val="21"/>
        </w:rPr>
      </w:pPr>
      <w:r>
        <w:rPr>
          <w:szCs w:val="21"/>
        </w:rPr>
        <w:t>第六十九条国家确定职业分类，对规定的职业制定职业技能标准，实行职业资格证书制度，由经备案</w:t>
      </w:r>
      <w:r>
        <w:rPr>
          <w:szCs w:val="21"/>
        </w:rPr>
        <w:t>的考核鉴定机构负责对劳动者实施职业技能考核鉴定。</w:t>
      </w:r>
    </w:p>
    <w:p w:rsidR="00313C90" w:rsidRDefault="00006D9E">
      <w:pPr>
        <w:jc w:val="center"/>
        <w:rPr>
          <w:b/>
          <w:szCs w:val="21"/>
        </w:rPr>
      </w:pPr>
      <w:r>
        <w:rPr>
          <w:b/>
          <w:szCs w:val="21"/>
        </w:rPr>
        <w:t>第九章社会保险和福利</w:t>
      </w:r>
    </w:p>
    <w:p w:rsidR="00313C90" w:rsidRDefault="00006D9E">
      <w:pPr>
        <w:ind w:firstLineChars="200" w:firstLine="420"/>
        <w:rPr>
          <w:szCs w:val="21"/>
        </w:rPr>
      </w:pPr>
      <w:r>
        <w:rPr>
          <w:szCs w:val="21"/>
        </w:rPr>
        <w:t>第七十条国家发展社会保险事业，建立社会保险制度，设立社会保险基金，使劳动者在年老、患病、工伤、失业、生育等情况下获得帮助和补偿。</w:t>
      </w:r>
    </w:p>
    <w:p w:rsidR="00313C90" w:rsidRDefault="00006D9E">
      <w:pPr>
        <w:ind w:firstLineChars="200" w:firstLine="420"/>
        <w:rPr>
          <w:szCs w:val="21"/>
        </w:rPr>
      </w:pPr>
      <w:r>
        <w:rPr>
          <w:szCs w:val="21"/>
        </w:rPr>
        <w:t>第七十一条社会保险水平应当与社会经济发展水平和社会承受能力相适应。</w:t>
      </w:r>
    </w:p>
    <w:p w:rsidR="00313C90" w:rsidRDefault="00006D9E">
      <w:pPr>
        <w:ind w:firstLineChars="200" w:firstLine="420"/>
        <w:rPr>
          <w:szCs w:val="21"/>
        </w:rPr>
      </w:pPr>
      <w:r>
        <w:rPr>
          <w:szCs w:val="21"/>
        </w:rPr>
        <w:t>第七十二条社会保险基金按照保险类型确定资金来源，逐步实行社会统筹。用人单位和劳动者必须依法参加社会保险，缴纳社会保险费。</w:t>
      </w:r>
    </w:p>
    <w:p w:rsidR="00313C90" w:rsidRDefault="00006D9E">
      <w:pPr>
        <w:ind w:firstLineChars="200" w:firstLine="420"/>
        <w:rPr>
          <w:szCs w:val="21"/>
        </w:rPr>
      </w:pPr>
      <w:r>
        <w:rPr>
          <w:szCs w:val="21"/>
        </w:rPr>
        <w:t>第七十三条劳动者在下列情形下，依法享受社会保险待遇：</w:t>
      </w:r>
    </w:p>
    <w:p w:rsidR="00313C90" w:rsidRDefault="00006D9E">
      <w:pPr>
        <w:ind w:firstLineChars="200" w:firstLine="420"/>
        <w:rPr>
          <w:szCs w:val="21"/>
        </w:rPr>
      </w:pPr>
      <w:r>
        <w:rPr>
          <w:szCs w:val="21"/>
        </w:rPr>
        <w:t>（一）退休；</w:t>
      </w:r>
    </w:p>
    <w:p w:rsidR="00313C90" w:rsidRDefault="00006D9E">
      <w:pPr>
        <w:ind w:firstLineChars="200" w:firstLine="420"/>
        <w:rPr>
          <w:szCs w:val="21"/>
        </w:rPr>
      </w:pPr>
      <w:r>
        <w:rPr>
          <w:szCs w:val="21"/>
        </w:rPr>
        <w:t>（二）患病、负伤；</w:t>
      </w:r>
    </w:p>
    <w:p w:rsidR="00313C90" w:rsidRDefault="00006D9E">
      <w:pPr>
        <w:ind w:firstLineChars="200" w:firstLine="420"/>
        <w:rPr>
          <w:szCs w:val="21"/>
        </w:rPr>
      </w:pPr>
      <w:r>
        <w:rPr>
          <w:szCs w:val="21"/>
        </w:rPr>
        <w:t>（三）因工伤残或者患职业病；</w:t>
      </w:r>
    </w:p>
    <w:p w:rsidR="00313C90" w:rsidRDefault="00006D9E">
      <w:pPr>
        <w:ind w:firstLineChars="200" w:firstLine="420"/>
        <w:rPr>
          <w:szCs w:val="21"/>
        </w:rPr>
      </w:pPr>
      <w:r>
        <w:rPr>
          <w:szCs w:val="21"/>
        </w:rPr>
        <w:t>（四）失业；</w:t>
      </w:r>
    </w:p>
    <w:p w:rsidR="00313C90" w:rsidRDefault="00006D9E">
      <w:pPr>
        <w:ind w:firstLineChars="200" w:firstLine="420"/>
        <w:rPr>
          <w:szCs w:val="21"/>
        </w:rPr>
      </w:pPr>
      <w:r>
        <w:rPr>
          <w:szCs w:val="21"/>
        </w:rPr>
        <w:t>（五）生育。</w:t>
      </w:r>
    </w:p>
    <w:p w:rsidR="00313C90" w:rsidRDefault="00006D9E">
      <w:pPr>
        <w:ind w:firstLineChars="200" w:firstLine="420"/>
        <w:rPr>
          <w:szCs w:val="21"/>
        </w:rPr>
      </w:pPr>
      <w:r>
        <w:rPr>
          <w:szCs w:val="21"/>
        </w:rPr>
        <w:t>劳动者死亡后，其遗属依法享受遗属津贴。</w:t>
      </w:r>
    </w:p>
    <w:p w:rsidR="00313C90" w:rsidRDefault="00006D9E">
      <w:pPr>
        <w:ind w:firstLineChars="200" w:firstLine="420"/>
        <w:rPr>
          <w:szCs w:val="21"/>
        </w:rPr>
      </w:pPr>
      <w:r>
        <w:rPr>
          <w:szCs w:val="21"/>
        </w:rPr>
        <w:t>劳动者享受社会保险待遇的条件和标准由法律、法规规定。</w:t>
      </w:r>
    </w:p>
    <w:p w:rsidR="00313C90" w:rsidRDefault="00006D9E">
      <w:pPr>
        <w:ind w:firstLineChars="200" w:firstLine="420"/>
        <w:rPr>
          <w:szCs w:val="21"/>
        </w:rPr>
      </w:pPr>
      <w:r>
        <w:rPr>
          <w:szCs w:val="21"/>
        </w:rPr>
        <w:t>劳动者享受的社会保险金必须按时足额支付。</w:t>
      </w:r>
    </w:p>
    <w:p w:rsidR="00313C90" w:rsidRDefault="00006D9E">
      <w:pPr>
        <w:ind w:firstLineChars="200" w:firstLine="420"/>
        <w:rPr>
          <w:szCs w:val="21"/>
        </w:rPr>
      </w:pPr>
      <w:r>
        <w:rPr>
          <w:szCs w:val="21"/>
        </w:rPr>
        <w:t>第七十四条社会保险基金经办机构依照法律规定收支、管理和运营社会保险基金，并负有使社会保险基金保值增值的责任。</w:t>
      </w:r>
    </w:p>
    <w:p w:rsidR="00313C90" w:rsidRDefault="00006D9E">
      <w:pPr>
        <w:ind w:firstLineChars="200" w:firstLine="420"/>
        <w:rPr>
          <w:szCs w:val="21"/>
        </w:rPr>
      </w:pPr>
      <w:r>
        <w:rPr>
          <w:szCs w:val="21"/>
        </w:rPr>
        <w:t>社会保险基金监督机构依照法律规定，对社会保险基金的收支、管理和运营实施监督。</w:t>
      </w:r>
    </w:p>
    <w:p w:rsidR="00313C90" w:rsidRDefault="00006D9E">
      <w:pPr>
        <w:ind w:firstLineChars="200" w:firstLine="420"/>
        <w:rPr>
          <w:szCs w:val="21"/>
        </w:rPr>
      </w:pPr>
      <w:r>
        <w:rPr>
          <w:szCs w:val="21"/>
        </w:rPr>
        <w:t>社会保险基金经办机构和社会保险基金监督机构的设立和职能由法律规定。</w:t>
      </w:r>
    </w:p>
    <w:p w:rsidR="00313C90" w:rsidRDefault="00006D9E">
      <w:pPr>
        <w:ind w:firstLineChars="200" w:firstLine="420"/>
        <w:rPr>
          <w:szCs w:val="21"/>
        </w:rPr>
      </w:pPr>
      <w:r>
        <w:rPr>
          <w:szCs w:val="21"/>
        </w:rPr>
        <w:t>任何组织和个人不得挪用社会保险基金。</w:t>
      </w:r>
    </w:p>
    <w:p w:rsidR="00313C90" w:rsidRDefault="00006D9E">
      <w:pPr>
        <w:ind w:firstLineChars="200" w:firstLine="420"/>
        <w:rPr>
          <w:szCs w:val="21"/>
        </w:rPr>
      </w:pPr>
      <w:r>
        <w:rPr>
          <w:szCs w:val="21"/>
        </w:rPr>
        <w:t>第七十五条国家鼓励用人单位根据本单位实际情况为劳动者建</w:t>
      </w:r>
      <w:r>
        <w:rPr>
          <w:szCs w:val="21"/>
        </w:rPr>
        <w:t>立补充保险。</w:t>
      </w:r>
    </w:p>
    <w:p w:rsidR="00313C90" w:rsidRDefault="00006D9E">
      <w:pPr>
        <w:ind w:firstLineChars="200" w:firstLine="420"/>
        <w:rPr>
          <w:szCs w:val="21"/>
        </w:rPr>
      </w:pPr>
      <w:r>
        <w:rPr>
          <w:szCs w:val="21"/>
        </w:rPr>
        <w:t>国家提倡劳动者个人进行储蓄性保险。</w:t>
      </w:r>
    </w:p>
    <w:p w:rsidR="00313C90" w:rsidRDefault="00006D9E">
      <w:pPr>
        <w:ind w:firstLineChars="200" w:firstLine="420"/>
        <w:rPr>
          <w:szCs w:val="21"/>
        </w:rPr>
      </w:pPr>
      <w:r>
        <w:rPr>
          <w:szCs w:val="21"/>
        </w:rPr>
        <w:t>第七十六条国家发展社会福利事业，兴建公共福利设施，为劳动者休息、休养和疗养提供条件。</w:t>
      </w:r>
    </w:p>
    <w:p w:rsidR="00313C90" w:rsidRDefault="00006D9E">
      <w:pPr>
        <w:ind w:firstLineChars="200" w:firstLine="420"/>
        <w:rPr>
          <w:szCs w:val="21"/>
        </w:rPr>
      </w:pPr>
      <w:r>
        <w:rPr>
          <w:szCs w:val="21"/>
        </w:rPr>
        <w:t>用人单位应当创造条件，改善集体福利，提高劳动者的福利待遇。</w:t>
      </w:r>
    </w:p>
    <w:p w:rsidR="00313C90" w:rsidRDefault="00006D9E">
      <w:pPr>
        <w:jc w:val="center"/>
        <w:rPr>
          <w:b/>
          <w:szCs w:val="21"/>
        </w:rPr>
      </w:pPr>
      <w:r>
        <w:rPr>
          <w:b/>
          <w:szCs w:val="21"/>
        </w:rPr>
        <w:t>第十章劳动争议</w:t>
      </w:r>
    </w:p>
    <w:p w:rsidR="00313C90" w:rsidRDefault="00006D9E">
      <w:pPr>
        <w:ind w:firstLineChars="200" w:firstLine="420"/>
        <w:rPr>
          <w:szCs w:val="21"/>
        </w:rPr>
      </w:pPr>
      <w:r>
        <w:rPr>
          <w:szCs w:val="21"/>
        </w:rPr>
        <w:t>第七十七条用人单位与劳动者发生劳动争议，当事人可以依法申请调解、仲裁、提起诉讼，也可以协商解决。</w:t>
      </w:r>
    </w:p>
    <w:p w:rsidR="00313C90" w:rsidRDefault="00006D9E">
      <w:pPr>
        <w:ind w:firstLineChars="200" w:firstLine="420"/>
        <w:rPr>
          <w:szCs w:val="21"/>
        </w:rPr>
      </w:pPr>
      <w:r>
        <w:rPr>
          <w:szCs w:val="21"/>
        </w:rPr>
        <w:t>调解原则适用于仲裁和诉讼程序。</w:t>
      </w:r>
    </w:p>
    <w:p w:rsidR="00313C90" w:rsidRDefault="00006D9E">
      <w:pPr>
        <w:ind w:firstLineChars="200" w:firstLine="420"/>
        <w:rPr>
          <w:szCs w:val="21"/>
        </w:rPr>
      </w:pPr>
      <w:r>
        <w:rPr>
          <w:szCs w:val="21"/>
        </w:rPr>
        <w:t>第七十八条解决劳动争议，应当根据合法、公正、及时处理的原则，依法维护劳动争议当事人的合法权益。</w:t>
      </w:r>
    </w:p>
    <w:p w:rsidR="00313C90" w:rsidRDefault="00006D9E">
      <w:pPr>
        <w:ind w:firstLineChars="200" w:firstLine="420"/>
        <w:rPr>
          <w:szCs w:val="21"/>
        </w:rPr>
      </w:pPr>
      <w:r>
        <w:rPr>
          <w:szCs w:val="21"/>
        </w:rPr>
        <w:t>第七十九条劳动争议发生后，当事人可以向本单位劳动争议调解委员会申请调解；调</w:t>
      </w:r>
      <w:r>
        <w:rPr>
          <w:szCs w:val="21"/>
        </w:rPr>
        <w:t>解不成，当事人一方要求仲裁的，可以向劳动争议仲裁委员会申请仲裁。当事人一方也可以直</w:t>
      </w:r>
      <w:r>
        <w:rPr>
          <w:szCs w:val="21"/>
        </w:rPr>
        <w:lastRenderedPageBreak/>
        <w:t>接向劳动争议仲裁委员会申请仲裁。对仲裁裁决不服的，可以向人民法院提起诉讼。</w:t>
      </w:r>
    </w:p>
    <w:p w:rsidR="00313C90" w:rsidRDefault="00006D9E">
      <w:pPr>
        <w:ind w:firstLineChars="200" w:firstLine="420"/>
        <w:rPr>
          <w:szCs w:val="21"/>
        </w:rPr>
      </w:pPr>
      <w:r>
        <w:rPr>
          <w:szCs w:val="21"/>
        </w:rPr>
        <w:t>第八十条在用人单位内，可以设立劳动争议调解委员会。劳动争议调解委员会由职工代表、用人单位代表和工会代表组成。劳动争议调解委员会主任由工会代表担任。</w:t>
      </w:r>
    </w:p>
    <w:p w:rsidR="00313C90" w:rsidRDefault="00006D9E">
      <w:pPr>
        <w:ind w:firstLineChars="200" w:firstLine="420"/>
        <w:rPr>
          <w:szCs w:val="21"/>
        </w:rPr>
      </w:pPr>
      <w:r>
        <w:rPr>
          <w:szCs w:val="21"/>
        </w:rPr>
        <w:t>劳动争议经调解达成协议的，当事人应当履行。</w:t>
      </w:r>
    </w:p>
    <w:p w:rsidR="00313C90" w:rsidRDefault="00006D9E">
      <w:pPr>
        <w:ind w:firstLineChars="200" w:firstLine="420"/>
        <w:rPr>
          <w:szCs w:val="21"/>
        </w:rPr>
      </w:pPr>
      <w:r>
        <w:rPr>
          <w:szCs w:val="21"/>
        </w:rPr>
        <w:t>第八十一条劳动争议仲裁委员会由劳动行政部门代表、同级工会代表、用人单位方面的代表组成。劳动争议仲裁委员会主任由劳动行政部门代表担任。</w:t>
      </w:r>
    </w:p>
    <w:p w:rsidR="00313C90" w:rsidRDefault="00006D9E">
      <w:pPr>
        <w:ind w:firstLineChars="200" w:firstLine="420"/>
        <w:rPr>
          <w:szCs w:val="21"/>
        </w:rPr>
      </w:pPr>
      <w:r>
        <w:rPr>
          <w:szCs w:val="21"/>
        </w:rPr>
        <w:t>第八十二条提出仲裁要求的一方</w:t>
      </w:r>
      <w:r>
        <w:rPr>
          <w:szCs w:val="21"/>
        </w:rPr>
        <w:t>应当自劳动争议发生之日起六十日内向劳动争议仲裁委员会提出书面申请。仲裁裁决一般应在收到仲裁申请的六十日内作出。对仲裁裁决无异议的，当事人必须履行。</w:t>
      </w:r>
    </w:p>
    <w:p w:rsidR="00313C90" w:rsidRDefault="00006D9E">
      <w:pPr>
        <w:ind w:firstLineChars="200" w:firstLine="420"/>
        <w:rPr>
          <w:szCs w:val="21"/>
        </w:rPr>
      </w:pPr>
      <w:r>
        <w:rPr>
          <w:szCs w:val="21"/>
        </w:rPr>
        <w:t>第八十三条劳动争议当事人对仲裁裁决不服的，可以自收到仲裁裁决书之日起十五日内向人民法院提起诉讼。一方当事人在法定期限内不起诉又不履行仲裁裁决的，另一方当事人可以申请人民法院强制执行。</w:t>
      </w:r>
    </w:p>
    <w:p w:rsidR="00313C90" w:rsidRDefault="00006D9E">
      <w:pPr>
        <w:ind w:firstLineChars="200" w:firstLine="420"/>
        <w:rPr>
          <w:szCs w:val="21"/>
        </w:rPr>
      </w:pPr>
      <w:r>
        <w:rPr>
          <w:szCs w:val="21"/>
        </w:rPr>
        <w:t>第八十四条因签订集体合同发生争议，当事人协商解决不成的，当地人民政府劳动行政部门可以组织有关各方协调处理。</w:t>
      </w:r>
    </w:p>
    <w:p w:rsidR="00313C90" w:rsidRDefault="00006D9E">
      <w:pPr>
        <w:ind w:firstLineChars="200" w:firstLine="420"/>
        <w:rPr>
          <w:szCs w:val="21"/>
        </w:rPr>
      </w:pPr>
      <w:r>
        <w:rPr>
          <w:szCs w:val="21"/>
        </w:rPr>
        <w:t>因履行集体合同发生争议，当事人协商解决不成的，可以向劳动争议仲裁委员会申请仲裁；对仲裁裁决不服的，可以自收到仲裁裁决书之日起十五日内向人民法院提起诉讼。</w:t>
      </w:r>
    </w:p>
    <w:p w:rsidR="00313C90" w:rsidRDefault="00006D9E">
      <w:pPr>
        <w:jc w:val="center"/>
        <w:rPr>
          <w:b/>
          <w:szCs w:val="21"/>
        </w:rPr>
      </w:pPr>
      <w:r>
        <w:rPr>
          <w:b/>
          <w:szCs w:val="21"/>
        </w:rPr>
        <w:t>第十一章监督检查</w:t>
      </w:r>
    </w:p>
    <w:p w:rsidR="00313C90" w:rsidRDefault="00006D9E">
      <w:pPr>
        <w:ind w:firstLineChars="200" w:firstLine="420"/>
        <w:rPr>
          <w:szCs w:val="21"/>
        </w:rPr>
      </w:pPr>
      <w:r>
        <w:rPr>
          <w:szCs w:val="21"/>
        </w:rPr>
        <w:t>第八十五条县级以上各级人民政府劳动行政部门依法对用人单位遵守劳动法律、法规的情况进行监督检查，对违反劳动法律、法规的行为有权制止，并责令改正。</w:t>
      </w:r>
    </w:p>
    <w:p w:rsidR="00313C90" w:rsidRDefault="00006D9E">
      <w:pPr>
        <w:ind w:firstLineChars="200" w:firstLine="420"/>
        <w:rPr>
          <w:szCs w:val="21"/>
        </w:rPr>
      </w:pPr>
      <w:r>
        <w:rPr>
          <w:szCs w:val="21"/>
        </w:rPr>
        <w:t>第八十六条县级以上各级人民政府劳动行政部门监督检查人员执行公务，有权进入用人单位了解执行劳动法律、法规的情况，查阅必要的资料，并对劳动场所进行检查。</w:t>
      </w:r>
    </w:p>
    <w:p w:rsidR="00313C90" w:rsidRDefault="00006D9E">
      <w:pPr>
        <w:ind w:firstLineChars="200" w:firstLine="420"/>
        <w:rPr>
          <w:szCs w:val="21"/>
        </w:rPr>
      </w:pPr>
      <w:r>
        <w:rPr>
          <w:szCs w:val="21"/>
        </w:rPr>
        <w:t>县级以上各级人民政府劳动行政部门监督检查人员执</w:t>
      </w:r>
      <w:r>
        <w:rPr>
          <w:szCs w:val="21"/>
        </w:rPr>
        <w:t>行公务，必须出示证件，秉公执法并遵守有关规定。</w:t>
      </w:r>
    </w:p>
    <w:p w:rsidR="00313C90" w:rsidRDefault="00006D9E">
      <w:pPr>
        <w:ind w:firstLineChars="200" w:firstLine="420"/>
        <w:rPr>
          <w:szCs w:val="21"/>
        </w:rPr>
      </w:pPr>
      <w:r>
        <w:rPr>
          <w:szCs w:val="21"/>
        </w:rPr>
        <w:t>第八十七条县级以上各级人民政府有关部门在各自职责范围内，对用人单位遵守劳动法律、法规的情况进行监督。</w:t>
      </w:r>
    </w:p>
    <w:p w:rsidR="00313C90" w:rsidRDefault="00006D9E">
      <w:pPr>
        <w:ind w:firstLineChars="200" w:firstLine="420"/>
        <w:rPr>
          <w:szCs w:val="21"/>
        </w:rPr>
      </w:pPr>
      <w:r>
        <w:rPr>
          <w:szCs w:val="21"/>
        </w:rPr>
        <w:t>第八十八条各级工会依法维护劳动者的合法权益，对用人单位遵守劳动法律、法规的情况进行监督。</w:t>
      </w:r>
    </w:p>
    <w:p w:rsidR="00313C90" w:rsidRDefault="00006D9E">
      <w:pPr>
        <w:ind w:firstLineChars="200" w:firstLine="420"/>
        <w:rPr>
          <w:szCs w:val="21"/>
        </w:rPr>
      </w:pPr>
      <w:r>
        <w:rPr>
          <w:szCs w:val="21"/>
        </w:rPr>
        <w:t>任何组织和个人对于违反劳动法律、法规的行为有权检举和控告。</w:t>
      </w:r>
    </w:p>
    <w:p w:rsidR="00313C90" w:rsidRDefault="00006D9E">
      <w:pPr>
        <w:jc w:val="center"/>
        <w:rPr>
          <w:b/>
          <w:szCs w:val="21"/>
        </w:rPr>
      </w:pPr>
      <w:r>
        <w:rPr>
          <w:b/>
          <w:szCs w:val="21"/>
        </w:rPr>
        <w:t>第十二章法律责任</w:t>
      </w:r>
    </w:p>
    <w:p w:rsidR="00313C90" w:rsidRDefault="00006D9E">
      <w:pPr>
        <w:ind w:firstLineChars="200" w:firstLine="420"/>
        <w:rPr>
          <w:szCs w:val="21"/>
        </w:rPr>
      </w:pPr>
      <w:r>
        <w:rPr>
          <w:szCs w:val="21"/>
        </w:rPr>
        <w:t>第八十九条用人单位制定的劳动规章制度违反法律、法规规定的，由劳动行政部门给予警告，责令改正；对劳动者造成损害的，应当承担赔偿责任。</w:t>
      </w:r>
    </w:p>
    <w:p w:rsidR="00313C90" w:rsidRDefault="00006D9E">
      <w:pPr>
        <w:ind w:firstLineChars="200" w:firstLine="420"/>
        <w:rPr>
          <w:szCs w:val="21"/>
        </w:rPr>
      </w:pPr>
      <w:r>
        <w:rPr>
          <w:szCs w:val="21"/>
        </w:rPr>
        <w:t>第九十条用人单位违反本法规定，延长劳动者工作时间的，由劳动行政</w:t>
      </w:r>
      <w:r>
        <w:rPr>
          <w:szCs w:val="21"/>
        </w:rPr>
        <w:t>部门给予警告，责令改正，并可以处以罚款。</w:t>
      </w:r>
    </w:p>
    <w:p w:rsidR="00313C90" w:rsidRDefault="00006D9E">
      <w:pPr>
        <w:ind w:firstLineChars="200" w:firstLine="420"/>
        <w:rPr>
          <w:szCs w:val="21"/>
        </w:rPr>
      </w:pPr>
      <w:r>
        <w:rPr>
          <w:szCs w:val="21"/>
        </w:rPr>
        <w:t>第九十一条用人单位有下列侵害劳动者合法权益情形之一的，由劳动行政部门责令支付劳动者的工资报酬、经济补偿，并可以责令支付赔偿金：</w:t>
      </w:r>
    </w:p>
    <w:p w:rsidR="00313C90" w:rsidRDefault="00006D9E">
      <w:pPr>
        <w:ind w:firstLineChars="200" w:firstLine="420"/>
        <w:rPr>
          <w:szCs w:val="21"/>
        </w:rPr>
      </w:pPr>
      <w:r>
        <w:rPr>
          <w:szCs w:val="21"/>
        </w:rPr>
        <w:t>（一）克扣或者无故拖欠劳动者工资的；</w:t>
      </w:r>
    </w:p>
    <w:p w:rsidR="00313C90" w:rsidRDefault="00006D9E">
      <w:pPr>
        <w:ind w:firstLineChars="200" w:firstLine="420"/>
        <w:rPr>
          <w:szCs w:val="21"/>
        </w:rPr>
      </w:pPr>
      <w:r>
        <w:rPr>
          <w:szCs w:val="21"/>
        </w:rPr>
        <w:t>（二）拒不支付劳动者延长工作时间工资报酬的；</w:t>
      </w:r>
    </w:p>
    <w:p w:rsidR="00313C90" w:rsidRDefault="00006D9E">
      <w:pPr>
        <w:ind w:firstLineChars="200" w:firstLine="420"/>
        <w:rPr>
          <w:szCs w:val="21"/>
        </w:rPr>
      </w:pPr>
      <w:r>
        <w:rPr>
          <w:szCs w:val="21"/>
        </w:rPr>
        <w:t>（三）低于当地最低工资标准支付劳动者工资的；</w:t>
      </w:r>
    </w:p>
    <w:p w:rsidR="00313C90" w:rsidRDefault="00006D9E">
      <w:pPr>
        <w:ind w:firstLineChars="200" w:firstLine="420"/>
        <w:rPr>
          <w:szCs w:val="21"/>
        </w:rPr>
      </w:pPr>
      <w:r>
        <w:rPr>
          <w:szCs w:val="21"/>
        </w:rPr>
        <w:t>（四）解除劳动合同后，未依照本法规定给予劳动者经济补偿的。</w:t>
      </w:r>
    </w:p>
    <w:p w:rsidR="00313C90" w:rsidRDefault="00006D9E">
      <w:pPr>
        <w:ind w:firstLineChars="200" w:firstLine="420"/>
        <w:rPr>
          <w:szCs w:val="21"/>
        </w:rPr>
      </w:pPr>
      <w:r>
        <w:rPr>
          <w:szCs w:val="21"/>
        </w:rPr>
        <w:t>第九十二条用人单位的劳动安全设施和劳动卫生条件不符合国家规定或者未向劳动者提供必要的劳动防护用品和劳动保护设施的，由劳动行政部门或者有关部门责令改正，可以处以罚款；情节严重的，提请县级以上人民政府决定责令停产整顿；对事故隐患不采取措施，致使发生重大事故，造成劳动者生命和财产损失的，对责任人员依照刑法有关规定追究刑事责任。</w:t>
      </w:r>
    </w:p>
    <w:p w:rsidR="00313C90" w:rsidRDefault="00006D9E">
      <w:pPr>
        <w:ind w:firstLineChars="200" w:firstLine="420"/>
        <w:rPr>
          <w:szCs w:val="21"/>
        </w:rPr>
      </w:pPr>
      <w:r>
        <w:rPr>
          <w:szCs w:val="21"/>
        </w:rPr>
        <w:lastRenderedPageBreak/>
        <w:t>第九十三条用人单位强令劳动者违章冒险作业，发生重大伤亡事故，造成严重后果的，对责任人员依法追究刑事责任。</w:t>
      </w:r>
    </w:p>
    <w:p w:rsidR="00313C90" w:rsidRDefault="00006D9E">
      <w:pPr>
        <w:ind w:firstLineChars="200" w:firstLine="420"/>
        <w:rPr>
          <w:szCs w:val="21"/>
        </w:rPr>
      </w:pPr>
      <w:r>
        <w:rPr>
          <w:szCs w:val="21"/>
        </w:rPr>
        <w:t>第九十四条用人单位非法招用未满十六周岁的未成年人的，由劳动行政部门责令改正，处以罚</w:t>
      </w:r>
      <w:r>
        <w:rPr>
          <w:szCs w:val="21"/>
        </w:rPr>
        <w:t>款；情节严重的，由市场监督管理部门吊销营业执照。</w:t>
      </w:r>
    </w:p>
    <w:p w:rsidR="00313C90" w:rsidRDefault="00006D9E">
      <w:pPr>
        <w:ind w:firstLineChars="200" w:firstLine="420"/>
        <w:rPr>
          <w:szCs w:val="21"/>
        </w:rPr>
      </w:pPr>
      <w:r>
        <w:rPr>
          <w:szCs w:val="21"/>
        </w:rPr>
        <w:t>第九十五条用人单位违反本法对女职工和未成年工的保护规定，侵害其合法权益的，由劳动行政部门责令改正，处以罚款；对女职工或者未成年工造成损害的，应当承担赔偿责任。</w:t>
      </w:r>
    </w:p>
    <w:p w:rsidR="00313C90" w:rsidRDefault="00006D9E">
      <w:pPr>
        <w:ind w:firstLineChars="200" w:firstLine="420"/>
        <w:rPr>
          <w:szCs w:val="21"/>
        </w:rPr>
      </w:pPr>
      <w:r>
        <w:rPr>
          <w:szCs w:val="21"/>
        </w:rPr>
        <w:t>第九十六条用人单位有下列行为之一，由公安机关对责任人员处以十五日以下拘留、罚款或者警告；构成犯罪的，对责任人员依法追究刑事责任：</w:t>
      </w:r>
    </w:p>
    <w:p w:rsidR="00313C90" w:rsidRDefault="00006D9E">
      <w:pPr>
        <w:ind w:firstLineChars="200" w:firstLine="420"/>
        <w:rPr>
          <w:szCs w:val="21"/>
        </w:rPr>
      </w:pPr>
      <w:r>
        <w:rPr>
          <w:szCs w:val="21"/>
        </w:rPr>
        <w:t>（一）以暴力、威胁或者非法限制人身自由的手段强迫劳动的；</w:t>
      </w:r>
    </w:p>
    <w:p w:rsidR="00313C90" w:rsidRDefault="00006D9E">
      <w:pPr>
        <w:ind w:firstLineChars="200" w:firstLine="420"/>
        <w:rPr>
          <w:szCs w:val="21"/>
        </w:rPr>
      </w:pPr>
      <w:r>
        <w:rPr>
          <w:szCs w:val="21"/>
        </w:rPr>
        <w:t>（二）侮辱、体罚、殴打、非法搜查和拘禁劳动者的。</w:t>
      </w:r>
    </w:p>
    <w:p w:rsidR="00313C90" w:rsidRDefault="00006D9E">
      <w:pPr>
        <w:ind w:firstLineChars="200" w:firstLine="420"/>
        <w:rPr>
          <w:szCs w:val="21"/>
        </w:rPr>
      </w:pPr>
      <w:r>
        <w:rPr>
          <w:szCs w:val="21"/>
        </w:rPr>
        <w:t>第九十七条由于用人单位的原因订立的无效合同，对劳动者造成损害的，</w:t>
      </w:r>
      <w:r>
        <w:rPr>
          <w:szCs w:val="21"/>
        </w:rPr>
        <w:t>应当承担赔偿责任。</w:t>
      </w:r>
    </w:p>
    <w:p w:rsidR="00313C90" w:rsidRDefault="00006D9E">
      <w:pPr>
        <w:ind w:firstLineChars="200" w:firstLine="420"/>
        <w:rPr>
          <w:szCs w:val="21"/>
        </w:rPr>
      </w:pPr>
      <w:r>
        <w:rPr>
          <w:szCs w:val="21"/>
        </w:rPr>
        <w:t>第九十八条用人单位违反本法规定的条件解除劳动合同或者故意拖延不订立劳动合同的，由劳动行政部门责令改正；对劳动者造成损害的，应当承担赔偿责任。</w:t>
      </w:r>
    </w:p>
    <w:p w:rsidR="00313C90" w:rsidRDefault="00006D9E">
      <w:pPr>
        <w:ind w:firstLineChars="200" w:firstLine="420"/>
        <w:rPr>
          <w:szCs w:val="21"/>
        </w:rPr>
      </w:pPr>
      <w:r>
        <w:rPr>
          <w:szCs w:val="21"/>
        </w:rPr>
        <w:t>第九十九条用人单位招用尚未解除劳动合同的劳动者，对原用人单位造成经济损失的，该用人单位应当依法承担连带赔偿责任。</w:t>
      </w:r>
    </w:p>
    <w:p w:rsidR="00313C90" w:rsidRDefault="00006D9E">
      <w:pPr>
        <w:ind w:firstLineChars="200" w:firstLine="420"/>
        <w:rPr>
          <w:szCs w:val="21"/>
        </w:rPr>
      </w:pPr>
      <w:r>
        <w:rPr>
          <w:szCs w:val="21"/>
        </w:rPr>
        <w:t>第一百条用人单位无故不缴纳社会保险费的，由劳动行政部门责令其限期缴纳；逾期不缴的，可以加收滞纳金。</w:t>
      </w:r>
    </w:p>
    <w:p w:rsidR="00313C90" w:rsidRDefault="00006D9E">
      <w:pPr>
        <w:ind w:firstLineChars="200" w:firstLine="420"/>
        <w:rPr>
          <w:szCs w:val="21"/>
        </w:rPr>
      </w:pPr>
      <w:r>
        <w:rPr>
          <w:szCs w:val="21"/>
        </w:rPr>
        <w:t>第一百零一条用人单位无理阻挠劳动行政部门、有关部门及其工作人员行使监督检查权，打击报复举报人员的，由劳动行政部门或者有关部门处以罚款；构成犯罪的，对责任人员依法追究刑事责任。</w:t>
      </w:r>
    </w:p>
    <w:p w:rsidR="00313C90" w:rsidRDefault="00006D9E">
      <w:pPr>
        <w:ind w:firstLineChars="200" w:firstLine="420"/>
        <w:rPr>
          <w:szCs w:val="21"/>
        </w:rPr>
      </w:pPr>
      <w:r>
        <w:rPr>
          <w:szCs w:val="21"/>
        </w:rPr>
        <w:t>第一百零二条劳动者违反本法规定的条件解除劳动合同或者违反劳动合同中约定的保密事项，对用人单位造成经济损失的，应当依法承担赔偿责任。</w:t>
      </w:r>
    </w:p>
    <w:p w:rsidR="00313C90" w:rsidRDefault="00006D9E">
      <w:pPr>
        <w:ind w:firstLineChars="200" w:firstLine="420"/>
        <w:rPr>
          <w:szCs w:val="21"/>
        </w:rPr>
      </w:pPr>
      <w:r>
        <w:rPr>
          <w:szCs w:val="21"/>
        </w:rPr>
        <w:t>第一百零三条劳动行政部门或者有关部门的工作人员滥用职权、玩忽职守、徇私舞弊，构成犯罪的，依法追究刑事责任；不构成犯罪的，给予行政处分。</w:t>
      </w:r>
    </w:p>
    <w:p w:rsidR="00313C90" w:rsidRDefault="00006D9E">
      <w:pPr>
        <w:ind w:firstLineChars="200" w:firstLine="420"/>
        <w:rPr>
          <w:szCs w:val="21"/>
        </w:rPr>
      </w:pPr>
      <w:r>
        <w:rPr>
          <w:szCs w:val="21"/>
        </w:rPr>
        <w:t>第一百零四条国家工作人员和社会保险基金经办机构的工作人员挪用社会保险</w:t>
      </w:r>
      <w:r>
        <w:rPr>
          <w:szCs w:val="21"/>
        </w:rPr>
        <w:t>基金，构成犯罪的，依法追究刑事责任。</w:t>
      </w:r>
    </w:p>
    <w:p w:rsidR="00313C90" w:rsidRDefault="00006D9E">
      <w:pPr>
        <w:ind w:firstLineChars="200" w:firstLine="420"/>
        <w:rPr>
          <w:szCs w:val="21"/>
        </w:rPr>
      </w:pPr>
      <w:r>
        <w:rPr>
          <w:szCs w:val="21"/>
        </w:rPr>
        <w:t>第一百零五条违反本法规定侵害劳动者合法权益，其他法律、行政法规已规定处罚的，依照该法律、行政法规的规定处罚。</w:t>
      </w:r>
    </w:p>
    <w:p w:rsidR="00313C90" w:rsidRDefault="00006D9E">
      <w:pPr>
        <w:jc w:val="center"/>
        <w:rPr>
          <w:b/>
          <w:szCs w:val="21"/>
        </w:rPr>
      </w:pPr>
      <w:r>
        <w:rPr>
          <w:b/>
          <w:szCs w:val="21"/>
        </w:rPr>
        <w:t>第十三章附则</w:t>
      </w:r>
    </w:p>
    <w:p w:rsidR="00313C90" w:rsidRDefault="00006D9E">
      <w:pPr>
        <w:ind w:firstLineChars="200" w:firstLine="420"/>
        <w:rPr>
          <w:szCs w:val="21"/>
        </w:rPr>
      </w:pPr>
      <w:r>
        <w:rPr>
          <w:szCs w:val="21"/>
        </w:rPr>
        <w:t>第一百零六条省、自治区、直辖市人民政府根据本法和本地区的实际情况，规定劳动合同制度的实施步骤，报国务院备案。</w:t>
      </w:r>
    </w:p>
    <w:p w:rsidR="00313C90" w:rsidRDefault="00006D9E">
      <w:pPr>
        <w:ind w:firstLineChars="200" w:firstLine="420"/>
        <w:rPr>
          <w:szCs w:val="21"/>
        </w:rPr>
      </w:pPr>
      <w:r>
        <w:rPr>
          <w:szCs w:val="21"/>
        </w:rPr>
        <w:t>第一百零七条本法自</w:t>
      </w:r>
      <w:r>
        <w:rPr>
          <w:szCs w:val="21"/>
        </w:rPr>
        <w:t>1995</w:t>
      </w:r>
      <w:r>
        <w:rPr>
          <w:szCs w:val="21"/>
        </w:rPr>
        <w:t>年</w:t>
      </w:r>
      <w:r>
        <w:rPr>
          <w:szCs w:val="21"/>
        </w:rPr>
        <w:t>1</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30"/>
          <w:szCs w:val="30"/>
        </w:rPr>
      </w:pPr>
      <w:bookmarkStart w:id="16" w:name="_Toc32331163"/>
      <w:bookmarkStart w:id="17" w:name="_Toc21108"/>
      <w:r>
        <w:rPr>
          <w:rFonts w:hint="eastAsia"/>
          <w:sz w:val="30"/>
          <w:szCs w:val="30"/>
        </w:rPr>
        <w:t>中华人民共和国劳动合同法（</w:t>
      </w:r>
      <w:r>
        <w:rPr>
          <w:sz w:val="30"/>
          <w:szCs w:val="30"/>
        </w:rPr>
        <w:t>2012</w:t>
      </w:r>
      <w:r>
        <w:rPr>
          <w:rFonts w:hint="eastAsia"/>
          <w:sz w:val="30"/>
          <w:szCs w:val="30"/>
        </w:rPr>
        <w:t>年）</w:t>
      </w:r>
      <w:bookmarkEnd w:id="16"/>
      <w:bookmarkEnd w:id="17"/>
    </w:p>
    <w:p w:rsidR="00313C90" w:rsidRDefault="00006D9E">
      <w:pPr>
        <w:ind w:firstLineChars="200" w:firstLine="420"/>
        <w:rPr>
          <w:szCs w:val="21"/>
        </w:rPr>
      </w:pPr>
      <w:r>
        <w:rPr>
          <w:rFonts w:hint="eastAsia"/>
          <w:szCs w:val="21"/>
        </w:rPr>
        <w:t>（</w:t>
      </w:r>
      <w:r>
        <w:rPr>
          <w:szCs w:val="21"/>
        </w:rPr>
        <w:t>2007</w:t>
      </w:r>
      <w:r>
        <w:rPr>
          <w:rFonts w:hint="eastAsia"/>
          <w:szCs w:val="21"/>
        </w:rPr>
        <w:t>年</w:t>
      </w:r>
      <w:r>
        <w:rPr>
          <w:szCs w:val="21"/>
        </w:rPr>
        <w:t>6</w:t>
      </w:r>
      <w:r>
        <w:rPr>
          <w:rFonts w:hint="eastAsia"/>
          <w:szCs w:val="21"/>
        </w:rPr>
        <w:t>月</w:t>
      </w:r>
      <w:r>
        <w:rPr>
          <w:szCs w:val="21"/>
        </w:rPr>
        <w:t>29</w:t>
      </w:r>
      <w:r>
        <w:rPr>
          <w:rFonts w:hint="eastAsia"/>
          <w:szCs w:val="21"/>
        </w:rPr>
        <w:t>日第十届全国人民代表大会常务委员会第二十八次会议通过，</w:t>
      </w:r>
      <w:r>
        <w:rPr>
          <w:szCs w:val="21"/>
        </w:rPr>
        <w:t>2012</w:t>
      </w:r>
      <w:r>
        <w:rPr>
          <w:rFonts w:hint="eastAsia"/>
          <w:szCs w:val="21"/>
        </w:rPr>
        <w:t>年</w:t>
      </w:r>
      <w:r>
        <w:rPr>
          <w:szCs w:val="21"/>
        </w:rPr>
        <w:t>12</w:t>
      </w:r>
      <w:r>
        <w:rPr>
          <w:rFonts w:hint="eastAsia"/>
          <w:szCs w:val="21"/>
        </w:rPr>
        <w:t>月</w:t>
      </w:r>
      <w:r>
        <w:rPr>
          <w:szCs w:val="21"/>
        </w:rPr>
        <w:t>28</w:t>
      </w:r>
      <w:r>
        <w:rPr>
          <w:rFonts w:hint="eastAsia"/>
          <w:szCs w:val="21"/>
        </w:rPr>
        <w:t>日《全国人民代表大会常务委员会关于修改〈中华人民共和国劳动合</w:t>
      </w:r>
      <w:r>
        <w:rPr>
          <w:rFonts w:hint="eastAsia"/>
          <w:szCs w:val="21"/>
        </w:rPr>
        <w:t>同法〉的决定》修正）</w:t>
      </w:r>
    </w:p>
    <w:p w:rsidR="00313C90" w:rsidRDefault="00006D9E">
      <w:pPr>
        <w:ind w:firstLineChars="200" w:firstLine="420"/>
        <w:rPr>
          <w:szCs w:val="21"/>
        </w:rPr>
      </w:pPr>
      <w:r>
        <w:rPr>
          <w:rFonts w:hint="eastAsia"/>
          <w:szCs w:val="21"/>
        </w:rPr>
        <w:t>目录</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第二章劳动合同的订立</w:t>
      </w:r>
    </w:p>
    <w:p w:rsidR="00313C90" w:rsidRDefault="00006D9E">
      <w:pPr>
        <w:ind w:firstLineChars="200" w:firstLine="420"/>
        <w:rPr>
          <w:szCs w:val="21"/>
        </w:rPr>
      </w:pPr>
      <w:r>
        <w:rPr>
          <w:rFonts w:hint="eastAsia"/>
          <w:szCs w:val="21"/>
        </w:rPr>
        <w:t>第三章劳动合同的履行和变更</w:t>
      </w:r>
    </w:p>
    <w:p w:rsidR="00313C90" w:rsidRDefault="00006D9E">
      <w:pPr>
        <w:ind w:firstLineChars="200" w:firstLine="420"/>
        <w:rPr>
          <w:szCs w:val="21"/>
        </w:rPr>
      </w:pPr>
      <w:r>
        <w:rPr>
          <w:rFonts w:hint="eastAsia"/>
          <w:szCs w:val="21"/>
        </w:rPr>
        <w:lastRenderedPageBreak/>
        <w:t>第四章劳动合同的解除和终止</w:t>
      </w:r>
    </w:p>
    <w:p w:rsidR="00313C90" w:rsidRDefault="00006D9E">
      <w:pPr>
        <w:ind w:firstLineChars="200" w:firstLine="420"/>
        <w:rPr>
          <w:szCs w:val="21"/>
        </w:rPr>
      </w:pPr>
      <w:r>
        <w:rPr>
          <w:rFonts w:hint="eastAsia"/>
          <w:szCs w:val="21"/>
        </w:rPr>
        <w:t>第五章特别规定</w:t>
      </w:r>
    </w:p>
    <w:p w:rsidR="00313C90" w:rsidRDefault="00006D9E">
      <w:pPr>
        <w:ind w:firstLineChars="200" w:firstLine="420"/>
        <w:rPr>
          <w:szCs w:val="21"/>
        </w:rPr>
      </w:pPr>
      <w:r>
        <w:rPr>
          <w:rFonts w:hint="eastAsia"/>
          <w:szCs w:val="21"/>
        </w:rPr>
        <w:t>第六章监督检查</w:t>
      </w:r>
    </w:p>
    <w:p w:rsidR="00313C90" w:rsidRDefault="00006D9E">
      <w:pPr>
        <w:ind w:firstLineChars="200" w:firstLine="420"/>
        <w:rPr>
          <w:szCs w:val="21"/>
        </w:rPr>
      </w:pPr>
      <w:r>
        <w:rPr>
          <w:rFonts w:hint="eastAsia"/>
          <w:szCs w:val="21"/>
        </w:rPr>
        <w:t>第七章法律责任</w:t>
      </w:r>
    </w:p>
    <w:p w:rsidR="00313C90" w:rsidRDefault="00006D9E">
      <w:pPr>
        <w:ind w:firstLineChars="200" w:firstLine="420"/>
        <w:rPr>
          <w:szCs w:val="21"/>
        </w:rPr>
      </w:pPr>
      <w:r>
        <w:rPr>
          <w:rFonts w:hint="eastAsia"/>
          <w:szCs w:val="21"/>
        </w:rPr>
        <w:t>第八章附则</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总则</w:t>
      </w:r>
    </w:p>
    <w:p w:rsidR="00313C90" w:rsidRDefault="00006D9E">
      <w:pPr>
        <w:ind w:firstLineChars="200" w:firstLine="420"/>
        <w:rPr>
          <w:szCs w:val="21"/>
        </w:rPr>
      </w:pPr>
      <w:r>
        <w:rPr>
          <w:rFonts w:hint="eastAsia"/>
          <w:szCs w:val="21"/>
        </w:rPr>
        <w:t>第一条为了完善劳动合同制度，明确劳动合同双方当事人的权利和义务，保护劳动者的合法权益，构建和发展和谐稳定的劳动关系，制定本法。</w:t>
      </w:r>
    </w:p>
    <w:p w:rsidR="00313C90" w:rsidRDefault="00006D9E">
      <w:pPr>
        <w:ind w:firstLineChars="200" w:firstLine="420"/>
        <w:rPr>
          <w:szCs w:val="21"/>
        </w:rPr>
      </w:pPr>
      <w:r>
        <w:rPr>
          <w:rFonts w:hint="eastAsia"/>
          <w:szCs w:val="21"/>
        </w:rPr>
        <w:t>第二条中华人民共和国境内的企业、个体经济组织、民办非企业单位等组织（以下称用人单位）与劳动者建立劳动关系，订立、履行、变更、解除或者终止劳动合同，适用本法。</w:t>
      </w:r>
    </w:p>
    <w:p w:rsidR="00313C90" w:rsidRDefault="00006D9E">
      <w:pPr>
        <w:ind w:firstLineChars="200" w:firstLine="420"/>
        <w:rPr>
          <w:szCs w:val="21"/>
        </w:rPr>
      </w:pPr>
      <w:r>
        <w:rPr>
          <w:rFonts w:hint="eastAsia"/>
          <w:szCs w:val="21"/>
        </w:rPr>
        <w:t>国家机关、事业单位、社会团体和与其</w:t>
      </w:r>
      <w:r>
        <w:rPr>
          <w:rFonts w:hint="eastAsia"/>
          <w:szCs w:val="21"/>
        </w:rPr>
        <w:t>建立劳动关系的劳动者，订立、履行、变更、解除或者终止劳动合同，依照本法执行。</w:t>
      </w:r>
    </w:p>
    <w:p w:rsidR="00313C90" w:rsidRDefault="00006D9E">
      <w:pPr>
        <w:ind w:firstLineChars="200" w:firstLine="420"/>
        <w:rPr>
          <w:szCs w:val="21"/>
        </w:rPr>
      </w:pPr>
      <w:r>
        <w:rPr>
          <w:rFonts w:hint="eastAsia"/>
          <w:szCs w:val="21"/>
        </w:rPr>
        <w:t>第三条订立劳动合同，应当遵循合法、公平、平等自愿、协商一致、诚实信用的原则。</w:t>
      </w:r>
    </w:p>
    <w:p w:rsidR="00313C90" w:rsidRDefault="00006D9E">
      <w:pPr>
        <w:ind w:firstLineChars="200" w:firstLine="420"/>
        <w:rPr>
          <w:szCs w:val="21"/>
        </w:rPr>
      </w:pPr>
      <w:r>
        <w:rPr>
          <w:rFonts w:hint="eastAsia"/>
          <w:szCs w:val="21"/>
        </w:rPr>
        <w:t>依法订立的劳动合同具有约束力，用人单位与劳动者应当履行劳动合同约定的义务。</w:t>
      </w:r>
    </w:p>
    <w:p w:rsidR="00313C90" w:rsidRDefault="00006D9E">
      <w:pPr>
        <w:ind w:firstLineChars="200" w:firstLine="420"/>
        <w:rPr>
          <w:szCs w:val="21"/>
        </w:rPr>
      </w:pPr>
      <w:r>
        <w:rPr>
          <w:rFonts w:hint="eastAsia"/>
          <w:szCs w:val="21"/>
        </w:rPr>
        <w:t>第四条用人单位应当依法建立和完善劳动规章制度，保障劳动者享有劳动权利、履行劳动义务。</w:t>
      </w:r>
    </w:p>
    <w:p w:rsidR="00313C90" w:rsidRDefault="00006D9E">
      <w:pPr>
        <w:ind w:firstLineChars="200" w:firstLine="420"/>
        <w:rPr>
          <w:szCs w:val="21"/>
        </w:rPr>
      </w:pPr>
      <w:r>
        <w:rPr>
          <w:rFonts w:hint="eastAsia"/>
          <w:szCs w:val="21"/>
        </w:rPr>
        <w:t>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w:t>
      </w:r>
    </w:p>
    <w:p w:rsidR="00313C90" w:rsidRDefault="00006D9E">
      <w:pPr>
        <w:ind w:firstLineChars="200" w:firstLine="420"/>
        <w:rPr>
          <w:szCs w:val="21"/>
        </w:rPr>
      </w:pPr>
      <w:r>
        <w:rPr>
          <w:rFonts w:hint="eastAsia"/>
          <w:szCs w:val="21"/>
        </w:rPr>
        <w:t>在规章制度和重大事项决定实施过程中，工会或者职工认为不适当的，有权向用人单位提出，通过协商予以修改完善。</w:t>
      </w:r>
    </w:p>
    <w:p w:rsidR="00313C90" w:rsidRDefault="00006D9E">
      <w:pPr>
        <w:ind w:firstLineChars="200" w:firstLine="420"/>
        <w:rPr>
          <w:szCs w:val="21"/>
        </w:rPr>
      </w:pPr>
      <w:r>
        <w:rPr>
          <w:rFonts w:hint="eastAsia"/>
          <w:szCs w:val="21"/>
        </w:rPr>
        <w:t>用人单位应当将直接涉及劳动者切身利益的规章制度和重大事项决定公示，或者告知劳动者。</w:t>
      </w:r>
    </w:p>
    <w:p w:rsidR="00313C90" w:rsidRDefault="00006D9E">
      <w:pPr>
        <w:ind w:firstLineChars="200" w:firstLine="420"/>
        <w:rPr>
          <w:szCs w:val="21"/>
        </w:rPr>
      </w:pPr>
      <w:r>
        <w:rPr>
          <w:rFonts w:hint="eastAsia"/>
          <w:szCs w:val="21"/>
        </w:rPr>
        <w:t>第五条县级以上人民政府劳动行政部门会同工会和企业方面代表，建立健全</w:t>
      </w:r>
      <w:r>
        <w:rPr>
          <w:rFonts w:hint="eastAsia"/>
          <w:szCs w:val="21"/>
        </w:rPr>
        <w:t>协调劳动关系三方机制，共同研究解决有关劳动关系的重大问题。</w:t>
      </w:r>
    </w:p>
    <w:p w:rsidR="00313C90" w:rsidRDefault="00006D9E">
      <w:pPr>
        <w:ind w:firstLineChars="200" w:firstLine="420"/>
        <w:rPr>
          <w:szCs w:val="21"/>
        </w:rPr>
      </w:pPr>
      <w:r>
        <w:rPr>
          <w:szCs w:val="21"/>
        </w:rPr>
        <w:t>第六条工会应当帮助、指导劳动者与用人单位依法订立和履行劳动合同，并与用人单位建立集体协商机制，维护劳动者的合法权益。</w:t>
      </w:r>
    </w:p>
    <w:p w:rsidR="00313C90" w:rsidRDefault="00006D9E">
      <w:pPr>
        <w:jc w:val="center"/>
        <w:rPr>
          <w:b/>
          <w:szCs w:val="21"/>
        </w:rPr>
      </w:pPr>
      <w:r>
        <w:rPr>
          <w:b/>
          <w:szCs w:val="21"/>
        </w:rPr>
        <w:t>第二章</w:t>
      </w:r>
      <w:r>
        <w:rPr>
          <w:rFonts w:hint="eastAsia"/>
          <w:b/>
          <w:szCs w:val="21"/>
        </w:rPr>
        <w:t xml:space="preserve"> </w:t>
      </w:r>
      <w:r>
        <w:rPr>
          <w:b/>
          <w:szCs w:val="21"/>
        </w:rPr>
        <w:t>劳动合同的订立</w:t>
      </w:r>
    </w:p>
    <w:p w:rsidR="00313C90" w:rsidRDefault="00006D9E">
      <w:pPr>
        <w:ind w:firstLineChars="200" w:firstLine="420"/>
        <w:rPr>
          <w:szCs w:val="21"/>
        </w:rPr>
      </w:pPr>
      <w:r>
        <w:rPr>
          <w:szCs w:val="21"/>
        </w:rPr>
        <w:t>第七条用人单位自用工之日起即与劳动者建立劳动关系。用人单位应当建立职工名册备查。</w:t>
      </w:r>
    </w:p>
    <w:p w:rsidR="00313C90" w:rsidRDefault="00006D9E">
      <w:pPr>
        <w:ind w:firstLineChars="200" w:firstLine="420"/>
        <w:rPr>
          <w:szCs w:val="21"/>
        </w:rPr>
      </w:pPr>
      <w:r>
        <w:rPr>
          <w:szCs w:val="21"/>
        </w:rPr>
        <w:t>第八条用人单位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313C90" w:rsidRDefault="00006D9E">
      <w:pPr>
        <w:ind w:firstLineChars="200" w:firstLine="420"/>
        <w:rPr>
          <w:szCs w:val="21"/>
        </w:rPr>
      </w:pPr>
      <w:r>
        <w:rPr>
          <w:szCs w:val="21"/>
        </w:rPr>
        <w:t>第九条用人单位</w:t>
      </w:r>
      <w:r>
        <w:rPr>
          <w:szCs w:val="21"/>
        </w:rPr>
        <w:t>招用劳动者，不得扣押劳动者的居民身份证和其他证件，不得要求劳动者提供担保或者以其他名义向劳动者收取财物。</w:t>
      </w:r>
    </w:p>
    <w:p w:rsidR="00313C90" w:rsidRDefault="00006D9E">
      <w:pPr>
        <w:ind w:firstLineChars="200" w:firstLine="420"/>
        <w:rPr>
          <w:szCs w:val="21"/>
        </w:rPr>
      </w:pPr>
      <w:r>
        <w:rPr>
          <w:szCs w:val="21"/>
        </w:rPr>
        <w:t>第十条建立劳动关系，应当订立书面劳动合同。</w:t>
      </w:r>
    </w:p>
    <w:p w:rsidR="00313C90" w:rsidRDefault="00006D9E">
      <w:pPr>
        <w:ind w:firstLineChars="200" w:firstLine="420"/>
        <w:rPr>
          <w:szCs w:val="21"/>
        </w:rPr>
      </w:pPr>
      <w:r>
        <w:rPr>
          <w:szCs w:val="21"/>
        </w:rPr>
        <w:t>已建立劳动关系，未同时订立书面劳动合同的，应当自用工之日起一个月内订立书面劳动合同。</w:t>
      </w:r>
    </w:p>
    <w:p w:rsidR="00313C90" w:rsidRDefault="00006D9E">
      <w:pPr>
        <w:ind w:firstLineChars="200" w:firstLine="420"/>
        <w:rPr>
          <w:szCs w:val="21"/>
        </w:rPr>
      </w:pPr>
      <w:r>
        <w:rPr>
          <w:szCs w:val="21"/>
        </w:rPr>
        <w:t>用人单位与劳动者在用工前订立劳动合同的，劳动关系自用工之日起建立。</w:t>
      </w:r>
    </w:p>
    <w:p w:rsidR="00313C90" w:rsidRDefault="00006D9E">
      <w:pPr>
        <w:ind w:firstLineChars="200" w:firstLine="420"/>
        <w:rPr>
          <w:szCs w:val="21"/>
        </w:rPr>
      </w:pPr>
      <w:r>
        <w:rPr>
          <w:szCs w:val="21"/>
        </w:rPr>
        <w:t>第十一条用人单位未在用工的同时订立书面劳动合同，与劳动者约定的劳动报酬不明确的，新招用的劳动者的劳动报酬按照集体合同规定的标准执行；没有集体合同或者集体合同未规定的，实行同工同酬。</w:t>
      </w:r>
    </w:p>
    <w:p w:rsidR="00313C90" w:rsidRDefault="00006D9E">
      <w:pPr>
        <w:ind w:firstLineChars="200" w:firstLine="420"/>
        <w:rPr>
          <w:szCs w:val="21"/>
        </w:rPr>
      </w:pPr>
      <w:r>
        <w:rPr>
          <w:szCs w:val="21"/>
        </w:rPr>
        <w:t>第十二条劳动合同分为固定期</w:t>
      </w:r>
      <w:r>
        <w:rPr>
          <w:szCs w:val="21"/>
        </w:rPr>
        <w:t>限劳动合同、无固定期限劳动合同和以完成一定工作任务</w:t>
      </w:r>
      <w:r>
        <w:rPr>
          <w:szCs w:val="21"/>
        </w:rPr>
        <w:lastRenderedPageBreak/>
        <w:t>为期限的劳动合同。</w:t>
      </w:r>
    </w:p>
    <w:p w:rsidR="00313C90" w:rsidRDefault="00006D9E">
      <w:pPr>
        <w:ind w:firstLineChars="200" w:firstLine="420"/>
        <w:rPr>
          <w:szCs w:val="21"/>
        </w:rPr>
      </w:pPr>
      <w:r>
        <w:rPr>
          <w:szCs w:val="21"/>
        </w:rPr>
        <w:t>第十三条固定期限劳动合同，是指用人单位与劳动者约定合同终止时间的劳动合同。</w:t>
      </w:r>
    </w:p>
    <w:p w:rsidR="00313C90" w:rsidRDefault="00006D9E">
      <w:pPr>
        <w:ind w:firstLineChars="200" w:firstLine="420"/>
        <w:rPr>
          <w:szCs w:val="21"/>
        </w:rPr>
      </w:pPr>
      <w:r>
        <w:rPr>
          <w:szCs w:val="21"/>
        </w:rPr>
        <w:t>用人单位与劳动者协商一致，可以订立固定期限劳动合同。</w:t>
      </w:r>
    </w:p>
    <w:p w:rsidR="00313C90" w:rsidRDefault="00006D9E">
      <w:pPr>
        <w:ind w:firstLineChars="200" w:firstLine="420"/>
        <w:rPr>
          <w:szCs w:val="21"/>
        </w:rPr>
      </w:pPr>
      <w:r>
        <w:rPr>
          <w:szCs w:val="21"/>
        </w:rPr>
        <w:t>第十四条无固定期限劳动合同，是指用人单位与劳动者约定无确定终止时间的劳动合同。</w:t>
      </w:r>
    </w:p>
    <w:p w:rsidR="00313C90" w:rsidRDefault="00006D9E">
      <w:pPr>
        <w:ind w:firstLineChars="200" w:firstLine="420"/>
        <w:rPr>
          <w:szCs w:val="21"/>
        </w:rPr>
      </w:pPr>
      <w:r>
        <w:rPr>
          <w:szCs w:val="21"/>
        </w:rPr>
        <w:t>用人单位与劳动者协商一致，可以订立无固定期限劳动合同。有下列情形之一，劳动者提出或者同意续订、订立劳动合同的，除劳动者提出订立固定期限劳动合同外，应当订立无固定期限劳动合同：</w:t>
      </w:r>
    </w:p>
    <w:p w:rsidR="00313C90" w:rsidRDefault="00006D9E">
      <w:pPr>
        <w:ind w:firstLineChars="200" w:firstLine="420"/>
        <w:rPr>
          <w:szCs w:val="21"/>
        </w:rPr>
      </w:pPr>
      <w:r>
        <w:rPr>
          <w:szCs w:val="21"/>
        </w:rPr>
        <w:t>（一）劳动者在该用人单位连续工作满十年的；</w:t>
      </w:r>
    </w:p>
    <w:p w:rsidR="00313C90" w:rsidRDefault="00006D9E">
      <w:pPr>
        <w:ind w:firstLineChars="200" w:firstLine="420"/>
        <w:rPr>
          <w:szCs w:val="21"/>
        </w:rPr>
      </w:pPr>
      <w:r>
        <w:rPr>
          <w:szCs w:val="21"/>
        </w:rPr>
        <w:t>（二）用人单</w:t>
      </w:r>
      <w:r>
        <w:rPr>
          <w:szCs w:val="21"/>
        </w:rPr>
        <w:t>位初次实行劳动合同制度或者国有企业改制重新订立劳动合同时，劳动者在该用人单位连续工作满十年且距法定退休年龄不足十年的；</w:t>
      </w:r>
    </w:p>
    <w:p w:rsidR="00313C90" w:rsidRDefault="00006D9E">
      <w:pPr>
        <w:ind w:firstLineChars="200" w:firstLine="420"/>
        <w:rPr>
          <w:szCs w:val="21"/>
        </w:rPr>
      </w:pPr>
      <w:r>
        <w:rPr>
          <w:szCs w:val="21"/>
        </w:rPr>
        <w:t>（三）连续订立二次固定期限劳动合同，且劳动者没有本法第三十九条和第四十条第一项、第二项规定的情形，续订劳动合同的。</w:t>
      </w:r>
    </w:p>
    <w:p w:rsidR="00313C90" w:rsidRDefault="00006D9E">
      <w:pPr>
        <w:ind w:firstLineChars="200" w:firstLine="420"/>
        <w:rPr>
          <w:szCs w:val="21"/>
        </w:rPr>
      </w:pPr>
      <w:r>
        <w:rPr>
          <w:szCs w:val="21"/>
        </w:rPr>
        <w:t>用人单位自用工之日起满一年不与劳动者订立书面劳动合同的，视为用人单位与劳动者已订立无固定期限劳动合同。</w:t>
      </w:r>
    </w:p>
    <w:p w:rsidR="00313C90" w:rsidRDefault="00006D9E">
      <w:pPr>
        <w:ind w:firstLineChars="200" w:firstLine="420"/>
        <w:rPr>
          <w:szCs w:val="21"/>
        </w:rPr>
      </w:pPr>
      <w:r>
        <w:rPr>
          <w:szCs w:val="21"/>
        </w:rPr>
        <w:t>第十五条以完成一定工作任务为期限的劳动合同，是指用人单位与劳动者约定以某项工作的完成为合同期限的劳动合同。</w:t>
      </w:r>
    </w:p>
    <w:p w:rsidR="00313C90" w:rsidRDefault="00006D9E">
      <w:pPr>
        <w:ind w:firstLineChars="200" w:firstLine="420"/>
        <w:rPr>
          <w:szCs w:val="21"/>
        </w:rPr>
      </w:pPr>
      <w:r>
        <w:rPr>
          <w:szCs w:val="21"/>
        </w:rPr>
        <w:t>用人单位与劳动者协商一致，可以订立以完成一定工作任务为期限的劳动</w:t>
      </w:r>
      <w:r>
        <w:rPr>
          <w:szCs w:val="21"/>
        </w:rPr>
        <w:t>合同。</w:t>
      </w:r>
    </w:p>
    <w:p w:rsidR="00313C90" w:rsidRDefault="00006D9E">
      <w:pPr>
        <w:ind w:firstLineChars="200" w:firstLine="420"/>
        <w:rPr>
          <w:szCs w:val="21"/>
        </w:rPr>
      </w:pPr>
      <w:r>
        <w:rPr>
          <w:szCs w:val="21"/>
        </w:rPr>
        <w:t>第十六条劳动合同由用人单位与劳动者协商一致，并经用人单位与劳动者在劳动合同文本上签字或者盖章生效。劳动合同文本由用人单位和劳动者各执一份。</w:t>
      </w:r>
    </w:p>
    <w:p w:rsidR="00313C90" w:rsidRDefault="00006D9E">
      <w:pPr>
        <w:ind w:firstLineChars="200" w:firstLine="420"/>
        <w:rPr>
          <w:szCs w:val="21"/>
        </w:rPr>
      </w:pPr>
      <w:r>
        <w:rPr>
          <w:szCs w:val="21"/>
        </w:rPr>
        <w:t>第十七条劳动合同应当具备以下条款：</w:t>
      </w:r>
    </w:p>
    <w:p w:rsidR="00313C90" w:rsidRDefault="00006D9E">
      <w:pPr>
        <w:ind w:firstLineChars="200" w:firstLine="420"/>
        <w:rPr>
          <w:szCs w:val="21"/>
        </w:rPr>
      </w:pPr>
      <w:r>
        <w:rPr>
          <w:szCs w:val="21"/>
        </w:rPr>
        <w:t>（一）用人单位的名称、住所和法定代表人或者主要负责人；</w:t>
      </w:r>
    </w:p>
    <w:p w:rsidR="00313C90" w:rsidRDefault="00006D9E">
      <w:pPr>
        <w:ind w:firstLineChars="200" w:firstLine="420"/>
        <w:rPr>
          <w:szCs w:val="21"/>
        </w:rPr>
      </w:pPr>
      <w:r>
        <w:rPr>
          <w:szCs w:val="21"/>
        </w:rPr>
        <w:t>（二）劳动者的姓名、住址和居民身份证或者其他有效身份证件号码；</w:t>
      </w:r>
    </w:p>
    <w:p w:rsidR="00313C90" w:rsidRDefault="00006D9E">
      <w:pPr>
        <w:ind w:firstLineChars="200" w:firstLine="420"/>
        <w:rPr>
          <w:szCs w:val="21"/>
        </w:rPr>
      </w:pPr>
      <w:r>
        <w:rPr>
          <w:szCs w:val="21"/>
        </w:rPr>
        <w:t>（三）劳动合同期限；</w:t>
      </w:r>
    </w:p>
    <w:p w:rsidR="00313C90" w:rsidRDefault="00006D9E">
      <w:pPr>
        <w:ind w:firstLineChars="200" w:firstLine="420"/>
        <w:rPr>
          <w:szCs w:val="21"/>
        </w:rPr>
      </w:pPr>
      <w:r>
        <w:rPr>
          <w:szCs w:val="21"/>
        </w:rPr>
        <w:t>（四）工作内容和工作地点；</w:t>
      </w:r>
    </w:p>
    <w:p w:rsidR="00313C90" w:rsidRDefault="00006D9E">
      <w:pPr>
        <w:ind w:firstLineChars="200" w:firstLine="420"/>
        <w:rPr>
          <w:szCs w:val="21"/>
        </w:rPr>
      </w:pPr>
      <w:r>
        <w:rPr>
          <w:szCs w:val="21"/>
        </w:rPr>
        <w:t>（五）工作时间和休息休假；</w:t>
      </w:r>
    </w:p>
    <w:p w:rsidR="00313C90" w:rsidRDefault="00006D9E">
      <w:pPr>
        <w:ind w:firstLineChars="200" w:firstLine="420"/>
        <w:rPr>
          <w:szCs w:val="21"/>
        </w:rPr>
      </w:pPr>
      <w:r>
        <w:rPr>
          <w:szCs w:val="21"/>
        </w:rPr>
        <w:t>（六）劳动报酬；</w:t>
      </w:r>
    </w:p>
    <w:p w:rsidR="00313C90" w:rsidRDefault="00006D9E">
      <w:pPr>
        <w:ind w:firstLineChars="200" w:firstLine="420"/>
        <w:rPr>
          <w:szCs w:val="21"/>
        </w:rPr>
      </w:pPr>
      <w:r>
        <w:rPr>
          <w:szCs w:val="21"/>
        </w:rPr>
        <w:t>（七）社会保险；</w:t>
      </w:r>
    </w:p>
    <w:p w:rsidR="00313C90" w:rsidRDefault="00006D9E">
      <w:pPr>
        <w:ind w:firstLineChars="200" w:firstLine="420"/>
        <w:rPr>
          <w:szCs w:val="21"/>
        </w:rPr>
      </w:pPr>
      <w:r>
        <w:rPr>
          <w:szCs w:val="21"/>
        </w:rPr>
        <w:t>（八）劳动保护、劳动条件和职业危害防护；</w:t>
      </w:r>
    </w:p>
    <w:p w:rsidR="00313C90" w:rsidRDefault="00006D9E">
      <w:pPr>
        <w:ind w:firstLineChars="200" w:firstLine="420"/>
        <w:rPr>
          <w:szCs w:val="21"/>
        </w:rPr>
      </w:pPr>
      <w:r>
        <w:rPr>
          <w:szCs w:val="21"/>
        </w:rPr>
        <w:t>（九）法律、法规规定应当纳入劳动合同的其他事项。</w:t>
      </w:r>
    </w:p>
    <w:p w:rsidR="00313C90" w:rsidRDefault="00006D9E">
      <w:pPr>
        <w:ind w:firstLineChars="200" w:firstLine="420"/>
        <w:rPr>
          <w:szCs w:val="21"/>
        </w:rPr>
      </w:pPr>
      <w:r>
        <w:rPr>
          <w:szCs w:val="21"/>
        </w:rPr>
        <w:t>劳动合同除前款规定的必备条款外，用人单位与劳动者可以约定试用期、培训、保守秘密、补充保险和福利待遇等其他事项。</w:t>
      </w:r>
    </w:p>
    <w:p w:rsidR="00313C90" w:rsidRDefault="00006D9E">
      <w:pPr>
        <w:ind w:firstLineChars="200" w:firstLine="420"/>
        <w:rPr>
          <w:szCs w:val="21"/>
        </w:rPr>
      </w:pPr>
      <w:r>
        <w:rPr>
          <w:szCs w:val="21"/>
        </w:rPr>
        <w:t>第十八条劳动合同对劳动报酬和劳动条件等标准约定不明确，引发争议的，用人单位与劳动者可以重新协商；协商不成的，适用集体合同规定；没有集体合同或者集体合同未规定劳动报酬的，实行同工同酬；没有集体合同或者集体合同未规定劳动条件等标准的，适用国家有关规定。</w:t>
      </w:r>
    </w:p>
    <w:p w:rsidR="00313C90" w:rsidRDefault="00006D9E">
      <w:pPr>
        <w:ind w:firstLineChars="200" w:firstLine="420"/>
        <w:rPr>
          <w:szCs w:val="21"/>
        </w:rPr>
      </w:pPr>
      <w:r>
        <w:rPr>
          <w:szCs w:val="21"/>
        </w:rPr>
        <w:t>第十九条劳动合同期限三个月以上不满一年的，试用期不得超过一个月；劳动合同期限一年以上不满三年的，试用期不得超过二个月；三年以上固定期限和无固定期限的劳</w:t>
      </w:r>
      <w:r>
        <w:rPr>
          <w:szCs w:val="21"/>
        </w:rPr>
        <w:t>动合同，试用期不得超过六个月。</w:t>
      </w:r>
    </w:p>
    <w:p w:rsidR="00313C90" w:rsidRDefault="00006D9E">
      <w:pPr>
        <w:ind w:firstLineChars="200" w:firstLine="420"/>
        <w:rPr>
          <w:szCs w:val="21"/>
        </w:rPr>
      </w:pPr>
      <w:r>
        <w:rPr>
          <w:szCs w:val="21"/>
        </w:rPr>
        <w:t>同一用人单位与同一劳动者只能约定一次试用期。</w:t>
      </w:r>
    </w:p>
    <w:p w:rsidR="00313C90" w:rsidRDefault="00006D9E">
      <w:pPr>
        <w:ind w:firstLineChars="200" w:firstLine="420"/>
        <w:rPr>
          <w:szCs w:val="21"/>
        </w:rPr>
      </w:pPr>
      <w:r>
        <w:rPr>
          <w:szCs w:val="21"/>
        </w:rPr>
        <w:t>以完成一定工作任务为期限的劳动合同或者劳动合同期限不满三个月的，不得约定试用期。</w:t>
      </w:r>
    </w:p>
    <w:p w:rsidR="00313C90" w:rsidRDefault="00006D9E">
      <w:pPr>
        <w:ind w:firstLineChars="200" w:firstLine="420"/>
        <w:rPr>
          <w:szCs w:val="21"/>
        </w:rPr>
      </w:pPr>
      <w:r>
        <w:rPr>
          <w:szCs w:val="21"/>
        </w:rPr>
        <w:t>试用期包含在劳动合同期限内。劳动合同仅约定试用期的，试用期不成立，该期限为劳动合同期限。</w:t>
      </w:r>
    </w:p>
    <w:p w:rsidR="00313C90" w:rsidRDefault="00006D9E">
      <w:pPr>
        <w:ind w:firstLineChars="200" w:firstLine="420"/>
        <w:rPr>
          <w:szCs w:val="21"/>
        </w:rPr>
      </w:pPr>
      <w:r>
        <w:rPr>
          <w:szCs w:val="21"/>
        </w:rPr>
        <w:lastRenderedPageBreak/>
        <w:t>第二十条劳动者在试用期的工资不得低于本单位相同岗位最低档工资或者劳动合同约定工资的百分之八十，并不得低于用人单位所在地的最低工资标准。</w:t>
      </w:r>
    </w:p>
    <w:p w:rsidR="00313C90" w:rsidRDefault="00006D9E">
      <w:pPr>
        <w:ind w:firstLineChars="200" w:firstLine="420"/>
        <w:rPr>
          <w:szCs w:val="21"/>
        </w:rPr>
      </w:pPr>
      <w:r>
        <w:rPr>
          <w:szCs w:val="21"/>
        </w:rPr>
        <w:t>第二十一条在试用期中，除劳动者有本法第三十九条和第四十条第一项、第二项规定的情形外，用人单位不得解除劳动合同。用人单位在试用期解除劳动合同的，应当向劳动者说明理由。</w:t>
      </w:r>
    </w:p>
    <w:p w:rsidR="00313C90" w:rsidRDefault="00006D9E">
      <w:pPr>
        <w:ind w:firstLineChars="200" w:firstLine="420"/>
        <w:rPr>
          <w:szCs w:val="21"/>
        </w:rPr>
      </w:pPr>
      <w:r>
        <w:rPr>
          <w:szCs w:val="21"/>
        </w:rPr>
        <w:t>第二十二条用人单位为劳动者提供专项培训费用，对其进行专业技术培训的，可以与该劳动者订立协议，约定服务期。</w:t>
      </w:r>
    </w:p>
    <w:p w:rsidR="00313C90" w:rsidRDefault="00006D9E">
      <w:pPr>
        <w:ind w:firstLineChars="200" w:firstLine="420"/>
        <w:rPr>
          <w:szCs w:val="21"/>
        </w:rPr>
      </w:pPr>
      <w:r>
        <w:rPr>
          <w:szCs w:val="21"/>
        </w:rPr>
        <w:t>劳动者违反服务期约定的，应当按照约定向用人单位支付违约金。违约金的数额不得超过用人单位提供的培训费用。用人单位要求劳动者支付的违约金不得超过服务期尚未履行部分所应分摊的培训费用。</w:t>
      </w:r>
    </w:p>
    <w:p w:rsidR="00313C90" w:rsidRDefault="00006D9E">
      <w:pPr>
        <w:ind w:firstLineChars="200" w:firstLine="420"/>
        <w:rPr>
          <w:szCs w:val="21"/>
        </w:rPr>
      </w:pPr>
      <w:r>
        <w:rPr>
          <w:szCs w:val="21"/>
        </w:rPr>
        <w:t>用人单位与劳动者约定服务期的，不影响按照正常的工资调整机制提</w:t>
      </w:r>
      <w:r>
        <w:rPr>
          <w:szCs w:val="21"/>
        </w:rPr>
        <w:t>高劳动者在服务期期间的劳动报酬。</w:t>
      </w:r>
    </w:p>
    <w:p w:rsidR="00313C90" w:rsidRDefault="00006D9E">
      <w:pPr>
        <w:ind w:firstLineChars="200" w:firstLine="420"/>
        <w:rPr>
          <w:szCs w:val="21"/>
        </w:rPr>
      </w:pPr>
      <w:r>
        <w:rPr>
          <w:szCs w:val="21"/>
        </w:rPr>
        <w:t>第二十三条用人单位与劳动者可以在劳动合同中约定保守用人单位的商业秘密和与知识产权相关的保密事项。对负有保密义务的劳动者，用人单位可以在劳动合同或者保密协议中与劳动者约定竞业限制条款，并约定在解除或者终止劳动合同后，在竞业限制期限内按月给予劳动者经济补偿。劳动者违反竞业限制约定的，应当按照约定向用人单位支付违约金。</w:t>
      </w:r>
    </w:p>
    <w:p w:rsidR="00313C90" w:rsidRDefault="00006D9E">
      <w:pPr>
        <w:ind w:firstLineChars="200" w:firstLine="420"/>
        <w:rPr>
          <w:szCs w:val="21"/>
        </w:rPr>
      </w:pPr>
      <w:r>
        <w:rPr>
          <w:szCs w:val="21"/>
        </w:rPr>
        <w:t>第二十四条竞业限制的人员限于用人单位的高级管理人员、高级技术人员和其他负有保密义务的人员。竞业限制的范围、地域、期限由用人单位与劳动者约定，竞业限制的约定不得违反</w:t>
      </w:r>
      <w:r>
        <w:rPr>
          <w:szCs w:val="21"/>
        </w:rPr>
        <w:t>法律、法规的规定。</w:t>
      </w:r>
    </w:p>
    <w:p w:rsidR="00313C90" w:rsidRDefault="00006D9E">
      <w:pPr>
        <w:ind w:firstLineChars="200" w:firstLine="420"/>
        <w:rPr>
          <w:szCs w:val="21"/>
        </w:rPr>
      </w:pPr>
      <w:r>
        <w:rPr>
          <w:szCs w:val="21"/>
        </w:rPr>
        <w:t>在解除或者终止劳动合同后，前款规定的人员到与本单位生产或者经营同类产品、从事同类业务的有竞争关系的其他用人单位，或者自己开业生产或者经营同类产品、从事同类业务的竞业限制期限，不得超过二年。</w:t>
      </w:r>
    </w:p>
    <w:p w:rsidR="00313C90" w:rsidRDefault="00006D9E">
      <w:pPr>
        <w:ind w:firstLineChars="200" w:firstLine="420"/>
        <w:rPr>
          <w:szCs w:val="21"/>
        </w:rPr>
      </w:pPr>
      <w:r>
        <w:rPr>
          <w:szCs w:val="21"/>
        </w:rPr>
        <w:t>第二十五条除本法第二十二条和第二十三条规定的情形外，用人单位不得与劳动者约定由劳动者承担违约金。</w:t>
      </w:r>
    </w:p>
    <w:p w:rsidR="00313C90" w:rsidRDefault="00006D9E">
      <w:pPr>
        <w:ind w:firstLineChars="200" w:firstLine="420"/>
        <w:rPr>
          <w:szCs w:val="21"/>
        </w:rPr>
      </w:pPr>
      <w:r>
        <w:rPr>
          <w:szCs w:val="21"/>
        </w:rPr>
        <w:t>第二十六条下列劳动合同无效或者部分无效：</w:t>
      </w:r>
    </w:p>
    <w:p w:rsidR="00313C90" w:rsidRDefault="00006D9E">
      <w:pPr>
        <w:ind w:firstLineChars="200" w:firstLine="420"/>
        <w:rPr>
          <w:szCs w:val="21"/>
        </w:rPr>
      </w:pPr>
      <w:r>
        <w:rPr>
          <w:szCs w:val="21"/>
        </w:rPr>
        <w:t>（一）以欺诈、胁迫的手段或者乘人之危，使对方在违背真实意思的情况下订立或者变更劳动合同的；</w:t>
      </w:r>
    </w:p>
    <w:p w:rsidR="00313C90" w:rsidRDefault="00006D9E">
      <w:pPr>
        <w:ind w:firstLineChars="200" w:firstLine="420"/>
        <w:rPr>
          <w:szCs w:val="21"/>
        </w:rPr>
      </w:pPr>
      <w:r>
        <w:rPr>
          <w:szCs w:val="21"/>
        </w:rPr>
        <w:t>（二）用人单位免除自己的法定责任、排除劳动者权利的；</w:t>
      </w:r>
    </w:p>
    <w:p w:rsidR="00313C90" w:rsidRDefault="00006D9E">
      <w:pPr>
        <w:ind w:firstLineChars="200" w:firstLine="420"/>
        <w:rPr>
          <w:szCs w:val="21"/>
        </w:rPr>
      </w:pPr>
      <w:r>
        <w:rPr>
          <w:szCs w:val="21"/>
        </w:rPr>
        <w:t>（三）违反法律、</w:t>
      </w:r>
      <w:r>
        <w:rPr>
          <w:szCs w:val="21"/>
        </w:rPr>
        <w:t>行政法规强制性规定的。</w:t>
      </w:r>
    </w:p>
    <w:p w:rsidR="00313C90" w:rsidRDefault="00006D9E">
      <w:pPr>
        <w:ind w:firstLineChars="200" w:firstLine="420"/>
        <w:rPr>
          <w:szCs w:val="21"/>
        </w:rPr>
      </w:pPr>
      <w:r>
        <w:rPr>
          <w:szCs w:val="21"/>
        </w:rPr>
        <w:t>对劳动合同的无效或者部分无效有争议的，由劳动争议仲裁机构或者人民法院确认。</w:t>
      </w:r>
    </w:p>
    <w:p w:rsidR="00313C90" w:rsidRDefault="00006D9E">
      <w:pPr>
        <w:ind w:firstLineChars="200" w:firstLine="420"/>
        <w:rPr>
          <w:szCs w:val="21"/>
        </w:rPr>
      </w:pPr>
      <w:r>
        <w:rPr>
          <w:szCs w:val="21"/>
        </w:rPr>
        <w:t>第二十七条劳动合同部分无效，不影响其他部分效力的，其他部分仍然有效。</w:t>
      </w:r>
    </w:p>
    <w:p w:rsidR="00313C90" w:rsidRDefault="00006D9E">
      <w:pPr>
        <w:ind w:firstLineChars="200" w:firstLine="420"/>
        <w:rPr>
          <w:szCs w:val="21"/>
        </w:rPr>
      </w:pPr>
      <w:r>
        <w:rPr>
          <w:szCs w:val="21"/>
        </w:rPr>
        <w:t>第二十八条劳动合同被确认无效，劳动者已付出劳动的，用人单位应当向劳动者支付劳动报酬。劳动报酬的数额，参照本单位相同或者相近岗位劳动者的劳动报酬确定。</w:t>
      </w:r>
    </w:p>
    <w:p w:rsidR="00313C90" w:rsidRDefault="00006D9E">
      <w:pPr>
        <w:jc w:val="center"/>
        <w:rPr>
          <w:b/>
          <w:szCs w:val="21"/>
        </w:rPr>
      </w:pPr>
      <w:r>
        <w:rPr>
          <w:b/>
          <w:szCs w:val="21"/>
        </w:rPr>
        <w:t>第三章</w:t>
      </w:r>
      <w:r>
        <w:rPr>
          <w:rFonts w:hint="eastAsia"/>
          <w:b/>
          <w:szCs w:val="21"/>
        </w:rPr>
        <w:t xml:space="preserve"> </w:t>
      </w:r>
      <w:r>
        <w:rPr>
          <w:b/>
          <w:szCs w:val="21"/>
        </w:rPr>
        <w:t>劳动合同的履行和变更</w:t>
      </w:r>
    </w:p>
    <w:p w:rsidR="00313C90" w:rsidRDefault="00006D9E">
      <w:pPr>
        <w:ind w:firstLineChars="200" w:firstLine="420"/>
        <w:rPr>
          <w:szCs w:val="21"/>
        </w:rPr>
      </w:pPr>
      <w:r>
        <w:rPr>
          <w:szCs w:val="21"/>
        </w:rPr>
        <w:t>第二十九条用人单位与劳动者应当按照劳动合同的约定，全面履行各自的义务。</w:t>
      </w:r>
    </w:p>
    <w:p w:rsidR="00313C90" w:rsidRDefault="00006D9E">
      <w:pPr>
        <w:ind w:firstLineChars="200" w:firstLine="420"/>
        <w:rPr>
          <w:szCs w:val="21"/>
        </w:rPr>
      </w:pPr>
      <w:r>
        <w:rPr>
          <w:szCs w:val="21"/>
        </w:rPr>
        <w:t>第三十条用人单位应当按照劳动合同约定和国家规定，向劳动者及时足额支付劳动报酬。</w:t>
      </w:r>
    </w:p>
    <w:p w:rsidR="00313C90" w:rsidRDefault="00006D9E">
      <w:pPr>
        <w:ind w:firstLineChars="200" w:firstLine="420"/>
        <w:rPr>
          <w:szCs w:val="21"/>
        </w:rPr>
      </w:pPr>
      <w:r>
        <w:rPr>
          <w:szCs w:val="21"/>
        </w:rPr>
        <w:t>用人单位拖欠或者未足额支付劳动报酬的，劳动者可以依法向当地人民法院申请支付令，人民法院应当依法发出支付令。</w:t>
      </w:r>
    </w:p>
    <w:p w:rsidR="00313C90" w:rsidRDefault="00006D9E">
      <w:pPr>
        <w:ind w:firstLineChars="200" w:firstLine="420"/>
        <w:rPr>
          <w:szCs w:val="21"/>
        </w:rPr>
      </w:pPr>
      <w:r>
        <w:rPr>
          <w:szCs w:val="21"/>
        </w:rPr>
        <w:t>第三十一条用人单位应当严格执行劳动定额标准，不得强迫或者变相强迫劳动者加班。用人单位安排加班的，应当按照国家有关规定向劳动者支付加班费。</w:t>
      </w:r>
    </w:p>
    <w:p w:rsidR="00313C90" w:rsidRDefault="00006D9E">
      <w:pPr>
        <w:ind w:firstLineChars="200" w:firstLine="420"/>
        <w:rPr>
          <w:szCs w:val="21"/>
        </w:rPr>
      </w:pPr>
      <w:r>
        <w:rPr>
          <w:szCs w:val="21"/>
        </w:rPr>
        <w:t>第三十二条劳动者拒绝用人单位管理人员违章指挥、强令冒险作业的，不视为违反劳动合同。</w:t>
      </w:r>
    </w:p>
    <w:p w:rsidR="00313C90" w:rsidRDefault="00006D9E">
      <w:pPr>
        <w:ind w:firstLineChars="200" w:firstLine="420"/>
        <w:rPr>
          <w:szCs w:val="21"/>
        </w:rPr>
      </w:pPr>
      <w:r>
        <w:rPr>
          <w:szCs w:val="21"/>
        </w:rPr>
        <w:t>劳动者对危害生命安全和身体健康的劳动条件，有权对用人单位提出批评、检举和控告。</w:t>
      </w:r>
    </w:p>
    <w:p w:rsidR="00313C90" w:rsidRDefault="00006D9E">
      <w:pPr>
        <w:ind w:firstLineChars="200" w:firstLine="420"/>
        <w:rPr>
          <w:szCs w:val="21"/>
        </w:rPr>
      </w:pPr>
      <w:r>
        <w:rPr>
          <w:szCs w:val="21"/>
        </w:rPr>
        <w:lastRenderedPageBreak/>
        <w:t>第三十三条用人单位变更名称、法定代表人、主要负责人或者投资人等事项，不影响劳动合同的履行。</w:t>
      </w:r>
    </w:p>
    <w:p w:rsidR="00313C90" w:rsidRDefault="00006D9E">
      <w:pPr>
        <w:ind w:firstLineChars="200" w:firstLine="420"/>
        <w:rPr>
          <w:szCs w:val="21"/>
        </w:rPr>
      </w:pPr>
      <w:r>
        <w:rPr>
          <w:szCs w:val="21"/>
        </w:rPr>
        <w:t>第三十四条</w:t>
      </w:r>
      <w:r>
        <w:rPr>
          <w:szCs w:val="21"/>
        </w:rPr>
        <w:t>用人单位发生合并或者分立等情况，原劳动合同继续有效，劳动合同由承继其权利和义务的用人单位继续履行。</w:t>
      </w:r>
    </w:p>
    <w:p w:rsidR="00313C90" w:rsidRDefault="00006D9E">
      <w:pPr>
        <w:ind w:firstLineChars="200" w:firstLine="420"/>
        <w:rPr>
          <w:szCs w:val="21"/>
        </w:rPr>
      </w:pPr>
      <w:r>
        <w:rPr>
          <w:szCs w:val="21"/>
        </w:rPr>
        <w:t>第三十五条用人单位与劳动者协商一致，可以变更劳动合同约定的内容。变更劳动合同，应当采用书面形式。</w:t>
      </w:r>
    </w:p>
    <w:p w:rsidR="00313C90" w:rsidRDefault="00006D9E">
      <w:pPr>
        <w:ind w:firstLineChars="200" w:firstLine="420"/>
        <w:rPr>
          <w:szCs w:val="21"/>
        </w:rPr>
      </w:pPr>
      <w:r>
        <w:rPr>
          <w:szCs w:val="21"/>
        </w:rPr>
        <w:t>变更后的劳动合同文本由用人单位和劳动者各执一份。</w:t>
      </w:r>
    </w:p>
    <w:p w:rsidR="00313C90" w:rsidRDefault="00006D9E">
      <w:pPr>
        <w:ind w:firstLineChars="200" w:firstLine="422"/>
        <w:jc w:val="center"/>
        <w:rPr>
          <w:b/>
          <w:szCs w:val="21"/>
        </w:rPr>
      </w:pPr>
      <w:r>
        <w:rPr>
          <w:b/>
          <w:szCs w:val="21"/>
        </w:rPr>
        <w:t>第四章</w:t>
      </w:r>
      <w:r>
        <w:rPr>
          <w:rFonts w:hint="eastAsia"/>
          <w:b/>
          <w:szCs w:val="21"/>
        </w:rPr>
        <w:t xml:space="preserve"> </w:t>
      </w:r>
      <w:r>
        <w:rPr>
          <w:b/>
          <w:szCs w:val="21"/>
        </w:rPr>
        <w:t>劳动合同的解除和终止</w:t>
      </w:r>
    </w:p>
    <w:p w:rsidR="00313C90" w:rsidRDefault="00006D9E">
      <w:pPr>
        <w:ind w:firstLineChars="200" w:firstLine="420"/>
        <w:rPr>
          <w:szCs w:val="21"/>
        </w:rPr>
      </w:pPr>
      <w:r>
        <w:rPr>
          <w:szCs w:val="21"/>
        </w:rPr>
        <w:t>第三十六条用人单位与劳动者协商一致，可以解除劳动合同。</w:t>
      </w:r>
    </w:p>
    <w:p w:rsidR="00313C90" w:rsidRDefault="00006D9E">
      <w:pPr>
        <w:ind w:firstLineChars="200" w:firstLine="420"/>
        <w:rPr>
          <w:szCs w:val="21"/>
        </w:rPr>
      </w:pPr>
      <w:r>
        <w:rPr>
          <w:szCs w:val="21"/>
        </w:rPr>
        <w:t>第三十七条劳动者提前三十日以书面形式通知用人单位，可以解除劳动合同。劳动者在试用期内提前三日通知用人单位，可以解除劳动合同。</w:t>
      </w:r>
    </w:p>
    <w:p w:rsidR="00313C90" w:rsidRDefault="00006D9E">
      <w:pPr>
        <w:ind w:firstLineChars="200" w:firstLine="420"/>
        <w:rPr>
          <w:szCs w:val="21"/>
        </w:rPr>
      </w:pPr>
      <w:r>
        <w:rPr>
          <w:szCs w:val="21"/>
        </w:rPr>
        <w:t>第三十八条用人单位有下列情形之一的，劳动者可以解除劳</w:t>
      </w:r>
      <w:r>
        <w:rPr>
          <w:szCs w:val="21"/>
        </w:rPr>
        <w:t>动合同：</w:t>
      </w:r>
    </w:p>
    <w:p w:rsidR="00313C90" w:rsidRDefault="00006D9E">
      <w:pPr>
        <w:ind w:firstLineChars="200" w:firstLine="420"/>
        <w:rPr>
          <w:szCs w:val="21"/>
        </w:rPr>
      </w:pPr>
      <w:r>
        <w:rPr>
          <w:szCs w:val="21"/>
        </w:rPr>
        <w:t>（一）未按照劳动合同约定提供劳动保护或者劳动条件的；</w:t>
      </w:r>
    </w:p>
    <w:p w:rsidR="00313C90" w:rsidRDefault="00006D9E">
      <w:pPr>
        <w:ind w:firstLineChars="200" w:firstLine="420"/>
        <w:rPr>
          <w:szCs w:val="21"/>
        </w:rPr>
      </w:pPr>
      <w:r>
        <w:rPr>
          <w:szCs w:val="21"/>
        </w:rPr>
        <w:t>（二）未及时足额支付劳动报酬的；</w:t>
      </w:r>
    </w:p>
    <w:p w:rsidR="00313C90" w:rsidRDefault="00006D9E">
      <w:pPr>
        <w:ind w:firstLineChars="200" w:firstLine="420"/>
        <w:rPr>
          <w:szCs w:val="21"/>
        </w:rPr>
      </w:pPr>
      <w:r>
        <w:rPr>
          <w:szCs w:val="21"/>
        </w:rPr>
        <w:t>（三）未依法为劳动者缴纳社会保险费的；</w:t>
      </w:r>
    </w:p>
    <w:p w:rsidR="00313C90" w:rsidRDefault="00006D9E">
      <w:pPr>
        <w:ind w:firstLineChars="200" w:firstLine="420"/>
        <w:rPr>
          <w:szCs w:val="21"/>
        </w:rPr>
      </w:pPr>
      <w:r>
        <w:rPr>
          <w:szCs w:val="21"/>
        </w:rPr>
        <w:t>（四）用人单位的规章制度违反法律、法规的规定，损害劳动者权益的；</w:t>
      </w:r>
    </w:p>
    <w:p w:rsidR="00313C90" w:rsidRDefault="00006D9E">
      <w:pPr>
        <w:ind w:firstLineChars="200" w:firstLine="420"/>
        <w:rPr>
          <w:szCs w:val="21"/>
        </w:rPr>
      </w:pPr>
      <w:r>
        <w:rPr>
          <w:szCs w:val="21"/>
        </w:rPr>
        <w:t>（五）因本法第二十六条第一款规定的情形致使劳动合同无效的；</w:t>
      </w:r>
    </w:p>
    <w:p w:rsidR="00313C90" w:rsidRDefault="00006D9E">
      <w:pPr>
        <w:ind w:firstLineChars="200" w:firstLine="420"/>
        <w:rPr>
          <w:szCs w:val="21"/>
        </w:rPr>
      </w:pPr>
      <w:r>
        <w:rPr>
          <w:szCs w:val="21"/>
        </w:rPr>
        <w:t>（六）法律、行政法规规定劳动者可以解除劳动合同的其他情形。</w:t>
      </w:r>
    </w:p>
    <w:p w:rsidR="00313C90" w:rsidRDefault="00006D9E">
      <w:pPr>
        <w:ind w:firstLineChars="200" w:firstLine="420"/>
        <w:rPr>
          <w:szCs w:val="21"/>
        </w:rPr>
      </w:pPr>
      <w:r>
        <w:rPr>
          <w:szCs w:val="21"/>
        </w:rPr>
        <w:t>用人单位以暴力、威胁或者非法限制人身自由的手段强迫劳动者劳动的，或者用人单位违章指挥、强令冒险作业危及劳动者人身安全的，劳动者可以立即解除劳动合同，不需事先告知用人单位。</w:t>
      </w:r>
    </w:p>
    <w:p w:rsidR="00313C90" w:rsidRDefault="00006D9E">
      <w:pPr>
        <w:ind w:firstLineChars="200" w:firstLine="420"/>
        <w:rPr>
          <w:szCs w:val="21"/>
        </w:rPr>
      </w:pPr>
      <w:r>
        <w:rPr>
          <w:szCs w:val="21"/>
        </w:rPr>
        <w:t>第三十九条劳动者</w:t>
      </w:r>
      <w:r>
        <w:rPr>
          <w:szCs w:val="21"/>
        </w:rPr>
        <w:t>有下列情形之一的，用人单位可以解除劳动合同：</w:t>
      </w:r>
    </w:p>
    <w:p w:rsidR="00313C90" w:rsidRDefault="00006D9E">
      <w:pPr>
        <w:ind w:firstLineChars="200" w:firstLine="420"/>
        <w:rPr>
          <w:szCs w:val="21"/>
        </w:rPr>
      </w:pPr>
      <w:r>
        <w:rPr>
          <w:szCs w:val="21"/>
        </w:rPr>
        <w:t>（一）在试用期间被证明不符合录用条件的；</w:t>
      </w:r>
    </w:p>
    <w:p w:rsidR="00313C90" w:rsidRDefault="00006D9E">
      <w:pPr>
        <w:ind w:firstLineChars="200" w:firstLine="420"/>
        <w:rPr>
          <w:szCs w:val="21"/>
        </w:rPr>
      </w:pPr>
      <w:r>
        <w:rPr>
          <w:szCs w:val="21"/>
        </w:rPr>
        <w:t>（二）严重违反用人单位的规章制度的；</w:t>
      </w:r>
    </w:p>
    <w:p w:rsidR="00313C90" w:rsidRDefault="00006D9E">
      <w:pPr>
        <w:ind w:firstLineChars="200" w:firstLine="420"/>
        <w:rPr>
          <w:szCs w:val="21"/>
        </w:rPr>
      </w:pPr>
      <w:r>
        <w:rPr>
          <w:szCs w:val="21"/>
        </w:rPr>
        <w:t>（三）严重失职，营私舞弊，给用人单位造成重大损害的；</w:t>
      </w:r>
    </w:p>
    <w:p w:rsidR="00313C90" w:rsidRDefault="00006D9E">
      <w:pPr>
        <w:ind w:firstLineChars="200" w:firstLine="420"/>
        <w:rPr>
          <w:szCs w:val="21"/>
        </w:rPr>
      </w:pPr>
      <w:r>
        <w:rPr>
          <w:szCs w:val="21"/>
        </w:rPr>
        <w:t>（四）劳动者同时与其他用人单位建立劳动关系，对完成本单位的工作任务造成严重影响，或者经用人单位提出，拒不改正的；</w:t>
      </w:r>
    </w:p>
    <w:p w:rsidR="00313C90" w:rsidRDefault="00006D9E">
      <w:pPr>
        <w:ind w:firstLineChars="200" w:firstLine="420"/>
        <w:rPr>
          <w:szCs w:val="21"/>
        </w:rPr>
      </w:pPr>
      <w:r>
        <w:rPr>
          <w:szCs w:val="21"/>
        </w:rPr>
        <w:t>（五）因本法第二十六条第一款第一项规定的情形致使劳动合同无效的；</w:t>
      </w:r>
    </w:p>
    <w:p w:rsidR="00313C90" w:rsidRDefault="00006D9E">
      <w:pPr>
        <w:ind w:firstLineChars="200" w:firstLine="420"/>
        <w:rPr>
          <w:szCs w:val="21"/>
        </w:rPr>
      </w:pPr>
      <w:r>
        <w:rPr>
          <w:szCs w:val="21"/>
        </w:rPr>
        <w:t>（六）被依法追究刑事责任的。</w:t>
      </w:r>
    </w:p>
    <w:p w:rsidR="00313C90" w:rsidRDefault="00006D9E">
      <w:pPr>
        <w:ind w:firstLineChars="200" w:firstLine="420"/>
        <w:rPr>
          <w:szCs w:val="21"/>
        </w:rPr>
      </w:pPr>
      <w:r>
        <w:rPr>
          <w:szCs w:val="21"/>
        </w:rPr>
        <w:t>第四十条有下列情形之一的，用人单位提前三十日以书面形式通知劳动者本人或者额外支付劳动者一个月工资后，可以解除劳动合同：</w:t>
      </w:r>
    </w:p>
    <w:p w:rsidR="00313C90" w:rsidRDefault="00006D9E">
      <w:pPr>
        <w:ind w:firstLineChars="200" w:firstLine="420"/>
        <w:rPr>
          <w:szCs w:val="21"/>
        </w:rPr>
      </w:pPr>
      <w:r>
        <w:rPr>
          <w:szCs w:val="21"/>
        </w:rPr>
        <w:t>（一）劳动者患病或者非因工负伤，在规定的医疗期满后不能从事原工作，也不能从事由用人单位另行安排的工作的；</w:t>
      </w:r>
    </w:p>
    <w:p w:rsidR="00313C90" w:rsidRDefault="00006D9E">
      <w:pPr>
        <w:ind w:firstLineChars="200" w:firstLine="420"/>
        <w:rPr>
          <w:szCs w:val="21"/>
        </w:rPr>
      </w:pPr>
      <w:r>
        <w:rPr>
          <w:szCs w:val="21"/>
        </w:rPr>
        <w:t>（二）劳动者不能胜任工作，经过培训或者调整工作岗位，仍不能胜任工作的；</w:t>
      </w:r>
    </w:p>
    <w:p w:rsidR="00313C90" w:rsidRDefault="00006D9E">
      <w:pPr>
        <w:ind w:firstLineChars="200" w:firstLine="420"/>
        <w:rPr>
          <w:szCs w:val="21"/>
        </w:rPr>
      </w:pPr>
      <w:r>
        <w:rPr>
          <w:szCs w:val="21"/>
        </w:rPr>
        <w:t>（三）劳动合同订立时所依据的客观情况发生重大变化，致使劳动合同无法履行，经用人单位与劳动者协商，未能就变更劳动合同内容达成协议的。</w:t>
      </w:r>
    </w:p>
    <w:p w:rsidR="00313C90" w:rsidRDefault="00006D9E">
      <w:pPr>
        <w:ind w:firstLineChars="200" w:firstLine="420"/>
        <w:rPr>
          <w:szCs w:val="21"/>
        </w:rPr>
      </w:pPr>
      <w:r>
        <w:rPr>
          <w:szCs w:val="21"/>
        </w:rPr>
        <w:t>第四十一条有下列情形之一，需要裁减人员二十人以上或者裁减不足二十人但占企业职工总数百分之十以上的，用人单位提前三十日向工会或者全体职工说明情况，听取工会或者职工的意见后，裁减人员方案经向劳动行政部门报告</w:t>
      </w:r>
      <w:r>
        <w:rPr>
          <w:szCs w:val="21"/>
        </w:rPr>
        <w:t>，可以裁减人员：</w:t>
      </w:r>
    </w:p>
    <w:p w:rsidR="00313C90" w:rsidRDefault="00006D9E">
      <w:pPr>
        <w:ind w:firstLineChars="200" w:firstLine="420"/>
        <w:rPr>
          <w:szCs w:val="21"/>
        </w:rPr>
      </w:pPr>
      <w:r>
        <w:rPr>
          <w:szCs w:val="21"/>
        </w:rPr>
        <w:t>（一）依照企业破产法规定进行重整的；</w:t>
      </w:r>
    </w:p>
    <w:p w:rsidR="00313C90" w:rsidRDefault="00006D9E">
      <w:pPr>
        <w:ind w:firstLineChars="200" w:firstLine="420"/>
        <w:rPr>
          <w:szCs w:val="21"/>
        </w:rPr>
      </w:pPr>
      <w:r>
        <w:rPr>
          <w:szCs w:val="21"/>
        </w:rPr>
        <w:t>（二）生产经营发生严重困难的；</w:t>
      </w:r>
    </w:p>
    <w:p w:rsidR="00313C90" w:rsidRDefault="00006D9E">
      <w:pPr>
        <w:ind w:firstLineChars="200" w:firstLine="420"/>
        <w:rPr>
          <w:szCs w:val="21"/>
        </w:rPr>
      </w:pPr>
      <w:r>
        <w:rPr>
          <w:szCs w:val="21"/>
        </w:rPr>
        <w:t>（三）企业转产、重大技术革新或者经营方式调整，经变更劳动合同后，仍需裁减人员的；</w:t>
      </w:r>
    </w:p>
    <w:p w:rsidR="00313C90" w:rsidRDefault="00006D9E">
      <w:pPr>
        <w:ind w:firstLineChars="200" w:firstLine="420"/>
        <w:rPr>
          <w:szCs w:val="21"/>
        </w:rPr>
      </w:pPr>
      <w:r>
        <w:rPr>
          <w:szCs w:val="21"/>
        </w:rPr>
        <w:t>（四）其他因劳动合同订立时所依据的客观经济情况发生重大变化，致使劳动合同无法</w:t>
      </w:r>
      <w:r>
        <w:rPr>
          <w:szCs w:val="21"/>
        </w:rPr>
        <w:lastRenderedPageBreak/>
        <w:t>履行的。</w:t>
      </w:r>
    </w:p>
    <w:p w:rsidR="00313C90" w:rsidRDefault="00006D9E">
      <w:pPr>
        <w:ind w:firstLineChars="200" w:firstLine="420"/>
        <w:rPr>
          <w:szCs w:val="21"/>
        </w:rPr>
      </w:pPr>
      <w:r>
        <w:rPr>
          <w:szCs w:val="21"/>
        </w:rPr>
        <w:t>裁减人员时，应当优先留用下列人员：</w:t>
      </w:r>
    </w:p>
    <w:p w:rsidR="00313C90" w:rsidRDefault="00006D9E">
      <w:pPr>
        <w:ind w:firstLineChars="200" w:firstLine="420"/>
        <w:rPr>
          <w:szCs w:val="21"/>
        </w:rPr>
      </w:pPr>
      <w:r>
        <w:rPr>
          <w:szCs w:val="21"/>
        </w:rPr>
        <w:t>（一）与本单位订立较长期限的固定期限劳动合同的；</w:t>
      </w:r>
    </w:p>
    <w:p w:rsidR="00313C90" w:rsidRDefault="00006D9E">
      <w:pPr>
        <w:ind w:firstLineChars="200" w:firstLine="420"/>
        <w:rPr>
          <w:szCs w:val="21"/>
        </w:rPr>
      </w:pPr>
      <w:r>
        <w:rPr>
          <w:szCs w:val="21"/>
        </w:rPr>
        <w:t>（二）与本单位订立无固定期限劳动合同的；</w:t>
      </w:r>
    </w:p>
    <w:p w:rsidR="00313C90" w:rsidRDefault="00006D9E">
      <w:pPr>
        <w:ind w:firstLineChars="200" w:firstLine="420"/>
        <w:rPr>
          <w:szCs w:val="21"/>
        </w:rPr>
      </w:pPr>
      <w:r>
        <w:rPr>
          <w:szCs w:val="21"/>
        </w:rPr>
        <w:t>（三）家庭无其他就业人员，有需要扶养的老人或者未成年人的。</w:t>
      </w:r>
    </w:p>
    <w:p w:rsidR="00313C90" w:rsidRDefault="00006D9E">
      <w:pPr>
        <w:ind w:firstLineChars="200" w:firstLine="420"/>
        <w:rPr>
          <w:szCs w:val="21"/>
        </w:rPr>
      </w:pPr>
      <w:r>
        <w:rPr>
          <w:szCs w:val="21"/>
        </w:rPr>
        <w:t>用人单位依照本条第一款规定裁减人员，在六个月内重新招用人员的，应当通</w:t>
      </w:r>
      <w:r>
        <w:rPr>
          <w:szCs w:val="21"/>
        </w:rPr>
        <w:t>知被裁减的人员，并在同等条件下优先招用被裁减的人员。</w:t>
      </w:r>
    </w:p>
    <w:p w:rsidR="00313C90" w:rsidRDefault="00006D9E">
      <w:pPr>
        <w:ind w:firstLineChars="200" w:firstLine="420"/>
        <w:rPr>
          <w:szCs w:val="21"/>
        </w:rPr>
      </w:pPr>
      <w:r>
        <w:rPr>
          <w:szCs w:val="21"/>
        </w:rPr>
        <w:t>第四十二条劳动者有下列情形之一的，用人单位不得依照本法第四十条、第四十一条的规定解除劳动合同：</w:t>
      </w:r>
    </w:p>
    <w:p w:rsidR="00313C90" w:rsidRDefault="00006D9E">
      <w:pPr>
        <w:ind w:firstLineChars="200" w:firstLine="420"/>
        <w:rPr>
          <w:szCs w:val="21"/>
        </w:rPr>
      </w:pPr>
      <w:r>
        <w:rPr>
          <w:szCs w:val="21"/>
        </w:rPr>
        <w:t>（一）从事接触职业病危害作业的劳动者未进行离岗前职业健康检查，或者疑似职业病病人在诊断或者医学观察期间的；</w:t>
      </w:r>
    </w:p>
    <w:p w:rsidR="00313C90" w:rsidRDefault="00006D9E">
      <w:pPr>
        <w:ind w:firstLineChars="200" w:firstLine="420"/>
        <w:rPr>
          <w:szCs w:val="21"/>
        </w:rPr>
      </w:pPr>
      <w:r>
        <w:rPr>
          <w:szCs w:val="21"/>
        </w:rPr>
        <w:t>（二）在本单位患职业病或者因工负伤并被确认丧失或者部分丧失劳动能力的；</w:t>
      </w:r>
    </w:p>
    <w:p w:rsidR="00313C90" w:rsidRDefault="00006D9E">
      <w:pPr>
        <w:ind w:firstLineChars="200" w:firstLine="420"/>
        <w:rPr>
          <w:szCs w:val="21"/>
        </w:rPr>
      </w:pPr>
      <w:r>
        <w:rPr>
          <w:szCs w:val="21"/>
        </w:rPr>
        <w:t>（三）患病或者非因工负伤，在规定的医疗期内的；</w:t>
      </w:r>
    </w:p>
    <w:p w:rsidR="00313C90" w:rsidRDefault="00006D9E">
      <w:pPr>
        <w:ind w:firstLineChars="200" w:firstLine="420"/>
        <w:rPr>
          <w:szCs w:val="21"/>
        </w:rPr>
      </w:pPr>
      <w:r>
        <w:rPr>
          <w:szCs w:val="21"/>
        </w:rPr>
        <w:t>（四）女职工在孕期、产期、哺乳期的；</w:t>
      </w:r>
    </w:p>
    <w:p w:rsidR="00313C90" w:rsidRDefault="00006D9E">
      <w:pPr>
        <w:ind w:firstLineChars="200" w:firstLine="420"/>
        <w:rPr>
          <w:szCs w:val="21"/>
        </w:rPr>
      </w:pPr>
      <w:r>
        <w:rPr>
          <w:szCs w:val="21"/>
        </w:rPr>
        <w:t>（五）在本单位连续工作满十五年，且距法定退休年龄不足五年的；</w:t>
      </w:r>
    </w:p>
    <w:p w:rsidR="00313C90" w:rsidRDefault="00006D9E">
      <w:pPr>
        <w:ind w:firstLineChars="200" w:firstLine="420"/>
        <w:rPr>
          <w:szCs w:val="21"/>
        </w:rPr>
      </w:pPr>
      <w:r>
        <w:rPr>
          <w:szCs w:val="21"/>
        </w:rPr>
        <w:t>（六）法律、行政法规规定的其他情形</w:t>
      </w:r>
      <w:r>
        <w:rPr>
          <w:szCs w:val="21"/>
        </w:rPr>
        <w:t>。</w:t>
      </w:r>
    </w:p>
    <w:p w:rsidR="00313C90" w:rsidRDefault="00006D9E">
      <w:pPr>
        <w:ind w:firstLineChars="200" w:firstLine="420"/>
        <w:rPr>
          <w:szCs w:val="21"/>
        </w:rPr>
      </w:pPr>
      <w:r>
        <w:rPr>
          <w:szCs w:val="21"/>
        </w:rPr>
        <w:t>第四十三条用人单位单方解除劳动合同，应当事先将理由通知工会。用人单位违反法律、行政法规规定或者劳动合同约定的，工会有权要求用人单位纠正。用人单位应当研究工会的意见，并将处理结果书面通知工会。</w:t>
      </w:r>
    </w:p>
    <w:p w:rsidR="00313C90" w:rsidRDefault="00006D9E">
      <w:pPr>
        <w:ind w:firstLineChars="200" w:firstLine="420"/>
        <w:rPr>
          <w:szCs w:val="21"/>
        </w:rPr>
      </w:pPr>
      <w:r>
        <w:rPr>
          <w:szCs w:val="21"/>
        </w:rPr>
        <w:t>第四十四条有下列情形之一的，劳动合同终止：</w:t>
      </w:r>
    </w:p>
    <w:p w:rsidR="00313C90" w:rsidRDefault="00006D9E">
      <w:pPr>
        <w:ind w:firstLineChars="200" w:firstLine="420"/>
        <w:rPr>
          <w:szCs w:val="21"/>
        </w:rPr>
      </w:pPr>
      <w:r>
        <w:rPr>
          <w:szCs w:val="21"/>
        </w:rPr>
        <w:t>（一）劳动合同期满的；</w:t>
      </w:r>
    </w:p>
    <w:p w:rsidR="00313C90" w:rsidRDefault="00006D9E">
      <w:pPr>
        <w:ind w:firstLineChars="200" w:firstLine="420"/>
        <w:rPr>
          <w:szCs w:val="21"/>
        </w:rPr>
      </w:pPr>
      <w:r>
        <w:rPr>
          <w:szCs w:val="21"/>
        </w:rPr>
        <w:t>（二）劳动者开始依法享受基本养老保险待遇的；</w:t>
      </w:r>
    </w:p>
    <w:p w:rsidR="00313C90" w:rsidRDefault="00006D9E">
      <w:pPr>
        <w:ind w:firstLineChars="200" w:firstLine="420"/>
        <w:rPr>
          <w:szCs w:val="21"/>
        </w:rPr>
      </w:pPr>
      <w:r>
        <w:rPr>
          <w:szCs w:val="21"/>
        </w:rPr>
        <w:t>（三）劳动者死亡，或者被人民法院宣告死亡或者宣告失踪的；</w:t>
      </w:r>
    </w:p>
    <w:p w:rsidR="00313C90" w:rsidRDefault="00006D9E">
      <w:pPr>
        <w:ind w:firstLineChars="200" w:firstLine="420"/>
        <w:rPr>
          <w:szCs w:val="21"/>
        </w:rPr>
      </w:pPr>
      <w:r>
        <w:rPr>
          <w:szCs w:val="21"/>
        </w:rPr>
        <w:t>（四）用人单位被依法宣告破产的；</w:t>
      </w:r>
    </w:p>
    <w:p w:rsidR="00313C90" w:rsidRDefault="00006D9E">
      <w:pPr>
        <w:ind w:firstLineChars="200" w:firstLine="420"/>
        <w:rPr>
          <w:szCs w:val="21"/>
        </w:rPr>
      </w:pPr>
      <w:r>
        <w:rPr>
          <w:szCs w:val="21"/>
        </w:rPr>
        <w:t>（五）用人单位被吊销营业执照、责令关闭、撤销或者用人单位决定提前解散的；</w:t>
      </w:r>
    </w:p>
    <w:p w:rsidR="00313C90" w:rsidRDefault="00006D9E">
      <w:pPr>
        <w:ind w:firstLineChars="200" w:firstLine="420"/>
        <w:rPr>
          <w:szCs w:val="21"/>
        </w:rPr>
      </w:pPr>
      <w:r>
        <w:rPr>
          <w:szCs w:val="21"/>
        </w:rPr>
        <w:t>（六）法律、行政法规规定的其他情形。</w:t>
      </w:r>
    </w:p>
    <w:p w:rsidR="00313C90" w:rsidRDefault="00006D9E">
      <w:pPr>
        <w:ind w:firstLineChars="200" w:firstLine="420"/>
        <w:rPr>
          <w:szCs w:val="21"/>
        </w:rPr>
      </w:pPr>
      <w:r>
        <w:rPr>
          <w:szCs w:val="21"/>
        </w:rPr>
        <w:t>第四十五条劳动合同期满，有本法第四十二条规定情形之一的，劳动合同应当续延至相应的情形消失时终止。但是，本法第四十二条第二项规定丧失或者部分丧失劳动能力劳动者的劳动合同的终止，按照国家有关工伤保险的规定执行。</w:t>
      </w:r>
    </w:p>
    <w:p w:rsidR="00313C90" w:rsidRDefault="00006D9E">
      <w:pPr>
        <w:ind w:firstLineChars="200" w:firstLine="420"/>
        <w:rPr>
          <w:szCs w:val="21"/>
        </w:rPr>
      </w:pPr>
      <w:r>
        <w:rPr>
          <w:szCs w:val="21"/>
        </w:rPr>
        <w:t>第四十六条有下列情形之一的，用人单位应当向劳动者支付经济补偿：</w:t>
      </w:r>
    </w:p>
    <w:p w:rsidR="00313C90" w:rsidRDefault="00006D9E">
      <w:pPr>
        <w:ind w:firstLineChars="200" w:firstLine="420"/>
        <w:rPr>
          <w:szCs w:val="21"/>
        </w:rPr>
      </w:pPr>
      <w:r>
        <w:rPr>
          <w:szCs w:val="21"/>
        </w:rPr>
        <w:t>（一）劳动者依照本法第三十八条规定解除劳动合同的；</w:t>
      </w:r>
    </w:p>
    <w:p w:rsidR="00313C90" w:rsidRDefault="00006D9E">
      <w:pPr>
        <w:ind w:firstLineChars="200" w:firstLine="420"/>
        <w:rPr>
          <w:szCs w:val="21"/>
        </w:rPr>
      </w:pPr>
      <w:r>
        <w:rPr>
          <w:szCs w:val="21"/>
        </w:rPr>
        <w:t>（二）用人单位依照本法第三十六条规定向劳动者提出解除劳动合同并与劳动者协商一致解除劳动合同的；</w:t>
      </w:r>
    </w:p>
    <w:p w:rsidR="00313C90" w:rsidRDefault="00006D9E">
      <w:pPr>
        <w:ind w:firstLineChars="200" w:firstLine="420"/>
        <w:rPr>
          <w:szCs w:val="21"/>
        </w:rPr>
      </w:pPr>
      <w:r>
        <w:rPr>
          <w:szCs w:val="21"/>
        </w:rPr>
        <w:t>（三）用人单位依照本法第四十条规定解除劳动合同的；</w:t>
      </w:r>
    </w:p>
    <w:p w:rsidR="00313C90" w:rsidRDefault="00006D9E">
      <w:pPr>
        <w:ind w:firstLineChars="200" w:firstLine="420"/>
        <w:rPr>
          <w:szCs w:val="21"/>
        </w:rPr>
      </w:pPr>
      <w:r>
        <w:rPr>
          <w:szCs w:val="21"/>
        </w:rPr>
        <w:t>（四）用人单位依照本法第四十一条第一款</w:t>
      </w:r>
      <w:r>
        <w:rPr>
          <w:szCs w:val="21"/>
        </w:rPr>
        <w:t>规定解除劳动合同的；</w:t>
      </w:r>
    </w:p>
    <w:p w:rsidR="00313C90" w:rsidRDefault="00006D9E">
      <w:pPr>
        <w:ind w:firstLineChars="200" w:firstLine="420"/>
        <w:rPr>
          <w:szCs w:val="21"/>
        </w:rPr>
      </w:pPr>
      <w:r>
        <w:rPr>
          <w:szCs w:val="21"/>
        </w:rPr>
        <w:t>（五）除用人单位维持或者提高劳动合同约定条件续订劳动合同，劳动者不同意续订的情形外，依照本法第四十四条第一项规定终止固定期限劳动合同的；</w:t>
      </w:r>
    </w:p>
    <w:p w:rsidR="00313C90" w:rsidRDefault="00006D9E">
      <w:pPr>
        <w:ind w:firstLineChars="200" w:firstLine="420"/>
        <w:rPr>
          <w:szCs w:val="21"/>
        </w:rPr>
      </w:pPr>
      <w:r>
        <w:rPr>
          <w:szCs w:val="21"/>
        </w:rPr>
        <w:t>（六）依照本法第四十四条第四项、第五项规定终止劳动合同的；</w:t>
      </w:r>
    </w:p>
    <w:p w:rsidR="00313C90" w:rsidRDefault="00006D9E">
      <w:pPr>
        <w:ind w:firstLineChars="200" w:firstLine="420"/>
        <w:rPr>
          <w:szCs w:val="21"/>
        </w:rPr>
      </w:pPr>
      <w:r>
        <w:rPr>
          <w:szCs w:val="21"/>
        </w:rPr>
        <w:t>（七）法律、行政法规规定的其他情形。</w:t>
      </w:r>
    </w:p>
    <w:p w:rsidR="00313C90" w:rsidRDefault="00006D9E">
      <w:pPr>
        <w:ind w:firstLineChars="200" w:firstLine="420"/>
        <w:rPr>
          <w:szCs w:val="21"/>
        </w:rPr>
      </w:pPr>
      <w:r>
        <w:rPr>
          <w:szCs w:val="21"/>
        </w:rPr>
        <w:t>第四十七条经济补偿按劳动者在本单位工作的年限，每满一年支付一个月工资的标准向劳动者支付。六个月以上不满一年的，按一年计算；不满六个月的，向劳动者支付半个月工资的经济补偿。</w:t>
      </w:r>
    </w:p>
    <w:p w:rsidR="00313C90" w:rsidRDefault="00006D9E">
      <w:pPr>
        <w:ind w:firstLineChars="200" w:firstLine="420"/>
        <w:rPr>
          <w:szCs w:val="21"/>
        </w:rPr>
      </w:pPr>
      <w:r>
        <w:rPr>
          <w:szCs w:val="21"/>
        </w:rPr>
        <w:t>劳动者月工资高于用人单位所在直辖市、设区的市级人民政府公布的本地区上年度职工月平均</w:t>
      </w:r>
      <w:r>
        <w:rPr>
          <w:szCs w:val="21"/>
        </w:rPr>
        <w:t>工资三倍的，向其支付经济补偿的标准按职工月平均工资三倍的数额支付，向其支付</w:t>
      </w:r>
      <w:r>
        <w:rPr>
          <w:szCs w:val="21"/>
        </w:rPr>
        <w:lastRenderedPageBreak/>
        <w:t>经济补偿的年限最高不超过十二年。</w:t>
      </w:r>
    </w:p>
    <w:p w:rsidR="00313C90" w:rsidRDefault="00006D9E">
      <w:pPr>
        <w:ind w:firstLineChars="200" w:firstLine="420"/>
        <w:rPr>
          <w:szCs w:val="21"/>
        </w:rPr>
      </w:pPr>
      <w:r>
        <w:rPr>
          <w:szCs w:val="21"/>
        </w:rPr>
        <w:t>本条所称月工资是指劳动者在劳动合同解除或者终止前十二个月的平均工资。</w:t>
      </w:r>
    </w:p>
    <w:p w:rsidR="00313C90" w:rsidRDefault="00006D9E">
      <w:pPr>
        <w:ind w:firstLineChars="200" w:firstLine="420"/>
        <w:rPr>
          <w:szCs w:val="21"/>
        </w:rPr>
      </w:pPr>
      <w:r>
        <w:rPr>
          <w:szCs w:val="21"/>
        </w:rPr>
        <w:t>第四十八条用人单位违反本法规定解除或者终止劳动合同，劳动者要求继续履行劳动合同的，用人单位应当继续履行；劳动者不要求继续履行劳动合同或者劳动合同已经不能继续履行的，用人单位应当依照本法第八十七条规定支付赔偿金。</w:t>
      </w:r>
    </w:p>
    <w:p w:rsidR="00313C90" w:rsidRDefault="00006D9E">
      <w:pPr>
        <w:ind w:firstLineChars="200" w:firstLine="420"/>
        <w:rPr>
          <w:szCs w:val="21"/>
        </w:rPr>
      </w:pPr>
      <w:r>
        <w:rPr>
          <w:szCs w:val="21"/>
        </w:rPr>
        <w:t>第四十九条国家采取措施，建立健全劳动者社会保险关系跨地区转移接续制度。</w:t>
      </w:r>
    </w:p>
    <w:p w:rsidR="00313C90" w:rsidRDefault="00006D9E">
      <w:pPr>
        <w:ind w:firstLineChars="200" w:firstLine="420"/>
        <w:rPr>
          <w:szCs w:val="21"/>
        </w:rPr>
      </w:pPr>
      <w:r>
        <w:rPr>
          <w:szCs w:val="21"/>
        </w:rPr>
        <w:t>第五十条用人单位应当在解除或者终止劳动合同时出具解</w:t>
      </w:r>
      <w:r>
        <w:rPr>
          <w:szCs w:val="21"/>
        </w:rPr>
        <w:t>除或者终止劳动合同的证明，并在十五日内为劳动者办理档案和社会保险关系转移手续。</w:t>
      </w:r>
    </w:p>
    <w:p w:rsidR="00313C90" w:rsidRDefault="00006D9E">
      <w:pPr>
        <w:ind w:firstLineChars="200" w:firstLine="420"/>
        <w:rPr>
          <w:szCs w:val="21"/>
        </w:rPr>
      </w:pPr>
      <w:r>
        <w:rPr>
          <w:szCs w:val="21"/>
        </w:rPr>
        <w:t>劳动者应当按照双方约定，办理工作交接。用人单位依照本法有关规定应当向劳动者支付经济补偿的，在办结工作交接时支付。</w:t>
      </w:r>
    </w:p>
    <w:p w:rsidR="00313C90" w:rsidRDefault="00006D9E">
      <w:pPr>
        <w:ind w:firstLineChars="200" w:firstLine="420"/>
        <w:rPr>
          <w:szCs w:val="21"/>
        </w:rPr>
      </w:pPr>
      <w:r>
        <w:rPr>
          <w:szCs w:val="21"/>
        </w:rPr>
        <w:t>用人单位对已经解除或者终止的劳动合同的文本，至少保存二年备查。</w:t>
      </w:r>
    </w:p>
    <w:p w:rsidR="00313C90" w:rsidRDefault="00006D9E">
      <w:pPr>
        <w:ind w:firstLineChars="200" w:firstLine="422"/>
        <w:jc w:val="center"/>
        <w:rPr>
          <w:b/>
          <w:szCs w:val="21"/>
        </w:rPr>
      </w:pPr>
      <w:r>
        <w:rPr>
          <w:b/>
          <w:szCs w:val="21"/>
        </w:rPr>
        <w:t>第五章特别规定</w:t>
      </w:r>
    </w:p>
    <w:p w:rsidR="00313C90" w:rsidRDefault="00006D9E">
      <w:pPr>
        <w:ind w:firstLineChars="200" w:firstLine="420"/>
        <w:rPr>
          <w:szCs w:val="21"/>
        </w:rPr>
      </w:pPr>
      <w:r>
        <w:rPr>
          <w:szCs w:val="21"/>
        </w:rPr>
        <w:t>第一节集体合同</w:t>
      </w:r>
    </w:p>
    <w:p w:rsidR="00313C90" w:rsidRDefault="00006D9E">
      <w:pPr>
        <w:ind w:firstLineChars="200" w:firstLine="420"/>
        <w:rPr>
          <w:szCs w:val="21"/>
        </w:rPr>
      </w:pPr>
      <w:r>
        <w:rPr>
          <w:szCs w:val="21"/>
        </w:rPr>
        <w:t>第五十一条企业职工一方与用人单位通过平等协商，可以就劳动报酬、工作时间、休息休假、劳动安全卫生、保险福利等事项订立集体合同。集体合同草案应当提交职工代表大会或者全体职工讨论通过。</w:t>
      </w:r>
    </w:p>
    <w:p w:rsidR="00313C90" w:rsidRDefault="00006D9E">
      <w:pPr>
        <w:ind w:firstLineChars="200" w:firstLine="420"/>
        <w:rPr>
          <w:szCs w:val="21"/>
        </w:rPr>
      </w:pPr>
      <w:r>
        <w:rPr>
          <w:szCs w:val="21"/>
        </w:rPr>
        <w:t>集体合同由工会代表企业职工一方与用人单位订立；尚未建立工会的用人单位，由上级工会指导劳动者推举的代表与用人单位订立。</w:t>
      </w:r>
    </w:p>
    <w:p w:rsidR="00313C90" w:rsidRDefault="00006D9E">
      <w:pPr>
        <w:ind w:firstLineChars="200" w:firstLine="420"/>
        <w:rPr>
          <w:szCs w:val="21"/>
        </w:rPr>
      </w:pPr>
      <w:r>
        <w:rPr>
          <w:szCs w:val="21"/>
        </w:rPr>
        <w:t>第五十二条企业职工一方与用人单位可以订立劳动安全卫生、女职工权益保护、工资调整机制等专项集体合同。</w:t>
      </w:r>
    </w:p>
    <w:p w:rsidR="00313C90" w:rsidRDefault="00006D9E">
      <w:pPr>
        <w:ind w:firstLineChars="200" w:firstLine="420"/>
        <w:rPr>
          <w:szCs w:val="21"/>
        </w:rPr>
      </w:pPr>
      <w:r>
        <w:rPr>
          <w:szCs w:val="21"/>
        </w:rPr>
        <w:t>第五十三条在县级以下区域内，建筑业、采矿业、餐饮服务业等行业可以由工会与企业方面代表订立行业性集体合同，或者订立区域性集体合同。</w:t>
      </w:r>
    </w:p>
    <w:p w:rsidR="00313C90" w:rsidRDefault="00006D9E">
      <w:pPr>
        <w:ind w:firstLineChars="200" w:firstLine="420"/>
        <w:rPr>
          <w:szCs w:val="21"/>
        </w:rPr>
      </w:pPr>
      <w:r>
        <w:rPr>
          <w:szCs w:val="21"/>
        </w:rPr>
        <w:t>第五十四条集体合同订立后，应当报送劳动行政部门；劳动行政部门自收到集体合同文本之日起十五日内未提出异议的，集体合同即行生效。</w:t>
      </w:r>
    </w:p>
    <w:p w:rsidR="00313C90" w:rsidRDefault="00006D9E">
      <w:pPr>
        <w:ind w:firstLineChars="200" w:firstLine="420"/>
        <w:rPr>
          <w:szCs w:val="21"/>
        </w:rPr>
      </w:pPr>
      <w:r>
        <w:rPr>
          <w:szCs w:val="21"/>
        </w:rPr>
        <w:t>依法订立的集体合同对用人单位和劳动者具有约束力。行业性、区域性集体合同对当地本行业、本区域的用人单位和劳动者具有约束力。</w:t>
      </w:r>
    </w:p>
    <w:p w:rsidR="00313C90" w:rsidRDefault="00006D9E">
      <w:pPr>
        <w:ind w:firstLineChars="200" w:firstLine="420"/>
        <w:rPr>
          <w:szCs w:val="21"/>
        </w:rPr>
      </w:pPr>
      <w:r>
        <w:rPr>
          <w:szCs w:val="21"/>
        </w:rPr>
        <w:t>第五十五条集体合同中劳动报酬和劳动条件等标准不得低于当地人民政府规定的最低标准；用人单位与劳动者订立的劳动合同中劳动报酬和劳动条件等标准不得低于集体合同规定的标准。</w:t>
      </w:r>
    </w:p>
    <w:p w:rsidR="00313C90" w:rsidRDefault="00006D9E">
      <w:pPr>
        <w:ind w:firstLineChars="200" w:firstLine="420"/>
        <w:rPr>
          <w:szCs w:val="21"/>
        </w:rPr>
      </w:pPr>
      <w:r>
        <w:rPr>
          <w:szCs w:val="21"/>
        </w:rPr>
        <w:t>第五十六条用人单位违反集体合同，侵犯职工劳动权益的，工会可以依法要求用人单位承担责任；因履行集体合同发生争议，经协商解决不成的，工会可以依法申请仲裁、提起诉讼。</w:t>
      </w:r>
    </w:p>
    <w:p w:rsidR="00313C90" w:rsidRDefault="00006D9E">
      <w:pPr>
        <w:ind w:firstLineChars="200" w:firstLine="420"/>
        <w:rPr>
          <w:szCs w:val="21"/>
        </w:rPr>
      </w:pPr>
      <w:r>
        <w:rPr>
          <w:szCs w:val="21"/>
        </w:rPr>
        <w:t>第二节劳务派遣</w:t>
      </w:r>
    </w:p>
    <w:p w:rsidR="00313C90" w:rsidRDefault="00006D9E">
      <w:pPr>
        <w:ind w:firstLineChars="200" w:firstLine="420"/>
        <w:rPr>
          <w:szCs w:val="21"/>
        </w:rPr>
      </w:pPr>
      <w:r>
        <w:rPr>
          <w:szCs w:val="21"/>
        </w:rPr>
        <w:t>第五十七条经营劳务派遣业务应当具备下列条件：</w:t>
      </w:r>
    </w:p>
    <w:p w:rsidR="00313C90" w:rsidRDefault="00006D9E">
      <w:pPr>
        <w:ind w:firstLineChars="200" w:firstLine="420"/>
        <w:rPr>
          <w:szCs w:val="21"/>
        </w:rPr>
      </w:pPr>
      <w:r>
        <w:rPr>
          <w:szCs w:val="21"/>
        </w:rPr>
        <w:t>（一）注册资本不得少于人民币二百万元；</w:t>
      </w:r>
    </w:p>
    <w:p w:rsidR="00313C90" w:rsidRDefault="00006D9E">
      <w:pPr>
        <w:ind w:firstLineChars="200" w:firstLine="420"/>
        <w:rPr>
          <w:szCs w:val="21"/>
        </w:rPr>
      </w:pPr>
      <w:r>
        <w:rPr>
          <w:szCs w:val="21"/>
        </w:rPr>
        <w:t>（二）有与开展业务相适应的固定的经营场所和设施；</w:t>
      </w:r>
    </w:p>
    <w:p w:rsidR="00313C90" w:rsidRDefault="00006D9E">
      <w:pPr>
        <w:ind w:firstLineChars="200" w:firstLine="420"/>
        <w:rPr>
          <w:szCs w:val="21"/>
        </w:rPr>
      </w:pPr>
      <w:r>
        <w:rPr>
          <w:szCs w:val="21"/>
        </w:rPr>
        <w:t>（三）有符合法律、行政法规规定的劳务派遣管理制度；</w:t>
      </w:r>
    </w:p>
    <w:p w:rsidR="00313C90" w:rsidRDefault="00006D9E">
      <w:pPr>
        <w:ind w:firstLineChars="200" w:firstLine="420"/>
        <w:rPr>
          <w:szCs w:val="21"/>
        </w:rPr>
      </w:pPr>
      <w:r>
        <w:rPr>
          <w:szCs w:val="21"/>
        </w:rPr>
        <w:t>（四）法律、行政法规规定的其他条件。</w:t>
      </w:r>
    </w:p>
    <w:p w:rsidR="00313C90" w:rsidRDefault="00006D9E">
      <w:pPr>
        <w:ind w:firstLineChars="200" w:firstLine="420"/>
        <w:rPr>
          <w:szCs w:val="21"/>
        </w:rPr>
      </w:pPr>
      <w:r>
        <w:rPr>
          <w:szCs w:val="21"/>
        </w:rPr>
        <w:t>经营劳务派遣业务，应当向劳动行政部门依法申请行政许可；经许可的，依法办理相应的公司登记。未经许可，任何单位和个人不得经营劳务派遣业务。</w:t>
      </w:r>
    </w:p>
    <w:p w:rsidR="00313C90" w:rsidRDefault="00006D9E">
      <w:pPr>
        <w:ind w:firstLineChars="200" w:firstLine="420"/>
        <w:rPr>
          <w:szCs w:val="21"/>
        </w:rPr>
      </w:pPr>
      <w:r>
        <w:rPr>
          <w:szCs w:val="21"/>
        </w:rPr>
        <w:t>第五十八条劳务派遣单位是本法所称用人单位，应当履行用人单位对劳动者的义务。劳务派遣单位与被派遣劳动者订立的劳动合同，除应当载明本法第十七条规定的事项外，还应当载明被派遣劳动者的用工单位以及派遣期限</w:t>
      </w:r>
      <w:r>
        <w:rPr>
          <w:szCs w:val="21"/>
        </w:rPr>
        <w:t>、工作岗位等情况。</w:t>
      </w:r>
    </w:p>
    <w:p w:rsidR="00313C90" w:rsidRDefault="00006D9E">
      <w:pPr>
        <w:ind w:firstLineChars="200" w:firstLine="420"/>
        <w:rPr>
          <w:szCs w:val="21"/>
        </w:rPr>
      </w:pPr>
      <w:r>
        <w:rPr>
          <w:szCs w:val="21"/>
        </w:rPr>
        <w:t>劳务派遣单位应当与被派遣劳动者订立二年以上的固定期限劳动合同，按月支付劳动报</w:t>
      </w:r>
      <w:r>
        <w:rPr>
          <w:szCs w:val="21"/>
        </w:rPr>
        <w:lastRenderedPageBreak/>
        <w:t>酬；被派遣劳动者在无工作期间，劳务派遣单位应当按照所在地人民政府规定的最低工资标准，向其按月支付报酬。</w:t>
      </w:r>
    </w:p>
    <w:p w:rsidR="00313C90" w:rsidRDefault="00006D9E">
      <w:pPr>
        <w:ind w:firstLineChars="200" w:firstLine="420"/>
        <w:rPr>
          <w:szCs w:val="21"/>
        </w:rPr>
      </w:pPr>
      <w:r>
        <w:rPr>
          <w:szCs w:val="21"/>
        </w:rPr>
        <w:t>第五十九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rsidR="00313C90" w:rsidRDefault="00006D9E">
      <w:pPr>
        <w:ind w:firstLineChars="200" w:firstLine="420"/>
        <w:rPr>
          <w:szCs w:val="21"/>
        </w:rPr>
      </w:pPr>
      <w:r>
        <w:rPr>
          <w:szCs w:val="21"/>
        </w:rPr>
        <w:t>用工单位应当根据工作岗位的实际需要与劳务派遣单位确定派遣期限，不得将连续用工期限分割订立数个短期劳务派</w:t>
      </w:r>
      <w:r>
        <w:rPr>
          <w:szCs w:val="21"/>
        </w:rPr>
        <w:t>遣协议。</w:t>
      </w:r>
    </w:p>
    <w:p w:rsidR="00313C90" w:rsidRDefault="00006D9E">
      <w:pPr>
        <w:ind w:firstLineChars="200" w:firstLine="420"/>
        <w:rPr>
          <w:szCs w:val="21"/>
        </w:rPr>
      </w:pPr>
      <w:r>
        <w:rPr>
          <w:szCs w:val="21"/>
        </w:rPr>
        <w:t>第六十条劳务派遣单位应当将劳务派遣协议的内容告知被派遣劳动者。</w:t>
      </w:r>
    </w:p>
    <w:p w:rsidR="00313C90" w:rsidRDefault="00006D9E">
      <w:pPr>
        <w:ind w:firstLineChars="200" w:firstLine="420"/>
        <w:rPr>
          <w:szCs w:val="21"/>
        </w:rPr>
      </w:pPr>
      <w:r>
        <w:rPr>
          <w:szCs w:val="21"/>
        </w:rPr>
        <w:t>劳务派遣单位不得克扣用工单位按照劳务派遣协议支付给被派遣劳动者的劳动报酬。</w:t>
      </w:r>
    </w:p>
    <w:p w:rsidR="00313C90" w:rsidRDefault="00006D9E">
      <w:pPr>
        <w:ind w:firstLineChars="200" w:firstLine="420"/>
        <w:rPr>
          <w:szCs w:val="21"/>
        </w:rPr>
      </w:pPr>
      <w:r>
        <w:rPr>
          <w:szCs w:val="21"/>
        </w:rPr>
        <w:t>劳务派遣单位和用工单位不得向被派遣劳动者收取费用。</w:t>
      </w:r>
    </w:p>
    <w:p w:rsidR="00313C90" w:rsidRDefault="00006D9E">
      <w:pPr>
        <w:ind w:firstLineChars="200" w:firstLine="420"/>
        <w:rPr>
          <w:szCs w:val="21"/>
        </w:rPr>
      </w:pPr>
      <w:r>
        <w:rPr>
          <w:szCs w:val="21"/>
        </w:rPr>
        <w:t>第六十一条劳务派遣单位跨地区派遣劳动者的，被派遣劳动者享有的劳动报酬和劳动条件，按照用工单位所在地的标准执行。</w:t>
      </w:r>
    </w:p>
    <w:p w:rsidR="00313C90" w:rsidRDefault="00006D9E">
      <w:pPr>
        <w:ind w:firstLineChars="200" w:firstLine="420"/>
        <w:rPr>
          <w:szCs w:val="21"/>
        </w:rPr>
      </w:pPr>
      <w:r>
        <w:rPr>
          <w:szCs w:val="21"/>
        </w:rPr>
        <w:t>第六十二条用工单位应当履行下列义务：</w:t>
      </w:r>
    </w:p>
    <w:p w:rsidR="00313C90" w:rsidRDefault="00006D9E">
      <w:pPr>
        <w:ind w:firstLineChars="200" w:firstLine="420"/>
        <w:rPr>
          <w:szCs w:val="21"/>
        </w:rPr>
      </w:pPr>
      <w:r>
        <w:rPr>
          <w:szCs w:val="21"/>
        </w:rPr>
        <w:t>（一）执行国家劳动标准，提供相应的劳动条件和劳动保护；</w:t>
      </w:r>
    </w:p>
    <w:p w:rsidR="00313C90" w:rsidRDefault="00006D9E">
      <w:pPr>
        <w:ind w:firstLineChars="200" w:firstLine="420"/>
        <w:rPr>
          <w:szCs w:val="21"/>
        </w:rPr>
      </w:pPr>
      <w:r>
        <w:rPr>
          <w:szCs w:val="21"/>
        </w:rPr>
        <w:t>（二）告知被派遣劳动者的工作要求和劳动报酬；</w:t>
      </w:r>
    </w:p>
    <w:p w:rsidR="00313C90" w:rsidRDefault="00006D9E">
      <w:pPr>
        <w:ind w:firstLineChars="200" w:firstLine="420"/>
        <w:rPr>
          <w:szCs w:val="21"/>
        </w:rPr>
      </w:pPr>
      <w:r>
        <w:rPr>
          <w:szCs w:val="21"/>
        </w:rPr>
        <w:t>（三）支付加班费、绩效奖金，提供与工作岗位相关的福利待遇；</w:t>
      </w:r>
    </w:p>
    <w:p w:rsidR="00313C90" w:rsidRDefault="00006D9E">
      <w:pPr>
        <w:ind w:firstLineChars="200" w:firstLine="420"/>
        <w:rPr>
          <w:szCs w:val="21"/>
        </w:rPr>
      </w:pPr>
      <w:r>
        <w:rPr>
          <w:szCs w:val="21"/>
        </w:rPr>
        <w:t>（四）对在岗被派遣劳动者进行工作岗位所必需的培训；</w:t>
      </w:r>
    </w:p>
    <w:p w:rsidR="00313C90" w:rsidRDefault="00006D9E">
      <w:pPr>
        <w:ind w:firstLineChars="200" w:firstLine="420"/>
        <w:rPr>
          <w:szCs w:val="21"/>
        </w:rPr>
      </w:pPr>
      <w:r>
        <w:rPr>
          <w:szCs w:val="21"/>
        </w:rPr>
        <w:t>（五）连续用工的，实行正常的工资调整机制。</w:t>
      </w:r>
    </w:p>
    <w:p w:rsidR="00313C90" w:rsidRDefault="00006D9E">
      <w:pPr>
        <w:ind w:firstLineChars="200" w:firstLine="420"/>
        <w:rPr>
          <w:szCs w:val="21"/>
        </w:rPr>
      </w:pPr>
      <w:r>
        <w:rPr>
          <w:szCs w:val="21"/>
        </w:rPr>
        <w:t>用工单位不得将被派遣劳动者再派遣到其他用人单位。</w:t>
      </w:r>
    </w:p>
    <w:p w:rsidR="00313C90" w:rsidRDefault="00006D9E">
      <w:pPr>
        <w:ind w:firstLineChars="200" w:firstLine="420"/>
        <w:rPr>
          <w:szCs w:val="21"/>
        </w:rPr>
      </w:pPr>
      <w:r>
        <w:rPr>
          <w:szCs w:val="21"/>
        </w:rPr>
        <w:t>第六十三条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rsidR="00313C90" w:rsidRDefault="00006D9E">
      <w:pPr>
        <w:ind w:firstLineChars="200" w:firstLine="420"/>
        <w:rPr>
          <w:szCs w:val="21"/>
        </w:rPr>
      </w:pPr>
      <w:r>
        <w:rPr>
          <w:szCs w:val="21"/>
        </w:rPr>
        <w:t>劳务派遣单位与被派遣劳动者订立的劳动合同和与用工单位订立的劳务派遣协议，载明或者约定的向被派遣劳动者支付的劳动报酬应当符合前款规定。</w:t>
      </w:r>
    </w:p>
    <w:p w:rsidR="00313C90" w:rsidRDefault="00006D9E">
      <w:pPr>
        <w:ind w:firstLineChars="200" w:firstLine="420"/>
        <w:rPr>
          <w:szCs w:val="21"/>
        </w:rPr>
      </w:pPr>
      <w:r>
        <w:rPr>
          <w:szCs w:val="21"/>
        </w:rPr>
        <w:t>第六十四条被派遣劳动者有权在劳务派遣单位或者用工单位依法参加或者组织工会，维护自身的合法权益。</w:t>
      </w:r>
    </w:p>
    <w:p w:rsidR="00313C90" w:rsidRDefault="00006D9E">
      <w:pPr>
        <w:ind w:firstLineChars="200" w:firstLine="420"/>
        <w:rPr>
          <w:szCs w:val="21"/>
        </w:rPr>
      </w:pPr>
      <w:r>
        <w:rPr>
          <w:szCs w:val="21"/>
        </w:rPr>
        <w:t>第六十五条被派遣劳动者可以依照本法第三十六条、第三十八条的规定与劳务派遣单位解除劳动合同。</w:t>
      </w:r>
    </w:p>
    <w:p w:rsidR="00313C90" w:rsidRDefault="00006D9E">
      <w:pPr>
        <w:ind w:firstLineChars="200" w:firstLine="420"/>
        <w:rPr>
          <w:szCs w:val="21"/>
        </w:rPr>
      </w:pPr>
      <w:r>
        <w:rPr>
          <w:szCs w:val="21"/>
        </w:rPr>
        <w:t>被派遣劳动者有本法第三十九条和第四十条第一项、第二项规定情形的，用工单位可以将劳动者退回劳务派遣单位，劳务派遣单位依照本法有关规定，可以与劳动者解除劳动合同。</w:t>
      </w:r>
    </w:p>
    <w:p w:rsidR="00313C90" w:rsidRDefault="00006D9E">
      <w:pPr>
        <w:ind w:firstLineChars="200" w:firstLine="420"/>
        <w:rPr>
          <w:szCs w:val="21"/>
        </w:rPr>
      </w:pPr>
      <w:r>
        <w:rPr>
          <w:szCs w:val="21"/>
        </w:rPr>
        <w:t>第六十六条劳动合同用工是我国的</w:t>
      </w:r>
      <w:r>
        <w:rPr>
          <w:szCs w:val="21"/>
        </w:rPr>
        <w:t>企业基本用工形式。劳务派遣用工是补充形式，只能在临时性、辅助性或者替代性的工作岗位上实施。</w:t>
      </w:r>
    </w:p>
    <w:p w:rsidR="00313C90" w:rsidRDefault="00006D9E">
      <w:pPr>
        <w:ind w:firstLineChars="200" w:firstLine="420"/>
        <w:rPr>
          <w:szCs w:val="21"/>
        </w:rPr>
      </w:pPr>
      <w:r>
        <w:rPr>
          <w:szCs w:val="21"/>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rsidR="00313C90" w:rsidRDefault="00006D9E">
      <w:pPr>
        <w:ind w:firstLineChars="200" w:firstLine="420"/>
        <w:rPr>
          <w:szCs w:val="21"/>
        </w:rPr>
      </w:pPr>
      <w:r>
        <w:rPr>
          <w:szCs w:val="21"/>
        </w:rPr>
        <w:t>用工单位应当严格控制劳务派遣用工数量，不得超过其用工总量的一定比例，具体比例由国务院劳动行政部门规定。</w:t>
      </w:r>
    </w:p>
    <w:p w:rsidR="00313C90" w:rsidRDefault="00006D9E">
      <w:pPr>
        <w:ind w:firstLineChars="200" w:firstLine="420"/>
        <w:rPr>
          <w:szCs w:val="21"/>
        </w:rPr>
      </w:pPr>
      <w:r>
        <w:rPr>
          <w:szCs w:val="21"/>
        </w:rPr>
        <w:t>第六十七条用人单位不得设立劳务派遣单位向本单位或者所属单位派遣劳动者。</w:t>
      </w:r>
    </w:p>
    <w:p w:rsidR="00313C90" w:rsidRDefault="00006D9E">
      <w:pPr>
        <w:ind w:firstLineChars="200" w:firstLine="420"/>
        <w:rPr>
          <w:szCs w:val="21"/>
        </w:rPr>
      </w:pPr>
      <w:r>
        <w:rPr>
          <w:szCs w:val="21"/>
        </w:rPr>
        <w:t>第三节非全日制用工</w:t>
      </w:r>
    </w:p>
    <w:p w:rsidR="00313C90" w:rsidRDefault="00006D9E">
      <w:pPr>
        <w:ind w:firstLineChars="200" w:firstLine="420"/>
        <w:rPr>
          <w:szCs w:val="21"/>
        </w:rPr>
      </w:pPr>
      <w:r>
        <w:rPr>
          <w:szCs w:val="21"/>
        </w:rPr>
        <w:t>第六十八条非全日制用工，是指以小时计酬为主，劳动者在同一用人单位一般平均每日工作时间不超过四小时，每周工作时间累计不超过二十四小时的用工形式。</w:t>
      </w:r>
    </w:p>
    <w:p w:rsidR="00313C90" w:rsidRDefault="00006D9E">
      <w:pPr>
        <w:ind w:firstLineChars="200" w:firstLine="420"/>
        <w:rPr>
          <w:szCs w:val="21"/>
        </w:rPr>
      </w:pPr>
      <w:r>
        <w:rPr>
          <w:szCs w:val="21"/>
        </w:rPr>
        <w:t>第六十九条非全日制用工双方当事人可以订立口头协议。</w:t>
      </w:r>
    </w:p>
    <w:p w:rsidR="00313C90" w:rsidRDefault="00006D9E">
      <w:pPr>
        <w:ind w:firstLineChars="200" w:firstLine="420"/>
        <w:rPr>
          <w:szCs w:val="21"/>
        </w:rPr>
      </w:pPr>
      <w:r>
        <w:rPr>
          <w:szCs w:val="21"/>
        </w:rPr>
        <w:t>从事非全日制用工的劳动者可以与一个或者一个以上用人单位订立劳动合同；但是，后</w:t>
      </w:r>
      <w:r>
        <w:rPr>
          <w:szCs w:val="21"/>
        </w:rPr>
        <w:lastRenderedPageBreak/>
        <w:t>订立的劳动合同不得影响先订立的劳动合同的履行。</w:t>
      </w:r>
    </w:p>
    <w:p w:rsidR="00313C90" w:rsidRDefault="00006D9E">
      <w:pPr>
        <w:ind w:firstLineChars="200" w:firstLine="420"/>
        <w:rPr>
          <w:szCs w:val="21"/>
        </w:rPr>
      </w:pPr>
      <w:r>
        <w:rPr>
          <w:szCs w:val="21"/>
        </w:rPr>
        <w:t>第七十条非全日制用工双方当事人不得约定试用期。</w:t>
      </w:r>
    </w:p>
    <w:p w:rsidR="00313C90" w:rsidRDefault="00006D9E">
      <w:pPr>
        <w:ind w:firstLineChars="200" w:firstLine="420"/>
        <w:rPr>
          <w:szCs w:val="21"/>
        </w:rPr>
      </w:pPr>
      <w:r>
        <w:rPr>
          <w:szCs w:val="21"/>
        </w:rPr>
        <w:t>第七十一条非全日制用工双方当事人任何一方都可以随时通知对方终止用工。终止用工，用人单位不向劳动者支付经济补偿。</w:t>
      </w:r>
    </w:p>
    <w:p w:rsidR="00313C90" w:rsidRDefault="00006D9E">
      <w:pPr>
        <w:ind w:firstLineChars="200" w:firstLine="420"/>
        <w:rPr>
          <w:szCs w:val="21"/>
        </w:rPr>
      </w:pPr>
      <w:r>
        <w:rPr>
          <w:szCs w:val="21"/>
        </w:rPr>
        <w:t>第七十二条非全日制用工小时计酬标准不得低于用人单位所在地人民政府规定的最低小时工资标准。</w:t>
      </w:r>
    </w:p>
    <w:p w:rsidR="00313C90" w:rsidRDefault="00006D9E">
      <w:pPr>
        <w:ind w:firstLineChars="200" w:firstLine="420"/>
        <w:rPr>
          <w:szCs w:val="21"/>
        </w:rPr>
      </w:pPr>
      <w:r>
        <w:rPr>
          <w:szCs w:val="21"/>
        </w:rPr>
        <w:t>非全日制用工劳动报酬结算支付周期最长不得超过十五日。</w:t>
      </w:r>
    </w:p>
    <w:p w:rsidR="00313C90" w:rsidRDefault="00006D9E">
      <w:pPr>
        <w:ind w:firstLineChars="200" w:firstLine="422"/>
        <w:jc w:val="center"/>
        <w:rPr>
          <w:b/>
          <w:szCs w:val="21"/>
        </w:rPr>
      </w:pPr>
      <w:r>
        <w:rPr>
          <w:b/>
          <w:szCs w:val="21"/>
        </w:rPr>
        <w:t>第六章</w:t>
      </w:r>
      <w:r>
        <w:rPr>
          <w:rFonts w:hint="eastAsia"/>
          <w:b/>
          <w:szCs w:val="21"/>
        </w:rPr>
        <w:t xml:space="preserve"> </w:t>
      </w:r>
      <w:r>
        <w:rPr>
          <w:b/>
          <w:szCs w:val="21"/>
        </w:rPr>
        <w:t>监督检查</w:t>
      </w:r>
    </w:p>
    <w:p w:rsidR="00313C90" w:rsidRDefault="00006D9E">
      <w:pPr>
        <w:ind w:firstLineChars="200" w:firstLine="420"/>
        <w:rPr>
          <w:szCs w:val="21"/>
        </w:rPr>
      </w:pPr>
      <w:r>
        <w:rPr>
          <w:szCs w:val="21"/>
        </w:rPr>
        <w:t>第七十三条国务院劳动行政部门负责全国劳动合同制度实施的监督管理。</w:t>
      </w:r>
    </w:p>
    <w:p w:rsidR="00313C90" w:rsidRDefault="00006D9E">
      <w:pPr>
        <w:ind w:firstLineChars="200" w:firstLine="420"/>
        <w:rPr>
          <w:szCs w:val="21"/>
        </w:rPr>
      </w:pPr>
      <w:r>
        <w:rPr>
          <w:szCs w:val="21"/>
        </w:rPr>
        <w:t>县级以上地方人民政府劳动行政部门负责本行政区域内劳动合同制度实施的监督管理。</w:t>
      </w:r>
    </w:p>
    <w:p w:rsidR="00313C90" w:rsidRDefault="00006D9E">
      <w:pPr>
        <w:ind w:firstLineChars="200" w:firstLine="420"/>
        <w:rPr>
          <w:szCs w:val="21"/>
        </w:rPr>
      </w:pPr>
      <w:r>
        <w:rPr>
          <w:szCs w:val="21"/>
        </w:rPr>
        <w:t>县级以上各级人民政府劳动行政部门在劳动合同制度实施的监督管理工作中，应当听取工会、企业方面代表以及有关行业主管部门的意见。</w:t>
      </w:r>
    </w:p>
    <w:p w:rsidR="00313C90" w:rsidRDefault="00006D9E">
      <w:pPr>
        <w:ind w:firstLineChars="200" w:firstLine="420"/>
        <w:rPr>
          <w:szCs w:val="21"/>
        </w:rPr>
      </w:pPr>
      <w:r>
        <w:rPr>
          <w:szCs w:val="21"/>
        </w:rPr>
        <w:t>第七十四条县级以上地方人民政府劳动行政部门依法对下列实施劳动合同制度的情况进行监督</w:t>
      </w:r>
      <w:r>
        <w:rPr>
          <w:szCs w:val="21"/>
        </w:rPr>
        <w:t>检查：</w:t>
      </w:r>
    </w:p>
    <w:p w:rsidR="00313C90" w:rsidRDefault="00006D9E">
      <w:pPr>
        <w:ind w:firstLineChars="200" w:firstLine="420"/>
        <w:rPr>
          <w:szCs w:val="21"/>
        </w:rPr>
      </w:pPr>
      <w:r>
        <w:rPr>
          <w:szCs w:val="21"/>
        </w:rPr>
        <w:t>（一）用人单位制定直接涉及劳动者切身利益的规章制度及其执行的情况；</w:t>
      </w:r>
    </w:p>
    <w:p w:rsidR="00313C90" w:rsidRDefault="00006D9E">
      <w:pPr>
        <w:ind w:firstLineChars="200" w:firstLine="420"/>
        <w:rPr>
          <w:szCs w:val="21"/>
        </w:rPr>
      </w:pPr>
      <w:r>
        <w:rPr>
          <w:szCs w:val="21"/>
        </w:rPr>
        <w:t>（二）用人单位与劳动者订立和解除劳动合同的情况；</w:t>
      </w:r>
    </w:p>
    <w:p w:rsidR="00313C90" w:rsidRDefault="00006D9E">
      <w:pPr>
        <w:ind w:firstLineChars="200" w:firstLine="420"/>
        <w:rPr>
          <w:szCs w:val="21"/>
        </w:rPr>
      </w:pPr>
      <w:r>
        <w:rPr>
          <w:szCs w:val="21"/>
        </w:rPr>
        <w:t>（三）劳务派遣单位和用工单位遵守劳务派遣有关规定的情况；</w:t>
      </w:r>
    </w:p>
    <w:p w:rsidR="00313C90" w:rsidRDefault="00006D9E">
      <w:pPr>
        <w:ind w:firstLineChars="200" w:firstLine="420"/>
        <w:rPr>
          <w:szCs w:val="21"/>
        </w:rPr>
      </w:pPr>
      <w:r>
        <w:rPr>
          <w:szCs w:val="21"/>
        </w:rPr>
        <w:t>（四）用人单位遵守国家关于劳动者工作时间和休息休假规定的情况；</w:t>
      </w:r>
    </w:p>
    <w:p w:rsidR="00313C90" w:rsidRDefault="00006D9E">
      <w:pPr>
        <w:ind w:firstLineChars="200" w:firstLine="420"/>
        <w:rPr>
          <w:szCs w:val="21"/>
        </w:rPr>
      </w:pPr>
      <w:r>
        <w:rPr>
          <w:szCs w:val="21"/>
        </w:rPr>
        <w:t>（五）用人单位支付劳动合同约定的劳动报酬和执行最低工资标准的情况；</w:t>
      </w:r>
    </w:p>
    <w:p w:rsidR="00313C90" w:rsidRDefault="00006D9E">
      <w:pPr>
        <w:ind w:firstLineChars="200" w:firstLine="420"/>
        <w:rPr>
          <w:szCs w:val="21"/>
        </w:rPr>
      </w:pPr>
      <w:r>
        <w:rPr>
          <w:szCs w:val="21"/>
        </w:rPr>
        <w:t>（六）用人单位参加各项社会保险和缴纳社会保险费的情况；</w:t>
      </w:r>
    </w:p>
    <w:p w:rsidR="00313C90" w:rsidRDefault="00006D9E">
      <w:pPr>
        <w:ind w:firstLineChars="200" w:firstLine="420"/>
        <w:rPr>
          <w:szCs w:val="21"/>
        </w:rPr>
      </w:pPr>
      <w:r>
        <w:rPr>
          <w:szCs w:val="21"/>
        </w:rPr>
        <w:t>（七）法律、法规规定的其他劳动监察事项。</w:t>
      </w:r>
    </w:p>
    <w:p w:rsidR="00313C90" w:rsidRDefault="00006D9E">
      <w:pPr>
        <w:ind w:firstLineChars="200" w:firstLine="420"/>
        <w:rPr>
          <w:szCs w:val="21"/>
        </w:rPr>
      </w:pPr>
      <w:r>
        <w:rPr>
          <w:szCs w:val="21"/>
        </w:rPr>
        <w:t>第七十五条县级以上地方人民政府劳动行政部门实施监督检查时，有权查阅与劳动合同、集体合同有关的材料，有权对劳动场所进行实地检查，用人单位和劳动者都应当如实提供有关情况和材料。劳动行政部门的工作人员进行监督检查，应当出示证件，依法行使职权，文明执法。</w:t>
      </w:r>
    </w:p>
    <w:p w:rsidR="00313C90" w:rsidRDefault="00006D9E">
      <w:pPr>
        <w:ind w:firstLineChars="200" w:firstLine="420"/>
        <w:rPr>
          <w:szCs w:val="21"/>
        </w:rPr>
      </w:pPr>
      <w:r>
        <w:rPr>
          <w:szCs w:val="21"/>
        </w:rPr>
        <w:t>第七十六条县级以上人民政府建设、卫生、安全生产监督管理等有关主管部门在各自职责范围内，对用人单位执行劳动合同制度的情况进行监督管理。</w:t>
      </w:r>
    </w:p>
    <w:p w:rsidR="00313C90" w:rsidRDefault="00006D9E">
      <w:pPr>
        <w:ind w:firstLineChars="200" w:firstLine="420"/>
        <w:rPr>
          <w:szCs w:val="21"/>
        </w:rPr>
      </w:pPr>
      <w:r>
        <w:rPr>
          <w:szCs w:val="21"/>
        </w:rPr>
        <w:t>第七十七条劳动者合法权益受到侵害的，有权要求有关部门依法处理，或者依法申请仲裁、提起诉讼。</w:t>
      </w:r>
    </w:p>
    <w:p w:rsidR="00313C90" w:rsidRDefault="00006D9E">
      <w:pPr>
        <w:ind w:firstLineChars="200" w:firstLine="420"/>
        <w:rPr>
          <w:szCs w:val="21"/>
        </w:rPr>
      </w:pPr>
      <w:r>
        <w:rPr>
          <w:szCs w:val="21"/>
        </w:rPr>
        <w:t>第七十八条工会依法维护劳动者的合法权益</w:t>
      </w:r>
      <w:r>
        <w:rPr>
          <w:szCs w:val="21"/>
        </w:rPr>
        <w:t>，对用人单位履行劳动合同、集体合同的情况进行监督。用人单位违反劳动法律、法规和劳动合同、集体合同的，工会有权提出意见或者要求纠正；劳动者申请仲裁、提起诉讼的，工会依法给予支持和帮助。</w:t>
      </w:r>
    </w:p>
    <w:p w:rsidR="00313C90" w:rsidRDefault="00006D9E">
      <w:pPr>
        <w:ind w:firstLineChars="200" w:firstLine="420"/>
        <w:rPr>
          <w:szCs w:val="21"/>
        </w:rPr>
      </w:pPr>
      <w:r>
        <w:rPr>
          <w:szCs w:val="21"/>
        </w:rPr>
        <w:t>第七十九条任何组织或者个人对违反本法的行为都有权举报，县级以上人民政府劳动行政部门应当及时核实、处理，并对举报有功人员给予奖励。</w:t>
      </w:r>
    </w:p>
    <w:p w:rsidR="00313C90" w:rsidRDefault="00006D9E">
      <w:pPr>
        <w:ind w:firstLineChars="200" w:firstLine="422"/>
        <w:jc w:val="center"/>
        <w:rPr>
          <w:b/>
          <w:szCs w:val="21"/>
        </w:rPr>
      </w:pPr>
      <w:r>
        <w:rPr>
          <w:b/>
          <w:szCs w:val="21"/>
        </w:rPr>
        <w:t>第七章</w:t>
      </w:r>
      <w:r>
        <w:rPr>
          <w:rFonts w:hint="eastAsia"/>
          <w:b/>
          <w:szCs w:val="21"/>
        </w:rPr>
        <w:t xml:space="preserve"> </w:t>
      </w:r>
      <w:r>
        <w:rPr>
          <w:b/>
          <w:szCs w:val="21"/>
        </w:rPr>
        <w:t>法律责任</w:t>
      </w:r>
    </w:p>
    <w:p w:rsidR="00313C90" w:rsidRDefault="00006D9E">
      <w:pPr>
        <w:ind w:firstLineChars="200" w:firstLine="420"/>
        <w:rPr>
          <w:szCs w:val="21"/>
        </w:rPr>
      </w:pPr>
      <w:r>
        <w:rPr>
          <w:szCs w:val="21"/>
        </w:rPr>
        <w:t>第八十条用人单位直接涉及劳动者切身利益的规章制度违反法律、法规规定的，由劳动行政部门责令改正，给予警告；给劳动者造成损害的，应当承担赔偿责任。</w:t>
      </w:r>
    </w:p>
    <w:p w:rsidR="00313C90" w:rsidRDefault="00006D9E">
      <w:pPr>
        <w:ind w:firstLineChars="200" w:firstLine="420"/>
        <w:rPr>
          <w:szCs w:val="21"/>
        </w:rPr>
      </w:pPr>
      <w:r>
        <w:rPr>
          <w:szCs w:val="21"/>
        </w:rPr>
        <w:t>第八十一条用人单位提供的劳动合同文本</w:t>
      </w:r>
      <w:r>
        <w:rPr>
          <w:szCs w:val="21"/>
        </w:rPr>
        <w:t>未载明本法规定的劳动合同必备条款或者用人单位未将劳动合同文本交付劳动者的，由劳动行政部门责令改正；给劳动者造成损害的，应当承担赔偿责任。</w:t>
      </w:r>
    </w:p>
    <w:p w:rsidR="00313C90" w:rsidRDefault="00006D9E">
      <w:pPr>
        <w:ind w:firstLineChars="200" w:firstLine="420"/>
        <w:rPr>
          <w:szCs w:val="21"/>
        </w:rPr>
      </w:pPr>
      <w:r>
        <w:rPr>
          <w:szCs w:val="21"/>
        </w:rPr>
        <w:t>第八十二条用人单位自用工之日起超过一个月不满一年未与劳动者订立书面劳动合同的，应当向劳动者每月支付二倍的工资。</w:t>
      </w:r>
    </w:p>
    <w:p w:rsidR="00313C90" w:rsidRDefault="00006D9E">
      <w:pPr>
        <w:ind w:firstLineChars="200" w:firstLine="420"/>
        <w:rPr>
          <w:szCs w:val="21"/>
        </w:rPr>
      </w:pPr>
      <w:r>
        <w:rPr>
          <w:szCs w:val="21"/>
        </w:rPr>
        <w:t>用人单位违反本法规定不与劳动者订立无固定期限劳动合同的，自应当订立无固定期限劳动合同之日起向劳动者每月支付二倍的工资。</w:t>
      </w:r>
    </w:p>
    <w:p w:rsidR="00313C90" w:rsidRDefault="00006D9E">
      <w:pPr>
        <w:ind w:firstLineChars="200" w:firstLine="420"/>
        <w:rPr>
          <w:szCs w:val="21"/>
        </w:rPr>
      </w:pPr>
      <w:r>
        <w:rPr>
          <w:szCs w:val="21"/>
        </w:rPr>
        <w:lastRenderedPageBreak/>
        <w:t>第八十三条用人单位违反本法规定与劳动者约定试用期的，由劳动行政部门责令改正；违法约定的试用期已经履行的，由用人单位以劳动者试用期满月工资为标准</w:t>
      </w:r>
      <w:r>
        <w:rPr>
          <w:szCs w:val="21"/>
        </w:rPr>
        <w:t>，按已经履行的超过法定试用期的期间向劳动者支付赔偿金。</w:t>
      </w:r>
    </w:p>
    <w:p w:rsidR="00313C90" w:rsidRDefault="00006D9E">
      <w:pPr>
        <w:ind w:firstLineChars="200" w:firstLine="420"/>
        <w:rPr>
          <w:szCs w:val="21"/>
        </w:rPr>
      </w:pPr>
      <w:r>
        <w:rPr>
          <w:szCs w:val="21"/>
        </w:rPr>
        <w:t>第八十四条用人单位违反本法规定，扣押劳动者居民身份证等证件的，由劳动行政部门责令限期退还劳动者本人，并依照有关法律规定给予处罚。</w:t>
      </w:r>
    </w:p>
    <w:p w:rsidR="00313C90" w:rsidRDefault="00006D9E">
      <w:pPr>
        <w:ind w:firstLineChars="200" w:firstLine="420"/>
        <w:rPr>
          <w:szCs w:val="21"/>
        </w:rPr>
      </w:pPr>
      <w:r>
        <w:rPr>
          <w:szCs w:val="21"/>
        </w:rPr>
        <w:t>用人单位违反本法规定，以担保或者其他名义向劳动者收取财物的，由劳动行政部门责令限期退还劳动者本人，并以每人五百元以上二千元以下的标准处以罚款；给劳动者造成损害的，应当承担赔偿责任。</w:t>
      </w:r>
    </w:p>
    <w:p w:rsidR="00313C90" w:rsidRDefault="00006D9E">
      <w:pPr>
        <w:ind w:firstLineChars="200" w:firstLine="420"/>
        <w:rPr>
          <w:szCs w:val="21"/>
        </w:rPr>
      </w:pPr>
      <w:r>
        <w:rPr>
          <w:szCs w:val="21"/>
        </w:rPr>
        <w:t>劳动者依法解除或者终止劳动合同，用人单位扣押劳动者档案或者其他物品的，依照前款规定处罚。</w:t>
      </w:r>
    </w:p>
    <w:p w:rsidR="00313C90" w:rsidRDefault="00006D9E">
      <w:pPr>
        <w:ind w:firstLineChars="200" w:firstLine="420"/>
        <w:rPr>
          <w:szCs w:val="21"/>
        </w:rPr>
      </w:pPr>
      <w:r>
        <w:rPr>
          <w:szCs w:val="21"/>
        </w:rPr>
        <w:t>第八十五条用人单位有下列情形之一的，由劳动行政部门责令</w:t>
      </w:r>
      <w:r>
        <w:rPr>
          <w:szCs w:val="21"/>
        </w:rPr>
        <w:t>限期支付劳动报酬、加班费或者经济补偿；劳动报酬低于当地最低工资标准的，应当支付其差额部分；逾期不支付的，责令用人单位按应付金额百分之五十以上百分之一百以下的标准向劳动者加付赔偿金：</w:t>
      </w:r>
    </w:p>
    <w:p w:rsidR="00313C90" w:rsidRDefault="00006D9E">
      <w:pPr>
        <w:ind w:firstLineChars="200" w:firstLine="420"/>
        <w:rPr>
          <w:szCs w:val="21"/>
        </w:rPr>
      </w:pPr>
      <w:r>
        <w:rPr>
          <w:szCs w:val="21"/>
        </w:rPr>
        <w:t>（一）未按照劳动合同的约定或者国家规定及时足额支付劳动者劳动报酬的；</w:t>
      </w:r>
    </w:p>
    <w:p w:rsidR="00313C90" w:rsidRDefault="00006D9E">
      <w:pPr>
        <w:ind w:firstLineChars="200" w:firstLine="420"/>
        <w:rPr>
          <w:szCs w:val="21"/>
        </w:rPr>
      </w:pPr>
      <w:r>
        <w:rPr>
          <w:szCs w:val="21"/>
        </w:rPr>
        <w:t>（二）低于当地最低工资标准支付劳动者工资的；</w:t>
      </w:r>
    </w:p>
    <w:p w:rsidR="00313C90" w:rsidRDefault="00006D9E">
      <w:pPr>
        <w:ind w:firstLineChars="200" w:firstLine="420"/>
        <w:rPr>
          <w:szCs w:val="21"/>
        </w:rPr>
      </w:pPr>
      <w:r>
        <w:rPr>
          <w:szCs w:val="21"/>
        </w:rPr>
        <w:t>（三）安排加班不支付加班费的；</w:t>
      </w:r>
    </w:p>
    <w:p w:rsidR="00313C90" w:rsidRDefault="00006D9E">
      <w:pPr>
        <w:ind w:firstLineChars="200" w:firstLine="420"/>
        <w:rPr>
          <w:szCs w:val="21"/>
        </w:rPr>
      </w:pPr>
      <w:r>
        <w:rPr>
          <w:szCs w:val="21"/>
        </w:rPr>
        <w:t>（四）解除或者终止劳动合同，未依照本法规定向劳动者支付经济补偿的。</w:t>
      </w:r>
    </w:p>
    <w:p w:rsidR="00313C90" w:rsidRDefault="00006D9E">
      <w:pPr>
        <w:ind w:firstLineChars="200" w:firstLine="420"/>
        <w:rPr>
          <w:szCs w:val="21"/>
        </w:rPr>
      </w:pPr>
      <w:r>
        <w:rPr>
          <w:szCs w:val="21"/>
        </w:rPr>
        <w:t>第八十六条劳动合同依照本法第二十六条规定被确认无效，给对方造成损害的，有过错的一方应当承担赔偿责任。</w:t>
      </w:r>
    </w:p>
    <w:p w:rsidR="00313C90" w:rsidRDefault="00006D9E">
      <w:pPr>
        <w:ind w:firstLineChars="200" w:firstLine="420"/>
        <w:rPr>
          <w:szCs w:val="21"/>
        </w:rPr>
      </w:pPr>
      <w:r>
        <w:rPr>
          <w:szCs w:val="21"/>
        </w:rPr>
        <w:t>第八十七条用</w:t>
      </w:r>
      <w:r>
        <w:rPr>
          <w:szCs w:val="21"/>
        </w:rPr>
        <w:t>人单位违反本法规定解除或者终止劳动合同的，应当依照本法第四十七条规定的经济补偿标准的二倍向劳动者支付赔偿金。</w:t>
      </w:r>
    </w:p>
    <w:p w:rsidR="00313C90" w:rsidRDefault="00006D9E">
      <w:pPr>
        <w:ind w:firstLineChars="200" w:firstLine="420"/>
        <w:rPr>
          <w:szCs w:val="21"/>
        </w:rPr>
      </w:pPr>
      <w:r>
        <w:rPr>
          <w:szCs w:val="21"/>
        </w:rPr>
        <w:t>第八十八条用人单位有下列情形之一的，依法给予行政处罚；构成犯罪的，依法追究刑事责任；给劳动者造成损害的，应当承担赔偿责任：</w:t>
      </w:r>
    </w:p>
    <w:p w:rsidR="00313C90" w:rsidRDefault="00006D9E">
      <w:pPr>
        <w:ind w:firstLineChars="200" w:firstLine="420"/>
        <w:rPr>
          <w:szCs w:val="21"/>
        </w:rPr>
      </w:pPr>
      <w:r>
        <w:rPr>
          <w:szCs w:val="21"/>
        </w:rPr>
        <w:t>（一）以暴力、威胁或者非法限制人身自由的手段强迫劳动的；</w:t>
      </w:r>
    </w:p>
    <w:p w:rsidR="00313C90" w:rsidRDefault="00006D9E">
      <w:pPr>
        <w:ind w:firstLineChars="200" w:firstLine="420"/>
        <w:rPr>
          <w:szCs w:val="21"/>
        </w:rPr>
      </w:pPr>
      <w:r>
        <w:rPr>
          <w:szCs w:val="21"/>
        </w:rPr>
        <w:t>（二）违章指挥或者强令冒险作业危及劳动者人身安全的；</w:t>
      </w:r>
    </w:p>
    <w:p w:rsidR="00313C90" w:rsidRDefault="00006D9E">
      <w:pPr>
        <w:ind w:firstLineChars="200" w:firstLine="420"/>
        <w:rPr>
          <w:szCs w:val="21"/>
        </w:rPr>
      </w:pPr>
      <w:r>
        <w:rPr>
          <w:szCs w:val="21"/>
        </w:rPr>
        <w:t>（三）侮辱、体罚、殴打、非法搜查或者拘禁劳动者的；</w:t>
      </w:r>
    </w:p>
    <w:p w:rsidR="00313C90" w:rsidRDefault="00006D9E">
      <w:pPr>
        <w:ind w:firstLineChars="200" w:firstLine="420"/>
        <w:rPr>
          <w:szCs w:val="21"/>
        </w:rPr>
      </w:pPr>
      <w:r>
        <w:rPr>
          <w:szCs w:val="21"/>
        </w:rPr>
        <w:t>（四）劳动条件恶劣、环境污染严重，给劳动者身心健康造成严重损害的。</w:t>
      </w:r>
    </w:p>
    <w:p w:rsidR="00313C90" w:rsidRDefault="00006D9E">
      <w:pPr>
        <w:ind w:firstLineChars="200" w:firstLine="420"/>
        <w:rPr>
          <w:szCs w:val="21"/>
        </w:rPr>
      </w:pPr>
      <w:r>
        <w:rPr>
          <w:szCs w:val="21"/>
        </w:rPr>
        <w:t>第八十九条用人单位违反本法规定未向劳动者出具解除或者终止劳动合同的书面证明，由劳动行政部门责令改正；给劳动者造成损害的，应当承担赔偿责任。</w:t>
      </w:r>
    </w:p>
    <w:p w:rsidR="00313C90" w:rsidRDefault="00006D9E">
      <w:pPr>
        <w:ind w:firstLineChars="200" w:firstLine="420"/>
        <w:rPr>
          <w:szCs w:val="21"/>
        </w:rPr>
      </w:pPr>
      <w:r>
        <w:rPr>
          <w:szCs w:val="21"/>
        </w:rPr>
        <w:t>第九十条劳动者违反本法规定解除劳动合同，或者违反劳动合同中约定的保密义务或者竞业限制，给用人单位造成损失的，应当承担赔偿责任。</w:t>
      </w:r>
    </w:p>
    <w:p w:rsidR="00313C90" w:rsidRDefault="00006D9E">
      <w:pPr>
        <w:ind w:firstLineChars="200" w:firstLine="420"/>
        <w:rPr>
          <w:szCs w:val="21"/>
        </w:rPr>
      </w:pPr>
      <w:r>
        <w:rPr>
          <w:szCs w:val="21"/>
        </w:rPr>
        <w:t>第九十一条用人单位招用与其他用人单位尚未解除或者终止劳动合同的劳动者，给其他用人单位造成损失的，应当承担连带赔偿责任。</w:t>
      </w:r>
    </w:p>
    <w:p w:rsidR="00313C90" w:rsidRDefault="00006D9E">
      <w:pPr>
        <w:ind w:firstLineChars="200" w:firstLine="420"/>
        <w:rPr>
          <w:szCs w:val="21"/>
        </w:rPr>
      </w:pPr>
      <w:r>
        <w:rPr>
          <w:szCs w:val="21"/>
        </w:rPr>
        <w:t>第九十二条违反本法规定，未经许可，擅自经营劳务派遣业务的，由劳动行政部门责令停止违法行为，没收违法所得，并处违法所得一倍以上五倍以下的罚款；没有违法所得的，可以处五万元以下的罚款。</w:t>
      </w:r>
    </w:p>
    <w:p w:rsidR="00313C90" w:rsidRDefault="00006D9E">
      <w:pPr>
        <w:ind w:firstLineChars="200" w:firstLine="420"/>
        <w:rPr>
          <w:szCs w:val="21"/>
        </w:rPr>
      </w:pPr>
      <w:r>
        <w:rPr>
          <w:szCs w:val="21"/>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rsidR="00313C90" w:rsidRDefault="00006D9E">
      <w:pPr>
        <w:ind w:firstLineChars="200" w:firstLine="420"/>
        <w:rPr>
          <w:szCs w:val="21"/>
        </w:rPr>
      </w:pPr>
      <w:r>
        <w:rPr>
          <w:szCs w:val="21"/>
        </w:rPr>
        <w:t>第九十三条对不具备合法经营资格的用人单位的违法犯罪行为，依法追究法律责任；</w:t>
      </w:r>
      <w:r>
        <w:rPr>
          <w:szCs w:val="21"/>
        </w:rPr>
        <w:t>劳动者已经付出劳动的，该单位或者其出资人应当依照本法有关规定向劳动者支付劳动报酬、经济补偿、赔偿金；给劳动者造成损害的，应当承担赔偿责任。</w:t>
      </w:r>
    </w:p>
    <w:p w:rsidR="00313C90" w:rsidRDefault="00006D9E">
      <w:pPr>
        <w:ind w:firstLineChars="200" w:firstLine="420"/>
        <w:rPr>
          <w:szCs w:val="21"/>
        </w:rPr>
      </w:pPr>
      <w:r>
        <w:rPr>
          <w:szCs w:val="21"/>
        </w:rPr>
        <w:t>第九十四条个人承包经营违反本法规定招用劳动者，给劳动者造成损害的，发包的组织</w:t>
      </w:r>
      <w:r>
        <w:rPr>
          <w:szCs w:val="21"/>
        </w:rPr>
        <w:lastRenderedPageBreak/>
        <w:t>与个人承包经营者承担连带赔偿责任。</w:t>
      </w:r>
    </w:p>
    <w:p w:rsidR="00313C90" w:rsidRDefault="00006D9E">
      <w:pPr>
        <w:ind w:firstLineChars="200" w:firstLine="420"/>
        <w:rPr>
          <w:szCs w:val="21"/>
        </w:rPr>
      </w:pPr>
      <w:r>
        <w:rPr>
          <w:szCs w:val="21"/>
        </w:rPr>
        <w:t>第九十五条劳动行政部门和其他有关主管部门及其工作人员玩忽职守、不履行法定职责，或者违法行使职权，给劳动者或者用人单位造成损害的，应当承担赔偿责任；对直接负责的主管人员和其他直接责任人员，依法给予行政处分；构成犯罪的，依法追究刑事责任。</w:t>
      </w:r>
    </w:p>
    <w:p w:rsidR="00313C90" w:rsidRDefault="00006D9E">
      <w:pPr>
        <w:ind w:firstLineChars="200" w:firstLine="422"/>
        <w:jc w:val="center"/>
        <w:rPr>
          <w:b/>
          <w:szCs w:val="21"/>
        </w:rPr>
      </w:pPr>
      <w:r>
        <w:rPr>
          <w:b/>
          <w:szCs w:val="21"/>
        </w:rPr>
        <w:t>第八章</w:t>
      </w:r>
      <w:r>
        <w:rPr>
          <w:rFonts w:hint="eastAsia"/>
          <w:b/>
          <w:szCs w:val="21"/>
        </w:rPr>
        <w:t xml:space="preserve"> </w:t>
      </w:r>
      <w:r>
        <w:rPr>
          <w:b/>
          <w:szCs w:val="21"/>
        </w:rPr>
        <w:t>附则</w:t>
      </w:r>
    </w:p>
    <w:p w:rsidR="00313C90" w:rsidRDefault="00006D9E">
      <w:pPr>
        <w:ind w:firstLineChars="200" w:firstLine="420"/>
        <w:rPr>
          <w:szCs w:val="21"/>
        </w:rPr>
      </w:pPr>
      <w:r>
        <w:rPr>
          <w:szCs w:val="21"/>
        </w:rPr>
        <w:t>第九十六条</w:t>
      </w:r>
      <w:r>
        <w:rPr>
          <w:szCs w:val="21"/>
        </w:rPr>
        <w:t>事业单位与实行聘用制的工作人员订立、履行、变更、解除或者终止劳动合同，法律、行政法规或者国务院另有规定的，依照其规定；未作规定的，依照本法有关规定执行。</w:t>
      </w:r>
    </w:p>
    <w:p w:rsidR="00313C90" w:rsidRDefault="00006D9E">
      <w:pPr>
        <w:ind w:firstLineChars="200" w:firstLine="420"/>
        <w:rPr>
          <w:szCs w:val="21"/>
        </w:rPr>
      </w:pPr>
      <w:r>
        <w:rPr>
          <w:szCs w:val="21"/>
        </w:rPr>
        <w:t>第九十七条本法施行前已依法订立且在本法施行之日存续的劳动合同，继续履行；本法第十四条第二款第三项规定连续订立固定期限劳动合同的次数，自本法施行后续订固定期限劳动合同时开始计算。</w:t>
      </w:r>
    </w:p>
    <w:p w:rsidR="00313C90" w:rsidRDefault="00006D9E">
      <w:pPr>
        <w:ind w:firstLineChars="200" w:firstLine="420"/>
        <w:rPr>
          <w:szCs w:val="21"/>
        </w:rPr>
      </w:pPr>
      <w:r>
        <w:rPr>
          <w:szCs w:val="21"/>
        </w:rPr>
        <w:t>本法施行前已建立劳动关系，尚未订立书面劳动合同的，应当自本法施行之日起一个月内订立。</w:t>
      </w:r>
    </w:p>
    <w:p w:rsidR="00313C90" w:rsidRDefault="00006D9E">
      <w:pPr>
        <w:ind w:firstLineChars="200" w:firstLine="420"/>
        <w:rPr>
          <w:szCs w:val="21"/>
        </w:rPr>
      </w:pPr>
      <w:r>
        <w:rPr>
          <w:szCs w:val="21"/>
        </w:rPr>
        <w:t>本法施行之日存续的劳动合同在本法施行后解除或者终止，依照本法第四十六条规定应当支付经济补偿的，</w:t>
      </w:r>
      <w:r>
        <w:rPr>
          <w:szCs w:val="21"/>
        </w:rPr>
        <w:t>经济补偿年限自本法施行之日起计算；本法施行前按照当时有关规定，用人单位应当向劳动者支付经济补偿的，按照当时有关规定执行。</w:t>
      </w:r>
    </w:p>
    <w:p w:rsidR="00313C90" w:rsidRDefault="00006D9E">
      <w:pPr>
        <w:ind w:firstLineChars="200" w:firstLine="420"/>
        <w:rPr>
          <w:szCs w:val="21"/>
        </w:rPr>
      </w:pPr>
      <w:r>
        <w:rPr>
          <w:szCs w:val="21"/>
        </w:rPr>
        <w:t>第九十八条本法自</w:t>
      </w:r>
      <w:r>
        <w:rPr>
          <w:szCs w:val="21"/>
        </w:rPr>
        <w:t>2008</w:t>
      </w:r>
      <w:r>
        <w:rPr>
          <w:szCs w:val="21"/>
        </w:rPr>
        <w:t>年</w:t>
      </w:r>
      <w:r>
        <w:rPr>
          <w:szCs w:val="21"/>
        </w:rPr>
        <w:t>1</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30"/>
          <w:szCs w:val="30"/>
        </w:rPr>
      </w:pPr>
      <w:bookmarkStart w:id="18" w:name="_Toc32331164"/>
      <w:bookmarkStart w:id="19" w:name="_Toc2456"/>
      <w:r>
        <w:rPr>
          <w:sz w:val="30"/>
          <w:szCs w:val="30"/>
        </w:rPr>
        <w:t>中华人民共和国工会法（</w:t>
      </w:r>
      <w:r>
        <w:rPr>
          <w:sz w:val="30"/>
          <w:szCs w:val="30"/>
        </w:rPr>
        <w:t>2009</w:t>
      </w:r>
      <w:r>
        <w:rPr>
          <w:sz w:val="30"/>
          <w:szCs w:val="30"/>
        </w:rPr>
        <w:t>年）</w:t>
      </w:r>
      <w:bookmarkEnd w:id="18"/>
      <w:bookmarkEnd w:id="19"/>
    </w:p>
    <w:p w:rsidR="00313C90" w:rsidRDefault="00006D9E">
      <w:pPr>
        <w:ind w:firstLineChars="200" w:firstLine="420"/>
        <w:rPr>
          <w:szCs w:val="21"/>
        </w:rPr>
      </w:pPr>
      <w:r>
        <w:rPr>
          <w:szCs w:val="21"/>
        </w:rPr>
        <w:t>（</w:t>
      </w:r>
      <w:r>
        <w:rPr>
          <w:szCs w:val="21"/>
        </w:rPr>
        <w:t>1992</w:t>
      </w:r>
      <w:r>
        <w:rPr>
          <w:szCs w:val="21"/>
        </w:rPr>
        <w:t>年</w:t>
      </w:r>
      <w:r>
        <w:rPr>
          <w:szCs w:val="21"/>
        </w:rPr>
        <w:t>4</w:t>
      </w:r>
      <w:r>
        <w:rPr>
          <w:szCs w:val="21"/>
        </w:rPr>
        <w:t>月</w:t>
      </w:r>
      <w:r>
        <w:rPr>
          <w:szCs w:val="21"/>
        </w:rPr>
        <w:t>3</w:t>
      </w:r>
      <w:r>
        <w:rPr>
          <w:szCs w:val="21"/>
        </w:rPr>
        <w:t>日第七届全国人民代表大会第五次会议通过，</w:t>
      </w:r>
      <w:r>
        <w:rPr>
          <w:szCs w:val="21"/>
        </w:rPr>
        <w:t>2001</w:t>
      </w:r>
      <w:r>
        <w:rPr>
          <w:szCs w:val="21"/>
        </w:rPr>
        <w:t>年</w:t>
      </w:r>
      <w:r>
        <w:rPr>
          <w:szCs w:val="21"/>
        </w:rPr>
        <w:t>10</w:t>
      </w:r>
      <w:r>
        <w:rPr>
          <w:szCs w:val="21"/>
        </w:rPr>
        <w:t>月</w:t>
      </w:r>
      <w:r>
        <w:rPr>
          <w:szCs w:val="21"/>
        </w:rPr>
        <w:t>27</w:t>
      </w:r>
      <w:r>
        <w:rPr>
          <w:szCs w:val="21"/>
        </w:rPr>
        <w:t>日第九届全国人民代表大会常务委员会第二十四次会议《关于修改〈中华人民共和国工会法〉的决定》第一次修正，</w:t>
      </w:r>
      <w:r>
        <w:rPr>
          <w:szCs w:val="21"/>
        </w:rPr>
        <w:t>2009</w:t>
      </w:r>
      <w:r>
        <w:rPr>
          <w:szCs w:val="21"/>
        </w:rPr>
        <w:t>年</w:t>
      </w:r>
      <w:r>
        <w:rPr>
          <w:szCs w:val="21"/>
        </w:rPr>
        <w:t>8</w:t>
      </w:r>
      <w:r>
        <w:rPr>
          <w:szCs w:val="21"/>
        </w:rPr>
        <w:t>月</w:t>
      </w:r>
      <w:r>
        <w:rPr>
          <w:szCs w:val="21"/>
        </w:rPr>
        <w:t>27</w:t>
      </w:r>
      <w:r>
        <w:rPr>
          <w:szCs w:val="21"/>
        </w:rPr>
        <w:t>日第十一届全国人民代表大会常务委员会第十次会议《全国人民代表大会常务委员会关于修改部分法律的决定》第二次修正）</w:t>
      </w:r>
      <w:r>
        <w:rPr>
          <w:szCs w:val="21"/>
        </w:rPr>
        <w:t xml:space="preserve"> </w:t>
      </w:r>
    </w:p>
    <w:p w:rsidR="00313C90" w:rsidRDefault="00006D9E">
      <w:pPr>
        <w:ind w:firstLineChars="200" w:firstLine="420"/>
        <w:rPr>
          <w:szCs w:val="21"/>
        </w:rPr>
      </w:pPr>
      <w:r>
        <w:rPr>
          <w:szCs w:val="21"/>
        </w:rPr>
        <w:t>目</w:t>
      </w:r>
      <w:r>
        <w:rPr>
          <w:szCs w:val="21"/>
        </w:rPr>
        <w:t xml:space="preserve"> </w:t>
      </w:r>
      <w:r>
        <w:rPr>
          <w:szCs w:val="21"/>
        </w:rPr>
        <w:t>录</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r>
        <w:rPr>
          <w:szCs w:val="21"/>
        </w:rPr>
        <w:t>第二章</w:t>
      </w:r>
      <w:r>
        <w:rPr>
          <w:szCs w:val="21"/>
        </w:rPr>
        <w:t xml:space="preserve"> </w:t>
      </w:r>
      <w:r>
        <w:rPr>
          <w:szCs w:val="21"/>
        </w:rPr>
        <w:t>工会组织</w:t>
      </w:r>
      <w:r>
        <w:rPr>
          <w:szCs w:val="21"/>
        </w:rPr>
        <w:t xml:space="preserve"> </w:t>
      </w:r>
      <w:r>
        <w:rPr>
          <w:szCs w:val="21"/>
        </w:rPr>
        <w:t>第三章</w:t>
      </w:r>
      <w:r>
        <w:rPr>
          <w:szCs w:val="21"/>
        </w:rPr>
        <w:t xml:space="preserve"> </w:t>
      </w:r>
      <w:r>
        <w:rPr>
          <w:szCs w:val="21"/>
        </w:rPr>
        <w:t>工会的权利和义务</w:t>
      </w:r>
      <w:r>
        <w:rPr>
          <w:szCs w:val="21"/>
        </w:rPr>
        <w:t xml:space="preserve"> </w:t>
      </w:r>
      <w:r>
        <w:rPr>
          <w:szCs w:val="21"/>
        </w:rPr>
        <w:t>第四章</w:t>
      </w:r>
      <w:r>
        <w:rPr>
          <w:szCs w:val="21"/>
        </w:rPr>
        <w:t xml:space="preserve"> </w:t>
      </w:r>
      <w:r>
        <w:rPr>
          <w:szCs w:val="21"/>
        </w:rPr>
        <w:t>基层工会组织</w:t>
      </w:r>
      <w:r>
        <w:rPr>
          <w:szCs w:val="21"/>
        </w:rPr>
        <w:t xml:space="preserve"> </w:t>
      </w:r>
      <w:r>
        <w:rPr>
          <w:szCs w:val="21"/>
        </w:rPr>
        <w:t>第五章</w:t>
      </w:r>
      <w:r>
        <w:rPr>
          <w:szCs w:val="21"/>
        </w:rPr>
        <w:t xml:space="preserve"> </w:t>
      </w:r>
      <w:r>
        <w:rPr>
          <w:szCs w:val="21"/>
        </w:rPr>
        <w:t>工会的经费和财产</w:t>
      </w:r>
      <w:r>
        <w:rPr>
          <w:szCs w:val="21"/>
        </w:rPr>
        <w:t xml:space="preserve"> </w:t>
      </w:r>
      <w:r>
        <w:rPr>
          <w:szCs w:val="21"/>
        </w:rPr>
        <w:t>第六章</w:t>
      </w:r>
      <w:r>
        <w:rPr>
          <w:szCs w:val="21"/>
        </w:rPr>
        <w:t xml:space="preserve"> </w:t>
      </w:r>
      <w:r>
        <w:rPr>
          <w:szCs w:val="21"/>
        </w:rPr>
        <w:t>法律责任</w:t>
      </w:r>
      <w:r>
        <w:rPr>
          <w:szCs w:val="21"/>
        </w:rPr>
        <w:t xml:space="preserve"> </w:t>
      </w: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2"/>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为保障工会在国家政治、经济和社会生活中的地位，确定工会的权利与义务，发挥工会在社会主义现代化建设事业中的作用，根据宪法，制定本法。</w:t>
      </w:r>
      <w:r>
        <w:rPr>
          <w:szCs w:val="21"/>
        </w:rPr>
        <w:t xml:space="preserve"> </w:t>
      </w:r>
      <w:r>
        <w:rPr>
          <w:szCs w:val="21"/>
        </w:rPr>
        <w:t>第二条</w:t>
      </w:r>
      <w:r>
        <w:rPr>
          <w:szCs w:val="21"/>
        </w:rPr>
        <w:t xml:space="preserve"> </w:t>
      </w:r>
      <w:r>
        <w:rPr>
          <w:szCs w:val="21"/>
        </w:rPr>
        <w:t>工会是职工自愿结合的工人阶级的群众组织。</w:t>
      </w:r>
      <w:r>
        <w:rPr>
          <w:szCs w:val="21"/>
        </w:rPr>
        <w:t xml:space="preserve"> </w:t>
      </w:r>
      <w:r>
        <w:rPr>
          <w:szCs w:val="21"/>
        </w:rPr>
        <w:t>中华全国总工会及其各工会组织代表职工的利益，依法维护职工的合法权益。</w:t>
      </w:r>
      <w:r>
        <w:rPr>
          <w:szCs w:val="21"/>
        </w:rPr>
        <w:t xml:space="preserve"> </w:t>
      </w:r>
      <w:r>
        <w:rPr>
          <w:szCs w:val="21"/>
        </w:rPr>
        <w:t>第三条</w:t>
      </w:r>
      <w:r>
        <w:rPr>
          <w:szCs w:val="21"/>
        </w:rPr>
        <w:t xml:space="preserve"> </w:t>
      </w:r>
      <w:r>
        <w:rPr>
          <w:szCs w:val="21"/>
        </w:rPr>
        <w:t>在中国境内的企业、事业单位、机关中以工资收入为主要生活来源的体力劳动者</w:t>
      </w:r>
      <w:r>
        <w:rPr>
          <w:szCs w:val="21"/>
        </w:rPr>
        <w:t>和脑力劳动者，不分民族、种族、性别、职业、宗教信仰、教育程度，都有依法参加和组织工会的权利。任何组织和个人不得阻挠和限制。</w:t>
      </w:r>
      <w:r>
        <w:rPr>
          <w:szCs w:val="21"/>
        </w:rPr>
        <w:t xml:space="preserve"> </w:t>
      </w:r>
      <w:r>
        <w:rPr>
          <w:szCs w:val="21"/>
        </w:rPr>
        <w:t>第四条</w:t>
      </w:r>
      <w:r>
        <w:rPr>
          <w:szCs w:val="21"/>
        </w:rPr>
        <w:t xml:space="preserve"> </w:t>
      </w:r>
      <w:r>
        <w:rPr>
          <w:szCs w:val="21"/>
        </w:rPr>
        <w:t>工会必须遵守和维护宪法，以宪法为根本的活动准则，以经济建设为中心，坚持社会主义道路、坚持人民民主专政、坚持中国</w:t>
      </w:r>
      <w:r>
        <w:rPr>
          <w:szCs w:val="21"/>
        </w:rPr>
        <w:t>gcd</w:t>
      </w:r>
      <w:r>
        <w:rPr>
          <w:szCs w:val="21"/>
        </w:rPr>
        <w:t>的领导、坚持马克思列宁主义毛泽东思想邓小平理论，坚持改革开放，依照工会章程独立自主地开展工作。</w:t>
      </w:r>
      <w:r>
        <w:rPr>
          <w:szCs w:val="21"/>
        </w:rPr>
        <w:t xml:space="preserve"> </w:t>
      </w:r>
      <w:r>
        <w:rPr>
          <w:szCs w:val="21"/>
        </w:rPr>
        <w:t>工会会员全国代表大会制定或者修改《中国工会章程》，章程不得与宪法和法律相抵触。</w:t>
      </w:r>
      <w:r>
        <w:rPr>
          <w:szCs w:val="21"/>
        </w:rPr>
        <w:t xml:space="preserve"> </w:t>
      </w:r>
      <w:r>
        <w:rPr>
          <w:szCs w:val="21"/>
        </w:rPr>
        <w:t>国家保护工会的合法权益不受侵犯。</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工会组织和教育职工依照宪法和法律的规定行使民</w:t>
      </w:r>
      <w:r>
        <w:rPr>
          <w:szCs w:val="21"/>
        </w:rPr>
        <w:t>主权利，发挥国家主人翁的作用，通过各种途径和形式，参与管理国家事务、管理经济和文化事业、管理社会事务；协助人民政府开展工作，维护工人阶级领导的、以工农联盟为基础的人民民主专政的社会主义国家政权。</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维护职工合法权益是工会的基本职责。工会在维护全国人民总体利益的同时，</w:t>
      </w:r>
      <w:r>
        <w:rPr>
          <w:szCs w:val="21"/>
        </w:rPr>
        <w:lastRenderedPageBreak/>
        <w:t>代表和维护职工的合法权益。</w:t>
      </w:r>
      <w:r>
        <w:rPr>
          <w:szCs w:val="21"/>
        </w:rPr>
        <w:t xml:space="preserve"> </w:t>
      </w:r>
      <w:r>
        <w:rPr>
          <w:szCs w:val="21"/>
        </w:rPr>
        <w:t>工会通过平等协商和集体合同制度，协调劳动关系，维护企业职工劳动权益。</w:t>
      </w:r>
      <w:r>
        <w:rPr>
          <w:szCs w:val="21"/>
        </w:rPr>
        <w:t xml:space="preserve"> </w:t>
      </w:r>
      <w:r>
        <w:rPr>
          <w:szCs w:val="21"/>
        </w:rPr>
        <w:t>工会依照法律规定通过职工代表大会或者其他形式，组织职工参与本单位的民主决策、民主管理和民主监督。</w:t>
      </w:r>
    </w:p>
    <w:p w:rsidR="00313C90" w:rsidRDefault="00006D9E">
      <w:pPr>
        <w:ind w:firstLineChars="200" w:firstLine="420"/>
        <w:rPr>
          <w:szCs w:val="21"/>
        </w:rPr>
      </w:pPr>
      <w:r>
        <w:rPr>
          <w:szCs w:val="21"/>
        </w:rPr>
        <w:t>工会必须密切联系职工，听取和反映职工的意见</w:t>
      </w:r>
      <w:r>
        <w:rPr>
          <w:szCs w:val="21"/>
        </w:rPr>
        <w:t>和要求，关心职工的生活，帮助职工解决困难，全心全意为职工服务。</w:t>
      </w:r>
      <w:r>
        <w:rPr>
          <w:szCs w:val="21"/>
        </w:rPr>
        <w:t xml:space="preserve"> </w:t>
      </w:r>
      <w:r>
        <w:rPr>
          <w:szCs w:val="21"/>
        </w:rPr>
        <w:t>第七条</w:t>
      </w:r>
      <w:r>
        <w:rPr>
          <w:szCs w:val="21"/>
        </w:rPr>
        <w:t xml:space="preserve"> </w:t>
      </w:r>
      <w:r>
        <w:rPr>
          <w:szCs w:val="21"/>
        </w:rPr>
        <w:t>工会动员和组织职工积极参加经济建设，努力完成生产任务和工作任务。教育职工不断提高思想道德、技术业务和科学文化素质，建设有理想、有道德、有文化、有纪律的职工队伍。</w:t>
      </w:r>
      <w:r>
        <w:rPr>
          <w:szCs w:val="21"/>
        </w:rPr>
        <w:t xml:space="preserve"> </w:t>
      </w:r>
      <w:r>
        <w:rPr>
          <w:szCs w:val="21"/>
        </w:rPr>
        <w:t>第八条</w:t>
      </w:r>
      <w:r>
        <w:rPr>
          <w:szCs w:val="21"/>
        </w:rPr>
        <w:t xml:space="preserve"> </w:t>
      </w:r>
      <w:r>
        <w:rPr>
          <w:szCs w:val="21"/>
        </w:rPr>
        <w:t>中华全国总工会根据独立、平等、互相尊重、互不干涉内部事务的原则，加强同各国工会组织的友好合作关系。</w:t>
      </w:r>
      <w:r>
        <w:rPr>
          <w:szCs w:val="21"/>
        </w:rPr>
        <w:t xml:space="preserve"> </w:t>
      </w:r>
    </w:p>
    <w:p w:rsidR="00313C90" w:rsidRDefault="00006D9E">
      <w:pPr>
        <w:ind w:firstLineChars="200" w:firstLine="422"/>
        <w:jc w:val="center"/>
        <w:rPr>
          <w:b/>
          <w:szCs w:val="21"/>
        </w:rPr>
      </w:pPr>
      <w:r>
        <w:rPr>
          <w:b/>
          <w:szCs w:val="21"/>
        </w:rPr>
        <w:t>第二章</w:t>
      </w:r>
      <w:r>
        <w:rPr>
          <w:b/>
          <w:szCs w:val="21"/>
        </w:rPr>
        <w:t xml:space="preserve"> </w:t>
      </w:r>
      <w:r>
        <w:rPr>
          <w:b/>
          <w:szCs w:val="21"/>
        </w:rPr>
        <w:t>工会组织</w:t>
      </w:r>
      <w:r>
        <w:rPr>
          <w:b/>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工会各级组织按照民主集中制原则建立。</w:t>
      </w:r>
      <w:r>
        <w:rPr>
          <w:szCs w:val="21"/>
        </w:rPr>
        <w:t xml:space="preserve"> </w:t>
      </w:r>
    </w:p>
    <w:p w:rsidR="00313C90" w:rsidRDefault="00006D9E">
      <w:pPr>
        <w:ind w:firstLineChars="200" w:firstLine="420"/>
        <w:rPr>
          <w:szCs w:val="21"/>
        </w:rPr>
      </w:pPr>
      <w:r>
        <w:rPr>
          <w:szCs w:val="21"/>
        </w:rPr>
        <w:t>各级工会委员会由会员大会或者会员代表大会民主选举产生。企业主要负责人的近亲属不得作为本企业基层工会委员会成员的人选。</w:t>
      </w:r>
      <w:r>
        <w:rPr>
          <w:szCs w:val="21"/>
        </w:rPr>
        <w:t xml:space="preserve"> </w:t>
      </w:r>
    </w:p>
    <w:p w:rsidR="00313C90" w:rsidRDefault="00006D9E">
      <w:pPr>
        <w:ind w:firstLineChars="200" w:firstLine="420"/>
        <w:rPr>
          <w:szCs w:val="21"/>
        </w:rPr>
      </w:pPr>
      <w:r>
        <w:rPr>
          <w:szCs w:val="21"/>
        </w:rPr>
        <w:t>各级工会委员会向同级会员大会或者会员代表大会负责并报告工作，接受其监督。</w:t>
      </w:r>
      <w:r>
        <w:rPr>
          <w:szCs w:val="21"/>
        </w:rPr>
        <w:t xml:space="preserve"> </w:t>
      </w:r>
    </w:p>
    <w:p w:rsidR="00313C90" w:rsidRDefault="00006D9E">
      <w:pPr>
        <w:ind w:firstLineChars="200" w:firstLine="420"/>
        <w:rPr>
          <w:szCs w:val="21"/>
        </w:rPr>
      </w:pPr>
      <w:r>
        <w:rPr>
          <w:szCs w:val="21"/>
        </w:rPr>
        <w:t>工会会员大会或者会员代表大会有权撤换或者罢免其所选举的代表或者工会委员会组成人员。</w:t>
      </w:r>
      <w:r>
        <w:rPr>
          <w:szCs w:val="21"/>
        </w:rPr>
        <w:t xml:space="preserve"> </w:t>
      </w:r>
    </w:p>
    <w:p w:rsidR="00313C90" w:rsidRDefault="00006D9E">
      <w:pPr>
        <w:ind w:firstLineChars="200" w:firstLine="420"/>
        <w:rPr>
          <w:szCs w:val="21"/>
        </w:rPr>
      </w:pPr>
      <w:r>
        <w:rPr>
          <w:szCs w:val="21"/>
        </w:rPr>
        <w:t>上级工会组织领导下级工会组织。</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企业、事业单位、机关有会员二十五人以上的，应当建立基层工会委员会；不足二十五人的，可以单独建立基层工会委员会，也可以由两个以上单位的会员联合建立基层工会委员会，也可以选举组织员一人，组织会</w:t>
      </w:r>
      <w:r>
        <w:rPr>
          <w:szCs w:val="21"/>
        </w:rPr>
        <w:t>员开展活动。女职工人数较多的，可以建立工会女职工委员会，在同级工会领导下开展工作；女职工人数较少的，可以在工会委员会中设女职工委员。</w:t>
      </w:r>
      <w:r>
        <w:rPr>
          <w:szCs w:val="21"/>
        </w:rPr>
        <w:t xml:space="preserve"> </w:t>
      </w:r>
    </w:p>
    <w:p w:rsidR="00313C90" w:rsidRDefault="00006D9E">
      <w:pPr>
        <w:ind w:firstLineChars="200" w:firstLine="420"/>
        <w:rPr>
          <w:szCs w:val="21"/>
        </w:rPr>
      </w:pPr>
      <w:r>
        <w:rPr>
          <w:szCs w:val="21"/>
        </w:rPr>
        <w:t>企业职工较多的乡镇、城市街道，可以建立基层工会的联合会。</w:t>
      </w:r>
      <w:r>
        <w:rPr>
          <w:szCs w:val="21"/>
        </w:rPr>
        <w:t xml:space="preserve"> </w:t>
      </w:r>
    </w:p>
    <w:p w:rsidR="00313C90" w:rsidRDefault="00006D9E">
      <w:pPr>
        <w:ind w:firstLineChars="200" w:firstLine="420"/>
        <w:rPr>
          <w:szCs w:val="21"/>
        </w:rPr>
      </w:pPr>
      <w:r>
        <w:rPr>
          <w:szCs w:val="21"/>
        </w:rPr>
        <w:t>县级以上地方建立地方各级总工会。</w:t>
      </w:r>
      <w:r>
        <w:rPr>
          <w:szCs w:val="21"/>
        </w:rPr>
        <w:t xml:space="preserve"> </w:t>
      </w:r>
    </w:p>
    <w:p w:rsidR="00313C90" w:rsidRDefault="00006D9E">
      <w:pPr>
        <w:ind w:firstLineChars="200" w:firstLine="420"/>
        <w:rPr>
          <w:szCs w:val="21"/>
        </w:rPr>
      </w:pPr>
      <w:r>
        <w:rPr>
          <w:szCs w:val="21"/>
        </w:rPr>
        <w:t>同一行业或者性质相近的几个行业，可以根据需要建立全国的或者地方的产业工会。</w:t>
      </w:r>
      <w:r>
        <w:rPr>
          <w:szCs w:val="21"/>
        </w:rPr>
        <w:t xml:space="preserve"> </w:t>
      </w:r>
    </w:p>
    <w:p w:rsidR="00313C90" w:rsidRDefault="00006D9E">
      <w:pPr>
        <w:ind w:firstLineChars="200" w:firstLine="420"/>
        <w:rPr>
          <w:szCs w:val="21"/>
        </w:rPr>
      </w:pPr>
      <w:r>
        <w:rPr>
          <w:szCs w:val="21"/>
        </w:rPr>
        <w:t>全国建立统一的中华全国总工会。</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基层工会、地方各级总工会、全国或者地方产业工会组织的建立，必须报上一级工会批准。</w:t>
      </w:r>
      <w:r>
        <w:rPr>
          <w:szCs w:val="21"/>
        </w:rPr>
        <w:t xml:space="preserve"> </w:t>
      </w:r>
    </w:p>
    <w:p w:rsidR="00313C90" w:rsidRDefault="00006D9E">
      <w:pPr>
        <w:ind w:firstLineChars="200" w:firstLine="420"/>
        <w:rPr>
          <w:szCs w:val="21"/>
        </w:rPr>
      </w:pPr>
      <w:r>
        <w:rPr>
          <w:szCs w:val="21"/>
        </w:rPr>
        <w:t>上级工会可以派员帮助和指导企业职工组建工会，任何单位和个人不得阻挠。</w:t>
      </w:r>
      <w:r>
        <w:rPr>
          <w:szCs w:val="21"/>
        </w:rPr>
        <w:t xml:space="preserve"> </w:t>
      </w:r>
    </w:p>
    <w:p w:rsidR="00313C90" w:rsidRDefault="00006D9E">
      <w:pPr>
        <w:ind w:firstLineChars="200" w:firstLine="420"/>
        <w:rPr>
          <w:szCs w:val="21"/>
        </w:rPr>
      </w:pPr>
      <w:r>
        <w:rPr>
          <w:szCs w:val="21"/>
        </w:rPr>
        <w:t>第</w:t>
      </w:r>
      <w:r>
        <w:rPr>
          <w:szCs w:val="21"/>
        </w:rPr>
        <w:t>十二条</w:t>
      </w:r>
      <w:r>
        <w:rPr>
          <w:szCs w:val="21"/>
        </w:rPr>
        <w:t xml:space="preserve"> </w:t>
      </w:r>
      <w:r>
        <w:rPr>
          <w:szCs w:val="21"/>
        </w:rPr>
        <w:t>任何组织和个人不得随意撤销、合并工会组织。</w:t>
      </w:r>
      <w:r>
        <w:rPr>
          <w:szCs w:val="21"/>
        </w:rPr>
        <w:t xml:space="preserve"> </w:t>
      </w:r>
    </w:p>
    <w:p w:rsidR="00313C90" w:rsidRDefault="00006D9E">
      <w:pPr>
        <w:ind w:firstLineChars="200" w:firstLine="420"/>
        <w:rPr>
          <w:szCs w:val="21"/>
        </w:rPr>
      </w:pPr>
      <w:r>
        <w:rPr>
          <w:szCs w:val="21"/>
        </w:rPr>
        <w:t>基层工会所在的企业终止或者所在的事业单位、机关被撤销，该工会组织相应撤销，并报告上一级工会。</w:t>
      </w:r>
      <w:r>
        <w:rPr>
          <w:szCs w:val="21"/>
        </w:rPr>
        <w:t xml:space="preserve"> </w:t>
      </w:r>
    </w:p>
    <w:p w:rsidR="00313C90" w:rsidRDefault="00006D9E">
      <w:pPr>
        <w:ind w:firstLineChars="200" w:firstLine="420"/>
        <w:rPr>
          <w:szCs w:val="21"/>
        </w:rPr>
      </w:pPr>
      <w:r>
        <w:rPr>
          <w:szCs w:val="21"/>
        </w:rPr>
        <w:t>依前款规定被撤销的工会，其会员的会籍可以继续保留，具体管理办法由中华全国总工会制定。</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职工二百人以上的企业、事业单位的工会，可以设专职工会主席。工会专职工作人员的人数由工会与企业、事业单位协商确定。</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中华全国总工会、地方总工会、产业工会具有社会团体法人资格。</w:t>
      </w:r>
      <w:r>
        <w:rPr>
          <w:szCs w:val="21"/>
        </w:rPr>
        <w:t xml:space="preserve"> </w:t>
      </w:r>
    </w:p>
    <w:p w:rsidR="00313C90" w:rsidRDefault="00006D9E">
      <w:pPr>
        <w:ind w:firstLineChars="200" w:firstLine="420"/>
        <w:rPr>
          <w:szCs w:val="21"/>
        </w:rPr>
      </w:pPr>
      <w:r>
        <w:rPr>
          <w:szCs w:val="21"/>
        </w:rPr>
        <w:t>基层工会组织具备民法通则规定的法人条件的，依法取得社会团体法人资格。</w:t>
      </w:r>
      <w:r>
        <w:rPr>
          <w:szCs w:val="21"/>
        </w:rPr>
        <w:t xml:space="preserve"> </w:t>
      </w:r>
    </w:p>
    <w:p w:rsidR="00313C90" w:rsidRDefault="00006D9E">
      <w:pPr>
        <w:ind w:firstLineChars="200" w:firstLine="420"/>
        <w:rPr>
          <w:szCs w:val="21"/>
        </w:rPr>
      </w:pPr>
      <w:r>
        <w:rPr>
          <w:szCs w:val="21"/>
        </w:rPr>
        <w:t>第十</w:t>
      </w:r>
      <w:r>
        <w:rPr>
          <w:szCs w:val="21"/>
        </w:rPr>
        <w:t>五条</w:t>
      </w:r>
      <w:r>
        <w:rPr>
          <w:szCs w:val="21"/>
        </w:rPr>
        <w:t xml:space="preserve"> </w:t>
      </w:r>
      <w:r>
        <w:rPr>
          <w:szCs w:val="21"/>
        </w:rPr>
        <w:t>基层工会委员会每届任期三年或者五年。各级地方总工会委员会和产业工会委员会每届任期五年。</w:t>
      </w:r>
      <w:r>
        <w:rPr>
          <w:szCs w:val="21"/>
        </w:rPr>
        <w:t xml:space="preserve"> </w:t>
      </w:r>
    </w:p>
    <w:p w:rsidR="00313C90" w:rsidRDefault="00006D9E">
      <w:pPr>
        <w:ind w:firstLineChars="200" w:firstLine="420"/>
        <w:rPr>
          <w:szCs w:val="21"/>
        </w:rPr>
      </w:pPr>
      <w:r>
        <w:rPr>
          <w:szCs w:val="21"/>
        </w:rPr>
        <w:t>第十六条基层工会委员会定期召开会员大会或者会员代表大会，讨论决定工会工作的重大问题。经基层工会委员会或者三分之一以上的工会会员提议，可以临时召开会员大会或者会员代表大会。</w:t>
      </w:r>
    </w:p>
    <w:p w:rsidR="00313C90" w:rsidRDefault="00006D9E">
      <w:pPr>
        <w:ind w:firstLineChars="200" w:firstLine="420"/>
        <w:rPr>
          <w:szCs w:val="21"/>
        </w:rPr>
      </w:pPr>
      <w:r>
        <w:rPr>
          <w:szCs w:val="21"/>
        </w:rPr>
        <w:t>第十七条</w:t>
      </w:r>
      <w:r>
        <w:rPr>
          <w:szCs w:val="21"/>
        </w:rPr>
        <w:t xml:space="preserve"> </w:t>
      </w:r>
      <w:r>
        <w:rPr>
          <w:szCs w:val="21"/>
        </w:rPr>
        <w:t>工会主席、副主席任期未满时，不得随意调动其工作。因工作需要调动时，应当征得本级工会委员会和上一级工会的同意。</w:t>
      </w:r>
      <w:r>
        <w:rPr>
          <w:szCs w:val="21"/>
        </w:rPr>
        <w:t xml:space="preserve"> </w:t>
      </w:r>
    </w:p>
    <w:p w:rsidR="00313C90" w:rsidRDefault="00006D9E">
      <w:pPr>
        <w:ind w:firstLineChars="200" w:firstLine="420"/>
        <w:rPr>
          <w:szCs w:val="21"/>
        </w:rPr>
      </w:pPr>
      <w:r>
        <w:rPr>
          <w:szCs w:val="21"/>
        </w:rPr>
        <w:lastRenderedPageBreak/>
        <w:t>罢免工会主席、副主席必须召开会员大会或者会员代表大会讨论，非经会员大会全体会员或者会员代表大会全体代表过半数通过，不得罢免。</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基层工会专职主席、副主席或者委员自任职之日起，其劳动合同期限自动延长，延长期限相当于其任职期间；非专职主席、副主席或者委员自任职之日起，其尚未履行的劳动合同期限短于任期的，劳动合同期限自动延长至任期期满。但是，任职期间个人严重过失或者达到法定退休年龄的除外。</w:t>
      </w:r>
      <w:r>
        <w:rPr>
          <w:szCs w:val="21"/>
        </w:rPr>
        <w:t xml:space="preserve"> </w:t>
      </w:r>
    </w:p>
    <w:p w:rsidR="00313C90" w:rsidRDefault="00006D9E">
      <w:pPr>
        <w:ind w:firstLineChars="200" w:firstLine="422"/>
        <w:jc w:val="center"/>
        <w:rPr>
          <w:b/>
          <w:szCs w:val="21"/>
        </w:rPr>
      </w:pPr>
      <w:r>
        <w:rPr>
          <w:b/>
          <w:szCs w:val="21"/>
        </w:rPr>
        <w:t>第三章</w:t>
      </w:r>
      <w:r>
        <w:rPr>
          <w:b/>
          <w:szCs w:val="21"/>
        </w:rPr>
        <w:t xml:space="preserve"> </w:t>
      </w:r>
      <w:r>
        <w:rPr>
          <w:b/>
          <w:szCs w:val="21"/>
        </w:rPr>
        <w:t>工会的权利和义务</w:t>
      </w:r>
      <w:r>
        <w:rPr>
          <w:b/>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企业、事业单位违反职工代表大会制度和其他民主管理制度，工会有权要求纠正，保</w:t>
      </w:r>
      <w:r>
        <w:rPr>
          <w:szCs w:val="21"/>
        </w:rPr>
        <w:t>障职工依法行使民主管理的权利。</w:t>
      </w:r>
      <w:r>
        <w:rPr>
          <w:szCs w:val="21"/>
        </w:rPr>
        <w:t xml:space="preserve"> </w:t>
      </w:r>
    </w:p>
    <w:p w:rsidR="00313C90" w:rsidRDefault="00006D9E">
      <w:pPr>
        <w:ind w:firstLineChars="200" w:firstLine="420"/>
        <w:rPr>
          <w:szCs w:val="21"/>
        </w:rPr>
      </w:pPr>
      <w:r>
        <w:rPr>
          <w:szCs w:val="21"/>
        </w:rPr>
        <w:t>法律、法规规定应当提交职工大会或者职工代表大会审议、通过、决定的事项，企业、事业单位应当依法办理。</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工会帮助、指导职工与企业以及实行企业化管理的事业单位签订劳动合同。</w:t>
      </w:r>
      <w:r>
        <w:rPr>
          <w:szCs w:val="21"/>
        </w:rPr>
        <w:t xml:space="preserve"> </w:t>
      </w:r>
    </w:p>
    <w:p w:rsidR="00313C90" w:rsidRDefault="00006D9E">
      <w:pPr>
        <w:ind w:firstLineChars="200" w:firstLine="420"/>
        <w:rPr>
          <w:szCs w:val="21"/>
        </w:rPr>
      </w:pPr>
      <w:r>
        <w:rPr>
          <w:szCs w:val="21"/>
        </w:rPr>
        <w:t>工会代表职工与企业以及实行企业化管理的事业单位进行平等协商，签订集体合同。集体合同草案应当提交职工代表大会或者全体职工讨论通过。</w:t>
      </w:r>
      <w:r>
        <w:rPr>
          <w:szCs w:val="21"/>
        </w:rPr>
        <w:t xml:space="preserve"> </w:t>
      </w:r>
    </w:p>
    <w:p w:rsidR="00313C90" w:rsidRDefault="00006D9E">
      <w:pPr>
        <w:ind w:firstLineChars="200" w:firstLine="420"/>
        <w:rPr>
          <w:szCs w:val="21"/>
        </w:rPr>
      </w:pPr>
      <w:r>
        <w:rPr>
          <w:szCs w:val="21"/>
        </w:rPr>
        <w:t>工会签订集体合同，上级工会应当给予支持和帮助。</w:t>
      </w:r>
      <w:r>
        <w:rPr>
          <w:szCs w:val="21"/>
        </w:rPr>
        <w:t xml:space="preserve"> </w:t>
      </w:r>
    </w:p>
    <w:p w:rsidR="00313C90" w:rsidRDefault="00006D9E">
      <w:pPr>
        <w:ind w:firstLineChars="200" w:firstLine="420"/>
        <w:rPr>
          <w:szCs w:val="21"/>
        </w:rPr>
      </w:pPr>
      <w:r>
        <w:rPr>
          <w:szCs w:val="21"/>
        </w:rPr>
        <w:t>企业违反集体合同，侵犯职工劳动权益的，工会可以依法要求企业承担责任；因履行集体合同发生争议，经协商解决不成的，工会可以向劳动争议仲裁机构提请仲裁，仲裁机构不予受理或者对仲裁裁决不服的，可以向人民法院提起诉讼。</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企业、事业单位处分职工，工会认为不适当的，有权提出意见。</w:t>
      </w:r>
      <w:r>
        <w:rPr>
          <w:szCs w:val="21"/>
        </w:rPr>
        <w:t xml:space="preserve"> </w:t>
      </w:r>
    </w:p>
    <w:p w:rsidR="00313C90" w:rsidRDefault="00006D9E">
      <w:pPr>
        <w:ind w:firstLineChars="200" w:firstLine="420"/>
        <w:rPr>
          <w:szCs w:val="21"/>
        </w:rPr>
      </w:pPr>
      <w:r>
        <w:rPr>
          <w:szCs w:val="21"/>
        </w:rPr>
        <w:t>企业单方面解除职工劳动合同时，应当事先将理由通知工会，工会认为企业违反法律、法规和有关合同，要求重新研究处理时，企业应当研究工会的意见，并将处理结果书面通知工会。</w:t>
      </w:r>
      <w:r>
        <w:rPr>
          <w:szCs w:val="21"/>
        </w:rPr>
        <w:t xml:space="preserve"> </w:t>
      </w:r>
    </w:p>
    <w:p w:rsidR="00313C90" w:rsidRDefault="00006D9E">
      <w:pPr>
        <w:ind w:firstLineChars="200" w:firstLine="420"/>
        <w:rPr>
          <w:szCs w:val="21"/>
        </w:rPr>
      </w:pPr>
      <w:r>
        <w:rPr>
          <w:szCs w:val="21"/>
        </w:rPr>
        <w:t>职工认为企业侵犯其劳动权益而申请劳动争议仲裁或者向人民法院提起</w:t>
      </w:r>
      <w:r>
        <w:rPr>
          <w:szCs w:val="21"/>
        </w:rPr>
        <w:t>诉讼的，工会应当给予支持和帮助。</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企业、事业单位违反劳动法律、法规规定，有下列侵犯职工劳动权益情形，工会应当代表职工与企业、事业单位交涉，要求企业、事业单位采取措施予以改正；企业、事业单位应当予以研究处理，并向工会作出答复；企业、事业单位拒不改正的，工会可以请求当地人民政府依法作出处理：</w:t>
      </w:r>
      <w:r>
        <w:rPr>
          <w:szCs w:val="21"/>
        </w:rPr>
        <w:t xml:space="preserve"> </w:t>
      </w:r>
    </w:p>
    <w:p w:rsidR="00313C90" w:rsidRDefault="00006D9E">
      <w:pPr>
        <w:ind w:firstLineChars="200" w:firstLine="420"/>
        <w:rPr>
          <w:szCs w:val="21"/>
        </w:rPr>
      </w:pPr>
      <w:r>
        <w:rPr>
          <w:szCs w:val="21"/>
        </w:rPr>
        <w:t>（一）克扣职工工资的；</w:t>
      </w:r>
      <w:r>
        <w:rPr>
          <w:szCs w:val="21"/>
        </w:rPr>
        <w:t xml:space="preserve"> </w:t>
      </w:r>
    </w:p>
    <w:p w:rsidR="00313C90" w:rsidRDefault="00006D9E">
      <w:pPr>
        <w:ind w:firstLineChars="200" w:firstLine="420"/>
        <w:rPr>
          <w:szCs w:val="21"/>
        </w:rPr>
      </w:pPr>
      <w:r>
        <w:rPr>
          <w:szCs w:val="21"/>
        </w:rPr>
        <w:t>（二）不提供劳动安全卫生条件的；</w:t>
      </w:r>
      <w:r>
        <w:rPr>
          <w:szCs w:val="21"/>
        </w:rPr>
        <w:t xml:space="preserve"> </w:t>
      </w:r>
    </w:p>
    <w:p w:rsidR="00313C90" w:rsidRDefault="00006D9E">
      <w:pPr>
        <w:ind w:firstLineChars="200" w:firstLine="420"/>
        <w:rPr>
          <w:szCs w:val="21"/>
        </w:rPr>
      </w:pPr>
      <w:r>
        <w:rPr>
          <w:szCs w:val="21"/>
        </w:rPr>
        <w:t>（三）随意延长劳动时间的；</w:t>
      </w:r>
      <w:r>
        <w:rPr>
          <w:szCs w:val="21"/>
        </w:rPr>
        <w:t xml:space="preserve"> </w:t>
      </w:r>
    </w:p>
    <w:p w:rsidR="00313C90" w:rsidRDefault="00006D9E">
      <w:pPr>
        <w:ind w:firstLineChars="200" w:firstLine="420"/>
        <w:rPr>
          <w:szCs w:val="21"/>
        </w:rPr>
      </w:pPr>
      <w:r>
        <w:rPr>
          <w:szCs w:val="21"/>
        </w:rPr>
        <w:t>（四）侵犯女职工和未成年工特殊权益的；</w:t>
      </w:r>
      <w:r>
        <w:rPr>
          <w:szCs w:val="21"/>
        </w:rPr>
        <w:t xml:space="preserve"> </w:t>
      </w:r>
    </w:p>
    <w:p w:rsidR="00313C90" w:rsidRDefault="00006D9E">
      <w:pPr>
        <w:ind w:firstLineChars="200" w:firstLine="420"/>
        <w:rPr>
          <w:szCs w:val="21"/>
        </w:rPr>
      </w:pPr>
      <w:r>
        <w:rPr>
          <w:szCs w:val="21"/>
        </w:rPr>
        <w:t>（五）其他严重侵犯职工劳动权益的。</w:t>
      </w:r>
      <w:r>
        <w:rPr>
          <w:szCs w:val="21"/>
        </w:rPr>
        <w:t xml:space="preserve"> </w:t>
      </w:r>
    </w:p>
    <w:p w:rsidR="00313C90" w:rsidRDefault="00006D9E">
      <w:pPr>
        <w:ind w:firstLineChars="200" w:firstLine="420"/>
        <w:rPr>
          <w:szCs w:val="21"/>
        </w:rPr>
      </w:pPr>
      <w:r>
        <w:rPr>
          <w:szCs w:val="21"/>
        </w:rPr>
        <w:t>第二十三条工会依照国家规定对新建、</w:t>
      </w:r>
      <w:r>
        <w:rPr>
          <w:szCs w:val="21"/>
        </w:rPr>
        <w:t>扩建企业和技术改造工程中的劳动条件和安全卫生设施与主体工程同时设计、同时施工、同时投产使用进行监督。对工会提出的意见，企业或者主管部门应当认真处理，并将处理结果书面通知工会。</w:t>
      </w:r>
    </w:p>
    <w:p w:rsidR="00313C90" w:rsidRDefault="00006D9E">
      <w:pPr>
        <w:ind w:firstLineChars="200" w:firstLine="420"/>
        <w:rPr>
          <w:szCs w:val="21"/>
        </w:rPr>
      </w:pPr>
      <w:r>
        <w:rPr>
          <w:szCs w:val="21"/>
        </w:rPr>
        <w:t>第二十四条</w:t>
      </w:r>
      <w:r>
        <w:rPr>
          <w:szCs w:val="21"/>
        </w:rPr>
        <w:t xml:space="preserve"> </w:t>
      </w:r>
      <w:r>
        <w:rPr>
          <w:szCs w:val="21"/>
        </w:rPr>
        <w:t>工会发现企业违章指挥、强令工人冒险作业，或者生产过程中发现明显重大事故隐患和职业危害，有权提出解决的建议，企业应当及时研究答复；发现危及职工生命安全的情况时，工会有权向企业建议组织职工撤离危险现场，企业必须及时作出处理决定。</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工会有权对企业、事业单位侵犯职工合法权益的问题进行调查，有关单位应当予以协助。</w:t>
      </w:r>
      <w:r>
        <w:rPr>
          <w:szCs w:val="21"/>
        </w:rPr>
        <w:t xml:space="preserve"> </w:t>
      </w:r>
    </w:p>
    <w:p w:rsidR="00313C90" w:rsidRDefault="00006D9E">
      <w:pPr>
        <w:ind w:firstLineChars="200" w:firstLine="420"/>
        <w:rPr>
          <w:szCs w:val="21"/>
        </w:rPr>
      </w:pPr>
      <w:r>
        <w:rPr>
          <w:szCs w:val="21"/>
        </w:rPr>
        <w:t>第</w:t>
      </w:r>
      <w:r>
        <w:rPr>
          <w:szCs w:val="21"/>
        </w:rPr>
        <w:t>二十六条</w:t>
      </w:r>
      <w:r>
        <w:rPr>
          <w:szCs w:val="21"/>
        </w:rPr>
        <w:t xml:space="preserve"> </w:t>
      </w:r>
      <w:r>
        <w:rPr>
          <w:szCs w:val="21"/>
        </w:rPr>
        <w:t>职工因工伤亡事故和其他严重危害职工健康问题的调查处理，必须有工会参加。工会应当向有关部门提出处理意见，并有权要求追究直接负责的主管人员和有关责任人员的责任。对工会提出的意见，应当及时研究，给予答复。</w:t>
      </w:r>
      <w:r>
        <w:rPr>
          <w:szCs w:val="21"/>
        </w:rPr>
        <w:t xml:space="preserve"> </w:t>
      </w:r>
    </w:p>
    <w:p w:rsidR="00313C90" w:rsidRDefault="00006D9E">
      <w:pPr>
        <w:ind w:firstLineChars="200" w:firstLine="420"/>
        <w:rPr>
          <w:szCs w:val="21"/>
        </w:rPr>
      </w:pPr>
      <w:r>
        <w:rPr>
          <w:szCs w:val="21"/>
        </w:rPr>
        <w:lastRenderedPageBreak/>
        <w:t>第二十七条</w:t>
      </w:r>
      <w:r>
        <w:rPr>
          <w:szCs w:val="21"/>
        </w:rPr>
        <w:t xml:space="preserve"> </w:t>
      </w:r>
      <w:r>
        <w:rPr>
          <w:szCs w:val="21"/>
        </w:rPr>
        <w:t>企业、事业单位发生停工、怠工事件，工会应当代表职工同企业、事业单位或者有关方面协商，反映职工的意见和要求并提出解决意见。对于职工的合理要求，企业、事业单位应当予以解决。工会协助企业、事业单位做好工作，尽快恢复生产、工作秩序。</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工会参加企业的劳动争议调解工作。</w:t>
      </w:r>
      <w:r>
        <w:rPr>
          <w:szCs w:val="21"/>
        </w:rPr>
        <w:t xml:space="preserve"> </w:t>
      </w:r>
    </w:p>
    <w:p w:rsidR="00313C90" w:rsidRDefault="00006D9E">
      <w:pPr>
        <w:ind w:firstLineChars="200" w:firstLine="420"/>
        <w:rPr>
          <w:szCs w:val="21"/>
        </w:rPr>
      </w:pPr>
      <w:r>
        <w:rPr>
          <w:szCs w:val="21"/>
        </w:rPr>
        <w:t>地方劳动争议</w:t>
      </w:r>
      <w:r>
        <w:rPr>
          <w:szCs w:val="21"/>
        </w:rPr>
        <w:t>仲裁组织应当有同级工会代表参加。</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县级以上各级总工会可以为所属工会和职工提供法律服务。</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工会协助企业、事业单位、机关办好职工集体福利事业，做好工资、劳动安全卫生和社会保险工作。</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工会会同企业、事业单位教育职工以国家主人翁态度对待劳动，爱护国家和企业的财产，组织职工开展群众性的合理化建议、技术革新活动，进行业余文化技术学习和职工培训，组织职工开展文娱、体育活动。</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根据政府委托，工会与有关部门共同做好劳动模范和先进生产（工作）者的评选、表彰、培养和管理工作。</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国家机关在组织起草或者修改直接涉及职工切身利益的法律、法规、规章时，应当听取工会意见。</w:t>
      </w:r>
      <w:r>
        <w:rPr>
          <w:szCs w:val="21"/>
        </w:rPr>
        <w:t xml:space="preserve"> </w:t>
      </w:r>
    </w:p>
    <w:p w:rsidR="00313C90" w:rsidRDefault="00006D9E">
      <w:pPr>
        <w:ind w:firstLineChars="200" w:firstLine="420"/>
        <w:rPr>
          <w:szCs w:val="21"/>
        </w:rPr>
      </w:pPr>
      <w:r>
        <w:rPr>
          <w:szCs w:val="21"/>
        </w:rPr>
        <w:t>县级以上各级人民政府制定国民经济和社会发展计划，对涉及职工利益的重大问题，应当听取同级工会的意见。</w:t>
      </w:r>
      <w:r>
        <w:rPr>
          <w:szCs w:val="21"/>
        </w:rPr>
        <w:t xml:space="preserve"> </w:t>
      </w:r>
    </w:p>
    <w:p w:rsidR="00313C90" w:rsidRDefault="00006D9E">
      <w:pPr>
        <w:ind w:firstLineChars="200" w:firstLine="420"/>
        <w:rPr>
          <w:szCs w:val="21"/>
        </w:rPr>
      </w:pPr>
      <w:r>
        <w:rPr>
          <w:szCs w:val="21"/>
        </w:rPr>
        <w:t>县级以上各级人民政府及其有关部门研究制定劳动就业、工资、劳动安全卫生、社会保险等涉及职工切身利益的政策、措施时，应当吸收同级工会参加研究，听取工会意见。</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县级以上地方各级人民政府可以召开会议或者采取适当方式，向同级工会通报政府的重要的工作部署和与工会工作有关的行政措施，研究解决工会反映的职</w:t>
      </w:r>
      <w:r>
        <w:rPr>
          <w:szCs w:val="21"/>
        </w:rPr>
        <w:t>工群众的意见和要求。</w:t>
      </w:r>
      <w:r>
        <w:rPr>
          <w:szCs w:val="21"/>
        </w:rPr>
        <w:t xml:space="preserve"> </w:t>
      </w:r>
    </w:p>
    <w:p w:rsidR="00313C90" w:rsidRDefault="00006D9E">
      <w:pPr>
        <w:ind w:firstLineChars="200" w:firstLine="420"/>
        <w:rPr>
          <w:szCs w:val="21"/>
        </w:rPr>
      </w:pPr>
      <w:r>
        <w:rPr>
          <w:szCs w:val="21"/>
        </w:rPr>
        <w:t>各级人民政府劳动行政部门应当会同同级工会和企业方面代表，建立劳动关系三方协商机制，共同研究解决劳动关系方面的重大问题。</w:t>
      </w:r>
      <w:r>
        <w:rPr>
          <w:szCs w:val="21"/>
        </w:rPr>
        <w:t xml:space="preserve"> </w:t>
      </w:r>
    </w:p>
    <w:p w:rsidR="00313C90" w:rsidRDefault="00006D9E">
      <w:pPr>
        <w:ind w:firstLineChars="200" w:firstLine="422"/>
        <w:jc w:val="center"/>
        <w:rPr>
          <w:b/>
          <w:szCs w:val="21"/>
        </w:rPr>
      </w:pPr>
      <w:r>
        <w:rPr>
          <w:b/>
          <w:szCs w:val="21"/>
        </w:rPr>
        <w:t>第四章</w:t>
      </w:r>
      <w:r>
        <w:rPr>
          <w:b/>
          <w:szCs w:val="21"/>
        </w:rPr>
        <w:t xml:space="preserve"> </w:t>
      </w:r>
      <w:r>
        <w:rPr>
          <w:b/>
          <w:szCs w:val="21"/>
        </w:rPr>
        <w:t>基层工会组织</w:t>
      </w:r>
      <w:r>
        <w:rPr>
          <w:b/>
          <w:szCs w:val="21"/>
        </w:rPr>
        <w:t xml:space="preserve"> </w:t>
      </w:r>
    </w:p>
    <w:p w:rsidR="00313C90" w:rsidRDefault="00006D9E">
      <w:pPr>
        <w:ind w:firstLineChars="200" w:firstLine="420"/>
        <w:rPr>
          <w:szCs w:val="21"/>
        </w:rPr>
      </w:pPr>
      <w:r>
        <w:rPr>
          <w:szCs w:val="21"/>
        </w:rPr>
        <w:t>第三十五条国有企业职工代表大会是企业实行民主管理的基本形式，是职工行使民主管理权力的机构，依照法律规定行使职权。</w:t>
      </w:r>
    </w:p>
    <w:p w:rsidR="00313C90" w:rsidRDefault="00006D9E">
      <w:pPr>
        <w:ind w:firstLineChars="200" w:firstLine="420"/>
        <w:rPr>
          <w:szCs w:val="21"/>
        </w:rPr>
      </w:pPr>
      <w:r>
        <w:rPr>
          <w:szCs w:val="21"/>
        </w:rPr>
        <w:t>国有企业的工会委员会是职工代表大会的工作机构，负责职工代表大会的日常工作，检查、督促职工代表大会决议的执行。</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集体企业的工会委员会，应当支持和组织职工参加民主管理和民主监督，维护职工选举和罢免管理人员、决定经营管理的重大问题的权力。</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本法第三十五条、第三十六条规定以外的其他企业、事业单位的工会委员会，依照法律规定组织职工采取与企业、事业单位相适应的形式，参与企业、事业单位民主管理。</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企业、事业单位研究经营管理和发展的重大问题应当听取工会的意见；召开讨论有关工资、福利、劳动安全卫生、社会保险等涉及职工切身利益的会议，必须有工会代表参加。</w:t>
      </w:r>
      <w:r>
        <w:rPr>
          <w:szCs w:val="21"/>
        </w:rPr>
        <w:t xml:space="preserve"> </w:t>
      </w:r>
    </w:p>
    <w:p w:rsidR="00313C90" w:rsidRDefault="00006D9E">
      <w:pPr>
        <w:ind w:firstLineChars="200" w:firstLine="420"/>
        <w:rPr>
          <w:szCs w:val="21"/>
        </w:rPr>
      </w:pPr>
      <w:r>
        <w:rPr>
          <w:szCs w:val="21"/>
        </w:rPr>
        <w:t>企业、事业单位应当支持工会依法开展工作</w:t>
      </w:r>
      <w:r>
        <w:rPr>
          <w:szCs w:val="21"/>
        </w:rPr>
        <w:t>，工会应当支持企业、事业单位依法行使经营管理权。</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公司的董事会、监事会中职工代表的产生，依照公司法有关规定执行。</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基层工会委员会召开会议或者组织职工活动，应当在生产或者工作时间以外进行，需要占用生产或者工作时间的，应当事先征得企业、事业单位的同意。</w:t>
      </w:r>
      <w:r>
        <w:rPr>
          <w:szCs w:val="21"/>
        </w:rPr>
        <w:t xml:space="preserve"> </w:t>
      </w:r>
    </w:p>
    <w:p w:rsidR="00313C90" w:rsidRDefault="00006D9E">
      <w:pPr>
        <w:ind w:firstLineChars="200" w:firstLine="420"/>
        <w:rPr>
          <w:szCs w:val="21"/>
        </w:rPr>
      </w:pPr>
      <w:r>
        <w:rPr>
          <w:szCs w:val="21"/>
        </w:rPr>
        <w:t>基层工会的非专职委员占用生产或者工作时间参加会议或者从事工会工作，每月不超过三个工作日，其工资照发，其他待遇不受影响。</w:t>
      </w:r>
      <w:r>
        <w:rPr>
          <w:szCs w:val="21"/>
        </w:rPr>
        <w:t xml:space="preserve"> </w:t>
      </w:r>
    </w:p>
    <w:p w:rsidR="00313C90" w:rsidRDefault="00006D9E">
      <w:pPr>
        <w:ind w:firstLineChars="200" w:firstLine="420"/>
        <w:rPr>
          <w:szCs w:val="21"/>
        </w:rPr>
      </w:pPr>
      <w:r>
        <w:rPr>
          <w:szCs w:val="21"/>
        </w:rPr>
        <w:lastRenderedPageBreak/>
        <w:t>第四十一条</w:t>
      </w:r>
      <w:r>
        <w:rPr>
          <w:szCs w:val="21"/>
        </w:rPr>
        <w:t xml:space="preserve"> </w:t>
      </w:r>
      <w:r>
        <w:rPr>
          <w:szCs w:val="21"/>
        </w:rPr>
        <w:t>企业、事业单位、机关工会委员会的专职工作人员的工资、奖励、补贴，由所在单位支付。社会保险和其他福利待</w:t>
      </w:r>
      <w:r>
        <w:rPr>
          <w:szCs w:val="21"/>
        </w:rPr>
        <w:t>遇等，享受本单位职工同等待遇。</w:t>
      </w:r>
      <w:r>
        <w:rPr>
          <w:szCs w:val="21"/>
        </w:rPr>
        <w:t xml:space="preserve"> </w:t>
      </w:r>
    </w:p>
    <w:p w:rsidR="00313C90" w:rsidRDefault="00006D9E">
      <w:pPr>
        <w:ind w:firstLineChars="200" w:firstLine="422"/>
        <w:jc w:val="center"/>
        <w:rPr>
          <w:b/>
          <w:szCs w:val="21"/>
        </w:rPr>
      </w:pPr>
      <w:r>
        <w:rPr>
          <w:b/>
          <w:szCs w:val="21"/>
        </w:rPr>
        <w:t>第五章</w:t>
      </w:r>
      <w:r>
        <w:rPr>
          <w:b/>
          <w:szCs w:val="21"/>
        </w:rPr>
        <w:t xml:space="preserve"> </w:t>
      </w:r>
      <w:r>
        <w:rPr>
          <w:b/>
          <w:szCs w:val="21"/>
        </w:rPr>
        <w:t>工会的经费和财产</w:t>
      </w:r>
      <w:r>
        <w:rPr>
          <w:b/>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工会经费的来源：</w:t>
      </w:r>
      <w:r>
        <w:rPr>
          <w:szCs w:val="21"/>
        </w:rPr>
        <w:t xml:space="preserve"> </w:t>
      </w:r>
    </w:p>
    <w:p w:rsidR="00313C90" w:rsidRDefault="00006D9E">
      <w:pPr>
        <w:ind w:firstLineChars="200" w:firstLine="420"/>
        <w:rPr>
          <w:szCs w:val="21"/>
        </w:rPr>
      </w:pPr>
      <w:r>
        <w:rPr>
          <w:szCs w:val="21"/>
        </w:rPr>
        <w:t>（一）工会会员缴纳的会费；</w:t>
      </w:r>
      <w:r>
        <w:rPr>
          <w:szCs w:val="21"/>
        </w:rPr>
        <w:t xml:space="preserve"> </w:t>
      </w:r>
    </w:p>
    <w:p w:rsidR="00313C90" w:rsidRDefault="00006D9E">
      <w:pPr>
        <w:ind w:firstLineChars="200" w:firstLine="420"/>
        <w:rPr>
          <w:szCs w:val="21"/>
        </w:rPr>
      </w:pPr>
      <w:r>
        <w:rPr>
          <w:szCs w:val="21"/>
        </w:rPr>
        <w:t>（二）建立工会组织的企业、事业单位、机关按每月全部职工工资总额的百分之二向工会拨缴的经费；</w:t>
      </w:r>
      <w:r>
        <w:rPr>
          <w:szCs w:val="21"/>
        </w:rPr>
        <w:t xml:space="preserve"> </w:t>
      </w:r>
    </w:p>
    <w:p w:rsidR="00313C90" w:rsidRDefault="00006D9E">
      <w:pPr>
        <w:ind w:firstLineChars="200" w:firstLine="420"/>
        <w:rPr>
          <w:szCs w:val="21"/>
        </w:rPr>
      </w:pPr>
      <w:r>
        <w:rPr>
          <w:szCs w:val="21"/>
        </w:rPr>
        <w:t>（三）工会所属的企业、事业单位上缴的收入；</w:t>
      </w:r>
      <w:r>
        <w:rPr>
          <w:szCs w:val="21"/>
        </w:rPr>
        <w:t xml:space="preserve"> </w:t>
      </w:r>
    </w:p>
    <w:p w:rsidR="00313C90" w:rsidRDefault="00006D9E">
      <w:pPr>
        <w:ind w:firstLineChars="200" w:firstLine="420"/>
        <w:rPr>
          <w:szCs w:val="21"/>
        </w:rPr>
      </w:pPr>
      <w:r>
        <w:rPr>
          <w:szCs w:val="21"/>
        </w:rPr>
        <w:t>（四）人民政府的补助；</w:t>
      </w:r>
      <w:r>
        <w:rPr>
          <w:szCs w:val="21"/>
        </w:rPr>
        <w:t xml:space="preserve"> </w:t>
      </w:r>
    </w:p>
    <w:p w:rsidR="00313C90" w:rsidRDefault="00006D9E">
      <w:pPr>
        <w:ind w:firstLineChars="200" w:firstLine="420"/>
        <w:rPr>
          <w:szCs w:val="21"/>
        </w:rPr>
      </w:pPr>
      <w:r>
        <w:rPr>
          <w:szCs w:val="21"/>
        </w:rPr>
        <w:t>（五）其他收入。</w:t>
      </w:r>
      <w:r>
        <w:rPr>
          <w:szCs w:val="21"/>
        </w:rPr>
        <w:t xml:space="preserve"> </w:t>
      </w:r>
    </w:p>
    <w:p w:rsidR="00313C90" w:rsidRDefault="00006D9E">
      <w:pPr>
        <w:ind w:firstLineChars="200" w:firstLine="420"/>
        <w:rPr>
          <w:szCs w:val="21"/>
        </w:rPr>
      </w:pPr>
      <w:r>
        <w:rPr>
          <w:szCs w:val="21"/>
        </w:rPr>
        <w:t>前款第二项规定的企业、事业单位拨缴的经费在税前列支。</w:t>
      </w:r>
      <w:r>
        <w:rPr>
          <w:szCs w:val="21"/>
        </w:rPr>
        <w:t xml:space="preserve"> </w:t>
      </w:r>
    </w:p>
    <w:p w:rsidR="00313C90" w:rsidRDefault="00006D9E">
      <w:pPr>
        <w:ind w:firstLineChars="200" w:firstLine="420"/>
        <w:rPr>
          <w:szCs w:val="21"/>
        </w:rPr>
      </w:pPr>
      <w:r>
        <w:rPr>
          <w:szCs w:val="21"/>
        </w:rPr>
        <w:t>工会经费主要用于为职工服务和工会活动。经费使用的具体办法由中华全国总工会制定。</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企业、事业单位无正当理由拖延或者拒不拨缴工会经费，基层工会或者上级工会可以向当地人民法院申请支付令；拒不执行支付令的，工会可以依法申请人民法院强制执行。</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工会应当根据经费独立原则，建立预算、决算和经费审查监督制度。</w:t>
      </w:r>
      <w:r>
        <w:rPr>
          <w:szCs w:val="21"/>
        </w:rPr>
        <w:t xml:space="preserve"> </w:t>
      </w:r>
    </w:p>
    <w:p w:rsidR="00313C90" w:rsidRDefault="00006D9E">
      <w:pPr>
        <w:ind w:firstLineChars="200" w:firstLine="420"/>
        <w:rPr>
          <w:szCs w:val="21"/>
        </w:rPr>
      </w:pPr>
      <w:r>
        <w:rPr>
          <w:szCs w:val="21"/>
        </w:rPr>
        <w:t>各级工会建立经费审查委员会。</w:t>
      </w:r>
      <w:r>
        <w:rPr>
          <w:szCs w:val="21"/>
        </w:rPr>
        <w:t xml:space="preserve"> </w:t>
      </w:r>
    </w:p>
    <w:p w:rsidR="00313C90" w:rsidRDefault="00006D9E">
      <w:pPr>
        <w:ind w:firstLineChars="200" w:firstLine="420"/>
        <w:rPr>
          <w:szCs w:val="21"/>
        </w:rPr>
      </w:pPr>
      <w:r>
        <w:rPr>
          <w:szCs w:val="21"/>
        </w:rPr>
        <w:t>各级工会经费收支情况应当由同级工会经费审查委员会审查，并且定期向会员大会或者会员代表大会报告，接受监督。工会会员大会或者会员代表大会有权对经费使用情况提出意见。工会经费的使用应当依法接受国家的监督。</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各级人民政府和企业、事</w:t>
      </w:r>
      <w:r>
        <w:rPr>
          <w:szCs w:val="21"/>
        </w:rPr>
        <w:t>业单位、机关应当为工会办公和开展活动，提供必要的设施和活动场所等物质条件。</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工会的财产、经费和国家拨给工会使用的不动产，任何组织和个人不得侵占、挪用和任意调拨。</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工会所属的为职工服务的企业、事业单位，其隶属关系不得随意改变。</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县级以上各级工会的离休、退休人员的待遇，与国家机关工作人员同等对待。</w:t>
      </w:r>
      <w:r>
        <w:rPr>
          <w:szCs w:val="21"/>
        </w:rPr>
        <w:t xml:space="preserve"> </w:t>
      </w:r>
    </w:p>
    <w:p w:rsidR="00313C90" w:rsidRDefault="00006D9E">
      <w:pPr>
        <w:ind w:firstLineChars="200" w:firstLine="422"/>
        <w:jc w:val="center"/>
        <w:rPr>
          <w:b/>
          <w:szCs w:val="21"/>
        </w:rPr>
      </w:pPr>
      <w:r>
        <w:rPr>
          <w:b/>
          <w:szCs w:val="21"/>
        </w:rPr>
        <w:t>第六章</w:t>
      </w:r>
      <w:r>
        <w:rPr>
          <w:b/>
          <w:szCs w:val="21"/>
        </w:rPr>
        <w:t xml:space="preserve"> </w:t>
      </w:r>
      <w:r>
        <w:rPr>
          <w:b/>
          <w:szCs w:val="21"/>
        </w:rPr>
        <w:t>法律责任</w:t>
      </w:r>
      <w:r>
        <w:rPr>
          <w:b/>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工会对违反本法规定侵犯其合法权益的，有权提请人民政府或者有关部门予以处理，或者向人民法院提起诉讼。</w:t>
      </w:r>
      <w:r>
        <w:rPr>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违反本法规定，对依法履行职责的工会工作人员无正当理由调动工作岗位，进行打击报复的，由劳动行政部门责令改正、恢复原工作；造成损失的，给予赔偿。</w:t>
      </w:r>
      <w:r>
        <w:rPr>
          <w:szCs w:val="21"/>
        </w:rPr>
        <w:t xml:space="preserve"> </w:t>
      </w:r>
    </w:p>
    <w:p w:rsidR="00313C90" w:rsidRDefault="00006D9E">
      <w:pPr>
        <w:ind w:firstLineChars="200" w:firstLine="420"/>
        <w:rPr>
          <w:szCs w:val="21"/>
        </w:rPr>
      </w:pPr>
      <w:r>
        <w:rPr>
          <w:szCs w:val="21"/>
        </w:rPr>
        <w:t>对依法履行职责的工会工作人员进行侮辱、诽谤或者进行人身伤害，构成犯罪的，依法追究刑事责任；尚未构成犯</w:t>
      </w:r>
      <w:r>
        <w:rPr>
          <w:szCs w:val="21"/>
        </w:rPr>
        <w:t>罪的，由公安机关依照治安管理处罚法的规定处罚。</w:t>
      </w:r>
      <w:r>
        <w:rPr>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违反本法规定，有下列情形之一的，由劳动行政部门责令恢复其工作，并补发被解除劳动合同期间应得的报酬，或者责令给予本人年收入二倍的赔偿：</w:t>
      </w:r>
      <w:r>
        <w:rPr>
          <w:szCs w:val="21"/>
        </w:rPr>
        <w:t xml:space="preserve"> </w:t>
      </w:r>
    </w:p>
    <w:p w:rsidR="00313C90" w:rsidRDefault="00006D9E">
      <w:pPr>
        <w:ind w:firstLineChars="200" w:firstLine="420"/>
        <w:rPr>
          <w:szCs w:val="21"/>
        </w:rPr>
      </w:pPr>
      <w:r>
        <w:rPr>
          <w:szCs w:val="21"/>
        </w:rPr>
        <w:t>（一）职工因参加工会活动而被解除劳动合同的；</w:t>
      </w:r>
      <w:r>
        <w:rPr>
          <w:szCs w:val="21"/>
        </w:rPr>
        <w:t xml:space="preserve"> </w:t>
      </w:r>
    </w:p>
    <w:p w:rsidR="00313C90" w:rsidRDefault="00006D9E">
      <w:pPr>
        <w:ind w:firstLineChars="200" w:firstLine="420"/>
        <w:rPr>
          <w:szCs w:val="21"/>
        </w:rPr>
      </w:pPr>
      <w:r>
        <w:rPr>
          <w:szCs w:val="21"/>
        </w:rPr>
        <w:t>（二）工会工作人员因履行本法规定的职责而被解除劳动合同的。</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违反本法规定，有下列情形之一的，由县级以上人民政府责令改正，依法</w:t>
      </w:r>
      <w:r>
        <w:rPr>
          <w:szCs w:val="21"/>
        </w:rPr>
        <w:lastRenderedPageBreak/>
        <w:t>处理：</w:t>
      </w:r>
      <w:r>
        <w:rPr>
          <w:szCs w:val="21"/>
        </w:rPr>
        <w:t xml:space="preserve"> </w:t>
      </w:r>
    </w:p>
    <w:p w:rsidR="00313C90" w:rsidRDefault="00006D9E">
      <w:pPr>
        <w:ind w:firstLineChars="200" w:firstLine="420"/>
        <w:rPr>
          <w:szCs w:val="21"/>
        </w:rPr>
      </w:pPr>
      <w:r>
        <w:rPr>
          <w:szCs w:val="21"/>
        </w:rPr>
        <w:t>（一）妨碍工会组织职工通过职工代表大会和其他形式依法行使民主权利的；</w:t>
      </w:r>
      <w:r>
        <w:rPr>
          <w:szCs w:val="21"/>
        </w:rPr>
        <w:t xml:space="preserve"> </w:t>
      </w:r>
    </w:p>
    <w:p w:rsidR="00313C90" w:rsidRDefault="00006D9E">
      <w:pPr>
        <w:ind w:firstLineChars="200" w:firstLine="420"/>
        <w:rPr>
          <w:szCs w:val="21"/>
        </w:rPr>
      </w:pPr>
      <w:r>
        <w:rPr>
          <w:szCs w:val="21"/>
        </w:rPr>
        <w:t>（二）非法撤销、合并工会组织的；</w:t>
      </w:r>
      <w:r>
        <w:rPr>
          <w:szCs w:val="21"/>
        </w:rPr>
        <w:t xml:space="preserve"> </w:t>
      </w:r>
    </w:p>
    <w:p w:rsidR="00313C90" w:rsidRDefault="00006D9E">
      <w:pPr>
        <w:ind w:firstLineChars="200" w:firstLine="420"/>
        <w:rPr>
          <w:szCs w:val="21"/>
        </w:rPr>
      </w:pPr>
      <w:r>
        <w:rPr>
          <w:szCs w:val="21"/>
        </w:rPr>
        <w:t>（三）妨碍</w:t>
      </w:r>
      <w:r>
        <w:rPr>
          <w:szCs w:val="21"/>
        </w:rPr>
        <w:t>工会参加职工因工伤亡事故以及其他侵犯职工合法权益问题的调查处理的；</w:t>
      </w:r>
      <w:r>
        <w:rPr>
          <w:szCs w:val="21"/>
        </w:rPr>
        <w:t xml:space="preserve"> </w:t>
      </w:r>
    </w:p>
    <w:p w:rsidR="00313C90" w:rsidRDefault="00006D9E">
      <w:pPr>
        <w:ind w:firstLineChars="200" w:firstLine="420"/>
        <w:rPr>
          <w:szCs w:val="21"/>
        </w:rPr>
      </w:pPr>
      <w:r>
        <w:rPr>
          <w:szCs w:val="21"/>
        </w:rPr>
        <w:t>（四）无正当理由拒绝进行平等协商的。</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违反本法第四十六条规定，侵占工会经费和财产拒不返还的，工会可以向人民法院提起诉讼，要求返还，并赔偿损失。</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工会工作人员违反本法规定，损害职工或者工会权益的，由同级工会或者上级工会责令改正，或者予以处分；情节严重的，依照《中国工会章程》予以罢免；造成损失的，应当承担赔偿责任；构成犯罪的，依法追究刑事责任。</w:t>
      </w:r>
      <w:r>
        <w:rPr>
          <w:szCs w:val="21"/>
        </w:rPr>
        <w:t xml:space="preserve"> </w:t>
      </w:r>
    </w:p>
    <w:p w:rsidR="00313C90" w:rsidRDefault="00006D9E">
      <w:pPr>
        <w:ind w:firstLineChars="200" w:firstLine="422"/>
        <w:jc w:val="center"/>
        <w:rPr>
          <w:b/>
          <w:szCs w:val="21"/>
        </w:rPr>
      </w:pPr>
      <w:r>
        <w:rPr>
          <w:b/>
          <w:szCs w:val="21"/>
        </w:rPr>
        <w:t>第七章</w:t>
      </w:r>
      <w:r>
        <w:rPr>
          <w:b/>
          <w:szCs w:val="21"/>
        </w:rPr>
        <w:t xml:space="preserve"> </w:t>
      </w:r>
      <w:r>
        <w:rPr>
          <w:b/>
          <w:szCs w:val="21"/>
        </w:rPr>
        <w:t>附</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第五十六条</w:t>
      </w:r>
      <w:r>
        <w:rPr>
          <w:szCs w:val="21"/>
        </w:rPr>
        <w:t xml:space="preserve"> </w:t>
      </w:r>
      <w:r>
        <w:rPr>
          <w:szCs w:val="21"/>
        </w:rPr>
        <w:t>中华全国总工会会同有关国家机关制定机关</w:t>
      </w:r>
      <w:r>
        <w:rPr>
          <w:szCs w:val="21"/>
        </w:rPr>
        <w:t>工会实施本法的具体办法。</w:t>
      </w:r>
      <w:r>
        <w:rPr>
          <w:szCs w:val="21"/>
        </w:rPr>
        <w:t xml:space="preserve"> </w:t>
      </w:r>
    </w:p>
    <w:p w:rsidR="00313C90" w:rsidRDefault="00006D9E">
      <w:pPr>
        <w:ind w:firstLineChars="200" w:firstLine="420"/>
        <w:rPr>
          <w:szCs w:val="21"/>
        </w:rPr>
      </w:pPr>
      <w:r>
        <w:rPr>
          <w:szCs w:val="21"/>
        </w:rPr>
        <w:t>第五十七条</w:t>
      </w:r>
      <w:r>
        <w:rPr>
          <w:szCs w:val="21"/>
        </w:rPr>
        <w:t xml:space="preserve"> </w:t>
      </w:r>
      <w:r>
        <w:rPr>
          <w:szCs w:val="21"/>
        </w:rPr>
        <w:t>本法自公布之日起施行。</w:t>
      </w:r>
      <w:r>
        <w:rPr>
          <w:szCs w:val="21"/>
        </w:rPr>
        <w:t>1950</w:t>
      </w:r>
      <w:r>
        <w:rPr>
          <w:szCs w:val="21"/>
        </w:rPr>
        <w:t>年</w:t>
      </w:r>
      <w:r>
        <w:rPr>
          <w:szCs w:val="21"/>
        </w:rPr>
        <w:t>6</w:t>
      </w:r>
      <w:r>
        <w:rPr>
          <w:szCs w:val="21"/>
        </w:rPr>
        <w:t>月</w:t>
      </w:r>
      <w:r>
        <w:rPr>
          <w:szCs w:val="21"/>
        </w:rPr>
        <w:t>29</w:t>
      </w:r>
      <w:r>
        <w:rPr>
          <w:szCs w:val="21"/>
        </w:rPr>
        <w:t>日中央人民政府颁布的《中华人民共和国工会法》同时废止。</w:t>
      </w: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sz w:val="30"/>
          <w:szCs w:val="30"/>
        </w:rPr>
      </w:pPr>
      <w:bookmarkStart w:id="20" w:name="_Toc32331165"/>
      <w:bookmarkStart w:id="21" w:name="_Toc24929"/>
      <w:r>
        <w:rPr>
          <w:rFonts w:hint="eastAsia"/>
          <w:sz w:val="30"/>
          <w:szCs w:val="30"/>
        </w:rPr>
        <w:t>中华人民共和国职业病防治法（</w:t>
      </w:r>
      <w:r>
        <w:rPr>
          <w:sz w:val="30"/>
          <w:szCs w:val="30"/>
        </w:rPr>
        <w:t>2018</w:t>
      </w:r>
      <w:r>
        <w:rPr>
          <w:rFonts w:hint="eastAsia"/>
          <w:sz w:val="30"/>
          <w:szCs w:val="30"/>
        </w:rPr>
        <w:t>年）</w:t>
      </w:r>
      <w:bookmarkEnd w:id="20"/>
      <w:bookmarkEnd w:id="21"/>
    </w:p>
    <w:p w:rsidR="00313C90" w:rsidRDefault="00006D9E">
      <w:pPr>
        <w:ind w:firstLineChars="200" w:firstLine="420"/>
        <w:rPr>
          <w:szCs w:val="21"/>
        </w:rPr>
      </w:pPr>
      <w:r>
        <w:rPr>
          <w:rFonts w:hint="eastAsia"/>
          <w:szCs w:val="21"/>
        </w:rPr>
        <w:t>（</w:t>
      </w:r>
      <w:r>
        <w:rPr>
          <w:szCs w:val="21"/>
        </w:rPr>
        <w:t>2001</w:t>
      </w:r>
      <w:r>
        <w:rPr>
          <w:rFonts w:hint="eastAsia"/>
          <w:szCs w:val="21"/>
        </w:rPr>
        <w:t>年</w:t>
      </w:r>
      <w:r>
        <w:rPr>
          <w:szCs w:val="21"/>
        </w:rPr>
        <w:t>10</w:t>
      </w:r>
      <w:r>
        <w:rPr>
          <w:rFonts w:hint="eastAsia"/>
          <w:szCs w:val="21"/>
        </w:rPr>
        <w:t>月</w:t>
      </w:r>
      <w:r>
        <w:rPr>
          <w:szCs w:val="21"/>
        </w:rPr>
        <w:t>27</w:t>
      </w:r>
      <w:r>
        <w:rPr>
          <w:rFonts w:hint="eastAsia"/>
          <w:szCs w:val="21"/>
        </w:rPr>
        <w:t>日第九届全国人民代表大会常务委员会第二十四次会议通过，</w:t>
      </w:r>
      <w:r>
        <w:rPr>
          <w:szCs w:val="21"/>
        </w:rPr>
        <w:t>2011</w:t>
      </w:r>
      <w:r>
        <w:rPr>
          <w:rFonts w:hint="eastAsia"/>
          <w:szCs w:val="21"/>
        </w:rPr>
        <w:t>年</w:t>
      </w:r>
      <w:r>
        <w:rPr>
          <w:szCs w:val="21"/>
        </w:rPr>
        <w:t>12</w:t>
      </w:r>
      <w:r>
        <w:rPr>
          <w:rFonts w:hint="eastAsia"/>
          <w:szCs w:val="21"/>
        </w:rPr>
        <w:t>月</w:t>
      </w:r>
      <w:r>
        <w:rPr>
          <w:szCs w:val="21"/>
        </w:rPr>
        <w:t>31</w:t>
      </w:r>
      <w:r>
        <w:rPr>
          <w:rFonts w:hint="eastAsia"/>
          <w:szCs w:val="21"/>
        </w:rPr>
        <w:t>日第十一届全国人民代表大会常务委员会第二十四次会议《关于修改〈中华人民共和国职业病防治法〉的决定》第一次修正，</w:t>
      </w:r>
      <w:r>
        <w:rPr>
          <w:szCs w:val="21"/>
        </w:rPr>
        <w:t>2016</w:t>
      </w:r>
      <w:r>
        <w:rPr>
          <w:rFonts w:hint="eastAsia"/>
          <w:szCs w:val="21"/>
        </w:rPr>
        <w:t>年</w:t>
      </w:r>
      <w:r>
        <w:rPr>
          <w:szCs w:val="21"/>
        </w:rPr>
        <w:t>7</w:t>
      </w:r>
      <w:r>
        <w:rPr>
          <w:rFonts w:hint="eastAsia"/>
          <w:szCs w:val="21"/>
        </w:rPr>
        <w:t>月</w:t>
      </w:r>
      <w:r>
        <w:rPr>
          <w:szCs w:val="21"/>
        </w:rPr>
        <w:t>2</w:t>
      </w:r>
      <w:r>
        <w:rPr>
          <w:rFonts w:hint="eastAsia"/>
          <w:szCs w:val="21"/>
        </w:rPr>
        <w:t>日第十二届全国人民代表大会常务委员会第二十一次会议《关于修改〈中华人民共和国职业病防治法〉等六部法律的决定》第二次修正，</w:t>
      </w:r>
      <w:r>
        <w:rPr>
          <w:szCs w:val="21"/>
        </w:rPr>
        <w:t>2017</w:t>
      </w:r>
      <w:r>
        <w:rPr>
          <w:rFonts w:hint="eastAsia"/>
          <w:szCs w:val="21"/>
        </w:rPr>
        <w:t>年</w:t>
      </w:r>
      <w:r>
        <w:rPr>
          <w:szCs w:val="21"/>
        </w:rPr>
        <w:t>11</w:t>
      </w:r>
      <w:r>
        <w:rPr>
          <w:rFonts w:hint="eastAsia"/>
          <w:szCs w:val="21"/>
        </w:rPr>
        <w:t>月</w:t>
      </w:r>
      <w:r>
        <w:rPr>
          <w:szCs w:val="21"/>
        </w:rPr>
        <w:t>4</w:t>
      </w:r>
      <w:r>
        <w:rPr>
          <w:rFonts w:hint="eastAsia"/>
          <w:szCs w:val="21"/>
        </w:rPr>
        <w:t>日第十二届全国人民代表大会常务委员会第三十次会议《关于修改〈中华人民共和国会计法〉等十一部法律的决定》第三次修正，</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日第十三届全国人民代表大会常务委员会第七次会议《关于修改〈中华人民共和国劳动法〉等七部法律的决定》第四次修正）</w:t>
      </w:r>
    </w:p>
    <w:p w:rsidR="00313C90" w:rsidRDefault="00006D9E">
      <w:pPr>
        <w:ind w:firstLineChars="200" w:firstLine="420"/>
        <w:rPr>
          <w:szCs w:val="21"/>
        </w:rPr>
      </w:pPr>
      <w:r>
        <w:rPr>
          <w:rFonts w:hint="eastAsia"/>
          <w:szCs w:val="21"/>
        </w:rPr>
        <w:t>目录</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第二章前期预防</w:t>
      </w:r>
    </w:p>
    <w:p w:rsidR="00313C90" w:rsidRDefault="00006D9E">
      <w:pPr>
        <w:ind w:firstLineChars="200" w:firstLine="420"/>
        <w:rPr>
          <w:szCs w:val="21"/>
        </w:rPr>
      </w:pPr>
      <w:r>
        <w:rPr>
          <w:rFonts w:hint="eastAsia"/>
          <w:szCs w:val="21"/>
        </w:rPr>
        <w:t>第三章劳动过程中的防护与管理</w:t>
      </w:r>
    </w:p>
    <w:p w:rsidR="00313C90" w:rsidRDefault="00006D9E">
      <w:pPr>
        <w:ind w:firstLineChars="200" w:firstLine="420"/>
        <w:rPr>
          <w:szCs w:val="21"/>
        </w:rPr>
      </w:pPr>
      <w:r>
        <w:rPr>
          <w:rFonts w:hint="eastAsia"/>
          <w:szCs w:val="21"/>
        </w:rPr>
        <w:t>第四章职业病诊断与职业病病人保障</w:t>
      </w:r>
    </w:p>
    <w:p w:rsidR="00313C90" w:rsidRDefault="00006D9E">
      <w:pPr>
        <w:ind w:firstLineChars="200" w:firstLine="420"/>
        <w:rPr>
          <w:szCs w:val="21"/>
        </w:rPr>
      </w:pPr>
      <w:r>
        <w:rPr>
          <w:rFonts w:hint="eastAsia"/>
          <w:szCs w:val="21"/>
        </w:rPr>
        <w:t>第五章监督检查</w:t>
      </w:r>
    </w:p>
    <w:p w:rsidR="00313C90" w:rsidRDefault="00006D9E">
      <w:pPr>
        <w:ind w:firstLineChars="200" w:firstLine="420"/>
        <w:rPr>
          <w:szCs w:val="21"/>
        </w:rPr>
      </w:pPr>
      <w:r>
        <w:rPr>
          <w:rFonts w:hint="eastAsia"/>
          <w:szCs w:val="21"/>
        </w:rPr>
        <w:t>第六章法律责任</w:t>
      </w:r>
    </w:p>
    <w:p w:rsidR="00313C90" w:rsidRDefault="00006D9E">
      <w:pPr>
        <w:ind w:firstLineChars="200" w:firstLine="420"/>
        <w:rPr>
          <w:szCs w:val="21"/>
        </w:rPr>
      </w:pPr>
      <w:r>
        <w:rPr>
          <w:rFonts w:hint="eastAsia"/>
          <w:szCs w:val="21"/>
        </w:rPr>
        <w:t>第七章附则</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总则</w:t>
      </w:r>
    </w:p>
    <w:p w:rsidR="00313C90" w:rsidRDefault="00006D9E">
      <w:pPr>
        <w:ind w:firstLineChars="200" w:firstLine="420"/>
        <w:rPr>
          <w:szCs w:val="21"/>
        </w:rPr>
      </w:pPr>
      <w:r>
        <w:rPr>
          <w:rFonts w:hint="eastAsia"/>
          <w:szCs w:val="21"/>
        </w:rPr>
        <w:t>第一条为了预防、控制和消除职业病危害，防治职业病，保护劳动者健康及其相关权益，促进经济社会发展，根据宪法，制定本法。</w:t>
      </w:r>
    </w:p>
    <w:p w:rsidR="00313C90" w:rsidRDefault="00006D9E">
      <w:pPr>
        <w:ind w:firstLineChars="200" w:firstLine="420"/>
        <w:rPr>
          <w:szCs w:val="21"/>
        </w:rPr>
      </w:pPr>
      <w:r>
        <w:rPr>
          <w:rFonts w:hint="eastAsia"/>
          <w:szCs w:val="21"/>
        </w:rPr>
        <w:t>第二条本法适用于中华人民共和国领域内的职业病防治活动。</w:t>
      </w:r>
    </w:p>
    <w:p w:rsidR="00313C90" w:rsidRDefault="00006D9E">
      <w:pPr>
        <w:ind w:firstLineChars="200" w:firstLine="420"/>
        <w:rPr>
          <w:szCs w:val="21"/>
        </w:rPr>
      </w:pPr>
      <w:r>
        <w:rPr>
          <w:rFonts w:hint="eastAsia"/>
          <w:szCs w:val="21"/>
        </w:rPr>
        <w:t>本法所称职业病，是指企业、事业单位和个体经济组织等用人单位的劳动者在职业活动中，因接触粉尘、放射性物质和其他有毒、有害因素而引起的疾病。</w:t>
      </w:r>
    </w:p>
    <w:p w:rsidR="00313C90" w:rsidRDefault="00006D9E">
      <w:pPr>
        <w:ind w:firstLineChars="200" w:firstLine="420"/>
        <w:rPr>
          <w:szCs w:val="21"/>
        </w:rPr>
      </w:pPr>
      <w:r>
        <w:rPr>
          <w:rFonts w:hint="eastAsia"/>
          <w:szCs w:val="21"/>
        </w:rPr>
        <w:t>职业病的分类和目录由国务院卫生行政部门会同国务院劳动保障行政部门制定、调整并公布。</w:t>
      </w:r>
    </w:p>
    <w:p w:rsidR="00313C90" w:rsidRDefault="00006D9E">
      <w:pPr>
        <w:ind w:firstLineChars="200" w:firstLine="420"/>
        <w:rPr>
          <w:szCs w:val="21"/>
        </w:rPr>
      </w:pPr>
      <w:r>
        <w:rPr>
          <w:rFonts w:hint="eastAsia"/>
          <w:szCs w:val="21"/>
        </w:rPr>
        <w:t>第三条职业病防治工作坚持预防为主、防治结合的方针，建立用人单位负责、行政机关</w:t>
      </w:r>
      <w:r>
        <w:rPr>
          <w:rFonts w:hint="eastAsia"/>
          <w:szCs w:val="21"/>
        </w:rPr>
        <w:lastRenderedPageBreak/>
        <w:t>监管、行业自</w:t>
      </w:r>
      <w:r>
        <w:rPr>
          <w:rFonts w:hint="eastAsia"/>
          <w:szCs w:val="21"/>
        </w:rPr>
        <w:t>律、职工参与和社会监督的机制，实行分类管理、综合治理。</w:t>
      </w:r>
    </w:p>
    <w:p w:rsidR="00313C90" w:rsidRDefault="00006D9E">
      <w:pPr>
        <w:ind w:firstLineChars="200" w:firstLine="420"/>
        <w:rPr>
          <w:szCs w:val="21"/>
        </w:rPr>
      </w:pPr>
      <w:r>
        <w:rPr>
          <w:rFonts w:hint="eastAsia"/>
          <w:szCs w:val="21"/>
        </w:rPr>
        <w:t>第四条劳动者依法享有职业卫生保护的权利。</w:t>
      </w:r>
    </w:p>
    <w:p w:rsidR="00313C90" w:rsidRDefault="00006D9E">
      <w:pPr>
        <w:ind w:firstLineChars="200" w:firstLine="420"/>
        <w:rPr>
          <w:szCs w:val="21"/>
        </w:rPr>
      </w:pPr>
      <w:r>
        <w:rPr>
          <w:rFonts w:hint="eastAsia"/>
          <w:szCs w:val="21"/>
        </w:rPr>
        <w:t>用人单位应当为劳动者创造符合国家职业卫生标准和卫生要求的工作环境和条件，并采取措施保障劳动者获得职业卫生保护。</w:t>
      </w:r>
    </w:p>
    <w:p w:rsidR="00313C90" w:rsidRDefault="00006D9E">
      <w:pPr>
        <w:ind w:firstLineChars="200" w:firstLine="420"/>
        <w:rPr>
          <w:szCs w:val="21"/>
        </w:rPr>
      </w:pPr>
      <w:r>
        <w:rPr>
          <w:rFonts w:hint="eastAsia"/>
          <w:szCs w:val="21"/>
        </w:rPr>
        <w:t>工会组织依法对职业病防治工作进行监督，维护劳动者的合法权益。用人单位制定或者修改有关职业病防治的规章制度，应当听取工会组织的意见。</w:t>
      </w:r>
    </w:p>
    <w:p w:rsidR="00313C90" w:rsidRDefault="00006D9E">
      <w:pPr>
        <w:ind w:firstLineChars="200" w:firstLine="420"/>
        <w:rPr>
          <w:szCs w:val="21"/>
        </w:rPr>
      </w:pPr>
      <w:r>
        <w:rPr>
          <w:rFonts w:hint="eastAsia"/>
          <w:szCs w:val="21"/>
        </w:rPr>
        <w:t>第五条用人单位应当建立、健全职业病防治责任制，加强对职业病防治的管理，提高职业病防治水平，对本单位产生的职业病危害承担责任。</w:t>
      </w:r>
    </w:p>
    <w:p w:rsidR="00313C90" w:rsidRDefault="00006D9E">
      <w:pPr>
        <w:ind w:firstLineChars="200" w:firstLine="420"/>
        <w:rPr>
          <w:szCs w:val="21"/>
        </w:rPr>
      </w:pPr>
      <w:r>
        <w:rPr>
          <w:rFonts w:hint="eastAsia"/>
          <w:szCs w:val="21"/>
        </w:rPr>
        <w:t>第六条用人单位的主要负责人对本单位的职业病防</w:t>
      </w:r>
      <w:r>
        <w:rPr>
          <w:rFonts w:hint="eastAsia"/>
          <w:szCs w:val="21"/>
        </w:rPr>
        <w:t>治工作全面负责。</w:t>
      </w:r>
    </w:p>
    <w:p w:rsidR="00313C90" w:rsidRDefault="00006D9E">
      <w:pPr>
        <w:ind w:firstLineChars="200" w:firstLine="420"/>
        <w:rPr>
          <w:szCs w:val="21"/>
        </w:rPr>
      </w:pPr>
      <w:r>
        <w:rPr>
          <w:szCs w:val="21"/>
        </w:rPr>
        <w:t>第七条用人单位必须依法参加工伤保险。</w:t>
      </w:r>
    </w:p>
    <w:p w:rsidR="00313C90" w:rsidRDefault="00006D9E">
      <w:pPr>
        <w:ind w:firstLineChars="200" w:firstLine="420"/>
        <w:rPr>
          <w:szCs w:val="21"/>
        </w:rPr>
      </w:pPr>
      <w:r>
        <w:rPr>
          <w:szCs w:val="21"/>
        </w:rPr>
        <w:t>国务院和县级以上地方人民政府劳动保障行政部门应当加强对工伤保险的监督管理，确保劳动者依法享受工伤保险待遇。</w:t>
      </w:r>
    </w:p>
    <w:p w:rsidR="00313C90" w:rsidRDefault="00006D9E">
      <w:pPr>
        <w:ind w:firstLineChars="200" w:firstLine="420"/>
        <w:rPr>
          <w:szCs w:val="21"/>
        </w:rPr>
      </w:pPr>
      <w:r>
        <w:rPr>
          <w:szCs w:val="21"/>
        </w:rPr>
        <w:t>第八条国家鼓励和支持研制、开发、推广、应用有利于职业病防治和保护劳动者健康的新技术、新工艺、新设备、新材料，加强对职业病的机理和发生规律的基础研究，提高职业病防治科学技术水平；积极采用有效的职业病防治技术、工艺、设备、材料；限制使用或者淘汰职业病危害严重的技术、工艺、设备、材料。</w:t>
      </w:r>
    </w:p>
    <w:p w:rsidR="00313C90" w:rsidRDefault="00006D9E">
      <w:pPr>
        <w:ind w:firstLineChars="200" w:firstLine="420"/>
        <w:rPr>
          <w:szCs w:val="21"/>
        </w:rPr>
      </w:pPr>
      <w:r>
        <w:rPr>
          <w:szCs w:val="21"/>
        </w:rPr>
        <w:t>国家鼓励和支持职业病医疗康复机构的建设。</w:t>
      </w:r>
    </w:p>
    <w:p w:rsidR="00313C90" w:rsidRDefault="00006D9E">
      <w:pPr>
        <w:ind w:firstLineChars="200" w:firstLine="420"/>
        <w:rPr>
          <w:szCs w:val="21"/>
        </w:rPr>
      </w:pPr>
      <w:r>
        <w:rPr>
          <w:szCs w:val="21"/>
        </w:rPr>
        <w:t>第九条国家实行职业卫生监</w:t>
      </w:r>
      <w:r>
        <w:rPr>
          <w:szCs w:val="21"/>
        </w:rPr>
        <w:t>督制度。</w:t>
      </w:r>
    </w:p>
    <w:p w:rsidR="00313C90" w:rsidRDefault="00006D9E">
      <w:pPr>
        <w:ind w:firstLineChars="200" w:firstLine="420"/>
        <w:rPr>
          <w:szCs w:val="21"/>
        </w:rPr>
      </w:pPr>
      <w:r>
        <w:rPr>
          <w:szCs w:val="21"/>
        </w:rPr>
        <w:t>国务院卫生行政部门、劳动保障行政部门依照本法和国务院确定的职责，负责全国职业病防治的监督管理工作。国务院有关部门在各自的职责范围内负责职业病防治的有关监督管理工作。</w:t>
      </w:r>
    </w:p>
    <w:p w:rsidR="00313C90" w:rsidRDefault="00006D9E">
      <w:pPr>
        <w:ind w:firstLineChars="200" w:firstLine="420"/>
        <w:rPr>
          <w:szCs w:val="21"/>
        </w:rPr>
      </w:pPr>
      <w:r>
        <w:rPr>
          <w:szCs w:val="21"/>
        </w:rPr>
        <w:t>县级以上地方人民政府卫生行政部门、劳动保障行政部门依据各自职责，负责本行政区域内职业病防治的监督管理工作。县级以上地方人民政府有关部门在各自的职责范围内负责职业病防治的有关监督管理工作。</w:t>
      </w:r>
    </w:p>
    <w:p w:rsidR="00313C90" w:rsidRDefault="00006D9E">
      <w:pPr>
        <w:ind w:firstLineChars="200" w:firstLine="420"/>
        <w:rPr>
          <w:szCs w:val="21"/>
        </w:rPr>
      </w:pPr>
      <w:r>
        <w:rPr>
          <w:szCs w:val="21"/>
        </w:rPr>
        <w:t>县级以上人民政府卫生行政部门、劳动保障行政部门（以下统称职业卫生监督管理部门）应当加强沟通，密切配合，按照各自职责分工，依法行使职权，承担责任。</w:t>
      </w:r>
    </w:p>
    <w:p w:rsidR="00313C90" w:rsidRDefault="00006D9E">
      <w:pPr>
        <w:ind w:firstLineChars="200" w:firstLine="420"/>
        <w:rPr>
          <w:szCs w:val="21"/>
        </w:rPr>
      </w:pPr>
      <w:r>
        <w:rPr>
          <w:szCs w:val="21"/>
        </w:rPr>
        <w:t>第</w:t>
      </w:r>
      <w:r>
        <w:rPr>
          <w:szCs w:val="21"/>
        </w:rPr>
        <w:t>十条国务院和县级以上地方人民政府应当制定职业病防治规划，将其纳入国民经济和社会发展计划，并组织实施。</w:t>
      </w:r>
    </w:p>
    <w:p w:rsidR="00313C90" w:rsidRDefault="00006D9E">
      <w:pPr>
        <w:ind w:firstLineChars="200" w:firstLine="420"/>
        <w:rPr>
          <w:szCs w:val="21"/>
        </w:rPr>
      </w:pPr>
      <w:r>
        <w:rPr>
          <w:szCs w:val="21"/>
        </w:rPr>
        <w:t>县级以上地方人民政府统一负责、领导、组织、协调本行政区域的职业病防治工作，建立健全职业病防治工作体制、机制，统一领导、指挥职业卫生突发事件应对工作；加强职业病防治能力建设和服务体系建设，完善、落实职业病防治工作责任制。</w:t>
      </w:r>
    </w:p>
    <w:p w:rsidR="00313C90" w:rsidRDefault="00006D9E">
      <w:pPr>
        <w:ind w:firstLineChars="200" w:firstLine="420"/>
        <w:rPr>
          <w:szCs w:val="21"/>
        </w:rPr>
      </w:pPr>
      <w:r>
        <w:rPr>
          <w:szCs w:val="21"/>
        </w:rPr>
        <w:t>乡、民族乡、镇的人民政府应当认真执行本法，支持职业卫生监督管理部门依法履行职责。</w:t>
      </w:r>
    </w:p>
    <w:p w:rsidR="00313C90" w:rsidRDefault="00006D9E">
      <w:pPr>
        <w:ind w:firstLineChars="200" w:firstLine="420"/>
        <w:rPr>
          <w:szCs w:val="21"/>
        </w:rPr>
      </w:pPr>
      <w:r>
        <w:rPr>
          <w:szCs w:val="21"/>
        </w:rPr>
        <w:t>第十一条县级以上人民政府职业卫生监督管理部门应当加强对职业病防治的宣传教育，普及职业病防治的知识，增强用人单</w:t>
      </w:r>
      <w:r>
        <w:rPr>
          <w:szCs w:val="21"/>
        </w:rPr>
        <w:t>位的职业病防治观念，提高劳动者的职业健康意识、自我保护意识和行使职业卫生保护权利的能力。</w:t>
      </w:r>
    </w:p>
    <w:p w:rsidR="00313C90" w:rsidRDefault="00006D9E">
      <w:pPr>
        <w:ind w:firstLineChars="200" w:firstLine="420"/>
        <w:rPr>
          <w:szCs w:val="21"/>
        </w:rPr>
      </w:pPr>
      <w:r>
        <w:rPr>
          <w:szCs w:val="21"/>
        </w:rPr>
        <w:t>第十二条有关防治职业病的国家职业卫生标准，由国务院卫生行政部门组织制定并公布。</w:t>
      </w:r>
    </w:p>
    <w:p w:rsidR="00313C90" w:rsidRDefault="00006D9E">
      <w:pPr>
        <w:ind w:firstLineChars="200" w:firstLine="420"/>
        <w:rPr>
          <w:szCs w:val="21"/>
        </w:rPr>
      </w:pPr>
      <w:r>
        <w:rPr>
          <w:szCs w:val="21"/>
        </w:rPr>
        <w:t>国务院卫生行政部门应当组织开展重点职业病监测和专项调查，对职业健康风险进行评估，为制定职业卫生标准和职业病防治政策提供科学依据。</w:t>
      </w:r>
    </w:p>
    <w:p w:rsidR="00313C90" w:rsidRDefault="00006D9E">
      <w:pPr>
        <w:ind w:firstLineChars="200" w:firstLine="420"/>
        <w:rPr>
          <w:szCs w:val="21"/>
        </w:rPr>
      </w:pPr>
      <w:r>
        <w:rPr>
          <w:szCs w:val="21"/>
        </w:rPr>
        <w:t>县级以上地方人民政府卫生行政部门应当定期对本行政区域的职业病防治情况进行统计和调查分析。</w:t>
      </w:r>
    </w:p>
    <w:p w:rsidR="00313C90" w:rsidRDefault="00006D9E">
      <w:pPr>
        <w:ind w:firstLineChars="200" w:firstLine="420"/>
        <w:rPr>
          <w:szCs w:val="21"/>
        </w:rPr>
      </w:pPr>
      <w:r>
        <w:rPr>
          <w:szCs w:val="21"/>
        </w:rPr>
        <w:t>第十三条任何单位和个人有权对违反本法的行为进行检举和控告。有关部门收到相关的检举和控告后，应当及时处理。</w:t>
      </w:r>
    </w:p>
    <w:p w:rsidR="00313C90" w:rsidRDefault="00006D9E">
      <w:pPr>
        <w:ind w:firstLineChars="200" w:firstLine="420"/>
        <w:rPr>
          <w:szCs w:val="21"/>
        </w:rPr>
      </w:pPr>
      <w:r>
        <w:rPr>
          <w:szCs w:val="21"/>
        </w:rPr>
        <w:lastRenderedPageBreak/>
        <w:t>对防治职业病成绩显著的单位和个人，给予奖励。</w:t>
      </w:r>
    </w:p>
    <w:p w:rsidR="00313C90" w:rsidRDefault="00006D9E">
      <w:pPr>
        <w:jc w:val="center"/>
        <w:rPr>
          <w:b/>
          <w:szCs w:val="21"/>
        </w:rPr>
      </w:pPr>
      <w:r>
        <w:rPr>
          <w:b/>
          <w:szCs w:val="21"/>
        </w:rPr>
        <w:t>第二章</w:t>
      </w:r>
      <w:r>
        <w:rPr>
          <w:rFonts w:hint="eastAsia"/>
          <w:b/>
          <w:szCs w:val="21"/>
        </w:rPr>
        <w:t xml:space="preserve"> </w:t>
      </w:r>
      <w:r>
        <w:rPr>
          <w:b/>
          <w:szCs w:val="21"/>
        </w:rPr>
        <w:t>前期预防</w:t>
      </w:r>
    </w:p>
    <w:p w:rsidR="00313C90" w:rsidRDefault="00006D9E">
      <w:pPr>
        <w:ind w:firstLineChars="200" w:firstLine="420"/>
        <w:rPr>
          <w:szCs w:val="21"/>
        </w:rPr>
      </w:pPr>
      <w:r>
        <w:rPr>
          <w:szCs w:val="21"/>
        </w:rPr>
        <w:t>第十四条用人单位应当依照法律、法规要求，严格遵守国家职业卫生标准，落实职业病预防措施，从源头上控制和消除职业病危害。</w:t>
      </w:r>
      <w:r>
        <w:rPr>
          <w:szCs w:val="21"/>
        </w:rPr>
        <w:t xml:space="preserve">30 </w:t>
      </w:r>
    </w:p>
    <w:p w:rsidR="00313C90" w:rsidRDefault="00313C90">
      <w:pPr>
        <w:ind w:firstLineChars="200" w:firstLine="420"/>
        <w:rPr>
          <w:szCs w:val="21"/>
        </w:rPr>
      </w:pPr>
    </w:p>
    <w:p w:rsidR="00313C90" w:rsidRDefault="00006D9E">
      <w:pPr>
        <w:ind w:firstLineChars="200" w:firstLine="420"/>
        <w:rPr>
          <w:szCs w:val="21"/>
        </w:rPr>
      </w:pPr>
      <w:r>
        <w:rPr>
          <w:szCs w:val="21"/>
        </w:rPr>
        <w:t>第十五条产生职业病危害的用人单位的设立除应当符合法律、行政法规规定的设立条件外，其工作场所还应当符合下列职业卫生要求：</w:t>
      </w:r>
    </w:p>
    <w:p w:rsidR="00313C90" w:rsidRDefault="00006D9E">
      <w:pPr>
        <w:ind w:firstLineChars="200" w:firstLine="420"/>
        <w:rPr>
          <w:szCs w:val="21"/>
        </w:rPr>
      </w:pPr>
      <w:r>
        <w:rPr>
          <w:szCs w:val="21"/>
        </w:rPr>
        <w:t>（一）职业病危害因素的强度或者浓度符合国家职业卫生标准；</w:t>
      </w:r>
    </w:p>
    <w:p w:rsidR="00313C90" w:rsidRDefault="00006D9E">
      <w:pPr>
        <w:ind w:firstLineChars="200" w:firstLine="420"/>
        <w:rPr>
          <w:szCs w:val="21"/>
        </w:rPr>
      </w:pPr>
      <w:r>
        <w:rPr>
          <w:szCs w:val="21"/>
        </w:rPr>
        <w:t>（二）有与职业病危害防护相适应的设施；</w:t>
      </w:r>
    </w:p>
    <w:p w:rsidR="00313C90" w:rsidRDefault="00006D9E">
      <w:pPr>
        <w:ind w:firstLineChars="200" w:firstLine="420"/>
        <w:rPr>
          <w:szCs w:val="21"/>
        </w:rPr>
      </w:pPr>
      <w:r>
        <w:rPr>
          <w:szCs w:val="21"/>
        </w:rPr>
        <w:t>（三）生产布局合理，符合有害与无害作业分开的原则；</w:t>
      </w:r>
    </w:p>
    <w:p w:rsidR="00313C90" w:rsidRDefault="00006D9E">
      <w:pPr>
        <w:ind w:firstLineChars="200" w:firstLine="420"/>
        <w:rPr>
          <w:szCs w:val="21"/>
        </w:rPr>
      </w:pPr>
      <w:r>
        <w:rPr>
          <w:szCs w:val="21"/>
        </w:rPr>
        <w:t>（四）有配套的更衣间、洗浴间、孕妇休息间等卫生设施；</w:t>
      </w:r>
    </w:p>
    <w:p w:rsidR="00313C90" w:rsidRDefault="00006D9E">
      <w:pPr>
        <w:ind w:firstLineChars="200" w:firstLine="420"/>
        <w:rPr>
          <w:szCs w:val="21"/>
        </w:rPr>
      </w:pPr>
      <w:r>
        <w:rPr>
          <w:szCs w:val="21"/>
        </w:rPr>
        <w:t>（五）设备、工具、用具等设施符合保护劳动者生理、心理健康的要求；</w:t>
      </w:r>
    </w:p>
    <w:p w:rsidR="00313C90" w:rsidRDefault="00006D9E">
      <w:pPr>
        <w:ind w:firstLineChars="200" w:firstLine="420"/>
        <w:rPr>
          <w:szCs w:val="21"/>
        </w:rPr>
      </w:pPr>
      <w:r>
        <w:rPr>
          <w:szCs w:val="21"/>
        </w:rPr>
        <w:t>（六）法律、行政法规和国务院卫生行政部门关于保护劳动者健康的其他要求。</w:t>
      </w:r>
    </w:p>
    <w:p w:rsidR="00313C90" w:rsidRDefault="00006D9E">
      <w:pPr>
        <w:ind w:firstLineChars="200" w:firstLine="420"/>
        <w:rPr>
          <w:szCs w:val="21"/>
        </w:rPr>
      </w:pPr>
      <w:r>
        <w:rPr>
          <w:szCs w:val="21"/>
        </w:rPr>
        <w:t>第十六条国家建立职业病危害项目申报制度。</w:t>
      </w:r>
    </w:p>
    <w:p w:rsidR="00313C90" w:rsidRDefault="00006D9E">
      <w:pPr>
        <w:ind w:firstLineChars="200" w:firstLine="420"/>
        <w:rPr>
          <w:szCs w:val="21"/>
        </w:rPr>
      </w:pPr>
      <w:r>
        <w:rPr>
          <w:szCs w:val="21"/>
        </w:rPr>
        <w:t>用人单位工作场所存在职业病目录所列职业病的危害因素的，应当及时、如实向所在地卫生行政部门申报危害项目，接受监督。</w:t>
      </w:r>
    </w:p>
    <w:p w:rsidR="00313C90" w:rsidRDefault="00006D9E">
      <w:pPr>
        <w:ind w:firstLineChars="200" w:firstLine="420"/>
        <w:rPr>
          <w:szCs w:val="21"/>
        </w:rPr>
      </w:pPr>
      <w:r>
        <w:rPr>
          <w:szCs w:val="21"/>
        </w:rPr>
        <w:t>职业病危害因素分类目录由国务院卫生行政部门制定、调整并公布。职业病危害项目申报的具体办法由国务院卫生行政部门制定。</w:t>
      </w:r>
    </w:p>
    <w:p w:rsidR="00313C90" w:rsidRDefault="00006D9E">
      <w:pPr>
        <w:ind w:firstLineChars="200" w:firstLine="420"/>
        <w:rPr>
          <w:szCs w:val="21"/>
        </w:rPr>
      </w:pPr>
      <w:r>
        <w:rPr>
          <w:szCs w:val="21"/>
        </w:rPr>
        <w:t>第十七条新建、扩建、改建建设项目和技术改造、技术引进项目（以下统称建设项目）可能产生职业病危害的，建</w:t>
      </w:r>
      <w:r>
        <w:rPr>
          <w:szCs w:val="21"/>
        </w:rPr>
        <w:t>设单位在可行性论证阶段应当进行职业病危害预评价。</w:t>
      </w:r>
    </w:p>
    <w:p w:rsidR="00313C90" w:rsidRDefault="00006D9E">
      <w:pPr>
        <w:ind w:firstLineChars="200" w:firstLine="420"/>
        <w:rPr>
          <w:szCs w:val="21"/>
        </w:rPr>
      </w:pPr>
      <w:r>
        <w:rPr>
          <w:szCs w:val="21"/>
        </w:rPr>
        <w:t>医疗机构建设项目可能产生放射性职业病危害的，建设单位应当向卫生行政部门提交放射性职业病危害预评价报告。卫生行政部门应当自收到预评价报告之日起三十日内，作出审核决定并书面通知建设单位。未提交预评价报告或者预评价报告未经卫生行政部门审核同意的，不得开工建设。</w:t>
      </w:r>
    </w:p>
    <w:p w:rsidR="00313C90" w:rsidRDefault="00006D9E">
      <w:pPr>
        <w:ind w:firstLineChars="200" w:firstLine="420"/>
        <w:rPr>
          <w:szCs w:val="21"/>
        </w:rPr>
      </w:pPr>
      <w:r>
        <w:rPr>
          <w:szCs w:val="21"/>
        </w:rPr>
        <w:t>职业病危害预评价报告应当对建设项目可能产生的职业病危害因素及其对工作场所和劳动者健康的影响作出评价，确定危害类别和职业病防护措施。</w:t>
      </w:r>
    </w:p>
    <w:p w:rsidR="00313C90" w:rsidRDefault="00006D9E">
      <w:pPr>
        <w:ind w:firstLineChars="200" w:firstLine="420"/>
        <w:rPr>
          <w:szCs w:val="21"/>
        </w:rPr>
      </w:pPr>
      <w:r>
        <w:rPr>
          <w:szCs w:val="21"/>
        </w:rPr>
        <w:t>建设项目职业病危害分类管理办法由国务院卫生行政部门制定。</w:t>
      </w:r>
    </w:p>
    <w:p w:rsidR="00313C90" w:rsidRDefault="00006D9E">
      <w:pPr>
        <w:ind w:firstLineChars="200" w:firstLine="420"/>
        <w:rPr>
          <w:szCs w:val="21"/>
        </w:rPr>
      </w:pPr>
      <w:r>
        <w:rPr>
          <w:szCs w:val="21"/>
        </w:rPr>
        <w:t>第十八条建设项目</w:t>
      </w:r>
      <w:r>
        <w:rPr>
          <w:szCs w:val="21"/>
        </w:rPr>
        <w:t>的职业病防护设施所需费用应当纳入建设项目工程预算，并与主体工程同时设计，同时施工，同时投入生产和使用。</w:t>
      </w:r>
    </w:p>
    <w:p w:rsidR="00313C90" w:rsidRDefault="00006D9E">
      <w:pPr>
        <w:ind w:firstLineChars="200" w:firstLine="420"/>
        <w:rPr>
          <w:szCs w:val="21"/>
        </w:rPr>
      </w:pPr>
      <w:r>
        <w:rPr>
          <w:szCs w:val="21"/>
        </w:rPr>
        <w:t>建设项目的职业病防护设施设计应当符合国家职业卫生标准和卫生要求；其中，医疗机构放射性职业病危害严重的建设项目的防护设施设计，应当经卫生行政部门审查同意后，方可施工。</w:t>
      </w:r>
    </w:p>
    <w:p w:rsidR="00313C90" w:rsidRDefault="00006D9E">
      <w:pPr>
        <w:ind w:firstLineChars="200" w:firstLine="420"/>
        <w:rPr>
          <w:szCs w:val="21"/>
        </w:rPr>
      </w:pPr>
      <w:r>
        <w:rPr>
          <w:szCs w:val="21"/>
        </w:rPr>
        <w:t>建设项目在竣工验收前，建设单位应当进行职业病危害控制效果评价。</w:t>
      </w:r>
    </w:p>
    <w:p w:rsidR="00313C90" w:rsidRDefault="00006D9E">
      <w:pPr>
        <w:ind w:firstLineChars="200" w:firstLine="420"/>
        <w:rPr>
          <w:szCs w:val="21"/>
        </w:rPr>
      </w:pPr>
      <w:r>
        <w:rPr>
          <w:szCs w:val="21"/>
        </w:rPr>
        <w:t>医疗机构可能产生放射性职业病危害的建设项目竣工验收时，其放射性职业病防护设施经卫生行政部门验收合格后，方可投入使用；其他建设项目的职业病防护设施应当由建设单位负责依法组织验收，验</w:t>
      </w:r>
      <w:r>
        <w:rPr>
          <w:szCs w:val="21"/>
        </w:rPr>
        <w:t>收合格后，方可投入生产和使用。卫生行政部门应当加强对建设单位组织的验收活动和验收结果的监督核查。</w:t>
      </w:r>
    </w:p>
    <w:p w:rsidR="00313C90" w:rsidRDefault="00006D9E">
      <w:pPr>
        <w:ind w:firstLineChars="200" w:firstLine="420"/>
        <w:rPr>
          <w:szCs w:val="21"/>
        </w:rPr>
      </w:pPr>
      <w:r>
        <w:rPr>
          <w:szCs w:val="21"/>
        </w:rPr>
        <w:t>第十九条国家对从事放射性、高毒、高危粉尘等作业实行特殊管理。具体管理办法由国务院制定。</w:t>
      </w:r>
    </w:p>
    <w:p w:rsidR="00313C90" w:rsidRDefault="00006D9E">
      <w:pPr>
        <w:jc w:val="center"/>
        <w:rPr>
          <w:b/>
          <w:szCs w:val="21"/>
        </w:rPr>
      </w:pPr>
      <w:r>
        <w:rPr>
          <w:b/>
          <w:szCs w:val="21"/>
        </w:rPr>
        <w:t>第三章</w:t>
      </w:r>
      <w:r>
        <w:rPr>
          <w:rFonts w:hint="eastAsia"/>
          <w:b/>
          <w:szCs w:val="21"/>
        </w:rPr>
        <w:t xml:space="preserve"> </w:t>
      </w:r>
      <w:r>
        <w:rPr>
          <w:b/>
          <w:szCs w:val="21"/>
        </w:rPr>
        <w:t>劳动过程中的防护与管理</w:t>
      </w:r>
    </w:p>
    <w:p w:rsidR="00313C90" w:rsidRDefault="00006D9E">
      <w:pPr>
        <w:ind w:firstLineChars="200" w:firstLine="420"/>
        <w:rPr>
          <w:szCs w:val="21"/>
        </w:rPr>
      </w:pPr>
      <w:r>
        <w:rPr>
          <w:szCs w:val="21"/>
        </w:rPr>
        <w:t>第二十条用人单位应当采取下列职业病防治管理措施：</w:t>
      </w:r>
    </w:p>
    <w:p w:rsidR="00313C90" w:rsidRDefault="00006D9E">
      <w:pPr>
        <w:ind w:firstLineChars="200" w:firstLine="420"/>
        <w:rPr>
          <w:szCs w:val="21"/>
        </w:rPr>
      </w:pPr>
      <w:r>
        <w:rPr>
          <w:szCs w:val="21"/>
        </w:rPr>
        <w:t>（一）设置或者指定职业卫生管理机构或者组织，配备专职或者兼职的职业卫生管理人员，负责本单位的职业病防治工作；</w:t>
      </w:r>
    </w:p>
    <w:p w:rsidR="00313C90" w:rsidRDefault="00006D9E">
      <w:pPr>
        <w:ind w:firstLineChars="200" w:firstLine="420"/>
        <w:rPr>
          <w:szCs w:val="21"/>
        </w:rPr>
      </w:pPr>
      <w:r>
        <w:rPr>
          <w:szCs w:val="21"/>
        </w:rPr>
        <w:t>（二）制定职业病防治计划和实施方案；</w:t>
      </w:r>
    </w:p>
    <w:p w:rsidR="00313C90" w:rsidRDefault="00006D9E">
      <w:pPr>
        <w:ind w:firstLineChars="200" w:firstLine="420"/>
        <w:rPr>
          <w:szCs w:val="21"/>
        </w:rPr>
      </w:pPr>
      <w:r>
        <w:rPr>
          <w:szCs w:val="21"/>
        </w:rPr>
        <w:lastRenderedPageBreak/>
        <w:t>（三）建立、健全职业卫生管理制度和操作规程；</w:t>
      </w:r>
    </w:p>
    <w:p w:rsidR="00313C90" w:rsidRDefault="00006D9E">
      <w:pPr>
        <w:ind w:firstLineChars="200" w:firstLine="420"/>
        <w:rPr>
          <w:szCs w:val="21"/>
        </w:rPr>
      </w:pPr>
      <w:r>
        <w:rPr>
          <w:szCs w:val="21"/>
        </w:rPr>
        <w:t>（四）建立、健全职业卫生档案和劳动者健康监护档案；</w:t>
      </w:r>
    </w:p>
    <w:p w:rsidR="00313C90" w:rsidRDefault="00006D9E">
      <w:pPr>
        <w:ind w:firstLineChars="200" w:firstLine="420"/>
        <w:rPr>
          <w:szCs w:val="21"/>
        </w:rPr>
      </w:pPr>
      <w:r>
        <w:rPr>
          <w:szCs w:val="21"/>
        </w:rPr>
        <w:t>（五）建立、健全工作场所职业病危害因素监测及评价制度；</w:t>
      </w:r>
    </w:p>
    <w:p w:rsidR="00313C90" w:rsidRDefault="00006D9E">
      <w:pPr>
        <w:ind w:firstLineChars="200" w:firstLine="420"/>
        <w:rPr>
          <w:szCs w:val="21"/>
        </w:rPr>
      </w:pPr>
      <w:r>
        <w:rPr>
          <w:szCs w:val="21"/>
        </w:rPr>
        <w:t>（六）建立、健全职业病危害事故应急救援预案。</w:t>
      </w:r>
    </w:p>
    <w:p w:rsidR="00313C90" w:rsidRDefault="00006D9E">
      <w:pPr>
        <w:ind w:firstLineChars="200" w:firstLine="420"/>
        <w:rPr>
          <w:szCs w:val="21"/>
        </w:rPr>
      </w:pPr>
      <w:r>
        <w:rPr>
          <w:szCs w:val="21"/>
        </w:rPr>
        <w:t>第二十一条用人单位应当保障职业病防治所需的资金投入，不得挤占、挪用，并对因资金投入不足导致的后果承担责任。</w:t>
      </w:r>
    </w:p>
    <w:p w:rsidR="00313C90" w:rsidRDefault="00006D9E">
      <w:pPr>
        <w:ind w:firstLineChars="200" w:firstLine="420"/>
        <w:rPr>
          <w:szCs w:val="21"/>
        </w:rPr>
      </w:pPr>
      <w:r>
        <w:rPr>
          <w:szCs w:val="21"/>
        </w:rPr>
        <w:t>第二十二条用人单位必须采用有效的职业病防护设施，并为劳动者提供个人使用的职业病防护用品。</w:t>
      </w:r>
    </w:p>
    <w:p w:rsidR="00313C90" w:rsidRDefault="00006D9E">
      <w:pPr>
        <w:ind w:firstLineChars="200" w:firstLine="420"/>
        <w:rPr>
          <w:szCs w:val="21"/>
        </w:rPr>
      </w:pPr>
      <w:r>
        <w:rPr>
          <w:szCs w:val="21"/>
        </w:rPr>
        <w:t>用人单位为劳动者个人提供的职业病防护用品必须符合防治职业病的要求；不符合要求的，不得使用。</w:t>
      </w:r>
    </w:p>
    <w:p w:rsidR="00313C90" w:rsidRDefault="00006D9E">
      <w:pPr>
        <w:ind w:firstLineChars="200" w:firstLine="420"/>
        <w:rPr>
          <w:szCs w:val="21"/>
        </w:rPr>
      </w:pPr>
      <w:r>
        <w:rPr>
          <w:szCs w:val="21"/>
        </w:rPr>
        <w:t>第二十三条用人单位应当优先采用有利于防治职业病和保护劳动者健康的新技术、新工艺、新设备、新材料，逐步替代职业病危害严重</w:t>
      </w:r>
      <w:r>
        <w:rPr>
          <w:szCs w:val="21"/>
        </w:rPr>
        <w:t>的技术、工艺、设备、材料。</w:t>
      </w:r>
    </w:p>
    <w:p w:rsidR="00313C90" w:rsidRDefault="00006D9E">
      <w:pPr>
        <w:ind w:firstLineChars="200" w:firstLine="420"/>
        <w:rPr>
          <w:szCs w:val="21"/>
        </w:rPr>
      </w:pPr>
      <w:r>
        <w:rPr>
          <w:szCs w:val="21"/>
        </w:rPr>
        <w:t>第二十四条产生职业病危害的用人单位，应当在醒目位置设置公告栏，公布有关职业病防治的规章制度、操作规程、职业病危害事故应急救援措施和工作场所职业病危害因素检测结果。</w:t>
      </w:r>
    </w:p>
    <w:p w:rsidR="00313C90" w:rsidRDefault="00006D9E">
      <w:pPr>
        <w:ind w:firstLineChars="200" w:firstLine="420"/>
        <w:rPr>
          <w:szCs w:val="21"/>
        </w:rPr>
      </w:pPr>
      <w:r>
        <w:rPr>
          <w:szCs w:val="21"/>
        </w:rPr>
        <w:t>对产生严重职业病危害的作业岗位，应当在其醒目位置，设置警示标识和中文警示说明。警示说明应当载明产生职业病危害的种类、后果、预防以及应急救治措施等内容。</w:t>
      </w:r>
    </w:p>
    <w:p w:rsidR="00313C90" w:rsidRDefault="00006D9E">
      <w:pPr>
        <w:ind w:firstLineChars="200" w:firstLine="420"/>
        <w:rPr>
          <w:szCs w:val="21"/>
        </w:rPr>
      </w:pPr>
      <w:r>
        <w:rPr>
          <w:szCs w:val="21"/>
        </w:rPr>
        <w:t>第二十五条对可能发生急性职业损伤的有毒、有害工作场所，用人单位应当设置报警装置，配置现场急救用品、冲洗设备、应急撤离通道和必要的泄险区。</w:t>
      </w:r>
    </w:p>
    <w:p w:rsidR="00313C90" w:rsidRDefault="00006D9E">
      <w:pPr>
        <w:ind w:firstLineChars="200" w:firstLine="420"/>
        <w:rPr>
          <w:szCs w:val="21"/>
        </w:rPr>
      </w:pPr>
      <w:r>
        <w:rPr>
          <w:szCs w:val="21"/>
        </w:rPr>
        <w:t>对放射工作场所和放射性同位素的</w:t>
      </w:r>
      <w:r>
        <w:rPr>
          <w:szCs w:val="21"/>
        </w:rPr>
        <w:t>运输、贮存，用人单位必须配置防护设备和报警装置，保证接触放射线的工作人员佩戴个人剂量计。</w:t>
      </w:r>
    </w:p>
    <w:p w:rsidR="00313C90" w:rsidRDefault="00006D9E">
      <w:pPr>
        <w:ind w:firstLineChars="200" w:firstLine="420"/>
        <w:rPr>
          <w:szCs w:val="21"/>
        </w:rPr>
      </w:pPr>
      <w:r>
        <w:rPr>
          <w:szCs w:val="21"/>
        </w:rPr>
        <w:t>对职业病防护设备、应急救援设施和个人使用的职业病防护用品，用人单位应当进行经常性的维护、检修，定期检测其性能和效果，确保其处于正常状态，不得擅自拆除或者停止使用。</w:t>
      </w:r>
    </w:p>
    <w:p w:rsidR="00313C90" w:rsidRDefault="00006D9E">
      <w:pPr>
        <w:ind w:firstLineChars="200" w:firstLine="420"/>
        <w:rPr>
          <w:szCs w:val="21"/>
        </w:rPr>
      </w:pPr>
      <w:r>
        <w:rPr>
          <w:szCs w:val="21"/>
        </w:rPr>
        <w:t>第二十六条用人单位应当实施由专人负责的职业病危害因素日常监测，并确保监测系统处于正常运行状态。</w:t>
      </w:r>
    </w:p>
    <w:p w:rsidR="00313C90" w:rsidRDefault="00006D9E">
      <w:pPr>
        <w:ind w:firstLineChars="200" w:firstLine="420"/>
        <w:rPr>
          <w:szCs w:val="21"/>
        </w:rPr>
      </w:pPr>
      <w:r>
        <w:rPr>
          <w:szCs w:val="21"/>
        </w:rPr>
        <w:t>用人单位应当按照国务院卫生行政部门的规定，定期对工作场所进行职业病危害因素检测、评价。检测、评价结果存入用人单位职业卫生档案，定期向所在地卫生行政部门报告并向劳动</w:t>
      </w:r>
      <w:r>
        <w:rPr>
          <w:szCs w:val="21"/>
        </w:rPr>
        <w:t>者公布。</w:t>
      </w:r>
    </w:p>
    <w:p w:rsidR="00313C90" w:rsidRDefault="00006D9E">
      <w:pPr>
        <w:ind w:firstLineChars="200" w:firstLine="420"/>
        <w:rPr>
          <w:szCs w:val="21"/>
        </w:rPr>
      </w:pPr>
      <w:r>
        <w:rPr>
          <w:szCs w:val="21"/>
        </w:rPr>
        <w:t>职业病危害因素检测、评价由依法设立的取得国务院卫生行政部门或者设区的市级以上地方人民政府卫生行政部门按照职责分工给予资质认可的职业卫生技术服务机构进行。职业卫生技术服务机构所作检测、评价应当客观、真实。</w:t>
      </w:r>
    </w:p>
    <w:p w:rsidR="00313C90" w:rsidRDefault="00006D9E">
      <w:pPr>
        <w:ind w:firstLineChars="200" w:firstLine="420"/>
        <w:rPr>
          <w:szCs w:val="21"/>
        </w:rPr>
      </w:pPr>
      <w:r>
        <w:rPr>
          <w:szCs w:val="21"/>
        </w:rPr>
        <w:t>发现工作场所职业病危害因素不符合国家职业卫生标准和卫生要求时，用人单位应当立即采取相应治理措施，仍然达不到国家职业卫生标准和卫生要求的，必须停止存在职业病危害因素的作业；职业病危害因素经治理后，符合国家职业卫生标准和卫生要求的，方可重新作业。</w:t>
      </w:r>
    </w:p>
    <w:p w:rsidR="00313C90" w:rsidRDefault="00006D9E">
      <w:pPr>
        <w:ind w:firstLineChars="200" w:firstLine="420"/>
        <w:rPr>
          <w:szCs w:val="21"/>
        </w:rPr>
      </w:pPr>
      <w:r>
        <w:rPr>
          <w:szCs w:val="21"/>
        </w:rPr>
        <w:t>第二十七条职业卫生技术服务机构依法从事职业病危害因素检</w:t>
      </w:r>
      <w:r>
        <w:rPr>
          <w:szCs w:val="21"/>
        </w:rPr>
        <w:t>测、评价工作，接受卫生行政部门的监督检查。卫生行政部门应当依法履行监督职责。</w:t>
      </w:r>
    </w:p>
    <w:p w:rsidR="00313C90" w:rsidRDefault="00006D9E">
      <w:pPr>
        <w:ind w:firstLineChars="200" w:firstLine="420"/>
        <w:rPr>
          <w:szCs w:val="21"/>
        </w:rPr>
      </w:pPr>
      <w:r>
        <w:rPr>
          <w:szCs w:val="21"/>
        </w:rPr>
        <w:t>第二十八条向用人单位提供可能产生职业病危害的设备的，应当提供中文说明书，并在设备的醒目位置设置警示标识和中文警示说明。警示说明应当载明设备性能、可能产生的职业病危害、安全操作和维护注意事项、职业病防护以及应急救治措施等内容。</w:t>
      </w:r>
    </w:p>
    <w:p w:rsidR="00313C90" w:rsidRDefault="00006D9E">
      <w:pPr>
        <w:ind w:firstLineChars="200" w:firstLine="420"/>
        <w:rPr>
          <w:szCs w:val="21"/>
        </w:rPr>
      </w:pPr>
      <w:r>
        <w:rPr>
          <w:szCs w:val="21"/>
        </w:rPr>
        <w:t>第二十九条向用人单位提供可能产生职业病危害的化学品、放射性同位素和含有放射性物质的材料的，应当提供中文说明书。说明书应当载明产品特性、主要成份、存在的有害因素、可能产生的危害后果、安全使用注意事项、职业病防护以及应急救治措施等内容。产品</w:t>
      </w:r>
      <w:r>
        <w:rPr>
          <w:szCs w:val="21"/>
        </w:rPr>
        <w:lastRenderedPageBreak/>
        <w:t>包装应当有醒目的警示标识和中文警示说明。贮存上述材料的场所应当在规定的部位设置危险物品标识或者放射性警示标识。</w:t>
      </w:r>
    </w:p>
    <w:p w:rsidR="00313C90" w:rsidRDefault="00006D9E">
      <w:pPr>
        <w:ind w:firstLineChars="200" w:firstLine="420"/>
        <w:rPr>
          <w:szCs w:val="21"/>
        </w:rPr>
      </w:pPr>
      <w:r>
        <w:rPr>
          <w:szCs w:val="21"/>
        </w:rPr>
        <w:t>国内首次使用或者首次进口与职业病危害有关的化学材料，使用单位或者进口单位按照国家规定经国务院有关部门批准后，应当向国务院卫生行政部门报送该化学材料的毒性鉴定以及经有</w:t>
      </w:r>
      <w:r>
        <w:rPr>
          <w:szCs w:val="21"/>
        </w:rPr>
        <w:t>关部门登记注册或者批准进口的文件等资料。</w:t>
      </w:r>
    </w:p>
    <w:p w:rsidR="00313C90" w:rsidRDefault="00006D9E">
      <w:pPr>
        <w:ind w:firstLineChars="200" w:firstLine="420"/>
        <w:rPr>
          <w:szCs w:val="21"/>
        </w:rPr>
      </w:pPr>
      <w:r>
        <w:rPr>
          <w:szCs w:val="21"/>
        </w:rPr>
        <w:t>进口放射性同位素、射线装置和含有放射性物质的物品的，按照国家有关规定办理。</w:t>
      </w:r>
    </w:p>
    <w:p w:rsidR="00313C90" w:rsidRDefault="00006D9E">
      <w:pPr>
        <w:ind w:firstLineChars="200" w:firstLine="420"/>
        <w:rPr>
          <w:szCs w:val="21"/>
        </w:rPr>
      </w:pPr>
      <w:r>
        <w:rPr>
          <w:szCs w:val="21"/>
        </w:rPr>
        <w:t>第三十条任何单位和个人不得生产、经营、进口和使用国家明令禁止使用的可能产生职业病危害的设备或者材料。</w:t>
      </w:r>
    </w:p>
    <w:p w:rsidR="00313C90" w:rsidRDefault="00006D9E">
      <w:pPr>
        <w:ind w:firstLineChars="200" w:firstLine="420"/>
        <w:rPr>
          <w:szCs w:val="21"/>
        </w:rPr>
      </w:pPr>
      <w:r>
        <w:rPr>
          <w:szCs w:val="21"/>
        </w:rPr>
        <w:t>第三十一条任何单位和个人不得将产生职业病危害的作业转移给不具备职业病防护条件的单位和个人。不具备职业病防护条件的单位和个人不得接受产生职业病危害的作业。</w:t>
      </w:r>
    </w:p>
    <w:p w:rsidR="00313C90" w:rsidRDefault="00006D9E">
      <w:pPr>
        <w:ind w:firstLineChars="200" w:firstLine="420"/>
        <w:rPr>
          <w:szCs w:val="21"/>
        </w:rPr>
      </w:pPr>
      <w:r>
        <w:rPr>
          <w:szCs w:val="21"/>
        </w:rPr>
        <w:t>第三十二条用人单位对采用的技术、工艺、设备、材料，应当知悉其产生的职业病危害，对有职业病危害的技术、工艺、设备、材料隐瞒其危害而采用的，对</w:t>
      </w:r>
      <w:r>
        <w:rPr>
          <w:szCs w:val="21"/>
        </w:rPr>
        <w:t>所造成的职业病危害后果承担责任。</w:t>
      </w:r>
    </w:p>
    <w:p w:rsidR="00313C90" w:rsidRDefault="00006D9E">
      <w:pPr>
        <w:ind w:firstLineChars="200" w:firstLine="420"/>
        <w:rPr>
          <w:szCs w:val="21"/>
        </w:rPr>
      </w:pPr>
      <w:r>
        <w:rPr>
          <w:szCs w:val="21"/>
        </w:rPr>
        <w:t>第三十三条用人单位与劳动者订立劳动合同（含聘用合同，下同）时，应当将工作过程中可能产生的职业病危害及其后果、职业病防护措施和待遇等如实告知劳动者，并在劳动合同中写明，不得隐瞒或者欺骗。</w:t>
      </w:r>
    </w:p>
    <w:p w:rsidR="00313C90" w:rsidRDefault="00006D9E">
      <w:pPr>
        <w:ind w:firstLineChars="200" w:firstLine="420"/>
        <w:rPr>
          <w:szCs w:val="21"/>
        </w:rPr>
      </w:pPr>
      <w:r>
        <w:rPr>
          <w:szCs w:val="21"/>
        </w:rPr>
        <w:t>劳动者在已订立劳动合同期间因工作岗位或者工作内容变更，从事与所订立劳动合同中未告知的存在职业病危害的作业时，用人单位应当依照前款规定，向劳动者履行如实告知的义务，并协商变更原劳动合同相关条款。</w:t>
      </w:r>
    </w:p>
    <w:p w:rsidR="00313C90" w:rsidRDefault="00006D9E">
      <w:pPr>
        <w:ind w:firstLineChars="200" w:firstLine="420"/>
        <w:rPr>
          <w:szCs w:val="21"/>
        </w:rPr>
      </w:pPr>
      <w:r>
        <w:rPr>
          <w:szCs w:val="21"/>
        </w:rPr>
        <w:t>用人单位违反前两款规定的，劳动者有权拒绝从事存在职业病危害的作业，用人单位不得因此解除与劳动者所订立的劳动合同。</w:t>
      </w:r>
    </w:p>
    <w:p w:rsidR="00313C90" w:rsidRDefault="00006D9E">
      <w:pPr>
        <w:ind w:firstLineChars="200" w:firstLine="420"/>
        <w:rPr>
          <w:szCs w:val="21"/>
        </w:rPr>
      </w:pPr>
      <w:r>
        <w:rPr>
          <w:szCs w:val="21"/>
        </w:rPr>
        <w:t>第三十四条用人单位的主要负责人和职业卫生管理人员应当接受职业卫生培训，遵守职业病防治法律、法规，依法组织本单位的职业病防治工作。</w:t>
      </w:r>
    </w:p>
    <w:p w:rsidR="00313C90" w:rsidRDefault="00006D9E">
      <w:pPr>
        <w:ind w:firstLineChars="200" w:firstLine="420"/>
        <w:rPr>
          <w:szCs w:val="21"/>
        </w:rPr>
      </w:pPr>
      <w:r>
        <w:rPr>
          <w:szCs w:val="21"/>
        </w:rPr>
        <w:t>用人单位应当对劳动者进行上岗前的职业卫生培训和在岗期间的定期职业卫生培训，普及职业卫生知识，督促劳动者遵守职业病防治法律、法规、规章和操作规程，指导劳动者正确使用职业病防护设备和个人使用的职业病防护用品。</w:t>
      </w:r>
    </w:p>
    <w:p w:rsidR="00313C90" w:rsidRDefault="00006D9E">
      <w:pPr>
        <w:ind w:firstLineChars="200" w:firstLine="420"/>
        <w:rPr>
          <w:szCs w:val="21"/>
        </w:rPr>
      </w:pPr>
      <w:r>
        <w:rPr>
          <w:szCs w:val="21"/>
        </w:rPr>
        <w:t>劳动者应当学习和掌握相关的职业卫生知识，增强职业病防范意识，遵</w:t>
      </w:r>
      <w:r>
        <w:rPr>
          <w:szCs w:val="21"/>
        </w:rPr>
        <w:t>守职业病防治法律、法规、规章和操作规程，正确使用、维护职业病防护设备和个人使用的职业病防护用品，发现职业病危害事故隐患应当及时报告。</w:t>
      </w:r>
    </w:p>
    <w:p w:rsidR="00313C90" w:rsidRDefault="00006D9E">
      <w:pPr>
        <w:ind w:firstLineChars="200" w:firstLine="420"/>
        <w:rPr>
          <w:szCs w:val="21"/>
        </w:rPr>
      </w:pPr>
      <w:r>
        <w:rPr>
          <w:szCs w:val="21"/>
        </w:rPr>
        <w:t>劳动者不履行前款规定义务的，用人单位应当对其进行教育。</w:t>
      </w:r>
    </w:p>
    <w:p w:rsidR="00313C90" w:rsidRDefault="00006D9E">
      <w:pPr>
        <w:ind w:firstLineChars="200" w:firstLine="420"/>
        <w:rPr>
          <w:szCs w:val="21"/>
        </w:rPr>
      </w:pPr>
      <w:r>
        <w:rPr>
          <w:szCs w:val="21"/>
        </w:rPr>
        <w:t>第三十五条对从事接触职业病危害的作业的劳动者，用人单位应当按照国务院卫生行政部门的规定组织上岗前、在岗期间和离岗时的职业健康检查，并将检查结果书面告知劳动者。职业健康检查费用由用人单位承担。</w:t>
      </w:r>
    </w:p>
    <w:p w:rsidR="00313C90" w:rsidRDefault="00006D9E">
      <w:pPr>
        <w:ind w:firstLineChars="200" w:firstLine="420"/>
        <w:rPr>
          <w:szCs w:val="21"/>
        </w:rPr>
      </w:pPr>
      <w:r>
        <w:rPr>
          <w:szCs w:val="21"/>
        </w:rPr>
        <w:t>用人单位不得安排未经上岗前职业健康检查的劳动者从事接触职业病危害的作业；不得安排有职业禁忌的劳动者从事其所禁忌的作业；对在职业健康</w:t>
      </w:r>
      <w:r>
        <w:rPr>
          <w:szCs w:val="21"/>
        </w:rPr>
        <w:t>检查中发现有与所从事的职业相关的健康损害的劳动者，应当调离原工作岗位，并妥善安置；对未进行离岗前职业健康检查的劳动者不得解除或者终止与其订立的劳动合同。</w:t>
      </w:r>
    </w:p>
    <w:p w:rsidR="00313C90" w:rsidRDefault="00006D9E">
      <w:pPr>
        <w:ind w:firstLineChars="200" w:firstLine="420"/>
        <w:rPr>
          <w:szCs w:val="21"/>
        </w:rPr>
      </w:pPr>
      <w:r>
        <w:rPr>
          <w:szCs w:val="21"/>
        </w:rPr>
        <w:t>职业健康检查应当由取得《医疗机构执业许可证》的医疗卫生机构承担。卫生行政部门应当加强对职业健康检查工作的规范管理，具体管理办法由国务院卫生行政部门制定。</w:t>
      </w:r>
    </w:p>
    <w:p w:rsidR="00313C90" w:rsidRDefault="00006D9E">
      <w:pPr>
        <w:ind w:firstLineChars="200" w:firstLine="420"/>
        <w:rPr>
          <w:szCs w:val="21"/>
        </w:rPr>
      </w:pPr>
      <w:r>
        <w:rPr>
          <w:szCs w:val="21"/>
        </w:rPr>
        <w:t>第三十六条用人单位应当为劳动者建立职业健康监护档案，并按照规定的期限妥善保存。</w:t>
      </w:r>
    </w:p>
    <w:p w:rsidR="00313C90" w:rsidRDefault="00006D9E">
      <w:pPr>
        <w:ind w:firstLineChars="200" w:firstLine="420"/>
        <w:rPr>
          <w:szCs w:val="21"/>
        </w:rPr>
      </w:pPr>
      <w:r>
        <w:rPr>
          <w:szCs w:val="21"/>
        </w:rPr>
        <w:t>职业健康监护档案应当包括劳动者的职业史、职业病危害接触史、职业健康检查结果和职业病诊疗等有关个人健康资料。</w:t>
      </w:r>
    </w:p>
    <w:p w:rsidR="00313C90" w:rsidRDefault="00006D9E">
      <w:pPr>
        <w:ind w:firstLineChars="200" w:firstLine="420"/>
        <w:rPr>
          <w:szCs w:val="21"/>
        </w:rPr>
      </w:pPr>
      <w:r>
        <w:rPr>
          <w:szCs w:val="21"/>
        </w:rPr>
        <w:t>劳动者离开用人单</w:t>
      </w:r>
      <w:r>
        <w:rPr>
          <w:szCs w:val="21"/>
        </w:rPr>
        <w:t>位时，有权索取本人职业健康监护档案复印件，用人单位应当如实、</w:t>
      </w:r>
      <w:r>
        <w:rPr>
          <w:szCs w:val="21"/>
        </w:rPr>
        <w:lastRenderedPageBreak/>
        <w:t>无偿提供，并在所提供的复印件上签章。</w:t>
      </w:r>
    </w:p>
    <w:p w:rsidR="00313C90" w:rsidRDefault="00006D9E">
      <w:pPr>
        <w:ind w:firstLineChars="200" w:firstLine="420"/>
        <w:rPr>
          <w:szCs w:val="21"/>
        </w:rPr>
      </w:pPr>
      <w:r>
        <w:rPr>
          <w:szCs w:val="21"/>
        </w:rPr>
        <w:t>第三十七条发生或者可能发生急性职业病危害事故时，用人单位应当立即采取应急救援和控制措施，并及时报告所在地卫生行政部门和有关部门。卫生行政部门接到报告后，应当及时会同有关部门组织调查处理；必要时，可以采取临时控制措施。卫生行政部门应当组织做好医疗救治工作。</w:t>
      </w:r>
    </w:p>
    <w:p w:rsidR="00313C90" w:rsidRDefault="00006D9E">
      <w:pPr>
        <w:ind w:firstLineChars="200" w:firstLine="420"/>
        <w:rPr>
          <w:szCs w:val="21"/>
        </w:rPr>
      </w:pPr>
      <w:r>
        <w:rPr>
          <w:szCs w:val="21"/>
        </w:rPr>
        <w:t>对遭受或者可能遭受急性职业病危害的劳动者，用人单位应当及时组织救治、进行健康检查和医学观察，所需费用由用人单位承担。</w:t>
      </w:r>
    </w:p>
    <w:p w:rsidR="00313C90" w:rsidRDefault="00006D9E">
      <w:pPr>
        <w:ind w:firstLineChars="200" w:firstLine="420"/>
        <w:rPr>
          <w:szCs w:val="21"/>
        </w:rPr>
      </w:pPr>
      <w:r>
        <w:rPr>
          <w:szCs w:val="21"/>
        </w:rPr>
        <w:t>第三十八条用人单位不得安排未成年工从事接</w:t>
      </w:r>
      <w:r>
        <w:rPr>
          <w:szCs w:val="21"/>
        </w:rPr>
        <w:t>触职业病危害的作业；不得安排孕期、哺乳期的女职工从事对本人和胎儿、婴儿有危害的作业。</w:t>
      </w:r>
    </w:p>
    <w:p w:rsidR="00313C90" w:rsidRDefault="00006D9E">
      <w:pPr>
        <w:ind w:firstLineChars="200" w:firstLine="420"/>
        <w:rPr>
          <w:szCs w:val="21"/>
        </w:rPr>
      </w:pPr>
      <w:r>
        <w:rPr>
          <w:szCs w:val="21"/>
        </w:rPr>
        <w:t>第三十九条劳动者享有下列职业卫生保护权利：</w:t>
      </w:r>
    </w:p>
    <w:p w:rsidR="00313C90" w:rsidRDefault="00006D9E">
      <w:pPr>
        <w:ind w:firstLineChars="200" w:firstLine="420"/>
        <w:rPr>
          <w:szCs w:val="21"/>
        </w:rPr>
      </w:pPr>
      <w:r>
        <w:rPr>
          <w:szCs w:val="21"/>
        </w:rPr>
        <w:t>（一）获得职业卫生教育、培训；</w:t>
      </w:r>
    </w:p>
    <w:p w:rsidR="00313C90" w:rsidRDefault="00006D9E">
      <w:pPr>
        <w:ind w:firstLineChars="200" w:firstLine="420"/>
        <w:rPr>
          <w:szCs w:val="21"/>
        </w:rPr>
      </w:pPr>
      <w:r>
        <w:rPr>
          <w:szCs w:val="21"/>
        </w:rPr>
        <w:t>（二）获得职业健康检查、职业病诊疗、康复等职业病防治服务；</w:t>
      </w:r>
    </w:p>
    <w:p w:rsidR="00313C90" w:rsidRDefault="00006D9E">
      <w:pPr>
        <w:ind w:firstLineChars="200" w:firstLine="420"/>
        <w:rPr>
          <w:szCs w:val="21"/>
        </w:rPr>
      </w:pPr>
      <w:r>
        <w:rPr>
          <w:szCs w:val="21"/>
        </w:rPr>
        <w:t>（三）了解工作场所产生或者可能产生的职业病危害因素、危害后果和应当采取的职业病防护措施；</w:t>
      </w:r>
    </w:p>
    <w:p w:rsidR="00313C90" w:rsidRDefault="00006D9E">
      <w:pPr>
        <w:ind w:firstLineChars="200" w:firstLine="420"/>
        <w:rPr>
          <w:szCs w:val="21"/>
        </w:rPr>
      </w:pPr>
      <w:r>
        <w:rPr>
          <w:szCs w:val="21"/>
        </w:rPr>
        <w:t>（四）要求用人单位提供符合防治职业病要求的职业病防护设施和个人使用的职业病防护用品，改善工作条件；</w:t>
      </w:r>
    </w:p>
    <w:p w:rsidR="00313C90" w:rsidRDefault="00006D9E">
      <w:pPr>
        <w:ind w:firstLineChars="200" w:firstLine="420"/>
        <w:rPr>
          <w:szCs w:val="21"/>
        </w:rPr>
      </w:pPr>
      <w:r>
        <w:rPr>
          <w:szCs w:val="21"/>
        </w:rPr>
        <w:t>（五）对违反职业病防治法律、法规以及危及生命健康的行为提出批评、检举和控告；</w:t>
      </w:r>
    </w:p>
    <w:p w:rsidR="00313C90" w:rsidRDefault="00006D9E">
      <w:pPr>
        <w:ind w:firstLineChars="200" w:firstLine="420"/>
        <w:rPr>
          <w:szCs w:val="21"/>
        </w:rPr>
      </w:pPr>
      <w:r>
        <w:rPr>
          <w:szCs w:val="21"/>
        </w:rPr>
        <w:t>（六）拒绝违章指挥和强</w:t>
      </w:r>
      <w:r>
        <w:rPr>
          <w:szCs w:val="21"/>
        </w:rPr>
        <w:t>令进行没有职业病防护措施的作业；</w:t>
      </w:r>
    </w:p>
    <w:p w:rsidR="00313C90" w:rsidRDefault="00006D9E">
      <w:pPr>
        <w:ind w:firstLineChars="200" w:firstLine="420"/>
        <w:rPr>
          <w:szCs w:val="21"/>
        </w:rPr>
      </w:pPr>
      <w:r>
        <w:rPr>
          <w:szCs w:val="21"/>
        </w:rPr>
        <w:t>（七）参与用人单位职业卫生工作的民主管理，对职业病防治工作提出意见和建议。</w:t>
      </w:r>
    </w:p>
    <w:p w:rsidR="00313C90" w:rsidRDefault="00006D9E">
      <w:pPr>
        <w:ind w:firstLineChars="200" w:firstLine="420"/>
        <w:rPr>
          <w:szCs w:val="21"/>
        </w:rPr>
      </w:pPr>
      <w:r>
        <w:rPr>
          <w:szCs w:val="21"/>
        </w:rPr>
        <w:t>用人单位应当保障劳动者行使前款所列权利。因劳动者依法行使正当权利而降低其工资、福利等待遇或者解除、终止与其订立的劳动合同的，其行为无效。</w:t>
      </w:r>
    </w:p>
    <w:p w:rsidR="00313C90" w:rsidRDefault="00006D9E">
      <w:pPr>
        <w:ind w:firstLineChars="200" w:firstLine="420"/>
        <w:rPr>
          <w:szCs w:val="21"/>
        </w:rPr>
      </w:pPr>
      <w:r>
        <w:rPr>
          <w:szCs w:val="21"/>
        </w:rPr>
        <w:t>第四十条工会组织应当督促并协助用人单位开展职业卫生宣传教育和培训，有权对用人单位的职业病防治工作提出意见和建议，依法代表劳动者与用人单位签订劳动安全卫生专项集体合同，与用人单位就劳动者反映的有关职业病防治的问题进行协调并督促解决。</w:t>
      </w:r>
    </w:p>
    <w:p w:rsidR="00313C90" w:rsidRDefault="00006D9E">
      <w:pPr>
        <w:ind w:firstLineChars="200" w:firstLine="420"/>
        <w:rPr>
          <w:szCs w:val="21"/>
        </w:rPr>
      </w:pPr>
      <w:r>
        <w:rPr>
          <w:szCs w:val="21"/>
        </w:rPr>
        <w:t>工会组织对用人单位违反职业病防治</w:t>
      </w:r>
      <w:r>
        <w:rPr>
          <w:szCs w:val="21"/>
        </w:rPr>
        <w:t>法律、法规，侵犯劳动者合法权益的行为，有权要求纠正；产生严重职业病危害时，有权要求采取防护措施，或者向政府有关部门建议采取强制性措施；发生职业病危害事故时，有权参与事故调查处理；发现危及劳动者生命健康的情形时，有权向用人单位建议组织劳动者撤离危险现场，用人单位应当立即作出处理。</w:t>
      </w:r>
    </w:p>
    <w:p w:rsidR="00313C90" w:rsidRDefault="00006D9E">
      <w:pPr>
        <w:ind w:firstLineChars="200" w:firstLine="420"/>
        <w:rPr>
          <w:szCs w:val="21"/>
        </w:rPr>
      </w:pPr>
      <w:r>
        <w:rPr>
          <w:szCs w:val="21"/>
        </w:rPr>
        <w:t>第四十一条用人单位按照职业病防治要求，用于预防和治理职业病危害、工作场所卫生检测、健康监护和职业卫生培训等费用，按照国家有关规定，在生产成本中据实列支。</w:t>
      </w:r>
    </w:p>
    <w:p w:rsidR="00313C90" w:rsidRDefault="00006D9E">
      <w:pPr>
        <w:ind w:firstLineChars="200" w:firstLine="420"/>
        <w:rPr>
          <w:szCs w:val="21"/>
        </w:rPr>
      </w:pPr>
      <w:r>
        <w:rPr>
          <w:szCs w:val="21"/>
        </w:rPr>
        <w:t>第四十二条职业卫生监督管理部门应当按照职责分工，加强对用人单位落实职业病防护管理措施情况的监督检查，依法行使职权，承担责任。</w:t>
      </w:r>
    </w:p>
    <w:p w:rsidR="00313C90" w:rsidRDefault="00006D9E">
      <w:pPr>
        <w:ind w:firstLineChars="200" w:firstLine="420"/>
        <w:rPr>
          <w:szCs w:val="21"/>
        </w:rPr>
      </w:pPr>
      <w:r>
        <w:rPr>
          <w:szCs w:val="21"/>
        </w:rPr>
        <w:t>第四章职业病诊断与职业病病人保障</w:t>
      </w:r>
    </w:p>
    <w:p w:rsidR="00313C90" w:rsidRDefault="00006D9E">
      <w:pPr>
        <w:ind w:firstLineChars="200" w:firstLine="420"/>
        <w:rPr>
          <w:szCs w:val="21"/>
        </w:rPr>
      </w:pPr>
      <w:r>
        <w:rPr>
          <w:szCs w:val="21"/>
        </w:rPr>
        <w:t>第四十三条职业病诊断应当由取得《医疗机构执业许可证》的医疗卫生机构承担。卫生行政部门应当加强对职业病诊断工作的规范管理，具体管理办法由国务院卫生行政部门制定。</w:t>
      </w:r>
    </w:p>
    <w:p w:rsidR="00313C90" w:rsidRDefault="00006D9E">
      <w:pPr>
        <w:ind w:firstLineChars="200" w:firstLine="420"/>
        <w:rPr>
          <w:szCs w:val="21"/>
        </w:rPr>
      </w:pPr>
      <w:r>
        <w:rPr>
          <w:szCs w:val="21"/>
        </w:rPr>
        <w:t>承担职业病诊断的医疗卫生机构还应当具备下列条件：</w:t>
      </w:r>
    </w:p>
    <w:p w:rsidR="00313C90" w:rsidRDefault="00006D9E">
      <w:pPr>
        <w:ind w:firstLineChars="200" w:firstLine="420"/>
        <w:rPr>
          <w:szCs w:val="21"/>
        </w:rPr>
      </w:pPr>
      <w:r>
        <w:rPr>
          <w:szCs w:val="21"/>
        </w:rPr>
        <w:t>（一）具有与开展职业病诊断相适应的医疗卫生技术人员；</w:t>
      </w:r>
    </w:p>
    <w:p w:rsidR="00313C90" w:rsidRDefault="00006D9E">
      <w:pPr>
        <w:ind w:firstLineChars="200" w:firstLine="420"/>
        <w:rPr>
          <w:szCs w:val="21"/>
        </w:rPr>
      </w:pPr>
      <w:r>
        <w:rPr>
          <w:szCs w:val="21"/>
        </w:rPr>
        <w:t>（二）具有与开展职业病诊断相适应的仪器、设备；</w:t>
      </w:r>
    </w:p>
    <w:p w:rsidR="00313C90" w:rsidRDefault="00006D9E">
      <w:pPr>
        <w:ind w:firstLineChars="200" w:firstLine="420"/>
        <w:rPr>
          <w:szCs w:val="21"/>
        </w:rPr>
      </w:pPr>
      <w:r>
        <w:rPr>
          <w:szCs w:val="21"/>
        </w:rPr>
        <w:t>（三）具有健全的职业病诊断质量管理制度。</w:t>
      </w:r>
    </w:p>
    <w:p w:rsidR="00313C90" w:rsidRDefault="00006D9E">
      <w:pPr>
        <w:ind w:firstLineChars="200" w:firstLine="420"/>
        <w:rPr>
          <w:szCs w:val="21"/>
        </w:rPr>
      </w:pPr>
      <w:r>
        <w:rPr>
          <w:szCs w:val="21"/>
        </w:rPr>
        <w:t>承担职业病诊断的医疗卫生机构不得拒绝劳动者进行职业病诊断的要求。</w:t>
      </w:r>
    </w:p>
    <w:p w:rsidR="00313C90" w:rsidRDefault="00006D9E">
      <w:pPr>
        <w:ind w:firstLineChars="200" w:firstLine="420"/>
        <w:rPr>
          <w:szCs w:val="21"/>
        </w:rPr>
      </w:pPr>
      <w:r>
        <w:rPr>
          <w:szCs w:val="21"/>
        </w:rPr>
        <w:t>第四十四条劳动者可以在用人单位所在地、本人户籍所在地或者经常居住地依法承担职业病诊断的医疗卫生机构进行职业病诊断。</w:t>
      </w:r>
    </w:p>
    <w:p w:rsidR="00313C90" w:rsidRDefault="00006D9E">
      <w:pPr>
        <w:ind w:firstLineChars="200" w:firstLine="420"/>
        <w:rPr>
          <w:szCs w:val="21"/>
        </w:rPr>
      </w:pPr>
      <w:r>
        <w:rPr>
          <w:szCs w:val="21"/>
        </w:rPr>
        <w:t>第四十五条职业病诊断标准和职业病诊断、鉴定办法由国务院卫生行政部门制定。职业</w:t>
      </w:r>
      <w:r>
        <w:rPr>
          <w:szCs w:val="21"/>
        </w:rPr>
        <w:lastRenderedPageBreak/>
        <w:t>病伤残等级的鉴定办法由国务院劳动保障行政部门会同国务院卫生行政部门制定。</w:t>
      </w:r>
    </w:p>
    <w:p w:rsidR="00313C90" w:rsidRDefault="00006D9E">
      <w:pPr>
        <w:ind w:firstLineChars="200" w:firstLine="420"/>
        <w:rPr>
          <w:szCs w:val="21"/>
        </w:rPr>
      </w:pPr>
      <w:r>
        <w:rPr>
          <w:szCs w:val="21"/>
        </w:rPr>
        <w:t>第四十六条职业病诊断，应当综合分析下列因素：</w:t>
      </w:r>
    </w:p>
    <w:p w:rsidR="00313C90" w:rsidRDefault="00006D9E">
      <w:pPr>
        <w:ind w:firstLineChars="200" w:firstLine="420"/>
        <w:rPr>
          <w:szCs w:val="21"/>
        </w:rPr>
      </w:pPr>
      <w:r>
        <w:rPr>
          <w:szCs w:val="21"/>
        </w:rPr>
        <w:t>（一）病人的职业史；</w:t>
      </w:r>
    </w:p>
    <w:p w:rsidR="00313C90" w:rsidRDefault="00006D9E">
      <w:pPr>
        <w:ind w:firstLineChars="200" w:firstLine="420"/>
        <w:rPr>
          <w:szCs w:val="21"/>
        </w:rPr>
      </w:pPr>
      <w:r>
        <w:rPr>
          <w:szCs w:val="21"/>
        </w:rPr>
        <w:t>（二）职业病危害接触史和工作场所职业病危害因素情况；</w:t>
      </w:r>
    </w:p>
    <w:p w:rsidR="00313C90" w:rsidRDefault="00006D9E">
      <w:pPr>
        <w:ind w:firstLineChars="200" w:firstLine="420"/>
        <w:rPr>
          <w:szCs w:val="21"/>
        </w:rPr>
      </w:pPr>
      <w:r>
        <w:rPr>
          <w:szCs w:val="21"/>
        </w:rPr>
        <w:t>（三）临床表现以及辅助检查结果等。</w:t>
      </w:r>
    </w:p>
    <w:p w:rsidR="00313C90" w:rsidRDefault="00006D9E">
      <w:pPr>
        <w:ind w:firstLineChars="200" w:firstLine="420"/>
        <w:rPr>
          <w:szCs w:val="21"/>
        </w:rPr>
      </w:pPr>
      <w:r>
        <w:rPr>
          <w:szCs w:val="21"/>
        </w:rPr>
        <w:t>没有证据否定职业病危害因素与病人临床表现之间的必然联系的，应当诊断为职业病。</w:t>
      </w:r>
    </w:p>
    <w:p w:rsidR="00313C90" w:rsidRDefault="00006D9E">
      <w:pPr>
        <w:ind w:firstLineChars="200" w:firstLine="420"/>
        <w:rPr>
          <w:szCs w:val="21"/>
        </w:rPr>
      </w:pPr>
      <w:r>
        <w:rPr>
          <w:szCs w:val="21"/>
        </w:rPr>
        <w:t>职业病诊断证明书应当由参与诊断的取得职业病诊断资格的执业医师签署，并经承担职业病诊断的医疗卫生机构审核盖章。</w:t>
      </w:r>
    </w:p>
    <w:p w:rsidR="00313C90" w:rsidRDefault="00006D9E">
      <w:pPr>
        <w:ind w:firstLineChars="200" w:firstLine="420"/>
        <w:rPr>
          <w:szCs w:val="21"/>
        </w:rPr>
      </w:pPr>
      <w:r>
        <w:rPr>
          <w:szCs w:val="21"/>
        </w:rPr>
        <w:t>第四十七条用人单位应当如实提供职业病诊断、鉴定所需的劳动者职业史和职业病危害接触史、工作场所职业病危害因素检测结果等资料；卫生行政部门应当监督检查和督促用人单位提供上述资料；劳动者和有关机构也应当提供与职业病诊断、鉴定有关的资料。</w:t>
      </w:r>
    </w:p>
    <w:p w:rsidR="00313C90" w:rsidRDefault="00006D9E">
      <w:pPr>
        <w:ind w:firstLineChars="200" w:firstLine="420"/>
        <w:rPr>
          <w:szCs w:val="21"/>
        </w:rPr>
      </w:pPr>
      <w:r>
        <w:rPr>
          <w:szCs w:val="21"/>
        </w:rPr>
        <w:t>职业病诊断、鉴定机构需要了解工作场所职业病危害因素情况时，可以对工作场所进行现场调查，也可以</w:t>
      </w:r>
      <w:r>
        <w:rPr>
          <w:szCs w:val="21"/>
        </w:rPr>
        <w:t>向卫生行政部门提出，卫生行政部门应当在十日内组织现场调查。用人单位不得拒绝、阻挠。</w:t>
      </w:r>
    </w:p>
    <w:p w:rsidR="00313C90" w:rsidRDefault="00006D9E">
      <w:pPr>
        <w:ind w:firstLineChars="200" w:firstLine="420"/>
        <w:rPr>
          <w:szCs w:val="21"/>
        </w:rPr>
      </w:pPr>
      <w:r>
        <w:rPr>
          <w:szCs w:val="21"/>
        </w:rPr>
        <w:t>第四十八条职业病诊断、鉴定过程中，用人单位不提供工作场所职业病危害因素检测结果等资料的，诊断、鉴定机构应当结合劳动者的临床表现、辅助检查结果和劳动者的职业史、职业病危害接触史。并参考劳动者的自述、卫生行政部门提供的日常监督检查信息等，作出职业病诊断、鉴定结论。</w:t>
      </w:r>
    </w:p>
    <w:p w:rsidR="00313C90" w:rsidRDefault="00006D9E">
      <w:pPr>
        <w:ind w:firstLineChars="200" w:firstLine="420"/>
        <w:rPr>
          <w:szCs w:val="21"/>
        </w:rPr>
      </w:pPr>
      <w:r>
        <w:rPr>
          <w:szCs w:val="21"/>
        </w:rPr>
        <w:t>劳动者对用人单位提供的工作场所职业病危害因素检测结果等资料有异议，或者因劳动者的用人单位解散、破产，无用人单位提供上述资料的，诊断、鉴定机构应当提请卫生行政部门进行调</w:t>
      </w:r>
      <w:r>
        <w:rPr>
          <w:szCs w:val="21"/>
        </w:rPr>
        <w:t>查，卫生行政部门应当自接到申请之日起三十日内对存在异议的资料或者工作场所职业病危害因素情况作出判定；有关部门应当配合。</w:t>
      </w:r>
    </w:p>
    <w:p w:rsidR="00313C90" w:rsidRDefault="00006D9E">
      <w:pPr>
        <w:ind w:firstLineChars="200" w:firstLine="420"/>
        <w:rPr>
          <w:szCs w:val="21"/>
        </w:rPr>
      </w:pPr>
      <w:r>
        <w:rPr>
          <w:szCs w:val="21"/>
        </w:rPr>
        <w:t>第四十九条职业病诊断、鉴定过程中，在确认劳动者职业史、职业病危害接触史时，当事人对劳动关系、工种、工作岗位或者在岗时间有争议的，可以向当地的劳动人事争议仲裁委员会申请仲裁；接到申请的劳动人事争议仲裁委员会应当受理，并在三十日内作出裁决。</w:t>
      </w:r>
    </w:p>
    <w:p w:rsidR="00313C90" w:rsidRDefault="00006D9E">
      <w:pPr>
        <w:ind w:firstLineChars="200" w:firstLine="420"/>
        <w:rPr>
          <w:szCs w:val="21"/>
        </w:rPr>
      </w:pPr>
      <w:r>
        <w:rPr>
          <w:szCs w:val="21"/>
        </w:rPr>
        <w:t>当事人在仲裁过程中对自己提出的主张，有责任提供证据。劳动者无法提供由用人单位掌握管理的与仲裁主张有关的证据的，仲裁庭应当要求用人单位在指定期限内提供；用人</w:t>
      </w:r>
      <w:r>
        <w:rPr>
          <w:szCs w:val="21"/>
        </w:rPr>
        <w:t>单位在指定期限内不提供的，应当承担不利后果。</w:t>
      </w:r>
    </w:p>
    <w:p w:rsidR="00313C90" w:rsidRDefault="00006D9E">
      <w:pPr>
        <w:ind w:firstLineChars="200" w:firstLine="420"/>
        <w:rPr>
          <w:szCs w:val="21"/>
        </w:rPr>
      </w:pPr>
      <w:r>
        <w:rPr>
          <w:szCs w:val="21"/>
        </w:rPr>
        <w:t>劳动者对仲裁裁决不服的，可以依法向人民法院提起诉讼。</w:t>
      </w:r>
    </w:p>
    <w:p w:rsidR="00313C90" w:rsidRDefault="00006D9E">
      <w:pPr>
        <w:ind w:firstLineChars="200" w:firstLine="420"/>
        <w:rPr>
          <w:szCs w:val="21"/>
        </w:rPr>
      </w:pPr>
      <w:r>
        <w:rPr>
          <w:szCs w:val="21"/>
        </w:rPr>
        <w:t>用人单位对仲裁裁决不服的，可以在职业病诊断、鉴定程序结束之日起十五日内依法向人民法院提起诉讼；诉讼期间，劳动者的治疗费用按照职业病待遇规定的途径支付。</w:t>
      </w:r>
    </w:p>
    <w:p w:rsidR="00313C90" w:rsidRDefault="00006D9E">
      <w:pPr>
        <w:ind w:firstLineChars="200" w:firstLine="420"/>
        <w:rPr>
          <w:szCs w:val="21"/>
        </w:rPr>
      </w:pPr>
      <w:r>
        <w:rPr>
          <w:szCs w:val="21"/>
        </w:rPr>
        <w:t>第五十条用人单位和医疗卫生机构发现职业病病人或者疑似职业病病人时，应当及时向所在地卫生行政部门报告。确诊为职业病的，用人单位还应当向所在地劳动保障行政部门报告。接到报告的部门应当依法作出处理。</w:t>
      </w:r>
    </w:p>
    <w:p w:rsidR="00313C90" w:rsidRDefault="00006D9E">
      <w:pPr>
        <w:ind w:firstLineChars="200" w:firstLine="420"/>
        <w:rPr>
          <w:szCs w:val="21"/>
        </w:rPr>
      </w:pPr>
      <w:r>
        <w:rPr>
          <w:szCs w:val="21"/>
        </w:rPr>
        <w:t>第五十一条县级以上地方人民政府卫生行政部门负责本行政区域内的职业病</w:t>
      </w:r>
      <w:r>
        <w:rPr>
          <w:szCs w:val="21"/>
        </w:rPr>
        <w:t>统计报告的管理工作，并按照规定上报。</w:t>
      </w:r>
    </w:p>
    <w:p w:rsidR="00313C90" w:rsidRDefault="00006D9E">
      <w:pPr>
        <w:ind w:firstLineChars="200" w:firstLine="420"/>
        <w:rPr>
          <w:szCs w:val="21"/>
        </w:rPr>
      </w:pPr>
      <w:r>
        <w:rPr>
          <w:szCs w:val="21"/>
        </w:rPr>
        <w:t>第五十二条当事人对职业病诊断有异议的，可以向作出诊断的医疗卫生机构所在地地方人民政府卫生行政部门申请鉴定。</w:t>
      </w:r>
    </w:p>
    <w:p w:rsidR="00313C90" w:rsidRDefault="00006D9E">
      <w:pPr>
        <w:ind w:firstLineChars="200" w:firstLine="420"/>
        <w:rPr>
          <w:szCs w:val="21"/>
        </w:rPr>
      </w:pPr>
      <w:r>
        <w:rPr>
          <w:szCs w:val="21"/>
        </w:rPr>
        <w:t>职业病诊断争议由设区的市级以上地方人民政府卫生行政部门根据当事人的申请，组织职业病诊断鉴定委员会进行鉴定。</w:t>
      </w:r>
    </w:p>
    <w:p w:rsidR="00313C90" w:rsidRDefault="00006D9E">
      <w:pPr>
        <w:ind w:firstLineChars="200" w:firstLine="420"/>
        <w:rPr>
          <w:szCs w:val="21"/>
        </w:rPr>
      </w:pPr>
      <w:r>
        <w:rPr>
          <w:szCs w:val="21"/>
        </w:rPr>
        <w:t>当事人对设区的市级职业病诊断鉴定委员会的鉴定结论不服的，可以向省、自治区、直辖市人民政府卫生行政部门申请再鉴定。</w:t>
      </w:r>
    </w:p>
    <w:p w:rsidR="00313C90" w:rsidRDefault="00006D9E">
      <w:pPr>
        <w:ind w:firstLineChars="200" w:firstLine="420"/>
        <w:rPr>
          <w:szCs w:val="21"/>
        </w:rPr>
      </w:pPr>
      <w:r>
        <w:rPr>
          <w:szCs w:val="21"/>
        </w:rPr>
        <w:t>第五十三条职业病诊断鉴定委员会由相关专业的专家组成。</w:t>
      </w:r>
    </w:p>
    <w:p w:rsidR="00313C90" w:rsidRDefault="00006D9E">
      <w:pPr>
        <w:ind w:firstLineChars="200" w:firstLine="420"/>
        <w:rPr>
          <w:szCs w:val="21"/>
        </w:rPr>
      </w:pPr>
      <w:r>
        <w:rPr>
          <w:szCs w:val="21"/>
        </w:rPr>
        <w:t>省、自治区、直辖市人民政府卫生行政部门应当设立相关的专家库，需要对职业病争议</w:t>
      </w:r>
      <w:r>
        <w:rPr>
          <w:szCs w:val="21"/>
        </w:rPr>
        <w:lastRenderedPageBreak/>
        <w:t>作出诊断鉴定时，由当事人或者当事人委托有关卫生行政部门从专家库中以随机抽取的方式确定参加诊断鉴定委员会的专家。</w:t>
      </w:r>
    </w:p>
    <w:p w:rsidR="00313C90" w:rsidRDefault="00006D9E">
      <w:pPr>
        <w:ind w:firstLineChars="200" w:firstLine="420"/>
        <w:rPr>
          <w:szCs w:val="21"/>
        </w:rPr>
      </w:pPr>
      <w:r>
        <w:rPr>
          <w:szCs w:val="21"/>
        </w:rPr>
        <w:t>职业病诊断鉴定委员会应当按照国务院卫生行政部门颁布的职业病诊断标准和职业病诊断、鉴定办法进行职业病诊断鉴定，向当事人出具职业病诊断鉴定书。职业病诊断、鉴定费用由用人单位承担。</w:t>
      </w:r>
    </w:p>
    <w:p w:rsidR="00313C90" w:rsidRDefault="00006D9E">
      <w:pPr>
        <w:ind w:firstLineChars="200" w:firstLine="420"/>
        <w:rPr>
          <w:szCs w:val="21"/>
        </w:rPr>
      </w:pPr>
      <w:r>
        <w:rPr>
          <w:szCs w:val="21"/>
        </w:rPr>
        <w:t>第五十四条职业病诊断鉴定委员会组成人员应当遵守职业道德，客观、公正地进行诊断鉴定，并承担相应的责任。职业病诊断鉴定委员会组成人员不得私下接触当事人，</w:t>
      </w:r>
      <w:r>
        <w:rPr>
          <w:szCs w:val="21"/>
        </w:rPr>
        <w:t>不得收受当事人的财物或者其他好处，与当事人有利害关系的，应当回避。</w:t>
      </w:r>
    </w:p>
    <w:p w:rsidR="00313C90" w:rsidRDefault="00006D9E">
      <w:pPr>
        <w:ind w:firstLineChars="200" w:firstLine="420"/>
        <w:rPr>
          <w:szCs w:val="21"/>
        </w:rPr>
      </w:pPr>
      <w:r>
        <w:rPr>
          <w:szCs w:val="21"/>
        </w:rPr>
        <w:t>人民法院受理有关案件需要进行职业病鉴定时，应当从省、自治区、直辖市人民政府卫生行政部门依法设立的相关的专家库中选取参加鉴定的专家。</w:t>
      </w:r>
    </w:p>
    <w:p w:rsidR="00313C90" w:rsidRDefault="00006D9E">
      <w:pPr>
        <w:ind w:firstLineChars="200" w:firstLine="420"/>
        <w:rPr>
          <w:szCs w:val="21"/>
        </w:rPr>
      </w:pPr>
      <w:r>
        <w:rPr>
          <w:szCs w:val="21"/>
        </w:rPr>
        <w:t>第五十五条医疗卫生机构发现疑似职业病病人时，应当告知劳动者本人并及时通知用人单位。</w:t>
      </w:r>
    </w:p>
    <w:p w:rsidR="00313C90" w:rsidRDefault="00006D9E">
      <w:pPr>
        <w:ind w:firstLineChars="200" w:firstLine="420"/>
        <w:rPr>
          <w:szCs w:val="21"/>
        </w:rPr>
      </w:pPr>
      <w:r>
        <w:rPr>
          <w:szCs w:val="21"/>
        </w:rPr>
        <w:t>用人单位应当及时安排对疑似职业病病人进行诊断；在疑似职业病病人诊断或者医学观察期间，不得解除或者终止与其订立的劳动合同。</w:t>
      </w:r>
    </w:p>
    <w:p w:rsidR="00313C90" w:rsidRDefault="00006D9E">
      <w:pPr>
        <w:ind w:firstLineChars="200" w:firstLine="420"/>
        <w:rPr>
          <w:szCs w:val="21"/>
        </w:rPr>
      </w:pPr>
      <w:r>
        <w:rPr>
          <w:szCs w:val="21"/>
        </w:rPr>
        <w:t>疑似职业病病人在诊断、医学观察期间的费用，由用人单位承担。</w:t>
      </w:r>
    </w:p>
    <w:p w:rsidR="00313C90" w:rsidRDefault="00006D9E">
      <w:pPr>
        <w:ind w:firstLineChars="200" w:firstLine="420"/>
        <w:rPr>
          <w:szCs w:val="21"/>
        </w:rPr>
      </w:pPr>
      <w:r>
        <w:rPr>
          <w:szCs w:val="21"/>
        </w:rPr>
        <w:t>第五十六条用人单位应当保障职业病病人依法享受国</w:t>
      </w:r>
      <w:r>
        <w:rPr>
          <w:szCs w:val="21"/>
        </w:rPr>
        <w:t>家规定的职业病待遇。</w:t>
      </w:r>
    </w:p>
    <w:p w:rsidR="00313C90" w:rsidRDefault="00006D9E">
      <w:pPr>
        <w:ind w:firstLineChars="200" w:firstLine="420"/>
        <w:rPr>
          <w:szCs w:val="21"/>
        </w:rPr>
      </w:pPr>
      <w:r>
        <w:rPr>
          <w:szCs w:val="21"/>
        </w:rPr>
        <w:t>用人单位应当按照国家有关规定，安排职业病病人进行治疗、康复和定期检查。</w:t>
      </w:r>
    </w:p>
    <w:p w:rsidR="00313C90" w:rsidRDefault="00006D9E">
      <w:pPr>
        <w:ind w:firstLineChars="200" w:firstLine="420"/>
        <w:rPr>
          <w:szCs w:val="21"/>
        </w:rPr>
      </w:pPr>
      <w:r>
        <w:rPr>
          <w:szCs w:val="21"/>
        </w:rPr>
        <w:t>用人单位对不适宜继续从事原工作的职业病病人，应当调离原岗位，并妥善安置。</w:t>
      </w:r>
    </w:p>
    <w:p w:rsidR="00313C90" w:rsidRDefault="00006D9E">
      <w:pPr>
        <w:ind w:firstLineChars="200" w:firstLine="420"/>
        <w:rPr>
          <w:szCs w:val="21"/>
        </w:rPr>
      </w:pPr>
      <w:r>
        <w:rPr>
          <w:szCs w:val="21"/>
        </w:rPr>
        <w:t>用人单位对从事接触职业病危害的作业的劳动者，应当给予适当岗位津贴。</w:t>
      </w:r>
    </w:p>
    <w:p w:rsidR="00313C90" w:rsidRDefault="00006D9E">
      <w:pPr>
        <w:ind w:firstLineChars="200" w:firstLine="420"/>
        <w:rPr>
          <w:szCs w:val="21"/>
        </w:rPr>
      </w:pPr>
      <w:r>
        <w:rPr>
          <w:szCs w:val="21"/>
        </w:rPr>
        <w:t>第五十七条职业病病人的诊疗、康复费用，伤残以及丧失劳动能力的职业病病人的社会保障，按照国家有关工伤保险的规定执行。</w:t>
      </w:r>
    </w:p>
    <w:p w:rsidR="00313C90" w:rsidRDefault="00006D9E">
      <w:pPr>
        <w:ind w:firstLineChars="200" w:firstLine="420"/>
        <w:rPr>
          <w:szCs w:val="21"/>
        </w:rPr>
      </w:pPr>
      <w:r>
        <w:rPr>
          <w:szCs w:val="21"/>
        </w:rPr>
        <w:t>第五十八条职业病病人除依法享有工伤保险外，依照有关民事法律，尚有获得赔偿的权利的，有权向用人单位提出赔偿要求。</w:t>
      </w:r>
    </w:p>
    <w:p w:rsidR="00313C90" w:rsidRDefault="00006D9E">
      <w:pPr>
        <w:ind w:firstLineChars="200" w:firstLine="420"/>
        <w:rPr>
          <w:szCs w:val="21"/>
        </w:rPr>
      </w:pPr>
      <w:r>
        <w:rPr>
          <w:szCs w:val="21"/>
        </w:rPr>
        <w:t>第五十九条劳动者被诊断患有职业病，但用人单位没有</w:t>
      </w:r>
      <w:r>
        <w:rPr>
          <w:szCs w:val="21"/>
        </w:rPr>
        <w:t>依法参加工伤保险的，其医疗和生活保障由该用人单位承担。</w:t>
      </w:r>
    </w:p>
    <w:p w:rsidR="00313C90" w:rsidRDefault="00006D9E">
      <w:pPr>
        <w:ind w:firstLineChars="200" w:firstLine="420"/>
        <w:rPr>
          <w:szCs w:val="21"/>
        </w:rPr>
      </w:pPr>
      <w:r>
        <w:rPr>
          <w:szCs w:val="21"/>
        </w:rPr>
        <w:t>第六十条职业病病人变动工作单位，其依法享有的待遇不变。</w:t>
      </w:r>
    </w:p>
    <w:p w:rsidR="00313C90" w:rsidRDefault="00006D9E">
      <w:pPr>
        <w:ind w:firstLineChars="200" w:firstLine="420"/>
        <w:rPr>
          <w:szCs w:val="21"/>
        </w:rPr>
      </w:pPr>
      <w:r>
        <w:rPr>
          <w:szCs w:val="21"/>
        </w:rPr>
        <w:t>用人单位在发生分立、合并、解散、破产等情形时，应当对从事接触职业病危害的作业的劳动者进行健康检查，并按照国家有关规定妥善安置职业病病人。</w:t>
      </w:r>
    </w:p>
    <w:p w:rsidR="00313C90" w:rsidRDefault="00006D9E">
      <w:pPr>
        <w:ind w:firstLineChars="200" w:firstLine="420"/>
        <w:rPr>
          <w:szCs w:val="21"/>
        </w:rPr>
      </w:pPr>
      <w:r>
        <w:rPr>
          <w:szCs w:val="21"/>
        </w:rPr>
        <w:t>第六十一条用人单位已经不存在或者无法确认劳动关系的职业病病人，可以向地方人民政府医疗保障、民政部门申请医疗救助和生活等方面的救助。</w:t>
      </w:r>
    </w:p>
    <w:p w:rsidR="00313C90" w:rsidRDefault="00006D9E">
      <w:pPr>
        <w:ind w:firstLineChars="200" w:firstLine="420"/>
        <w:rPr>
          <w:szCs w:val="21"/>
        </w:rPr>
      </w:pPr>
      <w:r>
        <w:rPr>
          <w:szCs w:val="21"/>
        </w:rPr>
        <w:t>地方各级人民政府应当根据本地区的实际情况，采取其他措施，使前款规定的职业病病人获得医疗救治。</w:t>
      </w:r>
    </w:p>
    <w:p w:rsidR="00313C90" w:rsidRDefault="00006D9E">
      <w:pPr>
        <w:jc w:val="center"/>
        <w:rPr>
          <w:b/>
          <w:szCs w:val="21"/>
        </w:rPr>
      </w:pPr>
      <w:r>
        <w:rPr>
          <w:b/>
          <w:szCs w:val="21"/>
        </w:rPr>
        <w:t>第五章</w:t>
      </w:r>
      <w:r>
        <w:rPr>
          <w:rFonts w:hint="eastAsia"/>
          <w:b/>
          <w:szCs w:val="21"/>
        </w:rPr>
        <w:t xml:space="preserve"> </w:t>
      </w:r>
      <w:r>
        <w:rPr>
          <w:b/>
          <w:szCs w:val="21"/>
        </w:rPr>
        <w:t>监督检查</w:t>
      </w:r>
    </w:p>
    <w:p w:rsidR="00313C90" w:rsidRDefault="00006D9E">
      <w:pPr>
        <w:ind w:firstLineChars="200" w:firstLine="420"/>
        <w:rPr>
          <w:szCs w:val="21"/>
        </w:rPr>
      </w:pPr>
      <w:r>
        <w:rPr>
          <w:szCs w:val="21"/>
        </w:rPr>
        <w:t>第六十二条县级以上</w:t>
      </w:r>
      <w:r>
        <w:rPr>
          <w:szCs w:val="21"/>
        </w:rPr>
        <w:t>人民政府职业卫生监督管理部门依照职业病防治法律、法规、国家职业卫生标准和卫生要求，依据职责划分，对职业病防治工作进行监督检查。</w:t>
      </w:r>
    </w:p>
    <w:p w:rsidR="00313C90" w:rsidRDefault="00006D9E">
      <w:pPr>
        <w:ind w:firstLineChars="200" w:firstLine="420"/>
        <w:rPr>
          <w:szCs w:val="21"/>
        </w:rPr>
      </w:pPr>
      <w:r>
        <w:rPr>
          <w:szCs w:val="21"/>
        </w:rPr>
        <w:t>第六十三条卫生行政部门履行监督检查职责时，有权采取下列措施：</w:t>
      </w:r>
    </w:p>
    <w:p w:rsidR="00313C90" w:rsidRDefault="00006D9E">
      <w:pPr>
        <w:ind w:firstLineChars="200" w:firstLine="420"/>
        <w:rPr>
          <w:szCs w:val="21"/>
        </w:rPr>
      </w:pPr>
      <w:r>
        <w:rPr>
          <w:szCs w:val="21"/>
        </w:rPr>
        <w:t>（一）进入被检查单位和职业病危害现场，了解情况，调查取证；</w:t>
      </w:r>
    </w:p>
    <w:p w:rsidR="00313C90" w:rsidRDefault="00006D9E">
      <w:pPr>
        <w:ind w:firstLineChars="200" w:firstLine="420"/>
        <w:rPr>
          <w:szCs w:val="21"/>
        </w:rPr>
      </w:pPr>
      <w:r>
        <w:rPr>
          <w:szCs w:val="21"/>
        </w:rPr>
        <w:t>（二）查阅或者复制与违反职业病防治法律、法规的行为有关的资料和采集样品；</w:t>
      </w:r>
    </w:p>
    <w:p w:rsidR="00313C90" w:rsidRDefault="00006D9E">
      <w:pPr>
        <w:ind w:firstLineChars="200" w:firstLine="420"/>
        <w:rPr>
          <w:szCs w:val="21"/>
        </w:rPr>
      </w:pPr>
      <w:r>
        <w:rPr>
          <w:szCs w:val="21"/>
        </w:rPr>
        <w:t>（三）责令违反职业病防治法律、法规的单位和个人停止违法行为。</w:t>
      </w:r>
    </w:p>
    <w:p w:rsidR="00313C90" w:rsidRDefault="00006D9E">
      <w:pPr>
        <w:ind w:firstLineChars="200" w:firstLine="420"/>
        <w:rPr>
          <w:szCs w:val="21"/>
        </w:rPr>
      </w:pPr>
      <w:r>
        <w:rPr>
          <w:szCs w:val="21"/>
        </w:rPr>
        <w:t>第六十四条发生职业病危害事故或者有证据证明危害状态可能导致职业病危害事故发生时，卫生行政部门可以采取下列临时控制措施：</w:t>
      </w:r>
    </w:p>
    <w:p w:rsidR="00313C90" w:rsidRDefault="00006D9E">
      <w:pPr>
        <w:ind w:firstLineChars="200" w:firstLine="420"/>
        <w:rPr>
          <w:szCs w:val="21"/>
        </w:rPr>
      </w:pPr>
      <w:r>
        <w:rPr>
          <w:szCs w:val="21"/>
        </w:rPr>
        <w:t>（一）</w:t>
      </w:r>
      <w:r>
        <w:rPr>
          <w:szCs w:val="21"/>
        </w:rPr>
        <w:t>责令暂停导致职业病危害事故的作业；</w:t>
      </w:r>
    </w:p>
    <w:p w:rsidR="00313C90" w:rsidRDefault="00006D9E">
      <w:pPr>
        <w:ind w:firstLineChars="200" w:firstLine="420"/>
        <w:rPr>
          <w:szCs w:val="21"/>
        </w:rPr>
      </w:pPr>
      <w:r>
        <w:rPr>
          <w:szCs w:val="21"/>
        </w:rPr>
        <w:t>（二）封存造成职业病危害事故或者可能导致职业病危害事故发生的材料和设备；</w:t>
      </w:r>
    </w:p>
    <w:p w:rsidR="00313C90" w:rsidRDefault="00006D9E">
      <w:pPr>
        <w:ind w:firstLineChars="200" w:firstLine="420"/>
        <w:rPr>
          <w:szCs w:val="21"/>
        </w:rPr>
      </w:pPr>
      <w:r>
        <w:rPr>
          <w:szCs w:val="21"/>
        </w:rPr>
        <w:t>（三）组织控制职业病危害事故现场。</w:t>
      </w:r>
    </w:p>
    <w:p w:rsidR="00313C90" w:rsidRDefault="00006D9E">
      <w:pPr>
        <w:ind w:firstLineChars="200" w:firstLine="420"/>
        <w:rPr>
          <w:szCs w:val="21"/>
        </w:rPr>
      </w:pPr>
      <w:r>
        <w:rPr>
          <w:szCs w:val="21"/>
        </w:rPr>
        <w:lastRenderedPageBreak/>
        <w:t>在职业病危害事故或者危害状态得到有效控制后，卫生行政部门应当及时解除控制措施。</w:t>
      </w:r>
    </w:p>
    <w:p w:rsidR="00313C90" w:rsidRDefault="00006D9E">
      <w:pPr>
        <w:ind w:firstLineChars="200" w:firstLine="420"/>
        <w:rPr>
          <w:szCs w:val="21"/>
        </w:rPr>
      </w:pPr>
      <w:r>
        <w:rPr>
          <w:szCs w:val="21"/>
        </w:rPr>
        <w:t>第六十五条职业卫生监督执法人员依法执行职务时，应当出示监督执法证件。</w:t>
      </w:r>
    </w:p>
    <w:p w:rsidR="00313C90" w:rsidRDefault="00006D9E">
      <w:pPr>
        <w:ind w:firstLineChars="200" w:firstLine="420"/>
        <w:rPr>
          <w:szCs w:val="21"/>
        </w:rPr>
      </w:pPr>
      <w:r>
        <w:rPr>
          <w:szCs w:val="21"/>
        </w:rPr>
        <w:t>职业卫生监督执法人员应当忠于职守，秉公执法，严格遵守执法规范；涉及用人单位的秘密的，应当为其保密。</w:t>
      </w:r>
    </w:p>
    <w:p w:rsidR="00313C90" w:rsidRDefault="00006D9E">
      <w:pPr>
        <w:ind w:firstLineChars="200" w:firstLine="420"/>
        <w:rPr>
          <w:szCs w:val="21"/>
        </w:rPr>
      </w:pPr>
      <w:r>
        <w:rPr>
          <w:szCs w:val="21"/>
        </w:rPr>
        <w:t>第六十六条职业卫生监督执法人员依法执行职务时，被检查单位应当接受检查并予以支持配合，不得拒绝和阻碍。</w:t>
      </w:r>
    </w:p>
    <w:p w:rsidR="00313C90" w:rsidRDefault="00006D9E">
      <w:pPr>
        <w:ind w:firstLineChars="200" w:firstLine="420"/>
        <w:rPr>
          <w:szCs w:val="21"/>
        </w:rPr>
      </w:pPr>
      <w:r>
        <w:rPr>
          <w:szCs w:val="21"/>
        </w:rPr>
        <w:t>第六十七条卫生行政部门及其职业卫生监督执法人员履行职责时，不得有下列行为：</w:t>
      </w:r>
    </w:p>
    <w:p w:rsidR="00313C90" w:rsidRDefault="00006D9E">
      <w:pPr>
        <w:ind w:firstLineChars="200" w:firstLine="420"/>
        <w:rPr>
          <w:szCs w:val="21"/>
        </w:rPr>
      </w:pPr>
      <w:r>
        <w:rPr>
          <w:szCs w:val="21"/>
        </w:rPr>
        <w:t>（一）对不符合法定条件的，发给建设项目有关证明文件、资质证明文件或者予以批准；</w:t>
      </w:r>
    </w:p>
    <w:p w:rsidR="00313C90" w:rsidRDefault="00006D9E">
      <w:pPr>
        <w:ind w:firstLineChars="200" w:firstLine="420"/>
        <w:rPr>
          <w:szCs w:val="21"/>
        </w:rPr>
      </w:pPr>
      <w:r>
        <w:rPr>
          <w:szCs w:val="21"/>
        </w:rPr>
        <w:t>（二）对已经取得有关证明文件的，不履行监督检查职责；</w:t>
      </w:r>
    </w:p>
    <w:p w:rsidR="00313C90" w:rsidRDefault="00006D9E">
      <w:pPr>
        <w:ind w:firstLineChars="200" w:firstLine="420"/>
        <w:rPr>
          <w:szCs w:val="21"/>
        </w:rPr>
      </w:pPr>
      <w:r>
        <w:rPr>
          <w:szCs w:val="21"/>
        </w:rPr>
        <w:t>（三）发现用人单位存在职业病危害的，可能造成职业病危害事故，不及时依法采取控制措施；</w:t>
      </w:r>
    </w:p>
    <w:p w:rsidR="00313C90" w:rsidRDefault="00006D9E">
      <w:pPr>
        <w:ind w:firstLineChars="200" w:firstLine="420"/>
        <w:rPr>
          <w:szCs w:val="21"/>
        </w:rPr>
      </w:pPr>
      <w:r>
        <w:rPr>
          <w:szCs w:val="21"/>
        </w:rPr>
        <w:t>（四）其他违反本法的行为。</w:t>
      </w:r>
    </w:p>
    <w:p w:rsidR="00313C90" w:rsidRDefault="00006D9E">
      <w:pPr>
        <w:ind w:firstLineChars="200" w:firstLine="420"/>
        <w:rPr>
          <w:szCs w:val="21"/>
        </w:rPr>
      </w:pPr>
      <w:r>
        <w:rPr>
          <w:szCs w:val="21"/>
        </w:rPr>
        <w:t>第六十八条职业卫生监督执法人员应当依法经过资格认定。</w:t>
      </w:r>
    </w:p>
    <w:p w:rsidR="00313C90" w:rsidRDefault="00006D9E">
      <w:pPr>
        <w:ind w:firstLineChars="200" w:firstLine="420"/>
        <w:rPr>
          <w:szCs w:val="21"/>
        </w:rPr>
      </w:pPr>
      <w:r>
        <w:rPr>
          <w:szCs w:val="21"/>
        </w:rPr>
        <w:t>职业卫生监督管理部门应当加强队伍建设，提高职业卫生监督执法人员的政治、业务素质，依照本法和其他有关法律、法规的规定，建立、健全内部监督</w:t>
      </w:r>
      <w:r>
        <w:rPr>
          <w:szCs w:val="21"/>
        </w:rPr>
        <w:t>制度，对其工作人员执行法律、法规和遵守纪律的情况，进行监督检查。</w:t>
      </w:r>
    </w:p>
    <w:p w:rsidR="00313C90" w:rsidRDefault="00006D9E">
      <w:pPr>
        <w:jc w:val="center"/>
        <w:rPr>
          <w:b/>
          <w:szCs w:val="21"/>
        </w:rPr>
      </w:pPr>
      <w:r>
        <w:rPr>
          <w:b/>
          <w:szCs w:val="21"/>
        </w:rPr>
        <w:t>第六章</w:t>
      </w:r>
      <w:r>
        <w:rPr>
          <w:rFonts w:hint="eastAsia"/>
          <w:b/>
          <w:szCs w:val="21"/>
        </w:rPr>
        <w:t xml:space="preserve"> </w:t>
      </w:r>
      <w:r>
        <w:rPr>
          <w:b/>
          <w:szCs w:val="21"/>
        </w:rPr>
        <w:t>法律责任</w:t>
      </w:r>
    </w:p>
    <w:p w:rsidR="00313C90" w:rsidRDefault="00006D9E">
      <w:pPr>
        <w:ind w:firstLineChars="200" w:firstLine="420"/>
        <w:rPr>
          <w:szCs w:val="21"/>
        </w:rPr>
      </w:pPr>
      <w:r>
        <w:rPr>
          <w:szCs w:val="21"/>
        </w:rPr>
        <w:t>第六十九条建设单位违反本法规定，有下列行为之一的，由卫生行政部门给予警告，责令限期改正；逾期不改正的，处十万元以上五十万元以下的罚款；情节严重的，责令停止产生职业病危害的作业，或者提请有关人民政府按照国务院规定的权限责令停建、关闭：</w:t>
      </w:r>
    </w:p>
    <w:p w:rsidR="00313C90" w:rsidRDefault="00006D9E">
      <w:pPr>
        <w:ind w:firstLineChars="200" w:firstLine="420"/>
        <w:rPr>
          <w:szCs w:val="21"/>
        </w:rPr>
      </w:pPr>
      <w:r>
        <w:rPr>
          <w:szCs w:val="21"/>
        </w:rPr>
        <w:t>（一）未按照规定进行职业病危害预评价的；</w:t>
      </w:r>
    </w:p>
    <w:p w:rsidR="00313C90" w:rsidRDefault="00006D9E">
      <w:pPr>
        <w:ind w:firstLineChars="200" w:firstLine="420"/>
        <w:rPr>
          <w:szCs w:val="21"/>
        </w:rPr>
      </w:pPr>
      <w:r>
        <w:rPr>
          <w:szCs w:val="21"/>
        </w:rPr>
        <w:t>（二）医疗机构可能产生放射性职业病危害的建设项目未按照规定提交放射性职业病危害预评价报告，或者放射性职业病危害预评价报告未经卫生行政部门审核同意，开工建</w:t>
      </w:r>
      <w:r>
        <w:rPr>
          <w:szCs w:val="21"/>
        </w:rPr>
        <w:t>设的；</w:t>
      </w:r>
    </w:p>
    <w:p w:rsidR="00313C90" w:rsidRDefault="00006D9E">
      <w:pPr>
        <w:ind w:firstLineChars="200" w:firstLine="420"/>
        <w:rPr>
          <w:szCs w:val="21"/>
        </w:rPr>
      </w:pPr>
      <w:r>
        <w:rPr>
          <w:szCs w:val="21"/>
        </w:rPr>
        <w:t>（三）建设项目的职业病防护设施未按照规定与主体工程同时设计、同时施工、同时投入生产和使用的；</w:t>
      </w:r>
    </w:p>
    <w:p w:rsidR="00313C90" w:rsidRDefault="00006D9E">
      <w:pPr>
        <w:ind w:firstLineChars="200" w:firstLine="420"/>
        <w:rPr>
          <w:szCs w:val="21"/>
        </w:rPr>
      </w:pPr>
      <w:r>
        <w:rPr>
          <w:szCs w:val="21"/>
        </w:rPr>
        <w:t>（四）建设项目的职业病防护设施设计不符合国家职业卫生标准和卫生要求，或者医疗机构放射性职业病危害严重的建设项目的防护设施设计未经卫生行政部门审查同意擅自施工的；</w:t>
      </w:r>
    </w:p>
    <w:p w:rsidR="00313C90" w:rsidRDefault="00006D9E">
      <w:pPr>
        <w:ind w:firstLineChars="200" w:firstLine="420"/>
        <w:rPr>
          <w:szCs w:val="21"/>
        </w:rPr>
      </w:pPr>
      <w:r>
        <w:rPr>
          <w:szCs w:val="21"/>
        </w:rPr>
        <w:t>（五）未按照规定对职业病防护设施进行职业病危害控制效果评价的；</w:t>
      </w:r>
    </w:p>
    <w:p w:rsidR="00313C90" w:rsidRDefault="00006D9E">
      <w:pPr>
        <w:ind w:firstLineChars="200" w:firstLine="420"/>
        <w:rPr>
          <w:szCs w:val="21"/>
        </w:rPr>
      </w:pPr>
      <w:r>
        <w:rPr>
          <w:szCs w:val="21"/>
        </w:rPr>
        <w:t>（六）建设项目竣工投入生产和使用前，职业病防护设施未按照规定验收合格的。</w:t>
      </w:r>
    </w:p>
    <w:p w:rsidR="00313C90" w:rsidRDefault="00006D9E">
      <w:pPr>
        <w:ind w:firstLineChars="200" w:firstLine="420"/>
        <w:rPr>
          <w:szCs w:val="21"/>
        </w:rPr>
      </w:pPr>
      <w:r>
        <w:rPr>
          <w:szCs w:val="21"/>
        </w:rPr>
        <w:t>第七十条违反本法规定，有下列行为之一的，由卫生行政部门给予警告，责令限期改正；逾期不改正的，处十万元以下的罚款</w:t>
      </w:r>
      <w:r>
        <w:rPr>
          <w:szCs w:val="21"/>
        </w:rPr>
        <w:t>：</w:t>
      </w:r>
    </w:p>
    <w:p w:rsidR="00313C90" w:rsidRDefault="00006D9E">
      <w:pPr>
        <w:ind w:firstLineChars="200" w:firstLine="420"/>
        <w:rPr>
          <w:szCs w:val="21"/>
        </w:rPr>
      </w:pPr>
      <w:r>
        <w:rPr>
          <w:szCs w:val="21"/>
        </w:rPr>
        <w:t>（一）工作场所职业病危害因素检测、评价结果没有存档、上报、公布的；</w:t>
      </w:r>
    </w:p>
    <w:p w:rsidR="00313C90" w:rsidRDefault="00006D9E">
      <w:pPr>
        <w:ind w:firstLineChars="200" w:firstLine="420"/>
        <w:rPr>
          <w:szCs w:val="21"/>
        </w:rPr>
      </w:pPr>
      <w:r>
        <w:rPr>
          <w:szCs w:val="21"/>
        </w:rPr>
        <w:t>（二）未采取本法第二十条规定的职业病防治管理措施的；</w:t>
      </w:r>
    </w:p>
    <w:p w:rsidR="00313C90" w:rsidRDefault="00006D9E">
      <w:pPr>
        <w:ind w:firstLineChars="200" w:firstLine="420"/>
        <w:rPr>
          <w:szCs w:val="21"/>
        </w:rPr>
      </w:pPr>
      <w:r>
        <w:rPr>
          <w:szCs w:val="21"/>
        </w:rPr>
        <w:t>（三）未按照规定公布有关职业病防治的规章制度、操作规程、职业病危害事故应急救援措施的；</w:t>
      </w:r>
    </w:p>
    <w:p w:rsidR="00313C90" w:rsidRDefault="00006D9E">
      <w:pPr>
        <w:ind w:firstLineChars="200" w:firstLine="420"/>
        <w:rPr>
          <w:szCs w:val="21"/>
        </w:rPr>
      </w:pPr>
      <w:r>
        <w:rPr>
          <w:szCs w:val="21"/>
        </w:rPr>
        <w:t>（四）未按照规定组织劳动者进行职业卫生培训，或者未对劳动者个人职业病防护采取指导、督促措施的；</w:t>
      </w:r>
    </w:p>
    <w:p w:rsidR="00313C90" w:rsidRDefault="00006D9E">
      <w:pPr>
        <w:ind w:firstLineChars="200" w:firstLine="420"/>
        <w:rPr>
          <w:szCs w:val="21"/>
        </w:rPr>
      </w:pPr>
      <w:r>
        <w:rPr>
          <w:szCs w:val="21"/>
        </w:rPr>
        <w:t>（五）国内首次使用或者首次进口与职业病危害有关的化学材料，未按照规定报送毒性鉴定资料以及经有关部门登记注册或者批准进口的文件的。</w:t>
      </w:r>
    </w:p>
    <w:p w:rsidR="00313C90" w:rsidRDefault="00006D9E">
      <w:pPr>
        <w:ind w:firstLineChars="200" w:firstLine="420"/>
        <w:rPr>
          <w:szCs w:val="21"/>
        </w:rPr>
      </w:pPr>
      <w:r>
        <w:rPr>
          <w:szCs w:val="21"/>
        </w:rPr>
        <w:t>第七十一条用人单位违反本法规定，有下列行为之一的，由卫生行政部门责令限期</w:t>
      </w:r>
      <w:r>
        <w:rPr>
          <w:szCs w:val="21"/>
        </w:rPr>
        <w:t>改正，给予警告，可以并处五万元以上十万元以下的罚款：</w:t>
      </w:r>
    </w:p>
    <w:p w:rsidR="00313C90" w:rsidRDefault="00006D9E">
      <w:pPr>
        <w:ind w:firstLineChars="200" w:firstLine="420"/>
        <w:rPr>
          <w:szCs w:val="21"/>
        </w:rPr>
      </w:pPr>
      <w:r>
        <w:rPr>
          <w:szCs w:val="21"/>
        </w:rPr>
        <w:t>（一）未按照规定及时、如实向卫生行政部门申报产生职业病危害的项目的；</w:t>
      </w:r>
    </w:p>
    <w:p w:rsidR="00313C90" w:rsidRDefault="00006D9E">
      <w:pPr>
        <w:ind w:firstLineChars="200" w:firstLine="420"/>
        <w:rPr>
          <w:szCs w:val="21"/>
        </w:rPr>
      </w:pPr>
      <w:r>
        <w:rPr>
          <w:szCs w:val="21"/>
        </w:rPr>
        <w:lastRenderedPageBreak/>
        <w:t>（二）未实施由专人负责的职业病危害因素日常监测，或者监测系统不能正常监测的；</w:t>
      </w:r>
    </w:p>
    <w:p w:rsidR="00313C90" w:rsidRDefault="00006D9E">
      <w:pPr>
        <w:ind w:firstLineChars="200" w:firstLine="420"/>
        <w:rPr>
          <w:szCs w:val="21"/>
        </w:rPr>
      </w:pPr>
      <w:r>
        <w:rPr>
          <w:szCs w:val="21"/>
        </w:rPr>
        <w:t>（三）订立或者变更劳动合同时，未告知劳动者职业病危害真实情况的；</w:t>
      </w:r>
    </w:p>
    <w:p w:rsidR="00313C90" w:rsidRDefault="00006D9E">
      <w:pPr>
        <w:ind w:firstLineChars="200" w:firstLine="420"/>
        <w:rPr>
          <w:szCs w:val="21"/>
        </w:rPr>
      </w:pPr>
      <w:r>
        <w:rPr>
          <w:szCs w:val="21"/>
        </w:rPr>
        <w:t>（四）未按照规定组织职业健康检查、建立职业健康监护档案或者未将检查结果书面告知劳动者的；</w:t>
      </w:r>
    </w:p>
    <w:p w:rsidR="00313C90" w:rsidRDefault="00006D9E">
      <w:pPr>
        <w:ind w:firstLineChars="200" w:firstLine="420"/>
        <w:rPr>
          <w:szCs w:val="21"/>
        </w:rPr>
      </w:pPr>
      <w:r>
        <w:rPr>
          <w:szCs w:val="21"/>
        </w:rPr>
        <w:t>（五）未依照本法规定在劳动者离开用人单位时提供职业健康监护档案复印件的。</w:t>
      </w:r>
    </w:p>
    <w:p w:rsidR="00313C90" w:rsidRDefault="00006D9E">
      <w:pPr>
        <w:ind w:firstLineChars="200" w:firstLine="420"/>
        <w:rPr>
          <w:szCs w:val="21"/>
        </w:rPr>
      </w:pPr>
      <w:r>
        <w:rPr>
          <w:szCs w:val="21"/>
        </w:rPr>
        <w:t>第七十二条用人单位违反本法规定，有下列行为之一的，由卫生行政部门给予警告，责令限期改正，逾期不改正的，处五万元以上二十万元以下的罚款；情节严重的，责令停止产生职业病危害的作业，或者提请有关人民政府按照国务院规定的权限责令关闭：</w:t>
      </w:r>
    </w:p>
    <w:p w:rsidR="00313C90" w:rsidRDefault="00006D9E">
      <w:pPr>
        <w:ind w:firstLineChars="200" w:firstLine="420"/>
        <w:rPr>
          <w:szCs w:val="21"/>
        </w:rPr>
      </w:pPr>
      <w:r>
        <w:rPr>
          <w:szCs w:val="21"/>
        </w:rPr>
        <w:t>（一）工作场所职业病危害因素的强度或者浓度超过国家职业卫生标准的；</w:t>
      </w:r>
    </w:p>
    <w:p w:rsidR="00313C90" w:rsidRDefault="00006D9E">
      <w:pPr>
        <w:ind w:firstLineChars="200" w:firstLine="420"/>
        <w:rPr>
          <w:szCs w:val="21"/>
        </w:rPr>
      </w:pPr>
      <w:r>
        <w:rPr>
          <w:szCs w:val="21"/>
        </w:rPr>
        <w:t>（二）未提供职业病防护设施和个人使用的职业病防护用品，或者提供的职业病防护设施和个人使用的职业病防护用品不符合国家职业卫生标准和卫生要求的；</w:t>
      </w:r>
    </w:p>
    <w:p w:rsidR="00313C90" w:rsidRDefault="00006D9E">
      <w:pPr>
        <w:ind w:firstLineChars="200" w:firstLine="420"/>
        <w:rPr>
          <w:szCs w:val="21"/>
        </w:rPr>
      </w:pPr>
      <w:r>
        <w:rPr>
          <w:szCs w:val="21"/>
        </w:rPr>
        <w:t>（三）对职业病防护设备、应急救援设施和个人使用的职业病防护用品未按照规定进</w:t>
      </w:r>
      <w:r>
        <w:rPr>
          <w:szCs w:val="21"/>
        </w:rPr>
        <w:t>行维护、检修、检测，或者不能保持正常运行、使用状态的；</w:t>
      </w:r>
    </w:p>
    <w:p w:rsidR="00313C90" w:rsidRDefault="00006D9E">
      <w:pPr>
        <w:ind w:firstLineChars="200" w:firstLine="420"/>
        <w:rPr>
          <w:szCs w:val="21"/>
        </w:rPr>
      </w:pPr>
      <w:r>
        <w:rPr>
          <w:szCs w:val="21"/>
        </w:rPr>
        <w:t>（四）未按照规定对工作场所职业病危害因素进行检测、评价的；</w:t>
      </w:r>
    </w:p>
    <w:p w:rsidR="00313C90" w:rsidRDefault="00006D9E">
      <w:pPr>
        <w:ind w:firstLineChars="200" w:firstLine="420"/>
        <w:rPr>
          <w:szCs w:val="21"/>
        </w:rPr>
      </w:pPr>
      <w:r>
        <w:rPr>
          <w:szCs w:val="21"/>
        </w:rPr>
        <w:t>（五）工作场所职业病危害因素经治理仍然达不到国家职业卫生标准和卫生要求时，未停止存在职业病危害因素的作业的；</w:t>
      </w:r>
    </w:p>
    <w:p w:rsidR="00313C90" w:rsidRDefault="00006D9E">
      <w:pPr>
        <w:ind w:firstLineChars="200" w:firstLine="420"/>
        <w:rPr>
          <w:szCs w:val="21"/>
        </w:rPr>
      </w:pPr>
      <w:r>
        <w:rPr>
          <w:szCs w:val="21"/>
        </w:rPr>
        <w:t>（六）未按照规定安排职业病病人、疑似职业病病人进行诊治的；</w:t>
      </w:r>
    </w:p>
    <w:p w:rsidR="00313C90" w:rsidRDefault="00006D9E">
      <w:pPr>
        <w:ind w:firstLineChars="200" w:firstLine="420"/>
        <w:rPr>
          <w:szCs w:val="21"/>
        </w:rPr>
      </w:pPr>
      <w:r>
        <w:rPr>
          <w:szCs w:val="21"/>
        </w:rPr>
        <w:t>（七）发生或者可能发生急性职业病危害事故时，未立即采取应急救援和控制措施或者未按照规定及时报告的；</w:t>
      </w:r>
    </w:p>
    <w:p w:rsidR="00313C90" w:rsidRDefault="00006D9E">
      <w:pPr>
        <w:ind w:firstLineChars="200" w:firstLine="420"/>
        <w:rPr>
          <w:szCs w:val="21"/>
        </w:rPr>
      </w:pPr>
      <w:r>
        <w:rPr>
          <w:szCs w:val="21"/>
        </w:rPr>
        <w:t>（八）未按照规定在产生严重职业病危害的作业岗位醒目位置设置警示标识和中文警示说明的；</w:t>
      </w:r>
    </w:p>
    <w:p w:rsidR="00313C90" w:rsidRDefault="00006D9E">
      <w:pPr>
        <w:ind w:firstLineChars="200" w:firstLine="420"/>
        <w:rPr>
          <w:szCs w:val="21"/>
        </w:rPr>
      </w:pPr>
      <w:r>
        <w:rPr>
          <w:szCs w:val="21"/>
        </w:rPr>
        <w:t>（九）拒绝职业卫生监督管理部门监督检查的</w:t>
      </w:r>
      <w:r>
        <w:rPr>
          <w:szCs w:val="21"/>
        </w:rPr>
        <w:t>；</w:t>
      </w:r>
    </w:p>
    <w:p w:rsidR="00313C90" w:rsidRDefault="00006D9E">
      <w:pPr>
        <w:ind w:firstLineChars="200" w:firstLine="420"/>
        <w:rPr>
          <w:szCs w:val="21"/>
        </w:rPr>
      </w:pPr>
      <w:r>
        <w:rPr>
          <w:szCs w:val="21"/>
        </w:rPr>
        <w:t>（十）隐瞒、伪造、篡改、毁损职业健康监护档案、工作场所职业病危害因素检测评价结果等相关资料，或者拒不提供职业病诊断、鉴定所需资料的；</w:t>
      </w:r>
    </w:p>
    <w:p w:rsidR="00313C90" w:rsidRDefault="00006D9E">
      <w:pPr>
        <w:ind w:firstLineChars="200" w:firstLine="420"/>
        <w:rPr>
          <w:szCs w:val="21"/>
        </w:rPr>
      </w:pPr>
      <w:r>
        <w:rPr>
          <w:szCs w:val="21"/>
        </w:rPr>
        <w:t>（十一）未按照规定承担职业病诊断、鉴定费用和职业病病人的医疗、生活保障费用的。</w:t>
      </w:r>
    </w:p>
    <w:p w:rsidR="00313C90" w:rsidRDefault="00006D9E">
      <w:pPr>
        <w:ind w:firstLineChars="200" w:firstLine="420"/>
        <w:rPr>
          <w:szCs w:val="21"/>
        </w:rPr>
      </w:pPr>
      <w:r>
        <w:rPr>
          <w:szCs w:val="21"/>
        </w:rPr>
        <w:t>第七十三条向用人单位提供可能产生职业病危害的设备、材料，未按照规定提供中文说明书或者设置警示标识和中文警示说明的，由卫生行政部门责令限期改正，给予警告，并处五万元以上二十万元以下的罚款。</w:t>
      </w:r>
    </w:p>
    <w:p w:rsidR="00313C90" w:rsidRDefault="00006D9E">
      <w:pPr>
        <w:ind w:firstLineChars="200" w:firstLine="420"/>
        <w:rPr>
          <w:szCs w:val="21"/>
        </w:rPr>
      </w:pPr>
      <w:r>
        <w:rPr>
          <w:szCs w:val="21"/>
        </w:rPr>
        <w:t>第七十四条用人单位和医疗卫生机构未按照规定报告职业病、疑似职业病的，由有关主管部门依据职责分工责令限期改正</w:t>
      </w:r>
      <w:r>
        <w:rPr>
          <w:szCs w:val="21"/>
        </w:rPr>
        <w:t>，给予警告，可以并处一万元以下的罚款；弄虚作假的，并处二万元以上五万元以下的罚款；对直接负责的主管人员和其他直接责任人员，可以依法给予降级或者撤职的处分。</w:t>
      </w:r>
    </w:p>
    <w:p w:rsidR="00313C90" w:rsidRDefault="00006D9E">
      <w:pPr>
        <w:ind w:firstLineChars="200" w:firstLine="420"/>
        <w:rPr>
          <w:szCs w:val="21"/>
        </w:rPr>
      </w:pPr>
      <w:r>
        <w:rPr>
          <w:szCs w:val="21"/>
        </w:rPr>
        <w:t>第七十五条违反本法规定，有下列情形之一的，由卫生行政部门责令限期治理，并处五万元以上三十万元以下的罚款；情节严重的，责令停止产生职业病危害的作业，或者提请有关人民政府按照国务院规定的权限责令关闭：</w:t>
      </w:r>
    </w:p>
    <w:p w:rsidR="00313C90" w:rsidRDefault="00006D9E">
      <w:pPr>
        <w:ind w:firstLineChars="200" w:firstLine="420"/>
        <w:rPr>
          <w:szCs w:val="21"/>
        </w:rPr>
      </w:pPr>
      <w:r>
        <w:rPr>
          <w:szCs w:val="21"/>
        </w:rPr>
        <w:t>（一）隐瞒技术、工艺、设备、材料所产生的职业病危害而采用的；</w:t>
      </w:r>
    </w:p>
    <w:p w:rsidR="00313C90" w:rsidRDefault="00006D9E">
      <w:pPr>
        <w:ind w:firstLineChars="200" w:firstLine="420"/>
        <w:rPr>
          <w:szCs w:val="21"/>
        </w:rPr>
      </w:pPr>
      <w:r>
        <w:rPr>
          <w:szCs w:val="21"/>
        </w:rPr>
        <w:t>（二）隐瞒本单位职业卫生真实情况的；</w:t>
      </w:r>
    </w:p>
    <w:p w:rsidR="00313C90" w:rsidRDefault="00006D9E">
      <w:pPr>
        <w:ind w:firstLineChars="200" w:firstLine="420"/>
        <w:rPr>
          <w:szCs w:val="21"/>
        </w:rPr>
      </w:pPr>
      <w:r>
        <w:rPr>
          <w:szCs w:val="21"/>
        </w:rPr>
        <w:t>（三）可能发生急性职业损伤的有毒、有害工作场所、放射工作场所或者放射性同位素的运输、贮存不符合本法第二十五条规定的；</w:t>
      </w:r>
    </w:p>
    <w:p w:rsidR="00313C90" w:rsidRDefault="00006D9E">
      <w:pPr>
        <w:ind w:firstLineChars="200" w:firstLine="420"/>
        <w:rPr>
          <w:szCs w:val="21"/>
        </w:rPr>
      </w:pPr>
      <w:r>
        <w:rPr>
          <w:szCs w:val="21"/>
        </w:rPr>
        <w:t>（四）使用国家明令禁止使用的可能产生职业病危害的设备或者材料的；</w:t>
      </w:r>
    </w:p>
    <w:p w:rsidR="00313C90" w:rsidRDefault="00006D9E">
      <w:pPr>
        <w:ind w:firstLineChars="200" w:firstLine="420"/>
        <w:rPr>
          <w:szCs w:val="21"/>
        </w:rPr>
      </w:pPr>
      <w:r>
        <w:rPr>
          <w:szCs w:val="21"/>
        </w:rPr>
        <w:t>（五）将产生职业病危害的作业转移给没有职业病防护条件的单位和个人，或者没有职业病防护条件的单位和个人接受产生职业病危害的作业的；</w:t>
      </w:r>
    </w:p>
    <w:p w:rsidR="00313C90" w:rsidRDefault="00006D9E">
      <w:pPr>
        <w:ind w:firstLineChars="200" w:firstLine="420"/>
        <w:rPr>
          <w:szCs w:val="21"/>
        </w:rPr>
      </w:pPr>
      <w:r>
        <w:rPr>
          <w:szCs w:val="21"/>
        </w:rPr>
        <w:t>（六）擅自拆除、停止使用职业病防护设备或者应急救援设施的；</w:t>
      </w:r>
    </w:p>
    <w:p w:rsidR="00313C90" w:rsidRDefault="00006D9E">
      <w:pPr>
        <w:ind w:firstLineChars="200" w:firstLine="420"/>
        <w:rPr>
          <w:szCs w:val="21"/>
        </w:rPr>
      </w:pPr>
      <w:r>
        <w:rPr>
          <w:szCs w:val="21"/>
        </w:rPr>
        <w:t>（七）安排未经职业健康检查的劳动者、有职业禁忌的劳动者、未成年工或者孕期、哺</w:t>
      </w:r>
      <w:r>
        <w:rPr>
          <w:szCs w:val="21"/>
        </w:rPr>
        <w:lastRenderedPageBreak/>
        <w:t>乳期女职工从事接触职业病危害的作业或者禁忌作业的；</w:t>
      </w:r>
    </w:p>
    <w:p w:rsidR="00313C90" w:rsidRDefault="00006D9E">
      <w:pPr>
        <w:ind w:firstLineChars="200" w:firstLine="420"/>
        <w:rPr>
          <w:szCs w:val="21"/>
        </w:rPr>
      </w:pPr>
      <w:r>
        <w:rPr>
          <w:szCs w:val="21"/>
        </w:rPr>
        <w:t>（八）违章</w:t>
      </w:r>
      <w:r>
        <w:rPr>
          <w:szCs w:val="21"/>
        </w:rPr>
        <w:t>指挥和强令劳动者进行没有职业病防护措施的作业的。</w:t>
      </w:r>
    </w:p>
    <w:p w:rsidR="00313C90" w:rsidRDefault="00006D9E">
      <w:pPr>
        <w:ind w:firstLineChars="200" w:firstLine="420"/>
        <w:rPr>
          <w:szCs w:val="21"/>
        </w:rPr>
      </w:pPr>
      <w:r>
        <w:rPr>
          <w:szCs w:val="21"/>
        </w:rPr>
        <w:t>第七十六条生产、经营或者进口国家明令禁止使用的可能产生职业病危害的设备或者材料的，依照有关法律、行政法规的规定给予处罚。</w:t>
      </w:r>
    </w:p>
    <w:p w:rsidR="00313C90" w:rsidRDefault="00006D9E">
      <w:pPr>
        <w:ind w:firstLineChars="200" w:firstLine="420"/>
        <w:rPr>
          <w:szCs w:val="21"/>
        </w:rPr>
      </w:pPr>
      <w:r>
        <w:rPr>
          <w:szCs w:val="21"/>
        </w:rPr>
        <w:t>第七十七条用人单位违反本法规定，已经对劳动者生命健康造成严重损害的，由卫生行政部门责令停止产生职业病危害的作业，或者提请有关人民政府按照国务院规定的权限责令关闭，并处十万元以上五十万元以下的罚款。</w:t>
      </w:r>
    </w:p>
    <w:p w:rsidR="00313C90" w:rsidRDefault="00006D9E">
      <w:pPr>
        <w:ind w:firstLineChars="200" w:firstLine="420"/>
        <w:rPr>
          <w:szCs w:val="21"/>
        </w:rPr>
      </w:pPr>
      <w:r>
        <w:rPr>
          <w:szCs w:val="21"/>
        </w:rPr>
        <w:t>第七十八条用人单位违反本法规定，造成重大职业病危害事故或者其他严重后果，构成犯罪的，对直接负责的主管人员和其他直接责任人员，依法追究刑事责任。</w:t>
      </w:r>
    </w:p>
    <w:p w:rsidR="00313C90" w:rsidRDefault="00006D9E">
      <w:pPr>
        <w:ind w:firstLineChars="200" w:firstLine="420"/>
        <w:rPr>
          <w:szCs w:val="21"/>
        </w:rPr>
      </w:pPr>
      <w:r>
        <w:rPr>
          <w:szCs w:val="21"/>
        </w:rPr>
        <w:t>第七十九条未取得职业卫生技术服务资质认可擅自从事职业卫生技术服务的，由卫生行政部门责令立即停止违法行为，没收违法所得；违法所得五千元以上的，并处违法所得二倍以上十倍以下的罚款；没有违法所得或者违法所得不足五千元的，并处五千元以上五万元以下的罚款；情节严重的，对直接负责的主管人员和其他直接责任人员，依法给予降级、撤职或者开除的处分。</w:t>
      </w:r>
    </w:p>
    <w:p w:rsidR="00313C90" w:rsidRDefault="00006D9E">
      <w:pPr>
        <w:ind w:firstLineChars="200" w:firstLine="420"/>
        <w:rPr>
          <w:szCs w:val="21"/>
        </w:rPr>
      </w:pPr>
      <w:r>
        <w:rPr>
          <w:szCs w:val="21"/>
        </w:rPr>
        <w:t>第八十条从事职业卫生技术服务的机构和承担职业病诊断的医疗卫生机构违反本法规定，有下列行为之一的，由卫生行政部门责令立即停止违法行为，给予警告，没收违法所得；违法所得五千元以上的</w:t>
      </w:r>
      <w:r>
        <w:rPr>
          <w:szCs w:val="21"/>
        </w:rPr>
        <w:t>，并处违法所得二倍以上五倍以下的罚款；没有违法所得或者违法所得不足五千元的，并处五千元以上二万元以下的罚款；情节严重的，由原认可或者登记机关取消其相应的资格；对直接负责的主管人员和其他直接责任人员，依法给予降级、撤职或者开除的处分；构成犯罪的，依法追究刑事责任：</w:t>
      </w:r>
    </w:p>
    <w:p w:rsidR="00313C90" w:rsidRDefault="00006D9E">
      <w:pPr>
        <w:ind w:firstLineChars="200" w:firstLine="420"/>
        <w:rPr>
          <w:szCs w:val="21"/>
        </w:rPr>
      </w:pPr>
      <w:r>
        <w:rPr>
          <w:szCs w:val="21"/>
        </w:rPr>
        <w:t>（一）超出资质认可或者诊疗项目登记范围从事职业卫生技术服务或者职业病诊断的；</w:t>
      </w:r>
    </w:p>
    <w:p w:rsidR="00313C90" w:rsidRDefault="00006D9E">
      <w:pPr>
        <w:ind w:firstLineChars="200" w:firstLine="420"/>
        <w:rPr>
          <w:szCs w:val="21"/>
        </w:rPr>
      </w:pPr>
      <w:r>
        <w:rPr>
          <w:szCs w:val="21"/>
        </w:rPr>
        <w:t>（二）不按照本法规定履行法定职责的；</w:t>
      </w:r>
    </w:p>
    <w:p w:rsidR="00313C90" w:rsidRDefault="00006D9E">
      <w:pPr>
        <w:ind w:firstLineChars="200" w:firstLine="420"/>
        <w:rPr>
          <w:szCs w:val="21"/>
        </w:rPr>
      </w:pPr>
      <w:r>
        <w:rPr>
          <w:szCs w:val="21"/>
        </w:rPr>
        <w:t>（三）出具虚假证明文件的。</w:t>
      </w:r>
    </w:p>
    <w:p w:rsidR="00313C90" w:rsidRDefault="00006D9E">
      <w:pPr>
        <w:ind w:firstLineChars="200" w:firstLine="420"/>
        <w:rPr>
          <w:szCs w:val="21"/>
        </w:rPr>
      </w:pPr>
      <w:r>
        <w:rPr>
          <w:szCs w:val="21"/>
        </w:rPr>
        <w:t>第八十一条职业病诊断鉴定委员会组成人员收受职业病诊断争议当事人的财物或者其他好处的，给予警告，没收收受的</w:t>
      </w:r>
      <w:r>
        <w:rPr>
          <w:szCs w:val="21"/>
        </w:rPr>
        <w:t>财物，可以并处三千元以上五万元以下的罚款，取消其担任职业病诊断鉴定委员会组成人员的资格，并从省、自治区、直辖市人民政府卫生行政部门设立的专家库中予以除名。</w:t>
      </w:r>
    </w:p>
    <w:p w:rsidR="00313C90" w:rsidRDefault="00006D9E">
      <w:pPr>
        <w:ind w:firstLineChars="200" w:firstLine="420"/>
        <w:rPr>
          <w:szCs w:val="21"/>
        </w:rPr>
      </w:pPr>
      <w:r>
        <w:rPr>
          <w:szCs w:val="21"/>
        </w:rPr>
        <w:t>第八十二条卫生行政部门不按照规定报告职业病和职业病危害事故的，由上一级行政部门责令改正，通报批评，给予警告；虚报、瞒报的，对单位负责人、直接负责的主管人员和其他直接责任人员依法给予降级、撤职或者开除的处分。</w:t>
      </w:r>
    </w:p>
    <w:p w:rsidR="00313C90" w:rsidRDefault="00006D9E">
      <w:pPr>
        <w:ind w:firstLineChars="200" w:firstLine="420"/>
        <w:rPr>
          <w:szCs w:val="21"/>
        </w:rPr>
      </w:pPr>
      <w:r>
        <w:rPr>
          <w:szCs w:val="21"/>
        </w:rPr>
        <w:t>第八十三条县级以上地方人民政府在职业病防治工作中未依照本法履行职责，本行政区域出现重大职业病危害事故、造成严重社会影响的，依法对直接负责的主管人员和</w:t>
      </w:r>
      <w:r>
        <w:rPr>
          <w:szCs w:val="21"/>
        </w:rPr>
        <w:t>其他直接责任人员给予记大过直至开除的处分。</w:t>
      </w:r>
    </w:p>
    <w:p w:rsidR="00313C90" w:rsidRDefault="00006D9E">
      <w:pPr>
        <w:ind w:firstLineChars="200" w:firstLine="420"/>
        <w:rPr>
          <w:szCs w:val="21"/>
        </w:rPr>
      </w:pPr>
      <w:r>
        <w:rPr>
          <w:szCs w:val="21"/>
        </w:rPr>
        <w:t>县级以上人民政府职业卫生监督管理部门不履行本法规定的职责，滥用职权、玩忽职守、徇私舞弊，依法对直接负责的主管人员和其他直接责任人员给予记大过或者降级的处分；造成职业病危害事故或者其他严重后果的，依法给予撤职或者开除的处分。</w:t>
      </w:r>
    </w:p>
    <w:p w:rsidR="00313C90" w:rsidRDefault="00006D9E">
      <w:pPr>
        <w:ind w:firstLineChars="200" w:firstLine="420"/>
        <w:rPr>
          <w:szCs w:val="21"/>
        </w:rPr>
      </w:pPr>
      <w:r>
        <w:rPr>
          <w:szCs w:val="21"/>
        </w:rPr>
        <w:t>第八十四条违反本法规定，构成犯罪的，依法追究刑事责任。</w:t>
      </w:r>
    </w:p>
    <w:p w:rsidR="00313C90" w:rsidRDefault="00006D9E">
      <w:pPr>
        <w:jc w:val="center"/>
        <w:rPr>
          <w:b/>
          <w:szCs w:val="21"/>
        </w:rPr>
      </w:pPr>
      <w:r>
        <w:rPr>
          <w:b/>
          <w:szCs w:val="21"/>
        </w:rPr>
        <w:t>第七章</w:t>
      </w:r>
      <w:r>
        <w:rPr>
          <w:rFonts w:hint="eastAsia"/>
          <w:b/>
          <w:szCs w:val="21"/>
        </w:rPr>
        <w:t xml:space="preserve"> </w:t>
      </w:r>
      <w:r>
        <w:rPr>
          <w:b/>
          <w:szCs w:val="21"/>
        </w:rPr>
        <w:t>附则</w:t>
      </w:r>
    </w:p>
    <w:p w:rsidR="00313C90" w:rsidRDefault="00006D9E">
      <w:pPr>
        <w:ind w:firstLineChars="200" w:firstLine="420"/>
        <w:rPr>
          <w:szCs w:val="21"/>
        </w:rPr>
      </w:pPr>
      <w:r>
        <w:rPr>
          <w:szCs w:val="21"/>
        </w:rPr>
        <w:t>第八十五条本法下列用语的含义：</w:t>
      </w:r>
    </w:p>
    <w:p w:rsidR="00313C90" w:rsidRDefault="00006D9E">
      <w:pPr>
        <w:ind w:firstLineChars="200" w:firstLine="420"/>
        <w:rPr>
          <w:szCs w:val="21"/>
        </w:rPr>
      </w:pPr>
      <w:r>
        <w:rPr>
          <w:szCs w:val="21"/>
        </w:rPr>
        <w:t>职业病危害，是指对从事职业活动的劳动者可能导致职业病的各种危害。职业病危害因素包括：职业活动中存在的各种有害的化学、物理、生物因素以及在作业过</w:t>
      </w:r>
      <w:r>
        <w:rPr>
          <w:szCs w:val="21"/>
        </w:rPr>
        <w:t>程中产生的其他职业有害因素。</w:t>
      </w:r>
    </w:p>
    <w:p w:rsidR="00313C90" w:rsidRDefault="00006D9E">
      <w:pPr>
        <w:ind w:firstLineChars="200" w:firstLine="420"/>
        <w:rPr>
          <w:szCs w:val="21"/>
        </w:rPr>
      </w:pPr>
      <w:r>
        <w:rPr>
          <w:szCs w:val="21"/>
        </w:rPr>
        <w:t>职业禁忌，是指劳动者从事特定职业或者接触特定职业病危害因素时，比一般职业人群更易于遭受职业病危害和罹患职业病或者可能导致原有自身疾病病情加重，或者在从事作业</w:t>
      </w:r>
      <w:r>
        <w:rPr>
          <w:szCs w:val="21"/>
        </w:rPr>
        <w:lastRenderedPageBreak/>
        <w:t>过程中诱发可能导致对他人生命健康构成危险的疾病的个人特殊生理或者病理状态。</w:t>
      </w:r>
    </w:p>
    <w:p w:rsidR="00313C90" w:rsidRDefault="00006D9E">
      <w:pPr>
        <w:ind w:firstLineChars="200" w:firstLine="420"/>
        <w:rPr>
          <w:szCs w:val="21"/>
        </w:rPr>
      </w:pPr>
      <w:r>
        <w:rPr>
          <w:szCs w:val="21"/>
        </w:rPr>
        <w:t>第八十六条本法第二条规定的用人单位以外的单位，产生职业病危害的，其职业病防治活动可以参照本法执行。</w:t>
      </w:r>
    </w:p>
    <w:p w:rsidR="00313C90" w:rsidRDefault="00006D9E">
      <w:pPr>
        <w:ind w:firstLineChars="200" w:firstLine="420"/>
        <w:rPr>
          <w:szCs w:val="21"/>
        </w:rPr>
      </w:pPr>
      <w:r>
        <w:rPr>
          <w:szCs w:val="21"/>
        </w:rPr>
        <w:t>劳务派遣用工单位应当履行本法规定的用人单位的义务。</w:t>
      </w:r>
    </w:p>
    <w:p w:rsidR="00313C90" w:rsidRDefault="00006D9E">
      <w:pPr>
        <w:ind w:firstLineChars="200" w:firstLine="420"/>
        <w:rPr>
          <w:szCs w:val="21"/>
        </w:rPr>
      </w:pPr>
      <w:r>
        <w:rPr>
          <w:szCs w:val="21"/>
        </w:rPr>
        <w:t>中国人民解放军参照执行本法的办法，由国务院、中央军事委员会制定。</w:t>
      </w:r>
    </w:p>
    <w:p w:rsidR="00313C90" w:rsidRDefault="00006D9E">
      <w:pPr>
        <w:ind w:firstLineChars="200" w:firstLine="420"/>
        <w:rPr>
          <w:szCs w:val="21"/>
        </w:rPr>
      </w:pPr>
      <w:r>
        <w:rPr>
          <w:szCs w:val="21"/>
        </w:rPr>
        <w:t>第八十七条对医疗机构放射性职业病</w:t>
      </w:r>
      <w:r>
        <w:rPr>
          <w:szCs w:val="21"/>
        </w:rPr>
        <w:t>危害控制的监督管理，由卫生行政部门依照本法的规定实施。</w:t>
      </w:r>
    </w:p>
    <w:p w:rsidR="00313C90" w:rsidRDefault="00006D9E">
      <w:pPr>
        <w:ind w:firstLineChars="200" w:firstLine="420"/>
        <w:rPr>
          <w:b/>
          <w:szCs w:val="21"/>
        </w:rPr>
      </w:pPr>
      <w:r>
        <w:rPr>
          <w:szCs w:val="21"/>
        </w:rPr>
        <w:t>第八十八条本法自</w:t>
      </w:r>
      <w:r>
        <w:rPr>
          <w:szCs w:val="21"/>
        </w:rPr>
        <w:t>2002</w:t>
      </w:r>
      <w:r>
        <w:rPr>
          <w:szCs w:val="21"/>
        </w:rPr>
        <w:t>年</w:t>
      </w:r>
      <w:r>
        <w:rPr>
          <w:szCs w:val="21"/>
        </w:rPr>
        <w:t>5</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30"/>
          <w:szCs w:val="30"/>
        </w:rPr>
      </w:pPr>
      <w:bookmarkStart w:id="22" w:name="_Toc32331166"/>
      <w:bookmarkStart w:id="23" w:name="_Toc17565"/>
      <w:r>
        <w:rPr>
          <w:rFonts w:hint="eastAsia"/>
          <w:sz w:val="30"/>
          <w:szCs w:val="30"/>
        </w:rPr>
        <w:t>中华人民共和国特种设备安全法（</w:t>
      </w:r>
      <w:r>
        <w:rPr>
          <w:sz w:val="30"/>
          <w:szCs w:val="30"/>
        </w:rPr>
        <w:t>2013</w:t>
      </w:r>
      <w:r>
        <w:rPr>
          <w:rFonts w:hint="eastAsia"/>
          <w:sz w:val="30"/>
          <w:szCs w:val="30"/>
        </w:rPr>
        <w:t>年）</w:t>
      </w:r>
      <w:bookmarkEnd w:id="22"/>
      <w:bookmarkEnd w:id="23"/>
    </w:p>
    <w:p w:rsidR="00313C90" w:rsidRDefault="00006D9E">
      <w:pPr>
        <w:ind w:firstLineChars="200" w:firstLine="420"/>
        <w:rPr>
          <w:szCs w:val="21"/>
        </w:rPr>
      </w:pPr>
      <w:r>
        <w:rPr>
          <w:rFonts w:hint="eastAsia"/>
          <w:szCs w:val="21"/>
        </w:rPr>
        <w:t>（</w:t>
      </w:r>
      <w:r>
        <w:rPr>
          <w:szCs w:val="21"/>
        </w:rPr>
        <w:t>2013</w:t>
      </w:r>
      <w:r>
        <w:rPr>
          <w:rFonts w:hint="eastAsia"/>
          <w:szCs w:val="21"/>
        </w:rPr>
        <w:t>年</w:t>
      </w:r>
      <w:r>
        <w:rPr>
          <w:szCs w:val="21"/>
        </w:rPr>
        <w:t>6</w:t>
      </w:r>
      <w:r>
        <w:rPr>
          <w:rFonts w:hint="eastAsia"/>
          <w:szCs w:val="21"/>
        </w:rPr>
        <w:t>月</w:t>
      </w:r>
      <w:r>
        <w:rPr>
          <w:szCs w:val="21"/>
        </w:rPr>
        <w:t>29</w:t>
      </w:r>
      <w:r>
        <w:rPr>
          <w:rFonts w:hint="eastAsia"/>
          <w:szCs w:val="21"/>
        </w:rPr>
        <w:t>日第十二届全国人民代表大会常务委员会第三次会议通过，</w:t>
      </w:r>
      <w:r>
        <w:rPr>
          <w:szCs w:val="21"/>
        </w:rPr>
        <w:t>2013</w:t>
      </w:r>
      <w:r>
        <w:rPr>
          <w:rFonts w:hint="eastAsia"/>
          <w:szCs w:val="21"/>
        </w:rPr>
        <w:t>年</w:t>
      </w:r>
      <w:r>
        <w:rPr>
          <w:szCs w:val="21"/>
        </w:rPr>
        <w:t>6</w:t>
      </w:r>
      <w:r>
        <w:rPr>
          <w:rFonts w:hint="eastAsia"/>
          <w:szCs w:val="21"/>
        </w:rPr>
        <w:t>月</w:t>
      </w:r>
      <w:r>
        <w:rPr>
          <w:szCs w:val="21"/>
        </w:rPr>
        <w:t>29</w:t>
      </w:r>
      <w:r>
        <w:rPr>
          <w:rFonts w:hint="eastAsia"/>
          <w:szCs w:val="21"/>
        </w:rPr>
        <w:t>日中华人民共和国主席令第</w:t>
      </w:r>
      <w:r>
        <w:rPr>
          <w:szCs w:val="21"/>
        </w:rPr>
        <w:t>4</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目</w:t>
      </w:r>
      <w:r>
        <w:rPr>
          <w:szCs w:val="21"/>
        </w:rPr>
        <w:t xml:space="preserve"> </w:t>
      </w:r>
      <w:r>
        <w:rPr>
          <w:rFonts w:hint="eastAsia"/>
          <w:szCs w:val="21"/>
        </w:rPr>
        <w:t>录</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生产、经营、使用</w:t>
      </w:r>
      <w:r>
        <w:rPr>
          <w:szCs w:val="21"/>
        </w:rPr>
        <w:t xml:space="preserve"> </w:t>
      </w:r>
    </w:p>
    <w:p w:rsidR="00313C90" w:rsidRDefault="00006D9E">
      <w:pPr>
        <w:ind w:firstLineChars="200" w:firstLine="420"/>
        <w:rPr>
          <w:szCs w:val="21"/>
        </w:rPr>
      </w:pPr>
      <w:r>
        <w:rPr>
          <w:rFonts w:hint="eastAsia"/>
          <w:szCs w:val="21"/>
        </w:rPr>
        <w:t>第三章</w:t>
      </w:r>
      <w:r>
        <w:rPr>
          <w:szCs w:val="21"/>
        </w:rPr>
        <w:t xml:space="preserve"> </w:t>
      </w:r>
      <w:r>
        <w:rPr>
          <w:rFonts w:hint="eastAsia"/>
          <w:szCs w:val="21"/>
        </w:rPr>
        <w:t>检验、检测</w:t>
      </w:r>
      <w:r>
        <w:rPr>
          <w:szCs w:val="21"/>
        </w:rPr>
        <w:t xml:space="preserve"> </w:t>
      </w:r>
    </w:p>
    <w:p w:rsidR="00313C90" w:rsidRDefault="00006D9E">
      <w:pPr>
        <w:ind w:firstLineChars="200" w:firstLine="420"/>
        <w:rPr>
          <w:szCs w:val="21"/>
        </w:rPr>
      </w:pPr>
      <w:r>
        <w:rPr>
          <w:rFonts w:hint="eastAsia"/>
          <w:szCs w:val="21"/>
        </w:rPr>
        <w:t>第四章</w:t>
      </w:r>
      <w:r>
        <w:rPr>
          <w:szCs w:val="21"/>
        </w:rPr>
        <w:t xml:space="preserve"> </w:t>
      </w:r>
      <w:r>
        <w:rPr>
          <w:rFonts w:hint="eastAsia"/>
          <w:szCs w:val="21"/>
        </w:rPr>
        <w:t>监督管理</w:t>
      </w:r>
      <w:r>
        <w:rPr>
          <w:szCs w:val="21"/>
        </w:rPr>
        <w:t xml:space="preserve"> </w:t>
      </w:r>
    </w:p>
    <w:p w:rsidR="00313C90" w:rsidRDefault="00006D9E">
      <w:pPr>
        <w:ind w:firstLineChars="200" w:firstLine="420"/>
        <w:rPr>
          <w:szCs w:val="21"/>
        </w:rPr>
      </w:pPr>
      <w:r>
        <w:rPr>
          <w:rFonts w:hint="eastAsia"/>
          <w:szCs w:val="21"/>
        </w:rPr>
        <w:t>第五章</w:t>
      </w:r>
      <w:r>
        <w:rPr>
          <w:szCs w:val="21"/>
        </w:rPr>
        <w:t xml:space="preserve"> </w:t>
      </w:r>
      <w:r>
        <w:rPr>
          <w:rFonts w:hint="eastAsia"/>
          <w:szCs w:val="21"/>
        </w:rPr>
        <w:t>事故应急救援与调查处理</w:t>
      </w:r>
      <w:r>
        <w:rPr>
          <w:szCs w:val="21"/>
        </w:rPr>
        <w:t xml:space="preserve"> </w:t>
      </w:r>
    </w:p>
    <w:p w:rsidR="00313C90" w:rsidRDefault="00006D9E">
      <w:pPr>
        <w:ind w:firstLineChars="200" w:firstLine="420"/>
        <w:rPr>
          <w:szCs w:val="21"/>
        </w:rPr>
      </w:pPr>
      <w:r>
        <w:rPr>
          <w:rFonts w:hint="eastAsia"/>
          <w:szCs w:val="21"/>
        </w:rPr>
        <w:t>第六章</w:t>
      </w:r>
      <w:r>
        <w:rPr>
          <w:szCs w:val="21"/>
        </w:rPr>
        <w:t xml:space="preserve"> </w:t>
      </w:r>
      <w:r>
        <w:rPr>
          <w:rFonts w:hint="eastAsia"/>
          <w:szCs w:val="21"/>
        </w:rPr>
        <w:t>法律责任</w:t>
      </w:r>
      <w:r>
        <w:rPr>
          <w:szCs w:val="21"/>
        </w:rPr>
        <w:t xml:space="preserve"> </w:t>
      </w:r>
    </w:p>
    <w:p w:rsidR="00313C90" w:rsidRDefault="00006D9E">
      <w:pPr>
        <w:ind w:firstLineChars="200" w:firstLine="420"/>
        <w:rPr>
          <w:szCs w:val="21"/>
        </w:rPr>
      </w:pPr>
      <w:r>
        <w:rPr>
          <w:rFonts w:hint="eastAsia"/>
          <w:szCs w:val="21"/>
        </w:rPr>
        <w:t>第七章</w:t>
      </w:r>
      <w:r>
        <w:rPr>
          <w:szCs w:val="21"/>
        </w:rPr>
        <w:t xml:space="preserve"> </w:t>
      </w:r>
      <w:r>
        <w:rPr>
          <w:rFonts w:hint="eastAsia"/>
          <w:szCs w:val="21"/>
        </w:rPr>
        <w:t>附</w:t>
      </w:r>
      <w:r>
        <w:rPr>
          <w:szCs w:val="21"/>
        </w:rPr>
        <w:t xml:space="preserve"> </w:t>
      </w:r>
      <w:r>
        <w:rPr>
          <w:rFonts w:hint="eastAsia"/>
          <w:szCs w:val="21"/>
        </w:rPr>
        <w:t>则</w:t>
      </w:r>
      <w:r>
        <w:rPr>
          <w:szCs w:val="21"/>
        </w:rPr>
        <w:t xml:space="preserve"> </w:t>
      </w:r>
    </w:p>
    <w:p w:rsidR="00313C90" w:rsidRDefault="00006D9E">
      <w:pPr>
        <w:jc w:val="center"/>
        <w:rPr>
          <w:b/>
          <w:szCs w:val="21"/>
        </w:rPr>
      </w:pPr>
      <w:r>
        <w:rPr>
          <w:rFonts w:hint="eastAsia"/>
          <w:b/>
          <w:szCs w:val="21"/>
        </w:rPr>
        <w:t>第一章</w:t>
      </w:r>
      <w:r>
        <w:rPr>
          <w:b/>
          <w:szCs w:val="21"/>
        </w:rPr>
        <w:t xml:space="preserve"> </w:t>
      </w:r>
      <w:r>
        <w:rPr>
          <w:rFonts w:hint="eastAsia"/>
          <w:b/>
          <w:szCs w:val="21"/>
        </w:rPr>
        <w:t>总</w:t>
      </w:r>
      <w:r>
        <w:rPr>
          <w:b/>
          <w:szCs w:val="21"/>
        </w:rPr>
        <w:t xml:space="preserve"> </w:t>
      </w:r>
      <w:r>
        <w:rPr>
          <w:rFonts w:hint="eastAsia"/>
          <w:b/>
          <w:szCs w:val="21"/>
        </w:rPr>
        <w:t>则</w:t>
      </w:r>
      <w:r>
        <w:rPr>
          <w:b/>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为了加强特种设备安全工作，预防特种设备事故，保障人身和财产安全，促进经济社会发展，制定本法。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特种设备的生产（包括设计、制造、安装、改造、修理）、经营、使用、检验、检测和特种设备安全的监督管理，适用本法。</w:t>
      </w:r>
      <w:r>
        <w:rPr>
          <w:szCs w:val="21"/>
        </w:rPr>
        <w:t xml:space="preserve"> </w:t>
      </w:r>
    </w:p>
    <w:p w:rsidR="00313C90" w:rsidRDefault="00006D9E">
      <w:pPr>
        <w:ind w:firstLineChars="200" w:firstLine="420"/>
        <w:rPr>
          <w:szCs w:val="21"/>
        </w:rPr>
      </w:pPr>
      <w:r>
        <w:rPr>
          <w:rFonts w:hint="eastAsia"/>
          <w:szCs w:val="21"/>
        </w:rPr>
        <w:t>本法所称特种设备，是指对人身和财产安全有较大危险性的锅炉、压力容器（含气瓶）、压力管道、电梯、起重机械、客运索道、大型游乐设施、场（厂）内专用机动车辆，以及法律、行政法规规定适用本法的其他特种设备。</w:t>
      </w:r>
      <w:r>
        <w:rPr>
          <w:szCs w:val="21"/>
        </w:rPr>
        <w:t xml:space="preserve"> </w:t>
      </w:r>
    </w:p>
    <w:p w:rsidR="00313C90" w:rsidRDefault="00006D9E">
      <w:pPr>
        <w:ind w:firstLineChars="200" w:firstLine="420"/>
        <w:rPr>
          <w:szCs w:val="21"/>
        </w:rPr>
      </w:pPr>
      <w:r>
        <w:rPr>
          <w:rFonts w:hint="eastAsia"/>
          <w:szCs w:val="21"/>
        </w:rPr>
        <w:t>国家对特种设备实行目录管理。特种设备目录由国务院负责特种设备安全监督管理的部门制定，报国务院</w:t>
      </w:r>
      <w:r>
        <w:rPr>
          <w:rFonts w:hint="eastAsia"/>
          <w:szCs w:val="21"/>
        </w:rPr>
        <w:t>批准后执行。</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特种设备安全工作应当坚持安全第一、预防为主、节能环保、综合治理的原则。</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国家对特种设备的生产、经营、使用，实施分类的、全过程的安全监督管理。</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国务院负责特种设备安全监督管理的部门对全国特种设备安全实施监督管理。县级以上地方各级人民政府负责特种设备安全监督管理的部门对本行政区域内特种设备安全实施监督管理。</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国务院和地方各级人民政府应当加强对特种设备安全工作的领导，督促各有关部门依法履行监督管理职责。</w:t>
      </w:r>
      <w:r>
        <w:rPr>
          <w:szCs w:val="21"/>
        </w:rPr>
        <w:t xml:space="preserve"> </w:t>
      </w:r>
    </w:p>
    <w:p w:rsidR="00313C90" w:rsidRDefault="00006D9E">
      <w:pPr>
        <w:ind w:firstLineChars="200" w:firstLine="420"/>
        <w:rPr>
          <w:szCs w:val="21"/>
        </w:rPr>
      </w:pPr>
      <w:r>
        <w:rPr>
          <w:rFonts w:hint="eastAsia"/>
          <w:szCs w:val="21"/>
        </w:rPr>
        <w:t>县级以上地方各级人民政府应当建立协调机制，及时协调、解决特种设备安全监督管理中存在的问题。</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特种设备生产、经营、使用单位应当遵守本法和其他有关法律、法规，建立、健全特种设备安全和节能责任制度，加强特种设备安全和节能管理，确保特种设备生产、经营、使用安全，符合节能要求。</w:t>
      </w:r>
      <w:r>
        <w:rPr>
          <w:szCs w:val="21"/>
        </w:rPr>
        <w:t xml:space="preserve"> </w:t>
      </w:r>
    </w:p>
    <w:p w:rsidR="00313C90" w:rsidRDefault="00006D9E">
      <w:pPr>
        <w:ind w:firstLineChars="200" w:firstLine="420"/>
        <w:rPr>
          <w:szCs w:val="21"/>
        </w:rPr>
      </w:pPr>
      <w:r>
        <w:rPr>
          <w:rFonts w:hint="eastAsia"/>
          <w:szCs w:val="21"/>
        </w:rPr>
        <w:lastRenderedPageBreak/>
        <w:t>第八条</w:t>
      </w:r>
      <w:r>
        <w:rPr>
          <w:szCs w:val="21"/>
        </w:rPr>
        <w:t xml:space="preserve"> </w:t>
      </w:r>
      <w:r>
        <w:rPr>
          <w:rFonts w:hint="eastAsia"/>
          <w:szCs w:val="21"/>
        </w:rPr>
        <w:t>特种设备生产、经营、使用、检验、检测应当遵守有关特种设备安全技术规范及相关标准。</w:t>
      </w:r>
      <w:r>
        <w:rPr>
          <w:szCs w:val="21"/>
        </w:rPr>
        <w:t xml:space="preserve"> </w:t>
      </w:r>
      <w:r>
        <w:rPr>
          <w:szCs w:val="21"/>
        </w:rPr>
        <w:t>特种设备安全技术规范由国务院负责特种设备安全监督管理的部门制定。</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特种设备行业协会应当加强行业自律，推进行业诚信体系建设，提高特种</w:t>
      </w:r>
      <w:r>
        <w:rPr>
          <w:szCs w:val="21"/>
        </w:rPr>
        <w:t>设备安全管理水平。</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国家支持有关特种设备安全的科学技术研究，鼓励先进技术和先进管理方法的推广应用，对做出突出贡献的单位和个人给予奖励。</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负责特种设备安全监督管理的部门应当加强特种设备安全宣传教育，普及特种设备安全知识，增强社会公众的特种设备安全意识。</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任何单位和个人有权向负责特种设备安全监督管理的部门和有关部门举报涉及特种设备安全的违法行为，接到举报的部门应当及时处理。</w:t>
      </w:r>
      <w:r>
        <w:rPr>
          <w:szCs w:val="21"/>
        </w:rPr>
        <w:t xml:space="preserve"> </w:t>
      </w:r>
    </w:p>
    <w:p w:rsidR="00313C90" w:rsidRDefault="00006D9E">
      <w:pPr>
        <w:jc w:val="center"/>
        <w:rPr>
          <w:b/>
          <w:szCs w:val="21"/>
        </w:rPr>
      </w:pPr>
      <w:r>
        <w:rPr>
          <w:b/>
          <w:szCs w:val="21"/>
        </w:rPr>
        <w:t>第二章</w:t>
      </w:r>
      <w:r>
        <w:rPr>
          <w:b/>
          <w:szCs w:val="21"/>
        </w:rPr>
        <w:t xml:space="preserve"> </w:t>
      </w:r>
      <w:r>
        <w:rPr>
          <w:b/>
          <w:szCs w:val="21"/>
        </w:rPr>
        <w:t>生产、经营、使用</w:t>
      </w:r>
      <w:r>
        <w:rPr>
          <w:b/>
          <w:szCs w:val="21"/>
        </w:rPr>
        <w:t xml:space="preserve"> </w:t>
      </w:r>
    </w:p>
    <w:p w:rsidR="00313C90" w:rsidRDefault="00006D9E">
      <w:pPr>
        <w:jc w:val="center"/>
        <w:rPr>
          <w:b/>
          <w:szCs w:val="21"/>
        </w:rPr>
      </w:pPr>
      <w:r>
        <w:rPr>
          <w:b/>
          <w:szCs w:val="21"/>
        </w:rPr>
        <w:t>第一节</w:t>
      </w:r>
      <w:r>
        <w:rPr>
          <w:b/>
          <w:szCs w:val="21"/>
        </w:rPr>
        <w:t xml:space="preserve"> </w:t>
      </w:r>
      <w:r>
        <w:rPr>
          <w:b/>
          <w:szCs w:val="21"/>
        </w:rPr>
        <w:t>一般规定</w:t>
      </w:r>
      <w:r>
        <w:rPr>
          <w:b/>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特种设备生产、经营、使用单位及其主要负责人对</w:t>
      </w:r>
      <w:r>
        <w:rPr>
          <w:szCs w:val="21"/>
        </w:rPr>
        <w:t>其生产、经营、使用的特种设备安全负责。</w:t>
      </w:r>
      <w:r>
        <w:rPr>
          <w:szCs w:val="21"/>
        </w:rPr>
        <w:t xml:space="preserve"> </w:t>
      </w:r>
    </w:p>
    <w:p w:rsidR="00313C90" w:rsidRDefault="00006D9E">
      <w:pPr>
        <w:ind w:firstLineChars="200" w:firstLine="420"/>
        <w:rPr>
          <w:szCs w:val="21"/>
        </w:rPr>
      </w:pPr>
      <w:r>
        <w:rPr>
          <w:szCs w:val="21"/>
        </w:rPr>
        <w:t>特种设备生产、经营、使用单位应当按照国家有关规定配备特种设备安全管理人员、检测人员和作业人员，并对其进行必要的安全教育和技能培训。</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特种设备安全管理人员、检测人员和作业人员应当按照国家有关规定取得相应资格，方可从事相关工作。特种设备安全管理人员、检测人员和作业人员应当严格执行安全技术规范和管理制度，保证特种设备安全。</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特种设备生产、经营、使用单位对其生产、经营、使用的特种设备应当进行自行检测和维护保养，对国家规定实行检验的特种设备应当及时申报</w:t>
      </w:r>
      <w:r>
        <w:rPr>
          <w:szCs w:val="21"/>
        </w:rPr>
        <w:t>并接受检验。</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r>
        <w:rPr>
          <w:szCs w:val="21"/>
        </w:rPr>
        <w:t xml:space="preserve"> </w:t>
      </w:r>
    </w:p>
    <w:p w:rsidR="00313C90" w:rsidRDefault="00006D9E">
      <w:pPr>
        <w:ind w:firstLineChars="200" w:firstLine="420"/>
        <w:rPr>
          <w:szCs w:val="21"/>
        </w:rPr>
      </w:pPr>
      <w:r>
        <w:rPr>
          <w:szCs w:val="21"/>
        </w:rPr>
        <w:t>国务院负责特种设备安全监督管理的部门应当将允许使用的新材料、新技术、新工艺的有关技术要求，及时纳入安全技术规范。</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国家鼓励投保特种设备安全责任保险。</w:t>
      </w:r>
      <w:r>
        <w:rPr>
          <w:szCs w:val="21"/>
        </w:rPr>
        <w:t xml:space="preserve"> </w:t>
      </w:r>
    </w:p>
    <w:p w:rsidR="00313C90" w:rsidRDefault="00006D9E">
      <w:pPr>
        <w:jc w:val="center"/>
        <w:rPr>
          <w:b/>
          <w:szCs w:val="21"/>
        </w:rPr>
      </w:pPr>
      <w:r>
        <w:rPr>
          <w:b/>
          <w:szCs w:val="21"/>
        </w:rPr>
        <w:t>第二节</w:t>
      </w:r>
      <w:r>
        <w:rPr>
          <w:b/>
          <w:szCs w:val="21"/>
        </w:rPr>
        <w:t xml:space="preserve"> </w:t>
      </w:r>
      <w:r>
        <w:rPr>
          <w:b/>
          <w:szCs w:val="21"/>
        </w:rPr>
        <w:t>生产</w:t>
      </w:r>
      <w:r>
        <w:rPr>
          <w:b/>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国家按照分类监督管理的原则对特种设备生产实行许可制度。特种设备生产单位应当具备下列条件，并经负责特种设备安全监督管理的部门许可，方可从事生产活动：</w:t>
      </w:r>
      <w:r>
        <w:rPr>
          <w:szCs w:val="21"/>
        </w:rPr>
        <w:t xml:space="preserve"> </w:t>
      </w:r>
    </w:p>
    <w:p w:rsidR="00313C90" w:rsidRDefault="00006D9E">
      <w:pPr>
        <w:ind w:firstLineChars="200" w:firstLine="420"/>
        <w:rPr>
          <w:szCs w:val="21"/>
        </w:rPr>
      </w:pPr>
      <w:r>
        <w:rPr>
          <w:szCs w:val="21"/>
        </w:rPr>
        <w:t>（一）有与生产相适应的专业技术人员；</w:t>
      </w:r>
      <w:r>
        <w:rPr>
          <w:szCs w:val="21"/>
        </w:rPr>
        <w:t xml:space="preserve"> </w:t>
      </w:r>
    </w:p>
    <w:p w:rsidR="00313C90" w:rsidRDefault="00006D9E">
      <w:pPr>
        <w:ind w:firstLineChars="200" w:firstLine="420"/>
        <w:rPr>
          <w:szCs w:val="21"/>
        </w:rPr>
      </w:pPr>
      <w:r>
        <w:rPr>
          <w:szCs w:val="21"/>
        </w:rPr>
        <w:t>（二）有与生产相适应的设备、设施和工作场所；</w:t>
      </w:r>
      <w:r>
        <w:rPr>
          <w:szCs w:val="21"/>
        </w:rPr>
        <w:t xml:space="preserve"> </w:t>
      </w:r>
    </w:p>
    <w:p w:rsidR="00313C90" w:rsidRDefault="00006D9E">
      <w:pPr>
        <w:ind w:firstLineChars="200" w:firstLine="420"/>
        <w:rPr>
          <w:szCs w:val="21"/>
        </w:rPr>
      </w:pPr>
      <w:r>
        <w:rPr>
          <w:szCs w:val="21"/>
        </w:rPr>
        <w:t>（三）有健全的质量保证、安全管理和岗位责任等制度。</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特种设备生产单位应当保证特种设备生产符合安全技术规范及相关标准的要求，对其生产的特种设备的安全性能负责。不得生产不符合安全性能要求和能效</w:t>
      </w:r>
      <w:r>
        <w:rPr>
          <w:szCs w:val="21"/>
        </w:rPr>
        <w:t>指标以及国家明令淘汰的特种设备。</w:t>
      </w:r>
      <w:r>
        <w:rPr>
          <w:szCs w:val="21"/>
        </w:rPr>
        <w:t xml:space="preserve"> </w:t>
      </w:r>
    </w:p>
    <w:p w:rsidR="00313C90" w:rsidRDefault="00006D9E">
      <w:pPr>
        <w:ind w:firstLineChars="200" w:firstLine="420"/>
        <w:rPr>
          <w:szCs w:val="21"/>
        </w:rPr>
      </w:pPr>
      <w:r>
        <w:rPr>
          <w:szCs w:val="21"/>
        </w:rPr>
        <w:t>第二十条锅炉、气瓶、氧舱、客运索道、大型游乐设施的设计文件，应当经负责特种设备安全监督管理的部门核准的检验机构鉴定，方可用于制造。</w:t>
      </w:r>
    </w:p>
    <w:p w:rsidR="00313C90" w:rsidRDefault="00006D9E">
      <w:pPr>
        <w:ind w:firstLineChars="200" w:firstLine="420"/>
        <w:rPr>
          <w:szCs w:val="21"/>
        </w:rPr>
      </w:pPr>
      <w:r>
        <w:rPr>
          <w:szCs w:val="21"/>
        </w:rP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特种设备出厂时，应当随附安全技术规范要求的设计文件、产品质量合格</w:t>
      </w:r>
      <w:r>
        <w:rPr>
          <w:szCs w:val="21"/>
        </w:rPr>
        <w:lastRenderedPageBreak/>
        <w:t>证明、安装及使用维护保养说明、监督检验证明等相关技术资料和文件，并在</w:t>
      </w:r>
      <w:r>
        <w:rPr>
          <w:szCs w:val="21"/>
        </w:rPr>
        <w:t>特种设备显著位置设置产品铭牌、安全警示标志及其说明。</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特种设备安装、改造、修理的施工单位应当在施工前将拟进行的特种设备安装、改造、修理情况书面告知直辖市或者设区的市级人民政府负责特种设备安全监督管理的部门。</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特种设</w:t>
      </w:r>
      <w:r>
        <w:rPr>
          <w:szCs w:val="21"/>
        </w:rPr>
        <w:t>备安装、改造、修理竣工后，安装、改造、修理的施工单位应当在验收后三十日内将相关技术资料和文件移交特种设备使用单位。特种设备使用单位应当将其存入该特种设备的安全技术档案。</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国家建立缺陷特种设备召回制度。因生产原因造成特种设备存在</w:t>
      </w:r>
      <w:r>
        <w:rPr>
          <w:szCs w:val="21"/>
        </w:rPr>
        <w:t>危及安全的同一性缺陷的，特种设备生产单位应当立即停止生产，主动召回。</w:t>
      </w:r>
      <w:r>
        <w:rPr>
          <w:szCs w:val="21"/>
        </w:rPr>
        <w:t xml:space="preserve"> </w:t>
      </w:r>
    </w:p>
    <w:p w:rsidR="00313C90" w:rsidRDefault="00006D9E">
      <w:pPr>
        <w:ind w:firstLineChars="200" w:firstLine="420"/>
        <w:rPr>
          <w:szCs w:val="21"/>
        </w:rPr>
      </w:pPr>
      <w:r>
        <w:rPr>
          <w:szCs w:val="21"/>
        </w:rPr>
        <w:t>国务院负责特种设备安全监督管理的部门发现特种设备存在应当召回而未召回的情形时，应当责令特种设备生产单位召回。</w:t>
      </w:r>
      <w:r>
        <w:rPr>
          <w:szCs w:val="21"/>
        </w:rPr>
        <w:t xml:space="preserve"> </w:t>
      </w:r>
    </w:p>
    <w:p w:rsidR="00313C90" w:rsidRDefault="00006D9E">
      <w:pPr>
        <w:jc w:val="center"/>
        <w:rPr>
          <w:b/>
          <w:szCs w:val="21"/>
        </w:rPr>
      </w:pPr>
      <w:r>
        <w:rPr>
          <w:b/>
          <w:szCs w:val="21"/>
        </w:rPr>
        <w:t>第三节</w:t>
      </w:r>
      <w:r>
        <w:rPr>
          <w:b/>
          <w:szCs w:val="21"/>
        </w:rPr>
        <w:t xml:space="preserve"> </w:t>
      </w:r>
      <w:r>
        <w:rPr>
          <w:b/>
          <w:szCs w:val="21"/>
        </w:rPr>
        <w:t>经营</w:t>
      </w:r>
      <w:r>
        <w:rPr>
          <w:b/>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特种设备销售单位销售的特种设备，应当符合安全技术规范及相关标准的要求，其设计文件、产品质量合格证明、安装及使用维护保养说明、监督检验证明等相关技术资料和文件应当齐全。</w:t>
      </w:r>
      <w:r>
        <w:rPr>
          <w:szCs w:val="21"/>
        </w:rPr>
        <w:t xml:space="preserve"> </w:t>
      </w:r>
    </w:p>
    <w:p w:rsidR="00313C90" w:rsidRDefault="00006D9E">
      <w:pPr>
        <w:ind w:firstLineChars="200" w:firstLine="420"/>
        <w:rPr>
          <w:szCs w:val="21"/>
        </w:rPr>
      </w:pPr>
      <w:r>
        <w:rPr>
          <w:szCs w:val="21"/>
        </w:rPr>
        <w:t>特种设备销售单位应当建立特种设备检查验收和销售记录制度。</w:t>
      </w:r>
      <w:r>
        <w:rPr>
          <w:szCs w:val="21"/>
        </w:rPr>
        <w:t xml:space="preserve"> </w:t>
      </w:r>
    </w:p>
    <w:p w:rsidR="00313C90" w:rsidRDefault="00006D9E">
      <w:pPr>
        <w:ind w:firstLineChars="200" w:firstLine="420"/>
        <w:rPr>
          <w:szCs w:val="21"/>
        </w:rPr>
      </w:pPr>
      <w:r>
        <w:rPr>
          <w:szCs w:val="21"/>
        </w:rPr>
        <w:t>禁止销售未取得许可生产的特种设备，未经检验和检验不合格的特种设备，或者</w:t>
      </w:r>
      <w:r>
        <w:rPr>
          <w:szCs w:val="21"/>
        </w:rPr>
        <w:t>国家明令淘汰和已经报废的特种设备。</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特种设备出租单位不得出租未取得许可生产的特种设备或者国家明令淘汰和已经报废的特种设备，以及未按照安全技术规范的要求进行维护保养和未经检验或者检验不合格的特种设备。</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特种设备在出租期间的使用管理和维护保养义务由特种设备出租单位承担，法律另有规定或者当事人另有约定的除外。</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进口的特种设备应当符合我国安全技术规范的要求，并经检验合格；需要取得我国特种设备生产许可的，应当取得许可。进口特种设备随附的技术资料和文件应当符合本法第二十一条的规定</w:t>
      </w:r>
      <w:r>
        <w:rPr>
          <w:szCs w:val="21"/>
        </w:rPr>
        <w:t>，其安装及使用维护保养说明、产品铭牌、安全警示标志及其说明应当采用中文。</w:t>
      </w:r>
      <w:r>
        <w:rPr>
          <w:szCs w:val="21"/>
        </w:rPr>
        <w:t xml:space="preserve"> </w:t>
      </w:r>
    </w:p>
    <w:p w:rsidR="00313C90" w:rsidRDefault="00006D9E">
      <w:pPr>
        <w:ind w:firstLineChars="200" w:firstLine="420"/>
        <w:rPr>
          <w:szCs w:val="21"/>
        </w:rPr>
      </w:pPr>
      <w:r>
        <w:rPr>
          <w:szCs w:val="21"/>
        </w:rPr>
        <w:t>特种设备的进出口检验，应当遵守有关进出口商品检验的法律、行政法规。</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进口特种设备，应当向进口地负责特种设备安全监督管理的部门履行提前告知义务。</w:t>
      </w:r>
      <w:r>
        <w:rPr>
          <w:szCs w:val="21"/>
        </w:rPr>
        <w:t xml:space="preserve"> </w:t>
      </w:r>
    </w:p>
    <w:p w:rsidR="00313C90" w:rsidRDefault="00006D9E">
      <w:pPr>
        <w:jc w:val="center"/>
        <w:rPr>
          <w:b/>
          <w:szCs w:val="21"/>
        </w:rPr>
      </w:pPr>
      <w:r>
        <w:rPr>
          <w:b/>
          <w:szCs w:val="21"/>
        </w:rPr>
        <w:t>第四节</w:t>
      </w:r>
      <w:r>
        <w:rPr>
          <w:b/>
          <w:szCs w:val="21"/>
        </w:rPr>
        <w:t xml:space="preserve"> </w:t>
      </w:r>
      <w:r>
        <w:rPr>
          <w:b/>
          <w:szCs w:val="21"/>
        </w:rPr>
        <w:t>使用</w:t>
      </w:r>
      <w:r>
        <w:rPr>
          <w:b/>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特种设备使用单位应当使用取得许可生产并经检验合格的特种设备。</w:t>
      </w:r>
      <w:r>
        <w:rPr>
          <w:szCs w:val="21"/>
        </w:rPr>
        <w:t xml:space="preserve"> </w:t>
      </w:r>
    </w:p>
    <w:p w:rsidR="00313C90" w:rsidRDefault="00006D9E">
      <w:pPr>
        <w:ind w:firstLineChars="200" w:firstLine="420"/>
        <w:rPr>
          <w:szCs w:val="21"/>
        </w:rPr>
      </w:pPr>
      <w:r>
        <w:rPr>
          <w:szCs w:val="21"/>
        </w:rPr>
        <w:t>禁止使用国家明令淘汰和已经报废的特种设备。</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特种设备使用单位应当在特种设备投入使用前或者投入使用后三十日内，向负责特种设备安全监督管理的部门办理使用登记，取得使用登记证书。登记标志应当置于</w:t>
      </w:r>
      <w:r>
        <w:rPr>
          <w:szCs w:val="21"/>
        </w:rPr>
        <w:lastRenderedPageBreak/>
        <w:t>该特种设备的显著位置。</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特种设备使用单位应当建立岗位责任、隐患治理、应急救援等安全管理制度，制定操作规程，保证特种设备安全运行。</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特种设备使用单位应当建立特种设备安全技术档案。安全技术档案应当包括以下内容：</w:t>
      </w:r>
      <w:r>
        <w:rPr>
          <w:szCs w:val="21"/>
        </w:rPr>
        <w:t xml:space="preserve"> </w:t>
      </w:r>
    </w:p>
    <w:p w:rsidR="00313C90" w:rsidRDefault="00006D9E">
      <w:pPr>
        <w:ind w:firstLineChars="200" w:firstLine="420"/>
        <w:rPr>
          <w:szCs w:val="21"/>
        </w:rPr>
      </w:pPr>
      <w:r>
        <w:rPr>
          <w:szCs w:val="21"/>
        </w:rPr>
        <w:t>（一）特种设备的设计文件、产品质量合格证明、安装及使用维护保养说明、监督检验证明等相关技术资料和文件；</w:t>
      </w:r>
      <w:r>
        <w:rPr>
          <w:szCs w:val="21"/>
        </w:rPr>
        <w:t xml:space="preserve"> </w:t>
      </w:r>
    </w:p>
    <w:p w:rsidR="00313C90" w:rsidRDefault="00006D9E">
      <w:pPr>
        <w:ind w:firstLineChars="200" w:firstLine="420"/>
        <w:rPr>
          <w:szCs w:val="21"/>
        </w:rPr>
      </w:pPr>
      <w:r>
        <w:rPr>
          <w:szCs w:val="21"/>
        </w:rPr>
        <w:t>（二）特种设</w:t>
      </w:r>
      <w:r>
        <w:rPr>
          <w:szCs w:val="21"/>
        </w:rPr>
        <w:t>备的定期检验和定期自行检查记录；</w:t>
      </w:r>
      <w:r>
        <w:rPr>
          <w:szCs w:val="21"/>
        </w:rPr>
        <w:t xml:space="preserve"> </w:t>
      </w:r>
    </w:p>
    <w:p w:rsidR="00313C90" w:rsidRDefault="00006D9E">
      <w:pPr>
        <w:ind w:firstLineChars="200" w:firstLine="420"/>
        <w:rPr>
          <w:szCs w:val="21"/>
        </w:rPr>
      </w:pPr>
      <w:r>
        <w:rPr>
          <w:szCs w:val="21"/>
        </w:rPr>
        <w:t>（三）特种设备的日常使用状况记录；</w:t>
      </w:r>
      <w:r>
        <w:rPr>
          <w:szCs w:val="21"/>
        </w:rPr>
        <w:t xml:space="preserve"> </w:t>
      </w:r>
    </w:p>
    <w:p w:rsidR="00313C90" w:rsidRDefault="00006D9E">
      <w:pPr>
        <w:ind w:firstLineChars="200" w:firstLine="420"/>
        <w:rPr>
          <w:szCs w:val="21"/>
        </w:rPr>
      </w:pPr>
      <w:r>
        <w:rPr>
          <w:szCs w:val="21"/>
        </w:rPr>
        <w:t>（四）特种设备及其附属仪器仪表的维护保养记录；</w:t>
      </w:r>
      <w:r>
        <w:rPr>
          <w:szCs w:val="21"/>
        </w:rPr>
        <w:t xml:space="preserve"> </w:t>
      </w:r>
    </w:p>
    <w:p w:rsidR="00313C90" w:rsidRDefault="00006D9E">
      <w:pPr>
        <w:ind w:firstLineChars="200" w:firstLine="420"/>
        <w:rPr>
          <w:szCs w:val="21"/>
        </w:rPr>
      </w:pPr>
      <w:r>
        <w:rPr>
          <w:szCs w:val="21"/>
        </w:rPr>
        <w:t>（五）特种设备的运行故障和事故记录。</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特种设备的使用应当具有规定的安全距离、安全防护措施。</w:t>
      </w:r>
      <w:r>
        <w:rPr>
          <w:szCs w:val="21"/>
        </w:rPr>
        <w:t xml:space="preserve"> </w:t>
      </w:r>
    </w:p>
    <w:p w:rsidR="00313C90" w:rsidRDefault="00006D9E">
      <w:pPr>
        <w:ind w:firstLineChars="200" w:firstLine="420"/>
        <w:rPr>
          <w:szCs w:val="21"/>
        </w:rPr>
      </w:pPr>
      <w:r>
        <w:rPr>
          <w:szCs w:val="21"/>
        </w:rPr>
        <w:t>与特</w:t>
      </w:r>
      <w:r>
        <w:rPr>
          <w:szCs w:val="21"/>
        </w:rPr>
        <w:t>种设备安全相关的建筑物、附属设施，应当符合有关法律、行政法规的规定。</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特种设备使用单位应当对其使用的特种设备进行经常性维护保养和定期自行检查，并作出记录。</w:t>
      </w:r>
      <w:r>
        <w:rPr>
          <w:szCs w:val="21"/>
        </w:rPr>
        <w:t xml:space="preserve"> </w:t>
      </w:r>
    </w:p>
    <w:p w:rsidR="00313C90" w:rsidRDefault="00006D9E">
      <w:pPr>
        <w:ind w:firstLineChars="200" w:firstLine="420"/>
        <w:rPr>
          <w:szCs w:val="21"/>
        </w:rPr>
      </w:pPr>
      <w:r>
        <w:rPr>
          <w:szCs w:val="21"/>
        </w:rPr>
        <w:t>特种设备使用单位应当对其使用的特种设备的安全附件、安全保护装置进行定期校验、检修，并作出记录。</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特种设备使用单位应</w:t>
      </w:r>
      <w:r>
        <w:rPr>
          <w:szCs w:val="21"/>
        </w:rPr>
        <w:t>当按照安全技术规范的要求，在检验合格有效期届满前一个月向特种设备检验机构提出定期检验要求。</w:t>
      </w:r>
      <w:r>
        <w:rPr>
          <w:szCs w:val="21"/>
        </w:rPr>
        <w:t xml:space="preserve"> </w:t>
      </w:r>
    </w:p>
    <w:p w:rsidR="00313C90" w:rsidRDefault="00006D9E">
      <w:pPr>
        <w:ind w:firstLineChars="200" w:firstLine="420"/>
        <w:rPr>
          <w:szCs w:val="21"/>
        </w:rPr>
      </w:pPr>
      <w:r>
        <w:rPr>
          <w:szCs w:val="21"/>
        </w:rPr>
        <w:t>特种设备检验机构接到定期检验要求后，应当按照安全技术规范的要求及时进行安全性能检验。特种设备使用单位应当将定期检验标志置于该特种设备的显著位置。</w:t>
      </w:r>
      <w:r>
        <w:rPr>
          <w:szCs w:val="21"/>
        </w:rPr>
        <w:t xml:space="preserve"> </w:t>
      </w:r>
    </w:p>
    <w:p w:rsidR="00313C90" w:rsidRDefault="00006D9E">
      <w:pPr>
        <w:ind w:firstLineChars="200" w:firstLine="420"/>
        <w:rPr>
          <w:szCs w:val="21"/>
        </w:rPr>
      </w:pPr>
      <w:r>
        <w:rPr>
          <w:szCs w:val="21"/>
        </w:rPr>
        <w:t>未经定期检验或者检验不合格的特种设备，不得继续使用。</w:t>
      </w:r>
    </w:p>
    <w:p w:rsidR="00313C90" w:rsidRDefault="00006D9E">
      <w:pPr>
        <w:ind w:firstLineChars="200" w:firstLine="420"/>
        <w:rPr>
          <w:szCs w:val="21"/>
        </w:rPr>
      </w:pPr>
      <w:r>
        <w:rPr>
          <w:szCs w:val="21"/>
        </w:rPr>
        <w:t>第四十一条</w:t>
      </w:r>
      <w:r>
        <w:rPr>
          <w:szCs w:val="21"/>
        </w:rPr>
        <w:t xml:space="preserve"> </w:t>
      </w:r>
      <w:r>
        <w:rPr>
          <w:szCs w:val="21"/>
        </w:rPr>
        <w:t>特种设备安全管理人员应当对特种设备使用状况进行经常性检查，发现问题应当立即处理；情况紧急时，可以决定停止使用特种设备并及时报告本单位有关负责人。</w:t>
      </w:r>
      <w:r>
        <w:rPr>
          <w:szCs w:val="21"/>
        </w:rPr>
        <w:t xml:space="preserve"> </w:t>
      </w:r>
    </w:p>
    <w:p w:rsidR="00313C90" w:rsidRDefault="00006D9E">
      <w:pPr>
        <w:ind w:firstLineChars="200" w:firstLine="420"/>
        <w:rPr>
          <w:szCs w:val="21"/>
        </w:rPr>
      </w:pPr>
      <w:r>
        <w:rPr>
          <w:szCs w:val="21"/>
        </w:rPr>
        <w:t>特种设备作业人员在作业过程中发现事故隐患或者其他不安全因</w:t>
      </w:r>
      <w:r>
        <w:rPr>
          <w:szCs w:val="21"/>
        </w:rPr>
        <w:t>素，应当立即向特种设备安全管理人员和单位有关负责人报告；特种设备运行不正常时，特种设备作业人员应当按照操作规程采取有效措施保证安全。</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特种设备出现故障或者发生异常情况，特种设备使用单位应当对其进行全面检查，消除事故隐患，方可继续使用。</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客运索道、大型游乐设施在每日投入使用前，其运营使用单位应当进行试运行和例行安全检查，并对安全附件和安全保护装置进行检查确认。</w:t>
      </w:r>
      <w:r>
        <w:rPr>
          <w:szCs w:val="21"/>
        </w:rPr>
        <w:t xml:space="preserve"> </w:t>
      </w:r>
    </w:p>
    <w:p w:rsidR="00313C90" w:rsidRDefault="00006D9E">
      <w:pPr>
        <w:ind w:firstLineChars="200" w:firstLine="420"/>
        <w:rPr>
          <w:szCs w:val="21"/>
        </w:rPr>
      </w:pPr>
      <w:r>
        <w:rPr>
          <w:szCs w:val="21"/>
        </w:rPr>
        <w:t>电梯、客运索道、大型游乐设施的运营使用单位应当将电梯、客运索道、大型游乐设施的安全使用说明、安全注意事项和警示标志置于易</w:t>
      </w:r>
      <w:r>
        <w:rPr>
          <w:szCs w:val="21"/>
        </w:rPr>
        <w:t>于为乘客注意的显著位置。</w:t>
      </w:r>
      <w:r>
        <w:rPr>
          <w:szCs w:val="21"/>
        </w:rPr>
        <w:t xml:space="preserve"> </w:t>
      </w:r>
    </w:p>
    <w:p w:rsidR="00313C90" w:rsidRDefault="00006D9E">
      <w:pPr>
        <w:ind w:firstLineChars="200" w:firstLine="420"/>
        <w:rPr>
          <w:szCs w:val="21"/>
        </w:rPr>
      </w:pPr>
      <w:r>
        <w:rPr>
          <w:szCs w:val="21"/>
        </w:rPr>
        <w:t>公众乘坐或者操作电梯、客运索道、大型游乐设施，应当遵守安全使用说明和安全注意事项的要求，服从有关工作人员的管理和指挥；遇有运行不正常时，应当按照安全指引，有序撤离。</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锅炉使用单位应当按照安全技术规范的要求进行锅炉水（介）质处理，并</w:t>
      </w:r>
      <w:r>
        <w:rPr>
          <w:szCs w:val="21"/>
        </w:rPr>
        <w:lastRenderedPageBreak/>
        <w:t>接受特种设备检验机构的定期检验。</w:t>
      </w:r>
      <w:r>
        <w:rPr>
          <w:szCs w:val="21"/>
        </w:rPr>
        <w:t xml:space="preserve"> </w:t>
      </w:r>
    </w:p>
    <w:p w:rsidR="00313C90" w:rsidRDefault="00006D9E">
      <w:pPr>
        <w:ind w:firstLineChars="200" w:firstLine="420"/>
        <w:rPr>
          <w:szCs w:val="21"/>
        </w:rPr>
      </w:pPr>
      <w:r>
        <w:rPr>
          <w:szCs w:val="21"/>
        </w:rPr>
        <w:t>从事锅炉清洗，应当按照安全技术规范的要求进行，并接受特种设备检验机构的监督检验。</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电梯的维护保养应当由电梯制造单位或者依照本法取得许可的安装、改造、修理单位进行。</w:t>
      </w:r>
      <w:r>
        <w:rPr>
          <w:szCs w:val="21"/>
        </w:rPr>
        <w:t xml:space="preserve"> </w:t>
      </w:r>
    </w:p>
    <w:p w:rsidR="00313C90" w:rsidRDefault="00006D9E">
      <w:pPr>
        <w:ind w:firstLineChars="200" w:firstLine="420"/>
        <w:rPr>
          <w:szCs w:val="21"/>
        </w:rPr>
      </w:pPr>
      <w:r>
        <w:rPr>
          <w:szCs w:val="21"/>
        </w:rPr>
        <w:t>电梯的维护保养单位应当在维护保养中严格执行安全技术规范的要求，保证其维护保养的电梯的安全性能，并负责落实现场安全防护措施，保证施工安全。</w:t>
      </w:r>
      <w:r>
        <w:rPr>
          <w:szCs w:val="21"/>
        </w:rPr>
        <w:t xml:space="preserve"> </w:t>
      </w:r>
    </w:p>
    <w:p w:rsidR="00313C90" w:rsidRDefault="00006D9E">
      <w:pPr>
        <w:ind w:firstLineChars="200" w:firstLine="420"/>
        <w:rPr>
          <w:szCs w:val="21"/>
        </w:rPr>
      </w:pPr>
      <w:r>
        <w:rPr>
          <w:szCs w:val="21"/>
        </w:rPr>
        <w:t>电梯的维护保养单位应当对其维护保养的电梯的安全性能负责；接到故障通知后，应当立即赶赴现场，并采取必要的应急救援措施。</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w:t>
      </w:r>
      <w:r>
        <w:rPr>
          <w:szCs w:val="21"/>
        </w:rPr>
        <w:t>向负责特种设备安全监督管理的部门报告。电梯制造单位对调查和了解的情况，应当作出记录。</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特种设备进行改造、修理，按照规定需要变更使用登记的，应当办理变更登记，方可继续使用。</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r>
        <w:rPr>
          <w:szCs w:val="21"/>
        </w:rPr>
        <w:t xml:space="preserve"> </w:t>
      </w:r>
    </w:p>
    <w:p w:rsidR="00313C90" w:rsidRDefault="00006D9E">
      <w:pPr>
        <w:ind w:firstLineChars="200" w:firstLine="420"/>
        <w:rPr>
          <w:szCs w:val="21"/>
        </w:rPr>
      </w:pPr>
      <w:r>
        <w:rPr>
          <w:szCs w:val="21"/>
        </w:rPr>
        <w:t>前款规定报废条件以外的特种设备，达到设计使用年限可以继续使用的，应当按照安全技</w:t>
      </w:r>
      <w:r>
        <w:rPr>
          <w:szCs w:val="21"/>
        </w:rPr>
        <w:t>术规范的要求通过检验或者安全评估，并办理使用登记证书变更，方可继续使用。允许继续使用的，应当采取加强检验、检测和维护保养等措施，确保使用安全。</w:t>
      </w:r>
    </w:p>
    <w:p w:rsidR="00313C90" w:rsidRDefault="00006D9E">
      <w:pPr>
        <w:ind w:firstLineChars="200" w:firstLine="420"/>
        <w:rPr>
          <w:szCs w:val="21"/>
        </w:rPr>
      </w:pPr>
      <w:r>
        <w:rPr>
          <w:szCs w:val="21"/>
        </w:rPr>
        <w:t>第四十九条</w:t>
      </w:r>
      <w:r>
        <w:rPr>
          <w:szCs w:val="21"/>
        </w:rPr>
        <w:t xml:space="preserve"> </w:t>
      </w:r>
      <w:r>
        <w:rPr>
          <w:szCs w:val="21"/>
        </w:rPr>
        <w:t>移动式压力容器、气瓶充装单位，应当具备下列条件，并经负责特种设备安全监督管理的部门许可，方可从事充装活动：</w:t>
      </w:r>
      <w:r>
        <w:rPr>
          <w:szCs w:val="21"/>
        </w:rPr>
        <w:t xml:space="preserve"> </w:t>
      </w:r>
    </w:p>
    <w:p w:rsidR="00313C90" w:rsidRDefault="00006D9E">
      <w:pPr>
        <w:ind w:firstLineChars="200" w:firstLine="420"/>
        <w:rPr>
          <w:szCs w:val="21"/>
        </w:rPr>
      </w:pPr>
      <w:r>
        <w:rPr>
          <w:szCs w:val="21"/>
        </w:rPr>
        <w:t>（一）有与充装和管理相适应的管理人员和技术人员；</w:t>
      </w:r>
      <w:r>
        <w:rPr>
          <w:szCs w:val="21"/>
        </w:rPr>
        <w:t xml:space="preserve"> </w:t>
      </w:r>
    </w:p>
    <w:p w:rsidR="00313C90" w:rsidRDefault="00006D9E">
      <w:pPr>
        <w:ind w:firstLineChars="200" w:firstLine="420"/>
        <w:rPr>
          <w:szCs w:val="21"/>
        </w:rPr>
      </w:pPr>
      <w:r>
        <w:rPr>
          <w:szCs w:val="21"/>
        </w:rPr>
        <w:t>（二）有与充装和管理相适应的充装设备、检测手段、场地厂房、器具、安全设施；</w:t>
      </w:r>
      <w:r>
        <w:rPr>
          <w:szCs w:val="21"/>
        </w:rPr>
        <w:t xml:space="preserve"> </w:t>
      </w:r>
    </w:p>
    <w:p w:rsidR="00313C90" w:rsidRDefault="00006D9E">
      <w:pPr>
        <w:ind w:firstLineChars="200" w:firstLine="420"/>
        <w:rPr>
          <w:szCs w:val="21"/>
        </w:rPr>
      </w:pPr>
      <w:r>
        <w:rPr>
          <w:szCs w:val="21"/>
        </w:rPr>
        <w:t>（三）有健全的充装管理制度、责任制度、处理措施。</w:t>
      </w:r>
      <w:r>
        <w:rPr>
          <w:szCs w:val="21"/>
        </w:rPr>
        <w:t xml:space="preserve"> </w:t>
      </w:r>
    </w:p>
    <w:p w:rsidR="00313C90" w:rsidRDefault="00006D9E">
      <w:pPr>
        <w:ind w:firstLineChars="200" w:firstLine="420"/>
        <w:rPr>
          <w:szCs w:val="21"/>
        </w:rPr>
      </w:pPr>
      <w:r>
        <w:rPr>
          <w:szCs w:val="21"/>
        </w:rPr>
        <w:t>充装单位应当建立充装前后的检查、记录制度，禁止对不符合安全技术规</w:t>
      </w:r>
      <w:r>
        <w:rPr>
          <w:szCs w:val="21"/>
        </w:rPr>
        <w:t>范要求的移动式压力容器和气瓶进行充装。</w:t>
      </w:r>
      <w:r>
        <w:rPr>
          <w:szCs w:val="21"/>
        </w:rPr>
        <w:t xml:space="preserve"> </w:t>
      </w:r>
    </w:p>
    <w:p w:rsidR="00313C90" w:rsidRDefault="00006D9E">
      <w:pPr>
        <w:ind w:firstLineChars="200" w:firstLine="420"/>
        <w:rPr>
          <w:szCs w:val="21"/>
        </w:rPr>
      </w:pPr>
      <w:r>
        <w:rPr>
          <w:szCs w:val="21"/>
        </w:rPr>
        <w:t>气瓶充装单位应当向气体使用者提供符合安全技术规范要求的气瓶，对气体使用者进行气瓶安全使用指导，并按照安全技术规范的要求办理气瓶使用登记，及时申报定期检验。</w:t>
      </w:r>
      <w:r>
        <w:rPr>
          <w:szCs w:val="21"/>
        </w:rPr>
        <w:t xml:space="preserve"> </w:t>
      </w:r>
    </w:p>
    <w:p w:rsidR="00313C90" w:rsidRDefault="00006D9E">
      <w:pPr>
        <w:jc w:val="center"/>
        <w:rPr>
          <w:b/>
          <w:szCs w:val="21"/>
        </w:rPr>
      </w:pPr>
      <w:r>
        <w:rPr>
          <w:b/>
          <w:szCs w:val="21"/>
        </w:rPr>
        <w:t>第</w:t>
      </w:r>
      <w:r>
        <w:rPr>
          <w:rFonts w:hint="eastAsia"/>
          <w:b/>
          <w:szCs w:val="21"/>
        </w:rPr>
        <w:t>三</w:t>
      </w:r>
      <w:r>
        <w:rPr>
          <w:b/>
          <w:szCs w:val="21"/>
        </w:rPr>
        <w:t>章</w:t>
      </w:r>
      <w:r>
        <w:rPr>
          <w:b/>
          <w:szCs w:val="21"/>
        </w:rPr>
        <w:t xml:space="preserve"> </w:t>
      </w:r>
      <w:r>
        <w:rPr>
          <w:b/>
          <w:szCs w:val="21"/>
        </w:rPr>
        <w:t>检验、检测</w:t>
      </w:r>
      <w:r>
        <w:rPr>
          <w:b/>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从事本法规定的监督检验、定期检验的特种设备检验机构，以及为特种设备生产、经营、使用提供检测服务的特种设备检测机构，应当具备下列条件，并经负责特种设备安全监督管理的部门核准，方可从事检验、检测工作：</w:t>
      </w:r>
      <w:r>
        <w:rPr>
          <w:szCs w:val="21"/>
        </w:rPr>
        <w:t xml:space="preserve"> </w:t>
      </w:r>
    </w:p>
    <w:p w:rsidR="00313C90" w:rsidRDefault="00006D9E">
      <w:pPr>
        <w:ind w:firstLineChars="200" w:firstLine="420"/>
        <w:rPr>
          <w:szCs w:val="21"/>
        </w:rPr>
      </w:pPr>
      <w:r>
        <w:rPr>
          <w:szCs w:val="21"/>
        </w:rPr>
        <w:t>（一）有与检验、检测工作相适应的检验、检测人员；</w:t>
      </w:r>
      <w:r>
        <w:rPr>
          <w:szCs w:val="21"/>
        </w:rPr>
        <w:t xml:space="preserve"> </w:t>
      </w:r>
    </w:p>
    <w:p w:rsidR="00313C90" w:rsidRDefault="00006D9E">
      <w:pPr>
        <w:ind w:firstLineChars="200" w:firstLine="420"/>
        <w:rPr>
          <w:szCs w:val="21"/>
        </w:rPr>
      </w:pPr>
      <w:r>
        <w:rPr>
          <w:szCs w:val="21"/>
        </w:rPr>
        <w:t>（二）有与检验、检测工作相适</w:t>
      </w:r>
      <w:r>
        <w:rPr>
          <w:szCs w:val="21"/>
        </w:rPr>
        <w:t>应的检验、检测仪器和设备；</w:t>
      </w:r>
      <w:r>
        <w:rPr>
          <w:szCs w:val="21"/>
        </w:rPr>
        <w:t xml:space="preserve"> </w:t>
      </w:r>
    </w:p>
    <w:p w:rsidR="00313C90" w:rsidRDefault="00006D9E">
      <w:pPr>
        <w:ind w:firstLineChars="200" w:firstLine="420"/>
        <w:rPr>
          <w:szCs w:val="21"/>
        </w:rPr>
      </w:pPr>
      <w:r>
        <w:rPr>
          <w:szCs w:val="21"/>
        </w:rPr>
        <w:t>（三）有健全的检验、检测管理制度和责任制度。</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特种设备检验、检测机构的检验、检测人员应当经考核，取得检验、检测人员资格，方可从事检验、检测工作。</w:t>
      </w:r>
      <w:r>
        <w:rPr>
          <w:szCs w:val="21"/>
        </w:rPr>
        <w:t xml:space="preserve"> </w:t>
      </w:r>
    </w:p>
    <w:p w:rsidR="00313C90" w:rsidRDefault="00006D9E">
      <w:pPr>
        <w:ind w:firstLineChars="200" w:firstLine="420"/>
        <w:rPr>
          <w:szCs w:val="21"/>
        </w:rPr>
      </w:pPr>
      <w:r>
        <w:rPr>
          <w:szCs w:val="21"/>
        </w:rPr>
        <w:t>特种设备检验、检测机构的检验、检测人员不得同时在两个以上检验、检测机构中执业；变更执业机构的，应当依法办理变更手续。</w:t>
      </w:r>
      <w:r>
        <w:rPr>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特种设备检验、检测工作应当遵守法律、行政法规的规定，并按照安全技</w:t>
      </w:r>
      <w:r>
        <w:rPr>
          <w:szCs w:val="21"/>
        </w:rPr>
        <w:lastRenderedPageBreak/>
        <w:t>术规范的要求进行。</w:t>
      </w:r>
      <w:r>
        <w:rPr>
          <w:szCs w:val="21"/>
        </w:rPr>
        <w:t xml:space="preserve"> </w:t>
      </w:r>
    </w:p>
    <w:p w:rsidR="00313C90" w:rsidRDefault="00006D9E">
      <w:pPr>
        <w:ind w:firstLineChars="200" w:firstLine="420"/>
        <w:rPr>
          <w:szCs w:val="21"/>
        </w:rPr>
      </w:pPr>
      <w:r>
        <w:rPr>
          <w:szCs w:val="21"/>
        </w:rPr>
        <w:t>特种设备检验、检测机构及其检验、检测人员应当依法为特种设备生产、经营、使用单位提供安全、可靠、便捷、诚信的检验、检测服务。</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特种设备检验、检测机构及其检验、检测人员应当客观、公正、及时地出具检验、检测报告，并对检验、检测结果和鉴定结论负责。</w:t>
      </w:r>
      <w:r>
        <w:rPr>
          <w:szCs w:val="21"/>
        </w:rPr>
        <w:t xml:space="preserve"> </w:t>
      </w:r>
    </w:p>
    <w:p w:rsidR="00313C90" w:rsidRDefault="00006D9E">
      <w:pPr>
        <w:ind w:firstLineChars="200" w:firstLine="420"/>
        <w:rPr>
          <w:szCs w:val="21"/>
        </w:rPr>
      </w:pPr>
      <w:r>
        <w:rPr>
          <w:szCs w:val="21"/>
        </w:rPr>
        <w:t>特种设备检验、检测机构及其检验、检测人员在检验、检测中发现特种设备存在严重事故隐患时，应当及时告知相关单位，并立即向负责特种设备安全监督管理的部门报告。</w:t>
      </w:r>
      <w:r>
        <w:rPr>
          <w:szCs w:val="21"/>
        </w:rPr>
        <w:t xml:space="preserve"> </w:t>
      </w:r>
    </w:p>
    <w:p w:rsidR="00313C90" w:rsidRDefault="00006D9E">
      <w:pPr>
        <w:ind w:firstLineChars="200" w:firstLine="420"/>
        <w:rPr>
          <w:szCs w:val="21"/>
        </w:rPr>
      </w:pPr>
      <w:r>
        <w:rPr>
          <w:szCs w:val="21"/>
        </w:rPr>
        <w:t>负责特种设备安全监督管理的部门应当组织对特种设备检验、检测机构的检验、检测结果和鉴定结论进行监督抽</w:t>
      </w:r>
      <w:r>
        <w:rPr>
          <w:szCs w:val="21"/>
        </w:rPr>
        <w:t>查，但应当防止重复抽查。监督抽查结果应当向社会公布。</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特种设备生产、经营、使用单位应当按照安全技术规范的要求向特种设备检验、检测机构及其检验、检测人员提供特种设备相关资料和必要的检验、检测条件，并对资料的真实性负责。</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特种设备检验、检测机构及其检验、检测人员对检验、检测过程中知悉的商业秘密，负有保密义务。</w:t>
      </w:r>
      <w:r>
        <w:rPr>
          <w:szCs w:val="21"/>
        </w:rPr>
        <w:t xml:space="preserve"> </w:t>
      </w:r>
    </w:p>
    <w:p w:rsidR="00313C90" w:rsidRDefault="00006D9E">
      <w:pPr>
        <w:ind w:firstLineChars="200" w:firstLine="420"/>
        <w:rPr>
          <w:szCs w:val="21"/>
        </w:rPr>
      </w:pPr>
      <w:r>
        <w:rPr>
          <w:szCs w:val="21"/>
        </w:rPr>
        <w:t>特种设备检验、检测机构及其检验、检测人员不得从事有关特种设备的生产、经营活动，不得推荐或者监制、监销特种设备。</w:t>
      </w:r>
    </w:p>
    <w:p w:rsidR="00313C90" w:rsidRDefault="00006D9E">
      <w:pPr>
        <w:ind w:firstLineChars="200" w:firstLine="420"/>
        <w:rPr>
          <w:szCs w:val="21"/>
        </w:rPr>
      </w:pPr>
      <w:r>
        <w:rPr>
          <w:szCs w:val="21"/>
        </w:rPr>
        <w:t>第五十六条</w:t>
      </w:r>
      <w:r>
        <w:rPr>
          <w:szCs w:val="21"/>
        </w:rPr>
        <w:t xml:space="preserve"> </w:t>
      </w:r>
      <w:r>
        <w:rPr>
          <w:szCs w:val="21"/>
        </w:rPr>
        <w:t>特种设备检验机构及其检验人员利用检验工作故意刁难特</w:t>
      </w:r>
      <w:r>
        <w:rPr>
          <w:szCs w:val="21"/>
        </w:rPr>
        <w:t>种设备生产、经营、使用单位的，特种设备生产、经营、使用单位有权向负责特种设备安全监督管理的部门投诉，接到投诉的部门应当及时进行调查处理。</w:t>
      </w:r>
      <w:r>
        <w:rPr>
          <w:szCs w:val="21"/>
        </w:rPr>
        <w:t xml:space="preserve"> </w:t>
      </w:r>
    </w:p>
    <w:p w:rsidR="00313C90" w:rsidRDefault="00006D9E">
      <w:pPr>
        <w:jc w:val="center"/>
        <w:rPr>
          <w:b/>
          <w:szCs w:val="21"/>
        </w:rPr>
      </w:pPr>
      <w:r>
        <w:rPr>
          <w:b/>
          <w:szCs w:val="21"/>
        </w:rPr>
        <w:t>第四章</w:t>
      </w:r>
      <w:r>
        <w:rPr>
          <w:b/>
          <w:szCs w:val="21"/>
        </w:rPr>
        <w:t xml:space="preserve"> </w:t>
      </w:r>
      <w:r>
        <w:rPr>
          <w:b/>
          <w:szCs w:val="21"/>
        </w:rPr>
        <w:t>监督管理</w:t>
      </w:r>
      <w:r>
        <w:rPr>
          <w:b/>
          <w:szCs w:val="21"/>
        </w:rPr>
        <w:t xml:space="preserve"> </w:t>
      </w:r>
    </w:p>
    <w:p w:rsidR="00313C90" w:rsidRDefault="00006D9E">
      <w:pPr>
        <w:ind w:firstLineChars="200" w:firstLine="420"/>
        <w:rPr>
          <w:szCs w:val="21"/>
        </w:rPr>
      </w:pPr>
      <w:r>
        <w:rPr>
          <w:szCs w:val="21"/>
        </w:rPr>
        <w:t>五十七条</w:t>
      </w:r>
      <w:r>
        <w:rPr>
          <w:szCs w:val="21"/>
        </w:rPr>
        <w:t xml:space="preserve"> </w:t>
      </w:r>
      <w:r>
        <w:rPr>
          <w:szCs w:val="21"/>
        </w:rPr>
        <w:t>负责特种设备安全监督管理的部门依照本法规定，对特种设备生产、经营、使用单位和检验、检测机构实施监督检查。</w:t>
      </w:r>
      <w:r>
        <w:rPr>
          <w:szCs w:val="21"/>
        </w:rPr>
        <w:t xml:space="preserve"> </w:t>
      </w:r>
    </w:p>
    <w:p w:rsidR="00313C90" w:rsidRDefault="00006D9E">
      <w:pPr>
        <w:ind w:firstLineChars="200" w:firstLine="420"/>
        <w:rPr>
          <w:szCs w:val="21"/>
        </w:rPr>
      </w:pPr>
      <w:r>
        <w:rPr>
          <w:szCs w:val="21"/>
        </w:rPr>
        <w:t>负责特种设备安全监督管理的部门应当对学校、幼儿园以及医院、车站、客运码头、商场、体育场馆、展览馆、公园等公众聚集场所的特种设备，实施重点安全监督检查。</w:t>
      </w:r>
      <w:r>
        <w:rPr>
          <w:szCs w:val="21"/>
        </w:rPr>
        <w:t xml:space="preserve"> </w:t>
      </w:r>
    </w:p>
    <w:p w:rsidR="00313C90" w:rsidRDefault="00006D9E">
      <w:pPr>
        <w:ind w:firstLineChars="200" w:firstLine="420"/>
        <w:rPr>
          <w:szCs w:val="21"/>
        </w:rPr>
      </w:pPr>
      <w:r>
        <w:rPr>
          <w:szCs w:val="21"/>
        </w:rPr>
        <w:t>第五十八条</w:t>
      </w:r>
      <w:r>
        <w:rPr>
          <w:szCs w:val="21"/>
        </w:rPr>
        <w:t xml:space="preserve"> </w:t>
      </w:r>
      <w:r>
        <w:rPr>
          <w:szCs w:val="21"/>
        </w:rPr>
        <w:t>负责特种设备安全监督管理的部门实施本法规定的许可工作，应当依照本法和其他有关法律、行政法规规定的条件和程序以及安全技术规范的要求进行审查；不符合规定的，不得许可。</w:t>
      </w:r>
      <w:r>
        <w:rPr>
          <w:szCs w:val="21"/>
        </w:rPr>
        <w:t xml:space="preserve"> </w:t>
      </w:r>
    </w:p>
    <w:p w:rsidR="00313C90" w:rsidRDefault="00006D9E">
      <w:pPr>
        <w:ind w:firstLineChars="200" w:firstLine="420"/>
        <w:rPr>
          <w:szCs w:val="21"/>
        </w:rPr>
      </w:pPr>
      <w:r>
        <w:rPr>
          <w:szCs w:val="21"/>
        </w:rPr>
        <w:t>第五十九条</w:t>
      </w:r>
      <w:r>
        <w:rPr>
          <w:szCs w:val="21"/>
        </w:rPr>
        <w:t xml:space="preserve"> </w:t>
      </w:r>
      <w:r>
        <w:rPr>
          <w:szCs w:val="21"/>
        </w:rPr>
        <w:t>负责特种设备安全监督管理的部门在办理本法规定的许可时，其受理、审查、许可的程序必须公开，并应当自受理申请之日起三十日内，作出许可或者不予许可的决定；不予许可的，应当书面向申请人说明理由。</w:t>
      </w:r>
      <w:r>
        <w:rPr>
          <w:szCs w:val="21"/>
        </w:rPr>
        <w:t xml:space="preserve"> </w:t>
      </w:r>
    </w:p>
    <w:p w:rsidR="00313C90" w:rsidRDefault="00006D9E">
      <w:pPr>
        <w:ind w:firstLineChars="200" w:firstLine="420"/>
        <w:rPr>
          <w:szCs w:val="21"/>
        </w:rPr>
      </w:pPr>
      <w:r>
        <w:rPr>
          <w:szCs w:val="21"/>
        </w:rPr>
        <w:t>第六十条</w:t>
      </w:r>
      <w:r>
        <w:rPr>
          <w:szCs w:val="21"/>
        </w:rPr>
        <w:t xml:space="preserve"> </w:t>
      </w:r>
      <w:r>
        <w:rPr>
          <w:szCs w:val="21"/>
        </w:rPr>
        <w:t>负责特种设备安全监督管理的部门对依法办理使用登记的特种设备应当建立完整的监督管理档案和信息查询系统；对达到报废条件的特种设</w:t>
      </w:r>
      <w:r>
        <w:rPr>
          <w:szCs w:val="21"/>
        </w:rPr>
        <w:t>备，应当及时督促特种设备使用单位依法履行报废义务。</w:t>
      </w:r>
      <w:r>
        <w:rPr>
          <w:szCs w:val="21"/>
        </w:rPr>
        <w:t xml:space="preserve"> </w:t>
      </w:r>
    </w:p>
    <w:p w:rsidR="00313C90" w:rsidRDefault="00006D9E">
      <w:pPr>
        <w:ind w:firstLineChars="200" w:firstLine="420"/>
        <w:rPr>
          <w:szCs w:val="21"/>
        </w:rPr>
      </w:pPr>
      <w:r>
        <w:rPr>
          <w:szCs w:val="21"/>
        </w:rPr>
        <w:t>第六十一条</w:t>
      </w:r>
      <w:r>
        <w:rPr>
          <w:szCs w:val="21"/>
        </w:rPr>
        <w:t xml:space="preserve"> </w:t>
      </w:r>
      <w:r>
        <w:rPr>
          <w:szCs w:val="21"/>
        </w:rPr>
        <w:t>负责特种设备安全监督管理的部门在依法履行监督检查职责时，可以行使下列职权：</w:t>
      </w:r>
      <w:r>
        <w:rPr>
          <w:szCs w:val="21"/>
        </w:rPr>
        <w:t xml:space="preserve"> </w:t>
      </w:r>
    </w:p>
    <w:p w:rsidR="00313C90" w:rsidRDefault="00006D9E">
      <w:pPr>
        <w:ind w:firstLineChars="200" w:firstLine="420"/>
        <w:rPr>
          <w:szCs w:val="21"/>
        </w:rPr>
      </w:pPr>
      <w:r>
        <w:rPr>
          <w:szCs w:val="21"/>
        </w:rPr>
        <w:t>（一）进入现场进行检查，向特种设备生产、经营、使用单位和检验、检测机构的主要负责人和其他有关人员调查、了解有关情况；</w:t>
      </w:r>
      <w:r>
        <w:rPr>
          <w:szCs w:val="21"/>
        </w:rPr>
        <w:t xml:space="preserve"> </w:t>
      </w:r>
    </w:p>
    <w:p w:rsidR="00313C90" w:rsidRDefault="00006D9E">
      <w:pPr>
        <w:ind w:firstLineChars="200" w:firstLine="420"/>
        <w:rPr>
          <w:szCs w:val="21"/>
        </w:rPr>
      </w:pPr>
      <w:r>
        <w:rPr>
          <w:szCs w:val="21"/>
        </w:rPr>
        <w:t>（二）根据举报或者取得的涉嫌违法证据，查阅、复制特种设备生产、经营、使用单位和检验、检测机构的有关合同、发票、账簿以及其他有关资料；</w:t>
      </w:r>
      <w:r>
        <w:rPr>
          <w:szCs w:val="21"/>
        </w:rPr>
        <w:t xml:space="preserve"> </w:t>
      </w:r>
    </w:p>
    <w:p w:rsidR="00313C90" w:rsidRDefault="00006D9E">
      <w:pPr>
        <w:ind w:firstLineChars="200" w:firstLine="420"/>
        <w:rPr>
          <w:szCs w:val="21"/>
        </w:rPr>
      </w:pPr>
      <w:r>
        <w:rPr>
          <w:szCs w:val="21"/>
        </w:rPr>
        <w:t>（三）对有证据表明不符合安全技术规范要求或者存在严重事故隐患的特种设备实施查封、扣押；</w:t>
      </w:r>
      <w:r>
        <w:rPr>
          <w:szCs w:val="21"/>
        </w:rPr>
        <w:t xml:space="preserve"> </w:t>
      </w:r>
    </w:p>
    <w:p w:rsidR="00313C90" w:rsidRDefault="00006D9E">
      <w:pPr>
        <w:ind w:firstLineChars="200" w:firstLine="420"/>
        <w:rPr>
          <w:szCs w:val="21"/>
        </w:rPr>
      </w:pPr>
      <w:r>
        <w:rPr>
          <w:szCs w:val="21"/>
        </w:rPr>
        <w:t>（四）对流入市场的达到</w:t>
      </w:r>
      <w:r>
        <w:rPr>
          <w:szCs w:val="21"/>
        </w:rPr>
        <w:t>报废条件或者已经报废的特种设备实施查封、扣押；</w:t>
      </w:r>
      <w:r>
        <w:rPr>
          <w:szCs w:val="21"/>
        </w:rPr>
        <w:t xml:space="preserve"> </w:t>
      </w:r>
    </w:p>
    <w:p w:rsidR="00313C90" w:rsidRDefault="00006D9E">
      <w:pPr>
        <w:ind w:firstLineChars="200" w:firstLine="420"/>
        <w:rPr>
          <w:szCs w:val="21"/>
        </w:rPr>
      </w:pPr>
      <w:r>
        <w:rPr>
          <w:szCs w:val="21"/>
        </w:rPr>
        <w:t>（五）对违反本法规定的行为作出行政处罚决定。</w:t>
      </w:r>
      <w:r>
        <w:rPr>
          <w:szCs w:val="21"/>
        </w:rPr>
        <w:t xml:space="preserve"> </w:t>
      </w:r>
    </w:p>
    <w:p w:rsidR="00313C90" w:rsidRDefault="00006D9E">
      <w:pPr>
        <w:ind w:firstLineChars="200" w:firstLine="420"/>
        <w:rPr>
          <w:szCs w:val="21"/>
        </w:rPr>
      </w:pPr>
      <w:r>
        <w:rPr>
          <w:szCs w:val="21"/>
        </w:rPr>
        <w:t>第六十二条</w:t>
      </w:r>
      <w:r>
        <w:rPr>
          <w:szCs w:val="21"/>
        </w:rPr>
        <w:t xml:space="preserve"> </w:t>
      </w:r>
      <w:r>
        <w:rPr>
          <w:szCs w:val="21"/>
        </w:rPr>
        <w:t>负责特种设备安全监督管理的部门在依法履行职责过程中，发现违反本法</w:t>
      </w:r>
      <w:r>
        <w:rPr>
          <w:szCs w:val="21"/>
        </w:rPr>
        <w:lastRenderedPageBreak/>
        <w:t>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r>
        <w:rPr>
          <w:szCs w:val="21"/>
        </w:rPr>
        <w:t xml:space="preserve"> </w:t>
      </w:r>
    </w:p>
    <w:p w:rsidR="00313C90" w:rsidRDefault="00006D9E">
      <w:pPr>
        <w:ind w:firstLineChars="200" w:firstLine="420"/>
        <w:rPr>
          <w:szCs w:val="21"/>
        </w:rPr>
      </w:pPr>
      <w:r>
        <w:rPr>
          <w:szCs w:val="21"/>
        </w:rPr>
        <w:t>第六十三条</w:t>
      </w:r>
      <w:r>
        <w:rPr>
          <w:szCs w:val="21"/>
        </w:rPr>
        <w:t xml:space="preserve"> </w:t>
      </w:r>
      <w:r>
        <w:rPr>
          <w:szCs w:val="21"/>
        </w:rPr>
        <w:t>负责特种设备安全监督管理的部门在依法履行职责过程中，发现重大违法行为或者特种设备存在严重事故隐患时，</w:t>
      </w:r>
      <w:r>
        <w:rPr>
          <w:szCs w:val="21"/>
        </w:rPr>
        <w:t>应当责令有关单位立即停止违法行为、采取措施消除事故隐患，并及时向上级负责特种设备安全监督管理的部门报告。接到报告的负责特种设备安全监督管理的部门应当采取必要措施，及时予以处理。</w:t>
      </w:r>
      <w:r>
        <w:rPr>
          <w:szCs w:val="21"/>
        </w:rPr>
        <w:t xml:space="preserve"> </w:t>
      </w:r>
    </w:p>
    <w:p w:rsidR="00313C90" w:rsidRDefault="00006D9E">
      <w:pPr>
        <w:ind w:firstLineChars="200" w:firstLine="420"/>
        <w:rPr>
          <w:szCs w:val="21"/>
        </w:rPr>
      </w:pPr>
      <w:r>
        <w:rPr>
          <w:szCs w:val="21"/>
        </w:rP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r>
        <w:rPr>
          <w:szCs w:val="21"/>
        </w:rPr>
        <w:t xml:space="preserve"> </w:t>
      </w:r>
    </w:p>
    <w:p w:rsidR="00313C90" w:rsidRDefault="00006D9E">
      <w:pPr>
        <w:ind w:firstLineChars="200" w:firstLine="420"/>
        <w:rPr>
          <w:szCs w:val="21"/>
        </w:rPr>
      </w:pPr>
      <w:r>
        <w:rPr>
          <w:szCs w:val="21"/>
        </w:rPr>
        <w:t>第六十四条地方各级人民政府负责特种设备安全监督管理的部门不得要求已经依照本法规定在其他地方取得许可的特种设备生产单位重复取得许</w:t>
      </w:r>
      <w:r>
        <w:rPr>
          <w:szCs w:val="21"/>
        </w:rPr>
        <w:t>可，不得要求对已经依照本法规定在其他地方检验合格的特种设备重复进行检验。</w:t>
      </w:r>
    </w:p>
    <w:p w:rsidR="00313C90" w:rsidRDefault="00006D9E">
      <w:pPr>
        <w:ind w:firstLineChars="200" w:firstLine="420"/>
        <w:rPr>
          <w:szCs w:val="21"/>
        </w:rPr>
      </w:pPr>
      <w:r>
        <w:rPr>
          <w:szCs w:val="21"/>
        </w:rPr>
        <w:t>第六十五条</w:t>
      </w:r>
      <w:r>
        <w:rPr>
          <w:szCs w:val="21"/>
        </w:rPr>
        <w:t xml:space="preserve"> </w:t>
      </w:r>
      <w:r>
        <w:rPr>
          <w:szCs w:val="21"/>
        </w:rPr>
        <w:t>负责特种设备安全监督管理的部门的安全监察人员应当熟悉相关法律、法规，具有相应的专业知识和工作经验，取得特种设备安全行政执法证件。</w:t>
      </w:r>
      <w:r>
        <w:rPr>
          <w:szCs w:val="21"/>
        </w:rPr>
        <w:t xml:space="preserve"> </w:t>
      </w:r>
    </w:p>
    <w:p w:rsidR="00313C90" w:rsidRDefault="00006D9E">
      <w:pPr>
        <w:ind w:firstLineChars="200" w:firstLine="420"/>
        <w:rPr>
          <w:szCs w:val="21"/>
        </w:rPr>
      </w:pPr>
      <w:r>
        <w:rPr>
          <w:szCs w:val="21"/>
        </w:rPr>
        <w:t>特种设备安全监察人员应当忠于职守、坚持原则、秉公执法。</w:t>
      </w:r>
      <w:r>
        <w:rPr>
          <w:szCs w:val="21"/>
        </w:rPr>
        <w:t xml:space="preserve"> </w:t>
      </w:r>
    </w:p>
    <w:p w:rsidR="00313C90" w:rsidRDefault="00006D9E">
      <w:pPr>
        <w:ind w:firstLineChars="200" w:firstLine="420"/>
        <w:rPr>
          <w:szCs w:val="21"/>
        </w:rPr>
      </w:pPr>
      <w:r>
        <w:rPr>
          <w:szCs w:val="21"/>
        </w:rPr>
        <w:t>负责特种设备安全监督管理的部门实施安全监督检查时，应当有二名以上特种设备安全监察人员参加，并出示有效的特种设备安全行政执法证件。</w:t>
      </w:r>
      <w:r>
        <w:rPr>
          <w:szCs w:val="21"/>
        </w:rPr>
        <w:t xml:space="preserve"> </w:t>
      </w:r>
    </w:p>
    <w:p w:rsidR="00313C90" w:rsidRDefault="00006D9E">
      <w:pPr>
        <w:ind w:firstLineChars="200" w:firstLine="420"/>
        <w:rPr>
          <w:szCs w:val="21"/>
        </w:rPr>
      </w:pPr>
      <w:r>
        <w:rPr>
          <w:szCs w:val="21"/>
        </w:rPr>
        <w:t>第六十六条</w:t>
      </w:r>
      <w:r>
        <w:rPr>
          <w:szCs w:val="21"/>
        </w:rPr>
        <w:t xml:space="preserve"> </w:t>
      </w:r>
      <w:r>
        <w:rPr>
          <w:szCs w:val="21"/>
        </w:rPr>
        <w:t>负责特种设备安全监督管理的部门对特种设备生产、经营、使用单位和检验、检测机构实施监督检查，应</w:t>
      </w:r>
      <w:r>
        <w:rPr>
          <w:szCs w:val="21"/>
        </w:rPr>
        <w:t>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r>
        <w:rPr>
          <w:szCs w:val="21"/>
        </w:rPr>
        <w:t xml:space="preserve"> </w:t>
      </w:r>
    </w:p>
    <w:p w:rsidR="00313C90" w:rsidRDefault="00006D9E">
      <w:pPr>
        <w:ind w:firstLineChars="200" w:firstLine="420"/>
        <w:rPr>
          <w:szCs w:val="21"/>
        </w:rPr>
      </w:pPr>
      <w:r>
        <w:rPr>
          <w:szCs w:val="21"/>
        </w:rPr>
        <w:t>第六十七条</w:t>
      </w:r>
      <w:r>
        <w:rPr>
          <w:szCs w:val="21"/>
        </w:rPr>
        <w:t xml:space="preserve"> </w:t>
      </w:r>
      <w:r>
        <w:rPr>
          <w:szCs w:val="21"/>
        </w:rPr>
        <w:t>负责特种设备安全监督管理的部门及其工作人员不得推荐或者监制、监销特种设备；对履行职责过程中知悉的商业秘密负有保密义务。</w:t>
      </w:r>
      <w:r>
        <w:rPr>
          <w:szCs w:val="21"/>
        </w:rPr>
        <w:t xml:space="preserve"> </w:t>
      </w:r>
    </w:p>
    <w:p w:rsidR="00313C90" w:rsidRDefault="00006D9E">
      <w:pPr>
        <w:ind w:firstLineChars="200" w:firstLine="420"/>
        <w:rPr>
          <w:szCs w:val="21"/>
        </w:rPr>
      </w:pPr>
      <w:r>
        <w:rPr>
          <w:szCs w:val="21"/>
        </w:rPr>
        <w:t>第六十八条</w:t>
      </w:r>
      <w:r>
        <w:rPr>
          <w:szCs w:val="21"/>
        </w:rPr>
        <w:t xml:space="preserve"> </w:t>
      </w:r>
      <w:r>
        <w:rPr>
          <w:szCs w:val="21"/>
        </w:rPr>
        <w:t>国务院负责特种设备安全监督管理的部门和省、自治区、直辖市人民政府负责特种设备安全监督管理的部门应当定期向社会公布特种设备安全总体状况。</w:t>
      </w:r>
      <w:r>
        <w:rPr>
          <w:szCs w:val="21"/>
        </w:rPr>
        <w:t xml:space="preserve"> </w:t>
      </w:r>
    </w:p>
    <w:p w:rsidR="00313C90" w:rsidRDefault="00006D9E">
      <w:pPr>
        <w:jc w:val="center"/>
        <w:rPr>
          <w:b/>
          <w:szCs w:val="21"/>
        </w:rPr>
      </w:pPr>
      <w:r>
        <w:rPr>
          <w:b/>
          <w:szCs w:val="21"/>
        </w:rPr>
        <w:t>第五章</w:t>
      </w:r>
      <w:r>
        <w:rPr>
          <w:b/>
          <w:szCs w:val="21"/>
        </w:rPr>
        <w:t xml:space="preserve"> </w:t>
      </w:r>
      <w:r>
        <w:rPr>
          <w:b/>
          <w:szCs w:val="21"/>
        </w:rPr>
        <w:t>事故应急救援与</w:t>
      </w:r>
      <w:r>
        <w:rPr>
          <w:b/>
          <w:szCs w:val="21"/>
        </w:rPr>
        <w:t>调查处理</w:t>
      </w:r>
      <w:r>
        <w:rPr>
          <w:b/>
          <w:szCs w:val="21"/>
        </w:rPr>
        <w:t xml:space="preserve"> </w:t>
      </w:r>
    </w:p>
    <w:p w:rsidR="00313C90" w:rsidRDefault="00006D9E">
      <w:pPr>
        <w:ind w:firstLineChars="200" w:firstLine="420"/>
        <w:rPr>
          <w:szCs w:val="21"/>
        </w:rPr>
      </w:pPr>
      <w:r>
        <w:rPr>
          <w:szCs w:val="21"/>
        </w:rPr>
        <w:t>第六十九条</w:t>
      </w:r>
      <w:r>
        <w:rPr>
          <w:szCs w:val="21"/>
        </w:rPr>
        <w:t xml:space="preserve"> </w:t>
      </w:r>
      <w:r>
        <w:rPr>
          <w:szCs w:val="21"/>
        </w:rPr>
        <w:t>国务院负责特种设备安全监督管理的部门应当依法组织制定特种设备重特大事故应急预案，报国务院批准后纳入国家突发事件应急预案体系。</w:t>
      </w:r>
      <w:r>
        <w:rPr>
          <w:szCs w:val="21"/>
        </w:rPr>
        <w:t xml:space="preserve"> </w:t>
      </w:r>
    </w:p>
    <w:p w:rsidR="00313C90" w:rsidRDefault="00006D9E">
      <w:pPr>
        <w:ind w:firstLineChars="200" w:firstLine="420"/>
        <w:rPr>
          <w:szCs w:val="21"/>
        </w:rPr>
      </w:pPr>
      <w:r>
        <w:rPr>
          <w:szCs w:val="21"/>
        </w:rPr>
        <w:t>县级以上地方各级人民政府及其负责特种设备安全监督管理的部门应当依法组织制定本行政区域内特种设备事故应急预案，建立或者纳入相应的应急处置与救援体系。</w:t>
      </w:r>
      <w:r>
        <w:rPr>
          <w:szCs w:val="21"/>
        </w:rPr>
        <w:t xml:space="preserve"> </w:t>
      </w:r>
    </w:p>
    <w:p w:rsidR="00313C90" w:rsidRDefault="00006D9E">
      <w:pPr>
        <w:ind w:firstLineChars="200" w:firstLine="420"/>
        <w:rPr>
          <w:szCs w:val="21"/>
        </w:rPr>
      </w:pPr>
      <w:r>
        <w:rPr>
          <w:szCs w:val="21"/>
        </w:rPr>
        <w:t>特种设备使用单位应当制定特种设备事故应急专项预案，并定期进行应急演练。</w:t>
      </w:r>
      <w:r>
        <w:rPr>
          <w:szCs w:val="21"/>
        </w:rPr>
        <w:t xml:space="preserve"> </w:t>
      </w:r>
    </w:p>
    <w:p w:rsidR="00313C90" w:rsidRDefault="00006D9E">
      <w:pPr>
        <w:ind w:firstLineChars="200" w:firstLine="420"/>
        <w:rPr>
          <w:szCs w:val="21"/>
        </w:rPr>
      </w:pPr>
      <w:r>
        <w:rPr>
          <w:szCs w:val="21"/>
        </w:rPr>
        <w:t>第七十条</w:t>
      </w:r>
      <w:r>
        <w:rPr>
          <w:szCs w:val="21"/>
        </w:rPr>
        <w:t xml:space="preserve"> </w:t>
      </w:r>
      <w:r>
        <w:rPr>
          <w:szCs w:val="21"/>
        </w:rPr>
        <w:t>特种设备发生事故后，事故发生单位应当按照应急预案采取措施，组织抢救，防止事故扩大，减少人员伤亡和财产损失，保护事故现场和有关证</w:t>
      </w:r>
      <w:r>
        <w:rPr>
          <w:szCs w:val="21"/>
        </w:rPr>
        <w:t>据，并及时向事故发生地县级以上人民政府负责特种设备安全监督管理的部门和有关部门报告。</w:t>
      </w:r>
      <w:r>
        <w:rPr>
          <w:szCs w:val="21"/>
        </w:rPr>
        <w:t xml:space="preserve"> </w:t>
      </w:r>
    </w:p>
    <w:p w:rsidR="00313C90" w:rsidRDefault="00006D9E">
      <w:pPr>
        <w:ind w:firstLineChars="200" w:firstLine="420"/>
        <w:rPr>
          <w:szCs w:val="21"/>
        </w:rPr>
      </w:pPr>
      <w:r>
        <w:rPr>
          <w:szCs w:val="21"/>
        </w:rP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r>
        <w:rPr>
          <w:szCs w:val="21"/>
        </w:rPr>
        <w:t xml:space="preserve"> </w:t>
      </w:r>
    </w:p>
    <w:p w:rsidR="00313C90" w:rsidRDefault="00006D9E">
      <w:pPr>
        <w:ind w:firstLineChars="200" w:firstLine="420"/>
        <w:rPr>
          <w:szCs w:val="21"/>
        </w:rPr>
      </w:pPr>
      <w:r>
        <w:rPr>
          <w:szCs w:val="21"/>
        </w:rPr>
        <w:t>与事故相关的单位和人员不得迟报、谎报或者瞒报事故情况，不得隐匿、毁灭有关证据或者故意破坏事故现场。</w:t>
      </w:r>
      <w:r>
        <w:rPr>
          <w:szCs w:val="21"/>
        </w:rPr>
        <w:t xml:space="preserve"> </w:t>
      </w:r>
    </w:p>
    <w:p w:rsidR="00313C90" w:rsidRDefault="00006D9E">
      <w:pPr>
        <w:ind w:firstLineChars="200" w:firstLine="420"/>
        <w:rPr>
          <w:szCs w:val="21"/>
        </w:rPr>
      </w:pPr>
      <w:r>
        <w:rPr>
          <w:szCs w:val="21"/>
        </w:rPr>
        <w:t>第七十一条</w:t>
      </w:r>
      <w:r>
        <w:rPr>
          <w:szCs w:val="21"/>
        </w:rPr>
        <w:t xml:space="preserve"> </w:t>
      </w:r>
      <w:r>
        <w:rPr>
          <w:szCs w:val="21"/>
        </w:rPr>
        <w:t>事故发生地人民政府接到事故报告，应当依法启动应急预案，采取应急处置措施，组织应急救援。</w:t>
      </w:r>
      <w:r>
        <w:rPr>
          <w:szCs w:val="21"/>
        </w:rPr>
        <w:t xml:space="preserve"> </w:t>
      </w:r>
    </w:p>
    <w:p w:rsidR="00313C90" w:rsidRDefault="00006D9E">
      <w:pPr>
        <w:ind w:firstLineChars="200" w:firstLine="420"/>
        <w:rPr>
          <w:szCs w:val="21"/>
        </w:rPr>
      </w:pPr>
      <w:r>
        <w:rPr>
          <w:szCs w:val="21"/>
        </w:rPr>
        <w:t>第七十二条</w:t>
      </w:r>
      <w:r>
        <w:rPr>
          <w:szCs w:val="21"/>
        </w:rPr>
        <w:t xml:space="preserve"> </w:t>
      </w:r>
      <w:r>
        <w:rPr>
          <w:szCs w:val="21"/>
        </w:rPr>
        <w:t>特种设备发生特别重大事故，由国务院或者国务院授权有关部门组织事故</w:t>
      </w:r>
      <w:r>
        <w:rPr>
          <w:szCs w:val="21"/>
        </w:rPr>
        <w:lastRenderedPageBreak/>
        <w:t>调查组进行调查。</w:t>
      </w:r>
      <w:r>
        <w:rPr>
          <w:szCs w:val="21"/>
        </w:rPr>
        <w:t xml:space="preserve"> </w:t>
      </w:r>
    </w:p>
    <w:p w:rsidR="00313C90" w:rsidRDefault="00006D9E">
      <w:pPr>
        <w:ind w:firstLineChars="200" w:firstLine="420"/>
        <w:rPr>
          <w:szCs w:val="21"/>
        </w:rPr>
      </w:pPr>
      <w:r>
        <w:rPr>
          <w:szCs w:val="21"/>
        </w:rPr>
        <w:t>发生重大事故，由国务院负责特种设备安全监督管理的部门会同有关部门组织事故调查组进行调查。</w:t>
      </w:r>
      <w:r>
        <w:rPr>
          <w:szCs w:val="21"/>
        </w:rPr>
        <w:t xml:space="preserve"> </w:t>
      </w:r>
    </w:p>
    <w:p w:rsidR="00313C90" w:rsidRDefault="00006D9E">
      <w:pPr>
        <w:ind w:firstLineChars="200" w:firstLine="420"/>
        <w:rPr>
          <w:szCs w:val="21"/>
        </w:rPr>
      </w:pPr>
      <w:r>
        <w:rPr>
          <w:szCs w:val="21"/>
        </w:rPr>
        <w:t>发生较大事故，由省、自治区、直辖市人民政府负责特种设备安全监督管理的部门会同有关部门组织事故调查组进行调查。</w:t>
      </w:r>
    </w:p>
    <w:p w:rsidR="00313C90" w:rsidRDefault="00006D9E">
      <w:pPr>
        <w:ind w:firstLineChars="200" w:firstLine="420"/>
        <w:rPr>
          <w:szCs w:val="21"/>
        </w:rPr>
      </w:pPr>
      <w:r>
        <w:rPr>
          <w:szCs w:val="21"/>
        </w:rPr>
        <w:t>发生一般事故，由设区的市级人民政府负责特种设备安全监督管理的部门会同有关部门组织事故调查组进行调查。</w:t>
      </w:r>
      <w:r>
        <w:rPr>
          <w:szCs w:val="21"/>
        </w:rPr>
        <w:t xml:space="preserve"> </w:t>
      </w:r>
    </w:p>
    <w:p w:rsidR="00313C90" w:rsidRDefault="00006D9E">
      <w:pPr>
        <w:ind w:firstLineChars="200" w:firstLine="420"/>
        <w:rPr>
          <w:szCs w:val="21"/>
        </w:rPr>
      </w:pPr>
      <w:r>
        <w:rPr>
          <w:szCs w:val="21"/>
        </w:rPr>
        <w:t>事故调查</w:t>
      </w:r>
      <w:r>
        <w:rPr>
          <w:szCs w:val="21"/>
        </w:rPr>
        <w:t>组应当依法、独立、公正开展调查，提出事故调查报告。</w:t>
      </w:r>
      <w:r>
        <w:rPr>
          <w:szCs w:val="21"/>
        </w:rPr>
        <w:t xml:space="preserve"> </w:t>
      </w:r>
    </w:p>
    <w:p w:rsidR="00313C90" w:rsidRDefault="00006D9E">
      <w:pPr>
        <w:ind w:firstLineChars="200" w:firstLine="420"/>
        <w:rPr>
          <w:szCs w:val="21"/>
        </w:rPr>
      </w:pPr>
      <w:r>
        <w:rPr>
          <w:szCs w:val="21"/>
        </w:rPr>
        <w:t>第七十三条</w:t>
      </w:r>
      <w:r>
        <w:rPr>
          <w:szCs w:val="21"/>
        </w:rPr>
        <w:t xml:space="preserve"> </w:t>
      </w:r>
      <w:r>
        <w:rPr>
          <w:szCs w:val="21"/>
        </w:rPr>
        <w:t>组织事故调查的部门应当将事故调查报告报本级人民政府，并报上一级人民政府负责特种设备安全监督管理的部门备案。有关部门和单位应当依照法律、行政法规的规定，追究事故责任单位和人员的责任。</w:t>
      </w:r>
      <w:r>
        <w:rPr>
          <w:szCs w:val="21"/>
        </w:rPr>
        <w:t xml:space="preserve"> </w:t>
      </w:r>
    </w:p>
    <w:p w:rsidR="00313C90" w:rsidRDefault="00006D9E">
      <w:pPr>
        <w:ind w:firstLineChars="200" w:firstLine="420"/>
        <w:rPr>
          <w:szCs w:val="21"/>
        </w:rPr>
      </w:pPr>
      <w:r>
        <w:rPr>
          <w:szCs w:val="21"/>
        </w:rPr>
        <w:t>事故责任单位应当依法落实整改措施，预防同类事故发生。事故造成损害的，事故责任单位应当依法承担赔偿责任。</w:t>
      </w:r>
      <w:r>
        <w:rPr>
          <w:szCs w:val="21"/>
        </w:rPr>
        <w:t xml:space="preserve"> </w:t>
      </w:r>
    </w:p>
    <w:p w:rsidR="00313C90" w:rsidRDefault="00006D9E">
      <w:pPr>
        <w:jc w:val="center"/>
        <w:rPr>
          <w:b/>
          <w:szCs w:val="21"/>
        </w:rPr>
      </w:pPr>
      <w:r>
        <w:rPr>
          <w:b/>
          <w:szCs w:val="21"/>
        </w:rPr>
        <w:t>第六章</w:t>
      </w:r>
      <w:r>
        <w:rPr>
          <w:b/>
          <w:szCs w:val="21"/>
        </w:rPr>
        <w:t xml:space="preserve"> </w:t>
      </w:r>
      <w:r>
        <w:rPr>
          <w:b/>
          <w:szCs w:val="21"/>
        </w:rPr>
        <w:t>法律责任</w:t>
      </w:r>
      <w:r>
        <w:rPr>
          <w:b/>
          <w:szCs w:val="21"/>
        </w:rPr>
        <w:t xml:space="preserve"> </w:t>
      </w:r>
    </w:p>
    <w:p w:rsidR="00313C90" w:rsidRDefault="00006D9E">
      <w:pPr>
        <w:ind w:firstLineChars="200" w:firstLine="420"/>
        <w:rPr>
          <w:szCs w:val="21"/>
        </w:rPr>
      </w:pPr>
      <w:r>
        <w:rPr>
          <w:szCs w:val="21"/>
        </w:rPr>
        <w:t>第七十四条</w:t>
      </w:r>
      <w:r>
        <w:rPr>
          <w:szCs w:val="21"/>
        </w:rPr>
        <w:t xml:space="preserve"> </w:t>
      </w:r>
      <w:r>
        <w:rPr>
          <w:szCs w:val="21"/>
        </w:rPr>
        <w:t>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r>
        <w:rPr>
          <w:szCs w:val="21"/>
        </w:rPr>
        <w:t xml:space="preserve"> </w:t>
      </w:r>
    </w:p>
    <w:p w:rsidR="00313C90" w:rsidRDefault="00006D9E">
      <w:pPr>
        <w:ind w:firstLineChars="200" w:firstLine="420"/>
        <w:rPr>
          <w:szCs w:val="21"/>
        </w:rPr>
      </w:pPr>
      <w:r>
        <w:rPr>
          <w:szCs w:val="21"/>
        </w:rPr>
        <w:t>第七十五条</w:t>
      </w:r>
      <w:r>
        <w:rPr>
          <w:szCs w:val="21"/>
        </w:rPr>
        <w:t xml:space="preserve"> </w:t>
      </w:r>
      <w:r>
        <w:rPr>
          <w:szCs w:val="21"/>
        </w:rPr>
        <w:t>违反本法规定，特种设备的设计文件未经鉴定，擅自用于制造的，责令改正，没收违法制造的特种设备，处五万元以上五十万元以下罚款。</w:t>
      </w:r>
      <w:r>
        <w:rPr>
          <w:szCs w:val="21"/>
        </w:rPr>
        <w:t xml:space="preserve"> </w:t>
      </w:r>
    </w:p>
    <w:p w:rsidR="00313C90" w:rsidRDefault="00006D9E">
      <w:pPr>
        <w:ind w:firstLineChars="200" w:firstLine="420"/>
        <w:rPr>
          <w:szCs w:val="21"/>
        </w:rPr>
      </w:pPr>
      <w:r>
        <w:rPr>
          <w:szCs w:val="21"/>
        </w:rPr>
        <w:t>第七十六条</w:t>
      </w:r>
      <w:r>
        <w:rPr>
          <w:szCs w:val="21"/>
        </w:rPr>
        <w:t xml:space="preserve"> </w:t>
      </w:r>
      <w:r>
        <w:rPr>
          <w:szCs w:val="21"/>
        </w:rPr>
        <w:t>违反本法规定，未进行型式试验的，责令限期改正；逾期未改正的，处三万元以上三十万元以下罚款。</w:t>
      </w:r>
      <w:r>
        <w:rPr>
          <w:szCs w:val="21"/>
        </w:rPr>
        <w:t xml:space="preserve"> </w:t>
      </w:r>
    </w:p>
    <w:p w:rsidR="00313C90" w:rsidRDefault="00006D9E">
      <w:pPr>
        <w:ind w:firstLineChars="200" w:firstLine="420"/>
        <w:rPr>
          <w:szCs w:val="21"/>
        </w:rPr>
      </w:pPr>
      <w:r>
        <w:rPr>
          <w:szCs w:val="21"/>
        </w:rPr>
        <w:t>第七十七条</w:t>
      </w:r>
      <w:r>
        <w:rPr>
          <w:szCs w:val="21"/>
        </w:rPr>
        <w:t xml:space="preserve"> </w:t>
      </w:r>
      <w:r>
        <w:rPr>
          <w:szCs w:val="21"/>
        </w:rPr>
        <w:t>违反本法</w:t>
      </w:r>
      <w:r>
        <w:rPr>
          <w:szCs w:val="21"/>
        </w:rPr>
        <w:t>规定，特种设备出厂时，未按照安全技术规范的要求随附相关技术资料和文件的，责令限期改正；逾期未改正的，责令停止制造、销售，处二万元以上二十万元以下罚款；有违法所得的，没收违法所得。</w:t>
      </w:r>
      <w:r>
        <w:rPr>
          <w:szCs w:val="21"/>
        </w:rPr>
        <w:t xml:space="preserve"> </w:t>
      </w:r>
    </w:p>
    <w:p w:rsidR="00313C90" w:rsidRDefault="00006D9E">
      <w:pPr>
        <w:ind w:firstLineChars="200" w:firstLine="420"/>
        <w:rPr>
          <w:szCs w:val="21"/>
        </w:rPr>
      </w:pPr>
      <w:r>
        <w:rPr>
          <w:szCs w:val="21"/>
        </w:rPr>
        <w:t>第七十八条</w:t>
      </w:r>
      <w:r>
        <w:rPr>
          <w:szCs w:val="21"/>
        </w:rPr>
        <w:t xml:space="preserve"> </w:t>
      </w:r>
      <w:r>
        <w:rPr>
          <w:szCs w:val="21"/>
        </w:rPr>
        <w:t>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r>
        <w:rPr>
          <w:szCs w:val="21"/>
        </w:rPr>
        <w:t xml:space="preserve"> </w:t>
      </w:r>
    </w:p>
    <w:p w:rsidR="00313C90" w:rsidRDefault="00006D9E">
      <w:pPr>
        <w:ind w:firstLineChars="200" w:firstLine="420"/>
        <w:rPr>
          <w:szCs w:val="21"/>
        </w:rPr>
      </w:pPr>
      <w:r>
        <w:rPr>
          <w:szCs w:val="21"/>
        </w:rPr>
        <w:t>第七十九</w:t>
      </w:r>
      <w:r>
        <w:rPr>
          <w:szCs w:val="21"/>
        </w:rPr>
        <w:t xml:space="preserve"> </w:t>
      </w:r>
      <w:r>
        <w:rPr>
          <w:szCs w:val="21"/>
        </w:rPr>
        <w:t>条违反本法规定，特种设备的制造、安装、改造、重大修理以及锅炉清洗过程，未经</w:t>
      </w:r>
      <w:r>
        <w:rPr>
          <w:szCs w:val="21"/>
        </w:rPr>
        <w:t>监督检验的，责令限期改正；逾期未改正的，处五万元以上二十万元以下罚款；有违法所得的，没收违法所得；情节严重的，吊销生产许可证。</w:t>
      </w:r>
      <w:r>
        <w:rPr>
          <w:szCs w:val="21"/>
        </w:rPr>
        <w:t xml:space="preserve"> </w:t>
      </w:r>
    </w:p>
    <w:p w:rsidR="00313C90" w:rsidRDefault="00006D9E">
      <w:pPr>
        <w:ind w:firstLineChars="200" w:firstLine="420"/>
        <w:rPr>
          <w:szCs w:val="21"/>
        </w:rPr>
      </w:pPr>
      <w:r>
        <w:rPr>
          <w:szCs w:val="21"/>
        </w:rPr>
        <w:t>第八十条</w:t>
      </w:r>
      <w:r>
        <w:rPr>
          <w:szCs w:val="21"/>
        </w:rPr>
        <w:t xml:space="preserve"> </w:t>
      </w:r>
      <w:r>
        <w:rPr>
          <w:szCs w:val="21"/>
        </w:rPr>
        <w:t>违反本法规定，电梯制造单位有下列情形之一的，责令限期改正；逾期未改正的，处一万元以上十万元以下罚款：</w:t>
      </w:r>
      <w:r>
        <w:rPr>
          <w:szCs w:val="21"/>
        </w:rPr>
        <w:t xml:space="preserve"> </w:t>
      </w:r>
    </w:p>
    <w:p w:rsidR="00313C90" w:rsidRDefault="00006D9E">
      <w:pPr>
        <w:ind w:firstLineChars="200" w:firstLine="420"/>
        <w:rPr>
          <w:szCs w:val="21"/>
        </w:rPr>
      </w:pPr>
      <w:r>
        <w:rPr>
          <w:szCs w:val="21"/>
        </w:rPr>
        <w:t>（一）未按照安全技术规范的要求对电梯进行校验、调试的；</w:t>
      </w:r>
      <w:r>
        <w:rPr>
          <w:szCs w:val="21"/>
        </w:rPr>
        <w:t xml:space="preserve"> </w:t>
      </w:r>
    </w:p>
    <w:p w:rsidR="00313C90" w:rsidRDefault="00006D9E">
      <w:pPr>
        <w:ind w:firstLineChars="200" w:firstLine="420"/>
        <w:rPr>
          <w:szCs w:val="21"/>
        </w:rPr>
      </w:pPr>
      <w:r>
        <w:rPr>
          <w:szCs w:val="21"/>
        </w:rPr>
        <w:t>（二）对电梯的安全运行情况进行跟踪调查和了解时，发现存在严重事故隐患，未及时告知电梯使用单位并向负责特种设备安全监督管理的部门报告的。</w:t>
      </w:r>
      <w:r>
        <w:rPr>
          <w:szCs w:val="21"/>
        </w:rPr>
        <w:t xml:space="preserve"> </w:t>
      </w:r>
    </w:p>
    <w:p w:rsidR="00313C90" w:rsidRDefault="00006D9E">
      <w:pPr>
        <w:ind w:firstLineChars="200" w:firstLine="420"/>
        <w:rPr>
          <w:szCs w:val="21"/>
        </w:rPr>
      </w:pPr>
      <w:r>
        <w:rPr>
          <w:szCs w:val="21"/>
        </w:rPr>
        <w:t>第八十一条</w:t>
      </w:r>
      <w:r>
        <w:rPr>
          <w:szCs w:val="21"/>
        </w:rPr>
        <w:t xml:space="preserve"> </w:t>
      </w:r>
      <w:r>
        <w:rPr>
          <w:szCs w:val="21"/>
        </w:rPr>
        <w:t>违反本法规定，特种设备生产单位有下列行为之一的，责令限期改正</w:t>
      </w:r>
      <w:r>
        <w:rPr>
          <w:szCs w:val="21"/>
        </w:rPr>
        <w:t>；逾期未改正的，责令停止生产，处五万元以上五十万元以下罚款；情节严重的，吊销生产许可证：</w:t>
      </w:r>
      <w:r>
        <w:rPr>
          <w:szCs w:val="21"/>
        </w:rPr>
        <w:t xml:space="preserve"> </w:t>
      </w:r>
    </w:p>
    <w:p w:rsidR="00313C90" w:rsidRDefault="00006D9E">
      <w:pPr>
        <w:ind w:firstLineChars="200" w:firstLine="420"/>
        <w:rPr>
          <w:szCs w:val="21"/>
        </w:rPr>
      </w:pPr>
      <w:r>
        <w:rPr>
          <w:szCs w:val="21"/>
        </w:rPr>
        <w:t>（一）不再具备生产条件、生产许可证已经过期或者超出许可范围生产的；</w:t>
      </w:r>
      <w:r>
        <w:rPr>
          <w:szCs w:val="21"/>
        </w:rPr>
        <w:t xml:space="preserve"> </w:t>
      </w:r>
    </w:p>
    <w:p w:rsidR="00313C90" w:rsidRDefault="00006D9E">
      <w:pPr>
        <w:ind w:firstLineChars="200" w:firstLine="420"/>
        <w:rPr>
          <w:szCs w:val="21"/>
        </w:rPr>
      </w:pPr>
      <w:r>
        <w:rPr>
          <w:szCs w:val="21"/>
        </w:rPr>
        <w:t>（二）明知特种设备存在同一性缺陷，未立即停止生产并召回的。</w:t>
      </w:r>
      <w:r>
        <w:rPr>
          <w:szCs w:val="21"/>
        </w:rPr>
        <w:t xml:space="preserve"> </w:t>
      </w:r>
    </w:p>
    <w:p w:rsidR="00313C90" w:rsidRDefault="00006D9E">
      <w:pPr>
        <w:ind w:firstLineChars="200" w:firstLine="420"/>
        <w:rPr>
          <w:szCs w:val="21"/>
        </w:rPr>
      </w:pPr>
      <w:r>
        <w:rPr>
          <w:szCs w:val="21"/>
        </w:rPr>
        <w:t>违反本法规定，特种设备生产单位生产、销售、交付国家明令淘汰的特种设备的，责令停止生产、销售，没收违法生产、销售、交付的特种设备，处三万元以上三十万元以下罚款；</w:t>
      </w:r>
      <w:r>
        <w:rPr>
          <w:szCs w:val="21"/>
        </w:rPr>
        <w:lastRenderedPageBreak/>
        <w:t>有违法所得的，没收违法所得。</w:t>
      </w:r>
    </w:p>
    <w:p w:rsidR="00313C90" w:rsidRDefault="00006D9E">
      <w:pPr>
        <w:ind w:firstLineChars="200" w:firstLine="420"/>
        <w:rPr>
          <w:szCs w:val="21"/>
        </w:rPr>
      </w:pPr>
      <w:r>
        <w:rPr>
          <w:szCs w:val="21"/>
        </w:rPr>
        <w:t>特种设备生产单位涂改、倒卖、出租、出借生产许可证的，责令停止生产，处五万元以上五十万元以下罚款；情节</w:t>
      </w:r>
      <w:r>
        <w:rPr>
          <w:szCs w:val="21"/>
        </w:rPr>
        <w:t>严重的，吊销生产许可证。</w:t>
      </w:r>
      <w:r>
        <w:rPr>
          <w:szCs w:val="21"/>
        </w:rPr>
        <w:t xml:space="preserve"> </w:t>
      </w:r>
    </w:p>
    <w:p w:rsidR="00313C90" w:rsidRDefault="00006D9E">
      <w:pPr>
        <w:ind w:firstLineChars="200" w:firstLine="420"/>
        <w:rPr>
          <w:szCs w:val="21"/>
        </w:rPr>
      </w:pPr>
      <w:r>
        <w:rPr>
          <w:szCs w:val="21"/>
        </w:rPr>
        <w:t>第八十二条</w:t>
      </w:r>
      <w:r>
        <w:rPr>
          <w:szCs w:val="21"/>
        </w:rPr>
        <w:t xml:space="preserve"> </w:t>
      </w:r>
      <w:r>
        <w:rPr>
          <w:szCs w:val="21"/>
        </w:rPr>
        <w:t>违反本法规定，特种设备经营单位有下列行为之一的，责令停止经营，没收违法经营的特种设备，处三万元以上三十万元以下罚款；有违法所得的，没收违法所得：</w:t>
      </w:r>
      <w:r>
        <w:rPr>
          <w:szCs w:val="21"/>
        </w:rPr>
        <w:t xml:space="preserve"> </w:t>
      </w:r>
    </w:p>
    <w:p w:rsidR="00313C90" w:rsidRDefault="00006D9E">
      <w:pPr>
        <w:ind w:firstLineChars="200" w:firstLine="420"/>
        <w:rPr>
          <w:szCs w:val="21"/>
        </w:rPr>
      </w:pPr>
      <w:r>
        <w:rPr>
          <w:szCs w:val="21"/>
        </w:rPr>
        <w:t>（一）销售、出租未取得许可生产，未经检验或者检验不合格的特种设备的；</w:t>
      </w:r>
      <w:r>
        <w:rPr>
          <w:szCs w:val="21"/>
        </w:rPr>
        <w:t xml:space="preserve"> </w:t>
      </w:r>
    </w:p>
    <w:p w:rsidR="00313C90" w:rsidRDefault="00006D9E">
      <w:pPr>
        <w:ind w:firstLineChars="200" w:firstLine="420"/>
        <w:rPr>
          <w:szCs w:val="21"/>
        </w:rPr>
      </w:pPr>
      <w:r>
        <w:rPr>
          <w:szCs w:val="21"/>
        </w:rPr>
        <w:t>（二）销售、出租国家明令淘汰、已经报废的特种设备，或者未按照安全技术规范的要求进行维护保养的特种设备的。</w:t>
      </w:r>
      <w:r>
        <w:rPr>
          <w:szCs w:val="21"/>
        </w:rPr>
        <w:t xml:space="preserve"> </w:t>
      </w:r>
    </w:p>
    <w:p w:rsidR="00313C90" w:rsidRDefault="00006D9E">
      <w:pPr>
        <w:ind w:firstLineChars="200" w:firstLine="420"/>
        <w:rPr>
          <w:szCs w:val="21"/>
        </w:rPr>
      </w:pPr>
      <w:r>
        <w:rPr>
          <w:szCs w:val="21"/>
        </w:rPr>
        <w:t>违反本法规定，特种设备销售单位未建立检查验收和销售记录制度，或者进口特种设备未履行提前告知义务的，责令改正，处一万元以上十万元以下罚款。</w:t>
      </w:r>
      <w:r>
        <w:rPr>
          <w:szCs w:val="21"/>
        </w:rPr>
        <w:t xml:space="preserve"> </w:t>
      </w:r>
    </w:p>
    <w:p w:rsidR="00313C90" w:rsidRDefault="00006D9E">
      <w:pPr>
        <w:ind w:firstLineChars="200" w:firstLine="420"/>
        <w:rPr>
          <w:szCs w:val="21"/>
        </w:rPr>
      </w:pPr>
      <w:r>
        <w:rPr>
          <w:szCs w:val="21"/>
        </w:rPr>
        <w:t>特种设备生产单位销售、交付未经检验或者检验不合格的特种设备的，依照本条第一款规定处罚；情节严重的，吊销生产许可证。</w:t>
      </w:r>
      <w:r>
        <w:rPr>
          <w:szCs w:val="21"/>
        </w:rPr>
        <w:t xml:space="preserve"> </w:t>
      </w:r>
    </w:p>
    <w:p w:rsidR="00313C90" w:rsidRDefault="00006D9E">
      <w:pPr>
        <w:ind w:firstLineChars="200" w:firstLine="420"/>
        <w:rPr>
          <w:szCs w:val="21"/>
        </w:rPr>
      </w:pPr>
      <w:r>
        <w:rPr>
          <w:szCs w:val="21"/>
        </w:rPr>
        <w:t>第八十三条</w:t>
      </w:r>
      <w:r>
        <w:rPr>
          <w:szCs w:val="21"/>
        </w:rPr>
        <w:t xml:space="preserve"> </w:t>
      </w:r>
      <w:r>
        <w:rPr>
          <w:szCs w:val="21"/>
        </w:rPr>
        <w:t>违反本法规定，特种设备使用单位有下列行为之一的，责令限期改正；逾期未改正的，责令停止使用有关特种设备，处一万元以上十万元以下罚款：</w:t>
      </w:r>
      <w:r>
        <w:rPr>
          <w:szCs w:val="21"/>
        </w:rPr>
        <w:t xml:space="preserve"> </w:t>
      </w:r>
    </w:p>
    <w:p w:rsidR="00313C90" w:rsidRDefault="00006D9E">
      <w:pPr>
        <w:ind w:firstLineChars="200" w:firstLine="420"/>
        <w:rPr>
          <w:szCs w:val="21"/>
        </w:rPr>
      </w:pPr>
      <w:r>
        <w:rPr>
          <w:szCs w:val="21"/>
        </w:rPr>
        <w:t>（一）使用特种设备未按照规定办理使用登记的；</w:t>
      </w:r>
      <w:r>
        <w:rPr>
          <w:szCs w:val="21"/>
        </w:rPr>
        <w:t xml:space="preserve"> </w:t>
      </w:r>
    </w:p>
    <w:p w:rsidR="00313C90" w:rsidRDefault="00006D9E">
      <w:pPr>
        <w:ind w:firstLineChars="200" w:firstLine="420"/>
        <w:rPr>
          <w:szCs w:val="21"/>
        </w:rPr>
      </w:pPr>
      <w:r>
        <w:rPr>
          <w:szCs w:val="21"/>
        </w:rPr>
        <w:t>（二）未建立特种设备安全技术档案或者安全技术档案不符合规定要求，或者未依法设置使用登记标志、定期检验标志的；</w:t>
      </w:r>
      <w:r>
        <w:rPr>
          <w:szCs w:val="21"/>
        </w:rPr>
        <w:t xml:space="preserve"> </w:t>
      </w:r>
    </w:p>
    <w:p w:rsidR="00313C90" w:rsidRDefault="00006D9E">
      <w:pPr>
        <w:ind w:firstLineChars="200" w:firstLine="420"/>
        <w:rPr>
          <w:szCs w:val="21"/>
        </w:rPr>
      </w:pPr>
      <w:r>
        <w:rPr>
          <w:szCs w:val="21"/>
        </w:rPr>
        <w:t>（三）未对其使用的特种设备进行经常性维护保养和定期自行检查，或者未对其使用的特种设备的安</w:t>
      </w:r>
      <w:r>
        <w:rPr>
          <w:szCs w:val="21"/>
        </w:rPr>
        <w:t>全附件、安全保护装置进行定期校验、检修，并作出记录的；</w:t>
      </w:r>
      <w:r>
        <w:rPr>
          <w:szCs w:val="21"/>
        </w:rPr>
        <w:t xml:space="preserve"> </w:t>
      </w:r>
    </w:p>
    <w:p w:rsidR="00313C90" w:rsidRDefault="00006D9E">
      <w:pPr>
        <w:ind w:firstLineChars="200" w:firstLine="420"/>
        <w:rPr>
          <w:szCs w:val="21"/>
        </w:rPr>
      </w:pPr>
      <w:r>
        <w:rPr>
          <w:szCs w:val="21"/>
        </w:rPr>
        <w:t>（四）未按照安全技术规范的要求及时申报并接受检验的；</w:t>
      </w:r>
      <w:r>
        <w:rPr>
          <w:szCs w:val="21"/>
        </w:rPr>
        <w:t xml:space="preserve"> </w:t>
      </w:r>
    </w:p>
    <w:p w:rsidR="00313C90" w:rsidRDefault="00006D9E">
      <w:pPr>
        <w:ind w:firstLineChars="200" w:firstLine="420"/>
        <w:rPr>
          <w:szCs w:val="21"/>
        </w:rPr>
      </w:pPr>
      <w:r>
        <w:rPr>
          <w:szCs w:val="21"/>
        </w:rPr>
        <w:t>（五）未按照安全技术规范的要求进行锅炉水（介）质处理的；</w:t>
      </w:r>
      <w:r>
        <w:rPr>
          <w:szCs w:val="21"/>
        </w:rPr>
        <w:t xml:space="preserve"> </w:t>
      </w:r>
    </w:p>
    <w:p w:rsidR="00313C90" w:rsidRDefault="00006D9E">
      <w:pPr>
        <w:ind w:firstLineChars="200" w:firstLine="420"/>
        <w:rPr>
          <w:szCs w:val="21"/>
        </w:rPr>
      </w:pPr>
      <w:r>
        <w:rPr>
          <w:szCs w:val="21"/>
        </w:rPr>
        <w:t>（六）未制定特种设备事故应急专项预案的。</w:t>
      </w:r>
      <w:r>
        <w:rPr>
          <w:szCs w:val="21"/>
        </w:rPr>
        <w:t xml:space="preserve"> </w:t>
      </w:r>
    </w:p>
    <w:p w:rsidR="00313C90" w:rsidRDefault="00006D9E">
      <w:pPr>
        <w:ind w:firstLineChars="200" w:firstLine="420"/>
        <w:rPr>
          <w:szCs w:val="21"/>
        </w:rPr>
      </w:pPr>
      <w:r>
        <w:rPr>
          <w:szCs w:val="21"/>
        </w:rPr>
        <w:t>第八十四条</w:t>
      </w:r>
      <w:r>
        <w:rPr>
          <w:szCs w:val="21"/>
        </w:rPr>
        <w:t xml:space="preserve"> </w:t>
      </w:r>
      <w:r>
        <w:rPr>
          <w:szCs w:val="21"/>
        </w:rPr>
        <w:t>违反本法规定，特种设备使用单位有下列行为之一的，责令停止使用有关特种设备，处三万元以上三十万元以下罚款：</w:t>
      </w:r>
      <w:r>
        <w:rPr>
          <w:szCs w:val="21"/>
        </w:rPr>
        <w:t xml:space="preserve"> </w:t>
      </w:r>
    </w:p>
    <w:p w:rsidR="00313C90" w:rsidRDefault="00006D9E">
      <w:pPr>
        <w:ind w:firstLineChars="200" w:firstLine="420"/>
        <w:rPr>
          <w:szCs w:val="21"/>
        </w:rPr>
      </w:pPr>
      <w:r>
        <w:rPr>
          <w:szCs w:val="21"/>
        </w:rPr>
        <w:t>（一）使用未取得许可生产，未经检验或者检验不合格的特种设备，或者国家明令淘汰、已经报废的特种设备的；</w:t>
      </w:r>
      <w:r>
        <w:rPr>
          <w:szCs w:val="21"/>
        </w:rPr>
        <w:t xml:space="preserve"> </w:t>
      </w:r>
    </w:p>
    <w:p w:rsidR="00313C90" w:rsidRDefault="00006D9E">
      <w:pPr>
        <w:ind w:firstLineChars="200" w:firstLine="420"/>
        <w:rPr>
          <w:szCs w:val="21"/>
        </w:rPr>
      </w:pPr>
      <w:r>
        <w:rPr>
          <w:szCs w:val="21"/>
        </w:rPr>
        <w:t>（二）特种设备出现故障或者发生异常情况，未对其进行全面检查、消除事故隐</w:t>
      </w:r>
      <w:r>
        <w:rPr>
          <w:szCs w:val="21"/>
        </w:rPr>
        <w:t>患，继续使用的；</w:t>
      </w:r>
      <w:r>
        <w:rPr>
          <w:szCs w:val="21"/>
        </w:rPr>
        <w:t xml:space="preserve"> </w:t>
      </w:r>
    </w:p>
    <w:p w:rsidR="00313C90" w:rsidRDefault="00006D9E">
      <w:pPr>
        <w:ind w:firstLineChars="200" w:firstLine="420"/>
        <w:rPr>
          <w:szCs w:val="21"/>
        </w:rPr>
      </w:pPr>
      <w:r>
        <w:rPr>
          <w:szCs w:val="21"/>
        </w:rPr>
        <w:t>（三）特种设备存在严重事故隐患，无改造、修理价值，或者达到安全技术规范规定的其他报废条件，未依法履行报废义务，并办理使用登记证书注销手续的。</w:t>
      </w:r>
      <w:r>
        <w:rPr>
          <w:szCs w:val="21"/>
        </w:rPr>
        <w:t xml:space="preserve"> </w:t>
      </w:r>
    </w:p>
    <w:p w:rsidR="00313C90" w:rsidRDefault="00006D9E">
      <w:pPr>
        <w:ind w:firstLineChars="200" w:firstLine="420"/>
        <w:rPr>
          <w:szCs w:val="21"/>
        </w:rPr>
      </w:pPr>
      <w:r>
        <w:rPr>
          <w:szCs w:val="21"/>
        </w:rPr>
        <w:t>第八十五条</w:t>
      </w:r>
      <w:r>
        <w:rPr>
          <w:szCs w:val="21"/>
        </w:rPr>
        <w:t xml:space="preserve"> </w:t>
      </w:r>
      <w:r>
        <w:rPr>
          <w:szCs w:val="21"/>
        </w:rPr>
        <w:t>违反本法规定，移动式压力容器、气瓶充装单位有下列行为之一的，责令改正，处二万元以上二十万元以下罚款；情节严重的，吊销充装许可证：</w:t>
      </w:r>
      <w:r>
        <w:rPr>
          <w:szCs w:val="21"/>
        </w:rPr>
        <w:t xml:space="preserve"> </w:t>
      </w:r>
    </w:p>
    <w:p w:rsidR="00313C90" w:rsidRDefault="00006D9E">
      <w:pPr>
        <w:ind w:firstLineChars="200" w:firstLine="420"/>
        <w:rPr>
          <w:szCs w:val="21"/>
        </w:rPr>
      </w:pPr>
      <w:r>
        <w:rPr>
          <w:szCs w:val="21"/>
        </w:rPr>
        <w:t>（一）未按照规定实施充装前后的检查、记录制度的；</w:t>
      </w:r>
      <w:r>
        <w:rPr>
          <w:szCs w:val="21"/>
        </w:rPr>
        <w:t xml:space="preserve"> </w:t>
      </w:r>
    </w:p>
    <w:p w:rsidR="00313C90" w:rsidRDefault="00006D9E">
      <w:pPr>
        <w:ind w:firstLineChars="200" w:firstLine="420"/>
        <w:rPr>
          <w:szCs w:val="21"/>
        </w:rPr>
      </w:pPr>
      <w:r>
        <w:rPr>
          <w:szCs w:val="21"/>
        </w:rPr>
        <w:t>（二）对不符合安全技术规范要求的移动式压力容器和气瓶进行充装的。</w:t>
      </w:r>
      <w:r>
        <w:rPr>
          <w:szCs w:val="21"/>
        </w:rPr>
        <w:t xml:space="preserve"> </w:t>
      </w:r>
    </w:p>
    <w:p w:rsidR="00313C90" w:rsidRDefault="00006D9E">
      <w:pPr>
        <w:ind w:firstLineChars="200" w:firstLine="420"/>
        <w:rPr>
          <w:szCs w:val="21"/>
        </w:rPr>
      </w:pPr>
      <w:r>
        <w:rPr>
          <w:szCs w:val="21"/>
        </w:rPr>
        <w:t>违反本法规定，未经许可，擅自从事移动式压力容器或者气瓶充装活动的，予以取缔，没收违法</w:t>
      </w:r>
      <w:r>
        <w:rPr>
          <w:szCs w:val="21"/>
        </w:rPr>
        <w:t>充装的气瓶，处十万元以上五十万元以下罚款；有违法所得的，没收违法所得。</w:t>
      </w:r>
    </w:p>
    <w:p w:rsidR="00313C90" w:rsidRDefault="00006D9E">
      <w:pPr>
        <w:ind w:firstLineChars="200" w:firstLine="420"/>
        <w:rPr>
          <w:szCs w:val="21"/>
        </w:rPr>
      </w:pPr>
      <w:r>
        <w:rPr>
          <w:szCs w:val="21"/>
        </w:rPr>
        <w:t>第八十六条</w:t>
      </w:r>
      <w:r>
        <w:rPr>
          <w:szCs w:val="21"/>
        </w:rPr>
        <w:t xml:space="preserve"> </w:t>
      </w:r>
      <w:r>
        <w:rPr>
          <w:szCs w:val="21"/>
        </w:rPr>
        <w:t>违反本法规定，特种设备生产、经营、使用单位有下列情形之一的，责令限期改正；逾期未改正的，责令停止使用有关特种设备或者停产停业整顿，处一万元以上五万元以下罚款：</w:t>
      </w:r>
      <w:r>
        <w:rPr>
          <w:szCs w:val="21"/>
        </w:rPr>
        <w:t xml:space="preserve"> </w:t>
      </w:r>
    </w:p>
    <w:p w:rsidR="00313C90" w:rsidRDefault="00006D9E">
      <w:pPr>
        <w:ind w:firstLineChars="200" w:firstLine="420"/>
        <w:rPr>
          <w:szCs w:val="21"/>
        </w:rPr>
      </w:pPr>
      <w:r>
        <w:rPr>
          <w:szCs w:val="21"/>
        </w:rPr>
        <w:t>（一）未配备具有相应资格的特种设备安全管理人员、检测人员和作业人员的；</w:t>
      </w:r>
      <w:r>
        <w:rPr>
          <w:szCs w:val="21"/>
        </w:rPr>
        <w:t xml:space="preserve"> </w:t>
      </w:r>
    </w:p>
    <w:p w:rsidR="00313C90" w:rsidRDefault="00006D9E">
      <w:pPr>
        <w:ind w:firstLineChars="200" w:firstLine="420"/>
        <w:rPr>
          <w:szCs w:val="21"/>
        </w:rPr>
      </w:pPr>
      <w:r>
        <w:rPr>
          <w:szCs w:val="21"/>
        </w:rPr>
        <w:t>（二）使用未取得相应资格的人员从事特种设备安全管理、检测和作业的；</w:t>
      </w:r>
      <w:r>
        <w:rPr>
          <w:szCs w:val="21"/>
        </w:rPr>
        <w:t xml:space="preserve"> </w:t>
      </w:r>
    </w:p>
    <w:p w:rsidR="00313C90" w:rsidRDefault="00006D9E">
      <w:pPr>
        <w:ind w:firstLineChars="200" w:firstLine="420"/>
        <w:rPr>
          <w:szCs w:val="21"/>
        </w:rPr>
      </w:pPr>
      <w:r>
        <w:rPr>
          <w:szCs w:val="21"/>
        </w:rPr>
        <w:t>（三）未对特种设备安全管理人员、检测人员和作业人员进行安全教育和技能培训的。</w:t>
      </w:r>
      <w:r>
        <w:rPr>
          <w:szCs w:val="21"/>
        </w:rPr>
        <w:t xml:space="preserve"> </w:t>
      </w:r>
    </w:p>
    <w:p w:rsidR="00313C90" w:rsidRDefault="00006D9E">
      <w:pPr>
        <w:ind w:firstLineChars="200" w:firstLine="420"/>
        <w:rPr>
          <w:szCs w:val="21"/>
        </w:rPr>
      </w:pPr>
      <w:r>
        <w:rPr>
          <w:szCs w:val="21"/>
        </w:rPr>
        <w:t>第八十七条</w:t>
      </w:r>
      <w:r>
        <w:rPr>
          <w:szCs w:val="21"/>
        </w:rPr>
        <w:t xml:space="preserve"> </w:t>
      </w:r>
      <w:r>
        <w:rPr>
          <w:szCs w:val="21"/>
        </w:rPr>
        <w:t>违反本法规定，电梯、客运索道、</w:t>
      </w:r>
      <w:r>
        <w:rPr>
          <w:szCs w:val="21"/>
        </w:rPr>
        <w:t>大型游乐设施的运营使用单位有下列情形之一的，责令限期改正；逾期未改正的，责令停止使用有关特种设备或者停产停业整顿，</w:t>
      </w:r>
      <w:r>
        <w:rPr>
          <w:szCs w:val="21"/>
        </w:rPr>
        <w:lastRenderedPageBreak/>
        <w:t>处二万元以上十万元以下罚款：</w:t>
      </w:r>
      <w:r>
        <w:rPr>
          <w:szCs w:val="21"/>
        </w:rPr>
        <w:t xml:space="preserve"> </w:t>
      </w:r>
    </w:p>
    <w:p w:rsidR="00313C90" w:rsidRDefault="00006D9E">
      <w:pPr>
        <w:ind w:firstLineChars="200" w:firstLine="420"/>
        <w:rPr>
          <w:szCs w:val="21"/>
        </w:rPr>
      </w:pPr>
      <w:r>
        <w:rPr>
          <w:szCs w:val="21"/>
        </w:rPr>
        <w:t>（一）未设置特种设备安全管理机构或者配备专职的特种设备安全管理人员的；</w:t>
      </w:r>
      <w:r>
        <w:rPr>
          <w:szCs w:val="21"/>
        </w:rPr>
        <w:t xml:space="preserve"> </w:t>
      </w:r>
    </w:p>
    <w:p w:rsidR="00313C90" w:rsidRDefault="00006D9E">
      <w:pPr>
        <w:ind w:firstLineChars="200" w:firstLine="420"/>
        <w:rPr>
          <w:szCs w:val="21"/>
        </w:rPr>
      </w:pPr>
      <w:r>
        <w:rPr>
          <w:szCs w:val="21"/>
        </w:rPr>
        <w:t>（二）客运索道、大型游乐设施每日投入使用前，未进行试运行和例行安全检查，未对安全附件和安全保护装置进行检查确认的；</w:t>
      </w:r>
      <w:r>
        <w:rPr>
          <w:szCs w:val="21"/>
        </w:rPr>
        <w:t xml:space="preserve"> </w:t>
      </w:r>
    </w:p>
    <w:p w:rsidR="00313C90" w:rsidRDefault="00006D9E">
      <w:pPr>
        <w:ind w:firstLineChars="200" w:firstLine="420"/>
        <w:rPr>
          <w:szCs w:val="21"/>
        </w:rPr>
      </w:pPr>
      <w:r>
        <w:rPr>
          <w:szCs w:val="21"/>
        </w:rPr>
        <w:t>（三）未将电梯、客运索道、大型游乐设施的安全使用说明、安全注意事项和警示标志置于易于为乘客注意的显著位置的。</w:t>
      </w:r>
      <w:r>
        <w:rPr>
          <w:szCs w:val="21"/>
        </w:rPr>
        <w:t xml:space="preserve"> </w:t>
      </w:r>
    </w:p>
    <w:p w:rsidR="00313C90" w:rsidRDefault="00006D9E">
      <w:pPr>
        <w:ind w:firstLineChars="200" w:firstLine="420"/>
        <w:rPr>
          <w:szCs w:val="21"/>
        </w:rPr>
      </w:pPr>
      <w:r>
        <w:rPr>
          <w:szCs w:val="21"/>
        </w:rPr>
        <w:t>第八十八条</w:t>
      </w:r>
      <w:r>
        <w:rPr>
          <w:szCs w:val="21"/>
        </w:rPr>
        <w:t xml:space="preserve"> </w:t>
      </w:r>
      <w:r>
        <w:rPr>
          <w:szCs w:val="21"/>
        </w:rPr>
        <w:t>违反本法规定，未经许可，擅自从事电梯维护保养的，责</w:t>
      </w:r>
      <w:r>
        <w:rPr>
          <w:szCs w:val="21"/>
        </w:rPr>
        <w:t>令停止违法行为，处一万元以上十万元以下罚款；有违法所得的，没收违法所得。</w:t>
      </w:r>
      <w:r>
        <w:rPr>
          <w:szCs w:val="21"/>
        </w:rPr>
        <w:t xml:space="preserve"> </w:t>
      </w:r>
    </w:p>
    <w:p w:rsidR="00313C90" w:rsidRDefault="00006D9E">
      <w:pPr>
        <w:ind w:firstLineChars="200" w:firstLine="420"/>
        <w:rPr>
          <w:szCs w:val="21"/>
        </w:rPr>
      </w:pPr>
      <w:r>
        <w:rPr>
          <w:szCs w:val="21"/>
        </w:rPr>
        <w:t>电梯的维护保养单位未按照本法规定以及安全技术规范的要求，进行电梯维护保养的，依照前款规定处罚。</w:t>
      </w:r>
      <w:r>
        <w:rPr>
          <w:szCs w:val="21"/>
        </w:rPr>
        <w:t xml:space="preserve"> </w:t>
      </w:r>
    </w:p>
    <w:p w:rsidR="00313C90" w:rsidRDefault="00006D9E">
      <w:pPr>
        <w:ind w:firstLineChars="200" w:firstLine="420"/>
        <w:rPr>
          <w:szCs w:val="21"/>
        </w:rPr>
      </w:pPr>
      <w:r>
        <w:rPr>
          <w:szCs w:val="21"/>
        </w:rPr>
        <w:t>第八十九条</w:t>
      </w:r>
      <w:r>
        <w:rPr>
          <w:szCs w:val="21"/>
        </w:rPr>
        <w:t xml:space="preserve"> </w:t>
      </w:r>
      <w:r>
        <w:rPr>
          <w:szCs w:val="21"/>
        </w:rPr>
        <w:t>发生特种设备事故，有下列情形之一的，对单位处五万元以上二十万元以下罚款；对主要负责人处一万元以上五万元以下罚款；主要负责人属于国家工作人员的，并依法给予处分：</w:t>
      </w:r>
      <w:r>
        <w:rPr>
          <w:szCs w:val="21"/>
        </w:rPr>
        <w:t xml:space="preserve"> </w:t>
      </w:r>
    </w:p>
    <w:p w:rsidR="00313C90" w:rsidRDefault="00006D9E">
      <w:pPr>
        <w:ind w:firstLineChars="200" w:firstLine="420"/>
        <w:rPr>
          <w:szCs w:val="21"/>
        </w:rPr>
      </w:pPr>
      <w:r>
        <w:rPr>
          <w:szCs w:val="21"/>
        </w:rPr>
        <w:t>（一）发生特种设备事故时，不立即组织抢救或者在事故调查处理期间擅离职守或者逃匿的；</w:t>
      </w:r>
      <w:r>
        <w:rPr>
          <w:szCs w:val="21"/>
        </w:rPr>
        <w:t xml:space="preserve"> </w:t>
      </w:r>
    </w:p>
    <w:p w:rsidR="00313C90" w:rsidRDefault="00006D9E">
      <w:pPr>
        <w:ind w:firstLineChars="200" w:firstLine="420"/>
        <w:rPr>
          <w:szCs w:val="21"/>
        </w:rPr>
      </w:pPr>
      <w:r>
        <w:rPr>
          <w:szCs w:val="21"/>
        </w:rPr>
        <w:t>（二）对特种设备事故迟报、谎报或者瞒报的。</w:t>
      </w:r>
      <w:r>
        <w:rPr>
          <w:szCs w:val="21"/>
        </w:rPr>
        <w:t xml:space="preserve"> </w:t>
      </w:r>
    </w:p>
    <w:p w:rsidR="00313C90" w:rsidRDefault="00006D9E">
      <w:pPr>
        <w:ind w:firstLineChars="200" w:firstLine="420"/>
        <w:rPr>
          <w:szCs w:val="21"/>
        </w:rPr>
      </w:pPr>
      <w:r>
        <w:rPr>
          <w:szCs w:val="21"/>
        </w:rPr>
        <w:t>第九十条</w:t>
      </w:r>
      <w:r>
        <w:rPr>
          <w:szCs w:val="21"/>
        </w:rPr>
        <w:t xml:space="preserve"> </w:t>
      </w:r>
      <w:r>
        <w:rPr>
          <w:szCs w:val="21"/>
        </w:rPr>
        <w:t>发生事故，对负有责任的单位除要求其依法承担相应的赔偿等责任外，依照下列规定处以罚款：</w:t>
      </w:r>
      <w:r>
        <w:rPr>
          <w:szCs w:val="21"/>
        </w:rPr>
        <w:t xml:space="preserve"> </w:t>
      </w:r>
    </w:p>
    <w:p w:rsidR="00313C90" w:rsidRDefault="00006D9E">
      <w:pPr>
        <w:ind w:firstLineChars="200" w:firstLine="420"/>
        <w:rPr>
          <w:szCs w:val="21"/>
        </w:rPr>
      </w:pPr>
      <w:r>
        <w:rPr>
          <w:szCs w:val="21"/>
        </w:rPr>
        <w:t>（一）发生一般事故，处十万元以上二十万元以下罚款；</w:t>
      </w:r>
      <w:r>
        <w:rPr>
          <w:szCs w:val="21"/>
        </w:rPr>
        <w:t xml:space="preserve"> </w:t>
      </w:r>
    </w:p>
    <w:p w:rsidR="00313C90" w:rsidRDefault="00006D9E">
      <w:pPr>
        <w:ind w:firstLineChars="200" w:firstLine="420"/>
        <w:rPr>
          <w:szCs w:val="21"/>
        </w:rPr>
      </w:pPr>
      <w:r>
        <w:rPr>
          <w:szCs w:val="21"/>
        </w:rPr>
        <w:t>（二）发生较大事故，处二十万元以上五十万元以下罚款；</w:t>
      </w:r>
      <w:r>
        <w:rPr>
          <w:szCs w:val="21"/>
        </w:rPr>
        <w:t xml:space="preserve"> </w:t>
      </w:r>
    </w:p>
    <w:p w:rsidR="00313C90" w:rsidRDefault="00006D9E">
      <w:pPr>
        <w:ind w:firstLineChars="200" w:firstLine="420"/>
        <w:rPr>
          <w:szCs w:val="21"/>
        </w:rPr>
      </w:pPr>
      <w:r>
        <w:rPr>
          <w:szCs w:val="21"/>
        </w:rPr>
        <w:t>（三）发生重大事故，处五十万元以上二百万元以下罚款。</w:t>
      </w:r>
      <w:r>
        <w:rPr>
          <w:szCs w:val="21"/>
        </w:rPr>
        <w:t xml:space="preserve"> </w:t>
      </w:r>
    </w:p>
    <w:p w:rsidR="00313C90" w:rsidRDefault="00006D9E">
      <w:pPr>
        <w:ind w:firstLineChars="200" w:firstLine="420"/>
        <w:rPr>
          <w:szCs w:val="21"/>
        </w:rPr>
      </w:pPr>
      <w:r>
        <w:rPr>
          <w:szCs w:val="21"/>
        </w:rPr>
        <w:t>第九十一条</w:t>
      </w:r>
      <w:r>
        <w:rPr>
          <w:szCs w:val="21"/>
        </w:rPr>
        <w:t xml:space="preserve"> </w:t>
      </w:r>
      <w:r>
        <w:rPr>
          <w:szCs w:val="21"/>
        </w:rPr>
        <w:t>对事故发生负有责任的单位的主要负责人未依法履行职责或者负有领导责任的，依照下列规定处以罚款；属于国家工作人员的，并依法给予处分：</w:t>
      </w:r>
      <w:r>
        <w:rPr>
          <w:szCs w:val="21"/>
        </w:rPr>
        <w:t xml:space="preserve"> </w:t>
      </w:r>
    </w:p>
    <w:p w:rsidR="00313C90" w:rsidRDefault="00006D9E">
      <w:pPr>
        <w:ind w:firstLineChars="200" w:firstLine="420"/>
        <w:rPr>
          <w:szCs w:val="21"/>
        </w:rPr>
      </w:pPr>
      <w:r>
        <w:rPr>
          <w:szCs w:val="21"/>
        </w:rPr>
        <w:t>（一）发生一般事故，处上一年年收入百分之三十的罚款；</w:t>
      </w:r>
      <w:r>
        <w:rPr>
          <w:szCs w:val="21"/>
        </w:rPr>
        <w:t xml:space="preserve"> </w:t>
      </w:r>
    </w:p>
    <w:p w:rsidR="00313C90" w:rsidRDefault="00006D9E">
      <w:pPr>
        <w:ind w:firstLineChars="200" w:firstLine="420"/>
        <w:rPr>
          <w:szCs w:val="21"/>
        </w:rPr>
      </w:pPr>
      <w:r>
        <w:rPr>
          <w:szCs w:val="21"/>
        </w:rPr>
        <w:t>（二）发生较大事故，处上一年年收入百分之四十的罚</w:t>
      </w:r>
      <w:r>
        <w:rPr>
          <w:szCs w:val="21"/>
        </w:rPr>
        <w:t>款；</w:t>
      </w:r>
      <w:r>
        <w:rPr>
          <w:szCs w:val="21"/>
        </w:rPr>
        <w:t xml:space="preserve"> </w:t>
      </w:r>
    </w:p>
    <w:p w:rsidR="00313C90" w:rsidRDefault="00006D9E">
      <w:pPr>
        <w:ind w:firstLineChars="200" w:firstLine="420"/>
        <w:rPr>
          <w:szCs w:val="21"/>
        </w:rPr>
      </w:pPr>
      <w:r>
        <w:rPr>
          <w:szCs w:val="21"/>
        </w:rPr>
        <w:t>（三）发生重大事故，处上一年年收入百分之六十的罚款。</w:t>
      </w:r>
      <w:r>
        <w:rPr>
          <w:szCs w:val="21"/>
        </w:rPr>
        <w:t xml:space="preserve"> </w:t>
      </w:r>
    </w:p>
    <w:p w:rsidR="00313C90" w:rsidRDefault="00006D9E">
      <w:pPr>
        <w:ind w:firstLineChars="200" w:firstLine="420"/>
        <w:rPr>
          <w:szCs w:val="21"/>
        </w:rPr>
      </w:pPr>
      <w:r>
        <w:rPr>
          <w:szCs w:val="21"/>
        </w:rPr>
        <w:t>第九十二条</w:t>
      </w:r>
      <w:r>
        <w:rPr>
          <w:szCs w:val="21"/>
        </w:rPr>
        <w:t xml:space="preserve"> </w:t>
      </w:r>
      <w:r>
        <w:rPr>
          <w:szCs w:val="21"/>
        </w:rPr>
        <w:t>违反本法规定，特种设备安全管理人员、检测人员和作业人员不履行岗位职责，违反操作规程和有关安全规章制度，造成事故的，吊销相关人员的资格。</w:t>
      </w:r>
      <w:r>
        <w:rPr>
          <w:szCs w:val="21"/>
        </w:rPr>
        <w:t xml:space="preserve"> </w:t>
      </w:r>
    </w:p>
    <w:p w:rsidR="00313C90" w:rsidRDefault="00006D9E">
      <w:pPr>
        <w:ind w:firstLineChars="200" w:firstLine="420"/>
        <w:rPr>
          <w:szCs w:val="21"/>
        </w:rPr>
      </w:pPr>
      <w:r>
        <w:rPr>
          <w:szCs w:val="21"/>
        </w:rPr>
        <w:t>第九十三条</w:t>
      </w:r>
      <w:r>
        <w:rPr>
          <w:szCs w:val="21"/>
        </w:rPr>
        <w:t xml:space="preserve"> </w:t>
      </w:r>
      <w:r>
        <w:rPr>
          <w:szCs w:val="21"/>
        </w:rPr>
        <w:t>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szCs w:val="21"/>
        </w:rPr>
        <w:t xml:space="preserve"> </w:t>
      </w:r>
    </w:p>
    <w:p w:rsidR="00313C90" w:rsidRDefault="00006D9E">
      <w:pPr>
        <w:ind w:firstLineChars="200" w:firstLine="420"/>
        <w:rPr>
          <w:szCs w:val="21"/>
        </w:rPr>
      </w:pPr>
      <w:r>
        <w:rPr>
          <w:szCs w:val="21"/>
        </w:rPr>
        <w:t>（一）未经核准或者超出核准范围、使用未取得相应资格的人员</w:t>
      </w:r>
      <w:r>
        <w:rPr>
          <w:szCs w:val="21"/>
        </w:rPr>
        <w:t>从事检验、检测的；</w:t>
      </w:r>
      <w:r>
        <w:rPr>
          <w:szCs w:val="21"/>
        </w:rPr>
        <w:t xml:space="preserve"> </w:t>
      </w:r>
    </w:p>
    <w:p w:rsidR="00313C90" w:rsidRDefault="00006D9E">
      <w:pPr>
        <w:ind w:firstLineChars="200" w:firstLine="420"/>
        <w:rPr>
          <w:szCs w:val="21"/>
        </w:rPr>
      </w:pPr>
      <w:r>
        <w:rPr>
          <w:szCs w:val="21"/>
        </w:rPr>
        <w:t>（二）未按照安全技术规范的要求进行检验、检测的；</w:t>
      </w:r>
      <w:r>
        <w:rPr>
          <w:szCs w:val="21"/>
        </w:rPr>
        <w:t xml:space="preserve"> </w:t>
      </w:r>
    </w:p>
    <w:p w:rsidR="00313C90" w:rsidRDefault="00006D9E">
      <w:pPr>
        <w:ind w:firstLineChars="200" w:firstLine="420"/>
        <w:rPr>
          <w:szCs w:val="21"/>
        </w:rPr>
      </w:pPr>
      <w:r>
        <w:rPr>
          <w:szCs w:val="21"/>
        </w:rPr>
        <w:t>（三）出具虚假的检验、检测结果和鉴定结论或者检验、检测结果和鉴定结论严重失实的；</w:t>
      </w:r>
      <w:r>
        <w:rPr>
          <w:szCs w:val="21"/>
        </w:rPr>
        <w:t xml:space="preserve"> </w:t>
      </w:r>
    </w:p>
    <w:p w:rsidR="00313C90" w:rsidRDefault="00006D9E">
      <w:pPr>
        <w:ind w:firstLineChars="200" w:firstLine="420"/>
        <w:rPr>
          <w:szCs w:val="21"/>
        </w:rPr>
      </w:pPr>
      <w:r>
        <w:rPr>
          <w:szCs w:val="21"/>
        </w:rPr>
        <w:t>（四）发现特种设备存在严重事故隐患，未及时告知相关单位，并立即向负责特种设备安全监督管理的部门报告的；</w:t>
      </w:r>
      <w:r>
        <w:rPr>
          <w:szCs w:val="21"/>
        </w:rPr>
        <w:t xml:space="preserve"> </w:t>
      </w:r>
    </w:p>
    <w:p w:rsidR="00313C90" w:rsidRDefault="00006D9E">
      <w:pPr>
        <w:ind w:firstLineChars="200" w:firstLine="420"/>
        <w:rPr>
          <w:szCs w:val="21"/>
        </w:rPr>
      </w:pPr>
      <w:r>
        <w:rPr>
          <w:szCs w:val="21"/>
        </w:rPr>
        <w:t>（五）泄露检验、检测过程中知悉的商业秘密的；</w:t>
      </w:r>
      <w:r>
        <w:rPr>
          <w:szCs w:val="21"/>
        </w:rPr>
        <w:t xml:space="preserve"> </w:t>
      </w:r>
    </w:p>
    <w:p w:rsidR="00313C90" w:rsidRDefault="00006D9E">
      <w:pPr>
        <w:ind w:firstLineChars="200" w:firstLine="420"/>
        <w:rPr>
          <w:szCs w:val="21"/>
        </w:rPr>
      </w:pPr>
      <w:r>
        <w:rPr>
          <w:szCs w:val="21"/>
        </w:rPr>
        <w:t>（六）从事有关特种设备的生产、经营活动的；</w:t>
      </w:r>
      <w:r>
        <w:rPr>
          <w:szCs w:val="21"/>
        </w:rPr>
        <w:t xml:space="preserve"> </w:t>
      </w:r>
    </w:p>
    <w:p w:rsidR="00313C90" w:rsidRDefault="00006D9E">
      <w:pPr>
        <w:ind w:firstLineChars="200" w:firstLine="420"/>
        <w:rPr>
          <w:szCs w:val="21"/>
        </w:rPr>
      </w:pPr>
      <w:r>
        <w:rPr>
          <w:szCs w:val="21"/>
        </w:rPr>
        <w:t>（七）推荐或者监制、监销特种设备的；</w:t>
      </w:r>
      <w:r>
        <w:rPr>
          <w:szCs w:val="21"/>
        </w:rPr>
        <w:t xml:space="preserve"> </w:t>
      </w:r>
    </w:p>
    <w:p w:rsidR="00313C90" w:rsidRDefault="00006D9E">
      <w:pPr>
        <w:ind w:firstLineChars="200" w:firstLine="420"/>
        <w:rPr>
          <w:szCs w:val="21"/>
        </w:rPr>
      </w:pPr>
      <w:r>
        <w:rPr>
          <w:szCs w:val="21"/>
        </w:rPr>
        <w:t>（八）利用检验工作故意刁难相关单位的。</w:t>
      </w:r>
      <w:r>
        <w:rPr>
          <w:szCs w:val="21"/>
        </w:rPr>
        <w:t xml:space="preserve"> </w:t>
      </w:r>
    </w:p>
    <w:p w:rsidR="00313C90" w:rsidRDefault="00006D9E">
      <w:pPr>
        <w:ind w:firstLineChars="200" w:firstLine="420"/>
        <w:rPr>
          <w:szCs w:val="21"/>
        </w:rPr>
      </w:pPr>
      <w:r>
        <w:rPr>
          <w:szCs w:val="21"/>
        </w:rPr>
        <w:t>违反本法规定，特种设备检验、检测机构的检验、检测人员同时在两个以上检验、</w:t>
      </w:r>
      <w:r>
        <w:rPr>
          <w:szCs w:val="21"/>
        </w:rPr>
        <w:t>检测机构中执业的，处五千元以上五万元以下罚款；情节严重的，吊销其资格。</w:t>
      </w:r>
      <w:r>
        <w:rPr>
          <w:szCs w:val="21"/>
        </w:rPr>
        <w:t xml:space="preserve"> </w:t>
      </w:r>
    </w:p>
    <w:p w:rsidR="00313C90" w:rsidRDefault="00006D9E">
      <w:pPr>
        <w:ind w:firstLineChars="200" w:firstLine="420"/>
        <w:rPr>
          <w:szCs w:val="21"/>
        </w:rPr>
      </w:pPr>
      <w:r>
        <w:rPr>
          <w:szCs w:val="21"/>
        </w:rPr>
        <w:t>第九十四条</w:t>
      </w:r>
      <w:r>
        <w:rPr>
          <w:szCs w:val="21"/>
        </w:rPr>
        <w:t xml:space="preserve"> </w:t>
      </w:r>
      <w:r>
        <w:rPr>
          <w:szCs w:val="21"/>
        </w:rPr>
        <w:t>违反本法规定，负责特种设备安全监督管理的部门及其工作人员有下列行</w:t>
      </w:r>
      <w:r>
        <w:rPr>
          <w:szCs w:val="21"/>
        </w:rPr>
        <w:lastRenderedPageBreak/>
        <w:t>为之一的，由上级机关责令改正；对直接负责的主管人员和其他直接责任人员，依法给予处分：</w:t>
      </w:r>
      <w:r>
        <w:rPr>
          <w:szCs w:val="21"/>
        </w:rPr>
        <w:t xml:space="preserve"> </w:t>
      </w:r>
    </w:p>
    <w:p w:rsidR="00313C90" w:rsidRDefault="00006D9E">
      <w:pPr>
        <w:ind w:firstLineChars="200" w:firstLine="420"/>
        <w:rPr>
          <w:szCs w:val="21"/>
        </w:rPr>
      </w:pPr>
      <w:r>
        <w:rPr>
          <w:szCs w:val="21"/>
        </w:rPr>
        <w:t>（一）未依照法律、行政法规规定的条件、程序实施许可的；</w:t>
      </w:r>
      <w:r>
        <w:rPr>
          <w:szCs w:val="21"/>
        </w:rPr>
        <w:t xml:space="preserve"> </w:t>
      </w:r>
    </w:p>
    <w:p w:rsidR="00313C90" w:rsidRDefault="00006D9E">
      <w:pPr>
        <w:ind w:firstLineChars="200" w:firstLine="420"/>
        <w:rPr>
          <w:szCs w:val="21"/>
        </w:rPr>
      </w:pPr>
      <w:r>
        <w:rPr>
          <w:szCs w:val="21"/>
        </w:rPr>
        <w:t>（二）发现未经许可擅自从事特种设备的生产、使用或者检验、检测活动不予取缔或者不依法予以处理的；</w:t>
      </w:r>
      <w:r>
        <w:rPr>
          <w:szCs w:val="21"/>
        </w:rPr>
        <w:t xml:space="preserve"> </w:t>
      </w:r>
    </w:p>
    <w:p w:rsidR="00313C90" w:rsidRDefault="00006D9E">
      <w:pPr>
        <w:ind w:firstLineChars="200" w:firstLine="420"/>
        <w:rPr>
          <w:szCs w:val="21"/>
        </w:rPr>
      </w:pPr>
      <w:r>
        <w:rPr>
          <w:szCs w:val="21"/>
        </w:rPr>
        <w:t>（三）发现特种设备生产单位不再具备本法规定的条件而不吊销其许可证，或者发现特种设备生产、经营、使用违法行为不予查处的；</w:t>
      </w:r>
      <w:r>
        <w:rPr>
          <w:szCs w:val="21"/>
        </w:rPr>
        <w:t xml:space="preserve"> </w:t>
      </w:r>
    </w:p>
    <w:p w:rsidR="00313C90" w:rsidRDefault="00006D9E">
      <w:pPr>
        <w:ind w:firstLineChars="200" w:firstLine="420"/>
        <w:rPr>
          <w:szCs w:val="21"/>
        </w:rPr>
      </w:pPr>
      <w:r>
        <w:rPr>
          <w:szCs w:val="21"/>
        </w:rPr>
        <w:t>（四）发现特种设备检验、检测机构不再具备本法规定的条件而不撤销其核准，或者对其出具虚假的检验、检测结果和鉴定结论或者检验、检测结果和鉴定结论严重失实的行为不予查处的；</w:t>
      </w:r>
      <w:r>
        <w:rPr>
          <w:szCs w:val="21"/>
        </w:rPr>
        <w:t xml:space="preserve"> </w:t>
      </w:r>
    </w:p>
    <w:p w:rsidR="00313C90" w:rsidRDefault="00006D9E">
      <w:pPr>
        <w:ind w:firstLineChars="200" w:firstLine="420"/>
        <w:rPr>
          <w:szCs w:val="21"/>
        </w:rPr>
      </w:pPr>
      <w:r>
        <w:rPr>
          <w:szCs w:val="21"/>
        </w:rPr>
        <w:t>（五）发现违反本法规定和安全技术规范要求的行为或者特种设备存在事故隐患，不立即处理的；</w:t>
      </w:r>
      <w:r>
        <w:rPr>
          <w:szCs w:val="21"/>
        </w:rPr>
        <w:t xml:space="preserve"> </w:t>
      </w:r>
    </w:p>
    <w:p w:rsidR="00313C90" w:rsidRDefault="00006D9E">
      <w:pPr>
        <w:ind w:firstLineChars="200" w:firstLine="420"/>
        <w:rPr>
          <w:szCs w:val="21"/>
        </w:rPr>
      </w:pPr>
      <w:r>
        <w:rPr>
          <w:szCs w:val="21"/>
        </w:rPr>
        <w:t>（六）发现重大违法行为或者特种设备存在严重事故隐患，未及时向上级负责特种设备安全监督管理的部门报告，或者接到报告的负责特种设备安全监督管理的部门不立即处理的；</w:t>
      </w:r>
      <w:r>
        <w:rPr>
          <w:szCs w:val="21"/>
        </w:rPr>
        <w:t xml:space="preserve"> </w:t>
      </w:r>
    </w:p>
    <w:p w:rsidR="00313C90" w:rsidRDefault="00006D9E">
      <w:pPr>
        <w:ind w:firstLineChars="200" w:firstLine="420"/>
        <w:rPr>
          <w:szCs w:val="21"/>
        </w:rPr>
      </w:pPr>
      <w:r>
        <w:rPr>
          <w:szCs w:val="21"/>
        </w:rPr>
        <w:t>（七）要求已经依照本法规定在其他地方取得许可的特种设备生产单位重复取得许可，或者要求对</w:t>
      </w:r>
      <w:r>
        <w:rPr>
          <w:szCs w:val="21"/>
        </w:rPr>
        <w:t>已经依照本法规定在其他地方检验合格的特种设备重复进行检验的；</w:t>
      </w:r>
      <w:r>
        <w:rPr>
          <w:szCs w:val="21"/>
        </w:rPr>
        <w:t xml:space="preserve"> </w:t>
      </w:r>
    </w:p>
    <w:p w:rsidR="00313C90" w:rsidRDefault="00006D9E">
      <w:pPr>
        <w:ind w:firstLineChars="200" w:firstLine="420"/>
        <w:rPr>
          <w:szCs w:val="21"/>
        </w:rPr>
      </w:pPr>
      <w:r>
        <w:rPr>
          <w:szCs w:val="21"/>
        </w:rPr>
        <w:t>（八）推荐或者监制、监销特种设备的；</w:t>
      </w:r>
      <w:r>
        <w:rPr>
          <w:szCs w:val="21"/>
        </w:rPr>
        <w:t xml:space="preserve"> </w:t>
      </w:r>
    </w:p>
    <w:p w:rsidR="00313C90" w:rsidRDefault="00006D9E">
      <w:pPr>
        <w:ind w:firstLineChars="200" w:firstLine="420"/>
        <w:rPr>
          <w:szCs w:val="21"/>
        </w:rPr>
      </w:pPr>
      <w:r>
        <w:rPr>
          <w:szCs w:val="21"/>
        </w:rPr>
        <w:t>（九）泄露履行职责过程中知悉的商业秘密的；</w:t>
      </w:r>
      <w:r>
        <w:rPr>
          <w:szCs w:val="21"/>
        </w:rPr>
        <w:t xml:space="preserve"> </w:t>
      </w:r>
    </w:p>
    <w:p w:rsidR="00313C90" w:rsidRDefault="00006D9E">
      <w:pPr>
        <w:ind w:firstLineChars="200" w:firstLine="420"/>
        <w:rPr>
          <w:szCs w:val="21"/>
        </w:rPr>
      </w:pPr>
      <w:r>
        <w:rPr>
          <w:szCs w:val="21"/>
        </w:rPr>
        <w:t>（十）接到特种设备事故报告未立即向本级人民政府报告，并按照规定上报的；</w:t>
      </w:r>
      <w:r>
        <w:rPr>
          <w:szCs w:val="21"/>
        </w:rPr>
        <w:t xml:space="preserve"> </w:t>
      </w:r>
    </w:p>
    <w:p w:rsidR="00313C90" w:rsidRDefault="00006D9E">
      <w:pPr>
        <w:ind w:firstLineChars="200" w:firstLine="420"/>
        <w:rPr>
          <w:szCs w:val="21"/>
        </w:rPr>
      </w:pPr>
      <w:r>
        <w:rPr>
          <w:szCs w:val="21"/>
        </w:rPr>
        <w:t>（十一）迟报、漏报、谎报或者瞒报事故的；</w:t>
      </w:r>
      <w:r>
        <w:rPr>
          <w:szCs w:val="21"/>
        </w:rPr>
        <w:t xml:space="preserve"> </w:t>
      </w:r>
    </w:p>
    <w:p w:rsidR="00313C90" w:rsidRDefault="00006D9E">
      <w:pPr>
        <w:ind w:firstLineChars="200" w:firstLine="420"/>
        <w:rPr>
          <w:szCs w:val="21"/>
        </w:rPr>
      </w:pPr>
      <w:r>
        <w:rPr>
          <w:szCs w:val="21"/>
        </w:rPr>
        <w:t>（十二）妨碍事故救援或者事故调查处理的；</w:t>
      </w:r>
      <w:r>
        <w:rPr>
          <w:szCs w:val="21"/>
        </w:rPr>
        <w:t xml:space="preserve"> </w:t>
      </w:r>
    </w:p>
    <w:p w:rsidR="00313C90" w:rsidRDefault="00006D9E">
      <w:pPr>
        <w:ind w:firstLineChars="200" w:firstLine="420"/>
        <w:rPr>
          <w:szCs w:val="21"/>
        </w:rPr>
      </w:pPr>
      <w:r>
        <w:rPr>
          <w:szCs w:val="21"/>
        </w:rPr>
        <w:t>（十三）其他滥用职权、玩忽职守、徇私舞弊的行为。</w:t>
      </w:r>
      <w:r>
        <w:rPr>
          <w:szCs w:val="21"/>
        </w:rPr>
        <w:t xml:space="preserve"> </w:t>
      </w:r>
    </w:p>
    <w:p w:rsidR="00313C90" w:rsidRDefault="00006D9E">
      <w:pPr>
        <w:ind w:firstLineChars="200" w:firstLine="420"/>
        <w:rPr>
          <w:szCs w:val="21"/>
        </w:rPr>
      </w:pPr>
      <w:r>
        <w:rPr>
          <w:szCs w:val="21"/>
        </w:rPr>
        <w:t>第九十五条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rsidR="00313C90" w:rsidRDefault="00006D9E">
      <w:pPr>
        <w:ind w:firstLineChars="200" w:firstLine="420"/>
        <w:rPr>
          <w:szCs w:val="21"/>
        </w:rPr>
      </w:pPr>
      <w:r>
        <w:rPr>
          <w:szCs w:val="21"/>
        </w:rPr>
        <w:t>特种设备生产、经营、使用单位擅自动用、调换、转移、损毁被查封、扣押的特种设备或者其主要部件的，责令改正，处五万元以上二十万元以下罚款；情节严重的，吊销生产许可证，注销特种设备使用登记证书。</w:t>
      </w:r>
      <w:r>
        <w:rPr>
          <w:szCs w:val="21"/>
        </w:rPr>
        <w:t xml:space="preserve"> </w:t>
      </w:r>
    </w:p>
    <w:p w:rsidR="00313C90" w:rsidRDefault="00006D9E">
      <w:pPr>
        <w:ind w:firstLineChars="200" w:firstLine="420"/>
        <w:rPr>
          <w:szCs w:val="21"/>
        </w:rPr>
      </w:pPr>
      <w:r>
        <w:rPr>
          <w:szCs w:val="21"/>
        </w:rPr>
        <w:t>第九十六条</w:t>
      </w:r>
      <w:r>
        <w:rPr>
          <w:szCs w:val="21"/>
        </w:rPr>
        <w:t xml:space="preserve"> </w:t>
      </w:r>
      <w:r>
        <w:rPr>
          <w:szCs w:val="21"/>
        </w:rPr>
        <w:t>违反本法规定，被依法吊销许可证的，自吊销许可证之日起三年内，负责特种设备安全监督管理的部门不予受理其</w:t>
      </w:r>
      <w:r>
        <w:rPr>
          <w:szCs w:val="21"/>
        </w:rPr>
        <w:t>新的许可申请。</w:t>
      </w:r>
      <w:r>
        <w:rPr>
          <w:szCs w:val="21"/>
        </w:rPr>
        <w:t xml:space="preserve"> </w:t>
      </w:r>
    </w:p>
    <w:p w:rsidR="00313C90" w:rsidRDefault="00006D9E">
      <w:pPr>
        <w:ind w:firstLineChars="200" w:firstLine="420"/>
        <w:rPr>
          <w:szCs w:val="21"/>
        </w:rPr>
      </w:pPr>
      <w:r>
        <w:rPr>
          <w:szCs w:val="21"/>
        </w:rPr>
        <w:t>第九十七条</w:t>
      </w:r>
      <w:r>
        <w:rPr>
          <w:szCs w:val="21"/>
        </w:rPr>
        <w:t xml:space="preserve"> </w:t>
      </w:r>
      <w:r>
        <w:rPr>
          <w:szCs w:val="21"/>
        </w:rPr>
        <w:t>违反本法规定，造成人身、财产损害的，依法承担民事责任。</w:t>
      </w:r>
      <w:r>
        <w:rPr>
          <w:szCs w:val="21"/>
        </w:rPr>
        <w:t xml:space="preserve"> </w:t>
      </w:r>
    </w:p>
    <w:p w:rsidR="00313C90" w:rsidRDefault="00006D9E">
      <w:pPr>
        <w:ind w:firstLineChars="200" w:firstLine="420"/>
        <w:rPr>
          <w:szCs w:val="21"/>
        </w:rPr>
      </w:pPr>
      <w:r>
        <w:rPr>
          <w:szCs w:val="21"/>
        </w:rPr>
        <w:t>违反本法规定，应当承担民事赔偿责任和缴纳罚款、罚金，其财产不足以同时支付时，先承担民事赔偿责任。</w:t>
      </w:r>
      <w:r>
        <w:rPr>
          <w:szCs w:val="21"/>
        </w:rPr>
        <w:t xml:space="preserve"> </w:t>
      </w:r>
    </w:p>
    <w:p w:rsidR="00313C90" w:rsidRDefault="00006D9E">
      <w:pPr>
        <w:ind w:firstLineChars="200" w:firstLine="420"/>
        <w:rPr>
          <w:szCs w:val="21"/>
        </w:rPr>
      </w:pPr>
      <w:r>
        <w:rPr>
          <w:szCs w:val="21"/>
        </w:rPr>
        <w:t>第九十八条</w:t>
      </w:r>
      <w:r>
        <w:rPr>
          <w:szCs w:val="21"/>
        </w:rPr>
        <w:t xml:space="preserve"> </w:t>
      </w:r>
      <w:r>
        <w:rPr>
          <w:szCs w:val="21"/>
        </w:rPr>
        <w:t>违反本法规定，构成违反治安管理行为的，依法给予治安管理处罚；构成犯罪的，依法追究刑事责任。</w:t>
      </w:r>
      <w:r>
        <w:rPr>
          <w:szCs w:val="21"/>
        </w:rPr>
        <w:t xml:space="preserve"> </w:t>
      </w:r>
    </w:p>
    <w:p w:rsidR="00313C90" w:rsidRDefault="00006D9E">
      <w:pPr>
        <w:jc w:val="center"/>
        <w:rPr>
          <w:b/>
          <w:szCs w:val="21"/>
        </w:rPr>
      </w:pPr>
      <w:r>
        <w:rPr>
          <w:b/>
          <w:szCs w:val="21"/>
        </w:rPr>
        <w:t>第七章</w:t>
      </w:r>
      <w:r>
        <w:rPr>
          <w:b/>
          <w:szCs w:val="21"/>
        </w:rPr>
        <w:t xml:space="preserve"> </w:t>
      </w:r>
      <w:r>
        <w:rPr>
          <w:b/>
          <w:szCs w:val="21"/>
        </w:rPr>
        <w:t>附</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第九十九条</w:t>
      </w:r>
      <w:r>
        <w:rPr>
          <w:szCs w:val="21"/>
        </w:rPr>
        <w:t xml:space="preserve"> </w:t>
      </w:r>
      <w:r>
        <w:rPr>
          <w:szCs w:val="21"/>
        </w:rPr>
        <w:t>特种设备行政许可、检验的收费，依照法律、行政法规的规定执行。</w:t>
      </w:r>
      <w:r>
        <w:rPr>
          <w:szCs w:val="21"/>
        </w:rPr>
        <w:t xml:space="preserve"> </w:t>
      </w:r>
    </w:p>
    <w:p w:rsidR="00313C90" w:rsidRDefault="00006D9E">
      <w:pPr>
        <w:ind w:firstLineChars="200" w:firstLine="420"/>
        <w:rPr>
          <w:szCs w:val="21"/>
        </w:rPr>
      </w:pPr>
      <w:r>
        <w:rPr>
          <w:szCs w:val="21"/>
        </w:rPr>
        <w:t>第一百条</w:t>
      </w:r>
      <w:r>
        <w:rPr>
          <w:szCs w:val="21"/>
        </w:rPr>
        <w:t xml:space="preserve"> </w:t>
      </w:r>
      <w:r>
        <w:rPr>
          <w:szCs w:val="21"/>
        </w:rPr>
        <w:t>军事装备、核设施、航空航天器使用的特种设备安全的监督管理不适用本法。</w:t>
      </w:r>
      <w:r>
        <w:rPr>
          <w:szCs w:val="21"/>
        </w:rPr>
        <w:t xml:space="preserve"> </w:t>
      </w:r>
    </w:p>
    <w:p w:rsidR="00313C90" w:rsidRDefault="00006D9E">
      <w:pPr>
        <w:ind w:firstLineChars="200" w:firstLine="420"/>
        <w:rPr>
          <w:szCs w:val="21"/>
        </w:rPr>
      </w:pPr>
      <w:r>
        <w:rPr>
          <w:szCs w:val="21"/>
        </w:rPr>
        <w:t>铁路机车、海上设施和船舶、矿山井下使用的特</w:t>
      </w:r>
      <w:r>
        <w:rPr>
          <w:szCs w:val="21"/>
        </w:rPr>
        <w:t>种设备以及民用机场专用设备安全的监督管理，房屋建筑工地、市政工程工地用起重机械和场（厂）内专用机动车辆的安装、使用的监督管理，由有关部门依照本法和其他有关法律的规定实施。</w:t>
      </w:r>
      <w:r>
        <w:rPr>
          <w:szCs w:val="21"/>
        </w:rPr>
        <w:t xml:space="preserve"> </w:t>
      </w:r>
    </w:p>
    <w:p w:rsidR="00313C90" w:rsidRDefault="00006D9E">
      <w:pPr>
        <w:ind w:firstLineChars="200" w:firstLine="420"/>
        <w:rPr>
          <w:szCs w:val="21"/>
        </w:rPr>
      </w:pPr>
      <w:r>
        <w:rPr>
          <w:szCs w:val="21"/>
        </w:rPr>
        <w:t>第一百零一条</w:t>
      </w:r>
      <w:r>
        <w:rPr>
          <w:szCs w:val="21"/>
        </w:rPr>
        <w:t xml:space="preserve"> </w:t>
      </w:r>
      <w:r>
        <w:rPr>
          <w:szCs w:val="21"/>
        </w:rPr>
        <w:t>本法自</w:t>
      </w:r>
      <w:r>
        <w:rPr>
          <w:szCs w:val="21"/>
        </w:rPr>
        <w:t>2014</w:t>
      </w:r>
      <w:r>
        <w:rPr>
          <w:szCs w:val="21"/>
        </w:rPr>
        <w:t>年</w:t>
      </w:r>
      <w:r>
        <w:rPr>
          <w:szCs w:val="21"/>
        </w:rPr>
        <w:t>1</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30"/>
          <w:szCs w:val="30"/>
        </w:rPr>
      </w:pPr>
      <w:bookmarkStart w:id="24" w:name="_Toc32331167"/>
      <w:bookmarkStart w:id="25" w:name="_Toc29842"/>
      <w:r>
        <w:rPr>
          <w:sz w:val="30"/>
          <w:szCs w:val="30"/>
        </w:rPr>
        <w:lastRenderedPageBreak/>
        <w:t>中华人民共和国社会保险法（</w:t>
      </w:r>
      <w:r>
        <w:rPr>
          <w:sz w:val="30"/>
          <w:szCs w:val="30"/>
        </w:rPr>
        <w:t>2010</w:t>
      </w:r>
      <w:r>
        <w:rPr>
          <w:sz w:val="30"/>
          <w:szCs w:val="30"/>
        </w:rPr>
        <w:t>年）</w:t>
      </w:r>
      <w:bookmarkEnd w:id="24"/>
      <w:bookmarkEnd w:id="25"/>
    </w:p>
    <w:p w:rsidR="00313C90" w:rsidRDefault="00006D9E">
      <w:pPr>
        <w:ind w:firstLineChars="200" w:firstLine="420"/>
        <w:rPr>
          <w:szCs w:val="21"/>
        </w:rPr>
      </w:pPr>
      <w:r>
        <w:rPr>
          <w:szCs w:val="21"/>
        </w:rPr>
        <w:t>（</w:t>
      </w:r>
      <w:r>
        <w:rPr>
          <w:szCs w:val="21"/>
        </w:rPr>
        <w:t>2010</w:t>
      </w:r>
      <w:r>
        <w:rPr>
          <w:szCs w:val="21"/>
        </w:rPr>
        <w:t>年</w:t>
      </w:r>
      <w:r>
        <w:rPr>
          <w:szCs w:val="21"/>
        </w:rPr>
        <w:t>10</w:t>
      </w:r>
      <w:r>
        <w:rPr>
          <w:szCs w:val="21"/>
        </w:rPr>
        <w:t>月</w:t>
      </w:r>
      <w:r>
        <w:rPr>
          <w:szCs w:val="21"/>
        </w:rPr>
        <w:t>28</w:t>
      </w:r>
      <w:r>
        <w:rPr>
          <w:szCs w:val="21"/>
        </w:rPr>
        <w:t>日第十一届全国人民代表大会常务委员会第十七次会议通过，</w:t>
      </w:r>
      <w:r>
        <w:rPr>
          <w:szCs w:val="21"/>
        </w:rPr>
        <w:t>2010</w:t>
      </w:r>
      <w:r>
        <w:rPr>
          <w:szCs w:val="21"/>
        </w:rPr>
        <w:t>年</w:t>
      </w:r>
      <w:r>
        <w:rPr>
          <w:szCs w:val="21"/>
        </w:rPr>
        <w:t>10</w:t>
      </w:r>
      <w:r>
        <w:rPr>
          <w:szCs w:val="21"/>
        </w:rPr>
        <w:t>月</w:t>
      </w:r>
      <w:r>
        <w:rPr>
          <w:szCs w:val="21"/>
        </w:rPr>
        <w:t>28</w:t>
      </w:r>
      <w:r>
        <w:rPr>
          <w:szCs w:val="21"/>
        </w:rPr>
        <w:t>日中华人民共和国主席令第</w:t>
      </w:r>
      <w:r>
        <w:rPr>
          <w:szCs w:val="21"/>
        </w:rPr>
        <w:t>35</w:t>
      </w:r>
      <w:r>
        <w:rPr>
          <w:szCs w:val="21"/>
        </w:rPr>
        <w:t>号公布）</w:t>
      </w:r>
      <w:r>
        <w:rPr>
          <w:szCs w:val="21"/>
        </w:rPr>
        <w:t xml:space="preserve"> </w:t>
      </w:r>
    </w:p>
    <w:p w:rsidR="00313C90" w:rsidRDefault="00006D9E">
      <w:pPr>
        <w:ind w:firstLineChars="200" w:firstLine="420"/>
        <w:rPr>
          <w:szCs w:val="21"/>
        </w:rPr>
      </w:pPr>
      <w:r>
        <w:rPr>
          <w:szCs w:val="21"/>
        </w:rPr>
        <w:t>目</w:t>
      </w:r>
      <w:r>
        <w:rPr>
          <w:szCs w:val="21"/>
        </w:rPr>
        <w:t xml:space="preserve"> </w:t>
      </w:r>
      <w:r>
        <w:rPr>
          <w:szCs w:val="21"/>
        </w:rPr>
        <w:t>录</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基本养老保险</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基本医疗保险</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工伤保险</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失业保险</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生育保险</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社会保险费征缴</w:t>
      </w:r>
      <w:r>
        <w:rPr>
          <w:szCs w:val="21"/>
        </w:rPr>
        <w:t xml:space="preserve"> </w:t>
      </w:r>
    </w:p>
    <w:p w:rsidR="00313C90" w:rsidRDefault="00006D9E">
      <w:pPr>
        <w:ind w:firstLineChars="200" w:firstLine="420"/>
        <w:rPr>
          <w:szCs w:val="21"/>
        </w:rPr>
      </w:pPr>
      <w:r>
        <w:rPr>
          <w:szCs w:val="21"/>
        </w:rPr>
        <w:t>第八章</w:t>
      </w:r>
      <w:r>
        <w:rPr>
          <w:szCs w:val="21"/>
        </w:rPr>
        <w:t xml:space="preserve"> </w:t>
      </w:r>
      <w:r>
        <w:rPr>
          <w:szCs w:val="21"/>
        </w:rPr>
        <w:t>社会保险基金</w:t>
      </w:r>
      <w:r>
        <w:rPr>
          <w:szCs w:val="21"/>
        </w:rPr>
        <w:t xml:space="preserve"> </w:t>
      </w:r>
    </w:p>
    <w:p w:rsidR="00313C90" w:rsidRDefault="00006D9E">
      <w:pPr>
        <w:ind w:firstLineChars="200" w:firstLine="420"/>
        <w:rPr>
          <w:szCs w:val="21"/>
        </w:rPr>
      </w:pPr>
      <w:r>
        <w:rPr>
          <w:szCs w:val="21"/>
        </w:rPr>
        <w:t>第九章</w:t>
      </w:r>
      <w:r>
        <w:rPr>
          <w:szCs w:val="21"/>
        </w:rPr>
        <w:t xml:space="preserve"> </w:t>
      </w:r>
      <w:r>
        <w:rPr>
          <w:szCs w:val="21"/>
        </w:rPr>
        <w:t>社会保险经办</w:t>
      </w:r>
      <w:r>
        <w:rPr>
          <w:szCs w:val="21"/>
        </w:rPr>
        <w:t xml:space="preserve"> </w:t>
      </w:r>
    </w:p>
    <w:p w:rsidR="00313C90" w:rsidRDefault="00006D9E">
      <w:pPr>
        <w:ind w:firstLineChars="200" w:firstLine="420"/>
        <w:rPr>
          <w:szCs w:val="21"/>
        </w:rPr>
      </w:pPr>
      <w:r>
        <w:rPr>
          <w:szCs w:val="21"/>
        </w:rPr>
        <w:t>第十章</w:t>
      </w:r>
      <w:r>
        <w:rPr>
          <w:szCs w:val="21"/>
        </w:rPr>
        <w:t xml:space="preserve"> </w:t>
      </w:r>
      <w:r>
        <w:rPr>
          <w:szCs w:val="21"/>
        </w:rPr>
        <w:t>社会保险监督</w:t>
      </w:r>
      <w:r>
        <w:rPr>
          <w:szCs w:val="21"/>
        </w:rPr>
        <w:t xml:space="preserve"> </w:t>
      </w:r>
    </w:p>
    <w:p w:rsidR="00313C90" w:rsidRDefault="00006D9E">
      <w:pPr>
        <w:ind w:firstLineChars="200" w:firstLine="420"/>
        <w:rPr>
          <w:szCs w:val="21"/>
        </w:rPr>
      </w:pPr>
      <w:r>
        <w:rPr>
          <w:szCs w:val="21"/>
        </w:rPr>
        <w:t>第十一章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第十二章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为了规范社会保险关系，维护公民参加社会保险和享受社会保险待遇的合法权益，使公民共享发展成果，促进社会和谐稳定，根据宪法，制定本法。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国家建立基本养老保险、基本医疗保险、工伤保险、失业保险、生育保险等社会保险制度，保障公民在年老、疾病、工伤、失业、生育等情况下依法从国家和社会获得物质帮助的权利。</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社会保险制度坚持广覆盖、保基本、多层次、可持续的方针，社会保险水平应当与经济社会发展水平相适应。</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中华人民共和国境内的用人单位和个人依法缴纳社会保险费，有权查询缴费记录、个人权益记录，要求社会保险经办机构提供社会保险咨询等相关服务。</w:t>
      </w:r>
      <w:r>
        <w:rPr>
          <w:szCs w:val="21"/>
        </w:rPr>
        <w:t xml:space="preserve"> </w:t>
      </w:r>
      <w:r>
        <w:rPr>
          <w:szCs w:val="21"/>
        </w:rPr>
        <w:t>个人依法享受社会保险待遇，有权监督本单位为其缴费情况。</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县级以上人民政府将社会保险事业纳入国民经济和社会发展规划。</w:t>
      </w:r>
      <w:r>
        <w:rPr>
          <w:szCs w:val="21"/>
        </w:rPr>
        <w:t xml:space="preserve"> </w:t>
      </w:r>
      <w:r>
        <w:rPr>
          <w:szCs w:val="21"/>
        </w:rPr>
        <w:t>国家多渠道筹集社会保险资金。县级以上人民政府对社会保险事业给予必要的经费支持。</w:t>
      </w:r>
      <w:r>
        <w:rPr>
          <w:szCs w:val="21"/>
        </w:rPr>
        <w:t xml:space="preserve"> </w:t>
      </w:r>
      <w:r>
        <w:rPr>
          <w:szCs w:val="21"/>
        </w:rPr>
        <w:t>国家通过税收优惠政策支持社会保险事业。</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国家</w:t>
      </w:r>
      <w:r>
        <w:rPr>
          <w:szCs w:val="21"/>
        </w:rPr>
        <w:t>对社会保险基金实行严格监管。</w:t>
      </w:r>
      <w:r>
        <w:rPr>
          <w:szCs w:val="21"/>
        </w:rPr>
        <w:t xml:space="preserve"> </w:t>
      </w:r>
      <w:r>
        <w:rPr>
          <w:szCs w:val="21"/>
        </w:rPr>
        <w:t>国务院和省、自治区、直辖市人民政府建立健全社会保险基金监督管理制度，保障社会保险基金安全、有效运行。</w:t>
      </w:r>
      <w:r>
        <w:rPr>
          <w:szCs w:val="21"/>
        </w:rPr>
        <w:t xml:space="preserve"> </w:t>
      </w:r>
      <w:r>
        <w:rPr>
          <w:szCs w:val="21"/>
        </w:rPr>
        <w:t>县级以上人民政府采取措施，鼓励和支持社会各方面参与社会保险基金的监督。</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国务院社会保险行政部门负责全国的社会保险管理工作，国务院其他有关部门在各自的职责范围内负责有关的社会保险工作。</w:t>
      </w:r>
      <w:r>
        <w:rPr>
          <w:szCs w:val="21"/>
        </w:rPr>
        <w:t xml:space="preserve"> </w:t>
      </w:r>
      <w:r>
        <w:rPr>
          <w:szCs w:val="21"/>
        </w:rPr>
        <w:t>县级以上地方人民政府社会保险行政部门负责本行政区域的社会保险管理工作，县级以上地方人民政府其他有关部门在各自的职责范围内负责有关的社会保险工作。</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社会保险经办机构提供社会保险服</w:t>
      </w:r>
      <w:r>
        <w:rPr>
          <w:szCs w:val="21"/>
        </w:rPr>
        <w:t>务，负责社会保险登记、个人权益记录、社会保险待遇支付等工作。</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工会依法维护职工的合法权益，有权参与社会保险重大事项的研究，参加社会保险监督委员会，对与职工社会保险权益有关的事项进行监督。</w:t>
      </w:r>
      <w:r>
        <w:rPr>
          <w:szCs w:val="21"/>
        </w:rPr>
        <w:t xml:space="preserve"> </w:t>
      </w:r>
    </w:p>
    <w:p w:rsidR="00313C90" w:rsidRDefault="00006D9E">
      <w:pPr>
        <w:jc w:val="center"/>
        <w:rPr>
          <w:b/>
          <w:szCs w:val="21"/>
        </w:rPr>
      </w:pPr>
      <w:r>
        <w:rPr>
          <w:b/>
          <w:szCs w:val="21"/>
        </w:rPr>
        <w:t>第二章</w:t>
      </w:r>
      <w:r>
        <w:rPr>
          <w:b/>
          <w:szCs w:val="21"/>
        </w:rPr>
        <w:t xml:space="preserve"> </w:t>
      </w:r>
      <w:r>
        <w:rPr>
          <w:b/>
          <w:szCs w:val="21"/>
        </w:rPr>
        <w:t>基本养老保险</w:t>
      </w:r>
      <w:r>
        <w:rPr>
          <w:b/>
          <w:szCs w:val="21"/>
        </w:rPr>
        <w:t xml:space="preserve"> </w:t>
      </w:r>
    </w:p>
    <w:p w:rsidR="00313C90" w:rsidRDefault="00006D9E">
      <w:pPr>
        <w:ind w:firstLineChars="200" w:firstLine="420"/>
        <w:rPr>
          <w:szCs w:val="21"/>
        </w:rPr>
      </w:pPr>
      <w:r>
        <w:rPr>
          <w:szCs w:val="21"/>
        </w:rPr>
        <w:lastRenderedPageBreak/>
        <w:t>第十条</w:t>
      </w:r>
      <w:r>
        <w:rPr>
          <w:szCs w:val="21"/>
        </w:rPr>
        <w:t xml:space="preserve"> </w:t>
      </w:r>
      <w:r>
        <w:rPr>
          <w:szCs w:val="21"/>
        </w:rPr>
        <w:t>职工应当参加基本养老保险，由用人单位和职工共同缴纳基本养老保险费。</w:t>
      </w:r>
      <w:r>
        <w:rPr>
          <w:szCs w:val="21"/>
        </w:rPr>
        <w:t xml:space="preserve"> </w:t>
      </w:r>
      <w:r>
        <w:rPr>
          <w:szCs w:val="21"/>
        </w:rPr>
        <w:t>无雇工的个体工商户、未在用人单位参加基本养老保险的非全日制从业人员以及其他灵活就业人员可以参加基本养老保险，由个人缴纳基本养老保险费。</w:t>
      </w:r>
      <w:r>
        <w:rPr>
          <w:szCs w:val="21"/>
        </w:rPr>
        <w:t xml:space="preserve"> </w:t>
      </w:r>
      <w:r>
        <w:rPr>
          <w:szCs w:val="21"/>
        </w:rPr>
        <w:t>公务员和参照公务员法管理的工作人员养老保险的办法由国务院规定。</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基本养老保险实行社会统筹与个人账户相结合。</w:t>
      </w:r>
      <w:r>
        <w:rPr>
          <w:szCs w:val="21"/>
        </w:rPr>
        <w:t xml:space="preserve"> </w:t>
      </w:r>
      <w:r>
        <w:rPr>
          <w:szCs w:val="21"/>
        </w:rPr>
        <w:t>基本养老保险基金由用人单位和个人缴费以及政府补贴等组成。</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用人单位应当按照国家规定的本单位职工工资总额的比例缴纳基本养老保险费，记入基本养老保险统筹基金。</w:t>
      </w:r>
      <w:r>
        <w:rPr>
          <w:szCs w:val="21"/>
        </w:rPr>
        <w:t xml:space="preserve"> </w:t>
      </w:r>
      <w:r>
        <w:rPr>
          <w:szCs w:val="21"/>
        </w:rPr>
        <w:t>职工应当按照国家规定的本人工资的比例缴纳基本养老保险费，记入个人账户。</w:t>
      </w:r>
      <w:r>
        <w:rPr>
          <w:szCs w:val="21"/>
        </w:rPr>
        <w:t xml:space="preserve"> </w:t>
      </w:r>
      <w:r>
        <w:rPr>
          <w:szCs w:val="21"/>
        </w:rPr>
        <w:t>无雇工的个体工商户、未在用人单位参加基本养老保险的非全日制从业人员以及其他灵活就业人员参加基本养老保险的，应当按照国家规定缴纳基本养老保险费，分别记入基本养老保险统筹基金和个人账户。</w:t>
      </w:r>
      <w:r>
        <w:rPr>
          <w:szCs w:val="21"/>
        </w:rPr>
        <w:t xml:space="preserve"> </w:t>
      </w:r>
      <w:r>
        <w:rPr>
          <w:szCs w:val="21"/>
        </w:rPr>
        <w:t>第十三条</w:t>
      </w:r>
      <w:r>
        <w:rPr>
          <w:szCs w:val="21"/>
        </w:rPr>
        <w:t xml:space="preserve"> </w:t>
      </w:r>
      <w:r>
        <w:rPr>
          <w:szCs w:val="21"/>
        </w:rPr>
        <w:t>国有企业、事业单位职工参加基本养老</w:t>
      </w:r>
      <w:r>
        <w:rPr>
          <w:szCs w:val="21"/>
        </w:rPr>
        <w:t>保险前，视同缴费年限期间应当缴纳的基本养老保险费由政府承担。</w:t>
      </w:r>
      <w:r>
        <w:rPr>
          <w:szCs w:val="21"/>
        </w:rPr>
        <w:t xml:space="preserve"> </w:t>
      </w:r>
      <w:r>
        <w:rPr>
          <w:szCs w:val="21"/>
        </w:rPr>
        <w:t>基本养老保险基金出现支付不足时，政府给予补贴。</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个人账户不得提前支取，记账利率不得低于银行定期存款利率，免征利息税。个人死亡的，个人账户余额可以继承。</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基本养老金由统筹养老金和个人账户养老金组成。</w:t>
      </w:r>
      <w:r>
        <w:rPr>
          <w:szCs w:val="21"/>
        </w:rPr>
        <w:t xml:space="preserve"> </w:t>
      </w:r>
      <w:r>
        <w:rPr>
          <w:szCs w:val="21"/>
        </w:rPr>
        <w:t>基本养老金根据个人累计缴费年限、缴费工资、当地职工平均工资、个人账户金额、城镇人口平均预期寿命等因素确定。</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参加基本养老保险的个人，达到法定退休年龄时累计缴费满十五年的，按月领取基本养老金。</w:t>
      </w:r>
      <w:r>
        <w:rPr>
          <w:szCs w:val="21"/>
        </w:rPr>
        <w:t xml:space="preserve"> </w:t>
      </w:r>
      <w:r>
        <w:rPr>
          <w:szCs w:val="21"/>
        </w:rPr>
        <w:t>参加基本养老保险的个人，</w:t>
      </w:r>
      <w:r>
        <w:rPr>
          <w:szCs w:val="21"/>
        </w:rPr>
        <w:t>达到法定退休年龄时累计缴费不足十五年的，可以缴费至满十五年，按月领取基本养老金；也可以转入新型农村社会养老保险或者城镇居民社会养老保险，按照国务院规定享受相应的养老保险待遇。</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参加基本养老保险的个人，因病或者非因工死亡的，其遗属可以领取丧葬补助金和抚恤金；在未达到法定退休年龄时因病或者非因工致残完全丧失劳动能力的，可以领取病残津贴。所需资金从基本养老保险基金中支付。</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国家建立基本养老金正常调整机制。根据职工平均工资增长、物价上涨情况，适时提高基本养老保险待遇水平。</w:t>
      </w:r>
    </w:p>
    <w:p w:rsidR="00313C90" w:rsidRDefault="00006D9E">
      <w:pPr>
        <w:ind w:firstLineChars="200" w:firstLine="420"/>
        <w:rPr>
          <w:szCs w:val="21"/>
        </w:rPr>
      </w:pPr>
      <w:r>
        <w:rPr>
          <w:szCs w:val="21"/>
        </w:rPr>
        <w:t>第十九条</w:t>
      </w:r>
      <w:r>
        <w:rPr>
          <w:szCs w:val="21"/>
        </w:rPr>
        <w:t xml:space="preserve"> </w:t>
      </w:r>
      <w:r>
        <w:rPr>
          <w:szCs w:val="21"/>
        </w:rPr>
        <w:t>个人跨统</w:t>
      </w:r>
      <w:r>
        <w:rPr>
          <w:szCs w:val="21"/>
        </w:rPr>
        <w:t>筹地区就业的，其基本养老保险关系随本人转移，缴费年限累计计算。个人达到法定退休年龄时，基本养老金分段计算、统一支付。具体办法由国务院规定。</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国家建立和完善新型农村社会养老保险制度。</w:t>
      </w:r>
      <w:r>
        <w:rPr>
          <w:szCs w:val="21"/>
        </w:rPr>
        <w:t xml:space="preserve"> </w:t>
      </w:r>
      <w:r>
        <w:rPr>
          <w:szCs w:val="21"/>
        </w:rPr>
        <w:t>新型农村社会养老保险实行个人缴费、集体补助和政府补贴相结合。</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新型农村社会养老保险待遇由基础养老金和个人账户养老金组成。</w:t>
      </w:r>
      <w:r>
        <w:rPr>
          <w:szCs w:val="21"/>
        </w:rPr>
        <w:t xml:space="preserve"> </w:t>
      </w:r>
      <w:r>
        <w:rPr>
          <w:szCs w:val="21"/>
        </w:rPr>
        <w:t>参加新型农村社会养老保险的农村居民，符合国家规定条件的，按月领取新型农村社会养老保险待遇。</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国家建立和完善城镇居民社会养老保险制度。</w:t>
      </w:r>
      <w:r>
        <w:rPr>
          <w:szCs w:val="21"/>
        </w:rPr>
        <w:t xml:space="preserve"> </w:t>
      </w:r>
      <w:r>
        <w:rPr>
          <w:szCs w:val="21"/>
        </w:rPr>
        <w:t>省、自治区、直辖市人民政府根据实际情况，可以将城镇居民社会养老保险和新型农村社会养老保险合并实施。</w:t>
      </w:r>
      <w:r>
        <w:rPr>
          <w:szCs w:val="21"/>
        </w:rPr>
        <w:t xml:space="preserve"> </w:t>
      </w:r>
    </w:p>
    <w:p w:rsidR="00313C90" w:rsidRDefault="00006D9E">
      <w:pPr>
        <w:jc w:val="center"/>
        <w:rPr>
          <w:b/>
          <w:szCs w:val="21"/>
        </w:rPr>
      </w:pPr>
      <w:r>
        <w:rPr>
          <w:b/>
          <w:szCs w:val="21"/>
        </w:rPr>
        <w:t>第三章</w:t>
      </w:r>
      <w:r>
        <w:rPr>
          <w:b/>
          <w:szCs w:val="21"/>
        </w:rPr>
        <w:t xml:space="preserve"> </w:t>
      </w:r>
      <w:r>
        <w:rPr>
          <w:b/>
          <w:szCs w:val="21"/>
        </w:rPr>
        <w:t>基本医疗保险</w:t>
      </w:r>
      <w:r>
        <w:rPr>
          <w:b/>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职工应当参加职工基本医疗保险，由用人单位和职工按照国家规定共同缴纳基本医疗保险费。</w:t>
      </w:r>
      <w:r>
        <w:rPr>
          <w:szCs w:val="21"/>
        </w:rPr>
        <w:t xml:space="preserve"> </w:t>
      </w:r>
      <w:r>
        <w:rPr>
          <w:szCs w:val="21"/>
        </w:rPr>
        <w:t>无雇工的个体工商户、未在用人单位参加职工基本医疗保险的非全日制从业人员以及其他灵活就业人员可以参加职工基本医疗保险，由个人按照国家规定缴纳基本医疗保险费。</w:t>
      </w:r>
      <w:r>
        <w:rPr>
          <w:szCs w:val="21"/>
        </w:rPr>
        <w:t xml:space="preserve"> </w:t>
      </w:r>
      <w:r>
        <w:rPr>
          <w:szCs w:val="21"/>
        </w:rPr>
        <w:t>第二十四条</w:t>
      </w:r>
      <w:r>
        <w:rPr>
          <w:szCs w:val="21"/>
        </w:rPr>
        <w:t xml:space="preserve"> </w:t>
      </w:r>
      <w:r>
        <w:rPr>
          <w:szCs w:val="21"/>
        </w:rPr>
        <w:t>国家建立和完善新型农村合作医疗制度。</w:t>
      </w:r>
      <w:r>
        <w:rPr>
          <w:szCs w:val="21"/>
        </w:rPr>
        <w:t xml:space="preserve"> </w:t>
      </w:r>
      <w:r>
        <w:rPr>
          <w:szCs w:val="21"/>
        </w:rPr>
        <w:t>新型农村合作医疗的管理办法，由</w:t>
      </w:r>
      <w:r>
        <w:rPr>
          <w:szCs w:val="21"/>
        </w:rPr>
        <w:t>国务院规定。</w:t>
      </w:r>
      <w:r>
        <w:rPr>
          <w:szCs w:val="21"/>
        </w:rPr>
        <w:t xml:space="preserve"> </w:t>
      </w:r>
      <w:r>
        <w:rPr>
          <w:szCs w:val="21"/>
        </w:rPr>
        <w:t>第二十五条</w:t>
      </w:r>
      <w:r>
        <w:rPr>
          <w:szCs w:val="21"/>
        </w:rPr>
        <w:t xml:space="preserve"> </w:t>
      </w:r>
      <w:r>
        <w:rPr>
          <w:szCs w:val="21"/>
        </w:rPr>
        <w:t>国家建立和完善城镇居民基本医疗保险制度。</w:t>
      </w:r>
      <w:r>
        <w:rPr>
          <w:szCs w:val="21"/>
        </w:rPr>
        <w:t xml:space="preserve"> </w:t>
      </w:r>
      <w:r>
        <w:rPr>
          <w:szCs w:val="21"/>
        </w:rPr>
        <w:t>城镇居民基本医疗保险实行个人缴费和政府补贴相结合。</w:t>
      </w:r>
      <w:r>
        <w:rPr>
          <w:szCs w:val="21"/>
        </w:rPr>
        <w:t xml:space="preserve"> </w:t>
      </w:r>
      <w:r>
        <w:rPr>
          <w:szCs w:val="21"/>
        </w:rPr>
        <w:t>享受最低生活保障的人、丧失劳动能力的残疾人、低收入家庭六十周岁以上的老年人和未成年人等所需个人缴费部分，由政府</w:t>
      </w:r>
      <w:r>
        <w:rPr>
          <w:szCs w:val="21"/>
        </w:rPr>
        <w:lastRenderedPageBreak/>
        <w:t>给予补贴。</w:t>
      </w:r>
      <w:r>
        <w:rPr>
          <w:szCs w:val="21"/>
        </w:rPr>
        <w:t xml:space="preserve"> </w:t>
      </w:r>
      <w:r>
        <w:rPr>
          <w:szCs w:val="21"/>
        </w:rPr>
        <w:t>第二十六条</w:t>
      </w:r>
      <w:r>
        <w:rPr>
          <w:szCs w:val="21"/>
        </w:rPr>
        <w:t xml:space="preserve"> </w:t>
      </w:r>
      <w:r>
        <w:rPr>
          <w:szCs w:val="21"/>
        </w:rPr>
        <w:t>职工基本医疗保险、新型农村合作医疗和城镇居民基本医疗保险的待遇标准按照国家规定执行。</w:t>
      </w:r>
      <w:r>
        <w:rPr>
          <w:szCs w:val="21"/>
        </w:rPr>
        <w:t xml:space="preserve"> </w:t>
      </w:r>
      <w:r>
        <w:rPr>
          <w:szCs w:val="21"/>
        </w:rPr>
        <w:t>第二十七条</w:t>
      </w:r>
      <w:r>
        <w:rPr>
          <w:szCs w:val="21"/>
        </w:rPr>
        <w:t xml:space="preserve"> </w:t>
      </w:r>
      <w:r>
        <w:rPr>
          <w:szCs w:val="21"/>
        </w:rPr>
        <w:t>参加职工基本医疗保险的个人，达到法定退休年龄时累计缴费达到国家规定年限的，退休后不再缴纳基本医疗保险费，按照国家规定享受基本医疗保险待遇；未达到国家规定年限的，</w:t>
      </w:r>
      <w:r>
        <w:rPr>
          <w:szCs w:val="21"/>
        </w:rPr>
        <w:t>可以缴费至国家规定年限。</w:t>
      </w:r>
      <w:r>
        <w:rPr>
          <w:szCs w:val="21"/>
        </w:rPr>
        <w:t xml:space="preserve"> </w:t>
      </w:r>
      <w:r>
        <w:rPr>
          <w:szCs w:val="21"/>
        </w:rPr>
        <w:t>第二十八条</w:t>
      </w:r>
      <w:r>
        <w:rPr>
          <w:szCs w:val="21"/>
        </w:rPr>
        <w:t xml:space="preserve"> </w:t>
      </w:r>
      <w:r>
        <w:rPr>
          <w:szCs w:val="21"/>
        </w:rPr>
        <w:t>符合基本医疗保险药品目录、诊疗项目、医疗服务设施标准以及急诊、抢救的医疗费用，按照国家规定从基本医疗保险基金中支付。</w:t>
      </w:r>
      <w:r>
        <w:rPr>
          <w:szCs w:val="21"/>
        </w:rPr>
        <w:t xml:space="preserve"> </w:t>
      </w:r>
      <w:r>
        <w:rPr>
          <w:szCs w:val="21"/>
        </w:rPr>
        <w:t>第二十九条</w:t>
      </w:r>
      <w:r>
        <w:rPr>
          <w:szCs w:val="21"/>
        </w:rPr>
        <w:t xml:space="preserve"> </w:t>
      </w:r>
      <w:r>
        <w:rPr>
          <w:szCs w:val="21"/>
        </w:rPr>
        <w:t>参保人员医疗费用中应当由基本医疗保险基金支付的部分，由社会保险经办机构与医疗机构、药品经营单位直接结算。</w:t>
      </w:r>
      <w:r>
        <w:rPr>
          <w:szCs w:val="21"/>
        </w:rPr>
        <w:t xml:space="preserve"> </w:t>
      </w:r>
      <w:r>
        <w:rPr>
          <w:szCs w:val="21"/>
        </w:rPr>
        <w:t>社会保险行政部门和卫生行政部门应当建立异地就医医疗费用结算制度，方便参保人员享受基本医疗保险待遇。</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下列医疗费用不纳入基本医疗保险基金支付范围：</w:t>
      </w:r>
      <w:r>
        <w:rPr>
          <w:szCs w:val="21"/>
        </w:rPr>
        <w:t xml:space="preserve"> </w:t>
      </w:r>
    </w:p>
    <w:p w:rsidR="00313C90" w:rsidRDefault="00006D9E">
      <w:pPr>
        <w:ind w:firstLineChars="200" w:firstLine="420"/>
        <w:rPr>
          <w:szCs w:val="21"/>
        </w:rPr>
      </w:pPr>
      <w:r>
        <w:rPr>
          <w:szCs w:val="21"/>
        </w:rPr>
        <w:t>（一）应当从工伤保险基金中支付的；</w:t>
      </w:r>
      <w:r>
        <w:rPr>
          <w:szCs w:val="21"/>
        </w:rPr>
        <w:t xml:space="preserve"> </w:t>
      </w:r>
    </w:p>
    <w:p w:rsidR="00313C90" w:rsidRDefault="00006D9E">
      <w:pPr>
        <w:ind w:firstLineChars="200" w:firstLine="420"/>
        <w:rPr>
          <w:szCs w:val="21"/>
        </w:rPr>
      </w:pPr>
      <w:r>
        <w:rPr>
          <w:szCs w:val="21"/>
        </w:rPr>
        <w:t>（二）应当由第三人负担的；</w:t>
      </w:r>
      <w:r>
        <w:rPr>
          <w:szCs w:val="21"/>
        </w:rPr>
        <w:t xml:space="preserve"> </w:t>
      </w:r>
    </w:p>
    <w:p w:rsidR="00313C90" w:rsidRDefault="00006D9E">
      <w:pPr>
        <w:ind w:firstLineChars="200" w:firstLine="420"/>
        <w:rPr>
          <w:szCs w:val="21"/>
        </w:rPr>
      </w:pPr>
      <w:r>
        <w:rPr>
          <w:szCs w:val="21"/>
        </w:rPr>
        <w:t>（三）应当</w:t>
      </w:r>
      <w:r>
        <w:rPr>
          <w:szCs w:val="21"/>
        </w:rPr>
        <w:t>由公共卫生负担的；</w:t>
      </w:r>
      <w:r>
        <w:rPr>
          <w:szCs w:val="21"/>
        </w:rPr>
        <w:t xml:space="preserve"> </w:t>
      </w:r>
    </w:p>
    <w:p w:rsidR="00313C90" w:rsidRDefault="00006D9E">
      <w:pPr>
        <w:ind w:firstLineChars="200" w:firstLine="420"/>
        <w:rPr>
          <w:szCs w:val="21"/>
        </w:rPr>
      </w:pPr>
      <w:r>
        <w:rPr>
          <w:szCs w:val="21"/>
        </w:rPr>
        <w:t>（四）在境外就医的。</w:t>
      </w:r>
      <w:r>
        <w:rPr>
          <w:szCs w:val="21"/>
        </w:rPr>
        <w:t xml:space="preserve"> </w:t>
      </w:r>
      <w:r>
        <w:rPr>
          <w:szCs w:val="21"/>
        </w:rPr>
        <w:t>医疗费用依法应当由第三人负担，第三人不支付或者无法确定第三人的，由基本医疗保险基金先行支付。基本医疗保险基金先行支付后，有权向第三人追偿。</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社会保险经办机构根据管理服务的需要，可以与医疗机构、药品经营单位签订服务协议，规范医疗服务行为。</w:t>
      </w:r>
      <w:r>
        <w:rPr>
          <w:szCs w:val="21"/>
        </w:rPr>
        <w:t xml:space="preserve"> </w:t>
      </w:r>
      <w:r>
        <w:rPr>
          <w:szCs w:val="21"/>
        </w:rPr>
        <w:t>医疗机构应当为参保人员提供合理、必要的医疗服务。</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个人跨统筹地区就业的，其基本医疗保险关系随本人转移，缴费年限累计计算。</w:t>
      </w:r>
      <w:r>
        <w:rPr>
          <w:szCs w:val="21"/>
        </w:rPr>
        <w:t xml:space="preserve"> </w:t>
      </w:r>
    </w:p>
    <w:p w:rsidR="00313C90" w:rsidRDefault="00006D9E">
      <w:pPr>
        <w:jc w:val="center"/>
        <w:rPr>
          <w:b/>
          <w:szCs w:val="21"/>
        </w:rPr>
      </w:pPr>
      <w:r>
        <w:rPr>
          <w:b/>
          <w:szCs w:val="21"/>
        </w:rPr>
        <w:t>第四章</w:t>
      </w:r>
      <w:r>
        <w:rPr>
          <w:b/>
          <w:szCs w:val="21"/>
        </w:rPr>
        <w:t xml:space="preserve"> </w:t>
      </w:r>
      <w:r>
        <w:rPr>
          <w:b/>
          <w:szCs w:val="21"/>
        </w:rPr>
        <w:t>工伤保险</w:t>
      </w:r>
      <w:r>
        <w:rPr>
          <w:b/>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职工应当参加工伤保险，由用人单位缴纳工伤保险费，职工不缴纳工伤保险费。</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国家根据不同行业的工伤风险程度确定行业的差别费率，并根据使用工伤保险基金、工伤发生率等情况在每个行业内确定费率档次。行业差别费率和行业内费率档次由国务院社会保险行政部门制定，报国务院批准后公布施行。</w:t>
      </w:r>
      <w:r>
        <w:rPr>
          <w:szCs w:val="21"/>
        </w:rPr>
        <w:t xml:space="preserve"> </w:t>
      </w:r>
      <w:r>
        <w:rPr>
          <w:szCs w:val="21"/>
        </w:rPr>
        <w:t>社会保险经办机构根据用人单位使用工伤保险基金、工伤发生率和所属行业费率档次等情况，确定用人单位缴费费率。</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用人单位应当按照本单位职工工资总额，根据社会保险经办机构确定的费率缴纳工伤保险费。</w:t>
      </w:r>
      <w:r>
        <w:rPr>
          <w:szCs w:val="21"/>
        </w:rPr>
        <w:t xml:space="preserve"> </w:t>
      </w:r>
    </w:p>
    <w:p w:rsidR="00313C90" w:rsidRDefault="00006D9E">
      <w:pPr>
        <w:ind w:firstLineChars="200" w:firstLine="420"/>
        <w:rPr>
          <w:szCs w:val="21"/>
        </w:rPr>
      </w:pPr>
      <w:r>
        <w:rPr>
          <w:szCs w:val="21"/>
        </w:rPr>
        <w:t>第三十六</w:t>
      </w:r>
      <w:r>
        <w:rPr>
          <w:szCs w:val="21"/>
        </w:rPr>
        <w:t>条</w:t>
      </w:r>
      <w:r>
        <w:rPr>
          <w:szCs w:val="21"/>
        </w:rPr>
        <w:t xml:space="preserve"> </w:t>
      </w:r>
      <w:r>
        <w:rPr>
          <w:szCs w:val="21"/>
        </w:rPr>
        <w:t>职工因工作原因受到事故伤害或者患职业病，且经工伤认定的，享受工伤保险待遇；其中，经劳动能力鉴定丧失劳动能力的，享受伤残待遇。</w:t>
      </w:r>
      <w:r>
        <w:rPr>
          <w:szCs w:val="21"/>
        </w:rPr>
        <w:t xml:space="preserve"> </w:t>
      </w:r>
      <w:r>
        <w:rPr>
          <w:szCs w:val="21"/>
        </w:rPr>
        <w:t>工伤认定和劳动能力鉴定应当简捷、方便。</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职工因下列情形之一导致本人在工作中伤亡的，不认定为工伤：</w:t>
      </w:r>
    </w:p>
    <w:p w:rsidR="00313C90" w:rsidRDefault="00006D9E">
      <w:pPr>
        <w:ind w:firstLineChars="200" w:firstLine="420"/>
        <w:rPr>
          <w:szCs w:val="21"/>
        </w:rPr>
      </w:pPr>
      <w:r>
        <w:rPr>
          <w:szCs w:val="21"/>
        </w:rPr>
        <w:t>（一）故意犯罪；</w:t>
      </w:r>
      <w:r>
        <w:rPr>
          <w:szCs w:val="21"/>
        </w:rPr>
        <w:t xml:space="preserve"> </w:t>
      </w:r>
    </w:p>
    <w:p w:rsidR="00313C90" w:rsidRDefault="00006D9E">
      <w:pPr>
        <w:ind w:firstLineChars="200" w:firstLine="420"/>
        <w:rPr>
          <w:szCs w:val="21"/>
        </w:rPr>
      </w:pPr>
      <w:r>
        <w:rPr>
          <w:szCs w:val="21"/>
        </w:rPr>
        <w:t>（二）醉酒或者吸毒；</w:t>
      </w:r>
      <w:r>
        <w:rPr>
          <w:szCs w:val="21"/>
        </w:rPr>
        <w:t xml:space="preserve"> </w:t>
      </w:r>
    </w:p>
    <w:p w:rsidR="00313C90" w:rsidRDefault="00006D9E">
      <w:pPr>
        <w:ind w:firstLineChars="200" w:firstLine="420"/>
        <w:rPr>
          <w:szCs w:val="21"/>
        </w:rPr>
      </w:pPr>
      <w:r>
        <w:rPr>
          <w:szCs w:val="21"/>
        </w:rPr>
        <w:t>（三）自残或者自杀；</w:t>
      </w:r>
      <w:r>
        <w:rPr>
          <w:szCs w:val="21"/>
        </w:rPr>
        <w:t xml:space="preserve"> </w:t>
      </w:r>
    </w:p>
    <w:p w:rsidR="00313C90" w:rsidRDefault="00006D9E">
      <w:pPr>
        <w:ind w:firstLineChars="200" w:firstLine="420"/>
        <w:rPr>
          <w:szCs w:val="21"/>
        </w:rPr>
      </w:pPr>
      <w:r>
        <w:rPr>
          <w:szCs w:val="21"/>
        </w:rPr>
        <w:t>（四）法律、行政法规规定的其他情形。</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因工伤发生的下列费用，按照国家规定从工伤保险基金中支付：</w:t>
      </w:r>
    </w:p>
    <w:p w:rsidR="00313C90" w:rsidRDefault="00006D9E">
      <w:pPr>
        <w:ind w:firstLineChars="200" w:firstLine="420"/>
        <w:rPr>
          <w:szCs w:val="21"/>
        </w:rPr>
      </w:pPr>
      <w:r>
        <w:rPr>
          <w:szCs w:val="21"/>
        </w:rPr>
        <w:t>（一）治疗工伤的医疗费用和康复费用；</w:t>
      </w:r>
      <w:r>
        <w:rPr>
          <w:szCs w:val="21"/>
        </w:rPr>
        <w:t xml:space="preserve"> </w:t>
      </w:r>
    </w:p>
    <w:p w:rsidR="00313C90" w:rsidRDefault="00006D9E">
      <w:pPr>
        <w:ind w:firstLineChars="200" w:firstLine="420"/>
        <w:rPr>
          <w:szCs w:val="21"/>
        </w:rPr>
      </w:pPr>
      <w:r>
        <w:rPr>
          <w:szCs w:val="21"/>
        </w:rPr>
        <w:t>（二）住院伙食补助费；</w:t>
      </w:r>
      <w:r>
        <w:rPr>
          <w:szCs w:val="21"/>
        </w:rPr>
        <w:t xml:space="preserve"> </w:t>
      </w:r>
    </w:p>
    <w:p w:rsidR="00313C90" w:rsidRDefault="00006D9E">
      <w:pPr>
        <w:ind w:firstLineChars="200" w:firstLine="420"/>
        <w:rPr>
          <w:szCs w:val="21"/>
        </w:rPr>
      </w:pPr>
      <w:r>
        <w:rPr>
          <w:szCs w:val="21"/>
        </w:rPr>
        <w:t>（三）到统筹地区以外就医的</w:t>
      </w:r>
      <w:r>
        <w:rPr>
          <w:szCs w:val="21"/>
        </w:rPr>
        <w:t>交通食宿费；</w:t>
      </w:r>
    </w:p>
    <w:p w:rsidR="00313C90" w:rsidRDefault="00006D9E">
      <w:pPr>
        <w:ind w:firstLineChars="200" w:firstLine="420"/>
        <w:rPr>
          <w:szCs w:val="21"/>
        </w:rPr>
      </w:pPr>
      <w:r>
        <w:rPr>
          <w:szCs w:val="21"/>
        </w:rPr>
        <w:t>（四）安装配置伤残辅助器具所需费用；</w:t>
      </w:r>
      <w:r>
        <w:rPr>
          <w:szCs w:val="21"/>
        </w:rPr>
        <w:t xml:space="preserve"> </w:t>
      </w:r>
    </w:p>
    <w:p w:rsidR="00313C90" w:rsidRDefault="00006D9E">
      <w:pPr>
        <w:ind w:firstLineChars="200" w:firstLine="420"/>
        <w:rPr>
          <w:szCs w:val="21"/>
        </w:rPr>
      </w:pPr>
      <w:r>
        <w:rPr>
          <w:szCs w:val="21"/>
        </w:rPr>
        <w:t>（五）生活不能自理的，经劳动能力鉴定委员会确认的生活护理费；</w:t>
      </w:r>
      <w:r>
        <w:rPr>
          <w:szCs w:val="21"/>
        </w:rPr>
        <w:t xml:space="preserve"> </w:t>
      </w:r>
    </w:p>
    <w:p w:rsidR="00313C90" w:rsidRDefault="00006D9E">
      <w:pPr>
        <w:ind w:firstLineChars="200" w:firstLine="420"/>
        <w:rPr>
          <w:szCs w:val="21"/>
        </w:rPr>
      </w:pPr>
      <w:r>
        <w:rPr>
          <w:szCs w:val="21"/>
        </w:rPr>
        <w:t>（六）一次性伤残补助金和一至四级伤残职工按月领取的伤残津贴；</w:t>
      </w:r>
      <w:r>
        <w:rPr>
          <w:szCs w:val="21"/>
        </w:rPr>
        <w:t xml:space="preserve"> </w:t>
      </w:r>
    </w:p>
    <w:p w:rsidR="00313C90" w:rsidRDefault="00006D9E">
      <w:pPr>
        <w:ind w:firstLineChars="200" w:firstLine="420"/>
        <w:rPr>
          <w:szCs w:val="21"/>
        </w:rPr>
      </w:pPr>
      <w:r>
        <w:rPr>
          <w:szCs w:val="21"/>
        </w:rPr>
        <w:lastRenderedPageBreak/>
        <w:t>（七）终止或者解除劳动合同时，应当享受的一次性医疗补助金；</w:t>
      </w:r>
      <w:r>
        <w:rPr>
          <w:szCs w:val="21"/>
        </w:rPr>
        <w:t xml:space="preserve"> </w:t>
      </w:r>
    </w:p>
    <w:p w:rsidR="00313C90" w:rsidRDefault="00006D9E">
      <w:pPr>
        <w:ind w:firstLineChars="200" w:firstLine="420"/>
        <w:rPr>
          <w:szCs w:val="21"/>
        </w:rPr>
      </w:pPr>
      <w:r>
        <w:rPr>
          <w:szCs w:val="21"/>
        </w:rPr>
        <w:t>（八）因工死亡的，其遗属领取的丧葬补助金、供养亲属抚恤金和因工死亡补助金；</w:t>
      </w:r>
    </w:p>
    <w:p w:rsidR="00313C90" w:rsidRDefault="00006D9E">
      <w:pPr>
        <w:ind w:firstLineChars="200" w:firstLine="420"/>
        <w:rPr>
          <w:szCs w:val="21"/>
        </w:rPr>
      </w:pPr>
      <w:r>
        <w:rPr>
          <w:szCs w:val="21"/>
        </w:rPr>
        <w:t>（九）劳动能力鉴定费。</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因工伤发生的下列费用，按照国家规定由用人单位支付：</w:t>
      </w:r>
      <w:r>
        <w:rPr>
          <w:szCs w:val="21"/>
        </w:rPr>
        <w:t xml:space="preserve"> </w:t>
      </w:r>
    </w:p>
    <w:p w:rsidR="00313C90" w:rsidRDefault="00006D9E">
      <w:pPr>
        <w:ind w:firstLineChars="200" w:firstLine="420"/>
        <w:rPr>
          <w:szCs w:val="21"/>
        </w:rPr>
      </w:pPr>
      <w:r>
        <w:rPr>
          <w:szCs w:val="21"/>
        </w:rPr>
        <w:t>（一）治疗工伤期间的工资福利；</w:t>
      </w:r>
      <w:r>
        <w:rPr>
          <w:szCs w:val="21"/>
        </w:rPr>
        <w:t xml:space="preserve"> </w:t>
      </w:r>
    </w:p>
    <w:p w:rsidR="00313C90" w:rsidRDefault="00006D9E">
      <w:pPr>
        <w:ind w:firstLineChars="200" w:firstLine="420"/>
        <w:rPr>
          <w:szCs w:val="21"/>
        </w:rPr>
      </w:pPr>
      <w:r>
        <w:rPr>
          <w:szCs w:val="21"/>
        </w:rPr>
        <w:t>（二）五级、六级伤残职工按月领取的伤残津贴；</w:t>
      </w:r>
      <w:r>
        <w:rPr>
          <w:szCs w:val="21"/>
        </w:rPr>
        <w:t xml:space="preserve"> </w:t>
      </w:r>
    </w:p>
    <w:p w:rsidR="00313C90" w:rsidRDefault="00006D9E">
      <w:pPr>
        <w:ind w:firstLineChars="200" w:firstLine="420"/>
        <w:rPr>
          <w:szCs w:val="21"/>
        </w:rPr>
      </w:pPr>
      <w:r>
        <w:rPr>
          <w:szCs w:val="21"/>
        </w:rPr>
        <w:t>（三）终止或者解除劳动合同时，应当享受的一次性伤残就业补助金。</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工伤职工符合领取基本养老金条件的，停发伤残津贴，享受基本养老保险待遇。基本养老保险待遇低于伤残津贴的，从工伤保险基金中补足差额。</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职工所在用人单位未依法缴纳工伤保险费，发生工伤事故的，由用人单位支付工伤保险待遇。用人单位不支付的，从工伤保险基金中先行支付。</w:t>
      </w:r>
      <w:r>
        <w:rPr>
          <w:szCs w:val="21"/>
        </w:rPr>
        <w:t xml:space="preserve"> </w:t>
      </w:r>
      <w:r>
        <w:rPr>
          <w:szCs w:val="21"/>
        </w:rPr>
        <w:t>从工伤保险基金中先行支付的工伤保险待遇应当由用人单位偿还。用人单位不偿还的，社会保险经办机构可以依照本法第六十三条的规定追偿。</w:t>
      </w:r>
    </w:p>
    <w:p w:rsidR="00313C90" w:rsidRDefault="00006D9E">
      <w:pPr>
        <w:ind w:firstLineChars="200" w:firstLine="420"/>
        <w:rPr>
          <w:szCs w:val="21"/>
        </w:rPr>
      </w:pPr>
      <w:r>
        <w:rPr>
          <w:szCs w:val="21"/>
        </w:rPr>
        <w:t>第四十二条</w:t>
      </w:r>
      <w:r>
        <w:rPr>
          <w:szCs w:val="21"/>
        </w:rPr>
        <w:t xml:space="preserve"> </w:t>
      </w:r>
      <w:r>
        <w:rPr>
          <w:szCs w:val="21"/>
        </w:rPr>
        <w:t>由于第三人的原因造成工伤</w:t>
      </w:r>
      <w:r>
        <w:rPr>
          <w:szCs w:val="21"/>
        </w:rPr>
        <w:t>，第三人不支付工伤医疗费用或者无法确定第三人的，由工伤保险基金先行支付。工伤保险基金先行支付后，有权向第三人追偿。</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工伤职工有下列情形之一的，停止享受工伤保险待遇：</w:t>
      </w:r>
      <w:r>
        <w:rPr>
          <w:szCs w:val="21"/>
        </w:rPr>
        <w:t xml:space="preserve"> </w:t>
      </w:r>
    </w:p>
    <w:p w:rsidR="00313C90" w:rsidRDefault="00006D9E">
      <w:pPr>
        <w:ind w:firstLineChars="200" w:firstLine="420"/>
        <w:rPr>
          <w:szCs w:val="21"/>
        </w:rPr>
      </w:pPr>
      <w:r>
        <w:rPr>
          <w:szCs w:val="21"/>
        </w:rPr>
        <w:t>（一）丧失享受待遇条件的；</w:t>
      </w:r>
      <w:r>
        <w:rPr>
          <w:szCs w:val="21"/>
        </w:rPr>
        <w:t xml:space="preserve"> </w:t>
      </w:r>
    </w:p>
    <w:p w:rsidR="00313C90" w:rsidRDefault="00006D9E">
      <w:pPr>
        <w:ind w:firstLineChars="200" w:firstLine="420"/>
        <w:rPr>
          <w:szCs w:val="21"/>
        </w:rPr>
      </w:pPr>
      <w:r>
        <w:rPr>
          <w:szCs w:val="21"/>
        </w:rPr>
        <w:t>（二）拒不接受劳动能力鉴定的；</w:t>
      </w:r>
      <w:r>
        <w:rPr>
          <w:szCs w:val="21"/>
        </w:rPr>
        <w:t xml:space="preserve"> </w:t>
      </w:r>
    </w:p>
    <w:p w:rsidR="00313C90" w:rsidRDefault="00006D9E">
      <w:pPr>
        <w:ind w:firstLineChars="200" w:firstLine="420"/>
        <w:rPr>
          <w:szCs w:val="21"/>
        </w:rPr>
      </w:pPr>
      <w:r>
        <w:rPr>
          <w:szCs w:val="21"/>
        </w:rPr>
        <w:t>（三）拒绝治疗的。</w:t>
      </w:r>
      <w:r>
        <w:rPr>
          <w:szCs w:val="21"/>
        </w:rPr>
        <w:t xml:space="preserve"> </w:t>
      </w:r>
    </w:p>
    <w:p w:rsidR="00313C90" w:rsidRDefault="00006D9E">
      <w:pPr>
        <w:jc w:val="center"/>
        <w:rPr>
          <w:b/>
          <w:szCs w:val="21"/>
        </w:rPr>
      </w:pPr>
      <w:r>
        <w:rPr>
          <w:b/>
          <w:szCs w:val="21"/>
        </w:rPr>
        <w:t>第五章</w:t>
      </w:r>
      <w:r>
        <w:rPr>
          <w:b/>
          <w:szCs w:val="21"/>
        </w:rPr>
        <w:t xml:space="preserve"> </w:t>
      </w:r>
      <w:r>
        <w:rPr>
          <w:b/>
          <w:szCs w:val="21"/>
        </w:rPr>
        <w:t>失业保险</w:t>
      </w:r>
      <w:r>
        <w:rPr>
          <w:b/>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职工应当参加失业保险，由用人单位和职工按照国家规定共同缴纳失业保险费。</w:t>
      </w:r>
      <w:r>
        <w:rPr>
          <w:szCs w:val="21"/>
        </w:rPr>
        <w:t xml:space="preserve"> </w:t>
      </w:r>
      <w:r>
        <w:rPr>
          <w:szCs w:val="21"/>
        </w:rPr>
        <w:t>第四十五条</w:t>
      </w:r>
      <w:r>
        <w:rPr>
          <w:szCs w:val="21"/>
        </w:rPr>
        <w:t xml:space="preserve"> </w:t>
      </w:r>
      <w:r>
        <w:rPr>
          <w:szCs w:val="21"/>
        </w:rPr>
        <w:t>失业人员符合下列条件的，从失业保险基金中领取失业保险金：</w:t>
      </w:r>
      <w:r>
        <w:rPr>
          <w:szCs w:val="21"/>
        </w:rPr>
        <w:t xml:space="preserve"> </w:t>
      </w:r>
    </w:p>
    <w:p w:rsidR="00313C90" w:rsidRDefault="00006D9E">
      <w:pPr>
        <w:ind w:firstLineChars="200" w:firstLine="420"/>
        <w:rPr>
          <w:szCs w:val="21"/>
        </w:rPr>
      </w:pPr>
      <w:r>
        <w:rPr>
          <w:szCs w:val="21"/>
        </w:rPr>
        <w:t>（一）失业前用人单位和本人已经缴纳失业保险费满一年的；</w:t>
      </w:r>
      <w:r>
        <w:rPr>
          <w:szCs w:val="21"/>
        </w:rPr>
        <w:t xml:space="preserve"> </w:t>
      </w:r>
    </w:p>
    <w:p w:rsidR="00313C90" w:rsidRDefault="00006D9E">
      <w:pPr>
        <w:ind w:firstLineChars="200" w:firstLine="420"/>
        <w:rPr>
          <w:szCs w:val="21"/>
        </w:rPr>
      </w:pPr>
      <w:r>
        <w:rPr>
          <w:szCs w:val="21"/>
        </w:rPr>
        <w:t>（二）非因</w:t>
      </w:r>
      <w:r>
        <w:rPr>
          <w:szCs w:val="21"/>
        </w:rPr>
        <w:t>本人意愿中断就业的；</w:t>
      </w:r>
      <w:r>
        <w:rPr>
          <w:szCs w:val="21"/>
        </w:rPr>
        <w:t xml:space="preserve"> </w:t>
      </w:r>
    </w:p>
    <w:p w:rsidR="00313C90" w:rsidRDefault="00006D9E">
      <w:pPr>
        <w:ind w:firstLineChars="200" w:firstLine="420"/>
        <w:rPr>
          <w:szCs w:val="21"/>
        </w:rPr>
      </w:pPr>
      <w:r>
        <w:rPr>
          <w:szCs w:val="21"/>
        </w:rPr>
        <w:t>（三）已经进行失业登记，并有求职要求的。</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失业人员失业前用人单位和本人累计缴费满一年不足五年的，领取失业保险金的期限最长为十二个月；累计缴费满五年不足十年的，领取失业保险金的期限最长为十八个月；累计缴费十年以上的，领取失业保险金的期限最长为二十四个月。重新就业后，再次失业的，缴费时间重新计算，领取失业保险金的期限与前次失业应当领取而尚未领取的失业保险金的期限合并计算，最长不超过二十四个月。</w:t>
      </w:r>
    </w:p>
    <w:p w:rsidR="00313C90" w:rsidRDefault="00006D9E">
      <w:pPr>
        <w:ind w:firstLineChars="200" w:firstLine="420"/>
        <w:rPr>
          <w:szCs w:val="21"/>
        </w:rPr>
      </w:pPr>
      <w:r>
        <w:rPr>
          <w:szCs w:val="21"/>
        </w:rPr>
        <w:t>第四十七条</w:t>
      </w:r>
      <w:r>
        <w:rPr>
          <w:szCs w:val="21"/>
        </w:rPr>
        <w:t xml:space="preserve"> </w:t>
      </w:r>
      <w:r>
        <w:rPr>
          <w:szCs w:val="21"/>
        </w:rPr>
        <w:t>失业保险金的标准，由省、自治区、直辖市人民政府确定，不得低于城市居民</w:t>
      </w:r>
      <w:r>
        <w:rPr>
          <w:szCs w:val="21"/>
        </w:rPr>
        <w:t>最低生活保障标准。</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失业人员在领取失业保险金期间，参加职工基本医疗保险，享受基本医疗保险待遇。</w:t>
      </w:r>
      <w:r>
        <w:rPr>
          <w:szCs w:val="21"/>
        </w:rPr>
        <w:t xml:space="preserve"> </w:t>
      </w:r>
      <w:r>
        <w:rPr>
          <w:szCs w:val="21"/>
        </w:rPr>
        <w:t>失业人员应当缴纳的基本医疗保险费从失业保险基金中支付，个人不缴纳基本医疗保险费。</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失业人员在领取失业保险金期间死亡的，参照当地对在职职工死亡的规定，向其遗属发给一次性丧葬补助金和抚恤金。所需资金从失业保险基金中支付。</w:t>
      </w:r>
      <w:r>
        <w:rPr>
          <w:szCs w:val="21"/>
        </w:rPr>
        <w:t xml:space="preserve"> </w:t>
      </w:r>
      <w:r>
        <w:rPr>
          <w:szCs w:val="21"/>
        </w:rPr>
        <w:t>个人死亡同时符合领取基本养老保险丧葬补助金、工伤保险丧葬补助金和失业保险丧葬补助金条件的，其遗属只能选择领取其中的一项。</w:t>
      </w:r>
      <w:r>
        <w:rPr>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用人单位应当及时为失业人员出具终止或</w:t>
      </w:r>
      <w:r>
        <w:rPr>
          <w:szCs w:val="21"/>
        </w:rPr>
        <w:t>者解除劳动关系的证明，并将失业人员的名单自终止或者解除劳动关系之日起十五日内告知社会保险经办机构。</w:t>
      </w:r>
      <w:r>
        <w:rPr>
          <w:szCs w:val="21"/>
        </w:rPr>
        <w:t xml:space="preserve"> </w:t>
      </w:r>
      <w:r>
        <w:rPr>
          <w:szCs w:val="21"/>
        </w:rPr>
        <w:t>失业人员应当持本单位为其出具的终止或者解除劳动关系的证明，及时到指定的公共就业服务机构办理失业登记。</w:t>
      </w:r>
      <w:r>
        <w:rPr>
          <w:szCs w:val="21"/>
        </w:rPr>
        <w:t xml:space="preserve"> </w:t>
      </w:r>
      <w:r>
        <w:rPr>
          <w:szCs w:val="21"/>
        </w:rPr>
        <w:t>失业人员凭失业登记证明和个人身份证明，到社会保险经办机构办理领取失业保险金的手续。失业保险金领取期限自办理失业登记之日起计算。</w:t>
      </w:r>
    </w:p>
    <w:p w:rsidR="00313C90" w:rsidRDefault="00006D9E">
      <w:pPr>
        <w:ind w:firstLineChars="200" w:firstLine="420"/>
        <w:rPr>
          <w:szCs w:val="21"/>
        </w:rPr>
      </w:pPr>
      <w:r>
        <w:rPr>
          <w:szCs w:val="21"/>
        </w:rPr>
        <w:lastRenderedPageBreak/>
        <w:t>第五十一条</w:t>
      </w:r>
      <w:r>
        <w:rPr>
          <w:szCs w:val="21"/>
        </w:rPr>
        <w:t xml:space="preserve"> </w:t>
      </w:r>
      <w:r>
        <w:rPr>
          <w:szCs w:val="21"/>
        </w:rPr>
        <w:t>失业人员在领取失业保险金期间有下列情形之一的，停止领取失业保险金，并同时停止享受其他失业保险待遇：</w:t>
      </w:r>
      <w:r>
        <w:rPr>
          <w:szCs w:val="21"/>
        </w:rPr>
        <w:t xml:space="preserve"> </w:t>
      </w:r>
    </w:p>
    <w:p w:rsidR="00313C90" w:rsidRDefault="00006D9E">
      <w:pPr>
        <w:ind w:firstLineChars="200" w:firstLine="420"/>
        <w:rPr>
          <w:szCs w:val="21"/>
        </w:rPr>
      </w:pPr>
      <w:r>
        <w:rPr>
          <w:szCs w:val="21"/>
        </w:rPr>
        <w:t>（一）重新就业的；</w:t>
      </w:r>
      <w:r>
        <w:rPr>
          <w:szCs w:val="21"/>
        </w:rPr>
        <w:t xml:space="preserve"> </w:t>
      </w:r>
    </w:p>
    <w:p w:rsidR="00313C90" w:rsidRDefault="00006D9E">
      <w:pPr>
        <w:ind w:firstLineChars="200" w:firstLine="420"/>
        <w:rPr>
          <w:szCs w:val="21"/>
        </w:rPr>
      </w:pPr>
      <w:r>
        <w:rPr>
          <w:szCs w:val="21"/>
        </w:rPr>
        <w:t>（二）应征服兵役的；</w:t>
      </w:r>
      <w:r>
        <w:rPr>
          <w:szCs w:val="21"/>
        </w:rPr>
        <w:t xml:space="preserve"> </w:t>
      </w:r>
    </w:p>
    <w:p w:rsidR="00313C90" w:rsidRDefault="00006D9E">
      <w:pPr>
        <w:ind w:firstLineChars="200" w:firstLine="420"/>
        <w:rPr>
          <w:szCs w:val="21"/>
        </w:rPr>
      </w:pPr>
      <w:r>
        <w:rPr>
          <w:szCs w:val="21"/>
        </w:rPr>
        <w:t>（三）移居境外的；</w:t>
      </w:r>
      <w:r>
        <w:rPr>
          <w:szCs w:val="21"/>
        </w:rPr>
        <w:t xml:space="preserve"> </w:t>
      </w:r>
    </w:p>
    <w:p w:rsidR="00313C90" w:rsidRDefault="00006D9E">
      <w:pPr>
        <w:ind w:firstLineChars="200" w:firstLine="420"/>
        <w:rPr>
          <w:szCs w:val="21"/>
        </w:rPr>
      </w:pPr>
      <w:r>
        <w:rPr>
          <w:szCs w:val="21"/>
        </w:rPr>
        <w:t>（四）享受基本养老保险待遇的；</w:t>
      </w:r>
      <w:r>
        <w:rPr>
          <w:szCs w:val="21"/>
        </w:rPr>
        <w:t xml:space="preserve"> </w:t>
      </w:r>
    </w:p>
    <w:p w:rsidR="00313C90" w:rsidRDefault="00006D9E">
      <w:pPr>
        <w:ind w:firstLineChars="200" w:firstLine="420"/>
        <w:rPr>
          <w:szCs w:val="21"/>
        </w:rPr>
      </w:pPr>
      <w:r>
        <w:rPr>
          <w:szCs w:val="21"/>
        </w:rPr>
        <w:t>（五）无正当理由，拒不接受当地人民政府指定部门或者机构介绍的适当工作或者提供的培训的。</w:t>
      </w:r>
      <w:r>
        <w:rPr>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职工跨统筹地区就业的，其失业保险关系随本人转移，缴费年限累计计算。</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生育保险</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职工应当参加生育保险，由用人单位按照国家规定缴纳生育保险费，职工不缴纳生育保险费。</w:t>
      </w:r>
      <w:r>
        <w:rPr>
          <w:szCs w:val="21"/>
        </w:rPr>
        <w:t xml:space="preserve"> </w:t>
      </w:r>
      <w:r>
        <w:rPr>
          <w:szCs w:val="21"/>
        </w:rPr>
        <w:t>第五十四条</w:t>
      </w:r>
      <w:r>
        <w:rPr>
          <w:szCs w:val="21"/>
        </w:rPr>
        <w:t xml:space="preserve"> </w:t>
      </w:r>
      <w:r>
        <w:rPr>
          <w:szCs w:val="21"/>
        </w:rPr>
        <w:t>用人单位已经缴纳生育保险费的，其职工享受生育保险待遇；职工未就业配偶按照国家规定享受生育医疗费用待遇。所需资金从生育保险基金中支付。</w:t>
      </w:r>
      <w:r>
        <w:rPr>
          <w:szCs w:val="21"/>
        </w:rPr>
        <w:t xml:space="preserve"> </w:t>
      </w:r>
      <w:r>
        <w:rPr>
          <w:szCs w:val="21"/>
        </w:rPr>
        <w:t>生育保险待遇包括生育医疗费用和生育津贴。</w:t>
      </w:r>
      <w:r>
        <w:rPr>
          <w:szCs w:val="21"/>
        </w:rPr>
        <w:t xml:space="preserve"> </w:t>
      </w:r>
      <w:r>
        <w:rPr>
          <w:szCs w:val="21"/>
        </w:rPr>
        <w:t>第五十五条</w:t>
      </w:r>
      <w:r>
        <w:rPr>
          <w:szCs w:val="21"/>
        </w:rPr>
        <w:t xml:space="preserve"> </w:t>
      </w:r>
      <w:r>
        <w:rPr>
          <w:szCs w:val="21"/>
        </w:rPr>
        <w:t>生育医疗费用包括下列各项：</w:t>
      </w:r>
      <w:r>
        <w:rPr>
          <w:szCs w:val="21"/>
        </w:rPr>
        <w:t xml:space="preserve"> </w:t>
      </w:r>
    </w:p>
    <w:p w:rsidR="00313C90" w:rsidRDefault="00006D9E">
      <w:pPr>
        <w:ind w:firstLineChars="200" w:firstLine="420"/>
        <w:rPr>
          <w:szCs w:val="21"/>
        </w:rPr>
      </w:pPr>
      <w:r>
        <w:rPr>
          <w:szCs w:val="21"/>
        </w:rPr>
        <w:t>（一）生育的医疗费用；</w:t>
      </w:r>
      <w:r>
        <w:rPr>
          <w:szCs w:val="21"/>
        </w:rPr>
        <w:t xml:space="preserve"> </w:t>
      </w:r>
    </w:p>
    <w:p w:rsidR="00313C90" w:rsidRDefault="00006D9E">
      <w:pPr>
        <w:ind w:firstLineChars="200" w:firstLine="420"/>
        <w:rPr>
          <w:szCs w:val="21"/>
        </w:rPr>
      </w:pPr>
      <w:r>
        <w:rPr>
          <w:szCs w:val="21"/>
        </w:rPr>
        <w:t>（二）计划生育的医疗费用；</w:t>
      </w:r>
      <w:r>
        <w:rPr>
          <w:szCs w:val="21"/>
        </w:rPr>
        <w:t xml:space="preserve"> </w:t>
      </w:r>
    </w:p>
    <w:p w:rsidR="00313C90" w:rsidRDefault="00006D9E">
      <w:pPr>
        <w:ind w:firstLineChars="200" w:firstLine="420"/>
        <w:rPr>
          <w:szCs w:val="21"/>
        </w:rPr>
      </w:pPr>
      <w:r>
        <w:rPr>
          <w:szCs w:val="21"/>
        </w:rPr>
        <w:t>（三）法律、法规规定的其他项目费用。</w:t>
      </w:r>
    </w:p>
    <w:p w:rsidR="00313C90" w:rsidRDefault="00006D9E">
      <w:pPr>
        <w:ind w:firstLineChars="200" w:firstLine="420"/>
        <w:rPr>
          <w:szCs w:val="21"/>
        </w:rPr>
      </w:pPr>
      <w:r>
        <w:rPr>
          <w:szCs w:val="21"/>
        </w:rPr>
        <w:t xml:space="preserve"> </w:t>
      </w:r>
      <w:r>
        <w:rPr>
          <w:szCs w:val="21"/>
        </w:rPr>
        <w:t>第五十六条</w:t>
      </w:r>
      <w:r>
        <w:rPr>
          <w:szCs w:val="21"/>
        </w:rPr>
        <w:t xml:space="preserve"> </w:t>
      </w:r>
      <w:r>
        <w:rPr>
          <w:szCs w:val="21"/>
        </w:rPr>
        <w:t>职工有下列情形之一的，可以按照国家规定享受生育津贴：</w:t>
      </w:r>
      <w:r>
        <w:rPr>
          <w:szCs w:val="21"/>
        </w:rPr>
        <w:t xml:space="preserve"> </w:t>
      </w:r>
    </w:p>
    <w:p w:rsidR="00313C90" w:rsidRDefault="00006D9E">
      <w:pPr>
        <w:ind w:firstLineChars="200" w:firstLine="420"/>
        <w:rPr>
          <w:szCs w:val="21"/>
        </w:rPr>
      </w:pPr>
      <w:r>
        <w:rPr>
          <w:szCs w:val="21"/>
        </w:rPr>
        <w:t>（一）女职工生育享受产</w:t>
      </w:r>
      <w:r>
        <w:rPr>
          <w:szCs w:val="21"/>
        </w:rPr>
        <w:t>假；</w:t>
      </w:r>
      <w:r>
        <w:rPr>
          <w:szCs w:val="21"/>
        </w:rPr>
        <w:t xml:space="preserve"> </w:t>
      </w:r>
    </w:p>
    <w:p w:rsidR="00313C90" w:rsidRDefault="00006D9E">
      <w:pPr>
        <w:ind w:firstLineChars="200" w:firstLine="420"/>
        <w:rPr>
          <w:szCs w:val="21"/>
        </w:rPr>
      </w:pPr>
      <w:r>
        <w:rPr>
          <w:szCs w:val="21"/>
        </w:rPr>
        <w:t>（二）享受计划生育手术休假；</w:t>
      </w:r>
      <w:r>
        <w:rPr>
          <w:szCs w:val="21"/>
        </w:rPr>
        <w:t xml:space="preserve"> </w:t>
      </w:r>
    </w:p>
    <w:p w:rsidR="00313C90" w:rsidRDefault="00006D9E">
      <w:pPr>
        <w:ind w:firstLineChars="200" w:firstLine="420"/>
        <w:rPr>
          <w:szCs w:val="21"/>
        </w:rPr>
      </w:pPr>
      <w:r>
        <w:rPr>
          <w:szCs w:val="21"/>
        </w:rPr>
        <w:t>（三）法律、法规规定的其他情形。</w:t>
      </w:r>
      <w:r>
        <w:rPr>
          <w:szCs w:val="21"/>
        </w:rPr>
        <w:t xml:space="preserve"> </w:t>
      </w:r>
      <w:r>
        <w:rPr>
          <w:szCs w:val="21"/>
        </w:rPr>
        <w:t>生育津贴按照职工所在用人单位上年度职工月平均工资计发。</w:t>
      </w:r>
      <w:r>
        <w:rPr>
          <w:szCs w:val="21"/>
        </w:rPr>
        <w:t xml:space="preserve"> </w:t>
      </w:r>
    </w:p>
    <w:p w:rsidR="00313C90" w:rsidRDefault="00006D9E">
      <w:pPr>
        <w:jc w:val="center"/>
        <w:rPr>
          <w:b/>
          <w:szCs w:val="21"/>
        </w:rPr>
      </w:pPr>
      <w:r>
        <w:rPr>
          <w:b/>
          <w:szCs w:val="21"/>
        </w:rPr>
        <w:t>第七章</w:t>
      </w:r>
      <w:r>
        <w:rPr>
          <w:b/>
          <w:szCs w:val="21"/>
        </w:rPr>
        <w:t xml:space="preserve"> </w:t>
      </w:r>
      <w:r>
        <w:rPr>
          <w:b/>
          <w:szCs w:val="21"/>
        </w:rPr>
        <w:t>社会保险费征缴</w:t>
      </w:r>
      <w:r>
        <w:rPr>
          <w:b/>
          <w:szCs w:val="21"/>
        </w:rPr>
        <w:t xml:space="preserve"> </w:t>
      </w:r>
    </w:p>
    <w:p w:rsidR="00313C90" w:rsidRDefault="00006D9E">
      <w:pPr>
        <w:ind w:firstLineChars="200" w:firstLine="420"/>
        <w:rPr>
          <w:szCs w:val="21"/>
        </w:rPr>
      </w:pPr>
      <w:r>
        <w:rPr>
          <w:szCs w:val="21"/>
        </w:rPr>
        <w:t>第五十七条</w:t>
      </w:r>
      <w:r>
        <w:rPr>
          <w:szCs w:val="21"/>
        </w:rPr>
        <w:t xml:space="preserve"> </w:t>
      </w:r>
      <w:r>
        <w:rPr>
          <w:szCs w:val="21"/>
        </w:rPr>
        <w:t>用人单位应当自成立之日起三十日内凭营业执照、登记证书或者单位印章，向当地社会保险经办机构申请办理社会保险登记。社会保险经办机构应当自收到申请之日起十五日内予以审核，发给社会保险登记证件。</w:t>
      </w:r>
      <w:r>
        <w:rPr>
          <w:szCs w:val="21"/>
        </w:rPr>
        <w:t xml:space="preserve"> </w:t>
      </w:r>
      <w:r>
        <w:rPr>
          <w:szCs w:val="21"/>
        </w:rPr>
        <w:t>用人单位的社会保险登记事项发生变更或者用人单位依法终止的，应当自变更或者终止之日起三十日内，到社会保险经办机构办理变更或者注销社会保险登记。</w:t>
      </w:r>
      <w:r>
        <w:rPr>
          <w:szCs w:val="21"/>
        </w:rPr>
        <w:t xml:space="preserve"> </w:t>
      </w:r>
      <w:r>
        <w:rPr>
          <w:szCs w:val="21"/>
        </w:rPr>
        <w:t>工商行政管理</w:t>
      </w:r>
      <w:r>
        <w:rPr>
          <w:szCs w:val="21"/>
        </w:rPr>
        <w:t>部门、民政部门和机构编制管理机关应当及时向社会保险经办机构通报用人单位的成立、终止情况，公安机关应当及时向社会保险经办机构通报个人的出生、死亡以及户口登记、迁移、注销等情况。</w:t>
      </w:r>
      <w:r>
        <w:rPr>
          <w:szCs w:val="21"/>
        </w:rPr>
        <w:t xml:space="preserve"> </w:t>
      </w:r>
    </w:p>
    <w:p w:rsidR="00313C90" w:rsidRDefault="00006D9E">
      <w:pPr>
        <w:ind w:firstLineChars="200" w:firstLine="420"/>
        <w:rPr>
          <w:szCs w:val="21"/>
        </w:rPr>
      </w:pPr>
      <w:r>
        <w:rPr>
          <w:szCs w:val="21"/>
        </w:rPr>
        <w:t>第五十八条</w:t>
      </w:r>
      <w:r>
        <w:rPr>
          <w:szCs w:val="21"/>
        </w:rPr>
        <w:t xml:space="preserve"> </w:t>
      </w:r>
      <w:r>
        <w:rPr>
          <w:szCs w:val="21"/>
        </w:rPr>
        <w:t>用人单位应当自用工之日起三十日内为其职工向社会保险经办机构申请办理社会保险登记。未办理社会保险登记的，由社会保险经办机构核定其应当缴纳的社会保险费。</w:t>
      </w:r>
      <w:r>
        <w:rPr>
          <w:szCs w:val="21"/>
        </w:rPr>
        <w:t xml:space="preserve"> </w:t>
      </w:r>
      <w:r>
        <w:rPr>
          <w:szCs w:val="21"/>
        </w:rPr>
        <w:t>自愿参加社会保险的无雇工的个体工商户、未在用人单位参加社会保险的非全日制从业人员以及其他灵活就业人员，应当向社会保险经办机构申请办理社会保险登记。</w:t>
      </w:r>
    </w:p>
    <w:p w:rsidR="00313C90" w:rsidRDefault="00006D9E">
      <w:pPr>
        <w:ind w:firstLineChars="200" w:firstLine="420"/>
        <w:rPr>
          <w:szCs w:val="21"/>
        </w:rPr>
      </w:pPr>
      <w:r>
        <w:rPr>
          <w:szCs w:val="21"/>
        </w:rPr>
        <w:t>国家建立全国统一的个人社</w:t>
      </w:r>
      <w:r>
        <w:rPr>
          <w:szCs w:val="21"/>
        </w:rPr>
        <w:t>会保障号码。个人社会保障号码为公民身份号码。</w:t>
      </w:r>
      <w:r>
        <w:rPr>
          <w:szCs w:val="21"/>
        </w:rPr>
        <w:t xml:space="preserve"> </w:t>
      </w:r>
    </w:p>
    <w:p w:rsidR="00313C90" w:rsidRDefault="00006D9E">
      <w:pPr>
        <w:ind w:firstLineChars="200" w:firstLine="420"/>
        <w:rPr>
          <w:szCs w:val="21"/>
        </w:rPr>
      </w:pPr>
      <w:r>
        <w:rPr>
          <w:szCs w:val="21"/>
        </w:rPr>
        <w:t>第五十九条</w:t>
      </w:r>
      <w:r>
        <w:rPr>
          <w:szCs w:val="21"/>
        </w:rPr>
        <w:t xml:space="preserve"> </w:t>
      </w:r>
      <w:r>
        <w:rPr>
          <w:szCs w:val="21"/>
        </w:rPr>
        <w:t>县级以上人民政府加强社会保险费的征收工作。</w:t>
      </w:r>
      <w:r>
        <w:rPr>
          <w:szCs w:val="21"/>
        </w:rPr>
        <w:t xml:space="preserve"> </w:t>
      </w:r>
      <w:r>
        <w:rPr>
          <w:szCs w:val="21"/>
        </w:rPr>
        <w:t>社会保险费实行统一征收，实施步骤和具体办法由国务院规定。</w:t>
      </w:r>
      <w:r>
        <w:rPr>
          <w:szCs w:val="21"/>
        </w:rPr>
        <w:t xml:space="preserve"> </w:t>
      </w:r>
    </w:p>
    <w:p w:rsidR="00313C90" w:rsidRDefault="00006D9E">
      <w:pPr>
        <w:ind w:firstLineChars="200" w:firstLine="420"/>
        <w:rPr>
          <w:szCs w:val="21"/>
        </w:rPr>
      </w:pPr>
      <w:r>
        <w:rPr>
          <w:szCs w:val="21"/>
        </w:rPr>
        <w:t>第六十条</w:t>
      </w:r>
      <w:r>
        <w:rPr>
          <w:szCs w:val="21"/>
        </w:rPr>
        <w:t xml:space="preserve"> </w:t>
      </w:r>
      <w:r>
        <w:rPr>
          <w:szCs w:val="21"/>
        </w:rPr>
        <w:t>用人单位应当自行申报、按时足额缴纳社会保险费，非因不可抗力等法定事由不得缓缴、减免。职工应当缴纳的社会保险费由用人单位代扣代缴，用人单位应当按月将缴纳社会保险费的明细情况告知本人。</w:t>
      </w:r>
      <w:r>
        <w:rPr>
          <w:szCs w:val="21"/>
        </w:rPr>
        <w:t xml:space="preserve"> </w:t>
      </w:r>
      <w:r>
        <w:rPr>
          <w:szCs w:val="21"/>
        </w:rPr>
        <w:t>无雇工的个体工商户、未在用人单位参加社会保险的非全日制从业人员以及其他灵活就业人员，可以直接向社会保险费征收机构缴纳社会保险费。</w:t>
      </w:r>
      <w:r>
        <w:rPr>
          <w:szCs w:val="21"/>
        </w:rPr>
        <w:t xml:space="preserve"> </w:t>
      </w:r>
    </w:p>
    <w:p w:rsidR="00313C90" w:rsidRDefault="00006D9E">
      <w:pPr>
        <w:ind w:firstLineChars="200" w:firstLine="420"/>
        <w:rPr>
          <w:szCs w:val="21"/>
        </w:rPr>
      </w:pPr>
      <w:r>
        <w:rPr>
          <w:szCs w:val="21"/>
        </w:rPr>
        <w:t>第六十一条</w:t>
      </w:r>
      <w:r>
        <w:rPr>
          <w:szCs w:val="21"/>
        </w:rPr>
        <w:t xml:space="preserve"> </w:t>
      </w:r>
      <w:r>
        <w:rPr>
          <w:szCs w:val="21"/>
        </w:rPr>
        <w:t>社会保险费征</w:t>
      </w:r>
      <w:r>
        <w:rPr>
          <w:szCs w:val="21"/>
        </w:rPr>
        <w:t>收机构应当依法按时足额征收社会保险费，并将缴费情况定期告知用人单位和个人。</w:t>
      </w:r>
    </w:p>
    <w:p w:rsidR="00313C90" w:rsidRDefault="00006D9E">
      <w:pPr>
        <w:ind w:firstLineChars="200" w:firstLine="420"/>
        <w:rPr>
          <w:szCs w:val="21"/>
        </w:rPr>
      </w:pPr>
      <w:r>
        <w:rPr>
          <w:szCs w:val="21"/>
        </w:rPr>
        <w:lastRenderedPageBreak/>
        <w:t xml:space="preserve"> </w:t>
      </w:r>
      <w:r>
        <w:rPr>
          <w:szCs w:val="21"/>
        </w:rPr>
        <w:t>第六十二条</w:t>
      </w:r>
      <w:r>
        <w:rPr>
          <w:szCs w:val="21"/>
        </w:rPr>
        <w:t xml:space="preserve"> </w:t>
      </w:r>
      <w:r>
        <w:rPr>
          <w:szCs w:val="21"/>
        </w:rPr>
        <w:t>用人单位未按规定申报应当缴纳的社会保险费数额的，按照该单位上月缴费额的百分之一百一十确定应当缴纳数额；缴费单位补办申报手续后，由社会保险费征收机构按照规定结算。</w:t>
      </w:r>
      <w:r>
        <w:rPr>
          <w:szCs w:val="21"/>
        </w:rPr>
        <w:t xml:space="preserve"> </w:t>
      </w:r>
    </w:p>
    <w:p w:rsidR="00313C90" w:rsidRDefault="00006D9E">
      <w:pPr>
        <w:ind w:firstLineChars="200" w:firstLine="420"/>
        <w:rPr>
          <w:szCs w:val="21"/>
        </w:rPr>
      </w:pPr>
      <w:r>
        <w:rPr>
          <w:szCs w:val="21"/>
        </w:rPr>
        <w:t>第六十三条</w:t>
      </w:r>
      <w:r>
        <w:rPr>
          <w:szCs w:val="21"/>
        </w:rPr>
        <w:t xml:space="preserve"> </w:t>
      </w:r>
      <w:r>
        <w:rPr>
          <w:szCs w:val="21"/>
        </w:rPr>
        <w:t>用人单位未按时足额缴纳社会保险费的，由社会保险费征收机构责令其限期缴纳或者补足。</w:t>
      </w:r>
      <w:r>
        <w:rPr>
          <w:szCs w:val="21"/>
        </w:rPr>
        <w:t xml:space="preserve"> </w:t>
      </w:r>
      <w:r>
        <w:rPr>
          <w:szCs w:val="21"/>
        </w:rPr>
        <w:t>用人单位逾期仍未缴纳或者补足社会保险费的，社会保险费征收机构可以向银行和其他金融机构查询其存款账户；并可以申请县级以上有关行政部门作出划拨社会保险费的决定，书面通知</w:t>
      </w:r>
      <w:r>
        <w:rPr>
          <w:szCs w:val="21"/>
        </w:rPr>
        <w:t>其开户银行或者其他金融机构划拨社会保险费。用人单位账户余额少于应当缴纳的社会保险费的，社会保险费征收机构可以要求该用人单位提供担保，签订延期缴费协议。</w:t>
      </w:r>
      <w:r>
        <w:rPr>
          <w:szCs w:val="21"/>
        </w:rPr>
        <w:t xml:space="preserve"> </w:t>
      </w:r>
      <w:r>
        <w:rPr>
          <w:szCs w:val="21"/>
        </w:rPr>
        <w:t>用人单位未足额缴纳社会保险费且未提供担保的，社会保险费征收机构可以申请人民法院扣押、查封、拍卖其价值相当于应当缴纳社会保险费的财产，以拍卖所得抵缴社会保险费。</w:t>
      </w:r>
      <w:r>
        <w:rPr>
          <w:szCs w:val="21"/>
        </w:rPr>
        <w:t xml:space="preserve"> </w:t>
      </w:r>
    </w:p>
    <w:p w:rsidR="00313C90" w:rsidRDefault="00006D9E">
      <w:pPr>
        <w:jc w:val="center"/>
        <w:rPr>
          <w:b/>
          <w:szCs w:val="21"/>
        </w:rPr>
      </w:pPr>
      <w:r>
        <w:rPr>
          <w:b/>
          <w:szCs w:val="21"/>
        </w:rPr>
        <w:t>第八章</w:t>
      </w:r>
      <w:r>
        <w:rPr>
          <w:b/>
          <w:szCs w:val="21"/>
        </w:rPr>
        <w:t xml:space="preserve"> </w:t>
      </w:r>
      <w:r>
        <w:rPr>
          <w:b/>
          <w:szCs w:val="21"/>
        </w:rPr>
        <w:t>社会保险基金</w:t>
      </w:r>
      <w:r>
        <w:rPr>
          <w:b/>
          <w:szCs w:val="21"/>
        </w:rPr>
        <w:t xml:space="preserve"> </w:t>
      </w:r>
    </w:p>
    <w:p w:rsidR="00313C90" w:rsidRDefault="00006D9E">
      <w:pPr>
        <w:ind w:firstLineChars="200" w:firstLine="420"/>
        <w:rPr>
          <w:szCs w:val="21"/>
        </w:rPr>
      </w:pPr>
      <w:r>
        <w:rPr>
          <w:szCs w:val="21"/>
        </w:rPr>
        <w:t>第六十四条</w:t>
      </w:r>
      <w:r>
        <w:rPr>
          <w:szCs w:val="21"/>
        </w:rPr>
        <w:t xml:space="preserve"> </w:t>
      </w:r>
      <w:r>
        <w:rPr>
          <w:szCs w:val="21"/>
        </w:rPr>
        <w:t>社会保险基金包括基本养老保险基金、基本医疗保险基金、工伤保险基金、失业保险基金和生育保险基金。各项社会保险基金按照社会保险险种分别建账，分账核算，执行国家统一的会</w:t>
      </w:r>
      <w:r>
        <w:rPr>
          <w:szCs w:val="21"/>
        </w:rPr>
        <w:t>计制度。</w:t>
      </w:r>
      <w:r>
        <w:rPr>
          <w:szCs w:val="21"/>
        </w:rPr>
        <w:t xml:space="preserve"> </w:t>
      </w:r>
      <w:r>
        <w:rPr>
          <w:szCs w:val="21"/>
        </w:rPr>
        <w:t>社会保险基金专款专用，任何组织和个人不得侵占或者挪用。</w:t>
      </w:r>
      <w:r>
        <w:rPr>
          <w:szCs w:val="21"/>
        </w:rPr>
        <w:t xml:space="preserve"> </w:t>
      </w:r>
      <w:r>
        <w:rPr>
          <w:szCs w:val="21"/>
        </w:rPr>
        <w:t>基本养老保险基金逐步实行全国统筹，其他社会保险基金逐步实行省级统筹，具体时间、步骤由国务院规定。</w:t>
      </w:r>
      <w:r>
        <w:rPr>
          <w:szCs w:val="21"/>
        </w:rPr>
        <w:t xml:space="preserve"> </w:t>
      </w:r>
    </w:p>
    <w:p w:rsidR="00313C90" w:rsidRDefault="00006D9E">
      <w:pPr>
        <w:ind w:firstLineChars="200" w:firstLine="420"/>
        <w:rPr>
          <w:szCs w:val="21"/>
        </w:rPr>
      </w:pPr>
      <w:r>
        <w:rPr>
          <w:szCs w:val="21"/>
        </w:rPr>
        <w:t>第六十五条</w:t>
      </w:r>
      <w:r>
        <w:rPr>
          <w:szCs w:val="21"/>
        </w:rPr>
        <w:t xml:space="preserve"> </w:t>
      </w:r>
      <w:r>
        <w:rPr>
          <w:szCs w:val="21"/>
        </w:rPr>
        <w:t>社会保险基金通过预算实现收支平衡。</w:t>
      </w:r>
      <w:r>
        <w:rPr>
          <w:szCs w:val="21"/>
        </w:rPr>
        <w:t xml:space="preserve"> </w:t>
      </w:r>
      <w:r>
        <w:rPr>
          <w:szCs w:val="21"/>
        </w:rPr>
        <w:t>县级以上人民政府在社会保险基金出现支付不足时，给予补贴。</w:t>
      </w:r>
      <w:r>
        <w:rPr>
          <w:szCs w:val="21"/>
        </w:rPr>
        <w:t xml:space="preserve"> </w:t>
      </w:r>
    </w:p>
    <w:p w:rsidR="00313C90" w:rsidRDefault="00006D9E">
      <w:pPr>
        <w:ind w:firstLineChars="200" w:firstLine="420"/>
        <w:rPr>
          <w:szCs w:val="21"/>
        </w:rPr>
      </w:pPr>
      <w:r>
        <w:rPr>
          <w:szCs w:val="21"/>
        </w:rPr>
        <w:t>第六十六条</w:t>
      </w:r>
      <w:r>
        <w:rPr>
          <w:szCs w:val="21"/>
        </w:rPr>
        <w:t xml:space="preserve"> </w:t>
      </w:r>
      <w:r>
        <w:rPr>
          <w:szCs w:val="21"/>
        </w:rPr>
        <w:t>社会保险基金按照统筹层次设立预算。社会保险基金预算按照社会保险项目分别编制。</w:t>
      </w:r>
      <w:r>
        <w:rPr>
          <w:szCs w:val="21"/>
        </w:rPr>
        <w:t xml:space="preserve"> </w:t>
      </w:r>
    </w:p>
    <w:p w:rsidR="00313C90" w:rsidRDefault="00006D9E">
      <w:pPr>
        <w:ind w:firstLineChars="200" w:firstLine="420"/>
        <w:rPr>
          <w:szCs w:val="21"/>
        </w:rPr>
      </w:pPr>
      <w:r>
        <w:rPr>
          <w:szCs w:val="21"/>
        </w:rPr>
        <w:t>第六十七条</w:t>
      </w:r>
      <w:r>
        <w:rPr>
          <w:szCs w:val="21"/>
        </w:rPr>
        <w:t xml:space="preserve"> </w:t>
      </w:r>
      <w:r>
        <w:rPr>
          <w:szCs w:val="21"/>
        </w:rPr>
        <w:t>社会保险基金预算、决算草案的编制、审核和批准，依照法律和国务院规定执行。</w:t>
      </w:r>
      <w:r>
        <w:rPr>
          <w:szCs w:val="21"/>
        </w:rPr>
        <w:t xml:space="preserve"> </w:t>
      </w:r>
    </w:p>
    <w:p w:rsidR="00313C90" w:rsidRDefault="00006D9E">
      <w:pPr>
        <w:ind w:firstLineChars="200" w:firstLine="420"/>
        <w:rPr>
          <w:szCs w:val="21"/>
        </w:rPr>
      </w:pPr>
      <w:r>
        <w:rPr>
          <w:szCs w:val="21"/>
        </w:rPr>
        <w:t>第六十八条</w:t>
      </w:r>
      <w:r>
        <w:rPr>
          <w:szCs w:val="21"/>
        </w:rPr>
        <w:t xml:space="preserve"> </w:t>
      </w:r>
      <w:r>
        <w:rPr>
          <w:szCs w:val="21"/>
        </w:rPr>
        <w:t>社会保险基金存入财政专户，具体管理办法由国务院</w:t>
      </w:r>
      <w:r>
        <w:rPr>
          <w:szCs w:val="21"/>
        </w:rPr>
        <w:t>规定。</w:t>
      </w:r>
      <w:r>
        <w:rPr>
          <w:szCs w:val="21"/>
        </w:rPr>
        <w:t xml:space="preserve"> </w:t>
      </w:r>
    </w:p>
    <w:p w:rsidR="00313C90" w:rsidRDefault="00006D9E">
      <w:pPr>
        <w:ind w:firstLineChars="200" w:firstLine="420"/>
        <w:rPr>
          <w:szCs w:val="21"/>
        </w:rPr>
      </w:pPr>
      <w:r>
        <w:rPr>
          <w:szCs w:val="21"/>
        </w:rPr>
        <w:t>第六十九条</w:t>
      </w:r>
      <w:r>
        <w:rPr>
          <w:szCs w:val="21"/>
        </w:rPr>
        <w:t xml:space="preserve"> </w:t>
      </w:r>
      <w:r>
        <w:rPr>
          <w:szCs w:val="21"/>
        </w:rPr>
        <w:t>社会保险基金在保证安全的前提下，按照国务院规定投资运营实现保值增值。</w:t>
      </w:r>
    </w:p>
    <w:p w:rsidR="00313C90" w:rsidRDefault="00006D9E">
      <w:pPr>
        <w:ind w:firstLineChars="200" w:firstLine="420"/>
        <w:rPr>
          <w:szCs w:val="21"/>
        </w:rPr>
      </w:pPr>
      <w:r>
        <w:rPr>
          <w:szCs w:val="21"/>
        </w:rPr>
        <w:t>社会保险基金不得违规投资运营，不得用于平衡其他政府预算，不得用于兴建、改建办公场所和支付人员经费、运行费用、管理费用，或者违反法律、行政法规规定挪作其他用途。</w:t>
      </w:r>
      <w:r>
        <w:rPr>
          <w:szCs w:val="21"/>
        </w:rPr>
        <w:t xml:space="preserve"> </w:t>
      </w:r>
    </w:p>
    <w:p w:rsidR="00313C90" w:rsidRDefault="00006D9E">
      <w:pPr>
        <w:ind w:firstLineChars="200" w:firstLine="420"/>
        <w:rPr>
          <w:szCs w:val="21"/>
        </w:rPr>
      </w:pPr>
      <w:r>
        <w:rPr>
          <w:szCs w:val="21"/>
        </w:rPr>
        <w:t>第七十条</w:t>
      </w:r>
      <w:r>
        <w:rPr>
          <w:szCs w:val="21"/>
        </w:rPr>
        <w:t xml:space="preserve"> </w:t>
      </w:r>
      <w:r>
        <w:rPr>
          <w:szCs w:val="21"/>
        </w:rPr>
        <w:t>社会保险经办机构应当定期向社会公布参加社会保险情况以及社会保险基金的收入、支出、结余和收益情况。</w:t>
      </w:r>
      <w:r>
        <w:rPr>
          <w:szCs w:val="21"/>
        </w:rPr>
        <w:t xml:space="preserve"> </w:t>
      </w:r>
    </w:p>
    <w:p w:rsidR="00313C90" w:rsidRDefault="00006D9E">
      <w:pPr>
        <w:ind w:firstLineChars="200" w:firstLine="420"/>
        <w:rPr>
          <w:szCs w:val="21"/>
        </w:rPr>
      </w:pPr>
      <w:r>
        <w:rPr>
          <w:szCs w:val="21"/>
        </w:rPr>
        <w:t>第七十一条</w:t>
      </w:r>
      <w:r>
        <w:rPr>
          <w:szCs w:val="21"/>
        </w:rPr>
        <w:t xml:space="preserve"> </w:t>
      </w:r>
      <w:r>
        <w:rPr>
          <w:szCs w:val="21"/>
        </w:rPr>
        <w:t>国家设立全国社会保障基金，由中央财政预算拨款以及国务院批准的其他方式筹集的资金构成，用于社会保障支出的补充、调剂。全国社会保障基金由全国社会保障基金管理运营机构负责管理运营，在保证安全的前提下实现保值增值。</w:t>
      </w:r>
      <w:r>
        <w:rPr>
          <w:szCs w:val="21"/>
        </w:rPr>
        <w:t xml:space="preserve"> </w:t>
      </w:r>
      <w:r>
        <w:rPr>
          <w:szCs w:val="21"/>
        </w:rPr>
        <w:t>全国社会保障基金应当定期向社会公布收支、管理和投资运营的情况。国务院财政部门、社会保险行政部门、审计机关对全国社会保障基金的收支、管理和投资运营情况实施监督。</w:t>
      </w:r>
      <w:r>
        <w:rPr>
          <w:szCs w:val="21"/>
        </w:rPr>
        <w:t xml:space="preserve"> </w:t>
      </w:r>
    </w:p>
    <w:p w:rsidR="00313C90" w:rsidRDefault="00006D9E">
      <w:pPr>
        <w:jc w:val="center"/>
        <w:rPr>
          <w:b/>
          <w:szCs w:val="21"/>
        </w:rPr>
      </w:pPr>
      <w:r>
        <w:rPr>
          <w:b/>
          <w:szCs w:val="21"/>
        </w:rPr>
        <w:t>第九章</w:t>
      </w:r>
      <w:r>
        <w:rPr>
          <w:b/>
          <w:szCs w:val="21"/>
        </w:rPr>
        <w:t xml:space="preserve"> </w:t>
      </w:r>
      <w:r>
        <w:rPr>
          <w:b/>
          <w:szCs w:val="21"/>
        </w:rPr>
        <w:t>社会保险经办</w:t>
      </w:r>
      <w:r>
        <w:rPr>
          <w:b/>
          <w:szCs w:val="21"/>
        </w:rPr>
        <w:t xml:space="preserve"> </w:t>
      </w:r>
    </w:p>
    <w:p w:rsidR="00313C90" w:rsidRDefault="00006D9E">
      <w:pPr>
        <w:ind w:firstLineChars="200" w:firstLine="420"/>
        <w:rPr>
          <w:szCs w:val="21"/>
        </w:rPr>
      </w:pPr>
      <w:r>
        <w:rPr>
          <w:szCs w:val="21"/>
        </w:rPr>
        <w:t>第七十二条</w:t>
      </w:r>
      <w:r>
        <w:rPr>
          <w:szCs w:val="21"/>
        </w:rPr>
        <w:t xml:space="preserve"> </w:t>
      </w:r>
      <w:r>
        <w:rPr>
          <w:szCs w:val="21"/>
        </w:rPr>
        <w:t>统筹地区设立社会保险经办机构。社会保险经办机构根据工作需要，经所在地的社会保险行政部门和机构编</w:t>
      </w:r>
      <w:r>
        <w:rPr>
          <w:szCs w:val="21"/>
        </w:rPr>
        <w:t>制管理机关批准，可以在本统筹地区设立分支机构和服务网点。</w:t>
      </w:r>
      <w:r>
        <w:rPr>
          <w:szCs w:val="21"/>
        </w:rPr>
        <w:t xml:space="preserve"> </w:t>
      </w:r>
      <w:r>
        <w:rPr>
          <w:szCs w:val="21"/>
        </w:rPr>
        <w:t>社会保险经办机构的人员经费和经办社会保险发生的基本运行费用、管理费用，由同级财政按照国家规定予以保障。</w:t>
      </w:r>
      <w:r>
        <w:rPr>
          <w:szCs w:val="21"/>
        </w:rPr>
        <w:t xml:space="preserve"> </w:t>
      </w:r>
    </w:p>
    <w:p w:rsidR="00313C90" w:rsidRDefault="00006D9E">
      <w:pPr>
        <w:ind w:firstLineChars="200" w:firstLine="420"/>
        <w:rPr>
          <w:szCs w:val="21"/>
        </w:rPr>
      </w:pPr>
      <w:r>
        <w:rPr>
          <w:szCs w:val="21"/>
        </w:rPr>
        <w:t>第七十三条</w:t>
      </w:r>
      <w:r>
        <w:rPr>
          <w:szCs w:val="21"/>
        </w:rPr>
        <w:t xml:space="preserve"> </w:t>
      </w:r>
      <w:r>
        <w:rPr>
          <w:szCs w:val="21"/>
        </w:rPr>
        <w:t>社会保险经办机构应当建立健全业务、财务、安全和风险管理制度。</w:t>
      </w:r>
      <w:r>
        <w:rPr>
          <w:szCs w:val="21"/>
        </w:rPr>
        <w:t xml:space="preserve"> </w:t>
      </w:r>
      <w:r>
        <w:rPr>
          <w:szCs w:val="21"/>
        </w:rPr>
        <w:t>社会保险经办机构应当按时足额支付社会保险待遇。</w:t>
      </w:r>
      <w:r>
        <w:rPr>
          <w:szCs w:val="21"/>
        </w:rPr>
        <w:t xml:space="preserve"> </w:t>
      </w:r>
    </w:p>
    <w:p w:rsidR="00313C90" w:rsidRDefault="00006D9E">
      <w:pPr>
        <w:ind w:firstLineChars="200" w:firstLine="420"/>
        <w:rPr>
          <w:szCs w:val="21"/>
        </w:rPr>
      </w:pPr>
      <w:r>
        <w:rPr>
          <w:szCs w:val="21"/>
        </w:rPr>
        <w:t>第七十四条</w:t>
      </w:r>
      <w:r>
        <w:rPr>
          <w:szCs w:val="21"/>
        </w:rPr>
        <w:t xml:space="preserve"> </w:t>
      </w:r>
      <w:r>
        <w:rPr>
          <w:szCs w:val="21"/>
        </w:rPr>
        <w:t>社会保险经办机构通过业务经办、统计、调查获取社会保险工作所需的数据，有关单位和个人应当及时、如实提供。</w:t>
      </w:r>
      <w:r>
        <w:rPr>
          <w:szCs w:val="21"/>
        </w:rPr>
        <w:t xml:space="preserve"> </w:t>
      </w:r>
      <w:r>
        <w:rPr>
          <w:szCs w:val="21"/>
        </w:rPr>
        <w:t>社会保险经办机构应当及时为用人单位建立档</w:t>
      </w:r>
      <w:r>
        <w:rPr>
          <w:szCs w:val="21"/>
        </w:rPr>
        <w:lastRenderedPageBreak/>
        <w:t>案，完整、准确地记录参加社会保险的人员、缴费等社会保险数据，妥善保管</w:t>
      </w:r>
      <w:r>
        <w:rPr>
          <w:szCs w:val="21"/>
        </w:rPr>
        <w:t>登记、申报的原始凭证和支付结算的会计凭证。</w:t>
      </w:r>
      <w:r>
        <w:rPr>
          <w:szCs w:val="21"/>
        </w:rPr>
        <w:t xml:space="preserve"> </w:t>
      </w:r>
      <w:r>
        <w:rPr>
          <w:szCs w:val="21"/>
        </w:rPr>
        <w:t>社会保险经办机构应当及时、完整、准确地记录参加社会保险的个人缴费和用人单位为其缴费，以及享受社会保险待遇等个人权益记录，定期将个人权益记录单免费寄送本人。</w:t>
      </w:r>
      <w:r>
        <w:rPr>
          <w:szCs w:val="21"/>
        </w:rPr>
        <w:t xml:space="preserve"> </w:t>
      </w:r>
      <w:r>
        <w:rPr>
          <w:szCs w:val="21"/>
        </w:rPr>
        <w:t>用人单位和个人可以免费向社会保险经办机构查询、核对其缴费和享受社会保险待遇记录，要求社会保险经办机构提供社会保险咨询等相关服务。</w:t>
      </w:r>
      <w:r>
        <w:rPr>
          <w:szCs w:val="21"/>
        </w:rPr>
        <w:t xml:space="preserve"> </w:t>
      </w:r>
    </w:p>
    <w:p w:rsidR="00313C90" w:rsidRDefault="00006D9E">
      <w:pPr>
        <w:ind w:firstLineChars="200" w:firstLine="420"/>
        <w:rPr>
          <w:szCs w:val="21"/>
        </w:rPr>
      </w:pPr>
      <w:r>
        <w:rPr>
          <w:szCs w:val="21"/>
        </w:rPr>
        <w:t>第七十五条</w:t>
      </w:r>
      <w:r>
        <w:rPr>
          <w:szCs w:val="21"/>
        </w:rPr>
        <w:t xml:space="preserve"> </w:t>
      </w:r>
      <w:r>
        <w:rPr>
          <w:szCs w:val="21"/>
        </w:rPr>
        <w:t>全国社会保险信息系统按照国家统一规划，由县级以上人民政府按照分级负责的原则共同建设。</w:t>
      </w:r>
      <w:r>
        <w:rPr>
          <w:szCs w:val="21"/>
        </w:rPr>
        <w:t xml:space="preserve"> </w:t>
      </w:r>
    </w:p>
    <w:p w:rsidR="00313C90" w:rsidRDefault="00006D9E">
      <w:pPr>
        <w:jc w:val="center"/>
        <w:rPr>
          <w:b/>
          <w:szCs w:val="21"/>
        </w:rPr>
      </w:pPr>
      <w:r>
        <w:rPr>
          <w:b/>
          <w:szCs w:val="21"/>
        </w:rPr>
        <w:t>第十章</w:t>
      </w:r>
      <w:r>
        <w:rPr>
          <w:b/>
          <w:szCs w:val="21"/>
        </w:rPr>
        <w:t xml:space="preserve"> </w:t>
      </w:r>
      <w:r>
        <w:rPr>
          <w:b/>
          <w:szCs w:val="21"/>
        </w:rPr>
        <w:t>社会保险监督</w:t>
      </w:r>
      <w:r>
        <w:rPr>
          <w:b/>
          <w:szCs w:val="21"/>
        </w:rPr>
        <w:t xml:space="preserve"> </w:t>
      </w:r>
    </w:p>
    <w:p w:rsidR="00313C90" w:rsidRDefault="00006D9E">
      <w:pPr>
        <w:ind w:firstLineChars="200" w:firstLine="420"/>
        <w:rPr>
          <w:szCs w:val="21"/>
        </w:rPr>
      </w:pPr>
      <w:r>
        <w:rPr>
          <w:szCs w:val="21"/>
        </w:rPr>
        <w:t>第七十六条</w:t>
      </w:r>
      <w:r>
        <w:rPr>
          <w:szCs w:val="21"/>
        </w:rPr>
        <w:t xml:space="preserve"> </w:t>
      </w:r>
      <w:r>
        <w:rPr>
          <w:szCs w:val="21"/>
        </w:rPr>
        <w:t>各级人民代表大会常务委员会听取和审议本级人民</w:t>
      </w:r>
      <w:r>
        <w:rPr>
          <w:szCs w:val="21"/>
        </w:rPr>
        <w:t>政府对社会保险基金的收支、管理、投资运营以及监督检查情况的专项工作报告，组织对本法实施情况的执法检查等，依法行使监督职权。</w:t>
      </w:r>
      <w:r>
        <w:rPr>
          <w:szCs w:val="21"/>
        </w:rPr>
        <w:t xml:space="preserve"> </w:t>
      </w:r>
    </w:p>
    <w:p w:rsidR="00313C90" w:rsidRDefault="00006D9E">
      <w:pPr>
        <w:ind w:firstLineChars="200" w:firstLine="420"/>
        <w:rPr>
          <w:szCs w:val="21"/>
        </w:rPr>
      </w:pPr>
      <w:r>
        <w:rPr>
          <w:szCs w:val="21"/>
        </w:rPr>
        <w:t>第七十七条</w:t>
      </w:r>
      <w:r>
        <w:rPr>
          <w:szCs w:val="21"/>
        </w:rPr>
        <w:t xml:space="preserve"> </w:t>
      </w:r>
      <w:r>
        <w:rPr>
          <w:szCs w:val="21"/>
        </w:rPr>
        <w:t>县级以上人民政府社会保险行政部门应当加强对用人单位和个人遵守社会保险法律、法规情况的监督检查。</w:t>
      </w:r>
      <w:r>
        <w:rPr>
          <w:szCs w:val="21"/>
        </w:rPr>
        <w:t xml:space="preserve"> </w:t>
      </w:r>
      <w:r>
        <w:rPr>
          <w:szCs w:val="21"/>
        </w:rPr>
        <w:t>社会保险行政部门实施监督检查时，被检查的用人单位和个人应当如实提供与社会保险有关的资料，不得拒绝检查或者谎报、瞒报。</w:t>
      </w:r>
      <w:r>
        <w:rPr>
          <w:szCs w:val="21"/>
        </w:rPr>
        <w:t xml:space="preserve"> </w:t>
      </w:r>
    </w:p>
    <w:p w:rsidR="00313C90" w:rsidRDefault="00006D9E">
      <w:pPr>
        <w:ind w:firstLineChars="200" w:firstLine="420"/>
        <w:rPr>
          <w:szCs w:val="21"/>
        </w:rPr>
      </w:pPr>
      <w:r>
        <w:rPr>
          <w:szCs w:val="21"/>
        </w:rPr>
        <w:t>第七十八条</w:t>
      </w:r>
      <w:r>
        <w:rPr>
          <w:szCs w:val="21"/>
        </w:rPr>
        <w:t xml:space="preserve"> </w:t>
      </w:r>
      <w:r>
        <w:rPr>
          <w:szCs w:val="21"/>
        </w:rPr>
        <w:t>财政部门、审计机关按照各自职责，对社会保险基金的收支、管理和投资运营情况实施监督。</w:t>
      </w:r>
      <w:r>
        <w:rPr>
          <w:szCs w:val="21"/>
        </w:rPr>
        <w:t xml:space="preserve"> </w:t>
      </w:r>
      <w:r>
        <w:rPr>
          <w:szCs w:val="21"/>
        </w:rPr>
        <w:t>第七十九条</w:t>
      </w:r>
      <w:r>
        <w:rPr>
          <w:szCs w:val="21"/>
        </w:rPr>
        <w:t xml:space="preserve"> </w:t>
      </w:r>
      <w:r>
        <w:rPr>
          <w:szCs w:val="21"/>
        </w:rPr>
        <w:t>社会保险行政部门对社会保险基金的收支、管理和投资运</w:t>
      </w:r>
      <w:r>
        <w:rPr>
          <w:szCs w:val="21"/>
        </w:rPr>
        <w:t>营情况进行监督检查，发现存在问题的，应当提出整改建议，依法作出处理决定或者向有关行政部门提出处理建议。社会保险基金检查结果应当定期向社会公布。</w:t>
      </w:r>
      <w:r>
        <w:rPr>
          <w:szCs w:val="21"/>
        </w:rPr>
        <w:t xml:space="preserve"> </w:t>
      </w:r>
      <w:r>
        <w:rPr>
          <w:szCs w:val="21"/>
        </w:rPr>
        <w:t>社会保险行政部门对社会保险基金实施监督检查，有权采取下列措施：</w:t>
      </w:r>
    </w:p>
    <w:p w:rsidR="00313C90" w:rsidRDefault="00006D9E">
      <w:pPr>
        <w:ind w:firstLineChars="200" w:firstLine="420"/>
        <w:rPr>
          <w:szCs w:val="21"/>
        </w:rPr>
      </w:pPr>
      <w:r>
        <w:rPr>
          <w:szCs w:val="21"/>
        </w:rPr>
        <w:t>（一）查阅、记录、复制与社会保险基金收支、管理和投资运营相关的资料，对可能被转移、隐匿或者灭失的资料予以封存；</w:t>
      </w:r>
      <w:r>
        <w:rPr>
          <w:szCs w:val="21"/>
        </w:rPr>
        <w:t xml:space="preserve"> </w:t>
      </w:r>
    </w:p>
    <w:p w:rsidR="00313C90" w:rsidRDefault="00006D9E">
      <w:pPr>
        <w:ind w:firstLineChars="200" w:firstLine="420"/>
        <w:rPr>
          <w:szCs w:val="21"/>
        </w:rPr>
      </w:pPr>
      <w:r>
        <w:rPr>
          <w:szCs w:val="21"/>
        </w:rPr>
        <w:t>（二）询问与调查事项有关的单位和个人，要求其对与调查事项有关的问题作出说明、提供有关证明材料；</w:t>
      </w:r>
      <w:r>
        <w:rPr>
          <w:szCs w:val="21"/>
        </w:rPr>
        <w:t xml:space="preserve"> </w:t>
      </w:r>
    </w:p>
    <w:p w:rsidR="00313C90" w:rsidRDefault="00006D9E">
      <w:pPr>
        <w:ind w:firstLineChars="200" w:firstLine="420"/>
        <w:rPr>
          <w:szCs w:val="21"/>
        </w:rPr>
      </w:pPr>
      <w:r>
        <w:rPr>
          <w:szCs w:val="21"/>
        </w:rPr>
        <w:t>（三）对隐匿、转移、侵占、挪用社会保险基金的行为予以制止并责令改正。</w:t>
      </w:r>
      <w:r>
        <w:rPr>
          <w:szCs w:val="21"/>
        </w:rPr>
        <w:t xml:space="preserve"> </w:t>
      </w:r>
    </w:p>
    <w:p w:rsidR="00313C90" w:rsidRDefault="00006D9E">
      <w:pPr>
        <w:ind w:firstLineChars="200" w:firstLine="420"/>
        <w:rPr>
          <w:szCs w:val="21"/>
        </w:rPr>
      </w:pPr>
      <w:r>
        <w:rPr>
          <w:szCs w:val="21"/>
        </w:rPr>
        <w:t>第八十条</w:t>
      </w:r>
      <w:r>
        <w:rPr>
          <w:szCs w:val="21"/>
        </w:rPr>
        <w:t xml:space="preserve"> </w:t>
      </w:r>
      <w:r>
        <w:rPr>
          <w:szCs w:val="21"/>
        </w:rPr>
        <w:t>统筹地区人</w:t>
      </w:r>
      <w:r>
        <w:rPr>
          <w:szCs w:val="21"/>
        </w:rPr>
        <w:t>民政府成立由用人单位代表、参保人员代表，以及工会代表、专家等组成的社会保险监督委员会，掌握、分析社会保险基金的收支、管理和投资运营情况，对社会保险工作提出咨询意见和建议，实施社会监督。</w:t>
      </w:r>
      <w:r>
        <w:rPr>
          <w:szCs w:val="21"/>
        </w:rPr>
        <w:t xml:space="preserve"> </w:t>
      </w:r>
      <w:r>
        <w:rPr>
          <w:szCs w:val="21"/>
        </w:rPr>
        <w:t>社会保险经办机构应当定期向社会保险监督委员会汇报社会保险基金的收支、管理和投资运营情况。社会保险监督委员会可以聘请会计师事务所对社会保险基金的收支、管理和投资运营情况进行年度审计和专项审计。审计结果应当向社会公开。</w:t>
      </w:r>
      <w:r>
        <w:rPr>
          <w:szCs w:val="21"/>
        </w:rPr>
        <w:t xml:space="preserve"> </w:t>
      </w:r>
      <w:r>
        <w:rPr>
          <w:szCs w:val="21"/>
        </w:rPr>
        <w:t>社会保险监督委员会发现社会保险基金收支、管理和投资运营中存在问题的，有权提出改正建议；对社会保险经办机构及其工</w:t>
      </w:r>
      <w:r>
        <w:rPr>
          <w:szCs w:val="21"/>
        </w:rPr>
        <w:t>作人员的违法行为，有权向有关部门提出依法处理建议。</w:t>
      </w:r>
      <w:r>
        <w:rPr>
          <w:szCs w:val="21"/>
        </w:rPr>
        <w:t xml:space="preserve"> </w:t>
      </w:r>
    </w:p>
    <w:p w:rsidR="00313C90" w:rsidRDefault="00006D9E">
      <w:pPr>
        <w:ind w:firstLineChars="200" w:firstLine="420"/>
        <w:rPr>
          <w:szCs w:val="21"/>
        </w:rPr>
      </w:pPr>
      <w:r>
        <w:rPr>
          <w:szCs w:val="21"/>
        </w:rPr>
        <w:t>第八十一条</w:t>
      </w:r>
      <w:r>
        <w:rPr>
          <w:szCs w:val="21"/>
        </w:rPr>
        <w:t xml:space="preserve"> </w:t>
      </w:r>
      <w:r>
        <w:rPr>
          <w:szCs w:val="21"/>
        </w:rPr>
        <w:t>社会保险行政部门和其他有关行政部门、社会保险经办机构、社会保险费征收机构及其工作人员，应当依法为用人单位和个人的信息保密，不得以任何形式泄露。</w:t>
      </w:r>
      <w:r>
        <w:rPr>
          <w:szCs w:val="21"/>
        </w:rPr>
        <w:t xml:space="preserve"> </w:t>
      </w:r>
    </w:p>
    <w:p w:rsidR="00313C90" w:rsidRDefault="00006D9E">
      <w:pPr>
        <w:ind w:firstLineChars="200" w:firstLine="420"/>
        <w:rPr>
          <w:szCs w:val="21"/>
        </w:rPr>
      </w:pPr>
      <w:r>
        <w:rPr>
          <w:szCs w:val="21"/>
        </w:rPr>
        <w:t>第八十二条</w:t>
      </w:r>
      <w:r>
        <w:rPr>
          <w:szCs w:val="21"/>
        </w:rPr>
        <w:t xml:space="preserve"> </w:t>
      </w:r>
      <w:r>
        <w:rPr>
          <w:szCs w:val="21"/>
        </w:rPr>
        <w:t>任何组织或者个人有权对违反社会保险法律、法规的行为进行举报、投诉。</w:t>
      </w:r>
      <w:r>
        <w:rPr>
          <w:szCs w:val="21"/>
        </w:rPr>
        <w:t xml:space="preserve"> </w:t>
      </w:r>
      <w:r>
        <w:rPr>
          <w:szCs w:val="21"/>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r>
        <w:rPr>
          <w:szCs w:val="21"/>
        </w:rPr>
        <w:t xml:space="preserve"> </w:t>
      </w:r>
    </w:p>
    <w:p w:rsidR="00313C90" w:rsidRDefault="00006D9E">
      <w:pPr>
        <w:ind w:firstLineChars="200" w:firstLine="420"/>
        <w:rPr>
          <w:szCs w:val="21"/>
        </w:rPr>
      </w:pPr>
      <w:r>
        <w:rPr>
          <w:szCs w:val="21"/>
        </w:rPr>
        <w:t>第八十三条</w:t>
      </w:r>
      <w:r>
        <w:rPr>
          <w:szCs w:val="21"/>
        </w:rPr>
        <w:t xml:space="preserve"> </w:t>
      </w:r>
      <w:r>
        <w:rPr>
          <w:szCs w:val="21"/>
        </w:rPr>
        <w:t>用人单位或者个人认为社会保险费征收机构的行为侵害自己合法权益的，可以依法申请行政复议或者提起行政诉讼。</w:t>
      </w:r>
      <w:r>
        <w:rPr>
          <w:szCs w:val="21"/>
        </w:rPr>
        <w:t xml:space="preserve"> </w:t>
      </w:r>
      <w:r>
        <w:rPr>
          <w:szCs w:val="21"/>
        </w:rPr>
        <w:t>用人单位或者个人对社会保险经办机构不依法办理社</w:t>
      </w:r>
      <w:r>
        <w:rPr>
          <w:szCs w:val="21"/>
        </w:rPr>
        <w:t>会保险登记、核定社会保险费、支付社会保险待遇、办理社会保险转移接续手续或者侵害其他社会保险权益的行为，可以依法申请行政复议或者提起行政诉讼。</w:t>
      </w:r>
      <w:r>
        <w:rPr>
          <w:szCs w:val="21"/>
        </w:rPr>
        <w:t xml:space="preserve"> </w:t>
      </w:r>
      <w:r>
        <w:rPr>
          <w:szCs w:val="21"/>
        </w:rPr>
        <w:t>个人与所在用人单位发生社会保险争议的，可以依法申请调解、仲裁，提起诉讼。用人单位侵害个人社会</w:t>
      </w:r>
      <w:r>
        <w:rPr>
          <w:szCs w:val="21"/>
        </w:rPr>
        <w:lastRenderedPageBreak/>
        <w:t>保险权益的，个人也可以要求社会保险行政部门或者社会保险费征收机构依法处理。</w:t>
      </w:r>
      <w:r>
        <w:rPr>
          <w:szCs w:val="21"/>
        </w:rPr>
        <w:t xml:space="preserve"> </w:t>
      </w:r>
    </w:p>
    <w:p w:rsidR="00313C90" w:rsidRDefault="00006D9E">
      <w:pPr>
        <w:jc w:val="center"/>
        <w:rPr>
          <w:b/>
          <w:szCs w:val="21"/>
        </w:rPr>
      </w:pPr>
      <w:r>
        <w:rPr>
          <w:b/>
          <w:szCs w:val="21"/>
        </w:rPr>
        <w:t>第十一章</w:t>
      </w:r>
      <w:r>
        <w:rPr>
          <w:b/>
          <w:szCs w:val="21"/>
        </w:rPr>
        <w:t xml:space="preserve"> </w:t>
      </w:r>
      <w:r>
        <w:rPr>
          <w:b/>
          <w:szCs w:val="21"/>
        </w:rPr>
        <w:t>法律责任</w:t>
      </w:r>
      <w:r>
        <w:rPr>
          <w:b/>
          <w:szCs w:val="21"/>
        </w:rPr>
        <w:t xml:space="preserve"> </w:t>
      </w:r>
    </w:p>
    <w:p w:rsidR="00313C90" w:rsidRDefault="00006D9E">
      <w:pPr>
        <w:ind w:firstLineChars="200" w:firstLine="420"/>
        <w:rPr>
          <w:szCs w:val="21"/>
        </w:rPr>
      </w:pPr>
      <w:r>
        <w:rPr>
          <w:szCs w:val="21"/>
        </w:rPr>
        <w:t>第八十四条</w:t>
      </w:r>
      <w:r>
        <w:rPr>
          <w:szCs w:val="21"/>
        </w:rPr>
        <w:t xml:space="preserve"> </w:t>
      </w:r>
      <w:r>
        <w:rPr>
          <w:szCs w:val="21"/>
        </w:rPr>
        <w:t>用人单位不办理社会保险登记的，由社会保险行政部门责令限期改正；逾期不改正的，对用人单位处应缴社会保险费数额一倍以上三倍以下的罚款，对其直接负责的主管人员和其他直接责任</w:t>
      </w:r>
      <w:r>
        <w:rPr>
          <w:szCs w:val="21"/>
        </w:rPr>
        <w:t>人员处五百元以上三千元以下的罚款。</w:t>
      </w:r>
    </w:p>
    <w:p w:rsidR="00313C90" w:rsidRDefault="00006D9E">
      <w:pPr>
        <w:ind w:firstLineChars="200" w:firstLine="420"/>
        <w:rPr>
          <w:szCs w:val="21"/>
        </w:rPr>
      </w:pPr>
      <w:r>
        <w:rPr>
          <w:szCs w:val="21"/>
        </w:rPr>
        <w:t xml:space="preserve"> </w:t>
      </w:r>
      <w:r>
        <w:rPr>
          <w:szCs w:val="21"/>
        </w:rPr>
        <w:t>第八十五条</w:t>
      </w:r>
      <w:r>
        <w:rPr>
          <w:szCs w:val="21"/>
        </w:rPr>
        <w:t xml:space="preserve"> </w:t>
      </w:r>
      <w:r>
        <w:rPr>
          <w:szCs w:val="21"/>
        </w:rPr>
        <w:t>用人单位拒不出具终止或者解除劳动关系证明的，依照《中华人民共和国劳动合同法》的规定处理。</w:t>
      </w:r>
      <w:r>
        <w:rPr>
          <w:szCs w:val="21"/>
        </w:rPr>
        <w:t xml:space="preserve"> </w:t>
      </w:r>
    </w:p>
    <w:p w:rsidR="00313C90" w:rsidRDefault="00006D9E">
      <w:pPr>
        <w:ind w:firstLineChars="200" w:firstLine="420"/>
        <w:rPr>
          <w:szCs w:val="21"/>
        </w:rPr>
      </w:pPr>
      <w:r>
        <w:rPr>
          <w:szCs w:val="21"/>
        </w:rPr>
        <w:t>第八十六条</w:t>
      </w:r>
      <w:r>
        <w:rPr>
          <w:szCs w:val="21"/>
        </w:rPr>
        <w:t xml:space="preserve"> </w:t>
      </w:r>
      <w:r>
        <w:rPr>
          <w:szCs w:val="21"/>
        </w:rPr>
        <w:t>用人单位未按时足额缴纳社会保险费的，由社会保险费征收机构责令限期缴纳或者补足，并自欠缴之日起，按日加收万分之五的滞纳金；逾期仍不缴纳的，由有关行政部门处欠缴数额一倍以上三倍以下的罚款。</w:t>
      </w:r>
      <w:r>
        <w:rPr>
          <w:szCs w:val="21"/>
        </w:rPr>
        <w:t xml:space="preserve"> </w:t>
      </w:r>
    </w:p>
    <w:p w:rsidR="00313C90" w:rsidRDefault="00006D9E">
      <w:pPr>
        <w:ind w:firstLineChars="200" w:firstLine="420"/>
        <w:rPr>
          <w:szCs w:val="21"/>
        </w:rPr>
      </w:pPr>
      <w:r>
        <w:rPr>
          <w:szCs w:val="21"/>
        </w:rPr>
        <w:t>第八十七条</w:t>
      </w:r>
      <w:r>
        <w:rPr>
          <w:szCs w:val="21"/>
        </w:rPr>
        <w:t xml:space="preserve"> </w:t>
      </w:r>
      <w:r>
        <w:rPr>
          <w:szCs w:val="21"/>
        </w:rPr>
        <w:t>社会保险经办机构以及医疗机构、药品经营单位等社会保险服务机构以欺诈、伪造证明材料或者其他手段骗取社会保险基金支出的，由社会保险行政部门责令退回骗取的社会保险金</w:t>
      </w:r>
      <w:r>
        <w:rPr>
          <w:szCs w:val="21"/>
        </w:rPr>
        <w:t>，处骗取金额二倍以上五倍以下的罚款；属于社会保险服务机构的，解除服务协议；直接负责的主管人员和其他直接责任人员有执业资格的，依法吊销其执业资格。</w:t>
      </w:r>
      <w:r>
        <w:rPr>
          <w:szCs w:val="21"/>
        </w:rPr>
        <w:t xml:space="preserve"> </w:t>
      </w:r>
    </w:p>
    <w:p w:rsidR="00313C90" w:rsidRDefault="00006D9E">
      <w:pPr>
        <w:ind w:firstLineChars="200" w:firstLine="420"/>
        <w:rPr>
          <w:szCs w:val="21"/>
        </w:rPr>
      </w:pPr>
      <w:r>
        <w:rPr>
          <w:szCs w:val="21"/>
        </w:rPr>
        <w:t>第八十八条</w:t>
      </w:r>
      <w:r>
        <w:rPr>
          <w:szCs w:val="21"/>
        </w:rPr>
        <w:t xml:space="preserve"> </w:t>
      </w:r>
      <w:r>
        <w:rPr>
          <w:szCs w:val="21"/>
        </w:rPr>
        <w:t>以欺诈、伪造证明材料或者其他手段骗取社会保险待遇的，由社会保险行政部门责令退回骗取的社会保险金，处骗取金额二倍以上五倍以下的罚款。</w:t>
      </w:r>
      <w:r>
        <w:rPr>
          <w:szCs w:val="21"/>
        </w:rPr>
        <w:t xml:space="preserve"> </w:t>
      </w:r>
    </w:p>
    <w:p w:rsidR="00313C90" w:rsidRDefault="00006D9E">
      <w:pPr>
        <w:ind w:firstLineChars="200" w:firstLine="420"/>
        <w:rPr>
          <w:szCs w:val="21"/>
        </w:rPr>
      </w:pPr>
      <w:r>
        <w:rPr>
          <w:szCs w:val="21"/>
        </w:rPr>
        <w:t>第八十九条</w:t>
      </w:r>
      <w:r>
        <w:rPr>
          <w:szCs w:val="21"/>
        </w:rPr>
        <w:t xml:space="preserve"> </w:t>
      </w:r>
      <w:r>
        <w:rPr>
          <w:szCs w:val="21"/>
        </w:rPr>
        <w:t>社会保险经办机构及其工作人员有下列行为之一的，由社会保险行政部门责令改正；给社会保险基金、用人单位或者个人造成损失的，依法承担赔偿责任；对直接负责的主管人员和其他直接责任人员依法给予处分：</w:t>
      </w:r>
      <w:r>
        <w:rPr>
          <w:szCs w:val="21"/>
        </w:rPr>
        <w:t xml:space="preserve"> </w:t>
      </w:r>
    </w:p>
    <w:p w:rsidR="00313C90" w:rsidRDefault="00006D9E">
      <w:pPr>
        <w:ind w:firstLineChars="200" w:firstLine="420"/>
        <w:rPr>
          <w:szCs w:val="21"/>
        </w:rPr>
      </w:pPr>
      <w:r>
        <w:rPr>
          <w:szCs w:val="21"/>
        </w:rPr>
        <w:t>（一）未履行社</w:t>
      </w:r>
      <w:r>
        <w:rPr>
          <w:szCs w:val="21"/>
        </w:rPr>
        <w:t>会保险法定职责的；</w:t>
      </w:r>
      <w:r>
        <w:rPr>
          <w:szCs w:val="21"/>
        </w:rPr>
        <w:t xml:space="preserve"> </w:t>
      </w:r>
    </w:p>
    <w:p w:rsidR="00313C90" w:rsidRDefault="00006D9E">
      <w:pPr>
        <w:ind w:firstLineChars="200" w:firstLine="420"/>
        <w:rPr>
          <w:szCs w:val="21"/>
        </w:rPr>
      </w:pPr>
      <w:r>
        <w:rPr>
          <w:szCs w:val="21"/>
        </w:rPr>
        <w:t>（二）未将社会保险基金存入财政专户的；</w:t>
      </w:r>
      <w:r>
        <w:rPr>
          <w:szCs w:val="21"/>
        </w:rPr>
        <w:t xml:space="preserve"> </w:t>
      </w:r>
    </w:p>
    <w:p w:rsidR="00313C90" w:rsidRDefault="00006D9E">
      <w:pPr>
        <w:ind w:firstLineChars="200" w:firstLine="420"/>
        <w:rPr>
          <w:szCs w:val="21"/>
        </w:rPr>
      </w:pPr>
      <w:r>
        <w:rPr>
          <w:szCs w:val="21"/>
        </w:rPr>
        <w:t>（三）克扣或者拒不按时支付社会保险待遇的；</w:t>
      </w:r>
      <w:r>
        <w:rPr>
          <w:szCs w:val="21"/>
        </w:rPr>
        <w:t xml:space="preserve"> </w:t>
      </w:r>
    </w:p>
    <w:p w:rsidR="00313C90" w:rsidRDefault="00006D9E">
      <w:pPr>
        <w:ind w:firstLineChars="200" w:firstLine="420"/>
        <w:rPr>
          <w:szCs w:val="21"/>
        </w:rPr>
      </w:pPr>
      <w:r>
        <w:rPr>
          <w:szCs w:val="21"/>
        </w:rPr>
        <w:t>（四）丢失或者篡改缴费记录、享受社会保险待遇记录等社会保险数据、个人权益记录的；</w:t>
      </w:r>
      <w:r>
        <w:rPr>
          <w:szCs w:val="21"/>
        </w:rPr>
        <w:t xml:space="preserve"> </w:t>
      </w:r>
    </w:p>
    <w:p w:rsidR="00313C90" w:rsidRDefault="00006D9E">
      <w:pPr>
        <w:ind w:firstLineChars="200" w:firstLine="420"/>
        <w:rPr>
          <w:szCs w:val="21"/>
        </w:rPr>
      </w:pPr>
      <w:r>
        <w:rPr>
          <w:szCs w:val="21"/>
        </w:rPr>
        <w:t>（五）有违反社会保险法律、法规的其他行为的。</w:t>
      </w:r>
      <w:r>
        <w:rPr>
          <w:szCs w:val="21"/>
        </w:rPr>
        <w:t xml:space="preserve"> </w:t>
      </w:r>
    </w:p>
    <w:p w:rsidR="00313C90" w:rsidRDefault="00006D9E">
      <w:pPr>
        <w:ind w:firstLineChars="200" w:firstLine="420"/>
        <w:rPr>
          <w:szCs w:val="21"/>
        </w:rPr>
      </w:pPr>
      <w:r>
        <w:rPr>
          <w:szCs w:val="21"/>
        </w:rPr>
        <w:t>第九十条</w:t>
      </w:r>
      <w:r>
        <w:rPr>
          <w:szCs w:val="21"/>
        </w:rPr>
        <w:t xml:space="preserve"> </w:t>
      </w:r>
      <w:r>
        <w:rPr>
          <w:szCs w:val="21"/>
        </w:rPr>
        <w:t>社会保险费征收机构擅自更改社会保险费缴费基数、费率，导致少收或者多收社会保险费的，由有关行政部门责令其追缴应当缴纳的社会保险费或者退还不应当缴纳的社会保险费；对直接负责的主管人员和其他直接责任人员依法给予处分。</w:t>
      </w:r>
      <w:r>
        <w:rPr>
          <w:szCs w:val="21"/>
        </w:rPr>
        <w:t xml:space="preserve"> </w:t>
      </w:r>
    </w:p>
    <w:p w:rsidR="00313C90" w:rsidRDefault="00006D9E">
      <w:pPr>
        <w:ind w:firstLineChars="200" w:firstLine="420"/>
        <w:rPr>
          <w:szCs w:val="21"/>
        </w:rPr>
      </w:pPr>
      <w:r>
        <w:rPr>
          <w:szCs w:val="21"/>
        </w:rPr>
        <w:t>第九十一条</w:t>
      </w:r>
      <w:r>
        <w:rPr>
          <w:szCs w:val="21"/>
        </w:rPr>
        <w:t xml:space="preserve"> </w:t>
      </w:r>
      <w:r>
        <w:rPr>
          <w:szCs w:val="21"/>
        </w:rPr>
        <w:t>违反本法规定，隐匿、转移、侵占、挪用社会保险基金或者违规投资运营的，由社会保险行政部门、财政部门、审计机关责令追回；有违法所得的，没收违法所得；对直接负责的主管人员和其他直接责任人员依法给予处分。</w:t>
      </w:r>
      <w:r>
        <w:rPr>
          <w:szCs w:val="21"/>
        </w:rPr>
        <w:t xml:space="preserve"> </w:t>
      </w:r>
    </w:p>
    <w:p w:rsidR="00313C90" w:rsidRDefault="00006D9E">
      <w:pPr>
        <w:ind w:firstLineChars="200" w:firstLine="420"/>
        <w:rPr>
          <w:szCs w:val="21"/>
        </w:rPr>
      </w:pPr>
      <w:r>
        <w:rPr>
          <w:szCs w:val="21"/>
        </w:rPr>
        <w:t>第九十二条</w:t>
      </w:r>
      <w:r>
        <w:rPr>
          <w:szCs w:val="21"/>
        </w:rPr>
        <w:t xml:space="preserve"> </w:t>
      </w:r>
      <w:r>
        <w:rPr>
          <w:szCs w:val="21"/>
        </w:rPr>
        <w:t>社会保险行政部门和其他有关行政部门、社会保险经办机构、社会保险费征收机构及其工作人员泄露用人单位和个人信息的，对直接负责的主管人员和其他直接责任人员依法给予处分；给用人单位或者个人造成损失的，应当承担赔偿责任。</w:t>
      </w:r>
      <w:r>
        <w:rPr>
          <w:szCs w:val="21"/>
        </w:rPr>
        <w:t xml:space="preserve"> </w:t>
      </w:r>
    </w:p>
    <w:p w:rsidR="00313C90" w:rsidRDefault="00006D9E">
      <w:pPr>
        <w:ind w:firstLineChars="200" w:firstLine="420"/>
        <w:rPr>
          <w:szCs w:val="21"/>
        </w:rPr>
      </w:pPr>
      <w:r>
        <w:rPr>
          <w:szCs w:val="21"/>
        </w:rPr>
        <w:t>第九十三条</w:t>
      </w:r>
      <w:r>
        <w:rPr>
          <w:szCs w:val="21"/>
        </w:rPr>
        <w:t xml:space="preserve"> </w:t>
      </w:r>
      <w:r>
        <w:rPr>
          <w:szCs w:val="21"/>
        </w:rPr>
        <w:t>国家工作人员在社会保险管理、监督工作中滥用职权、玩忽职守、徇私</w:t>
      </w:r>
      <w:r>
        <w:rPr>
          <w:szCs w:val="21"/>
        </w:rPr>
        <w:t>舞弊的，依法给予处分。</w:t>
      </w:r>
      <w:r>
        <w:rPr>
          <w:szCs w:val="21"/>
        </w:rPr>
        <w:t xml:space="preserve"> </w:t>
      </w:r>
    </w:p>
    <w:p w:rsidR="00313C90" w:rsidRDefault="00006D9E">
      <w:pPr>
        <w:ind w:firstLineChars="200" w:firstLine="420"/>
        <w:rPr>
          <w:szCs w:val="21"/>
        </w:rPr>
      </w:pPr>
      <w:r>
        <w:rPr>
          <w:szCs w:val="21"/>
        </w:rPr>
        <w:t>第九十四条</w:t>
      </w:r>
      <w:r>
        <w:rPr>
          <w:szCs w:val="21"/>
        </w:rPr>
        <w:t xml:space="preserve"> </w:t>
      </w:r>
      <w:r>
        <w:rPr>
          <w:szCs w:val="21"/>
        </w:rPr>
        <w:t>违反本法规定，构成犯罪的，依法追究刑事责任。</w:t>
      </w:r>
      <w:r>
        <w:rPr>
          <w:szCs w:val="21"/>
        </w:rPr>
        <w:t xml:space="preserve"> </w:t>
      </w:r>
    </w:p>
    <w:p w:rsidR="00313C90" w:rsidRDefault="00006D9E">
      <w:pPr>
        <w:jc w:val="center"/>
        <w:rPr>
          <w:b/>
          <w:szCs w:val="21"/>
        </w:rPr>
      </w:pPr>
      <w:r>
        <w:rPr>
          <w:b/>
          <w:szCs w:val="21"/>
        </w:rPr>
        <w:t>第十二章</w:t>
      </w:r>
      <w:r>
        <w:rPr>
          <w:b/>
          <w:szCs w:val="21"/>
        </w:rPr>
        <w:t xml:space="preserve"> </w:t>
      </w:r>
      <w:r>
        <w:rPr>
          <w:b/>
          <w:szCs w:val="21"/>
        </w:rPr>
        <w:t>附</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第九十五条</w:t>
      </w:r>
      <w:r>
        <w:rPr>
          <w:szCs w:val="21"/>
        </w:rPr>
        <w:t xml:space="preserve"> </w:t>
      </w:r>
      <w:r>
        <w:rPr>
          <w:szCs w:val="21"/>
        </w:rPr>
        <w:t>进城务工的农村居民依照本法规定参加社会保险。</w:t>
      </w:r>
      <w:r>
        <w:rPr>
          <w:szCs w:val="21"/>
        </w:rPr>
        <w:t xml:space="preserve"> </w:t>
      </w:r>
    </w:p>
    <w:p w:rsidR="00313C90" w:rsidRDefault="00006D9E">
      <w:pPr>
        <w:ind w:firstLineChars="200" w:firstLine="420"/>
        <w:rPr>
          <w:szCs w:val="21"/>
        </w:rPr>
      </w:pPr>
      <w:r>
        <w:rPr>
          <w:szCs w:val="21"/>
        </w:rPr>
        <w:t>第九十六条</w:t>
      </w:r>
      <w:r>
        <w:rPr>
          <w:szCs w:val="21"/>
        </w:rPr>
        <w:t xml:space="preserve"> </w:t>
      </w:r>
      <w:r>
        <w:rPr>
          <w:szCs w:val="21"/>
        </w:rPr>
        <w:t>征收农村集体所有的土地，应当足额安排被征地农民的社会保险费，按照国务院规定将被征地农民纳入相应的社会保险制度。</w:t>
      </w:r>
      <w:r>
        <w:rPr>
          <w:szCs w:val="21"/>
        </w:rPr>
        <w:t xml:space="preserve"> </w:t>
      </w:r>
    </w:p>
    <w:p w:rsidR="00313C90" w:rsidRDefault="00006D9E">
      <w:pPr>
        <w:ind w:firstLineChars="200" w:firstLine="420"/>
        <w:rPr>
          <w:szCs w:val="21"/>
        </w:rPr>
      </w:pPr>
      <w:r>
        <w:rPr>
          <w:szCs w:val="21"/>
        </w:rPr>
        <w:t>第九十七条</w:t>
      </w:r>
      <w:r>
        <w:rPr>
          <w:szCs w:val="21"/>
        </w:rPr>
        <w:t xml:space="preserve"> </w:t>
      </w:r>
      <w:r>
        <w:rPr>
          <w:szCs w:val="21"/>
        </w:rPr>
        <w:t>外国人在中国境内就业的，参照本法规定参加社会保险。</w:t>
      </w:r>
    </w:p>
    <w:p w:rsidR="00313C90" w:rsidRDefault="00006D9E">
      <w:pPr>
        <w:ind w:firstLineChars="200" w:firstLine="420"/>
        <w:rPr>
          <w:szCs w:val="21"/>
        </w:rPr>
      </w:pPr>
      <w:r>
        <w:rPr>
          <w:szCs w:val="21"/>
        </w:rPr>
        <w:t>第九十八条</w:t>
      </w:r>
      <w:r>
        <w:rPr>
          <w:szCs w:val="21"/>
        </w:rPr>
        <w:t xml:space="preserve"> </w:t>
      </w:r>
      <w:r>
        <w:rPr>
          <w:szCs w:val="21"/>
        </w:rPr>
        <w:t>本法自</w:t>
      </w:r>
      <w:r>
        <w:rPr>
          <w:szCs w:val="21"/>
        </w:rPr>
        <w:t>2011</w:t>
      </w:r>
      <w:r>
        <w:rPr>
          <w:szCs w:val="21"/>
        </w:rPr>
        <w:t>年</w:t>
      </w:r>
      <w:r>
        <w:rPr>
          <w:szCs w:val="21"/>
        </w:rPr>
        <w:t>7</w:t>
      </w:r>
      <w:r>
        <w:rPr>
          <w:szCs w:val="21"/>
        </w:rPr>
        <w:t>月</w:t>
      </w:r>
      <w:r>
        <w:rPr>
          <w:szCs w:val="21"/>
        </w:rPr>
        <w:t>1</w:t>
      </w:r>
      <w:r>
        <w:rPr>
          <w:szCs w:val="21"/>
        </w:rPr>
        <w:t>日起施行。</w:t>
      </w:r>
    </w:p>
    <w:p w:rsidR="00313C90" w:rsidRDefault="00313C90">
      <w:pPr>
        <w:ind w:firstLineChars="200" w:firstLine="420"/>
        <w:rPr>
          <w:szCs w:val="21"/>
        </w:rPr>
      </w:pPr>
    </w:p>
    <w:p w:rsidR="00313C90" w:rsidRDefault="00006D9E">
      <w:pPr>
        <w:spacing w:line="300" w:lineRule="auto"/>
        <w:jc w:val="center"/>
        <w:rPr>
          <w:b/>
          <w:szCs w:val="21"/>
        </w:rPr>
      </w:pPr>
      <w:r>
        <w:rPr>
          <w:b/>
          <w:szCs w:val="21"/>
        </w:rPr>
        <w:lastRenderedPageBreak/>
        <w:t>中华人民共和国主席令</w:t>
      </w:r>
      <w:r>
        <w:rPr>
          <w:b/>
          <w:szCs w:val="21"/>
        </w:rPr>
        <w:t xml:space="preserve"> </w:t>
      </w:r>
      <w:r>
        <w:rPr>
          <w:b/>
          <w:szCs w:val="21"/>
        </w:rPr>
        <w:t>第六十九号</w:t>
      </w:r>
    </w:p>
    <w:p w:rsidR="00313C90" w:rsidRDefault="00006D9E">
      <w:pPr>
        <w:ind w:firstLineChars="200" w:firstLine="420"/>
        <w:rPr>
          <w:bCs/>
          <w:szCs w:val="21"/>
        </w:rPr>
      </w:pPr>
      <w:r>
        <w:rPr>
          <w:bCs/>
          <w:szCs w:val="21"/>
        </w:rPr>
        <w:t>《中华人民共和国突发事件应对法》已由中华人民共和国第十届全国人民代表大会常</w:t>
      </w:r>
      <w:r>
        <w:rPr>
          <w:bCs/>
          <w:szCs w:val="21"/>
        </w:rPr>
        <w:t>务委员会第二十九次会议于</w:t>
      </w:r>
      <w:r>
        <w:rPr>
          <w:bCs/>
          <w:szCs w:val="21"/>
        </w:rPr>
        <w:t>2007</w:t>
      </w:r>
      <w:r>
        <w:rPr>
          <w:bCs/>
          <w:szCs w:val="21"/>
        </w:rPr>
        <w:t>年</w:t>
      </w:r>
      <w:r>
        <w:rPr>
          <w:bCs/>
          <w:szCs w:val="21"/>
        </w:rPr>
        <w:t>8</w:t>
      </w:r>
      <w:r>
        <w:rPr>
          <w:bCs/>
          <w:szCs w:val="21"/>
        </w:rPr>
        <w:t>月</w:t>
      </w:r>
      <w:r>
        <w:rPr>
          <w:bCs/>
          <w:szCs w:val="21"/>
        </w:rPr>
        <w:t>30</w:t>
      </w:r>
      <w:r>
        <w:rPr>
          <w:bCs/>
          <w:szCs w:val="21"/>
        </w:rPr>
        <w:t>日通过，现予公布，自</w:t>
      </w:r>
      <w:r>
        <w:rPr>
          <w:bCs/>
          <w:szCs w:val="21"/>
        </w:rPr>
        <w:t>2007</w:t>
      </w:r>
      <w:r>
        <w:rPr>
          <w:bCs/>
          <w:szCs w:val="21"/>
        </w:rPr>
        <w:t>年</w:t>
      </w:r>
      <w:r>
        <w:rPr>
          <w:bCs/>
          <w:szCs w:val="21"/>
        </w:rPr>
        <w:t>11</w:t>
      </w:r>
      <w:r>
        <w:rPr>
          <w:bCs/>
          <w:szCs w:val="21"/>
        </w:rPr>
        <w:t>月</w:t>
      </w:r>
      <w:r>
        <w:rPr>
          <w:bCs/>
          <w:szCs w:val="21"/>
        </w:rPr>
        <w:t>1</w:t>
      </w:r>
      <w:r>
        <w:rPr>
          <w:bCs/>
          <w:szCs w:val="21"/>
        </w:rPr>
        <w:t>日起施行。</w:t>
      </w:r>
      <w:r>
        <w:rPr>
          <w:bCs/>
          <w:szCs w:val="21"/>
        </w:rPr>
        <w:t xml:space="preserve"> </w:t>
      </w:r>
    </w:p>
    <w:p w:rsidR="00313C90" w:rsidRDefault="00006D9E">
      <w:pPr>
        <w:ind w:firstLineChars="200" w:firstLine="420"/>
        <w:jc w:val="right"/>
        <w:rPr>
          <w:bCs/>
          <w:szCs w:val="21"/>
        </w:rPr>
      </w:pPr>
      <w:r>
        <w:rPr>
          <w:bCs/>
          <w:szCs w:val="21"/>
        </w:rPr>
        <w:t xml:space="preserve">中华人民共和国主席　</w:t>
      </w:r>
      <w:r>
        <w:rPr>
          <w:bCs/>
          <w:szCs w:val="21"/>
        </w:rPr>
        <w:t xml:space="preserve"> </w:t>
      </w:r>
      <w:r>
        <w:rPr>
          <w:bCs/>
          <w:szCs w:val="21"/>
        </w:rPr>
        <w:t>胡锦涛</w:t>
      </w:r>
    </w:p>
    <w:p w:rsidR="00313C90" w:rsidRDefault="00006D9E">
      <w:pPr>
        <w:ind w:firstLineChars="200" w:firstLine="420"/>
        <w:jc w:val="right"/>
        <w:rPr>
          <w:bCs/>
          <w:szCs w:val="21"/>
        </w:rPr>
      </w:pPr>
      <w:r>
        <w:rPr>
          <w:bCs/>
          <w:szCs w:val="21"/>
        </w:rPr>
        <w:t>2007</w:t>
      </w:r>
      <w:r>
        <w:rPr>
          <w:bCs/>
          <w:szCs w:val="21"/>
        </w:rPr>
        <w:t>年</w:t>
      </w:r>
      <w:r>
        <w:rPr>
          <w:bCs/>
          <w:szCs w:val="21"/>
        </w:rPr>
        <w:t>8</w:t>
      </w:r>
      <w:r>
        <w:rPr>
          <w:bCs/>
          <w:szCs w:val="21"/>
        </w:rPr>
        <w:t>月</w:t>
      </w:r>
      <w:r>
        <w:rPr>
          <w:bCs/>
          <w:szCs w:val="21"/>
        </w:rPr>
        <w:t>30</w:t>
      </w:r>
      <w:r>
        <w:rPr>
          <w:bCs/>
          <w:szCs w:val="21"/>
        </w:rPr>
        <w:t>日</w:t>
      </w:r>
    </w:p>
    <w:p w:rsidR="00313C90" w:rsidRDefault="00006D9E">
      <w:pPr>
        <w:pStyle w:val="1"/>
        <w:spacing w:beforeLines="100" w:before="312" w:afterLines="100" w:after="312" w:line="300" w:lineRule="auto"/>
        <w:jc w:val="center"/>
        <w:rPr>
          <w:sz w:val="30"/>
          <w:szCs w:val="30"/>
        </w:rPr>
      </w:pPr>
      <w:bookmarkStart w:id="26" w:name="_Toc364239323"/>
      <w:bookmarkStart w:id="27" w:name="_Toc364235091"/>
      <w:bookmarkStart w:id="28" w:name="_Toc32331168"/>
      <w:bookmarkStart w:id="29" w:name="_Toc19304"/>
      <w:r>
        <w:rPr>
          <w:sz w:val="30"/>
          <w:szCs w:val="30"/>
        </w:rPr>
        <w:t>中华人民共和国突发事件应对法</w:t>
      </w:r>
      <w:bookmarkEnd w:id="26"/>
      <w:bookmarkEnd w:id="27"/>
      <w:r>
        <w:rPr>
          <w:rFonts w:hint="eastAsia"/>
          <w:sz w:val="30"/>
          <w:szCs w:val="30"/>
        </w:rPr>
        <w:t>（</w:t>
      </w:r>
      <w:r>
        <w:rPr>
          <w:rFonts w:hint="eastAsia"/>
          <w:sz w:val="30"/>
          <w:szCs w:val="30"/>
        </w:rPr>
        <w:t>2007</w:t>
      </w:r>
      <w:r>
        <w:rPr>
          <w:rFonts w:hint="eastAsia"/>
          <w:sz w:val="30"/>
          <w:szCs w:val="30"/>
        </w:rPr>
        <w:t>年）</w:t>
      </w:r>
      <w:bookmarkEnd w:id="28"/>
      <w:bookmarkEnd w:id="29"/>
    </w:p>
    <w:p w:rsidR="00313C90" w:rsidRDefault="00006D9E">
      <w:pPr>
        <w:jc w:val="center"/>
        <w:rPr>
          <w:b/>
          <w:szCs w:val="21"/>
        </w:rPr>
      </w:pPr>
      <w:r>
        <w:rPr>
          <w:b/>
          <w:szCs w:val="21"/>
        </w:rPr>
        <w:t>第一章　总　　则</w:t>
      </w:r>
    </w:p>
    <w:p w:rsidR="00313C90" w:rsidRDefault="00006D9E">
      <w:pPr>
        <w:ind w:firstLineChars="200" w:firstLine="420"/>
        <w:rPr>
          <w:szCs w:val="21"/>
        </w:rPr>
      </w:pPr>
      <w:r>
        <w:rPr>
          <w:szCs w:val="21"/>
        </w:rPr>
        <w:t>第一条　为了预防和减少突发事件的发生，控制、减轻和消除突发事件引起的严重社会危害，规范突发事件应对活动，保护人民生命财产安全，维护国家安全、公共安全、环境安全和社会秩序，制定本法。</w:t>
      </w:r>
      <w:r>
        <w:rPr>
          <w:szCs w:val="21"/>
        </w:rPr>
        <w:t xml:space="preserve"> </w:t>
      </w:r>
    </w:p>
    <w:p w:rsidR="00313C90" w:rsidRDefault="00006D9E">
      <w:pPr>
        <w:ind w:firstLineChars="200" w:firstLine="420"/>
        <w:rPr>
          <w:szCs w:val="21"/>
        </w:rPr>
      </w:pPr>
      <w:r>
        <w:rPr>
          <w:szCs w:val="21"/>
        </w:rPr>
        <w:t>第二条　突发事件的预防与应急准备、监测与预警、应急处置与救援、事后恢复与重建等应对活动，适用本法。</w:t>
      </w:r>
      <w:r>
        <w:rPr>
          <w:szCs w:val="21"/>
        </w:rPr>
        <w:t xml:space="preserve"> </w:t>
      </w:r>
    </w:p>
    <w:p w:rsidR="00313C90" w:rsidRDefault="00006D9E">
      <w:pPr>
        <w:ind w:firstLineChars="200" w:firstLine="420"/>
        <w:rPr>
          <w:szCs w:val="21"/>
        </w:rPr>
      </w:pPr>
      <w:r>
        <w:rPr>
          <w:szCs w:val="21"/>
        </w:rPr>
        <w:t>第三条　本法所称突</w:t>
      </w:r>
      <w:r>
        <w:rPr>
          <w:szCs w:val="21"/>
        </w:rPr>
        <w:t>发事件，是指突然发生，造成或者可能造成严重社会危害，需要采取应急处置措施予以应对的自然灾害、事故灾难、公共卫生事件和社会安全事件。</w:t>
      </w:r>
      <w:r>
        <w:rPr>
          <w:szCs w:val="21"/>
        </w:rPr>
        <w:t xml:space="preserve"> </w:t>
      </w:r>
    </w:p>
    <w:p w:rsidR="00313C90" w:rsidRDefault="00006D9E">
      <w:pPr>
        <w:ind w:firstLineChars="200" w:firstLine="420"/>
        <w:rPr>
          <w:szCs w:val="21"/>
        </w:rPr>
      </w:pPr>
      <w:r>
        <w:rPr>
          <w:szCs w:val="21"/>
        </w:rPr>
        <w:t>按照社会危害程度、影响范围等因素，自然灾害、事故灾难、公共卫生事件分为特别重大、重大、较大和一般四级。法律、行政法规或者国务院另有规定的，从其规定。</w:t>
      </w:r>
      <w:r>
        <w:rPr>
          <w:szCs w:val="21"/>
        </w:rPr>
        <w:t xml:space="preserve"> </w:t>
      </w:r>
    </w:p>
    <w:p w:rsidR="00313C90" w:rsidRDefault="00006D9E">
      <w:pPr>
        <w:ind w:firstLineChars="200" w:firstLine="420"/>
        <w:rPr>
          <w:szCs w:val="21"/>
        </w:rPr>
      </w:pPr>
      <w:r>
        <w:rPr>
          <w:szCs w:val="21"/>
        </w:rPr>
        <w:t>突发事件的分级标准由国务院或者国务院确定的部门制定。</w:t>
      </w:r>
      <w:r>
        <w:rPr>
          <w:szCs w:val="21"/>
        </w:rPr>
        <w:t xml:space="preserve"> </w:t>
      </w:r>
    </w:p>
    <w:p w:rsidR="00313C90" w:rsidRDefault="00006D9E">
      <w:pPr>
        <w:ind w:firstLineChars="200" w:firstLine="420"/>
        <w:rPr>
          <w:szCs w:val="21"/>
        </w:rPr>
      </w:pPr>
      <w:r>
        <w:rPr>
          <w:szCs w:val="21"/>
        </w:rPr>
        <w:t>第四条　国家建立统一领导、综合协调、分类管理、分级负责、属地管理为主的应急管理体制。</w:t>
      </w:r>
      <w:r>
        <w:rPr>
          <w:szCs w:val="21"/>
        </w:rPr>
        <w:t xml:space="preserve"> </w:t>
      </w:r>
    </w:p>
    <w:p w:rsidR="00313C90" w:rsidRDefault="00006D9E">
      <w:pPr>
        <w:ind w:firstLineChars="200" w:firstLine="420"/>
        <w:rPr>
          <w:szCs w:val="21"/>
        </w:rPr>
      </w:pPr>
      <w:r>
        <w:rPr>
          <w:szCs w:val="21"/>
        </w:rPr>
        <w:t>第五条　突发事件应对工作实行预防为主、预防与应急相结合的原则。国家建立重大突发事件风险评估体系，对可能发生的突发事件进行综合性评估，减少重大突发事件的发生，最大限度地减轻重大突发事件的影响。</w:t>
      </w:r>
      <w:r>
        <w:rPr>
          <w:szCs w:val="21"/>
        </w:rPr>
        <w:t xml:space="preserve"> </w:t>
      </w:r>
    </w:p>
    <w:p w:rsidR="00313C90" w:rsidRDefault="00006D9E">
      <w:pPr>
        <w:ind w:firstLineChars="200" w:firstLine="420"/>
        <w:rPr>
          <w:szCs w:val="21"/>
        </w:rPr>
      </w:pPr>
      <w:r>
        <w:rPr>
          <w:szCs w:val="21"/>
        </w:rPr>
        <w:t>第六条　国家建立有效的社会动员机制，增强全民的公共安全和防范风险的意识，提高全社会的避险救助能力。</w:t>
      </w:r>
      <w:r>
        <w:rPr>
          <w:szCs w:val="21"/>
        </w:rPr>
        <w:t xml:space="preserve"> </w:t>
      </w:r>
    </w:p>
    <w:p w:rsidR="00313C90" w:rsidRDefault="00006D9E">
      <w:pPr>
        <w:ind w:firstLineChars="200" w:firstLine="420"/>
        <w:rPr>
          <w:szCs w:val="21"/>
        </w:rPr>
      </w:pPr>
      <w:r>
        <w:rPr>
          <w:szCs w:val="21"/>
        </w:rPr>
        <w:t>第七条　县级人民政府对本行政区域内突发事件的应对工作负责；涉及两个以上行政区域的，由有关行政区域共同的上一级人民政府负责，或者由各有关行政区域的上一级人民政府共同负责。</w:t>
      </w:r>
      <w:r>
        <w:rPr>
          <w:szCs w:val="21"/>
        </w:rPr>
        <w:t xml:space="preserve"> </w:t>
      </w:r>
    </w:p>
    <w:p w:rsidR="00313C90" w:rsidRDefault="00006D9E">
      <w:pPr>
        <w:ind w:firstLineChars="200" w:firstLine="420"/>
        <w:rPr>
          <w:szCs w:val="21"/>
        </w:rPr>
      </w:pPr>
      <w:r>
        <w:rPr>
          <w:szCs w:val="21"/>
        </w:rPr>
        <w:t>突发事件发生后，发生地县级人民政府应当立即采</w:t>
      </w:r>
      <w:r>
        <w:rPr>
          <w:szCs w:val="21"/>
        </w:rPr>
        <w:t>取措施控制事态发展，组织开展应急救援和处置工作，并立即向上一级人民政府报告，必要时可以越级上报。</w:t>
      </w:r>
      <w:r>
        <w:rPr>
          <w:szCs w:val="21"/>
        </w:rPr>
        <w:t xml:space="preserve"> </w:t>
      </w:r>
    </w:p>
    <w:p w:rsidR="00313C90" w:rsidRDefault="00006D9E">
      <w:pPr>
        <w:ind w:firstLineChars="200" w:firstLine="420"/>
        <w:rPr>
          <w:szCs w:val="21"/>
        </w:rPr>
      </w:pPr>
      <w:r>
        <w:rPr>
          <w:szCs w:val="21"/>
        </w:rPr>
        <w:t>突发事件发生地县级人民政府不能消除或者不能有效控制突发事件引起的严重社会危害的，应当及时向上级人民政府报告。上级人民政府应当及时采取措施，统一领导应急处置工作。</w:t>
      </w:r>
      <w:r>
        <w:rPr>
          <w:szCs w:val="21"/>
        </w:rPr>
        <w:t xml:space="preserve"> </w:t>
      </w:r>
    </w:p>
    <w:p w:rsidR="00313C90" w:rsidRDefault="00006D9E">
      <w:pPr>
        <w:ind w:firstLineChars="200" w:firstLine="420"/>
        <w:rPr>
          <w:szCs w:val="21"/>
        </w:rPr>
      </w:pPr>
      <w:r>
        <w:rPr>
          <w:szCs w:val="21"/>
        </w:rPr>
        <w:t>法律、行政法规规定由国务院有关部门对突发事件的应对工作负责的，从其规定；地方人民政府应当积极配合并提供必要的支持。</w:t>
      </w:r>
      <w:r>
        <w:rPr>
          <w:szCs w:val="21"/>
        </w:rPr>
        <w:t xml:space="preserve"> </w:t>
      </w:r>
    </w:p>
    <w:p w:rsidR="00313C90" w:rsidRDefault="00006D9E">
      <w:pPr>
        <w:ind w:firstLineChars="200" w:firstLine="420"/>
        <w:rPr>
          <w:szCs w:val="21"/>
        </w:rPr>
      </w:pPr>
      <w:r>
        <w:rPr>
          <w:szCs w:val="21"/>
        </w:rPr>
        <w:t>第八条　国务院在总理领导下研究、决定和部署特别重大突发事件的应对工作；根据实际需要，设立国家突发事件应急指挥机构，负责突发事件应对工作；必要时，国务院可以派出工作组指导有关工作。</w:t>
      </w:r>
      <w:r>
        <w:rPr>
          <w:szCs w:val="21"/>
        </w:rPr>
        <w:t xml:space="preserve"> </w:t>
      </w:r>
    </w:p>
    <w:p w:rsidR="00313C90" w:rsidRDefault="00006D9E">
      <w:pPr>
        <w:ind w:firstLineChars="200" w:firstLine="420"/>
        <w:rPr>
          <w:szCs w:val="21"/>
        </w:rPr>
      </w:pPr>
      <w:r>
        <w:rPr>
          <w:szCs w:val="21"/>
        </w:rPr>
        <w:t>县级以上地方各级人民政府设立由本级人民政府主要负责人、相关部门负责人、驻当地中国人民解放军和中国人民武装警察部队有关负责人组成的突发事件应急指挥机构，统一领导、协调本级人民政府各有关部门和下级人民政府开展突发事件应对工作；根据实际需要，设立相关类别突发事件应急指挥机构，组织、协调、指挥突发事件应对工作。</w:t>
      </w:r>
      <w:r>
        <w:rPr>
          <w:szCs w:val="21"/>
        </w:rPr>
        <w:t xml:space="preserve"> </w:t>
      </w:r>
    </w:p>
    <w:p w:rsidR="00313C90" w:rsidRDefault="00006D9E">
      <w:pPr>
        <w:ind w:firstLineChars="200" w:firstLine="420"/>
        <w:rPr>
          <w:szCs w:val="21"/>
        </w:rPr>
      </w:pPr>
      <w:r>
        <w:rPr>
          <w:szCs w:val="21"/>
        </w:rPr>
        <w:lastRenderedPageBreak/>
        <w:t>上级人民政府主管部门应</w:t>
      </w:r>
      <w:r>
        <w:rPr>
          <w:szCs w:val="21"/>
        </w:rPr>
        <w:t>当在各自职责范围内，指导、协助下级人民政府及其相应部门做好有关突发事件的应对工作。</w:t>
      </w:r>
      <w:r>
        <w:rPr>
          <w:szCs w:val="21"/>
        </w:rPr>
        <w:t xml:space="preserve"> </w:t>
      </w:r>
    </w:p>
    <w:p w:rsidR="00313C90" w:rsidRDefault="00006D9E">
      <w:pPr>
        <w:ind w:firstLineChars="200" w:firstLine="420"/>
        <w:rPr>
          <w:szCs w:val="21"/>
        </w:rPr>
      </w:pPr>
      <w:r>
        <w:rPr>
          <w:szCs w:val="21"/>
        </w:rPr>
        <w:t>第九条　国务院和县级以上地方各级人民政府是突发事件应对工作的行政领导机关，其办事机构及具体职责由国务院规定。</w:t>
      </w:r>
      <w:r>
        <w:rPr>
          <w:szCs w:val="21"/>
        </w:rPr>
        <w:t xml:space="preserve"> </w:t>
      </w:r>
    </w:p>
    <w:p w:rsidR="00313C90" w:rsidRDefault="00006D9E">
      <w:pPr>
        <w:ind w:firstLineChars="200" w:firstLine="420"/>
        <w:rPr>
          <w:szCs w:val="21"/>
        </w:rPr>
      </w:pPr>
      <w:r>
        <w:rPr>
          <w:szCs w:val="21"/>
        </w:rPr>
        <w:t>第十条　有关人民政府及其部门作出的应对突发事件的决定、命令，应当及时公布。</w:t>
      </w:r>
      <w:r>
        <w:rPr>
          <w:szCs w:val="21"/>
        </w:rPr>
        <w:t xml:space="preserve"> </w:t>
      </w:r>
    </w:p>
    <w:p w:rsidR="00313C90" w:rsidRDefault="00006D9E">
      <w:pPr>
        <w:ind w:firstLineChars="200" w:firstLine="420"/>
        <w:rPr>
          <w:szCs w:val="21"/>
        </w:rPr>
      </w:pPr>
      <w:r>
        <w:rPr>
          <w:szCs w:val="21"/>
        </w:rPr>
        <w:t>第十一条　有关人民政府及其部门采取的应对突发事件的措施，应当与突发事件可能造成的社会危害的性质、程度和范围相适应；有多种措施可供选择的，应当选择有利于最大程度地保护公民、法人和其他组织权益的措施。</w:t>
      </w:r>
      <w:r>
        <w:rPr>
          <w:szCs w:val="21"/>
        </w:rPr>
        <w:t xml:space="preserve"> </w:t>
      </w:r>
    </w:p>
    <w:p w:rsidR="00313C90" w:rsidRDefault="00006D9E">
      <w:pPr>
        <w:ind w:firstLineChars="200" w:firstLine="420"/>
        <w:rPr>
          <w:szCs w:val="21"/>
        </w:rPr>
      </w:pPr>
      <w:r>
        <w:rPr>
          <w:szCs w:val="21"/>
        </w:rPr>
        <w:t>公民、法人和其他组织有义务参与突发事</w:t>
      </w:r>
      <w:r>
        <w:rPr>
          <w:szCs w:val="21"/>
        </w:rPr>
        <w:t>件应对工作。</w:t>
      </w:r>
      <w:r>
        <w:rPr>
          <w:szCs w:val="21"/>
        </w:rPr>
        <w:t xml:space="preserve"> </w:t>
      </w:r>
    </w:p>
    <w:p w:rsidR="00313C90" w:rsidRDefault="00006D9E">
      <w:pPr>
        <w:ind w:firstLineChars="200" w:firstLine="420"/>
        <w:rPr>
          <w:szCs w:val="21"/>
        </w:rPr>
      </w:pPr>
      <w:r>
        <w:rPr>
          <w:szCs w:val="21"/>
        </w:rPr>
        <w:t>第十二条　有关人民政府及其部门为应对突发事件，可以征用单位和个人的财产。被征用的财产在使用完毕或者突发事件应急处置工作结束后，应当及时返还。财产被征用或者征用后毁损、灭失的，应当给予补偿。</w:t>
      </w:r>
      <w:r>
        <w:rPr>
          <w:szCs w:val="21"/>
        </w:rPr>
        <w:t xml:space="preserve"> </w:t>
      </w:r>
    </w:p>
    <w:p w:rsidR="00313C90" w:rsidRDefault="00006D9E">
      <w:pPr>
        <w:ind w:firstLineChars="200" w:firstLine="420"/>
        <w:rPr>
          <w:szCs w:val="21"/>
        </w:rPr>
      </w:pPr>
      <w:r>
        <w:rPr>
          <w:szCs w:val="21"/>
        </w:rPr>
        <w:t>第十三条　因采取突发事件应对措施，诉讼、行政复议、仲裁活动不能正常进行的，适用有关时效中止和程序中止的规定，但法律另有规定的除外。</w:t>
      </w:r>
      <w:r>
        <w:rPr>
          <w:szCs w:val="21"/>
        </w:rPr>
        <w:t xml:space="preserve"> </w:t>
      </w:r>
    </w:p>
    <w:p w:rsidR="00313C90" w:rsidRDefault="00006D9E">
      <w:pPr>
        <w:ind w:firstLineChars="200" w:firstLine="420"/>
        <w:rPr>
          <w:szCs w:val="21"/>
        </w:rPr>
      </w:pPr>
      <w:r>
        <w:rPr>
          <w:szCs w:val="21"/>
        </w:rPr>
        <w:t>第十四条　中国人民解放军、中国人民武装警察部队和民兵组织依照本法和其他有关法律、行政法规、军事法规的规定以及国务院、中央军事委员会的命令，参加突发事件的应急救援和处置工作</w:t>
      </w:r>
      <w:r>
        <w:rPr>
          <w:szCs w:val="21"/>
        </w:rPr>
        <w:t>。</w:t>
      </w:r>
      <w:r>
        <w:rPr>
          <w:szCs w:val="21"/>
        </w:rPr>
        <w:t xml:space="preserve"> </w:t>
      </w:r>
    </w:p>
    <w:p w:rsidR="00313C90" w:rsidRDefault="00006D9E">
      <w:pPr>
        <w:ind w:firstLineChars="200" w:firstLine="420"/>
        <w:rPr>
          <w:szCs w:val="21"/>
        </w:rPr>
      </w:pPr>
      <w:r>
        <w:rPr>
          <w:szCs w:val="21"/>
        </w:rPr>
        <w:t>第十五条　中华人民共和国政府在突发事件的预防、监测与预警、应急处置与救援、事后恢复与重建等方面，同外国政府和有关国际组织开展合作与交流。</w:t>
      </w:r>
      <w:r>
        <w:rPr>
          <w:szCs w:val="21"/>
        </w:rPr>
        <w:t xml:space="preserve"> </w:t>
      </w:r>
    </w:p>
    <w:p w:rsidR="00313C90" w:rsidRDefault="00006D9E">
      <w:pPr>
        <w:ind w:firstLineChars="200" w:firstLine="420"/>
        <w:rPr>
          <w:szCs w:val="21"/>
        </w:rPr>
      </w:pPr>
      <w:r>
        <w:rPr>
          <w:szCs w:val="21"/>
        </w:rPr>
        <w:t>第十六条　县级以上人民政府作出应对突发事件的决定、命令，应当报本级人民代表大会常务委员会备案；突发事件应急处置工作结束后，应当向本级人民代表大会常务委员会作出专项工作报告。</w:t>
      </w:r>
      <w:r>
        <w:rPr>
          <w:szCs w:val="21"/>
        </w:rPr>
        <w:t xml:space="preserve"> </w:t>
      </w:r>
    </w:p>
    <w:p w:rsidR="00313C90" w:rsidRDefault="00006D9E">
      <w:pPr>
        <w:jc w:val="center"/>
        <w:rPr>
          <w:b/>
          <w:szCs w:val="21"/>
        </w:rPr>
      </w:pPr>
      <w:r>
        <w:rPr>
          <w:b/>
          <w:szCs w:val="21"/>
        </w:rPr>
        <w:t>第二章　预防与应急准备</w:t>
      </w:r>
    </w:p>
    <w:p w:rsidR="00313C90" w:rsidRDefault="00006D9E">
      <w:pPr>
        <w:ind w:firstLineChars="200" w:firstLine="420"/>
        <w:rPr>
          <w:bCs/>
          <w:szCs w:val="21"/>
        </w:rPr>
      </w:pPr>
      <w:r>
        <w:rPr>
          <w:bCs/>
          <w:szCs w:val="21"/>
        </w:rPr>
        <w:t>第十七条　国家建立健全突发事件应急预案体系。</w:t>
      </w:r>
      <w:r>
        <w:rPr>
          <w:bCs/>
          <w:szCs w:val="21"/>
        </w:rPr>
        <w:t xml:space="preserve"> </w:t>
      </w:r>
    </w:p>
    <w:p w:rsidR="00313C90" w:rsidRDefault="00006D9E">
      <w:pPr>
        <w:ind w:firstLineChars="200" w:firstLine="420"/>
        <w:rPr>
          <w:bCs/>
          <w:szCs w:val="21"/>
        </w:rPr>
      </w:pPr>
      <w:r>
        <w:rPr>
          <w:bCs/>
          <w:szCs w:val="21"/>
        </w:rPr>
        <w:t>国务院制定国家突发事件总体应急预案，组织制定国家突发事件专项应急预案；国务院有关部门根据各自的职责和国务院相关应急预案</w:t>
      </w:r>
      <w:r>
        <w:rPr>
          <w:bCs/>
          <w:szCs w:val="21"/>
        </w:rPr>
        <w:t>，制定国家突发事件部门应急预案。</w:t>
      </w:r>
      <w:r>
        <w:rPr>
          <w:bCs/>
          <w:szCs w:val="21"/>
        </w:rPr>
        <w:t xml:space="preserve"> </w:t>
      </w:r>
    </w:p>
    <w:p w:rsidR="00313C90" w:rsidRDefault="00006D9E">
      <w:pPr>
        <w:ind w:firstLineChars="200" w:firstLine="420"/>
        <w:rPr>
          <w:bCs/>
          <w:szCs w:val="21"/>
        </w:rPr>
      </w:pPr>
      <w:r>
        <w:rPr>
          <w:bCs/>
          <w:szCs w:val="21"/>
        </w:rPr>
        <w:t>地方各级人民政府和县级以上地方各级人民政府有关部门根据有关法律、法规、规章、上级人民政府及其有关部门的应急预案以及本地区的实际情况，制定相应的突发事件应急预案。</w:t>
      </w:r>
      <w:r>
        <w:rPr>
          <w:bCs/>
          <w:szCs w:val="21"/>
        </w:rPr>
        <w:t xml:space="preserve"> </w:t>
      </w:r>
    </w:p>
    <w:p w:rsidR="00313C90" w:rsidRDefault="00006D9E">
      <w:pPr>
        <w:ind w:firstLineChars="200" w:firstLine="420"/>
        <w:rPr>
          <w:bCs/>
          <w:szCs w:val="21"/>
        </w:rPr>
      </w:pPr>
      <w:r>
        <w:rPr>
          <w:bCs/>
          <w:szCs w:val="21"/>
        </w:rPr>
        <w:t>应急预案制定机关应当根据实际需要和情势变化，适时修订应急预案。应急预案的制定、修订程序由国务院规定。</w:t>
      </w:r>
      <w:r>
        <w:rPr>
          <w:bCs/>
          <w:szCs w:val="21"/>
        </w:rPr>
        <w:t xml:space="preserve"> </w:t>
      </w:r>
    </w:p>
    <w:p w:rsidR="00313C90" w:rsidRDefault="00006D9E">
      <w:pPr>
        <w:ind w:firstLineChars="200" w:firstLine="420"/>
        <w:rPr>
          <w:bCs/>
          <w:szCs w:val="21"/>
        </w:rPr>
      </w:pPr>
      <w:r>
        <w:rPr>
          <w:bCs/>
          <w:szCs w:val="21"/>
        </w:rPr>
        <w:t>第十八条　应急预案应当根据本法和其他有关法律、法规的规定，针对突发事件的性质、特点和可能造成的社会危害，具体规定突发事件应急管理工作的组织指挥体系与职责和突发事件的预防与预警机制、处置程序、应急保障措施以及事</w:t>
      </w:r>
      <w:r>
        <w:rPr>
          <w:bCs/>
          <w:szCs w:val="21"/>
        </w:rPr>
        <w:t>后恢复与重建措施等内容。</w:t>
      </w:r>
      <w:r>
        <w:rPr>
          <w:bCs/>
          <w:szCs w:val="21"/>
        </w:rPr>
        <w:t xml:space="preserve"> </w:t>
      </w:r>
    </w:p>
    <w:p w:rsidR="00313C90" w:rsidRDefault="00006D9E">
      <w:pPr>
        <w:ind w:firstLineChars="200" w:firstLine="420"/>
        <w:rPr>
          <w:bCs/>
          <w:szCs w:val="21"/>
        </w:rPr>
      </w:pPr>
      <w:r>
        <w:rPr>
          <w:bCs/>
          <w:szCs w:val="21"/>
        </w:rPr>
        <w:t>第十九条　城乡规划应当符合预防、处置突发事件的需要，统筹安排应对突发事件所必需的设备和基础设施建设，合理确定应急避难场所。</w:t>
      </w:r>
      <w:r>
        <w:rPr>
          <w:bCs/>
          <w:szCs w:val="21"/>
        </w:rPr>
        <w:t xml:space="preserve"> </w:t>
      </w:r>
    </w:p>
    <w:p w:rsidR="00313C90" w:rsidRDefault="00006D9E">
      <w:pPr>
        <w:ind w:firstLineChars="200" w:firstLine="420"/>
        <w:rPr>
          <w:bCs/>
          <w:szCs w:val="21"/>
        </w:rPr>
      </w:pPr>
      <w:r>
        <w:rPr>
          <w:bCs/>
          <w:szCs w:val="21"/>
        </w:rPr>
        <w:t>第二十条　县级人民政府应当对本行政区域内容易引发自然灾害、事故灾难和公共卫生事件的危险源、危险区域进行调查、登记、风险评估，定期进行检查、监控，并责令有关单位采取安全防范措施。</w:t>
      </w:r>
      <w:r>
        <w:rPr>
          <w:bCs/>
          <w:szCs w:val="21"/>
        </w:rPr>
        <w:t xml:space="preserve"> </w:t>
      </w:r>
    </w:p>
    <w:p w:rsidR="00313C90" w:rsidRDefault="00006D9E">
      <w:pPr>
        <w:ind w:firstLineChars="200" w:firstLine="420"/>
        <w:rPr>
          <w:bCs/>
          <w:szCs w:val="21"/>
        </w:rPr>
      </w:pPr>
      <w:r>
        <w:rPr>
          <w:bCs/>
          <w:szCs w:val="21"/>
        </w:rPr>
        <w:t>省级和设区的市级人民政府应当对本行政区域内容易引发特别重大、重大突发事件的危险源、危险区域进行调查、登记、风险评估，组织进行检查、监控，并责令有关单位采取安全防范措施。</w:t>
      </w:r>
      <w:r>
        <w:rPr>
          <w:bCs/>
          <w:szCs w:val="21"/>
        </w:rPr>
        <w:t xml:space="preserve"> </w:t>
      </w:r>
    </w:p>
    <w:p w:rsidR="00313C90" w:rsidRDefault="00006D9E">
      <w:pPr>
        <w:ind w:firstLineChars="200" w:firstLine="420"/>
        <w:rPr>
          <w:bCs/>
          <w:szCs w:val="21"/>
        </w:rPr>
      </w:pPr>
      <w:r>
        <w:rPr>
          <w:bCs/>
          <w:szCs w:val="21"/>
        </w:rPr>
        <w:t>县级以上地方各级人民政府按照本法规定登记的危险源、危险区域，应当按照国家规定及时向社会公布。</w:t>
      </w:r>
      <w:r>
        <w:rPr>
          <w:bCs/>
          <w:szCs w:val="21"/>
        </w:rPr>
        <w:t xml:space="preserve"> </w:t>
      </w:r>
    </w:p>
    <w:p w:rsidR="00313C90" w:rsidRDefault="00006D9E">
      <w:pPr>
        <w:ind w:firstLineChars="200" w:firstLine="420"/>
        <w:rPr>
          <w:bCs/>
          <w:szCs w:val="21"/>
        </w:rPr>
      </w:pPr>
      <w:r>
        <w:rPr>
          <w:bCs/>
          <w:szCs w:val="21"/>
        </w:rPr>
        <w:lastRenderedPageBreak/>
        <w:t>第二十一条　县级人民政府及其有关部门、乡级人民政府、街道办事处、居民委员会、村民委员会应当及时调解处理可能引发社会安全事件的矛盾纠纷。</w:t>
      </w:r>
      <w:r>
        <w:rPr>
          <w:bCs/>
          <w:szCs w:val="21"/>
        </w:rPr>
        <w:t xml:space="preserve"> </w:t>
      </w:r>
    </w:p>
    <w:p w:rsidR="00313C90" w:rsidRDefault="00006D9E">
      <w:pPr>
        <w:ind w:firstLineChars="200" w:firstLine="420"/>
        <w:rPr>
          <w:bCs/>
          <w:szCs w:val="21"/>
        </w:rPr>
      </w:pPr>
      <w:r>
        <w:rPr>
          <w:bCs/>
          <w:szCs w:val="21"/>
        </w:rPr>
        <w:t>第二十二条　所有单位应当建立健全安全管理制度，定期检查本单位各项安全防范措施的落实情况，及时消除事故隐患；掌握并及时处理本单位存在的可能引发社会安全事件的问题，防止矛盾激化和事态扩大；对本单位可能发生的突发事件和采取安全防范措施的情况，应当按照规定及时向所在地人民政府或者人民政</w:t>
      </w:r>
      <w:r>
        <w:rPr>
          <w:bCs/>
          <w:szCs w:val="21"/>
        </w:rPr>
        <w:t>府有关部门报告。</w:t>
      </w:r>
      <w:r>
        <w:rPr>
          <w:bCs/>
          <w:szCs w:val="21"/>
        </w:rPr>
        <w:t xml:space="preserve"> </w:t>
      </w:r>
    </w:p>
    <w:p w:rsidR="00313C90" w:rsidRDefault="00006D9E">
      <w:pPr>
        <w:ind w:firstLineChars="200" w:firstLine="420"/>
        <w:rPr>
          <w:bCs/>
          <w:szCs w:val="21"/>
        </w:rPr>
      </w:pPr>
      <w:r>
        <w:rPr>
          <w:bCs/>
          <w:szCs w:val="21"/>
        </w:rPr>
        <w:t>第二十三条　矿山、建筑施工单位和易燃易爆物品、危险化学品、放射性物品等危险物品的生产、经营、储运、使用单位，应当制定具体应急预案，并对生产经营场所、有危险物品的建筑物、构筑物及周边环境开展隐患排查，及时采取措施消除隐患，防止发生突发事件。</w:t>
      </w:r>
      <w:r>
        <w:rPr>
          <w:bCs/>
          <w:szCs w:val="21"/>
        </w:rPr>
        <w:t xml:space="preserve"> </w:t>
      </w:r>
    </w:p>
    <w:p w:rsidR="00313C90" w:rsidRDefault="00006D9E">
      <w:pPr>
        <w:ind w:firstLineChars="200" w:firstLine="420"/>
        <w:rPr>
          <w:bCs/>
          <w:szCs w:val="21"/>
        </w:rPr>
      </w:pPr>
      <w:r>
        <w:rPr>
          <w:bCs/>
          <w:szCs w:val="21"/>
        </w:rPr>
        <w:t>第二十四条　公共交通工具、公共场所和其他人员密集场所的经营单位或者管理单位应当制定具体应急预案，为交通工具和有关场所配备报警装置和必要的应急救援设备、设施，注明其使用方法，并显著标明安全撤离的通道、路线，保证安全通道、出口的畅通。</w:t>
      </w:r>
      <w:r>
        <w:rPr>
          <w:bCs/>
          <w:szCs w:val="21"/>
        </w:rPr>
        <w:t xml:space="preserve"> </w:t>
      </w:r>
    </w:p>
    <w:p w:rsidR="00313C90" w:rsidRDefault="00006D9E">
      <w:pPr>
        <w:ind w:firstLineChars="200" w:firstLine="420"/>
        <w:rPr>
          <w:bCs/>
          <w:szCs w:val="21"/>
        </w:rPr>
      </w:pPr>
      <w:r>
        <w:rPr>
          <w:bCs/>
          <w:szCs w:val="21"/>
        </w:rPr>
        <w:t>有关单位应当定期</w:t>
      </w:r>
      <w:r>
        <w:rPr>
          <w:bCs/>
          <w:szCs w:val="21"/>
        </w:rPr>
        <w:t>检测、维护其报警装置和应急救援设备、设施，使其处于良好状态，确保正常使用。</w:t>
      </w:r>
      <w:r>
        <w:rPr>
          <w:bCs/>
          <w:szCs w:val="21"/>
        </w:rPr>
        <w:t xml:space="preserve"> </w:t>
      </w:r>
    </w:p>
    <w:p w:rsidR="00313C90" w:rsidRDefault="00006D9E">
      <w:pPr>
        <w:ind w:firstLineChars="200" w:firstLine="420"/>
        <w:rPr>
          <w:bCs/>
          <w:szCs w:val="21"/>
        </w:rPr>
      </w:pPr>
      <w:r>
        <w:rPr>
          <w:bCs/>
          <w:szCs w:val="21"/>
        </w:rPr>
        <w:t>第二十五条　县级以上人民政府应当建立健全突发事件应急管理培训制度，对人民政府及其有关部门负有处置突发事件职责的工作人员定期进行培训。</w:t>
      </w:r>
      <w:r>
        <w:rPr>
          <w:bCs/>
          <w:szCs w:val="21"/>
        </w:rPr>
        <w:t xml:space="preserve"> </w:t>
      </w:r>
    </w:p>
    <w:p w:rsidR="00313C90" w:rsidRDefault="00006D9E">
      <w:pPr>
        <w:ind w:firstLineChars="200" w:firstLine="420"/>
        <w:rPr>
          <w:bCs/>
          <w:szCs w:val="21"/>
        </w:rPr>
      </w:pPr>
      <w:r>
        <w:rPr>
          <w:bCs/>
          <w:szCs w:val="21"/>
        </w:rPr>
        <w:t>第二十六条　县级以上人民政府应当整合应急资源，建立或者确定综合性应急救援队伍。人民政府有关部门可以根据实际需要设立专业应急救援队伍。</w:t>
      </w:r>
      <w:r>
        <w:rPr>
          <w:bCs/>
          <w:szCs w:val="21"/>
        </w:rPr>
        <w:t xml:space="preserve"> </w:t>
      </w:r>
    </w:p>
    <w:p w:rsidR="00313C90" w:rsidRDefault="00006D9E">
      <w:pPr>
        <w:ind w:firstLineChars="200" w:firstLine="420"/>
        <w:rPr>
          <w:bCs/>
          <w:szCs w:val="21"/>
        </w:rPr>
      </w:pPr>
      <w:r>
        <w:rPr>
          <w:bCs/>
          <w:szCs w:val="21"/>
        </w:rPr>
        <w:t>县级以上人民政府及其有关部门可以建立由成年志愿者组成的应急救援队伍。单位应当建立由本单位职工组成的专职或者兼职应急救援队伍。</w:t>
      </w:r>
      <w:r>
        <w:rPr>
          <w:bCs/>
          <w:szCs w:val="21"/>
        </w:rPr>
        <w:t xml:space="preserve"> </w:t>
      </w:r>
    </w:p>
    <w:p w:rsidR="00313C90" w:rsidRDefault="00006D9E">
      <w:pPr>
        <w:ind w:firstLineChars="200" w:firstLine="420"/>
        <w:rPr>
          <w:bCs/>
          <w:szCs w:val="21"/>
        </w:rPr>
      </w:pPr>
      <w:r>
        <w:rPr>
          <w:bCs/>
          <w:szCs w:val="21"/>
        </w:rPr>
        <w:t>县级以上人民政府应当加强专业应急救</w:t>
      </w:r>
      <w:r>
        <w:rPr>
          <w:bCs/>
          <w:szCs w:val="21"/>
        </w:rPr>
        <w:t>援队伍与非专业应急救援队伍的合作，联合培训、联合演练，提高合成应急、协同应急的能力。</w:t>
      </w:r>
      <w:r>
        <w:rPr>
          <w:bCs/>
          <w:szCs w:val="21"/>
        </w:rPr>
        <w:t xml:space="preserve"> </w:t>
      </w:r>
    </w:p>
    <w:p w:rsidR="00313C90" w:rsidRDefault="00006D9E">
      <w:pPr>
        <w:ind w:firstLineChars="200" w:firstLine="420"/>
        <w:rPr>
          <w:bCs/>
          <w:szCs w:val="21"/>
        </w:rPr>
      </w:pPr>
      <w:r>
        <w:rPr>
          <w:bCs/>
          <w:szCs w:val="21"/>
        </w:rPr>
        <w:t>第二十七条　国务院有关部门、县级以上地方各级人民政府及其有关部门、有关单位应当为专业应急救援人员购买人身意外伤害保险，配备必要的防护装备和器材，减少应急救援人员的人身风险。</w:t>
      </w:r>
      <w:r>
        <w:rPr>
          <w:bCs/>
          <w:szCs w:val="21"/>
        </w:rPr>
        <w:t xml:space="preserve"> </w:t>
      </w:r>
    </w:p>
    <w:p w:rsidR="00313C90" w:rsidRDefault="00006D9E">
      <w:pPr>
        <w:ind w:firstLineChars="200" w:firstLine="420"/>
        <w:rPr>
          <w:bCs/>
          <w:szCs w:val="21"/>
        </w:rPr>
      </w:pPr>
      <w:r>
        <w:rPr>
          <w:bCs/>
          <w:szCs w:val="21"/>
        </w:rPr>
        <w:t>第二十八条　中国人民解放军、中国人民武装警察部队和民兵组织应当有计划地组织开展应急救援的专门训练。</w:t>
      </w:r>
      <w:r>
        <w:rPr>
          <w:bCs/>
          <w:szCs w:val="21"/>
        </w:rPr>
        <w:t xml:space="preserve"> </w:t>
      </w:r>
    </w:p>
    <w:p w:rsidR="00313C90" w:rsidRDefault="00006D9E">
      <w:pPr>
        <w:ind w:firstLineChars="200" w:firstLine="420"/>
        <w:rPr>
          <w:bCs/>
          <w:szCs w:val="21"/>
        </w:rPr>
      </w:pPr>
      <w:r>
        <w:rPr>
          <w:bCs/>
          <w:szCs w:val="21"/>
        </w:rPr>
        <w:t>第二十九条　县级人民政府及其有关部门、乡级人民政府、街道办事处应当组织开展应急知识的宣传普及活动和必要的应急演练。</w:t>
      </w:r>
      <w:r>
        <w:rPr>
          <w:bCs/>
          <w:szCs w:val="21"/>
        </w:rPr>
        <w:t xml:space="preserve"> </w:t>
      </w:r>
    </w:p>
    <w:p w:rsidR="00313C90" w:rsidRDefault="00006D9E">
      <w:pPr>
        <w:ind w:firstLineChars="200" w:firstLine="420"/>
        <w:rPr>
          <w:bCs/>
          <w:szCs w:val="21"/>
        </w:rPr>
      </w:pPr>
      <w:r>
        <w:rPr>
          <w:bCs/>
          <w:szCs w:val="21"/>
        </w:rPr>
        <w:t>居民委员会、村民委员会、企业</w:t>
      </w:r>
      <w:r>
        <w:rPr>
          <w:bCs/>
          <w:szCs w:val="21"/>
        </w:rPr>
        <w:t>事业单位应当根据所在地人民政府的要求，结合各自的实际情况，开展有关突发事件应急知识的宣传普及活动和必要的应急演练。</w:t>
      </w:r>
      <w:r>
        <w:rPr>
          <w:bCs/>
          <w:szCs w:val="21"/>
        </w:rPr>
        <w:t xml:space="preserve"> </w:t>
      </w:r>
    </w:p>
    <w:p w:rsidR="00313C90" w:rsidRDefault="00006D9E">
      <w:pPr>
        <w:ind w:firstLineChars="200" w:firstLine="420"/>
        <w:rPr>
          <w:bCs/>
          <w:szCs w:val="21"/>
        </w:rPr>
      </w:pPr>
      <w:r>
        <w:rPr>
          <w:bCs/>
          <w:szCs w:val="21"/>
        </w:rPr>
        <w:t>新闻媒体应当无偿开展突发事件预防与应急、自救与互救知识的公益宣传。</w:t>
      </w:r>
      <w:r>
        <w:rPr>
          <w:bCs/>
          <w:szCs w:val="21"/>
        </w:rPr>
        <w:t xml:space="preserve"> </w:t>
      </w:r>
    </w:p>
    <w:p w:rsidR="00313C90" w:rsidRDefault="00006D9E">
      <w:pPr>
        <w:ind w:firstLineChars="200" w:firstLine="420"/>
        <w:rPr>
          <w:bCs/>
          <w:szCs w:val="21"/>
        </w:rPr>
      </w:pPr>
      <w:r>
        <w:rPr>
          <w:bCs/>
          <w:szCs w:val="21"/>
        </w:rPr>
        <w:t>第三十条　各级各类学校应当把应急知识教育纳入教学内容，对学生进行应急知识教育，培养学生的安全意识和自救与互救能力。</w:t>
      </w:r>
      <w:r>
        <w:rPr>
          <w:bCs/>
          <w:szCs w:val="21"/>
        </w:rPr>
        <w:t xml:space="preserve"> </w:t>
      </w:r>
    </w:p>
    <w:p w:rsidR="00313C90" w:rsidRDefault="00006D9E">
      <w:pPr>
        <w:ind w:firstLineChars="200" w:firstLine="420"/>
        <w:rPr>
          <w:bCs/>
          <w:szCs w:val="21"/>
        </w:rPr>
      </w:pPr>
      <w:r>
        <w:rPr>
          <w:bCs/>
          <w:szCs w:val="21"/>
        </w:rPr>
        <w:t>教育主管部门应当对学校开展应急知识教育进行指导和监督。</w:t>
      </w:r>
      <w:r>
        <w:rPr>
          <w:bCs/>
          <w:szCs w:val="21"/>
        </w:rPr>
        <w:t xml:space="preserve"> </w:t>
      </w:r>
    </w:p>
    <w:p w:rsidR="00313C90" w:rsidRDefault="00006D9E">
      <w:pPr>
        <w:ind w:firstLineChars="200" w:firstLine="420"/>
        <w:rPr>
          <w:bCs/>
          <w:szCs w:val="21"/>
        </w:rPr>
      </w:pPr>
      <w:r>
        <w:rPr>
          <w:bCs/>
          <w:szCs w:val="21"/>
        </w:rPr>
        <w:t>第三十一条　国务院和县级以上地方各级人民政府应当采取财政措施，保障突发事件应对工作所需经费。</w:t>
      </w:r>
      <w:r>
        <w:rPr>
          <w:bCs/>
          <w:szCs w:val="21"/>
        </w:rPr>
        <w:t xml:space="preserve"> </w:t>
      </w:r>
    </w:p>
    <w:p w:rsidR="00313C90" w:rsidRDefault="00006D9E">
      <w:pPr>
        <w:ind w:firstLineChars="200" w:firstLine="420"/>
        <w:rPr>
          <w:bCs/>
          <w:szCs w:val="21"/>
        </w:rPr>
      </w:pPr>
      <w:r>
        <w:rPr>
          <w:bCs/>
          <w:szCs w:val="21"/>
        </w:rPr>
        <w:t>第三十二条　国家建立健全应急物资储备保障制度，完善重</w:t>
      </w:r>
      <w:r>
        <w:rPr>
          <w:bCs/>
          <w:szCs w:val="21"/>
        </w:rPr>
        <w:t>要应急物资的监管、生产、储备、调拨和紧急配送体系。</w:t>
      </w:r>
      <w:r>
        <w:rPr>
          <w:bCs/>
          <w:szCs w:val="21"/>
        </w:rPr>
        <w:t xml:space="preserve"> </w:t>
      </w:r>
    </w:p>
    <w:p w:rsidR="00313C90" w:rsidRDefault="00006D9E">
      <w:pPr>
        <w:ind w:firstLineChars="200" w:firstLine="420"/>
        <w:rPr>
          <w:bCs/>
          <w:szCs w:val="21"/>
        </w:rPr>
      </w:pPr>
      <w:r>
        <w:rPr>
          <w:bCs/>
          <w:szCs w:val="21"/>
        </w:rPr>
        <w:t>设区的市级以上人民政府和突发事件易发、多发地区的县级人民政府应当建立应急救援物资、生活必需品和应急处置装备的储备制度。</w:t>
      </w:r>
      <w:r>
        <w:rPr>
          <w:bCs/>
          <w:szCs w:val="21"/>
        </w:rPr>
        <w:t xml:space="preserve"> </w:t>
      </w:r>
    </w:p>
    <w:p w:rsidR="00313C90" w:rsidRDefault="00006D9E">
      <w:pPr>
        <w:ind w:firstLineChars="200" w:firstLine="420"/>
        <w:rPr>
          <w:bCs/>
          <w:szCs w:val="21"/>
        </w:rPr>
      </w:pPr>
      <w:r>
        <w:rPr>
          <w:bCs/>
          <w:szCs w:val="21"/>
        </w:rPr>
        <w:t>县级以上地方各级人民政府应当根据本地区的实际情况，与有关企业签订协议，保障应急救援物资、生活必需品和应急处置装备的生产、供给。</w:t>
      </w:r>
      <w:r>
        <w:rPr>
          <w:bCs/>
          <w:szCs w:val="21"/>
        </w:rPr>
        <w:t xml:space="preserve"> </w:t>
      </w:r>
    </w:p>
    <w:p w:rsidR="00313C90" w:rsidRDefault="00006D9E">
      <w:pPr>
        <w:ind w:firstLineChars="200" w:firstLine="420"/>
        <w:rPr>
          <w:bCs/>
          <w:szCs w:val="21"/>
        </w:rPr>
      </w:pPr>
      <w:r>
        <w:rPr>
          <w:bCs/>
          <w:szCs w:val="21"/>
        </w:rPr>
        <w:t>第三十三条　国家建立健全应急通信保障体系，完善公用通信网，建立有线与无线相结</w:t>
      </w:r>
      <w:r>
        <w:rPr>
          <w:bCs/>
          <w:szCs w:val="21"/>
        </w:rPr>
        <w:lastRenderedPageBreak/>
        <w:t>合、基础电信网络与机动通信系统相配套的应急通信系统，确保突发事件应对工作的通信畅通。</w:t>
      </w:r>
      <w:r>
        <w:rPr>
          <w:bCs/>
          <w:szCs w:val="21"/>
        </w:rPr>
        <w:t xml:space="preserve"> </w:t>
      </w:r>
    </w:p>
    <w:p w:rsidR="00313C90" w:rsidRDefault="00006D9E">
      <w:pPr>
        <w:ind w:firstLineChars="200" w:firstLine="420"/>
        <w:rPr>
          <w:bCs/>
          <w:szCs w:val="21"/>
        </w:rPr>
      </w:pPr>
      <w:r>
        <w:rPr>
          <w:bCs/>
          <w:szCs w:val="21"/>
        </w:rPr>
        <w:t>第三十四条　国家鼓励公民、法人和其他组织为人民政府应对突发事件工作提供物资、资金、技术支持和捐赠。</w:t>
      </w:r>
      <w:r>
        <w:rPr>
          <w:bCs/>
          <w:szCs w:val="21"/>
        </w:rPr>
        <w:t xml:space="preserve"> </w:t>
      </w:r>
    </w:p>
    <w:p w:rsidR="00313C90" w:rsidRDefault="00006D9E">
      <w:pPr>
        <w:ind w:firstLineChars="200" w:firstLine="420"/>
        <w:rPr>
          <w:bCs/>
          <w:szCs w:val="21"/>
        </w:rPr>
      </w:pPr>
      <w:r>
        <w:rPr>
          <w:bCs/>
          <w:szCs w:val="21"/>
        </w:rPr>
        <w:t>第三十五条　国家发展保险事业，建立国家财政支持的巨灾风险保险体系，并鼓励单位和公民参加保险。</w:t>
      </w:r>
      <w:r>
        <w:rPr>
          <w:bCs/>
          <w:szCs w:val="21"/>
        </w:rPr>
        <w:t xml:space="preserve"> </w:t>
      </w:r>
    </w:p>
    <w:p w:rsidR="00313C90" w:rsidRDefault="00006D9E">
      <w:pPr>
        <w:ind w:firstLineChars="200" w:firstLine="420"/>
        <w:rPr>
          <w:bCs/>
          <w:szCs w:val="21"/>
        </w:rPr>
      </w:pPr>
      <w:r>
        <w:rPr>
          <w:bCs/>
          <w:szCs w:val="21"/>
        </w:rPr>
        <w:t>第三十六条　国家鼓励、扶持具备相应条件的教学科研机构培养应急管理专门人才，鼓励、扶持教学科研机构和有关企业研究开发用于突发事件预防、监测、预警、应急处置与救援的新技术、新设备和新工具。</w:t>
      </w:r>
      <w:r>
        <w:rPr>
          <w:bCs/>
          <w:szCs w:val="21"/>
        </w:rPr>
        <w:t xml:space="preserve"> </w:t>
      </w:r>
    </w:p>
    <w:p w:rsidR="00313C90" w:rsidRDefault="00006D9E">
      <w:pPr>
        <w:jc w:val="center"/>
        <w:rPr>
          <w:b/>
          <w:bCs/>
          <w:szCs w:val="21"/>
        </w:rPr>
      </w:pPr>
      <w:r>
        <w:rPr>
          <w:b/>
          <w:bCs/>
          <w:szCs w:val="21"/>
        </w:rPr>
        <w:t>第三章　监测与预警</w:t>
      </w:r>
    </w:p>
    <w:p w:rsidR="00313C90" w:rsidRDefault="00006D9E">
      <w:pPr>
        <w:ind w:firstLineChars="200" w:firstLine="420"/>
        <w:rPr>
          <w:szCs w:val="21"/>
        </w:rPr>
      </w:pPr>
      <w:r>
        <w:rPr>
          <w:szCs w:val="21"/>
        </w:rPr>
        <w:t>第三十七条　国务院建立全国统一的突发事件信息系统。</w:t>
      </w:r>
      <w:r>
        <w:rPr>
          <w:szCs w:val="21"/>
        </w:rPr>
        <w:t xml:space="preserve"> </w:t>
      </w:r>
    </w:p>
    <w:p w:rsidR="00313C90" w:rsidRDefault="00006D9E">
      <w:pPr>
        <w:ind w:firstLineChars="200" w:firstLine="420"/>
        <w:rPr>
          <w:szCs w:val="21"/>
        </w:rPr>
      </w:pPr>
      <w:r>
        <w:rPr>
          <w:szCs w:val="21"/>
        </w:rPr>
        <w:t>县级以上地方各级人民政府应当建立或者确定本地区统一的</w:t>
      </w:r>
      <w:r>
        <w:rPr>
          <w:szCs w:val="21"/>
        </w:rPr>
        <w:t>突发事件信息系统，汇集、储存、分析、传输有关突发事件的信息，并与上级人民政府及其有关部门、下级人民政府及其有关部门、专业机构和监测网点的突发事件信息系统实现互联互通，加强跨部门、跨地区的信息交流与情报合作。</w:t>
      </w:r>
      <w:r>
        <w:rPr>
          <w:szCs w:val="21"/>
        </w:rPr>
        <w:t xml:space="preserve"> </w:t>
      </w:r>
    </w:p>
    <w:p w:rsidR="00313C90" w:rsidRDefault="00006D9E">
      <w:pPr>
        <w:ind w:firstLineChars="200" w:firstLine="420"/>
        <w:rPr>
          <w:szCs w:val="21"/>
        </w:rPr>
      </w:pPr>
      <w:r>
        <w:rPr>
          <w:szCs w:val="21"/>
        </w:rPr>
        <w:t>第三十八条　县级以上人民政府及其有关部门、专业机构应当通过多种途径收集突发事件信息。</w:t>
      </w:r>
      <w:r>
        <w:rPr>
          <w:szCs w:val="21"/>
        </w:rPr>
        <w:t xml:space="preserve"> </w:t>
      </w:r>
    </w:p>
    <w:p w:rsidR="00313C90" w:rsidRDefault="00006D9E">
      <w:pPr>
        <w:ind w:firstLineChars="200" w:firstLine="420"/>
        <w:rPr>
          <w:szCs w:val="21"/>
        </w:rPr>
      </w:pPr>
      <w:r>
        <w:rPr>
          <w:szCs w:val="21"/>
        </w:rPr>
        <w:t>县级人民政府应当在居民委员会、村民委员会和有关单位建立专职或者兼职信息报告员制度。</w:t>
      </w:r>
      <w:r>
        <w:rPr>
          <w:szCs w:val="21"/>
        </w:rPr>
        <w:t xml:space="preserve"> </w:t>
      </w:r>
    </w:p>
    <w:p w:rsidR="00313C90" w:rsidRDefault="00006D9E">
      <w:pPr>
        <w:ind w:firstLineChars="200" w:firstLine="420"/>
        <w:rPr>
          <w:szCs w:val="21"/>
        </w:rPr>
      </w:pPr>
      <w:r>
        <w:rPr>
          <w:szCs w:val="21"/>
        </w:rPr>
        <w:t>获悉突发事件信息的公民、法人或者其他组织，应当立即向所在地人民政府、有关主管部门或者指定的专业机构报告。</w:t>
      </w:r>
      <w:r>
        <w:rPr>
          <w:szCs w:val="21"/>
        </w:rPr>
        <w:t xml:space="preserve"> </w:t>
      </w:r>
    </w:p>
    <w:p w:rsidR="00313C90" w:rsidRDefault="00006D9E">
      <w:pPr>
        <w:ind w:firstLineChars="200" w:firstLine="420"/>
        <w:rPr>
          <w:szCs w:val="21"/>
        </w:rPr>
      </w:pPr>
      <w:r>
        <w:rPr>
          <w:szCs w:val="21"/>
        </w:rPr>
        <w:t>第三十九条　地方各级人民政府应当按照国家有关规定向上级人民政府报送突发事件信息。县级以上人民政府有关主管部门应当向本级人民政府相关部门通报突发事件信息。专业机构、监测网点和信息报告员应当及时向所在地人民政府及其有关主管部门报告突发事件信息。</w:t>
      </w:r>
      <w:r>
        <w:rPr>
          <w:szCs w:val="21"/>
        </w:rPr>
        <w:t xml:space="preserve"> </w:t>
      </w:r>
    </w:p>
    <w:p w:rsidR="00313C90" w:rsidRDefault="00006D9E">
      <w:pPr>
        <w:ind w:firstLineChars="200" w:firstLine="420"/>
        <w:rPr>
          <w:szCs w:val="21"/>
        </w:rPr>
      </w:pPr>
      <w:r>
        <w:rPr>
          <w:szCs w:val="21"/>
        </w:rPr>
        <w:t>有关单位和人员报送、报告突发事件信息，应当做到及时、客观、真实，不得迟报、谎报、瞒报、漏报。</w:t>
      </w:r>
      <w:r>
        <w:rPr>
          <w:szCs w:val="21"/>
        </w:rPr>
        <w:t xml:space="preserve"> </w:t>
      </w:r>
    </w:p>
    <w:p w:rsidR="00313C90" w:rsidRDefault="00006D9E">
      <w:pPr>
        <w:ind w:firstLineChars="200" w:firstLine="420"/>
        <w:rPr>
          <w:szCs w:val="21"/>
        </w:rPr>
      </w:pPr>
      <w:r>
        <w:rPr>
          <w:szCs w:val="21"/>
        </w:rPr>
        <w:t>第四十条　县级以上地方各级人民政府应当及时汇总分析突发事件隐患和预警信息，必要时组织相关部门、专业技术人员、专家学者进行会商，对发生突发事件的可能性及其可能造成的影响进行评</w:t>
      </w:r>
      <w:r>
        <w:rPr>
          <w:szCs w:val="21"/>
        </w:rPr>
        <w:t>估；认为可能发生重大或者特别重大突发事件的，应当立即向上级人民政府报告，并向上级人民政府有关部门、当地驻军和可能受到危害的毗邻或者相关地区的人民政府通报。</w:t>
      </w:r>
      <w:r>
        <w:rPr>
          <w:szCs w:val="21"/>
        </w:rPr>
        <w:t xml:space="preserve"> </w:t>
      </w:r>
    </w:p>
    <w:p w:rsidR="00313C90" w:rsidRDefault="00006D9E">
      <w:pPr>
        <w:ind w:firstLineChars="200" w:firstLine="420"/>
        <w:rPr>
          <w:szCs w:val="21"/>
        </w:rPr>
      </w:pPr>
      <w:r>
        <w:rPr>
          <w:szCs w:val="21"/>
        </w:rPr>
        <w:t>第四十一条　国家建立健全突发事件监测制度。</w:t>
      </w:r>
      <w:r>
        <w:rPr>
          <w:szCs w:val="21"/>
        </w:rPr>
        <w:t xml:space="preserve"> </w:t>
      </w:r>
    </w:p>
    <w:p w:rsidR="00313C90" w:rsidRDefault="00006D9E">
      <w:pPr>
        <w:ind w:firstLineChars="200" w:firstLine="420"/>
        <w:rPr>
          <w:szCs w:val="21"/>
        </w:rPr>
      </w:pPr>
      <w:r>
        <w:rPr>
          <w:szCs w:val="21"/>
        </w:rPr>
        <w:t>县级以上人民政府及其有关部门应当根据自然灾害、事故灾难和公共卫生事件的种类和特点，建立健全基础信息数据库，完善监测网络，划分监测区域，确定监测点，明确监测项目，提供必要的设备、设施，配备专职或者兼职人员，对可能发生的突发事件进行监测。</w:t>
      </w:r>
      <w:r>
        <w:rPr>
          <w:szCs w:val="21"/>
        </w:rPr>
        <w:t xml:space="preserve"> </w:t>
      </w:r>
    </w:p>
    <w:p w:rsidR="00313C90" w:rsidRDefault="00006D9E">
      <w:pPr>
        <w:ind w:firstLineChars="200" w:firstLine="420"/>
        <w:rPr>
          <w:szCs w:val="21"/>
        </w:rPr>
      </w:pPr>
      <w:r>
        <w:rPr>
          <w:szCs w:val="21"/>
        </w:rPr>
        <w:t>第四十二条　国家建立健全突发事件预警制度。</w:t>
      </w:r>
      <w:r>
        <w:rPr>
          <w:szCs w:val="21"/>
        </w:rPr>
        <w:t xml:space="preserve"> </w:t>
      </w:r>
    </w:p>
    <w:p w:rsidR="00313C90" w:rsidRDefault="00006D9E">
      <w:pPr>
        <w:ind w:firstLineChars="200" w:firstLine="420"/>
        <w:rPr>
          <w:szCs w:val="21"/>
        </w:rPr>
      </w:pPr>
      <w:r>
        <w:rPr>
          <w:szCs w:val="21"/>
        </w:rPr>
        <w:t>可以预警的自然灾害、事故</w:t>
      </w:r>
      <w:r>
        <w:rPr>
          <w:szCs w:val="21"/>
        </w:rPr>
        <w:t>灾难和公共卫生事件的预警级别，按照突发事件发生的紧急程度、发展势态和可能造成的危害程度分为一级、二级、三级和四级，分别用红色、橙色、黄色和蓝色标示，一级为最高级别。</w:t>
      </w:r>
      <w:r>
        <w:rPr>
          <w:szCs w:val="21"/>
        </w:rPr>
        <w:t xml:space="preserve"> </w:t>
      </w:r>
    </w:p>
    <w:p w:rsidR="00313C90" w:rsidRDefault="00006D9E">
      <w:pPr>
        <w:ind w:firstLineChars="200" w:firstLine="420"/>
        <w:rPr>
          <w:szCs w:val="21"/>
        </w:rPr>
      </w:pPr>
      <w:r>
        <w:rPr>
          <w:szCs w:val="21"/>
        </w:rPr>
        <w:t>预警级别的划分标准由国务院或者国务院确定的部门制定。</w:t>
      </w:r>
      <w:r>
        <w:rPr>
          <w:szCs w:val="21"/>
        </w:rPr>
        <w:t xml:space="preserve"> </w:t>
      </w:r>
    </w:p>
    <w:p w:rsidR="00313C90" w:rsidRDefault="00006D9E">
      <w:pPr>
        <w:ind w:firstLineChars="200" w:firstLine="420"/>
        <w:rPr>
          <w:szCs w:val="21"/>
        </w:rPr>
      </w:pPr>
      <w:r>
        <w:rPr>
          <w:szCs w:val="21"/>
        </w:rPr>
        <w:t>第四十三条　可以预警的自然灾害、事故灾难或者公共卫生事件即将发生或者发生的可能性增大时，县级以上地方各级人民政府应当根据有关法律、行政法规和国务院规定的权限和程序，发布相应级别的警报，决定并宣布有关地区进入预警期，同时向上一级人民政府报</w:t>
      </w:r>
      <w:r>
        <w:rPr>
          <w:szCs w:val="21"/>
        </w:rPr>
        <w:lastRenderedPageBreak/>
        <w:t>告，必要时可以越级上报，并向当地驻军和可能受到危害的</w:t>
      </w:r>
      <w:r>
        <w:rPr>
          <w:szCs w:val="21"/>
        </w:rPr>
        <w:t>毗邻或者相关地区的人民政府通报。</w:t>
      </w:r>
      <w:r>
        <w:rPr>
          <w:szCs w:val="21"/>
        </w:rPr>
        <w:t xml:space="preserve"> </w:t>
      </w:r>
    </w:p>
    <w:p w:rsidR="00313C90" w:rsidRDefault="00006D9E">
      <w:pPr>
        <w:ind w:firstLineChars="200" w:firstLine="420"/>
        <w:rPr>
          <w:szCs w:val="21"/>
        </w:rPr>
      </w:pPr>
      <w:r>
        <w:rPr>
          <w:szCs w:val="21"/>
        </w:rPr>
        <w:t>第四十四条　发布三级、四级警报，宣布进入预警期后，县级以上地方各级人民政府应当根据即将发生的突发事件的特点和可能造成的危害，采取下列措施：</w:t>
      </w:r>
      <w:r>
        <w:rPr>
          <w:szCs w:val="21"/>
        </w:rPr>
        <w:t xml:space="preserve"> </w:t>
      </w:r>
    </w:p>
    <w:p w:rsidR="00313C90" w:rsidRDefault="00006D9E">
      <w:pPr>
        <w:ind w:firstLineChars="200" w:firstLine="420"/>
        <w:rPr>
          <w:szCs w:val="21"/>
        </w:rPr>
      </w:pPr>
      <w:r>
        <w:rPr>
          <w:szCs w:val="21"/>
        </w:rPr>
        <w:t>（一）启动应急预案；</w:t>
      </w:r>
      <w:r>
        <w:rPr>
          <w:szCs w:val="21"/>
        </w:rPr>
        <w:t xml:space="preserve"> </w:t>
      </w:r>
    </w:p>
    <w:p w:rsidR="00313C90" w:rsidRDefault="00006D9E">
      <w:pPr>
        <w:ind w:firstLineChars="200" w:firstLine="420"/>
        <w:rPr>
          <w:szCs w:val="21"/>
        </w:rPr>
      </w:pPr>
      <w:r>
        <w:rPr>
          <w:szCs w:val="21"/>
        </w:rPr>
        <w:t>（二）责令有关部门、专业机构、监测网点和负有特定职责的人员及时收集、报告有关信息，向社会公布反映突发事件信息的渠道，加强对突发事件发生、发展情况的监测、预报和预警工作；</w:t>
      </w:r>
      <w:r>
        <w:rPr>
          <w:szCs w:val="21"/>
        </w:rPr>
        <w:t xml:space="preserve"> </w:t>
      </w:r>
    </w:p>
    <w:p w:rsidR="00313C90" w:rsidRDefault="00006D9E">
      <w:pPr>
        <w:ind w:firstLineChars="200" w:firstLine="420"/>
        <w:rPr>
          <w:szCs w:val="21"/>
        </w:rPr>
      </w:pPr>
      <w:r>
        <w:rPr>
          <w:szCs w:val="21"/>
        </w:rPr>
        <w:t>（三）组织有关部门和机构、专业技术人员、有关专家学者，随时对突发事件信息进行分析评估，预测发生突发事件可能性的大小、影响范围和强度以及可能</w:t>
      </w:r>
      <w:r>
        <w:rPr>
          <w:szCs w:val="21"/>
        </w:rPr>
        <w:t>发生的突发事件的级别；</w:t>
      </w:r>
      <w:r>
        <w:rPr>
          <w:szCs w:val="21"/>
        </w:rPr>
        <w:t xml:space="preserve"> </w:t>
      </w:r>
    </w:p>
    <w:p w:rsidR="00313C90" w:rsidRDefault="00006D9E">
      <w:pPr>
        <w:ind w:firstLineChars="200" w:firstLine="420"/>
        <w:rPr>
          <w:szCs w:val="21"/>
        </w:rPr>
      </w:pPr>
      <w:r>
        <w:rPr>
          <w:szCs w:val="21"/>
        </w:rPr>
        <w:t>（四）定时向社会发布与公众有关的突发事件预测信息和分析评估结果，并对相关信息的报道工作进行管理；</w:t>
      </w:r>
      <w:r>
        <w:rPr>
          <w:szCs w:val="21"/>
        </w:rPr>
        <w:t xml:space="preserve"> </w:t>
      </w:r>
    </w:p>
    <w:p w:rsidR="00313C90" w:rsidRDefault="00006D9E">
      <w:pPr>
        <w:ind w:firstLineChars="200" w:firstLine="420"/>
        <w:rPr>
          <w:szCs w:val="21"/>
        </w:rPr>
      </w:pPr>
      <w:r>
        <w:rPr>
          <w:szCs w:val="21"/>
        </w:rPr>
        <w:t>（五）及时按照有关规定向社会发布可能受到突发事件危害的警告，宣传避免、减轻危害的常识，公布咨询电话。</w:t>
      </w:r>
      <w:r>
        <w:rPr>
          <w:szCs w:val="21"/>
        </w:rPr>
        <w:t xml:space="preserve"> </w:t>
      </w:r>
    </w:p>
    <w:p w:rsidR="00313C90" w:rsidRDefault="00006D9E">
      <w:pPr>
        <w:ind w:firstLineChars="200" w:firstLine="420"/>
        <w:rPr>
          <w:szCs w:val="21"/>
        </w:rPr>
      </w:pPr>
      <w:r>
        <w:rPr>
          <w:szCs w:val="21"/>
        </w:rPr>
        <w:t>第四十五条　发布一级、二级警报，宣布进入预警期后，县级以上地方各级人民政府除采取本法第四十四条规定的措施外，还应当针对即将发生的突发事件的特点和可能造成的危害，采取下列一项或者多项措施：</w:t>
      </w:r>
      <w:r>
        <w:rPr>
          <w:szCs w:val="21"/>
        </w:rPr>
        <w:t xml:space="preserve"> </w:t>
      </w:r>
    </w:p>
    <w:p w:rsidR="00313C90" w:rsidRDefault="00006D9E">
      <w:pPr>
        <w:ind w:firstLineChars="200" w:firstLine="420"/>
        <w:rPr>
          <w:szCs w:val="21"/>
        </w:rPr>
      </w:pPr>
      <w:r>
        <w:rPr>
          <w:szCs w:val="21"/>
        </w:rPr>
        <w:t>（一）责令应急救援队伍、负有特定职责的人员进入待命状态，并动员后备人员做好参加应急救援和处置</w:t>
      </w:r>
      <w:r>
        <w:rPr>
          <w:szCs w:val="21"/>
        </w:rPr>
        <w:t>工作的准备；</w:t>
      </w:r>
      <w:r>
        <w:rPr>
          <w:szCs w:val="21"/>
        </w:rPr>
        <w:t xml:space="preserve"> </w:t>
      </w:r>
    </w:p>
    <w:p w:rsidR="00313C90" w:rsidRDefault="00006D9E">
      <w:pPr>
        <w:ind w:firstLineChars="200" w:firstLine="420"/>
        <w:rPr>
          <w:szCs w:val="21"/>
        </w:rPr>
      </w:pPr>
      <w:r>
        <w:rPr>
          <w:szCs w:val="21"/>
        </w:rPr>
        <w:t>（二）调集应急救援所需物资、设备、工具，准备应急设施和避难场所，并确保其处于良好状态、随时可以投入正常使用；</w:t>
      </w:r>
      <w:r>
        <w:rPr>
          <w:szCs w:val="21"/>
        </w:rPr>
        <w:t xml:space="preserve"> </w:t>
      </w:r>
    </w:p>
    <w:p w:rsidR="00313C90" w:rsidRDefault="00006D9E">
      <w:pPr>
        <w:ind w:firstLineChars="200" w:firstLine="420"/>
        <w:rPr>
          <w:szCs w:val="21"/>
        </w:rPr>
      </w:pPr>
      <w:r>
        <w:rPr>
          <w:szCs w:val="21"/>
        </w:rPr>
        <w:t>（三）加强对重点单位、重要部位和重要基础设施的安全保卫，维护社会治安秩序；</w:t>
      </w:r>
      <w:r>
        <w:rPr>
          <w:szCs w:val="21"/>
        </w:rPr>
        <w:t xml:space="preserve"> </w:t>
      </w:r>
    </w:p>
    <w:p w:rsidR="00313C90" w:rsidRDefault="00006D9E">
      <w:pPr>
        <w:ind w:firstLineChars="200" w:firstLine="420"/>
        <w:rPr>
          <w:szCs w:val="21"/>
        </w:rPr>
      </w:pPr>
      <w:r>
        <w:rPr>
          <w:szCs w:val="21"/>
        </w:rPr>
        <w:t>（四）采取必要措施，确保交通、通信、供水、排水、供电、供气、供热等公共设施的安全和正常运行；</w:t>
      </w:r>
      <w:r>
        <w:rPr>
          <w:szCs w:val="21"/>
        </w:rPr>
        <w:t xml:space="preserve"> </w:t>
      </w:r>
    </w:p>
    <w:p w:rsidR="00313C90" w:rsidRDefault="00006D9E">
      <w:pPr>
        <w:ind w:firstLineChars="200" w:firstLine="420"/>
        <w:rPr>
          <w:szCs w:val="21"/>
        </w:rPr>
      </w:pPr>
      <w:r>
        <w:rPr>
          <w:szCs w:val="21"/>
        </w:rPr>
        <w:t>（五）及时向社会发布有关采取特定措施避免或者减轻危害的建议、劝告；</w:t>
      </w:r>
      <w:r>
        <w:rPr>
          <w:szCs w:val="21"/>
        </w:rPr>
        <w:t xml:space="preserve"> </w:t>
      </w:r>
    </w:p>
    <w:p w:rsidR="00313C90" w:rsidRDefault="00006D9E">
      <w:pPr>
        <w:ind w:firstLineChars="200" w:firstLine="420"/>
        <w:rPr>
          <w:szCs w:val="21"/>
        </w:rPr>
      </w:pPr>
      <w:r>
        <w:rPr>
          <w:szCs w:val="21"/>
        </w:rPr>
        <w:t>（六）转移、疏散或者撤离易受突发事件危害的人员并予以妥善安置，转移重要财产；</w:t>
      </w:r>
      <w:r>
        <w:rPr>
          <w:szCs w:val="21"/>
        </w:rPr>
        <w:t xml:space="preserve"> </w:t>
      </w:r>
    </w:p>
    <w:p w:rsidR="00313C90" w:rsidRDefault="00006D9E">
      <w:pPr>
        <w:ind w:firstLineChars="200" w:firstLine="420"/>
        <w:rPr>
          <w:szCs w:val="21"/>
        </w:rPr>
      </w:pPr>
      <w:r>
        <w:rPr>
          <w:szCs w:val="21"/>
        </w:rPr>
        <w:t>（七）关闭或者限制使用易受突发事件危害的场所，控制或者限制容</w:t>
      </w:r>
      <w:r>
        <w:rPr>
          <w:szCs w:val="21"/>
        </w:rPr>
        <w:t>易导致危害扩大的公共场所的活动；</w:t>
      </w:r>
      <w:r>
        <w:rPr>
          <w:szCs w:val="21"/>
        </w:rPr>
        <w:t xml:space="preserve"> </w:t>
      </w:r>
    </w:p>
    <w:p w:rsidR="00313C90" w:rsidRDefault="00006D9E">
      <w:pPr>
        <w:ind w:firstLineChars="200" w:firstLine="420"/>
        <w:rPr>
          <w:szCs w:val="21"/>
        </w:rPr>
      </w:pPr>
      <w:r>
        <w:rPr>
          <w:szCs w:val="21"/>
        </w:rPr>
        <w:t>（八）法律、法规、规章规定的其他必要的防范性、保护性措施。</w:t>
      </w:r>
      <w:r>
        <w:rPr>
          <w:szCs w:val="21"/>
        </w:rPr>
        <w:t xml:space="preserve"> </w:t>
      </w:r>
    </w:p>
    <w:p w:rsidR="00313C90" w:rsidRDefault="00006D9E">
      <w:pPr>
        <w:ind w:firstLineChars="200" w:firstLine="420"/>
        <w:rPr>
          <w:szCs w:val="21"/>
        </w:rPr>
      </w:pPr>
      <w:r>
        <w:rPr>
          <w:szCs w:val="21"/>
        </w:rPr>
        <w:t>第四十六条　对即将发生或者已经发生的社会安全事件，县级以上地方各级人民政府及其有关主管部门应当按照规定向上一级人民政府及其有关主管部门报告，必要时可以越级上报。</w:t>
      </w:r>
      <w:r>
        <w:rPr>
          <w:szCs w:val="21"/>
        </w:rPr>
        <w:t xml:space="preserve"> </w:t>
      </w:r>
    </w:p>
    <w:p w:rsidR="00313C90" w:rsidRDefault="00006D9E">
      <w:pPr>
        <w:ind w:firstLineChars="200" w:firstLine="420"/>
        <w:rPr>
          <w:szCs w:val="21"/>
        </w:rPr>
      </w:pPr>
      <w:r>
        <w:rPr>
          <w:szCs w:val="21"/>
        </w:rPr>
        <w:t>第四十七条　发布突发事件警报的人民政府应当根据事态的发展，按照有关规定适时调整预警级别并重新发布。</w:t>
      </w:r>
      <w:r>
        <w:rPr>
          <w:szCs w:val="21"/>
        </w:rPr>
        <w:t xml:space="preserve"> </w:t>
      </w:r>
    </w:p>
    <w:p w:rsidR="00313C90" w:rsidRDefault="00006D9E">
      <w:pPr>
        <w:ind w:firstLineChars="200" w:firstLine="420"/>
        <w:rPr>
          <w:szCs w:val="21"/>
        </w:rPr>
      </w:pPr>
      <w:r>
        <w:rPr>
          <w:szCs w:val="21"/>
        </w:rPr>
        <w:t>有事实证明不可能发生突发事件或者危险已经解除的，发布警报的人民政府应当立即宣布解除警报，终止预警期，并解除已经采取的有关措施。</w:t>
      </w:r>
      <w:r>
        <w:rPr>
          <w:szCs w:val="21"/>
        </w:rPr>
        <w:t xml:space="preserve"> </w:t>
      </w:r>
    </w:p>
    <w:p w:rsidR="00313C90" w:rsidRDefault="00006D9E">
      <w:pPr>
        <w:jc w:val="center"/>
        <w:rPr>
          <w:b/>
          <w:szCs w:val="21"/>
        </w:rPr>
      </w:pPr>
      <w:r>
        <w:rPr>
          <w:b/>
          <w:szCs w:val="21"/>
        </w:rPr>
        <w:t>第四章　应急处置与救援</w:t>
      </w:r>
    </w:p>
    <w:p w:rsidR="00313C90" w:rsidRDefault="00006D9E">
      <w:pPr>
        <w:ind w:firstLineChars="200" w:firstLine="420"/>
        <w:rPr>
          <w:bCs/>
          <w:szCs w:val="21"/>
        </w:rPr>
      </w:pPr>
      <w:r>
        <w:rPr>
          <w:bCs/>
          <w:szCs w:val="21"/>
        </w:rPr>
        <w:t>第四十八条　突发事件发生后，履行统一领导职责或者组织处置突发事件的人民政府应当针对其性质、特点和危害程度，立即组织有关部门，调动应急救援队伍和社会力量，依照本章的规定和有关法律、法规、规章的规定采取应急处置措施。</w:t>
      </w:r>
      <w:r>
        <w:rPr>
          <w:bCs/>
          <w:szCs w:val="21"/>
        </w:rPr>
        <w:t xml:space="preserve"> </w:t>
      </w:r>
    </w:p>
    <w:p w:rsidR="00313C90" w:rsidRDefault="00006D9E">
      <w:pPr>
        <w:ind w:firstLineChars="200" w:firstLine="420"/>
        <w:rPr>
          <w:bCs/>
          <w:szCs w:val="21"/>
        </w:rPr>
      </w:pPr>
      <w:r>
        <w:rPr>
          <w:bCs/>
          <w:szCs w:val="21"/>
        </w:rPr>
        <w:t>第四十九条　自然灾害、事故灾难或者公共卫生事件发生后，履行统一领导职责的人民政府可以采取下列一项或者多项应急处置措施：</w:t>
      </w:r>
      <w:r>
        <w:rPr>
          <w:bCs/>
          <w:szCs w:val="21"/>
        </w:rPr>
        <w:t xml:space="preserve"> </w:t>
      </w:r>
    </w:p>
    <w:p w:rsidR="00313C90" w:rsidRDefault="00006D9E">
      <w:pPr>
        <w:ind w:firstLineChars="200" w:firstLine="420"/>
        <w:rPr>
          <w:bCs/>
          <w:szCs w:val="21"/>
        </w:rPr>
      </w:pPr>
      <w:r>
        <w:rPr>
          <w:bCs/>
          <w:szCs w:val="21"/>
        </w:rPr>
        <w:t>（一）组织营救和救治受害人员，疏散、撤离并妥善安置受到威胁的人员以及采取其他</w:t>
      </w:r>
      <w:r>
        <w:rPr>
          <w:bCs/>
          <w:szCs w:val="21"/>
        </w:rPr>
        <w:lastRenderedPageBreak/>
        <w:t>救助措施；</w:t>
      </w:r>
      <w:r>
        <w:rPr>
          <w:bCs/>
          <w:szCs w:val="21"/>
        </w:rPr>
        <w:t xml:space="preserve"> </w:t>
      </w:r>
    </w:p>
    <w:p w:rsidR="00313C90" w:rsidRDefault="00006D9E">
      <w:pPr>
        <w:ind w:firstLineChars="200" w:firstLine="420"/>
        <w:rPr>
          <w:bCs/>
          <w:szCs w:val="21"/>
        </w:rPr>
      </w:pPr>
      <w:r>
        <w:rPr>
          <w:bCs/>
          <w:szCs w:val="21"/>
        </w:rPr>
        <w:t>（二）迅速控制危险源，标明危险区域，封锁危险场所，划定警戒区，实行交通管制以及其他控制措施；</w:t>
      </w:r>
      <w:r>
        <w:rPr>
          <w:bCs/>
          <w:szCs w:val="21"/>
        </w:rPr>
        <w:t xml:space="preserve"> </w:t>
      </w:r>
    </w:p>
    <w:p w:rsidR="00313C90" w:rsidRDefault="00006D9E">
      <w:pPr>
        <w:ind w:firstLineChars="200" w:firstLine="420"/>
        <w:rPr>
          <w:bCs/>
          <w:szCs w:val="21"/>
        </w:rPr>
      </w:pPr>
      <w:r>
        <w:rPr>
          <w:bCs/>
          <w:szCs w:val="21"/>
        </w:rPr>
        <w:t>（三）立即抢修被损坏的交通、通信、供水、排水、供电、供气、供热等公共设施，向受到危害的人员提供避难场所和生活必需品，实施医疗救护和卫生防疫以及其他保障措施；</w:t>
      </w:r>
      <w:r>
        <w:rPr>
          <w:bCs/>
          <w:szCs w:val="21"/>
        </w:rPr>
        <w:t xml:space="preserve"> </w:t>
      </w:r>
    </w:p>
    <w:p w:rsidR="00313C90" w:rsidRDefault="00006D9E">
      <w:pPr>
        <w:ind w:firstLineChars="200" w:firstLine="420"/>
        <w:rPr>
          <w:bCs/>
          <w:szCs w:val="21"/>
        </w:rPr>
      </w:pPr>
      <w:r>
        <w:rPr>
          <w:bCs/>
          <w:szCs w:val="21"/>
        </w:rPr>
        <w:t>（四）禁止或者限制使用有关设备、设施，关闭或者限制使用有关场所，中止人员密集的活动或者可能导致危害扩大的生产经营活动以及采取其他保护措施；</w:t>
      </w:r>
      <w:r>
        <w:rPr>
          <w:bCs/>
          <w:szCs w:val="21"/>
        </w:rPr>
        <w:t xml:space="preserve"> </w:t>
      </w:r>
    </w:p>
    <w:p w:rsidR="00313C90" w:rsidRDefault="00006D9E">
      <w:pPr>
        <w:ind w:firstLineChars="200" w:firstLine="420"/>
        <w:rPr>
          <w:bCs/>
          <w:szCs w:val="21"/>
        </w:rPr>
      </w:pPr>
      <w:r>
        <w:rPr>
          <w:bCs/>
          <w:szCs w:val="21"/>
        </w:rPr>
        <w:t>（五）启用本级人民政府设置的财政预备费和储备的应急救援物资，必要时调用其他急需物资、设备、设施、工具；</w:t>
      </w:r>
      <w:r>
        <w:rPr>
          <w:bCs/>
          <w:szCs w:val="21"/>
        </w:rPr>
        <w:t xml:space="preserve"> </w:t>
      </w:r>
    </w:p>
    <w:p w:rsidR="00313C90" w:rsidRDefault="00006D9E">
      <w:pPr>
        <w:ind w:firstLineChars="200" w:firstLine="420"/>
        <w:rPr>
          <w:bCs/>
          <w:szCs w:val="21"/>
        </w:rPr>
      </w:pPr>
      <w:r>
        <w:rPr>
          <w:bCs/>
          <w:szCs w:val="21"/>
        </w:rPr>
        <w:t>（六）组</w:t>
      </w:r>
      <w:r>
        <w:rPr>
          <w:bCs/>
          <w:szCs w:val="21"/>
        </w:rPr>
        <w:t>织公民参加应急救援和处置工作，要求具有特定专长的人员提供服务；</w:t>
      </w:r>
      <w:r>
        <w:rPr>
          <w:bCs/>
          <w:szCs w:val="21"/>
        </w:rPr>
        <w:t xml:space="preserve"> </w:t>
      </w:r>
    </w:p>
    <w:p w:rsidR="00313C90" w:rsidRDefault="00006D9E">
      <w:pPr>
        <w:ind w:firstLineChars="200" w:firstLine="420"/>
        <w:rPr>
          <w:bCs/>
          <w:szCs w:val="21"/>
        </w:rPr>
      </w:pPr>
      <w:r>
        <w:rPr>
          <w:bCs/>
          <w:szCs w:val="21"/>
        </w:rPr>
        <w:t>（七）保障食品、饮用水、燃料等基本生活必需品的供应；</w:t>
      </w:r>
      <w:r>
        <w:rPr>
          <w:bCs/>
          <w:szCs w:val="21"/>
        </w:rPr>
        <w:t xml:space="preserve"> </w:t>
      </w:r>
    </w:p>
    <w:p w:rsidR="00313C90" w:rsidRDefault="00006D9E">
      <w:pPr>
        <w:ind w:firstLineChars="200" w:firstLine="420"/>
        <w:rPr>
          <w:bCs/>
          <w:szCs w:val="21"/>
        </w:rPr>
      </w:pPr>
      <w:r>
        <w:rPr>
          <w:bCs/>
          <w:szCs w:val="21"/>
        </w:rPr>
        <w:t>（八）依法从严惩处囤积居奇、哄抬物价、制假售假等扰乱市场秩序的行为，稳定市场价格，维护市场秩序；</w:t>
      </w:r>
      <w:r>
        <w:rPr>
          <w:bCs/>
          <w:szCs w:val="21"/>
        </w:rPr>
        <w:t xml:space="preserve"> </w:t>
      </w:r>
    </w:p>
    <w:p w:rsidR="00313C90" w:rsidRDefault="00006D9E">
      <w:pPr>
        <w:ind w:firstLineChars="200" w:firstLine="420"/>
        <w:rPr>
          <w:bCs/>
          <w:szCs w:val="21"/>
        </w:rPr>
      </w:pPr>
      <w:r>
        <w:rPr>
          <w:bCs/>
          <w:szCs w:val="21"/>
        </w:rPr>
        <w:t>（九）依法从严惩处哄抢财物、干扰破坏应急处置工作等扰乱社会秩序的行为，维护社会治安；</w:t>
      </w:r>
      <w:r>
        <w:rPr>
          <w:bCs/>
          <w:szCs w:val="21"/>
        </w:rPr>
        <w:t xml:space="preserve"> </w:t>
      </w:r>
    </w:p>
    <w:p w:rsidR="00313C90" w:rsidRDefault="00006D9E">
      <w:pPr>
        <w:ind w:firstLineChars="200" w:firstLine="420"/>
        <w:rPr>
          <w:bCs/>
          <w:szCs w:val="21"/>
        </w:rPr>
      </w:pPr>
      <w:r>
        <w:rPr>
          <w:bCs/>
          <w:szCs w:val="21"/>
        </w:rPr>
        <w:t>（十）采取防止发生次生、衍生事件的必要措施。</w:t>
      </w:r>
      <w:r>
        <w:rPr>
          <w:bCs/>
          <w:szCs w:val="21"/>
        </w:rPr>
        <w:t xml:space="preserve"> </w:t>
      </w:r>
    </w:p>
    <w:p w:rsidR="00313C90" w:rsidRDefault="00006D9E">
      <w:pPr>
        <w:ind w:firstLineChars="200" w:firstLine="420"/>
        <w:rPr>
          <w:bCs/>
          <w:szCs w:val="21"/>
        </w:rPr>
      </w:pPr>
      <w:r>
        <w:rPr>
          <w:bCs/>
          <w:szCs w:val="21"/>
        </w:rPr>
        <w:t>第五十条　社会安全事件发生后，组织处置工作的人民政府应当立即组织有关部门并由公安机关针对事件的性质和特点，依照有关法律、行政法规和国家其他有关规定，采取下</w:t>
      </w:r>
      <w:r>
        <w:rPr>
          <w:bCs/>
          <w:szCs w:val="21"/>
        </w:rPr>
        <w:t>列一项或者多项应急处置措施：</w:t>
      </w:r>
      <w:r>
        <w:rPr>
          <w:bCs/>
          <w:szCs w:val="21"/>
        </w:rPr>
        <w:t xml:space="preserve"> </w:t>
      </w:r>
    </w:p>
    <w:p w:rsidR="00313C90" w:rsidRDefault="00006D9E">
      <w:pPr>
        <w:ind w:firstLineChars="200" w:firstLine="420"/>
        <w:rPr>
          <w:bCs/>
          <w:szCs w:val="21"/>
        </w:rPr>
      </w:pPr>
      <w:r>
        <w:rPr>
          <w:bCs/>
          <w:szCs w:val="21"/>
        </w:rPr>
        <w:t>（一）强制隔离使用器械相互对抗或者以暴力行为参与冲突的当事人，妥善解决现场纠纷和争端，控制事态发展；</w:t>
      </w:r>
      <w:r>
        <w:rPr>
          <w:bCs/>
          <w:szCs w:val="21"/>
        </w:rPr>
        <w:t xml:space="preserve"> </w:t>
      </w:r>
    </w:p>
    <w:p w:rsidR="00313C90" w:rsidRDefault="00006D9E">
      <w:pPr>
        <w:ind w:firstLineChars="200" w:firstLine="420"/>
        <w:rPr>
          <w:bCs/>
          <w:szCs w:val="21"/>
        </w:rPr>
      </w:pPr>
      <w:r>
        <w:rPr>
          <w:bCs/>
          <w:szCs w:val="21"/>
        </w:rPr>
        <w:t>（二）对特定区域内的建筑物、交通工具、设备、设施以及燃料、燃气、电力、水的供应进行控制；</w:t>
      </w:r>
      <w:r>
        <w:rPr>
          <w:bCs/>
          <w:szCs w:val="21"/>
        </w:rPr>
        <w:t xml:space="preserve"> </w:t>
      </w:r>
    </w:p>
    <w:p w:rsidR="00313C90" w:rsidRDefault="00006D9E">
      <w:pPr>
        <w:ind w:firstLineChars="200" w:firstLine="420"/>
        <w:rPr>
          <w:bCs/>
          <w:szCs w:val="21"/>
        </w:rPr>
      </w:pPr>
      <w:r>
        <w:rPr>
          <w:bCs/>
          <w:szCs w:val="21"/>
        </w:rPr>
        <w:t>（三）封锁有关场所、道路，查验现场人员的身份证件，限制有关公共场所内的活动；</w:t>
      </w:r>
      <w:r>
        <w:rPr>
          <w:bCs/>
          <w:szCs w:val="21"/>
        </w:rPr>
        <w:t xml:space="preserve"> </w:t>
      </w:r>
    </w:p>
    <w:p w:rsidR="00313C90" w:rsidRDefault="00006D9E">
      <w:pPr>
        <w:ind w:firstLineChars="200" w:firstLine="420"/>
        <w:rPr>
          <w:bCs/>
          <w:szCs w:val="21"/>
        </w:rPr>
      </w:pPr>
      <w:r>
        <w:rPr>
          <w:bCs/>
          <w:szCs w:val="21"/>
        </w:rPr>
        <w:t>（四）加强对易受冲击的核心机关和单位的警卫，在国家机关、军事机关、国家通讯社、广播电台、电视台、外国驻华使领馆等单位附近设置临时警戒线；</w:t>
      </w:r>
      <w:r>
        <w:rPr>
          <w:bCs/>
          <w:szCs w:val="21"/>
        </w:rPr>
        <w:t xml:space="preserve"> </w:t>
      </w:r>
    </w:p>
    <w:p w:rsidR="00313C90" w:rsidRDefault="00006D9E">
      <w:pPr>
        <w:ind w:firstLineChars="200" w:firstLine="420"/>
        <w:rPr>
          <w:bCs/>
          <w:szCs w:val="21"/>
        </w:rPr>
      </w:pPr>
      <w:r>
        <w:rPr>
          <w:bCs/>
          <w:szCs w:val="21"/>
        </w:rPr>
        <w:t>（五）法律、行政法规和国务院规定的其他必要措施。</w:t>
      </w:r>
      <w:r>
        <w:rPr>
          <w:bCs/>
          <w:szCs w:val="21"/>
        </w:rPr>
        <w:t xml:space="preserve"> </w:t>
      </w:r>
    </w:p>
    <w:p w:rsidR="00313C90" w:rsidRDefault="00006D9E">
      <w:pPr>
        <w:ind w:firstLineChars="200" w:firstLine="420"/>
        <w:rPr>
          <w:bCs/>
          <w:szCs w:val="21"/>
        </w:rPr>
      </w:pPr>
      <w:r>
        <w:rPr>
          <w:bCs/>
          <w:szCs w:val="21"/>
        </w:rPr>
        <w:t>严重危害社会</w:t>
      </w:r>
      <w:r>
        <w:rPr>
          <w:bCs/>
          <w:szCs w:val="21"/>
        </w:rPr>
        <w:t>治安秩序的事件发生时，公安机关应当立即依法出动警力，根据现场情况依法采取相应的强制性措施，尽快使社会秩序恢复正常。</w:t>
      </w:r>
      <w:r>
        <w:rPr>
          <w:bCs/>
          <w:szCs w:val="21"/>
        </w:rPr>
        <w:t xml:space="preserve"> </w:t>
      </w:r>
    </w:p>
    <w:p w:rsidR="00313C90" w:rsidRDefault="00006D9E">
      <w:pPr>
        <w:ind w:firstLineChars="200" w:firstLine="420"/>
        <w:rPr>
          <w:bCs/>
          <w:szCs w:val="21"/>
        </w:rPr>
      </w:pPr>
      <w:r>
        <w:rPr>
          <w:bCs/>
          <w:szCs w:val="21"/>
        </w:rPr>
        <w:t>第五十一条　发生突发事件，严重影响国民经济正常运行时，国务院或者国务院授权的有关主管部门可以采取保障、控制等必要的应急措施，保障人民群众的基本生活需要，最大限度地减轻突发事件的影响。</w:t>
      </w:r>
      <w:r>
        <w:rPr>
          <w:bCs/>
          <w:szCs w:val="21"/>
        </w:rPr>
        <w:t xml:space="preserve"> </w:t>
      </w:r>
    </w:p>
    <w:p w:rsidR="00313C90" w:rsidRDefault="00006D9E">
      <w:pPr>
        <w:ind w:firstLineChars="200" w:firstLine="420"/>
        <w:rPr>
          <w:bCs/>
          <w:szCs w:val="21"/>
        </w:rPr>
      </w:pPr>
      <w:r>
        <w:rPr>
          <w:bCs/>
          <w:szCs w:val="21"/>
        </w:rPr>
        <w:t>第五十二条　履行统一领导职责或者组织处置突发事件的人民政府，必要时可以向单位和个人征用应急救援所需设备、设施、场地、交通工具和其他物资，请求其他地方人民政府提供人力、物力、财力或者技术支援，要求生产、供应生活</w:t>
      </w:r>
      <w:r>
        <w:rPr>
          <w:bCs/>
          <w:szCs w:val="21"/>
        </w:rPr>
        <w:t>必需品和应急救援物资的企业组织生产、保证供给，要求提供医疗、交通等公共服务的组织提供相应的服务。</w:t>
      </w:r>
      <w:r>
        <w:rPr>
          <w:bCs/>
          <w:szCs w:val="21"/>
        </w:rPr>
        <w:t xml:space="preserve"> </w:t>
      </w:r>
    </w:p>
    <w:p w:rsidR="00313C90" w:rsidRDefault="00006D9E">
      <w:pPr>
        <w:ind w:firstLineChars="200" w:firstLine="420"/>
        <w:rPr>
          <w:bCs/>
          <w:szCs w:val="21"/>
        </w:rPr>
      </w:pPr>
      <w:r>
        <w:rPr>
          <w:bCs/>
          <w:szCs w:val="21"/>
        </w:rPr>
        <w:t>履行统一领导职责或者组织处置突发事件的人民政府，应当组织协调运输经营单位，优先运送处置突发事件所需物资、设备、工具、应急救援人员和受到突发事件危害的人员。</w:t>
      </w:r>
      <w:r>
        <w:rPr>
          <w:bCs/>
          <w:szCs w:val="21"/>
        </w:rPr>
        <w:t xml:space="preserve"> </w:t>
      </w:r>
    </w:p>
    <w:p w:rsidR="00313C90" w:rsidRDefault="00006D9E">
      <w:pPr>
        <w:ind w:firstLineChars="200" w:firstLine="420"/>
        <w:rPr>
          <w:bCs/>
          <w:szCs w:val="21"/>
        </w:rPr>
      </w:pPr>
      <w:r>
        <w:rPr>
          <w:bCs/>
          <w:szCs w:val="21"/>
        </w:rPr>
        <w:t>第五十三条　履行统一领导职责或者组织处置突发事件的人民政府，应当按照有关规定统一、准确、及时发布有关突发事件事态发展和应急处置工作的信息。</w:t>
      </w:r>
      <w:r>
        <w:rPr>
          <w:bCs/>
          <w:szCs w:val="21"/>
        </w:rPr>
        <w:t xml:space="preserve"> </w:t>
      </w:r>
    </w:p>
    <w:p w:rsidR="00313C90" w:rsidRDefault="00006D9E">
      <w:pPr>
        <w:ind w:firstLineChars="200" w:firstLine="420"/>
        <w:rPr>
          <w:bCs/>
          <w:szCs w:val="21"/>
        </w:rPr>
      </w:pPr>
      <w:r>
        <w:rPr>
          <w:bCs/>
          <w:szCs w:val="21"/>
        </w:rPr>
        <w:t>第五十四条　任何单位和个人不得编造、传播有关突发事件事态发展或者应急处置工作的虚假信息。</w:t>
      </w:r>
      <w:r>
        <w:rPr>
          <w:bCs/>
          <w:szCs w:val="21"/>
        </w:rPr>
        <w:t xml:space="preserve"> </w:t>
      </w:r>
    </w:p>
    <w:p w:rsidR="00313C90" w:rsidRDefault="00006D9E">
      <w:pPr>
        <w:ind w:firstLineChars="200" w:firstLine="420"/>
        <w:rPr>
          <w:bCs/>
          <w:szCs w:val="21"/>
        </w:rPr>
      </w:pPr>
      <w:r>
        <w:rPr>
          <w:bCs/>
          <w:szCs w:val="21"/>
        </w:rPr>
        <w:t>第五十五条　突发事件</w:t>
      </w:r>
      <w:r>
        <w:rPr>
          <w:bCs/>
          <w:szCs w:val="21"/>
        </w:rPr>
        <w:t>发生地的居民委员会、村民委员会和其他组织应当按照当地人民政府的决定、命令，进行宣传动员，组织群众开展自救和互救，协助维护社会秩序。</w:t>
      </w:r>
      <w:r>
        <w:rPr>
          <w:bCs/>
          <w:szCs w:val="21"/>
        </w:rPr>
        <w:t xml:space="preserve"> </w:t>
      </w:r>
    </w:p>
    <w:p w:rsidR="00313C90" w:rsidRDefault="00006D9E">
      <w:pPr>
        <w:ind w:firstLineChars="200" w:firstLine="420"/>
        <w:rPr>
          <w:bCs/>
          <w:szCs w:val="21"/>
        </w:rPr>
      </w:pPr>
      <w:r>
        <w:rPr>
          <w:bCs/>
          <w:szCs w:val="21"/>
        </w:rPr>
        <w:lastRenderedPageBreak/>
        <w:t>第五十六条　受到自然灾害危害或者发生事故灾难、公共卫生事件的单位，应当立即组织本单位应急救援队伍和工作人员营救受害人员，疏散、撤离、安置受到威胁的人员，控制危险源，标明危险区域，封锁危险场所，并采取其他防止危害扩大的必要措施，同时向所在地县级人民政府报告；对因本单位的问题引发的或者主体是本单位人员的社会安全事件，有关单位应当按照规定上报情况，并迅速派出负责人赶赴现场开展劝解、疏导工作。</w:t>
      </w:r>
      <w:r>
        <w:rPr>
          <w:bCs/>
          <w:szCs w:val="21"/>
        </w:rPr>
        <w:t xml:space="preserve"> </w:t>
      </w:r>
    </w:p>
    <w:p w:rsidR="00313C90" w:rsidRDefault="00006D9E">
      <w:pPr>
        <w:ind w:firstLineChars="200" w:firstLine="420"/>
        <w:rPr>
          <w:bCs/>
          <w:szCs w:val="21"/>
        </w:rPr>
      </w:pPr>
      <w:r>
        <w:rPr>
          <w:bCs/>
          <w:szCs w:val="21"/>
        </w:rPr>
        <w:t>突发事件发生地的其他单位应当服从人民政府发布的决定、命令，配合人民政府采取的应急处置措施，做好本单位的应急救援工作，并积</w:t>
      </w:r>
      <w:r>
        <w:rPr>
          <w:bCs/>
          <w:szCs w:val="21"/>
        </w:rPr>
        <w:t>极组织人员参加所在地的应急救援和处置工作。</w:t>
      </w:r>
      <w:r>
        <w:rPr>
          <w:bCs/>
          <w:szCs w:val="21"/>
        </w:rPr>
        <w:t xml:space="preserve"> </w:t>
      </w:r>
    </w:p>
    <w:p w:rsidR="00313C90" w:rsidRDefault="00006D9E">
      <w:pPr>
        <w:ind w:firstLineChars="200" w:firstLine="420"/>
        <w:rPr>
          <w:bCs/>
          <w:szCs w:val="21"/>
        </w:rPr>
      </w:pPr>
      <w:r>
        <w:rPr>
          <w:bCs/>
          <w:szCs w:val="21"/>
        </w:rPr>
        <w:t>第五十七条　突发事件发生地的公民应当服从人民政府、居民委员会、村民委员会或者所属单位的指挥和安排，配合人民政府采取的应急处置措施，积极参加应急救援工作，协助维护社会秩序。</w:t>
      </w:r>
      <w:r>
        <w:rPr>
          <w:bCs/>
          <w:szCs w:val="21"/>
        </w:rPr>
        <w:t xml:space="preserve"> </w:t>
      </w:r>
    </w:p>
    <w:p w:rsidR="00313C90" w:rsidRDefault="00006D9E">
      <w:pPr>
        <w:jc w:val="center"/>
        <w:rPr>
          <w:b/>
          <w:bCs/>
          <w:szCs w:val="21"/>
        </w:rPr>
      </w:pPr>
      <w:r>
        <w:rPr>
          <w:b/>
          <w:bCs/>
          <w:szCs w:val="21"/>
        </w:rPr>
        <w:t>第五章　事后恢复与重建</w:t>
      </w:r>
      <w:r>
        <w:rPr>
          <w:b/>
          <w:bCs/>
          <w:szCs w:val="21"/>
        </w:rPr>
        <w:t xml:space="preserve"> </w:t>
      </w:r>
    </w:p>
    <w:p w:rsidR="00313C90" w:rsidRDefault="00006D9E">
      <w:pPr>
        <w:ind w:firstLineChars="200" w:firstLine="420"/>
        <w:rPr>
          <w:szCs w:val="21"/>
        </w:rPr>
      </w:pPr>
      <w:r>
        <w:rPr>
          <w:szCs w:val="21"/>
        </w:rPr>
        <w:t>第五十八条　突发事件的威胁和危害得到控制或者消除后，履行统一领导职责或者组织处置突发事件的人民政府应当停止执行依照本法规定采取的应急处置措施，同时采取或者继续实施必要措施，防止发生自然灾害、事故灾难、公共卫生事件的次生、衍生事件或者重新引发社会安全事件。</w:t>
      </w:r>
      <w:r>
        <w:rPr>
          <w:szCs w:val="21"/>
        </w:rPr>
        <w:t xml:space="preserve"> </w:t>
      </w:r>
    </w:p>
    <w:p w:rsidR="00313C90" w:rsidRDefault="00006D9E">
      <w:pPr>
        <w:ind w:firstLineChars="200" w:firstLine="420"/>
        <w:rPr>
          <w:szCs w:val="21"/>
        </w:rPr>
      </w:pPr>
      <w:r>
        <w:rPr>
          <w:szCs w:val="21"/>
        </w:rPr>
        <w:t>第五十九</w:t>
      </w:r>
      <w:r>
        <w:rPr>
          <w:szCs w:val="21"/>
        </w:rPr>
        <w:t>条　突发事件应急处置工作结束后，履行统一领导职责的人民政府应当立即组织对突发事件造成的损失进行评估，组织受影响地区尽快恢复生产、生活、工作和社会秩序，制定恢复重建计划，并向上一级人民政府报告。</w:t>
      </w:r>
      <w:r>
        <w:rPr>
          <w:szCs w:val="21"/>
        </w:rPr>
        <w:t xml:space="preserve"> </w:t>
      </w:r>
    </w:p>
    <w:p w:rsidR="00313C90" w:rsidRDefault="00006D9E">
      <w:pPr>
        <w:ind w:firstLineChars="200" w:firstLine="420"/>
        <w:rPr>
          <w:szCs w:val="21"/>
        </w:rPr>
      </w:pPr>
      <w:r>
        <w:rPr>
          <w:szCs w:val="21"/>
        </w:rPr>
        <w:t>受突发事件影响地区的人民政府应当及时组织和协调公安、交通、铁路、民航、邮电、建设等有关部门恢复社会治安秩序，尽快修复被损坏的交通、通信、供水、排水、供电、供气、供热等公共设施。</w:t>
      </w:r>
      <w:r>
        <w:rPr>
          <w:szCs w:val="21"/>
        </w:rPr>
        <w:t xml:space="preserve"> </w:t>
      </w:r>
    </w:p>
    <w:p w:rsidR="00313C90" w:rsidRDefault="00006D9E">
      <w:pPr>
        <w:ind w:firstLineChars="200" w:firstLine="420"/>
        <w:rPr>
          <w:szCs w:val="21"/>
        </w:rPr>
      </w:pPr>
      <w:r>
        <w:rPr>
          <w:szCs w:val="21"/>
        </w:rPr>
        <w:t>第六十条　受突发事件影响地区的人民政府开展恢复重建工作需要上一级人民政府支持的，可以向上一级人民政府提出请求。上一级人民政府应当根据受影</w:t>
      </w:r>
      <w:r>
        <w:rPr>
          <w:szCs w:val="21"/>
        </w:rPr>
        <w:t>响地区遭受的损失和实际情况，提供资金、物资支持和技术指导，组织其他地区提供资金、物资和人力支援。</w:t>
      </w:r>
      <w:r>
        <w:rPr>
          <w:szCs w:val="21"/>
        </w:rPr>
        <w:t xml:space="preserve"> </w:t>
      </w:r>
    </w:p>
    <w:p w:rsidR="00313C90" w:rsidRDefault="00006D9E">
      <w:pPr>
        <w:ind w:firstLineChars="200" w:firstLine="420"/>
        <w:rPr>
          <w:szCs w:val="21"/>
        </w:rPr>
      </w:pPr>
      <w:r>
        <w:rPr>
          <w:szCs w:val="21"/>
        </w:rPr>
        <w:t>第六十一条　国务院根据受突发事件影响地区遭受损失的情况，制定扶持该地区有关行业发展的优惠政策。</w:t>
      </w:r>
      <w:r>
        <w:rPr>
          <w:szCs w:val="21"/>
        </w:rPr>
        <w:t xml:space="preserve"> </w:t>
      </w:r>
    </w:p>
    <w:p w:rsidR="00313C90" w:rsidRDefault="00006D9E">
      <w:pPr>
        <w:ind w:firstLineChars="200" w:firstLine="420"/>
        <w:rPr>
          <w:szCs w:val="21"/>
        </w:rPr>
      </w:pPr>
      <w:r>
        <w:rPr>
          <w:szCs w:val="21"/>
        </w:rPr>
        <w:t>受突发事件影响地区的人民政府应当根据本地区遭受损失的情况，制定救助、补偿、抚慰、抚恤、安置等善后工作计划并组织实施，妥善解决因处置突发事件引发的矛盾和纠纷。</w:t>
      </w:r>
      <w:r>
        <w:rPr>
          <w:szCs w:val="21"/>
        </w:rPr>
        <w:t xml:space="preserve"> </w:t>
      </w:r>
    </w:p>
    <w:p w:rsidR="00313C90" w:rsidRDefault="00006D9E">
      <w:pPr>
        <w:ind w:firstLineChars="200" w:firstLine="420"/>
        <w:rPr>
          <w:szCs w:val="21"/>
        </w:rPr>
      </w:pPr>
      <w:r>
        <w:rPr>
          <w:szCs w:val="21"/>
        </w:rPr>
        <w:t>公民参加应急救援工作或者协助维护社会秩序期间，其在本单位的工资待遇和福利不变；表现突出、成绩显著的，由县级以上人民政府给予表彰或者奖励。</w:t>
      </w:r>
      <w:r>
        <w:rPr>
          <w:szCs w:val="21"/>
        </w:rPr>
        <w:t xml:space="preserve"> </w:t>
      </w:r>
    </w:p>
    <w:p w:rsidR="00313C90" w:rsidRDefault="00006D9E">
      <w:pPr>
        <w:ind w:firstLineChars="200" w:firstLine="420"/>
        <w:rPr>
          <w:szCs w:val="21"/>
        </w:rPr>
      </w:pPr>
      <w:r>
        <w:rPr>
          <w:szCs w:val="21"/>
        </w:rPr>
        <w:t>县级以上人民政</w:t>
      </w:r>
      <w:r>
        <w:rPr>
          <w:szCs w:val="21"/>
        </w:rPr>
        <w:t>府对在应急救援工作中伤亡的人员依法给予抚恤。</w:t>
      </w:r>
      <w:r>
        <w:rPr>
          <w:szCs w:val="21"/>
        </w:rPr>
        <w:t xml:space="preserve"> </w:t>
      </w:r>
    </w:p>
    <w:p w:rsidR="00313C90" w:rsidRDefault="00006D9E">
      <w:pPr>
        <w:ind w:firstLineChars="200" w:firstLine="420"/>
        <w:rPr>
          <w:szCs w:val="21"/>
        </w:rPr>
      </w:pPr>
      <w:r>
        <w:rPr>
          <w:szCs w:val="21"/>
        </w:rPr>
        <w:t>第六十二条　履行统一领导职责的人民政府应当及时查明突发事件的发生经过和原因，总结突发事件应急处置工作的经验教训，制定改进措施，并向上一级人民政府提出报告。</w:t>
      </w:r>
      <w:r>
        <w:rPr>
          <w:szCs w:val="21"/>
        </w:rPr>
        <w:t xml:space="preserve"> </w:t>
      </w:r>
    </w:p>
    <w:p w:rsidR="00313C90" w:rsidRDefault="00006D9E">
      <w:pPr>
        <w:jc w:val="center"/>
        <w:rPr>
          <w:b/>
          <w:szCs w:val="21"/>
        </w:rPr>
      </w:pPr>
      <w:r>
        <w:rPr>
          <w:b/>
          <w:szCs w:val="21"/>
        </w:rPr>
        <w:t>第六章　法律责任</w:t>
      </w:r>
    </w:p>
    <w:p w:rsidR="00313C90" w:rsidRDefault="00006D9E">
      <w:pPr>
        <w:ind w:firstLineChars="200" w:firstLine="420"/>
        <w:rPr>
          <w:bCs/>
          <w:szCs w:val="21"/>
        </w:rPr>
      </w:pPr>
      <w:r>
        <w:rPr>
          <w:bCs/>
          <w:szCs w:val="21"/>
        </w:rPr>
        <w:t>第六十三条　地方各级人民政府和县级以上各级人民政府有关部门违反本法规定，不履行法定职责的，由其上级行政机关或者监察机关责令改正；有下列情形之一的，根据情节对直接负责的主管人员和其他直接责任人员依法给予处分：</w:t>
      </w:r>
      <w:r>
        <w:rPr>
          <w:bCs/>
          <w:szCs w:val="21"/>
        </w:rPr>
        <w:t xml:space="preserve"> </w:t>
      </w:r>
    </w:p>
    <w:p w:rsidR="00313C90" w:rsidRDefault="00006D9E">
      <w:pPr>
        <w:ind w:firstLineChars="200" w:firstLine="420"/>
        <w:rPr>
          <w:bCs/>
          <w:szCs w:val="21"/>
        </w:rPr>
      </w:pPr>
      <w:r>
        <w:rPr>
          <w:bCs/>
          <w:szCs w:val="21"/>
        </w:rPr>
        <w:t>（一）未按规定采取预防措施，导致发生突发事件，或者未采取必要的防范措施，导致发</w:t>
      </w:r>
      <w:r>
        <w:rPr>
          <w:bCs/>
          <w:szCs w:val="21"/>
        </w:rPr>
        <w:t>生次生、衍生事件的；</w:t>
      </w:r>
      <w:r>
        <w:rPr>
          <w:bCs/>
          <w:szCs w:val="21"/>
        </w:rPr>
        <w:t xml:space="preserve"> </w:t>
      </w:r>
    </w:p>
    <w:p w:rsidR="00313C90" w:rsidRDefault="00006D9E">
      <w:pPr>
        <w:ind w:firstLineChars="200" w:firstLine="420"/>
        <w:rPr>
          <w:bCs/>
          <w:szCs w:val="21"/>
        </w:rPr>
      </w:pPr>
      <w:r>
        <w:rPr>
          <w:bCs/>
          <w:szCs w:val="21"/>
        </w:rPr>
        <w:t>（二）迟报、谎报、瞒报、漏报有关突发事件的信息，或者通报、报送、公布虚假信息，造成后果的；</w:t>
      </w:r>
      <w:r>
        <w:rPr>
          <w:bCs/>
          <w:szCs w:val="21"/>
        </w:rPr>
        <w:t xml:space="preserve"> </w:t>
      </w:r>
    </w:p>
    <w:p w:rsidR="00313C90" w:rsidRDefault="00006D9E">
      <w:pPr>
        <w:ind w:firstLineChars="200" w:firstLine="420"/>
        <w:rPr>
          <w:bCs/>
          <w:szCs w:val="21"/>
        </w:rPr>
      </w:pPr>
      <w:r>
        <w:rPr>
          <w:bCs/>
          <w:szCs w:val="21"/>
        </w:rPr>
        <w:t>（三）未按规定及时发布突发事件警报、采取预警期的措施，导致损害发生的；</w:t>
      </w:r>
      <w:r>
        <w:rPr>
          <w:bCs/>
          <w:szCs w:val="21"/>
        </w:rPr>
        <w:t xml:space="preserve"> </w:t>
      </w:r>
    </w:p>
    <w:p w:rsidR="00313C90" w:rsidRDefault="00006D9E">
      <w:pPr>
        <w:ind w:firstLineChars="200" w:firstLine="420"/>
        <w:rPr>
          <w:bCs/>
          <w:szCs w:val="21"/>
        </w:rPr>
      </w:pPr>
      <w:r>
        <w:rPr>
          <w:bCs/>
          <w:szCs w:val="21"/>
        </w:rPr>
        <w:t>（四）未按规定及时采取措施处置突发事件或者处置不当，造成后果的；</w:t>
      </w:r>
      <w:r>
        <w:rPr>
          <w:bCs/>
          <w:szCs w:val="21"/>
        </w:rPr>
        <w:t xml:space="preserve"> </w:t>
      </w:r>
    </w:p>
    <w:p w:rsidR="00313C90" w:rsidRDefault="00006D9E">
      <w:pPr>
        <w:ind w:firstLineChars="200" w:firstLine="420"/>
        <w:rPr>
          <w:bCs/>
          <w:szCs w:val="21"/>
        </w:rPr>
      </w:pPr>
      <w:r>
        <w:rPr>
          <w:bCs/>
          <w:szCs w:val="21"/>
        </w:rPr>
        <w:lastRenderedPageBreak/>
        <w:t>（五）不服从上级人民政府对突发事件应急处置工作的统一领导、指挥和协调的；</w:t>
      </w:r>
      <w:r>
        <w:rPr>
          <w:bCs/>
          <w:szCs w:val="21"/>
        </w:rPr>
        <w:t xml:space="preserve"> </w:t>
      </w:r>
    </w:p>
    <w:p w:rsidR="00313C90" w:rsidRDefault="00006D9E">
      <w:pPr>
        <w:ind w:firstLineChars="200" w:firstLine="420"/>
        <w:rPr>
          <w:bCs/>
          <w:szCs w:val="21"/>
        </w:rPr>
      </w:pPr>
      <w:r>
        <w:rPr>
          <w:bCs/>
          <w:szCs w:val="21"/>
        </w:rPr>
        <w:t>（六）未及时组织开展生产自救、恢复重建等善后工作的；</w:t>
      </w:r>
      <w:r>
        <w:rPr>
          <w:bCs/>
          <w:szCs w:val="21"/>
        </w:rPr>
        <w:t xml:space="preserve"> </w:t>
      </w:r>
    </w:p>
    <w:p w:rsidR="00313C90" w:rsidRDefault="00006D9E">
      <w:pPr>
        <w:ind w:firstLineChars="200" w:firstLine="420"/>
        <w:rPr>
          <w:bCs/>
          <w:szCs w:val="21"/>
        </w:rPr>
      </w:pPr>
      <w:r>
        <w:rPr>
          <w:bCs/>
          <w:szCs w:val="21"/>
        </w:rPr>
        <w:t>（七）截留、挪用、私分或者变相私分应急救援资金、物资的；</w:t>
      </w:r>
      <w:r>
        <w:rPr>
          <w:bCs/>
          <w:szCs w:val="21"/>
        </w:rPr>
        <w:t xml:space="preserve"> </w:t>
      </w:r>
    </w:p>
    <w:p w:rsidR="00313C90" w:rsidRDefault="00006D9E">
      <w:pPr>
        <w:ind w:firstLineChars="200" w:firstLine="420"/>
        <w:rPr>
          <w:bCs/>
          <w:szCs w:val="21"/>
        </w:rPr>
      </w:pPr>
      <w:r>
        <w:rPr>
          <w:bCs/>
          <w:szCs w:val="21"/>
        </w:rPr>
        <w:t>（八）不及时归还征用的单位和个人的财产，或者对被征用财产的单位和个人不按规定给予补偿的。</w:t>
      </w:r>
      <w:r>
        <w:rPr>
          <w:bCs/>
          <w:szCs w:val="21"/>
        </w:rPr>
        <w:t xml:space="preserve"> </w:t>
      </w:r>
    </w:p>
    <w:p w:rsidR="00313C90" w:rsidRDefault="00006D9E">
      <w:pPr>
        <w:ind w:firstLineChars="200" w:firstLine="420"/>
        <w:rPr>
          <w:bCs/>
          <w:szCs w:val="21"/>
        </w:rPr>
      </w:pPr>
      <w:r>
        <w:rPr>
          <w:bCs/>
          <w:szCs w:val="21"/>
        </w:rPr>
        <w:t>第六十四条　有关单位有下列情形之一的，由所在地履行统一领导职责的人民政府责令停产停业，暂扣或者吊销许可证或者营业执照，并处五万元以上二十万元以下的罚款；构成违反治安管理行为的，由公安机关依法给予处罚：</w:t>
      </w:r>
      <w:r>
        <w:rPr>
          <w:bCs/>
          <w:szCs w:val="21"/>
        </w:rPr>
        <w:t xml:space="preserve"> </w:t>
      </w:r>
    </w:p>
    <w:p w:rsidR="00313C90" w:rsidRDefault="00006D9E">
      <w:pPr>
        <w:ind w:firstLineChars="200" w:firstLine="420"/>
        <w:rPr>
          <w:bCs/>
          <w:szCs w:val="21"/>
        </w:rPr>
      </w:pPr>
      <w:r>
        <w:rPr>
          <w:bCs/>
          <w:szCs w:val="21"/>
        </w:rPr>
        <w:t>（一）未按规定采取预防措施，导致发生严重突发事件的；</w:t>
      </w:r>
      <w:r>
        <w:rPr>
          <w:bCs/>
          <w:szCs w:val="21"/>
        </w:rPr>
        <w:t xml:space="preserve"> </w:t>
      </w:r>
    </w:p>
    <w:p w:rsidR="00313C90" w:rsidRDefault="00006D9E">
      <w:pPr>
        <w:ind w:firstLineChars="200" w:firstLine="420"/>
        <w:rPr>
          <w:bCs/>
          <w:szCs w:val="21"/>
        </w:rPr>
      </w:pPr>
      <w:r>
        <w:rPr>
          <w:bCs/>
          <w:szCs w:val="21"/>
        </w:rPr>
        <w:t>（二）未及时消除已发现的可能引发突发事件的隐患，导致发生严重突发事件的；</w:t>
      </w:r>
      <w:r>
        <w:rPr>
          <w:bCs/>
          <w:szCs w:val="21"/>
        </w:rPr>
        <w:t xml:space="preserve"> </w:t>
      </w:r>
    </w:p>
    <w:p w:rsidR="00313C90" w:rsidRDefault="00006D9E">
      <w:pPr>
        <w:ind w:firstLineChars="200" w:firstLine="420"/>
        <w:rPr>
          <w:bCs/>
          <w:szCs w:val="21"/>
        </w:rPr>
      </w:pPr>
      <w:r>
        <w:rPr>
          <w:bCs/>
          <w:szCs w:val="21"/>
        </w:rPr>
        <w:t>（三）未做好应急设备、设施日常维护、检测工作，导致发生严重突发事件或者突发事件危害扩</w:t>
      </w:r>
      <w:r>
        <w:rPr>
          <w:bCs/>
          <w:szCs w:val="21"/>
        </w:rPr>
        <w:t>大的；</w:t>
      </w:r>
      <w:r>
        <w:rPr>
          <w:bCs/>
          <w:szCs w:val="21"/>
        </w:rPr>
        <w:t xml:space="preserve"> </w:t>
      </w:r>
    </w:p>
    <w:p w:rsidR="00313C90" w:rsidRDefault="00006D9E">
      <w:pPr>
        <w:ind w:firstLineChars="200" w:firstLine="420"/>
        <w:rPr>
          <w:bCs/>
          <w:szCs w:val="21"/>
        </w:rPr>
      </w:pPr>
      <w:r>
        <w:rPr>
          <w:bCs/>
          <w:szCs w:val="21"/>
        </w:rPr>
        <w:t>（四）突发事件发生后，不及时组织开展应急救援工作，造成严重后果的。</w:t>
      </w:r>
      <w:r>
        <w:rPr>
          <w:bCs/>
          <w:szCs w:val="21"/>
        </w:rPr>
        <w:t xml:space="preserve"> </w:t>
      </w:r>
    </w:p>
    <w:p w:rsidR="00313C90" w:rsidRDefault="00006D9E">
      <w:pPr>
        <w:ind w:firstLineChars="200" w:firstLine="420"/>
        <w:rPr>
          <w:bCs/>
          <w:szCs w:val="21"/>
        </w:rPr>
      </w:pPr>
      <w:r>
        <w:rPr>
          <w:bCs/>
          <w:szCs w:val="21"/>
        </w:rPr>
        <w:t>前款规定的行为，其他法律、行政法规规定由人民政府有关部门依法决定处罚的，从其规定。</w:t>
      </w:r>
      <w:r>
        <w:rPr>
          <w:bCs/>
          <w:szCs w:val="21"/>
        </w:rPr>
        <w:t xml:space="preserve"> </w:t>
      </w:r>
    </w:p>
    <w:p w:rsidR="00313C90" w:rsidRDefault="00006D9E">
      <w:pPr>
        <w:ind w:firstLineChars="200" w:firstLine="420"/>
        <w:rPr>
          <w:bCs/>
          <w:szCs w:val="21"/>
        </w:rPr>
      </w:pPr>
      <w:r>
        <w:rPr>
          <w:bCs/>
          <w:szCs w:val="21"/>
        </w:rPr>
        <w:t>第六十五条　违反本法规定，编造并传播有关突发事件事态发展或者应急处置工作的虚假信息，或者明知是有关突发事件事态发展或者应急处置工作的虚假信息而进行传播的，责令改正，给予警告；造成严重后果的，依法暂停其业务活动或者吊销其执业许可证；负有直接责任的人员是国家工作人员的，还应当对其依法给予处分；构成违反治安管理行为的，由公安机关依法给予处罚。</w:t>
      </w:r>
      <w:r>
        <w:rPr>
          <w:bCs/>
          <w:szCs w:val="21"/>
        </w:rPr>
        <w:t xml:space="preserve"> </w:t>
      </w:r>
    </w:p>
    <w:p w:rsidR="00313C90" w:rsidRDefault="00006D9E">
      <w:pPr>
        <w:ind w:firstLineChars="200" w:firstLine="420"/>
        <w:rPr>
          <w:bCs/>
          <w:szCs w:val="21"/>
        </w:rPr>
      </w:pPr>
      <w:r>
        <w:rPr>
          <w:bCs/>
          <w:szCs w:val="21"/>
        </w:rPr>
        <w:t>第六十六条　单位或者个人违反本法规定，不服从所在地人民政府及其有关部门发布的决定、命令或者不配合其依法采取的措施，构成违反治安管理行为的，由公安机关依法给予处罚。</w:t>
      </w:r>
      <w:r>
        <w:rPr>
          <w:bCs/>
          <w:szCs w:val="21"/>
        </w:rPr>
        <w:t xml:space="preserve"> </w:t>
      </w:r>
    </w:p>
    <w:p w:rsidR="00313C90" w:rsidRDefault="00006D9E">
      <w:pPr>
        <w:ind w:firstLineChars="200" w:firstLine="420"/>
        <w:rPr>
          <w:bCs/>
          <w:szCs w:val="21"/>
        </w:rPr>
      </w:pPr>
      <w:r>
        <w:rPr>
          <w:bCs/>
          <w:szCs w:val="21"/>
        </w:rPr>
        <w:t>第六十七条　单位或者个人违反本法规定，导致突发事件发生或者危害扩大，给他人人身、财产造成损害的，应当依法承担民事责任。</w:t>
      </w:r>
      <w:r>
        <w:rPr>
          <w:bCs/>
          <w:szCs w:val="21"/>
        </w:rPr>
        <w:t xml:space="preserve"> </w:t>
      </w:r>
    </w:p>
    <w:p w:rsidR="00313C90" w:rsidRDefault="00006D9E">
      <w:pPr>
        <w:ind w:firstLineChars="200" w:firstLine="420"/>
        <w:rPr>
          <w:bCs/>
          <w:szCs w:val="21"/>
        </w:rPr>
      </w:pPr>
      <w:r>
        <w:rPr>
          <w:bCs/>
          <w:szCs w:val="21"/>
        </w:rPr>
        <w:t>第六十八条　违反本法规定，构成犯罪的，依法追究刑事责任。</w:t>
      </w:r>
      <w:r>
        <w:rPr>
          <w:bCs/>
          <w:szCs w:val="21"/>
        </w:rPr>
        <w:t xml:space="preserve"> </w:t>
      </w:r>
    </w:p>
    <w:p w:rsidR="00313C90" w:rsidRDefault="00006D9E">
      <w:pPr>
        <w:jc w:val="center"/>
        <w:rPr>
          <w:b/>
          <w:bCs/>
          <w:szCs w:val="21"/>
        </w:rPr>
      </w:pPr>
      <w:r>
        <w:rPr>
          <w:b/>
          <w:bCs/>
          <w:szCs w:val="21"/>
        </w:rPr>
        <w:t>第七章　附　　则</w:t>
      </w:r>
      <w:r>
        <w:rPr>
          <w:b/>
          <w:bCs/>
          <w:szCs w:val="21"/>
        </w:rPr>
        <w:t xml:space="preserve"> </w:t>
      </w:r>
    </w:p>
    <w:p w:rsidR="00313C90" w:rsidRDefault="00006D9E">
      <w:pPr>
        <w:ind w:firstLineChars="200" w:firstLine="420"/>
        <w:rPr>
          <w:szCs w:val="21"/>
        </w:rPr>
      </w:pPr>
      <w:r>
        <w:rPr>
          <w:szCs w:val="21"/>
        </w:rPr>
        <w:t>第六十九条　发生特别重大突发事件，对人民生命财产安全、国家安全、公共安全、环境安全或者社会秩序构成重大威胁，采取本法和其他有关法律、法规、规章规</w:t>
      </w:r>
      <w:r>
        <w:rPr>
          <w:szCs w:val="21"/>
        </w:rPr>
        <w:t>定的应急处置措施不能消除或者有效控制、减轻其严重社会危害，需要进入紧急状态的，由全国人民代表大会常务委员会或者国务院依照宪法和其他有关法律规定的权限和程序决定。</w:t>
      </w:r>
      <w:r>
        <w:rPr>
          <w:szCs w:val="21"/>
        </w:rPr>
        <w:t xml:space="preserve"> </w:t>
      </w:r>
    </w:p>
    <w:p w:rsidR="00313C90" w:rsidRDefault="00006D9E">
      <w:pPr>
        <w:ind w:firstLineChars="200" w:firstLine="420"/>
        <w:rPr>
          <w:szCs w:val="21"/>
        </w:rPr>
      </w:pPr>
      <w:r>
        <w:rPr>
          <w:szCs w:val="21"/>
        </w:rPr>
        <w:t>紧急状态期间采取的非常措施，依照有关法律规定执行或者由全国人民代表大会常务委员会另行规定。</w:t>
      </w:r>
      <w:r>
        <w:rPr>
          <w:szCs w:val="21"/>
        </w:rPr>
        <w:t xml:space="preserve"> </w:t>
      </w:r>
    </w:p>
    <w:p w:rsidR="00313C90" w:rsidRDefault="00006D9E">
      <w:pPr>
        <w:ind w:firstLineChars="200" w:firstLine="420"/>
        <w:rPr>
          <w:szCs w:val="21"/>
        </w:rPr>
      </w:pPr>
      <w:r>
        <w:rPr>
          <w:szCs w:val="21"/>
        </w:rPr>
        <w:t>第七十条　本法自</w:t>
      </w:r>
      <w:r>
        <w:rPr>
          <w:szCs w:val="21"/>
        </w:rPr>
        <w:t>2007</w:t>
      </w:r>
      <w:r>
        <w:rPr>
          <w:szCs w:val="21"/>
        </w:rPr>
        <w:t>年</w:t>
      </w:r>
      <w:r>
        <w:rPr>
          <w:szCs w:val="21"/>
        </w:rPr>
        <w:t>11</w:t>
      </w:r>
      <w:r>
        <w:rPr>
          <w:szCs w:val="21"/>
        </w:rPr>
        <w:t>月</w:t>
      </w:r>
      <w:r>
        <w:rPr>
          <w:szCs w:val="21"/>
        </w:rPr>
        <w:t>1</w:t>
      </w:r>
      <w:r>
        <w:rPr>
          <w:szCs w:val="21"/>
        </w:rPr>
        <w:t>日起施行。</w:t>
      </w:r>
    </w:p>
    <w:p w:rsidR="00313C90" w:rsidRDefault="00313C90">
      <w:pPr>
        <w:rPr>
          <w:szCs w:val="21"/>
        </w:rPr>
      </w:pPr>
    </w:p>
    <w:p w:rsidR="00313C90" w:rsidRDefault="00006D9E">
      <w:pPr>
        <w:pStyle w:val="1"/>
        <w:spacing w:beforeLines="100" w:before="312" w:afterLines="100" w:after="312" w:line="300" w:lineRule="auto"/>
        <w:jc w:val="center"/>
        <w:rPr>
          <w:sz w:val="30"/>
          <w:szCs w:val="30"/>
        </w:rPr>
      </w:pPr>
      <w:bookmarkStart w:id="30" w:name="_Toc364067336"/>
      <w:bookmarkStart w:id="31" w:name="_Toc364239324"/>
      <w:bookmarkStart w:id="32" w:name="_Toc32331169"/>
      <w:bookmarkStart w:id="33" w:name="_Toc30648"/>
      <w:r>
        <w:rPr>
          <w:sz w:val="30"/>
          <w:szCs w:val="30"/>
        </w:rPr>
        <w:t>中华人民共和国道路交通安全法</w:t>
      </w:r>
      <w:bookmarkEnd w:id="30"/>
      <w:bookmarkEnd w:id="31"/>
      <w:r>
        <w:rPr>
          <w:rFonts w:hint="eastAsia"/>
          <w:sz w:val="30"/>
          <w:szCs w:val="30"/>
        </w:rPr>
        <w:t>（</w:t>
      </w:r>
      <w:r>
        <w:rPr>
          <w:rFonts w:hint="eastAsia"/>
          <w:sz w:val="30"/>
          <w:szCs w:val="30"/>
        </w:rPr>
        <w:t>2011</w:t>
      </w:r>
      <w:r>
        <w:rPr>
          <w:rFonts w:hint="eastAsia"/>
          <w:sz w:val="30"/>
          <w:szCs w:val="30"/>
        </w:rPr>
        <w:t>年）</w:t>
      </w:r>
      <w:bookmarkEnd w:id="32"/>
      <w:bookmarkEnd w:id="33"/>
    </w:p>
    <w:p w:rsidR="00313C90" w:rsidRDefault="00006D9E">
      <w:pPr>
        <w:ind w:firstLineChars="200" w:firstLine="420"/>
        <w:rPr>
          <w:szCs w:val="21"/>
        </w:rPr>
      </w:pPr>
      <w:r>
        <w:rPr>
          <w:szCs w:val="21"/>
        </w:rPr>
        <w:t>《全国人民代表大会常务委员会关于修改＜中华人民共和国道路交通安全法＞的决定》已由中华人民共和国第十一届全国人民代表大会常务委员会第二十次会议于</w:t>
      </w:r>
      <w:r>
        <w:rPr>
          <w:szCs w:val="21"/>
        </w:rPr>
        <w:t>2011</w:t>
      </w:r>
      <w:r>
        <w:rPr>
          <w:szCs w:val="21"/>
        </w:rPr>
        <w:t>年</w:t>
      </w:r>
      <w:r>
        <w:rPr>
          <w:szCs w:val="21"/>
        </w:rPr>
        <w:t>4</w:t>
      </w:r>
      <w:r>
        <w:rPr>
          <w:szCs w:val="21"/>
        </w:rPr>
        <w:t>月</w:t>
      </w:r>
      <w:r>
        <w:rPr>
          <w:szCs w:val="21"/>
        </w:rPr>
        <w:t>22</w:t>
      </w:r>
      <w:r>
        <w:rPr>
          <w:szCs w:val="21"/>
        </w:rPr>
        <w:t>日</w:t>
      </w:r>
      <w:r>
        <w:rPr>
          <w:szCs w:val="21"/>
        </w:rPr>
        <w:t>通过，现予公布，自</w:t>
      </w:r>
      <w:r>
        <w:rPr>
          <w:szCs w:val="21"/>
        </w:rPr>
        <w:t>2011</w:t>
      </w:r>
      <w:r>
        <w:rPr>
          <w:szCs w:val="21"/>
        </w:rPr>
        <w:t>年</w:t>
      </w:r>
      <w:r>
        <w:rPr>
          <w:szCs w:val="21"/>
        </w:rPr>
        <w:t>5</w:t>
      </w:r>
      <w:r>
        <w:rPr>
          <w:szCs w:val="21"/>
        </w:rPr>
        <w:t>月</w:t>
      </w:r>
      <w:r>
        <w:rPr>
          <w:szCs w:val="21"/>
        </w:rPr>
        <w:t>1</w:t>
      </w:r>
      <w:r>
        <w:rPr>
          <w:szCs w:val="21"/>
        </w:rPr>
        <w:t>日起施行。</w:t>
      </w:r>
    </w:p>
    <w:p w:rsidR="00313C90" w:rsidRDefault="00006D9E">
      <w:pPr>
        <w:ind w:firstLineChars="200" w:firstLine="420"/>
        <w:jc w:val="right"/>
        <w:rPr>
          <w:szCs w:val="21"/>
        </w:rPr>
      </w:pPr>
      <w:r>
        <w:rPr>
          <w:szCs w:val="21"/>
        </w:rPr>
        <w:t>中华人民共和国主席</w:t>
      </w:r>
      <w:r>
        <w:rPr>
          <w:szCs w:val="21"/>
        </w:rPr>
        <w:t xml:space="preserve"> </w:t>
      </w:r>
      <w:r>
        <w:rPr>
          <w:szCs w:val="21"/>
        </w:rPr>
        <w:t>胡锦涛</w:t>
      </w:r>
    </w:p>
    <w:p w:rsidR="00313C90" w:rsidRDefault="00006D9E">
      <w:pPr>
        <w:ind w:firstLineChars="200" w:firstLine="420"/>
        <w:jc w:val="right"/>
        <w:rPr>
          <w:szCs w:val="21"/>
        </w:rPr>
      </w:pPr>
      <w:r>
        <w:rPr>
          <w:szCs w:val="21"/>
        </w:rPr>
        <w:t>2011</w:t>
      </w:r>
      <w:r>
        <w:rPr>
          <w:szCs w:val="21"/>
        </w:rPr>
        <w:t>年</w:t>
      </w:r>
      <w:r>
        <w:rPr>
          <w:szCs w:val="21"/>
        </w:rPr>
        <w:t>4</w:t>
      </w:r>
      <w:r>
        <w:rPr>
          <w:szCs w:val="21"/>
        </w:rPr>
        <w:t>月</w:t>
      </w:r>
      <w:r>
        <w:rPr>
          <w:szCs w:val="21"/>
        </w:rPr>
        <w:t>22</w:t>
      </w:r>
      <w:r>
        <w:rPr>
          <w:szCs w:val="21"/>
        </w:rPr>
        <w:t>日</w:t>
      </w:r>
    </w:p>
    <w:p w:rsidR="00313C90" w:rsidRDefault="00006D9E">
      <w:pPr>
        <w:jc w:val="center"/>
        <w:rPr>
          <w:b/>
          <w:szCs w:val="21"/>
        </w:rPr>
      </w:pPr>
      <w:r>
        <w:rPr>
          <w:b/>
          <w:szCs w:val="21"/>
        </w:rPr>
        <w:lastRenderedPageBreak/>
        <w:t>第一章　总　则</w:t>
      </w:r>
    </w:p>
    <w:p w:rsidR="00313C90" w:rsidRDefault="00006D9E">
      <w:pPr>
        <w:ind w:firstLineChars="200" w:firstLine="420"/>
        <w:rPr>
          <w:szCs w:val="21"/>
        </w:rPr>
      </w:pPr>
      <w:r>
        <w:rPr>
          <w:szCs w:val="21"/>
        </w:rPr>
        <w:t>第一条　为了维护道路交通秩序，预防和减少交通事故，保护人身安全，保护公民、法人和其他组织的财产安全及其他合法权益，提高通行效率，制定本法。</w:t>
      </w:r>
    </w:p>
    <w:p w:rsidR="00313C90" w:rsidRDefault="00006D9E">
      <w:pPr>
        <w:ind w:firstLineChars="200" w:firstLine="420"/>
        <w:rPr>
          <w:szCs w:val="21"/>
        </w:rPr>
      </w:pPr>
      <w:r>
        <w:rPr>
          <w:szCs w:val="21"/>
        </w:rPr>
        <w:t>第二条　中华人民共和国境内的车辆驾驶人、行人、乘车人以及与道路交通活动有关的单位和个人，都应当遵守本法。</w:t>
      </w:r>
    </w:p>
    <w:p w:rsidR="00313C90" w:rsidRDefault="00006D9E">
      <w:pPr>
        <w:ind w:firstLineChars="200" w:firstLine="420"/>
        <w:rPr>
          <w:szCs w:val="21"/>
        </w:rPr>
      </w:pPr>
      <w:r>
        <w:rPr>
          <w:szCs w:val="21"/>
        </w:rPr>
        <w:t>第三条　道路交通安全工作，应当遵循依法管理、方便群众的原则，保障道路交通有序、安全、畅通。</w:t>
      </w:r>
    </w:p>
    <w:p w:rsidR="00313C90" w:rsidRDefault="00006D9E">
      <w:pPr>
        <w:ind w:firstLineChars="200" w:firstLine="420"/>
        <w:rPr>
          <w:szCs w:val="21"/>
        </w:rPr>
      </w:pPr>
      <w:r>
        <w:rPr>
          <w:szCs w:val="21"/>
        </w:rPr>
        <w:t>第四条　各级人民政府应当保障道路交通安全管理工作与经济建设和社</w:t>
      </w:r>
      <w:r>
        <w:rPr>
          <w:szCs w:val="21"/>
        </w:rPr>
        <w:t>会发展相适应。</w:t>
      </w:r>
    </w:p>
    <w:p w:rsidR="00313C90" w:rsidRDefault="00006D9E">
      <w:pPr>
        <w:ind w:firstLineChars="200" w:firstLine="420"/>
        <w:rPr>
          <w:szCs w:val="21"/>
        </w:rPr>
      </w:pPr>
      <w:r>
        <w:rPr>
          <w:szCs w:val="21"/>
        </w:rPr>
        <w:t>县级以上地方各级人民政府应当适应道路交通发展的需要，依据道路交通安全法律、法规和国家有关政策，制定道路交通安全管理规划，并组织实施。</w:t>
      </w:r>
    </w:p>
    <w:p w:rsidR="00313C90" w:rsidRDefault="00006D9E">
      <w:pPr>
        <w:ind w:firstLineChars="200" w:firstLine="420"/>
        <w:rPr>
          <w:szCs w:val="21"/>
        </w:rPr>
      </w:pPr>
      <w:r>
        <w:rPr>
          <w:szCs w:val="21"/>
        </w:rPr>
        <w:t>第五条　国务院公安部门负责全国道路交通安全管理工作。县级以上地方各级人民政府公安机关交通管理部门负责本行政区域内的道路交通安全管理工作。</w:t>
      </w:r>
    </w:p>
    <w:p w:rsidR="00313C90" w:rsidRDefault="00006D9E">
      <w:pPr>
        <w:ind w:firstLineChars="200" w:firstLine="420"/>
        <w:rPr>
          <w:szCs w:val="21"/>
        </w:rPr>
      </w:pPr>
      <w:r>
        <w:rPr>
          <w:szCs w:val="21"/>
        </w:rPr>
        <w:t>县级以上各级人民政府交通、建设管理部门依据各自职责，负责有关的道路交通工作。</w:t>
      </w:r>
    </w:p>
    <w:p w:rsidR="00313C90" w:rsidRDefault="00006D9E">
      <w:pPr>
        <w:ind w:firstLineChars="200" w:firstLine="420"/>
        <w:rPr>
          <w:szCs w:val="21"/>
        </w:rPr>
      </w:pPr>
      <w:r>
        <w:rPr>
          <w:szCs w:val="21"/>
        </w:rPr>
        <w:t>第六条　各级人民政府应当经常进行道路交通安全教育，提高公民的道路交通安全意识。</w:t>
      </w:r>
    </w:p>
    <w:p w:rsidR="00313C90" w:rsidRDefault="00006D9E">
      <w:pPr>
        <w:ind w:firstLineChars="200" w:firstLine="420"/>
        <w:rPr>
          <w:szCs w:val="21"/>
        </w:rPr>
      </w:pPr>
      <w:r>
        <w:rPr>
          <w:szCs w:val="21"/>
        </w:rPr>
        <w:t>公安机关交通管理部门及其交通警察执行职务时，应当加强道路交通安全法</w:t>
      </w:r>
      <w:r>
        <w:rPr>
          <w:szCs w:val="21"/>
        </w:rPr>
        <w:t>律、法规的宣传，并模范遵守道路交通安全法律、法规。</w:t>
      </w:r>
    </w:p>
    <w:p w:rsidR="00313C90" w:rsidRDefault="00006D9E">
      <w:pPr>
        <w:ind w:firstLineChars="200" w:firstLine="420"/>
        <w:rPr>
          <w:szCs w:val="21"/>
        </w:rPr>
      </w:pPr>
      <w:r>
        <w:rPr>
          <w:szCs w:val="21"/>
        </w:rPr>
        <w:t>机关、部队、企业事业单位、社会团体以及其他组织，应当对本单位的人员进行道路交通安全教育。</w:t>
      </w:r>
    </w:p>
    <w:p w:rsidR="00313C90" w:rsidRDefault="00006D9E">
      <w:pPr>
        <w:ind w:firstLineChars="200" w:firstLine="420"/>
        <w:rPr>
          <w:szCs w:val="21"/>
        </w:rPr>
      </w:pPr>
      <w:r>
        <w:rPr>
          <w:szCs w:val="21"/>
        </w:rPr>
        <w:t>教育行政部门、学校应当将道路交通安全教育纳入法制教育的内容。</w:t>
      </w:r>
    </w:p>
    <w:p w:rsidR="00313C90" w:rsidRDefault="00006D9E">
      <w:pPr>
        <w:ind w:firstLineChars="200" w:firstLine="420"/>
        <w:rPr>
          <w:szCs w:val="21"/>
        </w:rPr>
      </w:pPr>
      <w:r>
        <w:rPr>
          <w:szCs w:val="21"/>
        </w:rPr>
        <w:t>新闻、出版、广播、电视等有关单位，有进行道路交通安全教育的义务。</w:t>
      </w:r>
    </w:p>
    <w:p w:rsidR="00313C90" w:rsidRDefault="00006D9E">
      <w:pPr>
        <w:ind w:firstLineChars="200" w:firstLine="420"/>
        <w:rPr>
          <w:szCs w:val="21"/>
        </w:rPr>
      </w:pPr>
      <w:r>
        <w:rPr>
          <w:szCs w:val="21"/>
        </w:rPr>
        <w:t>第七条　对道路交通安全管理工作，应当加强科学研究，推广、使用先进的管理方法、技术、设备。</w:t>
      </w:r>
    </w:p>
    <w:p w:rsidR="00313C90" w:rsidRDefault="00006D9E">
      <w:pPr>
        <w:jc w:val="center"/>
        <w:rPr>
          <w:b/>
          <w:szCs w:val="21"/>
        </w:rPr>
      </w:pPr>
      <w:r>
        <w:rPr>
          <w:b/>
          <w:szCs w:val="21"/>
        </w:rPr>
        <w:t>第二章　车辆和驾驶人</w:t>
      </w:r>
    </w:p>
    <w:p w:rsidR="00313C90" w:rsidRDefault="00006D9E">
      <w:pPr>
        <w:jc w:val="center"/>
        <w:rPr>
          <w:szCs w:val="21"/>
        </w:rPr>
      </w:pPr>
      <w:r>
        <w:rPr>
          <w:szCs w:val="21"/>
        </w:rPr>
        <w:t>第一节　机动车、非机动车</w:t>
      </w:r>
    </w:p>
    <w:p w:rsidR="00313C90" w:rsidRDefault="00006D9E">
      <w:pPr>
        <w:ind w:firstLineChars="200" w:firstLine="420"/>
        <w:rPr>
          <w:szCs w:val="21"/>
        </w:rPr>
      </w:pPr>
      <w:r>
        <w:rPr>
          <w:szCs w:val="21"/>
        </w:rPr>
        <w:t>第八条　国家对机动车实行登记制度。机动车经公安机关交通管理部门登记后，方可上道路行驶。尚未登记的机动车，需要临时上道路行驶的，应当取得临时通行牌证。</w:t>
      </w:r>
    </w:p>
    <w:p w:rsidR="00313C90" w:rsidRDefault="00006D9E">
      <w:pPr>
        <w:ind w:firstLineChars="200" w:firstLine="420"/>
        <w:rPr>
          <w:szCs w:val="21"/>
        </w:rPr>
      </w:pPr>
      <w:r>
        <w:rPr>
          <w:szCs w:val="21"/>
        </w:rPr>
        <w:t>第九条　申请机动车登记，应当提交以下证明、凭证：</w:t>
      </w:r>
    </w:p>
    <w:p w:rsidR="00313C90" w:rsidRDefault="00006D9E">
      <w:pPr>
        <w:ind w:firstLineChars="200" w:firstLine="420"/>
        <w:rPr>
          <w:szCs w:val="21"/>
        </w:rPr>
      </w:pPr>
      <w:r>
        <w:rPr>
          <w:szCs w:val="21"/>
        </w:rPr>
        <w:t>（一）机动车所有人的身份证明；</w:t>
      </w:r>
    </w:p>
    <w:p w:rsidR="00313C90" w:rsidRDefault="00006D9E">
      <w:pPr>
        <w:ind w:firstLineChars="200" w:firstLine="420"/>
        <w:rPr>
          <w:szCs w:val="21"/>
        </w:rPr>
      </w:pPr>
      <w:r>
        <w:rPr>
          <w:szCs w:val="21"/>
        </w:rPr>
        <w:t>（二）机动车来历证明；</w:t>
      </w:r>
    </w:p>
    <w:p w:rsidR="00313C90" w:rsidRDefault="00006D9E">
      <w:pPr>
        <w:ind w:firstLineChars="200" w:firstLine="420"/>
        <w:rPr>
          <w:szCs w:val="21"/>
        </w:rPr>
      </w:pPr>
      <w:r>
        <w:rPr>
          <w:szCs w:val="21"/>
        </w:rPr>
        <w:t>（三）机动车整车出厂合格证明或者进口机动车进口凭证；</w:t>
      </w:r>
    </w:p>
    <w:p w:rsidR="00313C90" w:rsidRDefault="00006D9E">
      <w:pPr>
        <w:ind w:firstLineChars="200" w:firstLine="420"/>
        <w:rPr>
          <w:szCs w:val="21"/>
        </w:rPr>
      </w:pPr>
      <w:r>
        <w:rPr>
          <w:szCs w:val="21"/>
        </w:rPr>
        <w:t>（四）车辆购置税的完税证明或者免税凭证；</w:t>
      </w:r>
    </w:p>
    <w:p w:rsidR="00313C90" w:rsidRDefault="00006D9E">
      <w:pPr>
        <w:ind w:firstLineChars="200" w:firstLine="420"/>
        <w:rPr>
          <w:szCs w:val="21"/>
        </w:rPr>
      </w:pPr>
      <w:r>
        <w:rPr>
          <w:szCs w:val="21"/>
        </w:rPr>
        <w:t>（五）法律、行政法规规定应当在机动车登记时提交的其他证明、凭证。</w:t>
      </w:r>
    </w:p>
    <w:p w:rsidR="00313C90" w:rsidRDefault="00006D9E">
      <w:pPr>
        <w:ind w:firstLineChars="200" w:firstLine="420"/>
        <w:rPr>
          <w:szCs w:val="21"/>
        </w:rPr>
      </w:pPr>
      <w:r>
        <w:rPr>
          <w:szCs w:val="21"/>
        </w:rPr>
        <w:t>公安机关交通管理部门应当自受理申请之日起五个工作日内完成机动车登记审查工作，对符合前款规定条件</w:t>
      </w:r>
      <w:r>
        <w:rPr>
          <w:szCs w:val="21"/>
        </w:rPr>
        <w:t>的，应当发放机动车登记证书、号牌和行驶证；对不符合前款规定条件的，应当向申请人说明不予登记的理由。</w:t>
      </w:r>
    </w:p>
    <w:p w:rsidR="00313C90" w:rsidRDefault="00006D9E">
      <w:pPr>
        <w:ind w:firstLineChars="200" w:firstLine="420"/>
        <w:rPr>
          <w:szCs w:val="21"/>
        </w:rPr>
      </w:pPr>
      <w:r>
        <w:rPr>
          <w:szCs w:val="21"/>
        </w:rPr>
        <w:t>公安机关交通管理部门以外的任何单位或者个人不得发放机动车号牌或者要求机动车悬挂其他号牌，本法另有规定的除外。</w:t>
      </w:r>
    </w:p>
    <w:p w:rsidR="00313C90" w:rsidRDefault="00006D9E">
      <w:pPr>
        <w:ind w:firstLineChars="200" w:firstLine="420"/>
        <w:rPr>
          <w:szCs w:val="21"/>
        </w:rPr>
      </w:pPr>
      <w:r>
        <w:rPr>
          <w:szCs w:val="21"/>
        </w:rPr>
        <w:t>机动车登记证书、号牌、行驶证的式样由国务院公安部门规定并监制。</w:t>
      </w:r>
    </w:p>
    <w:p w:rsidR="00313C90" w:rsidRDefault="00006D9E">
      <w:pPr>
        <w:ind w:firstLineChars="200" w:firstLine="420"/>
        <w:rPr>
          <w:szCs w:val="21"/>
        </w:rPr>
      </w:pPr>
      <w:r>
        <w:rPr>
          <w:szCs w:val="21"/>
        </w:rPr>
        <w:t>第十条　准予登记的机动车应当符合机动车国家安全技术标准。申请机动车登记时，应当接受对该机动车的安全技术检验。但是，经国家机动车产品主管部门依据机动车国家安全技术标准认定的企业生产的机动车型，该车型的新车在出厂时经检验符合机动车国家安全技术</w:t>
      </w:r>
      <w:r>
        <w:rPr>
          <w:szCs w:val="21"/>
        </w:rPr>
        <w:t>标准，获得检验合格证的，免予安全技术检验。</w:t>
      </w:r>
    </w:p>
    <w:p w:rsidR="00313C90" w:rsidRDefault="00006D9E">
      <w:pPr>
        <w:ind w:firstLineChars="200" w:firstLine="420"/>
        <w:rPr>
          <w:szCs w:val="21"/>
        </w:rPr>
      </w:pPr>
      <w:r>
        <w:rPr>
          <w:szCs w:val="21"/>
        </w:rPr>
        <w:t>第十一条　驾驶机动车上道路行驶，应当悬挂机动车号牌，放置检验合格标志、保险标</w:t>
      </w:r>
      <w:r>
        <w:rPr>
          <w:szCs w:val="21"/>
        </w:rPr>
        <w:lastRenderedPageBreak/>
        <w:t>志，并随车携带机动车行驶证。</w:t>
      </w:r>
    </w:p>
    <w:p w:rsidR="00313C90" w:rsidRDefault="00006D9E">
      <w:pPr>
        <w:ind w:firstLineChars="200" w:firstLine="420"/>
        <w:rPr>
          <w:szCs w:val="21"/>
        </w:rPr>
      </w:pPr>
      <w:r>
        <w:rPr>
          <w:szCs w:val="21"/>
        </w:rPr>
        <w:t>机动车号牌应当按照规定悬挂并保持清晰、完整，不得故意遮挡、污损。</w:t>
      </w:r>
    </w:p>
    <w:p w:rsidR="00313C90" w:rsidRDefault="00006D9E">
      <w:pPr>
        <w:ind w:firstLineChars="200" w:firstLine="420"/>
        <w:rPr>
          <w:szCs w:val="21"/>
        </w:rPr>
      </w:pPr>
      <w:r>
        <w:rPr>
          <w:szCs w:val="21"/>
        </w:rPr>
        <w:t>任何单位和个人不得收缴、扣留机动车号牌。</w:t>
      </w:r>
    </w:p>
    <w:p w:rsidR="00313C90" w:rsidRDefault="00006D9E">
      <w:pPr>
        <w:ind w:firstLineChars="200" w:firstLine="420"/>
        <w:rPr>
          <w:szCs w:val="21"/>
        </w:rPr>
      </w:pPr>
      <w:r>
        <w:rPr>
          <w:szCs w:val="21"/>
        </w:rPr>
        <w:t>第十二条　有下列情形之一的，应当办理相应的登记：</w:t>
      </w:r>
    </w:p>
    <w:p w:rsidR="00313C90" w:rsidRDefault="00006D9E">
      <w:pPr>
        <w:ind w:firstLineChars="200" w:firstLine="420"/>
        <w:rPr>
          <w:szCs w:val="21"/>
        </w:rPr>
      </w:pPr>
      <w:r>
        <w:rPr>
          <w:szCs w:val="21"/>
        </w:rPr>
        <w:t>（一）机动车所有权发生转移的；</w:t>
      </w:r>
    </w:p>
    <w:p w:rsidR="00313C90" w:rsidRDefault="00006D9E">
      <w:pPr>
        <w:ind w:firstLineChars="200" w:firstLine="420"/>
        <w:rPr>
          <w:szCs w:val="21"/>
        </w:rPr>
      </w:pPr>
      <w:r>
        <w:rPr>
          <w:szCs w:val="21"/>
        </w:rPr>
        <w:t>（二）机动车登记内容变更的；</w:t>
      </w:r>
    </w:p>
    <w:p w:rsidR="00313C90" w:rsidRDefault="00006D9E">
      <w:pPr>
        <w:ind w:firstLineChars="200" w:firstLine="420"/>
        <w:rPr>
          <w:szCs w:val="21"/>
        </w:rPr>
      </w:pPr>
      <w:r>
        <w:rPr>
          <w:szCs w:val="21"/>
        </w:rPr>
        <w:t>（三）机动车用作抵押的；</w:t>
      </w:r>
    </w:p>
    <w:p w:rsidR="00313C90" w:rsidRDefault="00006D9E">
      <w:pPr>
        <w:ind w:firstLineChars="200" w:firstLine="420"/>
        <w:rPr>
          <w:szCs w:val="21"/>
        </w:rPr>
      </w:pPr>
      <w:r>
        <w:rPr>
          <w:szCs w:val="21"/>
        </w:rPr>
        <w:t>（四）机动车报废的。</w:t>
      </w:r>
    </w:p>
    <w:p w:rsidR="00313C90" w:rsidRDefault="00006D9E">
      <w:pPr>
        <w:ind w:firstLineChars="200" w:firstLine="420"/>
        <w:rPr>
          <w:szCs w:val="21"/>
        </w:rPr>
      </w:pPr>
      <w:r>
        <w:rPr>
          <w:szCs w:val="21"/>
        </w:rPr>
        <w:t>第十三条　对登记后上道路行驶的机动车，应当依照法律、行政法规的规定，根据车辆用途、载客载货数量</w:t>
      </w:r>
      <w:r>
        <w:rPr>
          <w:szCs w:val="21"/>
        </w:rPr>
        <w:t>、使用年限等不同情况，定期进行安全技术检验。对提供机动车行驶证和机动车第三者责任强制保险单的，机动车安全技术检验机构应当予以检验，任何单位不得附加其他条件。对符合机动车国家安全技术标准的，公安机关交通管理部门应当发给检验合格标志。</w:t>
      </w:r>
    </w:p>
    <w:p w:rsidR="00313C90" w:rsidRDefault="00006D9E">
      <w:pPr>
        <w:ind w:firstLineChars="200" w:firstLine="420"/>
        <w:rPr>
          <w:szCs w:val="21"/>
        </w:rPr>
      </w:pPr>
      <w:r>
        <w:rPr>
          <w:szCs w:val="21"/>
        </w:rPr>
        <w:t>对机动车的安全技术检验实行社会化。具体办法由国务院规定。</w:t>
      </w:r>
    </w:p>
    <w:p w:rsidR="00313C90" w:rsidRDefault="00006D9E">
      <w:pPr>
        <w:ind w:firstLineChars="200" w:firstLine="420"/>
        <w:rPr>
          <w:szCs w:val="21"/>
        </w:rPr>
      </w:pPr>
      <w:r>
        <w:rPr>
          <w:szCs w:val="21"/>
        </w:rPr>
        <w:t>机动车安全技术检验实行社会化的地方，任何单位不得要求机动车到指定的场所进行检验。</w:t>
      </w:r>
    </w:p>
    <w:p w:rsidR="00313C90" w:rsidRDefault="00006D9E">
      <w:pPr>
        <w:ind w:firstLineChars="200" w:firstLine="420"/>
        <w:rPr>
          <w:szCs w:val="21"/>
        </w:rPr>
      </w:pPr>
      <w:r>
        <w:rPr>
          <w:szCs w:val="21"/>
        </w:rPr>
        <w:t>公安机关交通管理部门、机动车安全技术检验机构不得要求机动车到指定的场所进行维修、保养。</w:t>
      </w:r>
    </w:p>
    <w:p w:rsidR="00313C90" w:rsidRDefault="00006D9E">
      <w:pPr>
        <w:ind w:firstLineChars="200" w:firstLine="420"/>
        <w:rPr>
          <w:szCs w:val="21"/>
        </w:rPr>
      </w:pPr>
      <w:r>
        <w:rPr>
          <w:szCs w:val="21"/>
        </w:rPr>
        <w:t>机动车安全技术检验机构对机动车检验收取费用，应当严格执行国务院价格主管部门核定的收费标准。</w:t>
      </w:r>
    </w:p>
    <w:p w:rsidR="00313C90" w:rsidRDefault="00006D9E">
      <w:pPr>
        <w:ind w:firstLineChars="200" w:firstLine="420"/>
        <w:rPr>
          <w:szCs w:val="21"/>
        </w:rPr>
      </w:pPr>
      <w:r>
        <w:rPr>
          <w:szCs w:val="21"/>
        </w:rPr>
        <w:t>第十四条　国家实行机动车强制报废制度，根据机动车的安全技术状况和不同用途，规定不同的报废标准。</w:t>
      </w:r>
    </w:p>
    <w:p w:rsidR="00313C90" w:rsidRDefault="00006D9E">
      <w:pPr>
        <w:ind w:firstLineChars="200" w:firstLine="420"/>
        <w:rPr>
          <w:szCs w:val="21"/>
        </w:rPr>
      </w:pPr>
      <w:r>
        <w:rPr>
          <w:szCs w:val="21"/>
        </w:rPr>
        <w:t>应当报废的机动车必须及时办理注销登记。</w:t>
      </w:r>
    </w:p>
    <w:p w:rsidR="00313C90" w:rsidRDefault="00006D9E">
      <w:pPr>
        <w:ind w:firstLineChars="200" w:firstLine="420"/>
        <w:rPr>
          <w:szCs w:val="21"/>
        </w:rPr>
      </w:pPr>
      <w:r>
        <w:rPr>
          <w:szCs w:val="21"/>
        </w:rPr>
        <w:t>达到报废标准的机动车不得上道路行驶。报废的大型客、货车及其他营运车辆应当在公安机关交通管理部门的监督下解体。</w:t>
      </w:r>
    </w:p>
    <w:p w:rsidR="00313C90" w:rsidRDefault="00006D9E">
      <w:pPr>
        <w:ind w:firstLineChars="200" w:firstLine="420"/>
        <w:rPr>
          <w:szCs w:val="21"/>
        </w:rPr>
      </w:pPr>
      <w:r>
        <w:rPr>
          <w:szCs w:val="21"/>
        </w:rPr>
        <w:t>第十五条　警车、消防车、救护车、工程救险车应当按照规定喷涂标志图案，安装警报器、标志灯具。其他机动车不得喷涂、安装、使用上述车辆专用的或者与其相类似的标志图案、警报器或者标志</w:t>
      </w:r>
      <w:r>
        <w:rPr>
          <w:szCs w:val="21"/>
        </w:rPr>
        <w:t>灯具。</w:t>
      </w:r>
    </w:p>
    <w:p w:rsidR="00313C90" w:rsidRDefault="00006D9E">
      <w:pPr>
        <w:ind w:firstLineChars="200" w:firstLine="420"/>
        <w:rPr>
          <w:szCs w:val="21"/>
        </w:rPr>
      </w:pPr>
      <w:r>
        <w:rPr>
          <w:szCs w:val="21"/>
        </w:rPr>
        <w:t>警车、消防车、救护车、工程救险车应当严格按照规定的用途和条件使用。</w:t>
      </w:r>
    </w:p>
    <w:p w:rsidR="00313C90" w:rsidRDefault="00006D9E">
      <w:pPr>
        <w:ind w:firstLineChars="200" w:firstLine="420"/>
        <w:rPr>
          <w:szCs w:val="21"/>
        </w:rPr>
      </w:pPr>
      <w:r>
        <w:rPr>
          <w:szCs w:val="21"/>
        </w:rPr>
        <w:t>公路监督检查的专用车辆，应当依照公路法的规定，设置统一的标志和示警灯。</w:t>
      </w:r>
    </w:p>
    <w:p w:rsidR="00313C90" w:rsidRDefault="00006D9E">
      <w:pPr>
        <w:ind w:firstLineChars="200" w:firstLine="420"/>
        <w:rPr>
          <w:szCs w:val="21"/>
        </w:rPr>
      </w:pPr>
      <w:r>
        <w:rPr>
          <w:szCs w:val="21"/>
        </w:rPr>
        <w:t>第十六条　任何单位或者个人不得有下列行为：</w:t>
      </w:r>
    </w:p>
    <w:p w:rsidR="00313C90" w:rsidRDefault="00006D9E">
      <w:pPr>
        <w:ind w:firstLineChars="200" w:firstLine="420"/>
        <w:rPr>
          <w:szCs w:val="21"/>
        </w:rPr>
      </w:pPr>
      <w:r>
        <w:rPr>
          <w:szCs w:val="21"/>
        </w:rPr>
        <w:t>（一）拼装机动车或者擅自改变机动车已登记的结构、构造或者特征；</w:t>
      </w:r>
    </w:p>
    <w:p w:rsidR="00313C90" w:rsidRDefault="00006D9E">
      <w:pPr>
        <w:ind w:firstLineChars="200" w:firstLine="420"/>
        <w:rPr>
          <w:szCs w:val="21"/>
        </w:rPr>
      </w:pPr>
      <w:r>
        <w:rPr>
          <w:szCs w:val="21"/>
        </w:rPr>
        <w:t>（二）改变机动车型号、发动机号、车架号或者车辆识别代号；</w:t>
      </w:r>
    </w:p>
    <w:p w:rsidR="00313C90" w:rsidRDefault="00006D9E">
      <w:pPr>
        <w:ind w:firstLineChars="200" w:firstLine="420"/>
        <w:rPr>
          <w:szCs w:val="21"/>
        </w:rPr>
      </w:pPr>
      <w:r>
        <w:rPr>
          <w:szCs w:val="21"/>
        </w:rPr>
        <w:t>（三）伪造、变造或者使用伪造、变造的机动车登记证书、号牌、行驶证、检验合格标志、保险标志；</w:t>
      </w:r>
    </w:p>
    <w:p w:rsidR="00313C90" w:rsidRDefault="00006D9E">
      <w:pPr>
        <w:ind w:firstLineChars="200" w:firstLine="420"/>
        <w:rPr>
          <w:szCs w:val="21"/>
        </w:rPr>
      </w:pPr>
      <w:r>
        <w:rPr>
          <w:szCs w:val="21"/>
        </w:rPr>
        <w:t>（四）使用其他机动车的登记证书、号牌、行驶证、检验合格标志、保险标志。</w:t>
      </w:r>
    </w:p>
    <w:p w:rsidR="00313C90" w:rsidRDefault="00006D9E">
      <w:pPr>
        <w:ind w:firstLineChars="200" w:firstLine="420"/>
        <w:rPr>
          <w:szCs w:val="21"/>
        </w:rPr>
      </w:pPr>
      <w:r>
        <w:rPr>
          <w:szCs w:val="21"/>
        </w:rPr>
        <w:t>第十七条　国家实行机动车第三者责任</w:t>
      </w:r>
      <w:r>
        <w:rPr>
          <w:szCs w:val="21"/>
        </w:rPr>
        <w:t>强制保险制度，设立道路交通事故社会救助基金。具体办法由国务院规定。</w:t>
      </w:r>
    </w:p>
    <w:p w:rsidR="00313C90" w:rsidRDefault="00006D9E">
      <w:pPr>
        <w:ind w:firstLineChars="200" w:firstLine="420"/>
        <w:rPr>
          <w:szCs w:val="21"/>
        </w:rPr>
      </w:pPr>
      <w:r>
        <w:rPr>
          <w:szCs w:val="21"/>
        </w:rPr>
        <w:t>第十八条　依法应当登记的非机动车，经公安机关交通管理部门登记后，方可上道路行驶。</w:t>
      </w:r>
    </w:p>
    <w:p w:rsidR="00313C90" w:rsidRDefault="00006D9E">
      <w:pPr>
        <w:ind w:firstLineChars="200" w:firstLine="420"/>
        <w:rPr>
          <w:szCs w:val="21"/>
        </w:rPr>
      </w:pPr>
      <w:r>
        <w:rPr>
          <w:szCs w:val="21"/>
        </w:rPr>
        <w:t>依法应当登记的非机动车的种类，由省、自治区、直辖市人民政府根据当地实际情况规定。</w:t>
      </w:r>
    </w:p>
    <w:p w:rsidR="00313C90" w:rsidRDefault="00006D9E">
      <w:pPr>
        <w:ind w:firstLineChars="200" w:firstLine="420"/>
        <w:rPr>
          <w:szCs w:val="21"/>
        </w:rPr>
      </w:pPr>
      <w:r>
        <w:rPr>
          <w:szCs w:val="21"/>
        </w:rPr>
        <w:t>非机动车的外形尺寸、质量、制动器、车铃和夜间反光装置，应当符合非机动车安全技术标准。</w:t>
      </w:r>
    </w:p>
    <w:p w:rsidR="00313C90" w:rsidRDefault="00006D9E">
      <w:pPr>
        <w:jc w:val="center"/>
        <w:rPr>
          <w:szCs w:val="21"/>
        </w:rPr>
      </w:pPr>
      <w:r>
        <w:rPr>
          <w:szCs w:val="21"/>
        </w:rPr>
        <w:lastRenderedPageBreak/>
        <w:t>第二节　机动车驾驶人</w:t>
      </w:r>
    </w:p>
    <w:p w:rsidR="00313C90" w:rsidRDefault="00006D9E">
      <w:pPr>
        <w:ind w:firstLineChars="200" w:firstLine="420"/>
        <w:rPr>
          <w:szCs w:val="21"/>
        </w:rPr>
      </w:pPr>
      <w:r>
        <w:rPr>
          <w:szCs w:val="21"/>
        </w:rPr>
        <w:t>第十九条　驾驶机动车，应当依法取得机动车驾驶证。</w:t>
      </w:r>
    </w:p>
    <w:p w:rsidR="00313C90" w:rsidRDefault="00006D9E">
      <w:pPr>
        <w:ind w:firstLineChars="200" w:firstLine="420"/>
        <w:rPr>
          <w:szCs w:val="21"/>
        </w:rPr>
      </w:pPr>
      <w:r>
        <w:rPr>
          <w:szCs w:val="21"/>
        </w:rPr>
        <w:t>申请机动车驾驶证，应当符合国务院公安部门规定的驾驶许可条件；经考试合格后，由公安机关交通管理部门发给相应类别的机动车驾驶证</w:t>
      </w:r>
      <w:r>
        <w:rPr>
          <w:szCs w:val="21"/>
        </w:rPr>
        <w:t>。</w:t>
      </w:r>
    </w:p>
    <w:p w:rsidR="00313C90" w:rsidRDefault="00006D9E">
      <w:pPr>
        <w:ind w:firstLineChars="200" w:firstLine="420"/>
        <w:rPr>
          <w:szCs w:val="21"/>
        </w:rPr>
      </w:pPr>
      <w:r>
        <w:rPr>
          <w:szCs w:val="21"/>
        </w:rPr>
        <w:t>持有境外机动车驾驶证的人，符合国务院公安部门规定的驾驶许可条件，经公安机关交通管理部门考核合格的，可以发给中国的机动车驾驶证。</w:t>
      </w:r>
    </w:p>
    <w:p w:rsidR="00313C90" w:rsidRDefault="00006D9E">
      <w:pPr>
        <w:ind w:firstLineChars="200" w:firstLine="420"/>
        <w:rPr>
          <w:szCs w:val="21"/>
        </w:rPr>
      </w:pPr>
      <w:r>
        <w:rPr>
          <w:szCs w:val="21"/>
        </w:rPr>
        <w:t>驾驶人应当按照驾驶证载明的准驾车型驾驶机动车；驾驶机动车时，应当随身携带机动车驾驶证。</w:t>
      </w:r>
    </w:p>
    <w:p w:rsidR="00313C90" w:rsidRDefault="00006D9E">
      <w:pPr>
        <w:ind w:firstLineChars="200" w:firstLine="420"/>
        <w:rPr>
          <w:szCs w:val="21"/>
        </w:rPr>
      </w:pPr>
      <w:r>
        <w:rPr>
          <w:szCs w:val="21"/>
        </w:rPr>
        <w:t>公安机关交通管理部门以外的任何单位或者个人，不得收缴、扣留机动车驾驶证。</w:t>
      </w:r>
    </w:p>
    <w:p w:rsidR="00313C90" w:rsidRDefault="00006D9E">
      <w:pPr>
        <w:ind w:firstLineChars="200" w:firstLine="420"/>
        <w:rPr>
          <w:szCs w:val="21"/>
        </w:rPr>
      </w:pPr>
      <w:r>
        <w:rPr>
          <w:szCs w:val="21"/>
        </w:rPr>
        <w:t>第二十条　机动车的驾驶培训实行社会化，由交通主管部门对驾驶培训学校、驾驶培训班实行资格管理，其中专门的拖拉机驾驶培训学校、驾驶培训班由农业（农业机械）主管部门实行资格管理。</w:t>
      </w:r>
    </w:p>
    <w:p w:rsidR="00313C90" w:rsidRDefault="00006D9E">
      <w:pPr>
        <w:ind w:firstLineChars="200" w:firstLine="420"/>
        <w:rPr>
          <w:szCs w:val="21"/>
        </w:rPr>
      </w:pPr>
      <w:r>
        <w:rPr>
          <w:szCs w:val="21"/>
        </w:rPr>
        <w:t>驾驶培训学校、驾驶培训班应当严格按照国家有关</w:t>
      </w:r>
      <w:r>
        <w:rPr>
          <w:szCs w:val="21"/>
        </w:rPr>
        <w:t>规定，对学员进行道路交通安全法律、法规、驾驶技能的培训，确保培训质量。</w:t>
      </w:r>
    </w:p>
    <w:p w:rsidR="00313C90" w:rsidRDefault="00006D9E">
      <w:pPr>
        <w:ind w:firstLineChars="200" w:firstLine="420"/>
        <w:rPr>
          <w:szCs w:val="21"/>
        </w:rPr>
      </w:pPr>
      <w:r>
        <w:rPr>
          <w:szCs w:val="21"/>
        </w:rPr>
        <w:t>任何国家机关以及驾驶培训和考试主管部门不得举办或者参与举办驾驶培训学校、驾驶培训班。</w:t>
      </w:r>
    </w:p>
    <w:p w:rsidR="00313C90" w:rsidRDefault="00006D9E">
      <w:pPr>
        <w:ind w:firstLineChars="200" w:firstLine="420"/>
        <w:rPr>
          <w:szCs w:val="21"/>
        </w:rPr>
      </w:pPr>
      <w:r>
        <w:rPr>
          <w:szCs w:val="21"/>
        </w:rPr>
        <w:t>第二十一条　驾驶人驾驶机动车上道路行驶前，应当对机动车的安全技术性能进行认真检查；不得驾驶安全设施不全或者机件不符合技术标准等具有安全隐患的机动车。</w:t>
      </w:r>
    </w:p>
    <w:p w:rsidR="00313C90" w:rsidRDefault="00006D9E">
      <w:pPr>
        <w:ind w:firstLineChars="200" w:firstLine="420"/>
        <w:rPr>
          <w:szCs w:val="21"/>
        </w:rPr>
      </w:pPr>
      <w:r>
        <w:rPr>
          <w:szCs w:val="21"/>
        </w:rPr>
        <w:t>第二十二条　机动车驾驶人应当遵守道路交通安全法律、法规的规定，按照操作规范安全驾驶、文明驾驶。</w:t>
      </w:r>
    </w:p>
    <w:p w:rsidR="00313C90" w:rsidRDefault="00006D9E">
      <w:pPr>
        <w:ind w:firstLineChars="200" w:firstLine="420"/>
        <w:rPr>
          <w:szCs w:val="21"/>
        </w:rPr>
      </w:pPr>
      <w:r>
        <w:rPr>
          <w:szCs w:val="21"/>
        </w:rPr>
        <w:t>饮酒、服用国家管制的精神药品或者麻醉药品，或者患有妨碍安全驾驶机动车的疾病，或者过度疲劳影响安全驾驶的，不得驾驶机动车。</w:t>
      </w:r>
    </w:p>
    <w:p w:rsidR="00313C90" w:rsidRDefault="00006D9E">
      <w:pPr>
        <w:ind w:firstLineChars="200" w:firstLine="420"/>
        <w:rPr>
          <w:szCs w:val="21"/>
        </w:rPr>
      </w:pPr>
      <w:r>
        <w:rPr>
          <w:szCs w:val="21"/>
        </w:rPr>
        <w:t>任何人不得强迫、指使、纵容驾驶人违反道路交通安全法律、法规和机动车安全驾驶要求驾驶机动车。</w:t>
      </w:r>
    </w:p>
    <w:p w:rsidR="00313C90" w:rsidRDefault="00006D9E">
      <w:pPr>
        <w:ind w:firstLineChars="200" w:firstLine="420"/>
        <w:rPr>
          <w:szCs w:val="21"/>
        </w:rPr>
      </w:pPr>
      <w:r>
        <w:rPr>
          <w:szCs w:val="21"/>
        </w:rPr>
        <w:t>第二十三条　公安机关交通管理部门依照法律、行政法规的规定，定期对机动车驾驶证实施审验。</w:t>
      </w:r>
    </w:p>
    <w:p w:rsidR="00313C90" w:rsidRDefault="00006D9E">
      <w:pPr>
        <w:ind w:firstLineChars="200" w:firstLine="420"/>
        <w:rPr>
          <w:szCs w:val="21"/>
        </w:rPr>
      </w:pPr>
      <w:r>
        <w:rPr>
          <w:szCs w:val="21"/>
        </w:rPr>
        <w:t>第二十四条　公安机关交通管理部门对机动车驾驶人违反道路交通安全法律、法规的行为，除依法给予行政处罚外，实行累积记分制度。公安机关交通管理部门对累积记分达到规定分值的机动车驾驶人，扣留机动车驾驶证，对其进行道路交</w:t>
      </w:r>
      <w:r>
        <w:rPr>
          <w:szCs w:val="21"/>
        </w:rPr>
        <w:t>通安全法律、法规教育，重新考试；考试合格的，发还其机动车驾驶证。</w:t>
      </w:r>
    </w:p>
    <w:p w:rsidR="00313C90" w:rsidRDefault="00006D9E">
      <w:pPr>
        <w:ind w:firstLineChars="200" w:firstLine="420"/>
        <w:rPr>
          <w:szCs w:val="21"/>
        </w:rPr>
      </w:pPr>
      <w:r>
        <w:rPr>
          <w:szCs w:val="21"/>
        </w:rPr>
        <w:t>对遵守道路交通安全法律、法规，在一年内无累积记分的机动车驾驶人，可以延长机动车驾驶证的审验期。具体办法由国务院公安部门规定。</w:t>
      </w:r>
    </w:p>
    <w:p w:rsidR="00313C90" w:rsidRDefault="00006D9E">
      <w:pPr>
        <w:jc w:val="center"/>
        <w:rPr>
          <w:b/>
          <w:szCs w:val="21"/>
        </w:rPr>
      </w:pPr>
      <w:r>
        <w:rPr>
          <w:b/>
          <w:szCs w:val="21"/>
        </w:rPr>
        <w:t>第三章　道路通行条件</w:t>
      </w:r>
    </w:p>
    <w:p w:rsidR="00313C90" w:rsidRDefault="00006D9E">
      <w:pPr>
        <w:ind w:firstLineChars="200" w:firstLine="420"/>
        <w:rPr>
          <w:szCs w:val="21"/>
        </w:rPr>
      </w:pPr>
      <w:r>
        <w:rPr>
          <w:szCs w:val="21"/>
        </w:rPr>
        <w:t>第二十五条　全国实行统一的道路交通信号。</w:t>
      </w:r>
    </w:p>
    <w:p w:rsidR="00313C90" w:rsidRDefault="00006D9E">
      <w:pPr>
        <w:ind w:firstLineChars="200" w:firstLine="420"/>
        <w:rPr>
          <w:szCs w:val="21"/>
        </w:rPr>
      </w:pPr>
      <w:r>
        <w:rPr>
          <w:szCs w:val="21"/>
        </w:rPr>
        <w:t>交通信号包括交通信号灯、交通标志、交通标线和交通警察的指挥。</w:t>
      </w:r>
    </w:p>
    <w:p w:rsidR="00313C90" w:rsidRDefault="00006D9E">
      <w:pPr>
        <w:ind w:firstLineChars="200" w:firstLine="420"/>
        <w:rPr>
          <w:szCs w:val="21"/>
        </w:rPr>
      </w:pPr>
      <w:r>
        <w:rPr>
          <w:szCs w:val="21"/>
        </w:rPr>
        <w:t>交通信号灯、交通标志、交通标线的设置应当符合道路交通安全、畅通的要求和国家标准，并保持清晰、醒目、准确、完好。</w:t>
      </w:r>
    </w:p>
    <w:p w:rsidR="00313C90" w:rsidRDefault="00006D9E">
      <w:pPr>
        <w:ind w:firstLineChars="200" w:firstLine="420"/>
        <w:rPr>
          <w:szCs w:val="21"/>
        </w:rPr>
      </w:pPr>
      <w:r>
        <w:rPr>
          <w:szCs w:val="21"/>
        </w:rPr>
        <w:t>根据通行需要，应当及时增设、调换、更新道路交通信号。增设、调换、更新限制性的道路交</w:t>
      </w:r>
      <w:r>
        <w:rPr>
          <w:szCs w:val="21"/>
        </w:rPr>
        <w:t>通信号，应当提前向社会公告，广泛进行宣传。</w:t>
      </w:r>
    </w:p>
    <w:p w:rsidR="00313C90" w:rsidRDefault="00006D9E">
      <w:pPr>
        <w:ind w:firstLineChars="200" w:firstLine="420"/>
        <w:rPr>
          <w:szCs w:val="21"/>
        </w:rPr>
      </w:pPr>
      <w:r>
        <w:rPr>
          <w:szCs w:val="21"/>
        </w:rPr>
        <w:t>第二十六条　交通信号灯由红灯、绿灯、黄灯组成。红灯表示禁止通行，绿灯表示准许通行，黄灯表示警示。</w:t>
      </w:r>
    </w:p>
    <w:p w:rsidR="00313C90" w:rsidRDefault="00006D9E">
      <w:pPr>
        <w:ind w:firstLineChars="200" w:firstLine="420"/>
        <w:rPr>
          <w:szCs w:val="21"/>
        </w:rPr>
      </w:pPr>
      <w:r>
        <w:rPr>
          <w:szCs w:val="21"/>
        </w:rPr>
        <w:t>第二十七条　铁路与道路平面交叉的道口，应当设置警示灯、警示标志或者安全防护设施。无人看守的铁路道口，应当在距道口一定距离处设置警示标志。</w:t>
      </w:r>
    </w:p>
    <w:p w:rsidR="00313C90" w:rsidRDefault="00006D9E">
      <w:pPr>
        <w:ind w:firstLineChars="200" w:firstLine="420"/>
        <w:rPr>
          <w:szCs w:val="21"/>
        </w:rPr>
      </w:pPr>
      <w:r>
        <w:rPr>
          <w:szCs w:val="21"/>
        </w:rPr>
        <w:t>第二十八条　任何单位和个人不得擅自设置、移动、占用、损毁交通信号灯、交通标志、</w:t>
      </w:r>
      <w:r>
        <w:rPr>
          <w:szCs w:val="21"/>
        </w:rPr>
        <w:lastRenderedPageBreak/>
        <w:t>交通标线。</w:t>
      </w:r>
    </w:p>
    <w:p w:rsidR="00313C90" w:rsidRDefault="00006D9E">
      <w:pPr>
        <w:ind w:firstLineChars="200" w:firstLine="420"/>
        <w:rPr>
          <w:szCs w:val="21"/>
        </w:rPr>
      </w:pPr>
      <w:r>
        <w:rPr>
          <w:szCs w:val="21"/>
        </w:rPr>
        <w:t>道路两侧及隔离带上种植的树木或者其他植物，设置的广告牌、管线等，应当与交通设施保持必要的距离，不得遮挡路灯、交通信号灯、交通标志，不得妨碍安全</w:t>
      </w:r>
      <w:r>
        <w:rPr>
          <w:szCs w:val="21"/>
        </w:rPr>
        <w:t>视距，不得影响通行。</w:t>
      </w:r>
    </w:p>
    <w:p w:rsidR="00313C90" w:rsidRDefault="00006D9E">
      <w:pPr>
        <w:ind w:firstLineChars="200" w:firstLine="420"/>
        <w:rPr>
          <w:szCs w:val="21"/>
        </w:rPr>
      </w:pPr>
      <w:r>
        <w:rPr>
          <w:szCs w:val="21"/>
        </w:rPr>
        <w:t>第二十九条　道路、停车场和道路配套设施的规划、设计、建设，应当符合道路交通安全、畅通的要求，并根据交通需求及时调整。</w:t>
      </w:r>
    </w:p>
    <w:p w:rsidR="00313C90" w:rsidRDefault="00006D9E">
      <w:pPr>
        <w:ind w:firstLineChars="200" w:firstLine="420"/>
        <w:rPr>
          <w:szCs w:val="21"/>
        </w:rPr>
      </w:pPr>
      <w:r>
        <w:rPr>
          <w:szCs w:val="21"/>
        </w:rPr>
        <w:t>公安机关交通管理部门发现已经投入使用的道路存在交通事故频发路段，或者停车场、道路配套设施存在交通安全严重隐患的，应当及时向当地人民政府报告，并提出防范交通事故、消除隐患的建议，当地人民政府应当及时作出处理决定。</w:t>
      </w:r>
    </w:p>
    <w:p w:rsidR="00313C90" w:rsidRDefault="00006D9E">
      <w:pPr>
        <w:ind w:firstLineChars="200" w:firstLine="420"/>
        <w:rPr>
          <w:szCs w:val="21"/>
        </w:rPr>
      </w:pPr>
      <w:r>
        <w:rPr>
          <w:szCs w:val="21"/>
        </w:rPr>
        <w:t>第三十条　道路出现坍塌、坑漕、水毁、隆起等损毁或者交通信号灯、交通标志、交通标线等交通设施损毁、灭失的，道路、交通设施的养护部门或者管理部门应当设置警示标志并及</w:t>
      </w:r>
      <w:r>
        <w:rPr>
          <w:szCs w:val="21"/>
        </w:rPr>
        <w:t>时修复。</w:t>
      </w:r>
    </w:p>
    <w:p w:rsidR="00313C90" w:rsidRDefault="00006D9E">
      <w:pPr>
        <w:ind w:firstLineChars="200" w:firstLine="420"/>
        <w:rPr>
          <w:szCs w:val="21"/>
        </w:rPr>
      </w:pPr>
      <w:r>
        <w:rPr>
          <w:szCs w:val="21"/>
        </w:rPr>
        <w:t>公安机关交通管理部门发现前款情形，危及交通安全，尚未设置警示标志的，应当及时采取安全措施，疏导交通，并通知道路、交通设施的养护部门或者管理部门。</w:t>
      </w:r>
    </w:p>
    <w:p w:rsidR="00313C90" w:rsidRDefault="00006D9E">
      <w:pPr>
        <w:ind w:firstLineChars="200" w:firstLine="420"/>
        <w:rPr>
          <w:szCs w:val="21"/>
        </w:rPr>
      </w:pPr>
      <w:r>
        <w:rPr>
          <w:szCs w:val="21"/>
        </w:rPr>
        <w:t>第三十一条　未经许可，任何单位和个人不得占用道路从事非交通活动。</w:t>
      </w:r>
    </w:p>
    <w:p w:rsidR="00313C90" w:rsidRDefault="00006D9E">
      <w:pPr>
        <w:ind w:firstLineChars="200" w:firstLine="420"/>
        <w:rPr>
          <w:szCs w:val="21"/>
        </w:rPr>
      </w:pPr>
      <w:r>
        <w:rPr>
          <w:szCs w:val="21"/>
        </w:rPr>
        <w:t>第三十二条　因工程建设需要占用、挖掘道路，或者跨越、穿越道路架设、增设管线设施，应当事先征得道路主管部门的同意；影响交通安全的，还应当征得公安机关交通管理部门的同意。</w:t>
      </w:r>
    </w:p>
    <w:p w:rsidR="00313C90" w:rsidRDefault="00006D9E">
      <w:pPr>
        <w:ind w:firstLineChars="200" w:firstLine="420"/>
        <w:rPr>
          <w:szCs w:val="21"/>
        </w:rPr>
      </w:pPr>
      <w:r>
        <w:rPr>
          <w:szCs w:val="21"/>
        </w:rPr>
        <w:t>施工作业单位应当在经批准的路段和时间内施工作业，并在距离施工作业地点来车方向安全距离处设置明显的安全警示标志，采取防护措施</w:t>
      </w:r>
      <w:r>
        <w:rPr>
          <w:szCs w:val="21"/>
        </w:rPr>
        <w:t>；施工作业完毕，应当迅速清除道路上的障碍物，消除安全隐患，经道路主管部门和公安机关交通管理部门验收合格，符合通行要求后，方可恢复通行。</w:t>
      </w:r>
    </w:p>
    <w:p w:rsidR="00313C90" w:rsidRDefault="00006D9E">
      <w:pPr>
        <w:ind w:firstLineChars="200" w:firstLine="420"/>
        <w:rPr>
          <w:szCs w:val="21"/>
        </w:rPr>
      </w:pPr>
      <w:r>
        <w:rPr>
          <w:szCs w:val="21"/>
        </w:rPr>
        <w:t>对未中断交通的施工作业道路，公安机关交通管理部门应当加强交通安全监督检查，维护道路交通秩序。</w:t>
      </w:r>
    </w:p>
    <w:p w:rsidR="00313C90" w:rsidRDefault="00006D9E">
      <w:pPr>
        <w:ind w:firstLineChars="200" w:firstLine="420"/>
        <w:rPr>
          <w:szCs w:val="21"/>
        </w:rPr>
      </w:pPr>
      <w:r>
        <w:rPr>
          <w:szCs w:val="21"/>
        </w:rPr>
        <w:t>第三十三条　新建、改建、扩建的公共建筑、商业街区、居住区、大（中）型建筑等，应当配建、增建停车场；停车泊位不足的，应当及时改建或者扩建；投入使用的停车场不得擅自停止使用或者改作他用。</w:t>
      </w:r>
    </w:p>
    <w:p w:rsidR="00313C90" w:rsidRDefault="00006D9E">
      <w:pPr>
        <w:ind w:firstLineChars="200" w:firstLine="420"/>
        <w:rPr>
          <w:szCs w:val="21"/>
        </w:rPr>
      </w:pPr>
      <w:r>
        <w:rPr>
          <w:szCs w:val="21"/>
        </w:rPr>
        <w:t>在城市道路范围内，在不影响行人、车辆通行的情况下，政府有关部门可以施划停车泊位。</w:t>
      </w:r>
    </w:p>
    <w:p w:rsidR="00313C90" w:rsidRDefault="00006D9E">
      <w:pPr>
        <w:ind w:firstLineChars="200" w:firstLine="420"/>
        <w:rPr>
          <w:szCs w:val="21"/>
        </w:rPr>
      </w:pPr>
      <w:r>
        <w:rPr>
          <w:szCs w:val="21"/>
        </w:rPr>
        <w:t>第三十四条　学校</w:t>
      </w:r>
      <w:r>
        <w:rPr>
          <w:szCs w:val="21"/>
        </w:rPr>
        <w:t>、幼儿园、医院、养老院门前的道路没有行人过街设施的，应当施划人行横道线，设置提示标志。</w:t>
      </w:r>
    </w:p>
    <w:p w:rsidR="00313C90" w:rsidRDefault="00006D9E">
      <w:pPr>
        <w:ind w:firstLineChars="200" w:firstLine="420"/>
        <w:rPr>
          <w:szCs w:val="21"/>
        </w:rPr>
      </w:pPr>
      <w:r>
        <w:rPr>
          <w:szCs w:val="21"/>
        </w:rPr>
        <w:t>城市主要道路的人行道，应当按照规划设置盲道。盲道的设置应当符合国家标准。</w:t>
      </w:r>
    </w:p>
    <w:p w:rsidR="00313C90" w:rsidRDefault="00006D9E">
      <w:pPr>
        <w:jc w:val="center"/>
        <w:rPr>
          <w:b/>
          <w:szCs w:val="21"/>
        </w:rPr>
      </w:pPr>
      <w:r>
        <w:rPr>
          <w:b/>
          <w:szCs w:val="21"/>
        </w:rPr>
        <w:t>第四章　道路通行规定</w:t>
      </w:r>
    </w:p>
    <w:p w:rsidR="00313C90" w:rsidRDefault="00006D9E">
      <w:pPr>
        <w:ind w:firstLineChars="200" w:firstLine="420"/>
        <w:jc w:val="center"/>
        <w:rPr>
          <w:szCs w:val="21"/>
        </w:rPr>
      </w:pPr>
      <w:r>
        <w:rPr>
          <w:szCs w:val="21"/>
        </w:rPr>
        <w:t>第一节　一般规定</w:t>
      </w:r>
    </w:p>
    <w:p w:rsidR="00313C90" w:rsidRDefault="00006D9E">
      <w:pPr>
        <w:ind w:firstLineChars="200" w:firstLine="420"/>
        <w:rPr>
          <w:szCs w:val="21"/>
        </w:rPr>
      </w:pPr>
      <w:r>
        <w:rPr>
          <w:szCs w:val="21"/>
        </w:rPr>
        <w:t>第三十五条　机动车、非机动车实行右侧通行。</w:t>
      </w:r>
    </w:p>
    <w:p w:rsidR="00313C90" w:rsidRDefault="00006D9E">
      <w:pPr>
        <w:ind w:firstLineChars="200" w:firstLine="420"/>
        <w:rPr>
          <w:szCs w:val="21"/>
        </w:rPr>
      </w:pPr>
      <w:r>
        <w:rPr>
          <w:szCs w:val="21"/>
        </w:rPr>
        <w:t>第三十六条　根据道路条件和通行需要，道路划分为机动车道、非机动车道和人行道的，机动车、非机动车、行人实行分道通行。没有划分机动车道、非机动车道和人行道的，机动车在道路中间通行，非机动车和行人在道路两侧通行。</w:t>
      </w:r>
    </w:p>
    <w:p w:rsidR="00313C90" w:rsidRDefault="00006D9E">
      <w:pPr>
        <w:ind w:firstLineChars="200" w:firstLine="420"/>
        <w:rPr>
          <w:szCs w:val="21"/>
        </w:rPr>
      </w:pPr>
      <w:r>
        <w:rPr>
          <w:szCs w:val="21"/>
        </w:rPr>
        <w:t>第三十七条　道路划设专用车道的，在专用车道内，只准许规定的车辆通行，其他车辆不得进入专用车道内行驶。</w:t>
      </w:r>
    </w:p>
    <w:p w:rsidR="00313C90" w:rsidRDefault="00006D9E">
      <w:pPr>
        <w:ind w:firstLineChars="200" w:firstLine="420"/>
        <w:rPr>
          <w:szCs w:val="21"/>
        </w:rPr>
      </w:pPr>
      <w:r>
        <w:rPr>
          <w:szCs w:val="21"/>
        </w:rPr>
        <w:t>第三十八条　车辆、行人应当按照交通信号通行；遇有交通警察现场指挥时，应当按照交通警察的指挥通行；在没有交通信号的道路上，应当在确保安全、畅通的原则下通行。</w:t>
      </w:r>
    </w:p>
    <w:p w:rsidR="00313C90" w:rsidRDefault="00006D9E">
      <w:pPr>
        <w:ind w:firstLineChars="200" w:firstLine="420"/>
        <w:rPr>
          <w:szCs w:val="21"/>
        </w:rPr>
      </w:pPr>
      <w:r>
        <w:rPr>
          <w:szCs w:val="21"/>
        </w:rPr>
        <w:t>第三十九条　公安机关交通管理部门根据道路和交通流量的具体情况，可以对机动车、非机动车、行人采取疏导、限制通行、禁止通行等措施。遇有大型群众性活动、大范围施工</w:t>
      </w:r>
      <w:r>
        <w:rPr>
          <w:szCs w:val="21"/>
        </w:rPr>
        <w:lastRenderedPageBreak/>
        <w:t>等情况，需要采取限制交通的措施，或者作出与公众的道路交通活动直接有关的决定，应当提前向社会公告。</w:t>
      </w:r>
    </w:p>
    <w:p w:rsidR="00313C90" w:rsidRDefault="00006D9E">
      <w:pPr>
        <w:ind w:firstLineChars="200" w:firstLine="420"/>
        <w:rPr>
          <w:szCs w:val="21"/>
        </w:rPr>
      </w:pPr>
      <w:r>
        <w:rPr>
          <w:szCs w:val="21"/>
        </w:rPr>
        <w:t>第四十条　遇有自然灾害、恶劣气象条件或者重大交通事故等严重影响交通安全的情形，采取其他措施难以保证交通安全时，公安机关交通管理部门可以实行交通管制。</w:t>
      </w:r>
    </w:p>
    <w:p w:rsidR="00313C90" w:rsidRDefault="00006D9E">
      <w:pPr>
        <w:ind w:firstLineChars="200" w:firstLine="420"/>
        <w:rPr>
          <w:szCs w:val="21"/>
        </w:rPr>
      </w:pPr>
      <w:r>
        <w:rPr>
          <w:szCs w:val="21"/>
        </w:rPr>
        <w:t>第四十一条　有关道路通行的其他具体规定，由国务院规定。</w:t>
      </w:r>
    </w:p>
    <w:p w:rsidR="00313C90" w:rsidRDefault="00006D9E">
      <w:pPr>
        <w:ind w:firstLineChars="200" w:firstLine="420"/>
        <w:jc w:val="center"/>
        <w:rPr>
          <w:szCs w:val="21"/>
        </w:rPr>
      </w:pPr>
      <w:r>
        <w:rPr>
          <w:szCs w:val="21"/>
        </w:rPr>
        <w:t>第二节　机动车通行规定</w:t>
      </w:r>
    </w:p>
    <w:p w:rsidR="00313C90" w:rsidRDefault="00006D9E">
      <w:pPr>
        <w:ind w:firstLineChars="200" w:firstLine="420"/>
        <w:rPr>
          <w:szCs w:val="21"/>
        </w:rPr>
      </w:pPr>
      <w:r>
        <w:rPr>
          <w:szCs w:val="21"/>
        </w:rPr>
        <w:t>第四十二条　机动车上道路行驶，不得超过限速标志标明的最高时速。在没有限速标志的路段，应当保持安全车速。</w:t>
      </w:r>
    </w:p>
    <w:p w:rsidR="00313C90" w:rsidRDefault="00006D9E">
      <w:pPr>
        <w:ind w:firstLineChars="200" w:firstLine="420"/>
        <w:rPr>
          <w:szCs w:val="21"/>
        </w:rPr>
      </w:pPr>
      <w:r>
        <w:rPr>
          <w:szCs w:val="21"/>
        </w:rPr>
        <w:t>夜间行驶或者在容易发生危险的路段行驶，以及遇有沙尘、冰雹、雨、雪、雾、结冰等气象条件时，应当降低行驶速度。</w:t>
      </w:r>
    </w:p>
    <w:p w:rsidR="00313C90" w:rsidRDefault="00006D9E">
      <w:pPr>
        <w:ind w:firstLineChars="200" w:firstLine="420"/>
        <w:rPr>
          <w:szCs w:val="21"/>
        </w:rPr>
      </w:pPr>
      <w:r>
        <w:rPr>
          <w:szCs w:val="21"/>
        </w:rPr>
        <w:t>第四十三条　同车道行驶的机动车，后车应当与前车保持足以采取紧急制动措施</w:t>
      </w:r>
      <w:r>
        <w:rPr>
          <w:szCs w:val="21"/>
        </w:rPr>
        <w:t>的安全距离。有下列情形之一的，不得超车：</w:t>
      </w:r>
    </w:p>
    <w:p w:rsidR="00313C90" w:rsidRDefault="00006D9E">
      <w:pPr>
        <w:ind w:firstLineChars="200" w:firstLine="420"/>
        <w:rPr>
          <w:szCs w:val="21"/>
        </w:rPr>
      </w:pPr>
      <w:r>
        <w:rPr>
          <w:szCs w:val="21"/>
        </w:rPr>
        <w:t>（一）前车正在左转弯、掉头、超车的；</w:t>
      </w:r>
    </w:p>
    <w:p w:rsidR="00313C90" w:rsidRDefault="00006D9E">
      <w:pPr>
        <w:ind w:firstLineChars="200" w:firstLine="420"/>
        <w:rPr>
          <w:szCs w:val="21"/>
        </w:rPr>
      </w:pPr>
      <w:r>
        <w:rPr>
          <w:szCs w:val="21"/>
        </w:rPr>
        <w:t>（二）与对面来车有会车可能的；</w:t>
      </w:r>
    </w:p>
    <w:p w:rsidR="00313C90" w:rsidRDefault="00006D9E">
      <w:pPr>
        <w:ind w:firstLineChars="200" w:firstLine="420"/>
        <w:rPr>
          <w:szCs w:val="21"/>
        </w:rPr>
      </w:pPr>
      <w:r>
        <w:rPr>
          <w:szCs w:val="21"/>
        </w:rPr>
        <w:t>（三）前车为执行紧急任务的警车、消防车、救护车、工程救险车的；</w:t>
      </w:r>
    </w:p>
    <w:p w:rsidR="00313C90" w:rsidRDefault="00006D9E">
      <w:pPr>
        <w:ind w:firstLineChars="200" w:firstLine="420"/>
        <w:rPr>
          <w:szCs w:val="21"/>
        </w:rPr>
      </w:pPr>
      <w:r>
        <w:rPr>
          <w:szCs w:val="21"/>
        </w:rPr>
        <w:t>（四）行经铁路道口、交叉路口、窄桥、弯道、陡坡、隧道、人行横道、市区交通流量大的路段等没有超车条件的。</w:t>
      </w:r>
    </w:p>
    <w:p w:rsidR="00313C90" w:rsidRDefault="00006D9E">
      <w:pPr>
        <w:ind w:firstLineChars="200" w:firstLine="420"/>
        <w:rPr>
          <w:szCs w:val="21"/>
        </w:rPr>
      </w:pPr>
      <w:r>
        <w:rPr>
          <w:szCs w:val="21"/>
        </w:rPr>
        <w:t>第四十四条　机动车通过交叉路口，应当按照交通信号灯、交通标志、交通标线或者交通警察的指挥通过；通过没有交通信号灯、交通标志、交通标线或者交通警察指挥的交叉路口时，应当减速慢行，并让行人和优先通行的车辆先行。</w:t>
      </w:r>
    </w:p>
    <w:p w:rsidR="00313C90" w:rsidRDefault="00006D9E">
      <w:pPr>
        <w:ind w:firstLineChars="200" w:firstLine="420"/>
        <w:rPr>
          <w:szCs w:val="21"/>
        </w:rPr>
      </w:pPr>
      <w:r>
        <w:rPr>
          <w:szCs w:val="21"/>
        </w:rPr>
        <w:t>第四十五条　机动车遇有前方车辆停车排队等候或者缓慢行驶时，不得借道超车或者占用对面车道，不得穿插等候的车辆。</w:t>
      </w:r>
    </w:p>
    <w:p w:rsidR="00313C90" w:rsidRDefault="00006D9E">
      <w:pPr>
        <w:ind w:firstLineChars="200" w:firstLine="420"/>
        <w:rPr>
          <w:szCs w:val="21"/>
        </w:rPr>
      </w:pPr>
      <w:r>
        <w:rPr>
          <w:szCs w:val="21"/>
        </w:rPr>
        <w:t>在车道减少的路段、路口，或者在没有交通信号灯、交通标志、交通标线或者交通警察指挥的交叉路口遇到停车排队等候或者缓慢行驶时，机动车应当依次交替通行。</w:t>
      </w:r>
    </w:p>
    <w:p w:rsidR="00313C90" w:rsidRDefault="00006D9E">
      <w:pPr>
        <w:ind w:firstLineChars="200" w:firstLine="420"/>
        <w:rPr>
          <w:szCs w:val="21"/>
        </w:rPr>
      </w:pPr>
      <w:r>
        <w:rPr>
          <w:szCs w:val="21"/>
        </w:rPr>
        <w:t>第四十六条　机动车通过铁路道口时，应当按照交通信号或者管理人员的指挥通行；没有交通信号或者管理人员的，应当减速或者停车，在确认安全后通过。</w:t>
      </w:r>
    </w:p>
    <w:p w:rsidR="00313C90" w:rsidRDefault="00006D9E">
      <w:pPr>
        <w:ind w:firstLineChars="200" w:firstLine="420"/>
        <w:rPr>
          <w:szCs w:val="21"/>
        </w:rPr>
      </w:pPr>
      <w:r>
        <w:rPr>
          <w:szCs w:val="21"/>
        </w:rPr>
        <w:t>第四十七条　机动车行经人行横道时，应当减速行驶；遇行人正在通过人行横道，应当停车让行。</w:t>
      </w:r>
    </w:p>
    <w:p w:rsidR="00313C90" w:rsidRDefault="00006D9E">
      <w:pPr>
        <w:ind w:firstLineChars="200" w:firstLine="420"/>
        <w:rPr>
          <w:szCs w:val="21"/>
        </w:rPr>
      </w:pPr>
      <w:r>
        <w:rPr>
          <w:szCs w:val="21"/>
        </w:rPr>
        <w:t>机动车行经没有交通信号的道</w:t>
      </w:r>
      <w:r>
        <w:rPr>
          <w:szCs w:val="21"/>
        </w:rPr>
        <w:t>路时，遇行人横过道路，应当避让。</w:t>
      </w:r>
    </w:p>
    <w:p w:rsidR="00313C90" w:rsidRDefault="00006D9E">
      <w:pPr>
        <w:ind w:firstLineChars="200" w:firstLine="420"/>
        <w:rPr>
          <w:szCs w:val="21"/>
        </w:rPr>
      </w:pPr>
      <w:r>
        <w:rPr>
          <w:szCs w:val="21"/>
        </w:rPr>
        <w:t>第四十八条　机动车载物应当符合核定的载质量，严禁超载；载物的长、宽、高不得违反装载要求，不得遗洒、飘散载运物。</w:t>
      </w:r>
    </w:p>
    <w:p w:rsidR="00313C90" w:rsidRDefault="00006D9E">
      <w:pPr>
        <w:ind w:firstLineChars="200" w:firstLine="420"/>
        <w:rPr>
          <w:szCs w:val="21"/>
        </w:rPr>
      </w:pPr>
      <w:r>
        <w:rPr>
          <w:szCs w:val="21"/>
        </w:rPr>
        <w:t>机动车运载超限的不可解体的物品，影响交通安全的，应当按照公安机关交通管理部门指定的时间、路线、速度行驶，悬挂明显标志。在公路上运载超限的不可解体的物品，并应当依照公路法的规定执行。</w:t>
      </w:r>
    </w:p>
    <w:p w:rsidR="00313C90" w:rsidRDefault="00006D9E">
      <w:pPr>
        <w:ind w:firstLineChars="200" w:firstLine="420"/>
        <w:rPr>
          <w:szCs w:val="21"/>
        </w:rPr>
      </w:pPr>
      <w:r>
        <w:rPr>
          <w:szCs w:val="21"/>
        </w:rPr>
        <w:t>机动车载运爆炸物品、易燃易爆化学物品以及剧毒、放射性等危险物品，应当经公安机关批准后，按指定的时间、路线、速度行驶，悬挂警示标志并采取必要的安全措施。</w:t>
      </w:r>
    </w:p>
    <w:p w:rsidR="00313C90" w:rsidRDefault="00006D9E">
      <w:pPr>
        <w:ind w:firstLineChars="200" w:firstLine="420"/>
        <w:rPr>
          <w:szCs w:val="21"/>
        </w:rPr>
      </w:pPr>
      <w:r>
        <w:rPr>
          <w:szCs w:val="21"/>
        </w:rPr>
        <w:t>第四十九条　机动车载人不得超过核</w:t>
      </w:r>
      <w:r>
        <w:rPr>
          <w:szCs w:val="21"/>
        </w:rPr>
        <w:t>定的人数，客运机动车不得违反规定载货。</w:t>
      </w:r>
    </w:p>
    <w:p w:rsidR="00313C90" w:rsidRDefault="00006D9E">
      <w:pPr>
        <w:ind w:firstLineChars="200" w:firstLine="420"/>
        <w:rPr>
          <w:szCs w:val="21"/>
        </w:rPr>
      </w:pPr>
      <w:r>
        <w:rPr>
          <w:szCs w:val="21"/>
        </w:rPr>
        <w:t>第五十条　禁止货运机动车载客。</w:t>
      </w:r>
    </w:p>
    <w:p w:rsidR="00313C90" w:rsidRDefault="00006D9E">
      <w:pPr>
        <w:ind w:firstLineChars="200" w:firstLine="420"/>
        <w:rPr>
          <w:szCs w:val="21"/>
        </w:rPr>
      </w:pPr>
      <w:r>
        <w:rPr>
          <w:szCs w:val="21"/>
        </w:rPr>
        <w:t>货运机动车需要附载作业人员的，应当设置保护作业人员的安全措施。</w:t>
      </w:r>
    </w:p>
    <w:p w:rsidR="00313C90" w:rsidRDefault="00006D9E">
      <w:pPr>
        <w:ind w:firstLineChars="200" w:firstLine="420"/>
        <w:rPr>
          <w:szCs w:val="21"/>
        </w:rPr>
      </w:pPr>
      <w:r>
        <w:rPr>
          <w:szCs w:val="21"/>
        </w:rPr>
        <w:t>第五十一条　机动车行驶时，驾驶人、乘坐人员应当按规定使用安全带，摩托车驾驶人及乘坐人员应当按规定戴安全头盔。</w:t>
      </w:r>
    </w:p>
    <w:p w:rsidR="00313C90" w:rsidRDefault="00006D9E">
      <w:pPr>
        <w:ind w:firstLineChars="200" w:firstLine="420"/>
        <w:rPr>
          <w:szCs w:val="21"/>
        </w:rPr>
      </w:pPr>
      <w:r>
        <w:rPr>
          <w:szCs w:val="21"/>
        </w:rPr>
        <w:t>第五十二条　机动车在道路上发生故障，需要停车排除故障时，驾驶人应当立即开启危险报警闪光灯，将机动车移至不妨碍交通的地方停放；难以移动的，应当持续开启危险报警闪光灯，并在来车方向设置警告标志等措施扩大示警距离，必要时迅速报警。</w:t>
      </w:r>
    </w:p>
    <w:p w:rsidR="00313C90" w:rsidRDefault="00006D9E">
      <w:pPr>
        <w:ind w:firstLineChars="200" w:firstLine="420"/>
        <w:rPr>
          <w:szCs w:val="21"/>
        </w:rPr>
      </w:pPr>
      <w:r>
        <w:rPr>
          <w:szCs w:val="21"/>
        </w:rPr>
        <w:lastRenderedPageBreak/>
        <w:t>第五十三条　警车、消防车、救护车、工程救险车执行紧急任务时，可以使用警报器、标志灯具；在确保安全的前提下，不受行驶路线、行驶方向、行驶速度和信号灯的限制，其他车辆和行人应当让行。</w:t>
      </w:r>
    </w:p>
    <w:p w:rsidR="00313C90" w:rsidRDefault="00006D9E">
      <w:pPr>
        <w:ind w:firstLineChars="200" w:firstLine="420"/>
        <w:rPr>
          <w:szCs w:val="21"/>
        </w:rPr>
      </w:pPr>
      <w:r>
        <w:rPr>
          <w:szCs w:val="21"/>
        </w:rPr>
        <w:t>警车、消防车、救护车、工程救险车非执行紧急任务时，不得使用警报器、标志灯具，不享有前款规定的道路优先通行权。</w:t>
      </w:r>
    </w:p>
    <w:p w:rsidR="00313C90" w:rsidRDefault="00006D9E">
      <w:pPr>
        <w:ind w:firstLineChars="200" w:firstLine="420"/>
        <w:rPr>
          <w:szCs w:val="21"/>
        </w:rPr>
      </w:pPr>
      <w:r>
        <w:rPr>
          <w:szCs w:val="21"/>
        </w:rPr>
        <w:t>第五十四条　道路养护车辆、工程作业车进行作业时，在不影响过往车辆通行的前提下，其行驶路线和方向不受交通标志、标线限制，过往车辆和人员应当注意避让。</w:t>
      </w:r>
    </w:p>
    <w:p w:rsidR="00313C90" w:rsidRDefault="00006D9E">
      <w:pPr>
        <w:ind w:firstLineChars="200" w:firstLine="420"/>
        <w:rPr>
          <w:szCs w:val="21"/>
        </w:rPr>
      </w:pPr>
      <w:r>
        <w:rPr>
          <w:szCs w:val="21"/>
        </w:rPr>
        <w:t>洒水车、清扫车等机动车应当按照安全作业标准作业；在不影响其他车辆通行的情况</w:t>
      </w:r>
      <w:r>
        <w:rPr>
          <w:szCs w:val="21"/>
        </w:rPr>
        <w:t>下，可以不受车辆分道行驶的限制，但是不得逆向行驶。</w:t>
      </w:r>
    </w:p>
    <w:p w:rsidR="00313C90" w:rsidRDefault="00006D9E">
      <w:pPr>
        <w:ind w:firstLineChars="200" w:firstLine="420"/>
        <w:rPr>
          <w:szCs w:val="21"/>
        </w:rPr>
      </w:pPr>
      <w:r>
        <w:rPr>
          <w:szCs w:val="21"/>
        </w:rPr>
        <w:t>第五十五条　高速公路、大中城市中心城区内的道路，禁止拖拉机通行。其他禁止拖拉机通行的道路，由省、自治区、直辖市人民政府根据当地实际情况规定。</w:t>
      </w:r>
    </w:p>
    <w:p w:rsidR="00313C90" w:rsidRDefault="00006D9E">
      <w:pPr>
        <w:ind w:firstLineChars="200" w:firstLine="420"/>
        <w:rPr>
          <w:szCs w:val="21"/>
        </w:rPr>
      </w:pPr>
      <w:r>
        <w:rPr>
          <w:szCs w:val="21"/>
        </w:rPr>
        <w:t>在允许拖拉机通行的道路上，拖拉机可以从事货运，但是不得用于载人。</w:t>
      </w:r>
    </w:p>
    <w:p w:rsidR="00313C90" w:rsidRDefault="00006D9E">
      <w:pPr>
        <w:ind w:firstLineChars="200" w:firstLine="420"/>
        <w:rPr>
          <w:szCs w:val="21"/>
        </w:rPr>
      </w:pPr>
      <w:r>
        <w:rPr>
          <w:szCs w:val="21"/>
        </w:rPr>
        <w:t>第五十六条　机动车应当在规定地点停放。禁止在人行道上停放机动车；但是，依照本法第三十三条规定施划的停车泊位除外。</w:t>
      </w:r>
    </w:p>
    <w:p w:rsidR="00313C90" w:rsidRDefault="00006D9E">
      <w:pPr>
        <w:ind w:firstLineChars="200" w:firstLine="420"/>
        <w:rPr>
          <w:szCs w:val="21"/>
        </w:rPr>
      </w:pPr>
      <w:r>
        <w:rPr>
          <w:szCs w:val="21"/>
        </w:rPr>
        <w:t>在道路上临时停车的，不得妨碍其他车辆和行人通行。</w:t>
      </w:r>
    </w:p>
    <w:p w:rsidR="00313C90" w:rsidRDefault="00006D9E">
      <w:pPr>
        <w:ind w:firstLineChars="200" w:firstLine="420"/>
        <w:jc w:val="center"/>
        <w:rPr>
          <w:szCs w:val="21"/>
        </w:rPr>
      </w:pPr>
      <w:r>
        <w:rPr>
          <w:szCs w:val="21"/>
        </w:rPr>
        <w:t>第三节　非机动车通行规定</w:t>
      </w:r>
    </w:p>
    <w:p w:rsidR="00313C90" w:rsidRDefault="00006D9E">
      <w:pPr>
        <w:ind w:firstLineChars="200" w:firstLine="420"/>
        <w:rPr>
          <w:szCs w:val="21"/>
        </w:rPr>
      </w:pPr>
      <w:r>
        <w:rPr>
          <w:szCs w:val="21"/>
        </w:rPr>
        <w:t>第五十七条　驾驶非机动车在道路上行驶应当遵守有关交通安全的规定</w:t>
      </w:r>
      <w:r>
        <w:rPr>
          <w:szCs w:val="21"/>
        </w:rPr>
        <w:t>。非机动车应当在非机动车道内行驶；在没有非机动车道的道路上，应当靠车行道的右侧行驶。</w:t>
      </w:r>
    </w:p>
    <w:p w:rsidR="00313C90" w:rsidRDefault="00006D9E">
      <w:pPr>
        <w:ind w:firstLineChars="200" w:firstLine="420"/>
        <w:rPr>
          <w:szCs w:val="21"/>
        </w:rPr>
      </w:pPr>
      <w:r>
        <w:rPr>
          <w:szCs w:val="21"/>
        </w:rPr>
        <w:t>第五十八条　残疾人机动轮椅车、电动自行车在非机动车道内行驶时，最高时速不得超过十五公里。</w:t>
      </w:r>
    </w:p>
    <w:p w:rsidR="00313C90" w:rsidRDefault="00006D9E">
      <w:pPr>
        <w:ind w:firstLineChars="200" w:firstLine="420"/>
        <w:rPr>
          <w:szCs w:val="21"/>
        </w:rPr>
      </w:pPr>
      <w:r>
        <w:rPr>
          <w:szCs w:val="21"/>
        </w:rPr>
        <w:t>第五十九条　非机动车应当在规定地点停放。未设停放地点的，非机动车停放不得妨碍其他车辆和行人通行。</w:t>
      </w:r>
    </w:p>
    <w:p w:rsidR="00313C90" w:rsidRDefault="00006D9E">
      <w:pPr>
        <w:ind w:firstLineChars="200" w:firstLine="420"/>
        <w:rPr>
          <w:szCs w:val="21"/>
        </w:rPr>
      </w:pPr>
      <w:r>
        <w:rPr>
          <w:szCs w:val="21"/>
        </w:rPr>
        <w:t>第六十条　驾驭畜力车，应当使用驯服的牲畜；驾驭畜力车横过道路时，驾驭人应当下车牵引牲畜；驾驭人离开车辆时，应当拴系牲畜。</w:t>
      </w:r>
    </w:p>
    <w:p w:rsidR="00313C90" w:rsidRDefault="00006D9E">
      <w:pPr>
        <w:ind w:firstLineChars="200" w:firstLine="420"/>
        <w:jc w:val="center"/>
        <w:rPr>
          <w:szCs w:val="21"/>
        </w:rPr>
      </w:pPr>
      <w:r>
        <w:rPr>
          <w:szCs w:val="21"/>
        </w:rPr>
        <w:t>第四节　行人和乘车人通行规定</w:t>
      </w:r>
    </w:p>
    <w:p w:rsidR="00313C90" w:rsidRDefault="00006D9E">
      <w:pPr>
        <w:ind w:firstLineChars="200" w:firstLine="420"/>
        <w:rPr>
          <w:szCs w:val="21"/>
        </w:rPr>
      </w:pPr>
      <w:r>
        <w:rPr>
          <w:szCs w:val="21"/>
        </w:rPr>
        <w:t>第六十一条　行人应当在人行道内行走，没有人行道的靠路边行走。</w:t>
      </w:r>
    </w:p>
    <w:p w:rsidR="00313C90" w:rsidRDefault="00006D9E">
      <w:pPr>
        <w:ind w:firstLineChars="200" w:firstLine="420"/>
        <w:rPr>
          <w:szCs w:val="21"/>
        </w:rPr>
      </w:pPr>
      <w:r>
        <w:rPr>
          <w:szCs w:val="21"/>
        </w:rPr>
        <w:t>第六十二条　行人通过路口</w:t>
      </w:r>
      <w:r>
        <w:rPr>
          <w:szCs w:val="21"/>
        </w:rPr>
        <w:t>或者横过道路，应当走人行横道或者过街设施；通过有交通信号灯的人行横道，应当按照交通信号灯指示通行；通过没有交通信号灯、人行横道的路口，或者在没有过街设施的路段横过道路，应当在确认安全后通过。</w:t>
      </w:r>
    </w:p>
    <w:p w:rsidR="00313C90" w:rsidRDefault="00006D9E">
      <w:pPr>
        <w:ind w:firstLineChars="200" w:firstLine="420"/>
        <w:rPr>
          <w:szCs w:val="21"/>
        </w:rPr>
      </w:pPr>
      <w:r>
        <w:rPr>
          <w:szCs w:val="21"/>
        </w:rPr>
        <w:t>第六十三条　行人不得跨越、倚坐道路隔离设施，不得扒车、强行拦车或者实施妨碍道路交通安全的其他行为。</w:t>
      </w:r>
    </w:p>
    <w:p w:rsidR="00313C90" w:rsidRDefault="00006D9E">
      <w:pPr>
        <w:ind w:firstLineChars="200" w:firstLine="420"/>
        <w:rPr>
          <w:szCs w:val="21"/>
        </w:rPr>
      </w:pPr>
      <w:r>
        <w:rPr>
          <w:szCs w:val="21"/>
        </w:rPr>
        <w:t>第六十四条　学龄前儿童以及不能辨认或者不能控制自己行为的精神疾病患者、智力障碍者在道路上通行，应当由其监护人、监护人委托的人或者对其负有管理、保护职责的人带领。</w:t>
      </w:r>
    </w:p>
    <w:p w:rsidR="00313C90" w:rsidRDefault="00006D9E">
      <w:pPr>
        <w:ind w:firstLineChars="200" w:firstLine="420"/>
        <w:rPr>
          <w:szCs w:val="21"/>
        </w:rPr>
      </w:pPr>
      <w:r>
        <w:rPr>
          <w:szCs w:val="21"/>
        </w:rPr>
        <w:t>盲人在道路上通行，应当使用盲杖或者采取其他导盲手段，车辆应</w:t>
      </w:r>
      <w:r>
        <w:rPr>
          <w:szCs w:val="21"/>
        </w:rPr>
        <w:t>当避让盲人。</w:t>
      </w:r>
    </w:p>
    <w:p w:rsidR="00313C90" w:rsidRDefault="00006D9E">
      <w:pPr>
        <w:ind w:firstLineChars="200" w:firstLine="420"/>
        <w:rPr>
          <w:szCs w:val="21"/>
        </w:rPr>
      </w:pPr>
      <w:r>
        <w:rPr>
          <w:szCs w:val="21"/>
        </w:rPr>
        <w:t>第六十五条　行人通过铁路道口时，应当按照交通信号或者管理人员的指挥通行；没有交通信号和管理人员的，应当在确认无火车驶临后，迅速通过。</w:t>
      </w:r>
    </w:p>
    <w:p w:rsidR="00313C90" w:rsidRDefault="00006D9E">
      <w:pPr>
        <w:ind w:firstLineChars="200" w:firstLine="420"/>
        <w:rPr>
          <w:szCs w:val="21"/>
        </w:rPr>
      </w:pPr>
      <w:r>
        <w:rPr>
          <w:szCs w:val="21"/>
        </w:rPr>
        <w:t>第六十六条　乘车人不得携带易燃易爆等危险物品，不得向车外抛洒物品，不得有影响驾驶人安全驾驶的行为。</w:t>
      </w:r>
    </w:p>
    <w:p w:rsidR="00313C90" w:rsidRDefault="00006D9E">
      <w:pPr>
        <w:ind w:firstLineChars="200" w:firstLine="420"/>
        <w:jc w:val="center"/>
        <w:rPr>
          <w:szCs w:val="21"/>
        </w:rPr>
      </w:pPr>
      <w:r>
        <w:rPr>
          <w:szCs w:val="21"/>
        </w:rPr>
        <w:t>第五节　高速公路的特别规定</w:t>
      </w:r>
    </w:p>
    <w:p w:rsidR="00313C90" w:rsidRDefault="00006D9E">
      <w:pPr>
        <w:ind w:firstLineChars="200" w:firstLine="420"/>
        <w:rPr>
          <w:szCs w:val="21"/>
        </w:rPr>
      </w:pPr>
      <w:r>
        <w:rPr>
          <w:szCs w:val="21"/>
        </w:rPr>
        <w:t>第六十七条　行人、非机动车、拖拉机、轮式专用机械车、铰接式客车、全挂拖斗车以及其他设计最高时速低于七十公里的机动车，不得进入高速公路。高速公路限速标志标明的最高时速不得超过一百二十公里。</w:t>
      </w:r>
    </w:p>
    <w:p w:rsidR="00313C90" w:rsidRDefault="00006D9E">
      <w:pPr>
        <w:ind w:firstLineChars="200" w:firstLine="420"/>
        <w:rPr>
          <w:szCs w:val="21"/>
        </w:rPr>
      </w:pPr>
      <w:r>
        <w:rPr>
          <w:szCs w:val="21"/>
        </w:rPr>
        <w:t>第六十八条　机动车在高速公路上发生故障时，应当依</w:t>
      </w:r>
      <w:r>
        <w:rPr>
          <w:szCs w:val="21"/>
        </w:rPr>
        <w:t>照本法第五十二条的有关规定办</w:t>
      </w:r>
      <w:r>
        <w:rPr>
          <w:szCs w:val="21"/>
        </w:rPr>
        <w:lastRenderedPageBreak/>
        <w:t>理；但是，警告标志应当设置在故障车来车方向一百五十米以外，车上人员应当迅速转移到右侧路肩上或者应急车道内，并且迅速报警。</w:t>
      </w:r>
    </w:p>
    <w:p w:rsidR="00313C90" w:rsidRDefault="00006D9E">
      <w:pPr>
        <w:ind w:firstLineChars="200" w:firstLine="420"/>
        <w:rPr>
          <w:szCs w:val="21"/>
        </w:rPr>
      </w:pPr>
      <w:r>
        <w:rPr>
          <w:szCs w:val="21"/>
        </w:rPr>
        <w:t>机动车在高速公路上发生故障或者交通事故，无法正常行驶的，应当由救援车、清障车拖曳、牵引。</w:t>
      </w:r>
    </w:p>
    <w:p w:rsidR="00313C90" w:rsidRDefault="00006D9E">
      <w:pPr>
        <w:ind w:firstLineChars="200" w:firstLine="420"/>
        <w:rPr>
          <w:szCs w:val="21"/>
        </w:rPr>
      </w:pPr>
      <w:r>
        <w:rPr>
          <w:szCs w:val="21"/>
        </w:rPr>
        <w:t>第六十九条　任何单位、个人不得在高速公路上拦截检查行驶的车辆，公安机关的人民警察依法执行紧急公务除外。</w:t>
      </w:r>
    </w:p>
    <w:p w:rsidR="00313C90" w:rsidRDefault="00006D9E">
      <w:pPr>
        <w:jc w:val="center"/>
        <w:rPr>
          <w:b/>
          <w:szCs w:val="21"/>
        </w:rPr>
      </w:pPr>
      <w:r>
        <w:rPr>
          <w:b/>
          <w:szCs w:val="21"/>
        </w:rPr>
        <w:t>第五章　交通事故处理</w:t>
      </w:r>
    </w:p>
    <w:p w:rsidR="00313C90" w:rsidRDefault="00006D9E">
      <w:pPr>
        <w:ind w:firstLineChars="200" w:firstLine="420"/>
        <w:rPr>
          <w:szCs w:val="21"/>
        </w:rPr>
      </w:pPr>
      <w:r>
        <w:rPr>
          <w:szCs w:val="21"/>
        </w:rPr>
        <w:t>第七十条　在道路上发生交通事故，车辆驾驶人应当立即停车，保护现场；造成人身伤亡的，车辆驾驶人应当立即抢救受伤人员，并迅速报告执勤的交通警察或者公安机关交通管理部门。因抢救受伤人员变动现场的，应当标明位置。乘车人、过往车辆驾驶人、过往行人应当予以协助。</w:t>
      </w:r>
    </w:p>
    <w:p w:rsidR="00313C90" w:rsidRDefault="00006D9E">
      <w:pPr>
        <w:ind w:firstLineChars="200" w:firstLine="420"/>
        <w:rPr>
          <w:szCs w:val="21"/>
        </w:rPr>
      </w:pPr>
      <w:r>
        <w:rPr>
          <w:szCs w:val="21"/>
        </w:rPr>
        <w:t>在道路上发生交通事故，未造成人身伤亡，当事人对事实及成因无争议的，可以即行撤离现场，恢复交通，自行协商处理损害赔偿事宜；不即行撤离现场的，应当迅速报告执勤的交通警察或者公安机关交通管理部门。</w:t>
      </w:r>
    </w:p>
    <w:p w:rsidR="00313C90" w:rsidRDefault="00006D9E">
      <w:pPr>
        <w:ind w:firstLineChars="200" w:firstLine="420"/>
        <w:rPr>
          <w:szCs w:val="21"/>
        </w:rPr>
      </w:pPr>
      <w:r>
        <w:rPr>
          <w:szCs w:val="21"/>
        </w:rPr>
        <w:t>在道路上发生交通事故，仅造成轻微财产损失，并且基本事实清楚的，当事人</w:t>
      </w:r>
      <w:r>
        <w:rPr>
          <w:szCs w:val="21"/>
        </w:rPr>
        <w:t>应当先撤离现场再进行协商处理。</w:t>
      </w:r>
    </w:p>
    <w:p w:rsidR="00313C90" w:rsidRDefault="00006D9E">
      <w:pPr>
        <w:ind w:firstLineChars="200" w:firstLine="420"/>
        <w:rPr>
          <w:szCs w:val="21"/>
        </w:rPr>
      </w:pPr>
      <w:r>
        <w:rPr>
          <w:szCs w:val="21"/>
        </w:rPr>
        <w:t>第七十一条　车辆发生交通事故后逃逸的，事故现场目击人员和其他知情人员应当向公安机关交通管理部门或者交通警察举报。举报属实的，公安机关交通管理部门应当给予奖励。</w:t>
      </w:r>
    </w:p>
    <w:p w:rsidR="00313C90" w:rsidRDefault="00006D9E">
      <w:pPr>
        <w:ind w:firstLineChars="200" w:firstLine="420"/>
        <w:rPr>
          <w:szCs w:val="21"/>
        </w:rPr>
      </w:pPr>
      <w:r>
        <w:rPr>
          <w:szCs w:val="21"/>
        </w:rPr>
        <w:t>第七十二条　公安机关交通管理部门接到交通事故报警后，应当立即派交通警察赶赴现场，先组织抢救受伤人员，并采取措施，尽快恢复交通。</w:t>
      </w:r>
    </w:p>
    <w:p w:rsidR="00313C90" w:rsidRDefault="00006D9E">
      <w:pPr>
        <w:ind w:firstLineChars="200" w:firstLine="420"/>
        <w:rPr>
          <w:szCs w:val="21"/>
        </w:rPr>
      </w:pPr>
      <w:r>
        <w:rPr>
          <w:szCs w:val="21"/>
        </w:rPr>
        <w:t>交通警察应当对交通事故现场进行勘验、检查，收集证据；因收集证据的需要，可以扣留事故车辆，但是应当妥善保管，以备核查。</w:t>
      </w:r>
    </w:p>
    <w:p w:rsidR="00313C90" w:rsidRDefault="00006D9E">
      <w:pPr>
        <w:ind w:firstLineChars="200" w:firstLine="420"/>
        <w:rPr>
          <w:szCs w:val="21"/>
        </w:rPr>
      </w:pPr>
      <w:r>
        <w:rPr>
          <w:szCs w:val="21"/>
        </w:rPr>
        <w:t>对当事人的生理、精神状况等专业性较强的检验，公安机关交通管理部门应当委托专门机构进行鉴定。鉴定结论应当由鉴定人签名。</w:t>
      </w:r>
    </w:p>
    <w:p w:rsidR="00313C90" w:rsidRDefault="00006D9E">
      <w:pPr>
        <w:ind w:firstLineChars="200" w:firstLine="420"/>
        <w:rPr>
          <w:szCs w:val="21"/>
        </w:rPr>
      </w:pPr>
      <w:r>
        <w:rPr>
          <w:szCs w:val="21"/>
        </w:rPr>
        <w:t>第七十三条　公安机关交通管理部门应当根据交通事故现场勘验、检查、调查情况和有关的检验、鉴定结论，及时制作交通事故认定书，作为处理交通事故的证据。交通事故认定书应当载明交通事故的基本事实、成因和当事人的责任，并送达当事人。</w:t>
      </w:r>
    </w:p>
    <w:p w:rsidR="00313C90" w:rsidRDefault="00006D9E">
      <w:pPr>
        <w:ind w:firstLineChars="200" w:firstLine="420"/>
        <w:rPr>
          <w:szCs w:val="21"/>
        </w:rPr>
      </w:pPr>
      <w:r>
        <w:rPr>
          <w:szCs w:val="21"/>
        </w:rPr>
        <w:t>第七十四条　对交通事故损害赔偿的争议，当事人可以请求公安机关交通管理部门调解，也可以直接向人民法院提起民事诉讼。</w:t>
      </w:r>
    </w:p>
    <w:p w:rsidR="00313C90" w:rsidRDefault="00006D9E">
      <w:pPr>
        <w:ind w:firstLineChars="200" w:firstLine="420"/>
        <w:rPr>
          <w:szCs w:val="21"/>
        </w:rPr>
      </w:pPr>
      <w:r>
        <w:rPr>
          <w:szCs w:val="21"/>
        </w:rPr>
        <w:t>经公安机关交通管理部门调解，当事人未达成协议或者调解书生效</w:t>
      </w:r>
      <w:r>
        <w:rPr>
          <w:szCs w:val="21"/>
        </w:rPr>
        <w:t>后不履行的，当事人可以向人民法院提起民事诉讼。</w:t>
      </w:r>
    </w:p>
    <w:p w:rsidR="00313C90" w:rsidRDefault="00006D9E">
      <w:pPr>
        <w:ind w:firstLineChars="200" w:firstLine="420"/>
        <w:rPr>
          <w:szCs w:val="21"/>
        </w:rPr>
      </w:pPr>
      <w:r>
        <w:rPr>
          <w:szCs w:val="21"/>
        </w:rPr>
        <w:t>第七十五条　医疗机构对交通事故中的受伤人员应当及时抢救，不得因抢救费用未及时支付而拖延救治。肇事车辆参加机动车第三者责任强制保险的，由保险公司在责任限额范围内支付抢救费用；抢救费用超过责任限额的，未参加机动车第三者责任强制保险或者肇事后逃逸的，由道路交通事故社会救助基金先行垫付部分或者全部抢救费用，道路交通事故社会救助基金管理机构有权向交通事故责任人追偿。</w:t>
      </w:r>
    </w:p>
    <w:p w:rsidR="00313C90" w:rsidRDefault="00006D9E">
      <w:pPr>
        <w:ind w:firstLineChars="200" w:firstLine="420"/>
        <w:rPr>
          <w:szCs w:val="21"/>
        </w:rPr>
      </w:pPr>
      <w:r>
        <w:rPr>
          <w:szCs w:val="21"/>
        </w:rPr>
        <w:t>第七十六条　机动车发生交通事故造成人身伤亡、财产损失的，由保险公司在机动车第三者责任强制保险责任限额范围</w:t>
      </w:r>
      <w:r>
        <w:rPr>
          <w:szCs w:val="21"/>
        </w:rPr>
        <w:t>内予以赔偿；不足的部分，按照下列规定承担赔偿责任：</w:t>
      </w:r>
    </w:p>
    <w:p w:rsidR="00313C90" w:rsidRDefault="00006D9E">
      <w:pPr>
        <w:ind w:firstLineChars="200" w:firstLine="420"/>
        <w:rPr>
          <w:szCs w:val="21"/>
        </w:rPr>
      </w:pPr>
      <w:r>
        <w:rPr>
          <w:szCs w:val="21"/>
        </w:rPr>
        <w:t>（一）机动车之间发生交通事故的，由有过错的一方承担赔偿责任；双方都有过错的，按照各自过错的比例分担责任。</w:t>
      </w:r>
    </w:p>
    <w:p w:rsidR="00313C90" w:rsidRDefault="00006D9E">
      <w:pPr>
        <w:ind w:firstLineChars="200" w:firstLine="420"/>
        <w:rPr>
          <w:szCs w:val="21"/>
        </w:rPr>
      </w:pPr>
      <w:r>
        <w:rPr>
          <w:szCs w:val="21"/>
        </w:rPr>
        <w:t>（二）机动车与非机动车驾驶人、行人之间发生交通事故，非机动车驾驶人、行人没有过错的，由机动车一方承担赔偿责任；有证据证明非机动车驾驶人、行人有过错的，根据过错程度适当减轻机动车一方的赔偿责任；机动车一方没有过错的，承担不超过百分之十的赔偿责任。</w:t>
      </w:r>
    </w:p>
    <w:p w:rsidR="00313C90" w:rsidRDefault="00006D9E">
      <w:pPr>
        <w:ind w:firstLineChars="200" w:firstLine="420"/>
        <w:rPr>
          <w:szCs w:val="21"/>
        </w:rPr>
      </w:pPr>
      <w:r>
        <w:rPr>
          <w:szCs w:val="21"/>
        </w:rPr>
        <w:lastRenderedPageBreak/>
        <w:t>交通事故的损失是由非机动车驾驶人、行人故意碰撞机动车造成的，机动车一方不承担赔偿责任。</w:t>
      </w:r>
    </w:p>
    <w:p w:rsidR="00313C90" w:rsidRDefault="00006D9E">
      <w:pPr>
        <w:ind w:firstLineChars="200" w:firstLine="420"/>
        <w:rPr>
          <w:szCs w:val="21"/>
        </w:rPr>
      </w:pPr>
      <w:r>
        <w:rPr>
          <w:szCs w:val="21"/>
        </w:rPr>
        <w:t>第七十七条　车辆在道</w:t>
      </w:r>
      <w:r>
        <w:rPr>
          <w:szCs w:val="21"/>
        </w:rPr>
        <w:t>路以外通行时发生的事故，公安机关交通管理部门接到报案的，参照本法有关规定办理。</w:t>
      </w:r>
    </w:p>
    <w:p w:rsidR="00313C90" w:rsidRDefault="00006D9E">
      <w:pPr>
        <w:jc w:val="center"/>
        <w:rPr>
          <w:b/>
          <w:szCs w:val="21"/>
        </w:rPr>
      </w:pPr>
      <w:r>
        <w:rPr>
          <w:b/>
          <w:szCs w:val="21"/>
        </w:rPr>
        <w:t>第六章　执法监督</w:t>
      </w:r>
    </w:p>
    <w:p w:rsidR="00313C90" w:rsidRDefault="00006D9E">
      <w:pPr>
        <w:ind w:firstLineChars="200" w:firstLine="420"/>
        <w:rPr>
          <w:szCs w:val="21"/>
        </w:rPr>
      </w:pPr>
      <w:r>
        <w:rPr>
          <w:szCs w:val="21"/>
        </w:rPr>
        <w:t>第七十八条　公安机关交通管理部门应当加强对交通警察的管理，提高交通警察的素质和管理道路交通的水平。</w:t>
      </w:r>
    </w:p>
    <w:p w:rsidR="00313C90" w:rsidRDefault="00006D9E">
      <w:pPr>
        <w:ind w:firstLineChars="200" w:firstLine="420"/>
        <w:rPr>
          <w:szCs w:val="21"/>
        </w:rPr>
      </w:pPr>
      <w:r>
        <w:rPr>
          <w:szCs w:val="21"/>
        </w:rPr>
        <w:t>公安机关交通管理部门应当对交通警察进行法制和交通安全管理业务培训、考核。交通警察经考核不合格的，不得上岗执行职务。</w:t>
      </w:r>
    </w:p>
    <w:p w:rsidR="00313C90" w:rsidRDefault="00006D9E">
      <w:pPr>
        <w:ind w:firstLineChars="200" w:firstLine="420"/>
        <w:rPr>
          <w:szCs w:val="21"/>
        </w:rPr>
      </w:pPr>
      <w:r>
        <w:rPr>
          <w:szCs w:val="21"/>
        </w:rPr>
        <w:t>第七十九条　公安机关交通管理部门及其交通警察实施道路交通安全管理，应当依据法定的职权和程序，简化办事手续，做到公正、严格、文明、高效。</w:t>
      </w:r>
    </w:p>
    <w:p w:rsidR="00313C90" w:rsidRDefault="00006D9E">
      <w:pPr>
        <w:ind w:firstLineChars="200" w:firstLine="420"/>
        <w:rPr>
          <w:szCs w:val="21"/>
        </w:rPr>
      </w:pPr>
      <w:r>
        <w:rPr>
          <w:szCs w:val="21"/>
        </w:rPr>
        <w:t>第八十条　交通警察执行职务时，应当按照规定着装，佩带人民警察标</w:t>
      </w:r>
      <w:r>
        <w:rPr>
          <w:szCs w:val="21"/>
        </w:rPr>
        <w:t>志，持有人民警察证件，保持警容严整，举止端庄，指挥规范。</w:t>
      </w:r>
    </w:p>
    <w:p w:rsidR="00313C90" w:rsidRDefault="00006D9E">
      <w:pPr>
        <w:ind w:firstLineChars="200" w:firstLine="420"/>
        <w:rPr>
          <w:szCs w:val="21"/>
        </w:rPr>
      </w:pPr>
      <w:r>
        <w:rPr>
          <w:szCs w:val="21"/>
        </w:rPr>
        <w:t>第八十一条　依照本法发放牌证等收取工本费，应当严格执行国务院价格主管部门核定的收费标准，并全部上缴国库。</w:t>
      </w:r>
    </w:p>
    <w:p w:rsidR="00313C90" w:rsidRDefault="00006D9E">
      <w:pPr>
        <w:ind w:firstLineChars="200" w:firstLine="420"/>
        <w:rPr>
          <w:szCs w:val="21"/>
        </w:rPr>
      </w:pPr>
      <w:r>
        <w:rPr>
          <w:szCs w:val="21"/>
        </w:rPr>
        <w:t>第八十二条　公安机关交通管理部门依法实施罚款的行政处罚，应当依照有关法律、行政法规的规定，实施罚款决定与罚款收缴分离；收缴的罚款以及依法没收的违法所得，应当全部上缴国库。</w:t>
      </w:r>
    </w:p>
    <w:p w:rsidR="00313C90" w:rsidRDefault="00006D9E">
      <w:pPr>
        <w:ind w:firstLineChars="200" w:firstLine="420"/>
        <w:rPr>
          <w:szCs w:val="21"/>
        </w:rPr>
      </w:pPr>
      <w:r>
        <w:rPr>
          <w:szCs w:val="21"/>
        </w:rPr>
        <w:t>第八十三条　交通警察调查处理道路交通安全违法行为和交通事故，有下列情形之一的，应当回避：</w:t>
      </w:r>
    </w:p>
    <w:p w:rsidR="00313C90" w:rsidRDefault="00006D9E">
      <w:pPr>
        <w:ind w:firstLineChars="200" w:firstLine="420"/>
        <w:rPr>
          <w:szCs w:val="21"/>
        </w:rPr>
      </w:pPr>
      <w:r>
        <w:rPr>
          <w:szCs w:val="21"/>
        </w:rPr>
        <w:t>（一）是本案的当事人或者当事人的近亲属；</w:t>
      </w:r>
    </w:p>
    <w:p w:rsidR="00313C90" w:rsidRDefault="00006D9E">
      <w:pPr>
        <w:ind w:firstLineChars="200" w:firstLine="420"/>
        <w:rPr>
          <w:szCs w:val="21"/>
        </w:rPr>
      </w:pPr>
      <w:r>
        <w:rPr>
          <w:szCs w:val="21"/>
        </w:rPr>
        <w:t>（二）本人或者其近亲属与本案有利害关系；</w:t>
      </w:r>
    </w:p>
    <w:p w:rsidR="00313C90" w:rsidRDefault="00006D9E">
      <w:pPr>
        <w:ind w:firstLineChars="200" w:firstLine="420"/>
        <w:rPr>
          <w:szCs w:val="21"/>
        </w:rPr>
      </w:pPr>
      <w:r>
        <w:rPr>
          <w:szCs w:val="21"/>
        </w:rPr>
        <w:t>（三）与本案当事人有其他关系，可能影响案件的公正处理。</w:t>
      </w:r>
    </w:p>
    <w:p w:rsidR="00313C90" w:rsidRDefault="00006D9E">
      <w:pPr>
        <w:ind w:firstLineChars="200" w:firstLine="420"/>
        <w:rPr>
          <w:szCs w:val="21"/>
        </w:rPr>
      </w:pPr>
      <w:r>
        <w:rPr>
          <w:szCs w:val="21"/>
        </w:rPr>
        <w:t>第八十四条　公安机关交通管理部门及其交通警察的行政执法活动，应当接受行政监察机关依法实施的监督。</w:t>
      </w:r>
    </w:p>
    <w:p w:rsidR="00313C90" w:rsidRDefault="00006D9E">
      <w:pPr>
        <w:ind w:firstLineChars="200" w:firstLine="420"/>
        <w:rPr>
          <w:szCs w:val="21"/>
        </w:rPr>
      </w:pPr>
      <w:r>
        <w:rPr>
          <w:szCs w:val="21"/>
        </w:rPr>
        <w:t>公安机关督察部门应当对公安机关交通管理部门及其交通警察执行法律、法规和遵守纪律的情况依法进行监督。</w:t>
      </w:r>
    </w:p>
    <w:p w:rsidR="00313C90" w:rsidRDefault="00006D9E">
      <w:pPr>
        <w:ind w:firstLineChars="200" w:firstLine="420"/>
        <w:rPr>
          <w:szCs w:val="21"/>
        </w:rPr>
      </w:pPr>
      <w:r>
        <w:rPr>
          <w:szCs w:val="21"/>
        </w:rPr>
        <w:t>上级公安机关交通管理部门应当对下级公安机关交通管理部门的执法活动进行监督。</w:t>
      </w:r>
    </w:p>
    <w:p w:rsidR="00313C90" w:rsidRDefault="00006D9E">
      <w:pPr>
        <w:ind w:firstLineChars="200" w:firstLine="420"/>
        <w:rPr>
          <w:szCs w:val="21"/>
        </w:rPr>
      </w:pPr>
      <w:r>
        <w:rPr>
          <w:szCs w:val="21"/>
        </w:rPr>
        <w:t>第八十五条　公安机关交通管理部门及其交通警察执行职务，应当自觉接受社会和公民的监督。</w:t>
      </w:r>
    </w:p>
    <w:p w:rsidR="00313C90" w:rsidRDefault="00006D9E">
      <w:pPr>
        <w:ind w:firstLineChars="200" w:firstLine="420"/>
        <w:rPr>
          <w:szCs w:val="21"/>
        </w:rPr>
      </w:pPr>
      <w:r>
        <w:rPr>
          <w:szCs w:val="21"/>
        </w:rPr>
        <w:t>任何单位和个人都有权对公安机关交通管理部门及其交通警察不严格执法以及违法违纪行为进行检举、控告。</w:t>
      </w:r>
      <w:r>
        <w:rPr>
          <w:szCs w:val="21"/>
        </w:rPr>
        <w:t>收到检举、控告的机关，应当依据职责及时查处。</w:t>
      </w:r>
    </w:p>
    <w:p w:rsidR="00313C90" w:rsidRDefault="00006D9E">
      <w:pPr>
        <w:ind w:firstLineChars="200" w:firstLine="420"/>
        <w:rPr>
          <w:szCs w:val="21"/>
        </w:rPr>
      </w:pPr>
      <w:r>
        <w:rPr>
          <w:szCs w:val="21"/>
        </w:rPr>
        <w:t>第八十六条　任何单位不得给公安机关交通管理部门下达或者变相下达罚款指标；公安机关交通管理部门不得以罚款数额作为考核交通警察的标准。</w:t>
      </w:r>
    </w:p>
    <w:p w:rsidR="00313C90" w:rsidRDefault="00006D9E">
      <w:pPr>
        <w:ind w:firstLineChars="200" w:firstLine="420"/>
        <w:rPr>
          <w:szCs w:val="21"/>
        </w:rPr>
      </w:pPr>
      <w:r>
        <w:rPr>
          <w:szCs w:val="21"/>
        </w:rPr>
        <w:t>公安机关交通管理部门及其交通警察对超越法律、法规规定的指令，有权拒绝执行，并同时向上级机关报告。</w:t>
      </w:r>
    </w:p>
    <w:p w:rsidR="00313C90" w:rsidRDefault="00006D9E">
      <w:pPr>
        <w:jc w:val="center"/>
        <w:rPr>
          <w:b/>
          <w:szCs w:val="21"/>
        </w:rPr>
      </w:pPr>
      <w:r>
        <w:rPr>
          <w:b/>
          <w:szCs w:val="21"/>
        </w:rPr>
        <w:t>第七章　法律责任</w:t>
      </w:r>
    </w:p>
    <w:p w:rsidR="00313C90" w:rsidRDefault="00006D9E">
      <w:pPr>
        <w:ind w:firstLineChars="200" w:firstLine="420"/>
        <w:rPr>
          <w:szCs w:val="21"/>
        </w:rPr>
      </w:pPr>
      <w:r>
        <w:rPr>
          <w:szCs w:val="21"/>
        </w:rPr>
        <w:t>第八十七条　公安机关交通管理部门及其交通警察对道路交通安全违法行为，应当及时纠正。</w:t>
      </w:r>
    </w:p>
    <w:p w:rsidR="00313C90" w:rsidRDefault="00006D9E">
      <w:pPr>
        <w:ind w:firstLineChars="200" w:firstLine="420"/>
        <w:rPr>
          <w:szCs w:val="21"/>
        </w:rPr>
      </w:pPr>
      <w:r>
        <w:rPr>
          <w:szCs w:val="21"/>
        </w:rPr>
        <w:t>公安机关交通管理部门及其交通警察应当依据事实和本法的有关规定对道路交通安全违法行为予以处罚。对于情节轻微，未影响道路通行的，指出违法行</w:t>
      </w:r>
      <w:r>
        <w:rPr>
          <w:szCs w:val="21"/>
        </w:rPr>
        <w:t>为，给予口头警告后放行。</w:t>
      </w:r>
    </w:p>
    <w:p w:rsidR="00313C90" w:rsidRDefault="00006D9E">
      <w:pPr>
        <w:ind w:firstLineChars="200" w:firstLine="420"/>
        <w:rPr>
          <w:szCs w:val="21"/>
        </w:rPr>
      </w:pPr>
      <w:r>
        <w:rPr>
          <w:szCs w:val="21"/>
        </w:rPr>
        <w:t>第八十八条　对道路交通安全违法行为的处罚种类包括：警告、罚款、暂扣或者吊销机动车驾驶证、拘留。</w:t>
      </w:r>
    </w:p>
    <w:p w:rsidR="00313C90" w:rsidRDefault="00006D9E">
      <w:pPr>
        <w:ind w:firstLineChars="200" w:firstLine="420"/>
        <w:rPr>
          <w:szCs w:val="21"/>
        </w:rPr>
      </w:pPr>
      <w:r>
        <w:rPr>
          <w:szCs w:val="21"/>
        </w:rPr>
        <w:lastRenderedPageBreak/>
        <w:t>第八十九条　行人、乘车人、非机动车驾驶人违反道路交通安全法律、法规关于道路通行规定的，处警告或者五元以上五十元以下罚款；非机动车驾驶人拒绝接受罚款处罚的，可以扣留其非机动车。</w:t>
      </w:r>
    </w:p>
    <w:p w:rsidR="00313C90" w:rsidRDefault="00006D9E">
      <w:pPr>
        <w:ind w:firstLineChars="200" w:firstLine="420"/>
        <w:rPr>
          <w:szCs w:val="21"/>
        </w:rPr>
      </w:pPr>
      <w:r>
        <w:rPr>
          <w:szCs w:val="21"/>
        </w:rPr>
        <w:t>第九十条　机动车驾驶人违反道路交通安全法律、法规关于道路通行规定的，处警告或者二十元以上二百元以下罚款。本法另有规定的，依照规定处罚。</w:t>
      </w:r>
    </w:p>
    <w:p w:rsidR="00313C90" w:rsidRDefault="00006D9E">
      <w:pPr>
        <w:ind w:firstLineChars="200" w:firstLine="420"/>
        <w:rPr>
          <w:szCs w:val="21"/>
        </w:rPr>
      </w:pPr>
      <w:r>
        <w:rPr>
          <w:szCs w:val="21"/>
        </w:rPr>
        <w:t>第九十一条　饮酒后驾驶机动车的，处暂扣六个月机动车驾驶证，并处一千元以上二千元</w:t>
      </w:r>
      <w:r>
        <w:rPr>
          <w:szCs w:val="21"/>
        </w:rPr>
        <w:t>以下罚款。因饮酒后驾驶机动车被处罚，再次饮酒后驾驶机动车的，处十日以下拘留，并处一千元以上二千元以下罚款，吊销机动车驾驶证。</w:t>
      </w:r>
    </w:p>
    <w:p w:rsidR="00313C90" w:rsidRDefault="00006D9E">
      <w:pPr>
        <w:ind w:firstLineChars="200" w:firstLine="420"/>
        <w:rPr>
          <w:szCs w:val="21"/>
        </w:rPr>
      </w:pPr>
      <w:r>
        <w:rPr>
          <w:szCs w:val="21"/>
        </w:rPr>
        <w:t>醉酒驾驶机动车的，由公安机关交通管理部门约束至酒醒，吊销机动车驾驶证，依法追究刑事责任；五年内不得重新取得机动车驾驶证。</w:t>
      </w:r>
    </w:p>
    <w:p w:rsidR="00313C90" w:rsidRDefault="00006D9E">
      <w:pPr>
        <w:ind w:firstLineChars="200" w:firstLine="420"/>
        <w:rPr>
          <w:szCs w:val="21"/>
        </w:rPr>
      </w:pPr>
      <w:r>
        <w:rPr>
          <w:szCs w:val="21"/>
        </w:rPr>
        <w:t>饮酒后驾驶营运机动车的，处十五日拘留，并处五千元罚款，吊销机动车驾驶证，五年内不得重新取得机动车驾驶证。</w:t>
      </w:r>
    </w:p>
    <w:p w:rsidR="00313C90" w:rsidRDefault="00006D9E">
      <w:pPr>
        <w:ind w:firstLineChars="200" w:firstLine="420"/>
        <w:rPr>
          <w:szCs w:val="21"/>
        </w:rPr>
      </w:pPr>
      <w:r>
        <w:rPr>
          <w:szCs w:val="21"/>
        </w:rPr>
        <w:t>醉酒驾驶营运机动车的，由公安机关交通管理部门约束至酒醒，吊销机动车驾驶证，依法追究刑事责任；十年内不得重新取得机动车驾驶证，重新取得机动车驾驶证后，不得驾驶营</w:t>
      </w:r>
      <w:r>
        <w:rPr>
          <w:szCs w:val="21"/>
        </w:rPr>
        <w:t>运机动车。</w:t>
      </w:r>
    </w:p>
    <w:p w:rsidR="00313C90" w:rsidRDefault="00006D9E">
      <w:pPr>
        <w:ind w:firstLineChars="200" w:firstLine="420"/>
        <w:rPr>
          <w:szCs w:val="21"/>
        </w:rPr>
      </w:pPr>
      <w:r>
        <w:rPr>
          <w:szCs w:val="21"/>
        </w:rPr>
        <w:t>饮酒后或者醉酒驾驶机动车发生重大交通事故，构成犯罪的，依法追究刑事责任，并由公安机关交通管理部门吊销机动车驾驶证，终生不得重新取得机动车驾驶证。</w:t>
      </w:r>
    </w:p>
    <w:p w:rsidR="00313C90" w:rsidRDefault="00006D9E">
      <w:pPr>
        <w:ind w:firstLineChars="200" w:firstLine="420"/>
        <w:rPr>
          <w:szCs w:val="21"/>
        </w:rPr>
      </w:pPr>
      <w:r>
        <w:rPr>
          <w:szCs w:val="21"/>
        </w:rPr>
        <w:t>第九十二条　公路客运车辆载客超过额定乘员的，处二百元以上五百元以下罚款；超过额定乘员百分之二十或者违反规定载货的，处五百元以上二千元以下罚款。</w:t>
      </w:r>
    </w:p>
    <w:p w:rsidR="00313C90" w:rsidRDefault="00006D9E">
      <w:pPr>
        <w:ind w:firstLineChars="200" w:firstLine="420"/>
        <w:rPr>
          <w:szCs w:val="21"/>
        </w:rPr>
      </w:pPr>
      <w:r>
        <w:rPr>
          <w:szCs w:val="21"/>
        </w:rPr>
        <w:t>货运机动车超过核定载质量的，处二百元以上五百元以下罚款；超过核定载质量百分之三十或者违反规定载客的，处五百元以上二千元以下罚款。</w:t>
      </w:r>
    </w:p>
    <w:p w:rsidR="00313C90" w:rsidRDefault="00006D9E">
      <w:pPr>
        <w:ind w:firstLineChars="200" w:firstLine="420"/>
        <w:rPr>
          <w:szCs w:val="21"/>
        </w:rPr>
      </w:pPr>
      <w:r>
        <w:rPr>
          <w:szCs w:val="21"/>
        </w:rPr>
        <w:t>有前两款行为的，由公安机关交通管理部门扣留机动车至违法状态消除。</w:t>
      </w:r>
    </w:p>
    <w:p w:rsidR="00313C90" w:rsidRDefault="00006D9E">
      <w:pPr>
        <w:ind w:firstLineChars="200" w:firstLine="420"/>
        <w:rPr>
          <w:szCs w:val="21"/>
        </w:rPr>
      </w:pPr>
      <w:r>
        <w:rPr>
          <w:szCs w:val="21"/>
        </w:rPr>
        <w:t>运输单位的车辆</w:t>
      </w:r>
      <w:r>
        <w:rPr>
          <w:szCs w:val="21"/>
        </w:rPr>
        <w:t>有本条第一款、第二款规定的情形，经处罚不改的，对直接负责的主管人员处二千元以上五千元以下罚款。</w:t>
      </w:r>
    </w:p>
    <w:p w:rsidR="00313C90" w:rsidRDefault="00006D9E">
      <w:pPr>
        <w:ind w:firstLineChars="200" w:firstLine="420"/>
        <w:rPr>
          <w:szCs w:val="21"/>
        </w:rPr>
      </w:pPr>
      <w:r>
        <w:rPr>
          <w:szCs w:val="21"/>
        </w:rPr>
        <w:t>第九十三条　对违反道路交通安全法律、法规关于机动车停放、临时停车规定的，可以指出违法行为，并予以口头警告，令其立即驶离。</w:t>
      </w:r>
    </w:p>
    <w:p w:rsidR="00313C90" w:rsidRDefault="00006D9E">
      <w:pPr>
        <w:ind w:firstLineChars="200" w:firstLine="420"/>
        <w:rPr>
          <w:szCs w:val="21"/>
        </w:rPr>
      </w:pPr>
      <w:r>
        <w:rPr>
          <w:szCs w:val="21"/>
        </w:rPr>
        <w:t>机动车驾驶人不在现场或者虽在现场但拒绝立即驶离，妨碍其他车辆、行人通行的，处二十元以上二百元以下罚款，并可以将该机动车拖移至不妨碍交通的地点或者公安机关交通管理部门指定的地点停放。公安机关交通管理部门拖车不得向当事人收取费用，并应当及时告知当事人停放地点。</w:t>
      </w:r>
    </w:p>
    <w:p w:rsidR="00313C90" w:rsidRDefault="00006D9E">
      <w:pPr>
        <w:ind w:firstLineChars="200" w:firstLine="420"/>
        <w:rPr>
          <w:szCs w:val="21"/>
        </w:rPr>
      </w:pPr>
      <w:r>
        <w:rPr>
          <w:szCs w:val="21"/>
        </w:rPr>
        <w:t>因采取不正确的方法拖车造成机动车损坏</w:t>
      </w:r>
      <w:r>
        <w:rPr>
          <w:szCs w:val="21"/>
        </w:rPr>
        <w:t>的，应当依法承担补偿责任。</w:t>
      </w:r>
    </w:p>
    <w:p w:rsidR="00313C90" w:rsidRDefault="00006D9E">
      <w:pPr>
        <w:ind w:firstLineChars="200" w:firstLine="420"/>
        <w:rPr>
          <w:szCs w:val="21"/>
        </w:rPr>
      </w:pPr>
      <w:r>
        <w:rPr>
          <w:szCs w:val="21"/>
        </w:rPr>
        <w:t>第九十四条　机动车安全技术检验机构实施机动车安全技术检验超过国务院价格主管部门核定的收费标准收取费用的，退还多收取的费用，并由价格主管部门依照《中华人民共和国价格法》的有关规定给予处罚。</w:t>
      </w:r>
    </w:p>
    <w:p w:rsidR="00313C90" w:rsidRDefault="00006D9E">
      <w:pPr>
        <w:ind w:firstLineChars="200" w:firstLine="420"/>
        <w:rPr>
          <w:szCs w:val="21"/>
        </w:rPr>
      </w:pPr>
      <w:r>
        <w:rPr>
          <w:szCs w:val="21"/>
        </w:rPr>
        <w:t>机动车安全技术检验机构不按照机动车国家安全技术标准进行检验，出具虚假检验结果的，由公安机关交通管理部门处所收检验费用五倍以上十倍以下罚款，并依法撤销其检验资格；构成犯罪的，依法追究刑事责任。</w:t>
      </w:r>
    </w:p>
    <w:p w:rsidR="00313C90" w:rsidRDefault="00006D9E">
      <w:pPr>
        <w:ind w:firstLineChars="200" w:firstLine="420"/>
        <w:rPr>
          <w:szCs w:val="21"/>
        </w:rPr>
      </w:pPr>
      <w:r>
        <w:rPr>
          <w:szCs w:val="21"/>
        </w:rPr>
        <w:t>第九十五条　上道路行驶的机动车未悬挂机动车号牌，未放置检验合格标志、保险标志，或者未随车携带行驶证、驾驶证的，公安机关交通管理部门应当扣留机动车，通知当事人提供相应的牌证、标志或者补办相应手续，并可以依照本法第九十条的规定予以处罚。当事人提供相应的牌证、标志或者补办相应手续的，应当及时退还机动车。</w:t>
      </w:r>
    </w:p>
    <w:p w:rsidR="00313C90" w:rsidRDefault="00006D9E">
      <w:pPr>
        <w:ind w:firstLineChars="200" w:firstLine="420"/>
        <w:rPr>
          <w:szCs w:val="21"/>
        </w:rPr>
      </w:pPr>
      <w:r>
        <w:rPr>
          <w:szCs w:val="21"/>
        </w:rPr>
        <w:t>故意遮挡、污损或者不按规定安装机动车号牌的，依照本法第九十条的规定予以处罚。</w:t>
      </w:r>
    </w:p>
    <w:p w:rsidR="00313C90" w:rsidRDefault="00006D9E">
      <w:pPr>
        <w:ind w:firstLineChars="200" w:firstLine="420"/>
        <w:rPr>
          <w:szCs w:val="21"/>
        </w:rPr>
      </w:pPr>
      <w:r>
        <w:rPr>
          <w:szCs w:val="21"/>
        </w:rPr>
        <w:t>第九十六条　伪造、变造或者使用伪造、变造的机动车登记证书、号牌、行驶证、驾驶证的，由公安机关交通管理部门予以收缴，扣留该机动车，处十五</w:t>
      </w:r>
      <w:r>
        <w:rPr>
          <w:szCs w:val="21"/>
        </w:rPr>
        <w:t>日以下拘留，并处二千元</w:t>
      </w:r>
      <w:r>
        <w:rPr>
          <w:szCs w:val="21"/>
        </w:rPr>
        <w:lastRenderedPageBreak/>
        <w:t>以上五千元以下罚款；构成犯罪的，依法追究刑事责任。</w:t>
      </w:r>
    </w:p>
    <w:p w:rsidR="00313C90" w:rsidRDefault="00006D9E">
      <w:pPr>
        <w:ind w:firstLineChars="200" w:firstLine="420"/>
        <w:rPr>
          <w:szCs w:val="21"/>
        </w:rPr>
      </w:pPr>
      <w:r>
        <w:rPr>
          <w:szCs w:val="21"/>
        </w:rPr>
        <w:t>伪造、变造或者使用伪造、变造的检验合格标志、保险标志的，由公安机关交通管理部门予以收缴，扣留该机动车，处十日以下拘留，并处一千元以上三千元以下罚款；构成犯罪的，依法追究刑事责任。</w:t>
      </w:r>
    </w:p>
    <w:p w:rsidR="00313C90" w:rsidRDefault="00006D9E">
      <w:pPr>
        <w:ind w:firstLineChars="200" w:firstLine="420"/>
        <w:rPr>
          <w:szCs w:val="21"/>
        </w:rPr>
      </w:pPr>
      <w:r>
        <w:rPr>
          <w:szCs w:val="21"/>
        </w:rPr>
        <w:t>使用其他车辆的机动车登记证书、号牌、行驶证、检验合格标志、保险标志的，由公安机关交通管理部门予以收缴，扣留该机动车，处二千元以上五千元以下罚款。</w:t>
      </w:r>
    </w:p>
    <w:p w:rsidR="00313C90" w:rsidRDefault="00006D9E">
      <w:pPr>
        <w:ind w:firstLineChars="200" w:firstLine="420"/>
        <w:rPr>
          <w:szCs w:val="21"/>
        </w:rPr>
      </w:pPr>
      <w:r>
        <w:rPr>
          <w:szCs w:val="21"/>
        </w:rPr>
        <w:t>当事人提供相应的合法证明或者补办相应手续的，应当及时退还机动车。</w:t>
      </w:r>
    </w:p>
    <w:p w:rsidR="00313C90" w:rsidRDefault="00006D9E">
      <w:pPr>
        <w:ind w:firstLineChars="200" w:firstLine="420"/>
        <w:rPr>
          <w:szCs w:val="21"/>
        </w:rPr>
      </w:pPr>
      <w:r>
        <w:rPr>
          <w:szCs w:val="21"/>
        </w:rPr>
        <w:t>第九十七条　非法安装警报器、标志灯具的，由公安</w:t>
      </w:r>
      <w:r>
        <w:rPr>
          <w:szCs w:val="21"/>
        </w:rPr>
        <w:t>机关交通管理部门强制拆除，予以收缴，并处二百元以上二千元以下罚款。</w:t>
      </w:r>
    </w:p>
    <w:p w:rsidR="00313C90" w:rsidRDefault="00006D9E">
      <w:pPr>
        <w:ind w:firstLineChars="200" w:firstLine="420"/>
        <w:rPr>
          <w:szCs w:val="21"/>
        </w:rPr>
      </w:pPr>
      <w:r>
        <w:rPr>
          <w:szCs w:val="21"/>
        </w:rPr>
        <w:t>第九十八条　机动车所有人、管理人未按照国家规定投保机动车第三者责任强制保险的，由公安机关交通管理部门扣留车辆至依照规定投保后，并处依照规定投保最低责任限额应缴纳的保险费的二倍罚款。</w:t>
      </w:r>
    </w:p>
    <w:p w:rsidR="00313C90" w:rsidRDefault="00006D9E">
      <w:pPr>
        <w:ind w:firstLineChars="200" w:firstLine="420"/>
        <w:rPr>
          <w:szCs w:val="21"/>
        </w:rPr>
      </w:pPr>
      <w:r>
        <w:rPr>
          <w:szCs w:val="21"/>
        </w:rPr>
        <w:t>依照前款缴纳的罚款全部纳入道路交通事故社会救助基金。具体办法由国务院规定。</w:t>
      </w:r>
    </w:p>
    <w:p w:rsidR="00313C90" w:rsidRDefault="00006D9E">
      <w:pPr>
        <w:ind w:firstLineChars="200" w:firstLine="420"/>
        <w:rPr>
          <w:szCs w:val="21"/>
        </w:rPr>
      </w:pPr>
      <w:r>
        <w:rPr>
          <w:szCs w:val="21"/>
        </w:rPr>
        <w:t>第九十九条　有下列行为之一的，由公安机关交通管理部门处二百元以上二千元以下罚款：</w:t>
      </w:r>
    </w:p>
    <w:p w:rsidR="00313C90" w:rsidRDefault="00006D9E">
      <w:pPr>
        <w:ind w:firstLineChars="200" w:firstLine="420"/>
        <w:rPr>
          <w:szCs w:val="21"/>
        </w:rPr>
      </w:pPr>
      <w:r>
        <w:rPr>
          <w:szCs w:val="21"/>
        </w:rPr>
        <w:t>（一）未取得机动车驾驶证、机动车驾驶证被吊销或者机动车驾驶证被暂扣期间驾驶机动车的；</w:t>
      </w:r>
    </w:p>
    <w:p w:rsidR="00313C90" w:rsidRDefault="00006D9E">
      <w:pPr>
        <w:ind w:firstLineChars="200" w:firstLine="420"/>
        <w:rPr>
          <w:szCs w:val="21"/>
        </w:rPr>
      </w:pPr>
      <w:r>
        <w:rPr>
          <w:szCs w:val="21"/>
        </w:rPr>
        <w:t>（二）将机动车交由</w:t>
      </w:r>
      <w:r>
        <w:rPr>
          <w:szCs w:val="21"/>
        </w:rPr>
        <w:t>未取得机动车驾驶证或者机动车驾驶证被吊销、暂扣的人驾驶的；</w:t>
      </w:r>
    </w:p>
    <w:p w:rsidR="00313C90" w:rsidRDefault="00006D9E">
      <w:pPr>
        <w:ind w:firstLineChars="200" w:firstLine="420"/>
        <w:rPr>
          <w:szCs w:val="21"/>
        </w:rPr>
      </w:pPr>
      <w:r>
        <w:rPr>
          <w:szCs w:val="21"/>
        </w:rPr>
        <w:t>（三）造成交通事故后逃逸，尚不构成犯罪的；</w:t>
      </w:r>
    </w:p>
    <w:p w:rsidR="00313C90" w:rsidRDefault="00006D9E">
      <w:pPr>
        <w:ind w:firstLineChars="200" w:firstLine="420"/>
        <w:rPr>
          <w:szCs w:val="21"/>
        </w:rPr>
      </w:pPr>
      <w:r>
        <w:rPr>
          <w:szCs w:val="21"/>
        </w:rPr>
        <w:t>（四）机动车行驶超过规定时速百分之五十的；</w:t>
      </w:r>
    </w:p>
    <w:p w:rsidR="00313C90" w:rsidRDefault="00006D9E">
      <w:pPr>
        <w:ind w:firstLineChars="200" w:firstLine="420"/>
        <w:rPr>
          <w:szCs w:val="21"/>
        </w:rPr>
      </w:pPr>
      <w:r>
        <w:rPr>
          <w:szCs w:val="21"/>
        </w:rPr>
        <w:t>（五）强迫机动车驾驶人违反道路交通安全法律、法规和机动车安全驾驶要求驾驶机动车，造成交通事故，尚不构成犯罪的；</w:t>
      </w:r>
    </w:p>
    <w:p w:rsidR="00313C90" w:rsidRDefault="00006D9E">
      <w:pPr>
        <w:ind w:firstLineChars="200" w:firstLine="420"/>
        <w:rPr>
          <w:szCs w:val="21"/>
        </w:rPr>
      </w:pPr>
      <w:r>
        <w:rPr>
          <w:szCs w:val="21"/>
        </w:rPr>
        <w:t>（六）违反交通管制的规定强行通行，不听劝阻的；</w:t>
      </w:r>
    </w:p>
    <w:p w:rsidR="00313C90" w:rsidRDefault="00006D9E">
      <w:pPr>
        <w:ind w:firstLineChars="200" w:firstLine="420"/>
        <w:rPr>
          <w:szCs w:val="21"/>
        </w:rPr>
      </w:pPr>
      <w:r>
        <w:rPr>
          <w:szCs w:val="21"/>
        </w:rPr>
        <w:t>（七）故意损毁、移动、涂改交通设施，造成危害后果，尚不构成犯罪的；</w:t>
      </w:r>
    </w:p>
    <w:p w:rsidR="00313C90" w:rsidRDefault="00006D9E">
      <w:pPr>
        <w:ind w:firstLineChars="200" w:firstLine="420"/>
        <w:rPr>
          <w:szCs w:val="21"/>
        </w:rPr>
      </w:pPr>
      <w:r>
        <w:rPr>
          <w:szCs w:val="21"/>
        </w:rPr>
        <w:t>（八）非法拦截、扣留机动车辆，不听劝阻，造成交通严重阻塞或者较大财产损失的。</w:t>
      </w:r>
    </w:p>
    <w:p w:rsidR="00313C90" w:rsidRDefault="00006D9E">
      <w:pPr>
        <w:ind w:firstLineChars="200" w:firstLine="420"/>
        <w:rPr>
          <w:szCs w:val="21"/>
        </w:rPr>
      </w:pPr>
      <w:r>
        <w:rPr>
          <w:szCs w:val="21"/>
        </w:rPr>
        <w:t>行为人有前款第二项、第四项情形之一的，可以并处吊销机动车驾</w:t>
      </w:r>
      <w:r>
        <w:rPr>
          <w:szCs w:val="21"/>
        </w:rPr>
        <w:t>驶证；有第一项、第三项、第五项至第八项情形之一的，可以并处十五日以下拘留。</w:t>
      </w:r>
    </w:p>
    <w:p w:rsidR="00313C90" w:rsidRDefault="00006D9E">
      <w:pPr>
        <w:ind w:firstLineChars="200" w:firstLine="420"/>
        <w:rPr>
          <w:szCs w:val="21"/>
        </w:rPr>
      </w:pPr>
      <w:r>
        <w:rPr>
          <w:szCs w:val="21"/>
        </w:rPr>
        <w:t>第一百条　驾驶拼装的机动车或者已达到报废标准的机动车上道路行驶的，公安机关交通管理部门应当予以收缴，强制报废。</w:t>
      </w:r>
    </w:p>
    <w:p w:rsidR="00313C90" w:rsidRDefault="00006D9E">
      <w:pPr>
        <w:ind w:firstLineChars="200" w:firstLine="420"/>
        <w:rPr>
          <w:szCs w:val="21"/>
        </w:rPr>
      </w:pPr>
      <w:r>
        <w:rPr>
          <w:szCs w:val="21"/>
        </w:rPr>
        <w:t>对驾驶前款所列机动车上道路行驶的驾驶人，处二百元以上二千元以下罚款，并吊销机动车驾驶证。</w:t>
      </w:r>
    </w:p>
    <w:p w:rsidR="00313C90" w:rsidRDefault="00006D9E">
      <w:pPr>
        <w:ind w:firstLineChars="200" w:firstLine="420"/>
        <w:rPr>
          <w:szCs w:val="21"/>
        </w:rPr>
      </w:pPr>
      <w:r>
        <w:rPr>
          <w:szCs w:val="21"/>
        </w:rPr>
        <w:t>出售已达到报废标准的机动车的，没收违法所得，处销售金额等额的罚款，对该机动车依照本条第一款的规定处理。</w:t>
      </w:r>
    </w:p>
    <w:p w:rsidR="00313C90" w:rsidRDefault="00006D9E">
      <w:pPr>
        <w:pStyle w:val="1"/>
        <w:spacing w:beforeLines="100" w:before="312" w:afterLines="100" w:after="312" w:line="300" w:lineRule="auto"/>
        <w:jc w:val="center"/>
        <w:rPr>
          <w:sz w:val="30"/>
          <w:szCs w:val="30"/>
        </w:rPr>
      </w:pPr>
      <w:bookmarkStart w:id="34" w:name="_Toc32331170"/>
      <w:bookmarkStart w:id="35" w:name="_Toc29056"/>
      <w:r>
        <w:rPr>
          <w:rFonts w:hint="eastAsia"/>
          <w:sz w:val="30"/>
          <w:szCs w:val="30"/>
        </w:rPr>
        <w:t>中华人民共和国防洪法（</w:t>
      </w:r>
      <w:r>
        <w:rPr>
          <w:sz w:val="30"/>
          <w:szCs w:val="30"/>
        </w:rPr>
        <w:t>2016</w:t>
      </w:r>
      <w:r>
        <w:rPr>
          <w:rFonts w:hint="eastAsia"/>
          <w:sz w:val="30"/>
          <w:szCs w:val="30"/>
        </w:rPr>
        <w:t>年）</w:t>
      </w:r>
      <w:bookmarkEnd w:id="34"/>
      <w:bookmarkEnd w:id="35"/>
    </w:p>
    <w:p w:rsidR="00313C90" w:rsidRDefault="00006D9E">
      <w:pPr>
        <w:ind w:firstLineChars="200" w:firstLine="420"/>
        <w:rPr>
          <w:szCs w:val="21"/>
        </w:rPr>
      </w:pPr>
      <w:r>
        <w:rPr>
          <w:rFonts w:hint="eastAsia"/>
          <w:szCs w:val="21"/>
        </w:rPr>
        <w:t>（</w:t>
      </w:r>
      <w:r>
        <w:rPr>
          <w:szCs w:val="21"/>
        </w:rPr>
        <w:t>1997</w:t>
      </w:r>
      <w:r>
        <w:rPr>
          <w:rFonts w:hint="eastAsia"/>
          <w:szCs w:val="21"/>
        </w:rPr>
        <w:t>年</w:t>
      </w:r>
      <w:r>
        <w:rPr>
          <w:szCs w:val="21"/>
        </w:rPr>
        <w:t>8</w:t>
      </w:r>
      <w:r>
        <w:rPr>
          <w:rFonts w:hint="eastAsia"/>
          <w:szCs w:val="21"/>
        </w:rPr>
        <w:t>月</w:t>
      </w:r>
      <w:r>
        <w:rPr>
          <w:szCs w:val="21"/>
        </w:rPr>
        <w:t>29</w:t>
      </w:r>
      <w:r>
        <w:rPr>
          <w:rFonts w:hint="eastAsia"/>
          <w:szCs w:val="21"/>
        </w:rPr>
        <w:t>日第八届全国人民代表大会常务委员会第二十七次会议通过，</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w:t>
      </w:r>
      <w:r>
        <w:rPr>
          <w:rFonts w:hint="eastAsia"/>
          <w:szCs w:val="21"/>
        </w:rPr>
        <w:t>第十一届全国人民代表大会常务委员会第十次会议《关于修改部分法律的决定》第一次修正，</w:t>
      </w:r>
      <w:r>
        <w:rPr>
          <w:szCs w:val="21"/>
        </w:rPr>
        <w:t>2015</w:t>
      </w:r>
      <w:r>
        <w:rPr>
          <w:rFonts w:hint="eastAsia"/>
          <w:szCs w:val="21"/>
        </w:rPr>
        <w:t>年</w:t>
      </w:r>
      <w:r>
        <w:rPr>
          <w:szCs w:val="21"/>
        </w:rPr>
        <w:t>4</w:t>
      </w:r>
      <w:r>
        <w:rPr>
          <w:rFonts w:hint="eastAsia"/>
          <w:szCs w:val="21"/>
        </w:rPr>
        <w:t>月</w:t>
      </w:r>
      <w:r>
        <w:rPr>
          <w:szCs w:val="21"/>
        </w:rPr>
        <w:t>24</w:t>
      </w:r>
      <w:r>
        <w:rPr>
          <w:rFonts w:hint="eastAsia"/>
          <w:szCs w:val="21"/>
        </w:rPr>
        <w:t>日第十二届全国人民代表大会常务委员会第十四次会议《关于修改〈中华人民共和国港口法〉等七部法律的决定》第二次修正，</w:t>
      </w:r>
      <w:r>
        <w:rPr>
          <w:szCs w:val="21"/>
        </w:rPr>
        <w:t>2016</w:t>
      </w:r>
      <w:r>
        <w:rPr>
          <w:rFonts w:hint="eastAsia"/>
          <w:szCs w:val="21"/>
        </w:rPr>
        <w:t>年</w:t>
      </w:r>
      <w:r>
        <w:rPr>
          <w:szCs w:val="21"/>
        </w:rPr>
        <w:t>7</w:t>
      </w:r>
      <w:r>
        <w:rPr>
          <w:rFonts w:hint="eastAsia"/>
          <w:szCs w:val="21"/>
        </w:rPr>
        <w:t>月</w:t>
      </w:r>
      <w:r>
        <w:rPr>
          <w:szCs w:val="21"/>
        </w:rPr>
        <w:t>2</w:t>
      </w:r>
      <w:r>
        <w:rPr>
          <w:rFonts w:hint="eastAsia"/>
          <w:szCs w:val="21"/>
        </w:rPr>
        <w:t>日第十二届全国人民代表大会常务委员会第二十一次会议通过的《全国人民代表大会常务委员会关于修改〈中华人民共和国节约能源法〉等六部法律的决定》修改）</w:t>
      </w:r>
    </w:p>
    <w:p w:rsidR="00313C90" w:rsidRDefault="00006D9E">
      <w:pPr>
        <w:ind w:firstLineChars="200" w:firstLine="420"/>
        <w:rPr>
          <w:szCs w:val="21"/>
        </w:rPr>
      </w:pPr>
      <w:r>
        <w:rPr>
          <w:szCs w:val="21"/>
        </w:rPr>
        <w:t>目录</w:t>
      </w:r>
    </w:p>
    <w:p w:rsidR="00313C90" w:rsidRDefault="00006D9E">
      <w:pPr>
        <w:ind w:firstLineChars="200" w:firstLine="420"/>
        <w:jc w:val="left"/>
        <w:rPr>
          <w:szCs w:val="21"/>
        </w:rPr>
      </w:pPr>
      <w:r>
        <w:rPr>
          <w:szCs w:val="21"/>
        </w:rPr>
        <w:lastRenderedPageBreak/>
        <w:t>第一章</w:t>
      </w:r>
      <w:r>
        <w:rPr>
          <w:rFonts w:hint="eastAsia"/>
          <w:szCs w:val="21"/>
        </w:rPr>
        <w:t xml:space="preserve"> </w:t>
      </w:r>
      <w:r>
        <w:rPr>
          <w:szCs w:val="21"/>
        </w:rPr>
        <w:t>总则</w:t>
      </w:r>
    </w:p>
    <w:p w:rsidR="00313C90" w:rsidRDefault="00006D9E">
      <w:pPr>
        <w:ind w:firstLineChars="200" w:firstLine="420"/>
        <w:jc w:val="left"/>
        <w:rPr>
          <w:szCs w:val="21"/>
        </w:rPr>
      </w:pPr>
      <w:r>
        <w:rPr>
          <w:szCs w:val="21"/>
        </w:rPr>
        <w:t>第二章</w:t>
      </w:r>
      <w:r>
        <w:rPr>
          <w:rFonts w:hint="eastAsia"/>
          <w:szCs w:val="21"/>
        </w:rPr>
        <w:t xml:space="preserve"> </w:t>
      </w:r>
      <w:r>
        <w:rPr>
          <w:szCs w:val="21"/>
        </w:rPr>
        <w:t>防洪规划</w:t>
      </w:r>
    </w:p>
    <w:p w:rsidR="00313C90" w:rsidRDefault="00006D9E">
      <w:pPr>
        <w:ind w:firstLineChars="200" w:firstLine="420"/>
        <w:jc w:val="left"/>
        <w:rPr>
          <w:szCs w:val="21"/>
        </w:rPr>
      </w:pPr>
      <w:r>
        <w:rPr>
          <w:szCs w:val="21"/>
        </w:rPr>
        <w:t>第三章</w:t>
      </w:r>
      <w:r>
        <w:rPr>
          <w:rFonts w:hint="eastAsia"/>
          <w:szCs w:val="21"/>
        </w:rPr>
        <w:t xml:space="preserve"> </w:t>
      </w:r>
      <w:r>
        <w:rPr>
          <w:szCs w:val="21"/>
        </w:rPr>
        <w:t>治理与防护</w:t>
      </w:r>
    </w:p>
    <w:p w:rsidR="00313C90" w:rsidRDefault="00006D9E">
      <w:pPr>
        <w:ind w:firstLineChars="200" w:firstLine="420"/>
        <w:jc w:val="left"/>
        <w:rPr>
          <w:szCs w:val="21"/>
        </w:rPr>
      </w:pPr>
      <w:r>
        <w:rPr>
          <w:szCs w:val="21"/>
        </w:rPr>
        <w:t>第四章</w:t>
      </w:r>
      <w:r>
        <w:rPr>
          <w:rFonts w:hint="eastAsia"/>
          <w:szCs w:val="21"/>
        </w:rPr>
        <w:t xml:space="preserve"> </w:t>
      </w:r>
      <w:r>
        <w:rPr>
          <w:szCs w:val="21"/>
        </w:rPr>
        <w:t>防洪区和防洪工程设施的管理</w:t>
      </w:r>
    </w:p>
    <w:p w:rsidR="00313C90" w:rsidRDefault="00006D9E">
      <w:pPr>
        <w:ind w:firstLineChars="200" w:firstLine="420"/>
        <w:jc w:val="left"/>
        <w:rPr>
          <w:szCs w:val="21"/>
        </w:rPr>
      </w:pPr>
      <w:r>
        <w:rPr>
          <w:szCs w:val="21"/>
        </w:rPr>
        <w:t>第五章</w:t>
      </w:r>
      <w:r>
        <w:rPr>
          <w:rFonts w:hint="eastAsia"/>
          <w:szCs w:val="21"/>
        </w:rPr>
        <w:t xml:space="preserve"> </w:t>
      </w:r>
      <w:r>
        <w:rPr>
          <w:szCs w:val="21"/>
        </w:rPr>
        <w:t>防汛抗洪</w:t>
      </w:r>
    </w:p>
    <w:p w:rsidR="00313C90" w:rsidRDefault="00006D9E">
      <w:pPr>
        <w:ind w:firstLineChars="200" w:firstLine="420"/>
        <w:jc w:val="left"/>
        <w:rPr>
          <w:szCs w:val="21"/>
        </w:rPr>
      </w:pPr>
      <w:r>
        <w:rPr>
          <w:szCs w:val="21"/>
        </w:rPr>
        <w:t>第六章</w:t>
      </w:r>
      <w:r>
        <w:rPr>
          <w:rFonts w:hint="eastAsia"/>
          <w:szCs w:val="21"/>
        </w:rPr>
        <w:t xml:space="preserve"> </w:t>
      </w:r>
      <w:r>
        <w:rPr>
          <w:szCs w:val="21"/>
        </w:rPr>
        <w:t>保障措施</w:t>
      </w:r>
    </w:p>
    <w:p w:rsidR="00313C90" w:rsidRDefault="00006D9E">
      <w:pPr>
        <w:ind w:firstLineChars="200" w:firstLine="420"/>
        <w:jc w:val="left"/>
        <w:rPr>
          <w:szCs w:val="21"/>
        </w:rPr>
      </w:pPr>
      <w:r>
        <w:rPr>
          <w:szCs w:val="21"/>
        </w:rPr>
        <w:t>第七章</w:t>
      </w:r>
      <w:r>
        <w:rPr>
          <w:rFonts w:hint="eastAsia"/>
          <w:szCs w:val="21"/>
        </w:rPr>
        <w:t xml:space="preserve"> </w:t>
      </w:r>
      <w:r>
        <w:rPr>
          <w:szCs w:val="21"/>
        </w:rPr>
        <w:t>法律责任</w:t>
      </w:r>
    </w:p>
    <w:p w:rsidR="00313C90" w:rsidRDefault="00006D9E">
      <w:pPr>
        <w:ind w:firstLineChars="200" w:firstLine="420"/>
        <w:jc w:val="left"/>
        <w:rPr>
          <w:szCs w:val="21"/>
        </w:rPr>
      </w:pPr>
      <w:r>
        <w:rPr>
          <w:szCs w:val="21"/>
        </w:rPr>
        <w:t>第八章</w:t>
      </w:r>
      <w:r>
        <w:rPr>
          <w:rFonts w:hint="eastAsia"/>
          <w:szCs w:val="21"/>
        </w:rPr>
        <w:t xml:space="preserve"> </w:t>
      </w:r>
      <w:r>
        <w:rPr>
          <w:szCs w:val="21"/>
        </w:rPr>
        <w:t>附则</w:t>
      </w:r>
    </w:p>
    <w:p w:rsidR="00313C90" w:rsidRDefault="00006D9E">
      <w:pPr>
        <w:jc w:val="center"/>
        <w:rPr>
          <w:b/>
          <w:szCs w:val="21"/>
        </w:rPr>
      </w:pPr>
      <w:r>
        <w:rPr>
          <w:b/>
          <w:szCs w:val="21"/>
        </w:rPr>
        <w:t>第一章</w:t>
      </w:r>
      <w:r>
        <w:rPr>
          <w:rFonts w:hint="eastAsia"/>
          <w:b/>
          <w:szCs w:val="21"/>
        </w:rPr>
        <w:t xml:space="preserve"> </w:t>
      </w:r>
      <w:r>
        <w:rPr>
          <w:b/>
          <w:szCs w:val="21"/>
        </w:rPr>
        <w:t>总则</w:t>
      </w:r>
    </w:p>
    <w:p w:rsidR="00313C90" w:rsidRDefault="00006D9E">
      <w:pPr>
        <w:ind w:firstLineChars="200" w:firstLine="420"/>
        <w:rPr>
          <w:szCs w:val="21"/>
        </w:rPr>
      </w:pPr>
      <w:r>
        <w:rPr>
          <w:szCs w:val="21"/>
        </w:rPr>
        <w:t>第一条为了防治洪水，防御、减轻洪涝灾害，维护人民的生命和财产安全，保障社会主义现代化建设顺利进行，制定本法。</w:t>
      </w:r>
    </w:p>
    <w:p w:rsidR="00313C90" w:rsidRDefault="00006D9E">
      <w:pPr>
        <w:ind w:firstLineChars="200" w:firstLine="420"/>
        <w:rPr>
          <w:szCs w:val="21"/>
        </w:rPr>
      </w:pPr>
      <w:r>
        <w:rPr>
          <w:szCs w:val="21"/>
        </w:rPr>
        <w:t>第二条防洪工作实行全面规划、统筹兼顾、预防为主、综合治理、局部利益服从全局利益的原则。</w:t>
      </w:r>
    </w:p>
    <w:p w:rsidR="00313C90" w:rsidRDefault="00006D9E">
      <w:pPr>
        <w:ind w:firstLineChars="200" w:firstLine="420"/>
        <w:rPr>
          <w:szCs w:val="21"/>
        </w:rPr>
      </w:pPr>
      <w:r>
        <w:rPr>
          <w:szCs w:val="21"/>
        </w:rPr>
        <w:t>第三条防洪工程设施建设，应当纳入国民经济和社会发展计划。</w:t>
      </w:r>
    </w:p>
    <w:p w:rsidR="00313C90" w:rsidRDefault="00006D9E">
      <w:pPr>
        <w:ind w:firstLineChars="200" w:firstLine="420"/>
        <w:rPr>
          <w:szCs w:val="21"/>
        </w:rPr>
      </w:pPr>
      <w:r>
        <w:rPr>
          <w:szCs w:val="21"/>
        </w:rPr>
        <w:t>防洪费用按照政府投入同受益者合理承担相结合的原则筹集。</w:t>
      </w:r>
    </w:p>
    <w:p w:rsidR="00313C90" w:rsidRDefault="00006D9E">
      <w:pPr>
        <w:ind w:firstLineChars="200" w:firstLine="420"/>
        <w:rPr>
          <w:szCs w:val="21"/>
        </w:rPr>
      </w:pPr>
      <w:r>
        <w:rPr>
          <w:szCs w:val="21"/>
        </w:rPr>
        <w:t>第四条开发利用和保护水资源，应当服从防洪总体安排，实行兴利与除害相结合的原则。</w:t>
      </w:r>
    </w:p>
    <w:p w:rsidR="00313C90" w:rsidRDefault="00006D9E">
      <w:pPr>
        <w:ind w:firstLineChars="200" w:firstLine="420"/>
        <w:rPr>
          <w:szCs w:val="21"/>
        </w:rPr>
      </w:pPr>
      <w:r>
        <w:rPr>
          <w:szCs w:val="21"/>
        </w:rPr>
        <w:t>江河、湖泊治理以及防洪工程设施建设，应当符合流域综合规划，与流域水资源的综合开发相</w:t>
      </w:r>
      <w:r>
        <w:rPr>
          <w:szCs w:val="21"/>
        </w:rPr>
        <w:t>结合。</w:t>
      </w:r>
    </w:p>
    <w:p w:rsidR="00313C90" w:rsidRDefault="00006D9E">
      <w:pPr>
        <w:ind w:firstLineChars="200" w:firstLine="420"/>
        <w:rPr>
          <w:szCs w:val="21"/>
        </w:rPr>
      </w:pPr>
      <w:r>
        <w:rPr>
          <w:szCs w:val="21"/>
        </w:rPr>
        <w:t>本法所称综合规划是指开发利用水资源和防治水害的综合规划。</w:t>
      </w:r>
    </w:p>
    <w:p w:rsidR="00313C90" w:rsidRDefault="00006D9E">
      <w:pPr>
        <w:ind w:firstLineChars="200" w:firstLine="420"/>
        <w:rPr>
          <w:szCs w:val="21"/>
        </w:rPr>
      </w:pPr>
      <w:r>
        <w:rPr>
          <w:szCs w:val="21"/>
        </w:rPr>
        <w:t>第五条防洪工作按照流域或者区域实行统一规划、分级实施和流域管理与行政区域管理相结合的制度。</w:t>
      </w:r>
    </w:p>
    <w:p w:rsidR="00313C90" w:rsidRDefault="00006D9E">
      <w:pPr>
        <w:ind w:firstLineChars="200" w:firstLine="420"/>
        <w:rPr>
          <w:szCs w:val="21"/>
        </w:rPr>
      </w:pPr>
      <w:r>
        <w:rPr>
          <w:szCs w:val="21"/>
        </w:rPr>
        <w:t>第六条任何单位和个人都有保护防洪工程设施和依法参加防汛抗洪的义务。</w:t>
      </w:r>
    </w:p>
    <w:p w:rsidR="00313C90" w:rsidRDefault="00006D9E">
      <w:pPr>
        <w:ind w:firstLineChars="200" w:firstLine="420"/>
        <w:rPr>
          <w:szCs w:val="21"/>
        </w:rPr>
      </w:pPr>
      <w:r>
        <w:rPr>
          <w:szCs w:val="21"/>
        </w:rPr>
        <w:t>第七条各级人民政府应当加强对防洪工作的统一领导，组织有关部门、单位，动员社会力量，依靠科技进步，有计划地进行江河、湖泊治理，采取措施加强防洪工程设施建设，巩固、提高防洪能力。</w:t>
      </w:r>
    </w:p>
    <w:p w:rsidR="00313C90" w:rsidRDefault="00006D9E">
      <w:pPr>
        <w:ind w:firstLineChars="200" w:firstLine="420"/>
        <w:rPr>
          <w:szCs w:val="21"/>
        </w:rPr>
      </w:pPr>
      <w:r>
        <w:rPr>
          <w:szCs w:val="21"/>
        </w:rPr>
        <w:t>各级人民政府应当组织有关部门、单位，动员社会力量，做好防汛抗洪和洪涝灾害后的恢复与救济工作。</w:t>
      </w:r>
    </w:p>
    <w:p w:rsidR="00313C90" w:rsidRDefault="00006D9E">
      <w:pPr>
        <w:ind w:firstLineChars="200" w:firstLine="420"/>
        <w:rPr>
          <w:szCs w:val="21"/>
        </w:rPr>
      </w:pPr>
      <w:r>
        <w:rPr>
          <w:szCs w:val="21"/>
        </w:rPr>
        <w:t>各级人民政府应当</w:t>
      </w:r>
      <w:r>
        <w:rPr>
          <w:szCs w:val="21"/>
        </w:rPr>
        <w:t>对蓄滞洪区予以扶持；蓄滞洪后，应当依照国家规定予以补偿或者救助。</w:t>
      </w:r>
    </w:p>
    <w:p w:rsidR="00313C90" w:rsidRDefault="00006D9E">
      <w:pPr>
        <w:ind w:firstLineChars="200" w:firstLine="420"/>
        <w:rPr>
          <w:szCs w:val="21"/>
        </w:rPr>
      </w:pPr>
      <w:r>
        <w:rPr>
          <w:szCs w:val="21"/>
        </w:rPr>
        <w:t>第八条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rsidR="00313C90" w:rsidRDefault="00006D9E">
      <w:pPr>
        <w:ind w:firstLineChars="200" w:firstLine="420"/>
        <w:rPr>
          <w:szCs w:val="21"/>
        </w:rPr>
      </w:pPr>
      <w:r>
        <w:rPr>
          <w:szCs w:val="21"/>
        </w:rPr>
        <w:t>国务院建设行政主管部门和其他有关部门在国务院的领导下，按照各自的职责，负责有关的防洪工作。</w:t>
      </w:r>
    </w:p>
    <w:p w:rsidR="00313C90" w:rsidRDefault="00006D9E">
      <w:pPr>
        <w:ind w:firstLineChars="200" w:firstLine="420"/>
        <w:rPr>
          <w:szCs w:val="21"/>
        </w:rPr>
      </w:pPr>
      <w:r>
        <w:rPr>
          <w:szCs w:val="21"/>
        </w:rPr>
        <w:t>县级以上地方人民政府水行政主管部门在本级人民政府的领导下，负责本行政区域内防洪的组织、协调、监督、指导等</w:t>
      </w:r>
      <w:r>
        <w:rPr>
          <w:szCs w:val="21"/>
        </w:rPr>
        <w:t>日常工作。县级以上地方人民政府建设行政主管部门和其他有关部门在本级人民政府的领导下，按照各自的职责，负责有关的防洪工作。</w:t>
      </w:r>
    </w:p>
    <w:p w:rsidR="00313C90" w:rsidRDefault="00006D9E">
      <w:pPr>
        <w:jc w:val="center"/>
        <w:rPr>
          <w:b/>
          <w:szCs w:val="21"/>
        </w:rPr>
      </w:pPr>
      <w:r>
        <w:rPr>
          <w:b/>
          <w:szCs w:val="21"/>
        </w:rPr>
        <w:t>第二章防</w:t>
      </w:r>
      <w:r>
        <w:rPr>
          <w:rFonts w:hint="eastAsia"/>
          <w:b/>
          <w:szCs w:val="21"/>
        </w:rPr>
        <w:t xml:space="preserve"> </w:t>
      </w:r>
      <w:r>
        <w:rPr>
          <w:b/>
          <w:szCs w:val="21"/>
        </w:rPr>
        <w:t>洪规划</w:t>
      </w:r>
    </w:p>
    <w:p w:rsidR="00313C90" w:rsidRDefault="00006D9E">
      <w:pPr>
        <w:ind w:firstLineChars="200" w:firstLine="420"/>
        <w:rPr>
          <w:szCs w:val="21"/>
        </w:rPr>
      </w:pPr>
      <w:r>
        <w:rPr>
          <w:szCs w:val="21"/>
        </w:rPr>
        <w:t>第九条防洪规划是指为防治某一流域、河段或者区域的洪涝灾害而制定的总体部署，包括国家确定的重要江河、湖泊的流域防洪规划，其他江河、河段、湖泊的防洪规划以及区域防洪规划。</w:t>
      </w:r>
    </w:p>
    <w:p w:rsidR="00313C90" w:rsidRDefault="00006D9E">
      <w:pPr>
        <w:ind w:firstLineChars="200" w:firstLine="420"/>
        <w:rPr>
          <w:szCs w:val="21"/>
        </w:rPr>
      </w:pPr>
      <w:r>
        <w:rPr>
          <w:szCs w:val="21"/>
        </w:rPr>
        <w:t>防洪规划应当服从所在流域、区域的综合规划；区域防洪规划应当服从所在流域的流域防洪规划。</w:t>
      </w:r>
    </w:p>
    <w:p w:rsidR="00313C90" w:rsidRDefault="00006D9E">
      <w:pPr>
        <w:ind w:firstLineChars="200" w:firstLine="420"/>
        <w:rPr>
          <w:szCs w:val="21"/>
        </w:rPr>
      </w:pPr>
      <w:r>
        <w:rPr>
          <w:szCs w:val="21"/>
        </w:rPr>
        <w:lastRenderedPageBreak/>
        <w:t>防洪规划是江河、湖泊治理和防洪工程设施建设的基本依据。</w:t>
      </w:r>
    </w:p>
    <w:p w:rsidR="00313C90" w:rsidRDefault="00006D9E">
      <w:pPr>
        <w:ind w:firstLineChars="200" w:firstLine="420"/>
        <w:rPr>
          <w:szCs w:val="21"/>
        </w:rPr>
      </w:pPr>
      <w:r>
        <w:rPr>
          <w:szCs w:val="21"/>
        </w:rPr>
        <w:t>第十条国家确定的重要江河、湖泊的防洪规划，由国务院水行政主管部门依据该江河、湖泊的流域综合规划，会同有关部门和有关省、自治区、直辖市人民政府编制，报国务院批准。</w:t>
      </w:r>
    </w:p>
    <w:p w:rsidR="00313C90" w:rsidRDefault="00006D9E">
      <w:pPr>
        <w:ind w:firstLineChars="200" w:firstLine="420"/>
        <w:rPr>
          <w:szCs w:val="21"/>
        </w:rPr>
      </w:pPr>
      <w:r>
        <w:rPr>
          <w:szCs w:val="21"/>
        </w:rP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w:t>
      </w:r>
      <w:r>
        <w:rPr>
          <w:szCs w:val="21"/>
        </w:rPr>
        <w:t>部门拟定，分别经有关省、自治区、直辖市人民政府审查提出意见后，报国务院水行政主管部门批准。</w:t>
      </w:r>
    </w:p>
    <w:p w:rsidR="00313C90" w:rsidRDefault="00006D9E">
      <w:pPr>
        <w:ind w:firstLineChars="200" w:firstLine="420"/>
        <w:rPr>
          <w:szCs w:val="21"/>
        </w:rPr>
      </w:pPr>
      <w:r>
        <w:rPr>
          <w:szCs w:val="21"/>
        </w:rPr>
        <w:t>城市防洪规划，由城市人民政府组织水行政主管部门、建设行政主管部门和其他有关部门依据流域防洪规划、上一级人民政府区域防洪规划编制，按照国务院规定的审批程序批准后纳入城市总体规划。</w:t>
      </w:r>
    </w:p>
    <w:p w:rsidR="00313C90" w:rsidRDefault="00006D9E">
      <w:pPr>
        <w:ind w:firstLineChars="200" w:firstLine="420"/>
        <w:rPr>
          <w:szCs w:val="21"/>
        </w:rPr>
      </w:pPr>
      <w:r>
        <w:rPr>
          <w:szCs w:val="21"/>
        </w:rPr>
        <w:t>修改防洪规划，应当报经原批准机关批准。</w:t>
      </w:r>
    </w:p>
    <w:p w:rsidR="00313C90" w:rsidRDefault="00006D9E">
      <w:pPr>
        <w:ind w:firstLineChars="200" w:firstLine="420"/>
        <w:rPr>
          <w:szCs w:val="21"/>
        </w:rPr>
      </w:pPr>
      <w:r>
        <w:rPr>
          <w:szCs w:val="21"/>
        </w:rPr>
        <w:t>第十一条编制防洪规划，应当遵循确保重点、兼顾一般，以及防汛和抗旱相结合、工程措施和非工程措施相结合的原则，充分考虑洪涝规律和上下游、左右岸的关系以及国民经济对防洪的要求，并与国土规划和土地利用总体规划相</w:t>
      </w:r>
      <w:r>
        <w:rPr>
          <w:szCs w:val="21"/>
        </w:rPr>
        <w:t>协调。</w:t>
      </w:r>
    </w:p>
    <w:p w:rsidR="00313C90" w:rsidRDefault="00006D9E">
      <w:pPr>
        <w:ind w:firstLineChars="200" w:firstLine="420"/>
        <w:rPr>
          <w:szCs w:val="21"/>
        </w:rPr>
      </w:pPr>
      <w:r>
        <w:rPr>
          <w:szCs w:val="21"/>
        </w:rPr>
        <w:t>防洪规划应当确定防护对象、治理目标和任务、防洪措施和实施方案，划定洪泛区、蓄滞洪区和防洪保护区的范围，规定蓄滞洪区的使用原则。</w:t>
      </w:r>
    </w:p>
    <w:p w:rsidR="00313C90" w:rsidRDefault="00006D9E">
      <w:pPr>
        <w:ind w:firstLineChars="200" w:firstLine="420"/>
        <w:rPr>
          <w:szCs w:val="21"/>
        </w:rPr>
      </w:pPr>
      <w:r>
        <w:rPr>
          <w:szCs w:val="21"/>
        </w:rPr>
        <w:t>第十二条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rsidR="00313C90" w:rsidRDefault="00006D9E">
      <w:pPr>
        <w:ind w:firstLineChars="200" w:firstLine="420"/>
        <w:rPr>
          <w:szCs w:val="21"/>
        </w:rPr>
      </w:pPr>
      <w:r>
        <w:rPr>
          <w:szCs w:val="21"/>
        </w:rPr>
        <w:t>第十三条山洪可能诱发山体滑坡、崩塌和泥石流的地区以及其他山洪多发地区的县级以上地方人民政府，应当组织负责地质矿产管理工作的部门、水行政主管部门和其他有关部门对山体滑坡、</w:t>
      </w:r>
      <w:r>
        <w:rPr>
          <w:szCs w:val="21"/>
        </w:rPr>
        <w:t>崩塌和泥石流隐患进行全面调查，划定重点防治区，采取防治措施。</w:t>
      </w:r>
    </w:p>
    <w:p w:rsidR="00313C90" w:rsidRDefault="00006D9E">
      <w:pPr>
        <w:ind w:firstLineChars="200" w:firstLine="420"/>
        <w:rPr>
          <w:szCs w:val="21"/>
        </w:rPr>
      </w:pPr>
      <w:r>
        <w:rPr>
          <w:szCs w:val="21"/>
        </w:rPr>
        <w:t>城市、村镇和其他居民点以及工厂、矿山、铁路和公路干线的布局，应当避开山洪威胁；已经建在受山洪威胁的地方的，应当采取防御措施。</w:t>
      </w:r>
    </w:p>
    <w:p w:rsidR="00313C90" w:rsidRDefault="00006D9E">
      <w:pPr>
        <w:ind w:firstLineChars="200" w:firstLine="420"/>
        <w:rPr>
          <w:szCs w:val="21"/>
        </w:rPr>
      </w:pPr>
      <w:r>
        <w:rPr>
          <w:szCs w:val="21"/>
        </w:rPr>
        <w:t>第十四条平原、洼地、水网圩区、山谷、盆地等易涝地区的有关地方人民政府，应当制定除涝治涝规划，组织有关部门、单位采取相应的治理措施，完善排水系统，发展耐涝农作物种类和品种，开展洪涝、干旱、盐碱综合治理。</w:t>
      </w:r>
    </w:p>
    <w:p w:rsidR="00313C90" w:rsidRDefault="00006D9E">
      <w:pPr>
        <w:ind w:firstLineChars="200" w:firstLine="420"/>
        <w:rPr>
          <w:szCs w:val="21"/>
        </w:rPr>
      </w:pPr>
      <w:r>
        <w:rPr>
          <w:szCs w:val="21"/>
        </w:rPr>
        <w:t>城市人民政府应当加强对城区排涝管网、泵站的建设和管理。</w:t>
      </w:r>
    </w:p>
    <w:p w:rsidR="00313C90" w:rsidRDefault="00006D9E">
      <w:pPr>
        <w:ind w:firstLineChars="200" w:firstLine="420"/>
        <w:rPr>
          <w:szCs w:val="21"/>
        </w:rPr>
      </w:pPr>
      <w:r>
        <w:rPr>
          <w:szCs w:val="21"/>
        </w:rPr>
        <w:t>第十五条国务院水行政主管部门应当会同有关部门和省、自治区、直辖市人民政府制定长江、黄河、珠江、辽河、淮河、海河入海河口的整治规划。</w:t>
      </w:r>
    </w:p>
    <w:p w:rsidR="00313C90" w:rsidRDefault="00006D9E">
      <w:pPr>
        <w:ind w:firstLineChars="200" w:firstLine="420"/>
        <w:rPr>
          <w:szCs w:val="21"/>
        </w:rPr>
      </w:pPr>
      <w:r>
        <w:rPr>
          <w:szCs w:val="21"/>
        </w:rPr>
        <w:t>在前款入海河口围海造地，应当符合河口整治规划。</w:t>
      </w:r>
    </w:p>
    <w:p w:rsidR="00313C90" w:rsidRDefault="00006D9E">
      <w:pPr>
        <w:ind w:firstLineChars="200" w:firstLine="420"/>
        <w:rPr>
          <w:szCs w:val="21"/>
        </w:rPr>
      </w:pPr>
      <w:r>
        <w:rPr>
          <w:szCs w:val="21"/>
        </w:rPr>
        <w:t>第十六条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rsidR="00313C90" w:rsidRDefault="00006D9E">
      <w:pPr>
        <w:ind w:firstLineChars="200" w:firstLine="420"/>
        <w:rPr>
          <w:szCs w:val="21"/>
        </w:rPr>
      </w:pPr>
      <w:r>
        <w:rPr>
          <w:szCs w:val="21"/>
        </w:rPr>
        <w:t>规划保留区依照前款规定划定后，应</w:t>
      </w:r>
      <w:r>
        <w:rPr>
          <w:szCs w:val="21"/>
        </w:rPr>
        <w:t>当公告。</w:t>
      </w:r>
    </w:p>
    <w:p w:rsidR="00313C90" w:rsidRDefault="00006D9E">
      <w:pPr>
        <w:ind w:firstLineChars="200" w:firstLine="420"/>
        <w:rPr>
          <w:szCs w:val="21"/>
        </w:rPr>
      </w:pPr>
      <w:r>
        <w:rPr>
          <w:szCs w:val="21"/>
        </w:rP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rsidR="00313C90" w:rsidRDefault="00006D9E">
      <w:pPr>
        <w:ind w:firstLineChars="200" w:firstLine="420"/>
        <w:rPr>
          <w:szCs w:val="21"/>
        </w:rPr>
      </w:pPr>
      <w:r>
        <w:rPr>
          <w:szCs w:val="21"/>
        </w:rPr>
        <w:t>防洪规划确定的扩大或者开辟的人工排洪道用地范围内的土地，经省级以上人民政府土地管理部门和水行政主管部门会同有关部门、有关地区核定，报省级以上人民政府按照国务</w:t>
      </w:r>
      <w:r>
        <w:rPr>
          <w:szCs w:val="21"/>
        </w:rPr>
        <w:lastRenderedPageBreak/>
        <w:t>院规定的权限批准后，可以划定为规划保留区，适用前款规定。</w:t>
      </w:r>
    </w:p>
    <w:p w:rsidR="00313C90" w:rsidRDefault="00006D9E">
      <w:pPr>
        <w:ind w:firstLineChars="200" w:firstLine="420"/>
        <w:rPr>
          <w:szCs w:val="21"/>
        </w:rPr>
      </w:pPr>
      <w:r>
        <w:rPr>
          <w:szCs w:val="21"/>
        </w:rPr>
        <w:t>第十七条在江河、湖泊上建设防洪工程和其他水工程、水电站等，应当符合防洪规划的要求；水库应当按照防洪规</w:t>
      </w:r>
      <w:r>
        <w:rPr>
          <w:szCs w:val="21"/>
        </w:rPr>
        <w:t>划的要求留足防洪库容。</w:t>
      </w:r>
    </w:p>
    <w:p w:rsidR="00313C90" w:rsidRDefault="00006D9E">
      <w:pPr>
        <w:ind w:firstLineChars="200" w:firstLine="420"/>
        <w:rPr>
          <w:szCs w:val="21"/>
        </w:rPr>
      </w:pPr>
      <w:r>
        <w:rPr>
          <w:szCs w:val="21"/>
        </w:rPr>
        <w:t>前款规定的防洪工程和其他水工程、水电站未取得有关水行政主管部门签署的符合防洪规划要求的规划同意书的，建设单位不得开工建设。</w:t>
      </w:r>
    </w:p>
    <w:p w:rsidR="00313C90" w:rsidRDefault="00006D9E">
      <w:pPr>
        <w:jc w:val="center"/>
        <w:rPr>
          <w:b/>
          <w:szCs w:val="21"/>
        </w:rPr>
      </w:pPr>
      <w:r>
        <w:rPr>
          <w:b/>
          <w:szCs w:val="21"/>
        </w:rPr>
        <w:t>第三章</w:t>
      </w:r>
      <w:r>
        <w:rPr>
          <w:rFonts w:hint="eastAsia"/>
          <w:b/>
          <w:szCs w:val="21"/>
        </w:rPr>
        <w:t xml:space="preserve"> </w:t>
      </w:r>
      <w:r>
        <w:rPr>
          <w:b/>
          <w:szCs w:val="21"/>
        </w:rPr>
        <w:t>治理与防护</w:t>
      </w:r>
    </w:p>
    <w:p w:rsidR="00313C90" w:rsidRDefault="00006D9E">
      <w:pPr>
        <w:ind w:firstLineChars="200" w:firstLine="420"/>
        <w:rPr>
          <w:szCs w:val="21"/>
        </w:rPr>
      </w:pPr>
      <w:r>
        <w:rPr>
          <w:szCs w:val="21"/>
        </w:rPr>
        <w:t>第十八条防治江河洪水，应当蓄泄兼施，充分发挥河道行洪能力和水库、洼淀、湖泊调蓄洪水的功能，加强河道防护，因地制宜地采取定期清淤疏浚等措施，保持行洪畅通。</w:t>
      </w:r>
    </w:p>
    <w:p w:rsidR="00313C90" w:rsidRDefault="00006D9E">
      <w:pPr>
        <w:ind w:firstLineChars="200" w:firstLine="420"/>
        <w:rPr>
          <w:szCs w:val="21"/>
        </w:rPr>
      </w:pPr>
      <w:r>
        <w:rPr>
          <w:szCs w:val="21"/>
        </w:rPr>
        <w:t>防治江河洪水，应当保护、扩大流域林草植被，涵养水源，加强流域水土保持综合治理。</w:t>
      </w:r>
    </w:p>
    <w:p w:rsidR="00313C90" w:rsidRDefault="00006D9E">
      <w:pPr>
        <w:ind w:firstLineChars="200" w:firstLine="420"/>
        <w:rPr>
          <w:szCs w:val="21"/>
        </w:rPr>
      </w:pPr>
      <w:r>
        <w:rPr>
          <w:szCs w:val="21"/>
        </w:rPr>
        <w:t>第十九条整治河道和修建控制引导河水流向、保护堤岸等工程，应当兼顾上下游、左右岸的关系，按照规划治导线实施，不得</w:t>
      </w:r>
      <w:r>
        <w:rPr>
          <w:szCs w:val="21"/>
        </w:rPr>
        <w:t>任意改变河水流向。</w:t>
      </w:r>
    </w:p>
    <w:p w:rsidR="00313C90" w:rsidRDefault="00006D9E">
      <w:pPr>
        <w:ind w:firstLineChars="200" w:firstLine="420"/>
        <w:rPr>
          <w:szCs w:val="21"/>
        </w:rPr>
      </w:pPr>
      <w:r>
        <w:rPr>
          <w:szCs w:val="21"/>
        </w:rPr>
        <w:t>国家确定的重要江河的规划治导线由流域管理机构拟定，报国务院水行政主管部门批准。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rsidR="00313C90" w:rsidRDefault="00006D9E">
      <w:pPr>
        <w:ind w:firstLineChars="200" w:firstLine="420"/>
        <w:rPr>
          <w:szCs w:val="21"/>
        </w:rPr>
      </w:pPr>
      <w:r>
        <w:rPr>
          <w:szCs w:val="21"/>
        </w:rPr>
        <w:t>第二十条整治河道、湖泊，涉及航道的，应当兼顾航运需要，并事先征求交通主管部门的意见。</w:t>
      </w:r>
      <w:r>
        <w:rPr>
          <w:szCs w:val="21"/>
        </w:rPr>
        <w:t>整治航道，应当符合江河、湖泊防洪安全要求，并事先征求水行政主管部门的意见。</w:t>
      </w:r>
    </w:p>
    <w:p w:rsidR="00313C90" w:rsidRDefault="00006D9E">
      <w:pPr>
        <w:ind w:firstLineChars="200" w:firstLine="420"/>
        <w:rPr>
          <w:szCs w:val="21"/>
        </w:rPr>
      </w:pPr>
      <w:r>
        <w:rPr>
          <w:szCs w:val="21"/>
        </w:rPr>
        <w:t>在竹木流放的河流和渔业水域整治河道的，应当兼顾竹木水运和渔业发展的需要，并事先征求林业、渔业行政主管部门的意见。在河道中流放竹木，不得影响行洪和防洪工程设施的安全。</w:t>
      </w:r>
    </w:p>
    <w:p w:rsidR="00313C90" w:rsidRDefault="00006D9E">
      <w:pPr>
        <w:ind w:firstLineChars="200" w:firstLine="420"/>
        <w:rPr>
          <w:szCs w:val="21"/>
        </w:rPr>
      </w:pPr>
      <w:r>
        <w:rPr>
          <w:szCs w:val="21"/>
        </w:rPr>
        <w:t>第二十一条河道、湖泊管理实行按水系统一管理和分级管理相结合的原则，加强防护，确保畅通。</w:t>
      </w:r>
    </w:p>
    <w:p w:rsidR="00313C90" w:rsidRDefault="00006D9E">
      <w:pPr>
        <w:ind w:firstLineChars="200" w:firstLine="420"/>
        <w:rPr>
          <w:szCs w:val="21"/>
        </w:rPr>
      </w:pPr>
      <w:r>
        <w:rPr>
          <w:szCs w:val="21"/>
        </w:rP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rsidR="00313C90" w:rsidRDefault="00006D9E">
      <w:pPr>
        <w:ind w:firstLineChars="200" w:firstLine="420"/>
        <w:rPr>
          <w:szCs w:val="21"/>
        </w:rPr>
      </w:pPr>
      <w:r>
        <w:rPr>
          <w:szCs w:val="21"/>
        </w:rPr>
        <w:t>有堤防的河道、湖泊，其管理范围为两岸堤防之间的水域、沙洲、滩地、行洪区和堤防及护堤地；无堤防的河道、湖泊，其管理范围为历史最</w:t>
      </w:r>
      <w:r>
        <w:rPr>
          <w:szCs w:val="21"/>
        </w:rPr>
        <w:t>高洪水位或者设计洪水位之间的水域、沙洲、滩地和行洪区。</w:t>
      </w:r>
    </w:p>
    <w:p w:rsidR="00313C90" w:rsidRDefault="00006D9E">
      <w:pPr>
        <w:ind w:firstLineChars="200" w:firstLine="420"/>
        <w:rPr>
          <w:szCs w:val="21"/>
        </w:rPr>
      </w:pPr>
      <w:r>
        <w:rPr>
          <w:szCs w:val="21"/>
        </w:rPr>
        <w:t>流域管理机构直接管理的河道、湖泊管理范围，由流域管理机构会同有关县级以上地方人民政府依照前款规定界定；其他河道、湖泊管理范围，由有关县级以上地方人民政府依照前款规定界定。</w:t>
      </w:r>
    </w:p>
    <w:p w:rsidR="00313C90" w:rsidRDefault="00006D9E">
      <w:pPr>
        <w:ind w:firstLineChars="200" w:firstLine="420"/>
        <w:rPr>
          <w:szCs w:val="21"/>
        </w:rPr>
      </w:pPr>
      <w:r>
        <w:rPr>
          <w:szCs w:val="21"/>
        </w:rPr>
        <w:t>第二十二条河道、湖泊管理范围内的土地和岸线的利用，应当符合行洪、输水的要求。</w:t>
      </w:r>
    </w:p>
    <w:p w:rsidR="00313C90" w:rsidRDefault="00006D9E">
      <w:pPr>
        <w:ind w:firstLineChars="200" w:firstLine="420"/>
        <w:rPr>
          <w:szCs w:val="21"/>
        </w:rPr>
      </w:pPr>
      <w:r>
        <w:rPr>
          <w:szCs w:val="21"/>
        </w:rPr>
        <w:t>禁止在河道、湖泊管理范围内建设妨碍行洪的建筑物、构筑物，倾倒垃圾、渣土，从事影响河势稳定、危害河岸堤防安全和其他妨碍河道行洪的活动。</w:t>
      </w:r>
    </w:p>
    <w:p w:rsidR="00313C90" w:rsidRDefault="00006D9E">
      <w:pPr>
        <w:ind w:firstLineChars="200" w:firstLine="420"/>
        <w:rPr>
          <w:szCs w:val="21"/>
        </w:rPr>
      </w:pPr>
      <w:r>
        <w:rPr>
          <w:szCs w:val="21"/>
        </w:rPr>
        <w:t>禁止在行洪河道内种植阻碍行洪的林木和高秆作物。</w:t>
      </w:r>
    </w:p>
    <w:p w:rsidR="00313C90" w:rsidRDefault="00006D9E">
      <w:pPr>
        <w:ind w:firstLineChars="200" w:firstLine="420"/>
        <w:rPr>
          <w:szCs w:val="21"/>
        </w:rPr>
      </w:pPr>
      <w:r>
        <w:rPr>
          <w:szCs w:val="21"/>
        </w:rPr>
        <w:t>在船舶航行可能危及堤岸安</w:t>
      </w:r>
      <w:r>
        <w:rPr>
          <w:szCs w:val="21"/>
        </w:rPr>
        <w:t>全的河段，应当限定航速。限定航速的标志，由交通主管部门与水行政主管部门商定后设置。</w:t>
      </w:r>
    </w:p>
    <w:p w:rsidR="00313C90" w:rsidRDefault="00006D9E">
      <w:pPr>
        <w:ind w:firstLineChars="200" w:firstLine="420"/>
        <w:rPr>
          <w:szCs w:val="21"/>
        </w:rPr>
      </w:pPr>
      <w:r>
        <w:rPr>
          <w:szCs w:val="21"/>
        </w:rPr>
        <w:t>第二十三条禁止围湖造地。已经围垦的，应当按照国家规定的防洪标准进行治理，有计划地退地还湖。</w:t>
      </w:r>
    </w:p>
    <w:p w:rsidR="00313C90" w:rsidRDefault="00006D9E">
      <w:pPr>
        <w:ind w:firstLineChars="200" w:firstLine="420"/>
        <w:rPr>
          <w:szCs w:val="21"/>
        </w:rPr>
      </w:pPr>
      <w:r>
        <w:rPr>
          <w:szCs w:val="21"/>
        </w:rPr>
        <w:t>禁止围垦河道。确需围垦的，应当进行科学论证，经水行政主管部门确认不妨碍行洪、</w:t>
      </w:r>
      <w:r>
        <w:rPr>
          <w:szCs w:val="21"/>
        </w:rPr>
        <w:lastRenderedPageBreak/>
        <w:t>输水后，报省级以上人民政府批准。</w:t>
      </w:r>
    </w:p>
    <w:p w:rsidR="00313C90" w:rsidRDefault="00006D9E">
      <w:pPr>
        <w:ind w:firstLineChars="200" w:firstLine="420"/>
        <w:rPr>
          <w:szCs w:val="21"/>
        </w:rPr>
      </w:pPr>
      <w:r>
        <w:rPr>
          <w:szCs w:val="21"/>
        </w:rPr>
        <w:t>第二十四条对居住在行洪河道内的居民，当地人民政府应当有计划地组织外迁。</w:t>
      </w:r>
    </w:p>
    <w:p w:rsidR="00313C90" w:rsidRDefault="00006D9E">
      <w:pPr>
        <w:ind w:firstLineChars="200" w:firstLine="420"/>
        <w:rPr>
          <w:szCs w:val="21"/>
        </w:rPr>
      </w:pPr>
      <w:r>
        <w:rPr>
          <w:szCs w:val="21"/>
        </w:rPr>
        <w:t>第二十五条护堤护岸的林木，由河道、湖泊管理机构组织营造和管理。护堤护岸林木，不得任意砍伐。采伐护堤护岸林木的，应当依法办理采伐许可手续，并完成规定的更新补</w:t>
      </w:r>
      <w:r>
        <w:rPr>
          <w:szCs w:val="21"/>
        </w:rPr>
        <w:t>种任务。</w:t>
      </w:r>
    </w:p>
    <w:p w:rsidR="00313C90" w:rsidRDefault="00006D9E">
      <w:pPr>
        <w:ind w:firstLineChars="200" w:firstLine="420"/>
        <w:rPr>
          <w:szCs w:val="21"/>
        </w:rPr>
      </w:pPr>
      <w:r>
        <w:rPr>
          <w:szCs w:val="21"/>
        </w:rPr>
        <w:t>第二十六条对壅水、阻水严重的桥梁、引道、码头和其他跨河工程设施，根据防洪标准，有关水行政主管部门可以报请县级以上人民政府按照国务院规定的权限责令建设单位限期改建或者拆除。</w:t>
      </w:r>
    </w:p>
    <w:p w:rsidR="00313C90" w:rsidRDefault="00006D9E">
      <w:pPr>
        <w:ind w:firstLineChars="200" w:firstLine="420"/>
        <w:rPr>
          <w:szCs w:val="21"/>
        </w:rPr>
      </w:pPr>
      <w:r>
        <w:rPr>
          <w:szCs w:val="21"/>
        </w:rPr>
        <w:t>第二十七条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rsidR="00313C90" w:rsidRDefault="00006D9E">
      <w:pPr>
        <w:ind w:firstLineChars="200" w:firstLine="420"/>
        <w:rPr>
          <w:szCs w:val="21"/>
        </w:rPr>
      </w:pPr>
      <w:r>
        <w:rPr>
          <w:szCs w:val="21"/>
        </w:rPr>
        <w:t>前款工程设施需要占用河道、湖泊管理范围内土地，跨</w:t>
      </w:r>
      <w:r>
        <w:rPr>
          <w:szCs w:val="21"/>
        </w:rPr>
        <w:t>越河道、湖泊空间或者穿越河床的，建设单位应当经有关水行政主管部门对该工程设施建设的位置和界限审查批准后，方可依法办理开工手续；安排施工时，应当按照水行政主管部门审查批准的位置和界限进行。</w:t>
      </w:r>
    </w:p>
    <w:p w:rsidR="00313C90" w:rsidRDefault="00006D9E">
      <w:pPr>
        <w:ind w:firstLineChars="200" w:firstLine="420"/>
        <w:rPr>
          <w:szCs w:val="21"/>
        </w:rPr>
      </w:pPr>
      <w:r>
        <w:rPr>
          <w:szCs w:val="21"/>
        </w:rPr>
        <w:t>第二十八条对于河道、湖泊管理范围内依照本法规定建设的工程设施，水行政主管部门有权依法检查；水行政主管部门检查时，被检查者应当如实提供有关的情况和资料。</w:t>
      </w:r>
    </w:p>
    <w:p w:rsidR="00313C90" w:rsidRDefault="00006D9E">
      <w:pPr>
        <w:ind w:firstLineChars="200" w:firstLine="420"/>
        <w:rPr>
          <w:szCs w:val="21"/>
        </w:rPr>
      </w:pPr>
      <w:r>
        <w:rPr>
          <w:szCs w:val="21"/>
        </w:rPr>
        <w:t>前款规定的工程设施竣工验收时，应当有水行政主管部门参加。</w:t>
      </w:r>
    </w:p>
    <w:p w:rsidR="00313C90" w:rsidRDefault="00006D9E">
      <w:pPr>
        <w:jc w:val="center"/>
        <w:rPr>
          <w:b/>
          <w:szCs w:val="21"/>
        </w:rPr>
      </w:pPr>
      <w:r>
        <w:rPr>
          <w:b/>
          <w:szCs w:val="21"/>
        </w:rPr>
        <w:t>第四章</w:t>
      </w:r>
      <w:r>
        <w:rPr>
          <w:rFonts w:hint="eastAsia"/>
          <w:b/>
          <w:szCs w:val="21"/>
        </w:rPr>
        <w:t xml:space="preserve"> </w:t>
      </w:r>
      <w:r>
        <w:rPr>
          <w:b/>
          <w:szCs w:val="21"/>
        </w:rPr>
        <w:t>防洪区和防洪工程设施的管理</w:t>
      </w:r>
    </w:p>
    <w:p w:rsidR="00313C90" w:rsidRDefault="00006D9E">
      <w:pPr>
        <w:ind w:firstLineChars="200" w:firstLine="420"/>
        <w:rPr>
          <w:szCs w:val="21"/>
        </w:rPr>
      </w:pPr>
      <w:r>
        <w:rPr>
          <w:szCs w:val="21"/>
        </w:rPr>
        <w:t>第二十九条防洪区是指洪水泛滥可能淹及的地区，分为洪泛区、蓄滞洪区和防洪保护区。</w:t>
      </w:r>
    </w:p>
    <w:p w:rsidR="00313C90" w:rsidRDefault="00006D9E">
      <w:pPr>
        <w:ind w:firstLineChars="200" w:firstLine="420"/>
        <w:rPr>
          <w:szCs w:val="21"/>
        </w:rPr>
      </w:pPr>
      <w:r>
        <w:rPr>
          <w:szCs w:val="21"/>
        </w:rPr>
        <w:t>洪泛区是指尚无工程设施保护的洪水泛滥所及的地区。</w:t>
      </w:r>
    </w:p>
    <w:p w:rsidR="00313C90" w:rsidRDefault="00006D9E">
      <w:pPr>
        <w:ind w:firstLineChars="200" w:firstLine="420"/>
        <w:rPr>
          <w:szCs w:val="21"/>
        </w:rPr>
      </w:pPr>
      <w:r>
        <w:rPr>
          <w:szCs w:val="21"/>
        </w:rPr>
        <w:t>蓄滞洪区是指包括分洪口在内的河堤背水面以外临时贮存洪水的低洼地区及湖泊等。</w:t>
      </w:r>
    </w:p>
    <w:p w:rsidR="00313C90" w:rsidRDefault="00006D9E">
      <w:pPr>
        <w:ind w:firstLineChars="200" w:firstLine="420"/>
        <w:rPr>
          <w:szCs w:val="21"/>
        </w:rPr>
      </w:pPr>
      <w:r>
        <w:rPr>
          <w:szCs w:val="21"/>
        </w:rPr>
        <w:t>防洪保护区是指在防洪标准内受防洪工程设施保护的地区。</w:t>
      </w:r>
    </w:p>
    <w:p w:rsidR="00313C90" w:rsidRDefault="00006D9E">
      <w:pPr>
        <w:ind w:firstLineChars="200" w:firstLine="420"/>
        <w:rPr>
          <w:szCs w:val="21"/>
        </w:rPr>
      </w:pPr>
      <w:r>
        <w:rPr>
          <w:szCs w:val="21"/>
        </w:rPr>
        <w:t>洪泛区、蓄滞洪区和防洪保护区的范围，在防洪规划或者防御洪水方案中划定，并报请省级以上人民政府按照国务院规定的权限批准后予以公告。</w:t>
      </w:r>
    </w:p>
    <w:p w:rsidR="00313C90" w:rsidRDefault="00006D9E">
      <w:pPr>
        <w:ind w:firstLineChars="200" w:firstLine="420"/>
        <w:rPr>
          <w:szCs w:val="21"/>
        </w:rPr>
      </w:pPr>
      <w:r>
        <w:rPr>
          <w:szCs w:val="21"/>
        </w:rPr>
        <w:t>第三十条各级人民政府应当按照防洪规划对防洪区内的土地利用实行分区管理。</w:t>
      </w:r>
    </w:p>
    <w:p w:rsidR="00313C90" w:rsidRDefault="00006D9E">
      <w:pPr>
        <w:ind w:firstLineChars="200" w:firstLine="420"/>
        <w:rPr>
          <w:szCs w:val="21"/>
        </w:rPr>
      </w:pPr>
      <w:r>
        <w:rPr>
          <w:szCs w:val="21"/>
        </w:rPr>
        <w:t>第三十一条地方各级人民政府应当加强对防洪区安全建设工作的领导，组织有关部门、单位对防洪区内的单位和居民进行防洪教育，普及防洪知识</w:t>
      </w:r>
      <w:r>
        <w:rPr>
          <w:szCs w:val="21"/>
        </w:rPr>
        <w:t>，提高水患意识；按照防洪规划和防御洪水方案建立并完善防洪体系和水文、气象、通信、预警以及洪涝灾害监测系统，提高防御洪水能力；组织防洪区内的单位和居民积极参加防洪工作，因地制宜地采取防洪避洪措施。</w:t>
      </w:r>
    </w:p>
    <w:p w:rsidR="00313C90" w:rsidRDefault="00006D9E">
      <w:pPr>
        <w:ind w:firstLineChars="200" w:firstLine="420"/>
        <w:rPr>
          <w:szCs w:val="21"/>
        </w:rPr>
      </w:pPr>
      <w:r>
        <w:rPr>
          <w:szCs w:val="21"/>
        </w:rPr>
        <w:t>第三十二条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rsidR="00313C90" w:rsidRDefault="00006D9E">
      <w:pPr>
        <w:ind w:firstLineChars="200" w:firstLine="420"/>
        <w:rPr>
          <w:szCs w:val="21"/>
        </w:rPr>
      </w:pPr>
      <w:r>
        <w:rPr>
          <w:szCs w:val="21"/>
        </w:rPr>
        <w:t>因蓄滞洪区而直接受益的地区和单位，应当对蓄滞洪区承担国家规定的补偿、救助</w:t>
      </w:r>
      <w:r>
        <w:rPr>
          <w:szCs w:val="21"/>
        </w:rPr>
        <w:t>义务。国务院和有关的省、自治区、直辖市人民政府应当建立对蓄滞洪区的扶持和补偿、救助制度。</w:t>
      </w:r>
    </w:p>
    <w:p w:rsidR="00313C90" w:rsidRDefault="00006D9E">
      <w:pPr>
        <w:ind w:firstLineChars="200" w:firstLine="420"/>
        <w:rPr>
          <w:szCs w:val="21"/>
        </w:rPr>
      </w:pPr>
      <w:r>
        <w:rPr>
          <w:szCs w:val="21"/>
        </w:rPr>
        <w:t>国务院和有关的省、自治区、直辖市人民政府可以制定洪泛区、蓄滞洪区安全建设管理办法以及对蓄滞洪区的扶持和补偿、救助办法。</w:t>
      </w:r>
    </w:p>
    <w:p w:rsidR="00313C90" w:rsidRDefault="00006D9E">
      <w:pPr>
        <w:ind w:firstLineChars="200" w:firstLine="420"/>
        <w:rPr>
          <w:szCs w:val="21"/>
        </w:rPr>
      </w:pPr>
      <w:r>
        <w:rPr>
          <w:szCs w:val="21"/>
        </w:rPr>
        <w:t>第三十三条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rsidR="00313C90" w:rsidRDefault="00006D9E">
      <w:pPr>
        <w:ind w:firstLineChars="200" w:firstLine="420"/>
        <w:rPr>
          <w:szCs w:val="21"/>
        </w:rPr>
      </w:pPr>
      <w:r>
        <w:rPr>
          <w:szCs w:val="21"/>
        </w:rPr>
        <w:t>在蓄滞洪区内建设的油田、铁路、公路、矿山、电厂、电信设施和管道，其洪水影响评价报告应当包括建设单位自行安排的防洪避洪方案。建设项目投入生产或者使用时，其防洪</w:t>
      </w:r>
      <w:r>
        <w:rPr>
          <w:szCs w:val="21"/>
        </w:rPr>
        <w:lastRenderedPageBreak/>
        <w:t>工程设施应当经水行政主管部门验收。</w:t>
      </w:r>
    </w:p>
    <w:p w:rsidR="00313C90" w:rsidRDefault="00006D9E">
      <w:pPr>
        <w:ind w:firstLineChars="200" w:firstLine="420"/>
        <w:rPr>
          <w:szCs w:val="21"/>
        </w:rPr>
      </w:pPr>
      <w:r>
        <w:rPr>
          <w:szCs w:val="21"/>
        </w:rPr>
        <w:t>在蓄滞洪区内建造房屋应当采用平顶式结构。</w:t>
      </w:r>
    </w:p>
    <w:p w:rsidR="00313C90" w:rsidRDefault="00006D9E">
      <w:pPr>
        <w:ind w:firstLineChars="200" w:firstLine="420"/>
        <w:rPr>
          <w:szCs w:val="21"/>
        </w:rPr>
      </w:pPr>
      <w:r>
        <w:rPr>
          <w:szCs w:val="21"/>
        </w:rPr>
        <w:t>第三十四条大中城市，重要的铁路、公路干线，大型骨干企业，应当列为防洪重点，确保安全。</w:t>
      </w:r>
    </w:p>
    <w:p w:rsidR="00313C90" w:rsidRDefault="00006D9E">
      <w:pPr>
        <w:ind w:firstLineChars="200" w:firstLine="420"/>
        <w:rPr>
          <w:szCs w:val="21"/>
        </w:rPr>
      </w:pPr>
      <w:r>
        <w:rPr>
          <w:szCs w:val="21"/>
        </w:rPr>
        <w:t>受洪水威胁的城市、经济开发区、工矿区和国家重要的农业生产基地等，应当重点保护，建设必要的防洪工程设施。</w:t>
      </w:r>
    </w:p>
    <w:p w:rsidR="00313C90" w:rsidRDefault="00006D9E">
      <w:pPr>
        <w:ind w:firstLineChars="200" w:firstLine="420"/>
        <w:rPr>
          <w:szCs w:val="21"/>
        </w:rPr>
      </w:pPr>
      <w:r>
        <w:rPr>
          <w:szCs w:val="21"/>
        </w:rPr>
        <w:t>城市建设不得擅自填堵原有河道沟叉、贮水湖塘洼淀和废除原有防洪围堤。确需填堵或者废除的，应</w:t>
      </w:r>
      <w:r>
        <w:rPr>
          <w:szCs w:val="21"/>
        </w:rPr>
        <w:t>当经城市人民政府批准。</w:t>
      </w:r>
    </w:p>
    <w:p w:rsidR="00313C90" w:rsidRDefault="00006D9E">
      <w:pPr>
        <w:ind w:firstLineChars="200" w:firstLine="420"/>
        <w:rPr>
          <w:szCs w:val="21"/>
        </w:rPr>
      </w:pPr>
      <w:r>
        <w:rPr>
          <w:szCs w:val="21"/>
        </w:rPr>
        <w:t>第三十五条属于国家所有的防洪工程设施，应当按照经批准的设计，在竣工验收前由县级以上人民政府按照国家规定，划定管理和保护范围。</w:t>
      </w:r>
    </w:p>
    <w:p w:rsidR="00313C90" w:rsidRDefault="00006D9E">
      <w:pPr>
        <w:ind w:firstLineChars="200" w:firstLine="420"/>
        <w:rPr>
          <w:szCs w:val="21"/>
        </w:rPr>
      </w:pPr>
      <w:r>
        <w:rPr>
          <w:szCs w:val="21"/>
        </w:rPr>
        <w:t>属于集体所有的防洪工程设施，应当按照省、自治区、直辖市人民政府的规定，划定保护范围。</w:t>
      </w:r>
    </w:p>
    <w:p w:rsidR="00313C90" w:rsidRDefault="00006D9E">
      <w:pPr>
        <w:ind w:firstLineChars="200" w:firstLine="420"/>
        <w:rPr>
          <w:szCs w:val="21"/>
        </w:rPr>
      </w:pPr>
      <w:r>
        <w:rPr>
          <w:szCs w:val="21"/>
        </w:rPr>
        <w:t>在防洪工程设施保护范围内，禁止进行爆破、打井、采石、取土等危害防洪工程设施安全的活动。</w:t>
      </w:r>
    </w:p>
    <w:p w:rsidR="00313C90" w:rsidRDefault="00006D9E">
      <w:pPr>
        <w:ind w:firstLineChars="200" w:firstLine="420"/>
        <w:rPr>
          <w:szCs w:val="21"/>
        </w:rPr>
      </w:pPr>
      <w:r>
        <w:rPr>
          <w:szCs w:val="21"/>
        </w:rPr>
        <w:t>第三十六条各级人民政府应当组织有关部门加强对水库大坝的定期检查和监督管理。对未达到设计洪水标准、抗震设防要求或者有严重质量缺陷的险坝，大坝主管部门应当组织有关单位采取除险加固措施，限期消除</w:t>
      </w:r>
      <w:r>
        <w:rPr>
          <w:szCs w:val="21"/>
        </w:rPr>
        <w:t>危险或者重建，有关人民政府应当优先安排所需资金。对可能出现垮坝的水库，应当事先制定应急抢险和居民临时撤离方案。</w:t>
      </w:r>
    </w:p>
    <w:p w:rsidR="00313C90" w:rsidRDefault="00006D9E">
      <w:pPr>
        <w:ind w:firstLineChars="200" w:firstLine="420"/>
        <w:rPr>
          <w:szCs w:val="21"/>
        </w:rPr>
      </w:pPr>
      <w:r>
        <w:rPr>
          <w:szCs w:val="21"/>
        </w:rPr>
        <w:t>各级人民政府和有关主管部门应当加强对尾矿坝的监督管理，采取措施，避免因洪水导致垮坝。</w:t>
      </w:r>
    </w:p>
    <w:p w:rsidR="00313C90" w:rsidRDefault="00006D9E">
      <w:pPr>
        <w:ind w:firstLineChars="200" w:firstLine="420"/>
        <w:rPr>
          <w:szCs w:val="21"/>
        </w:rPr>
      </w:pPr>
      <w:r>
        <w:rPr>
          <w:szCs w:val="21"/>
        </w:rPr>
        <w:t>第三十七条任何单位和个人不得破坏、侵占、毁损水库大坝、堤防、水闸、护岸、抽水站、排水渠系等防洪工程和水文、通信设施以及防汛备用的器材、物料等。</w:t>
      </w:r>
    </w:p>
    <w:p w:rsidR="00313C90" w:rsidRDefault="00006D9E">
      <w:pPr>
        <w:jc w:val="center"/>
        <w:rPr>
          <w:b/>
          <w:szCs w:val="21"/>
        </w:rPr>
      </w:pPr>
      <w:r>
        <w:rPr>
          <w:b/>
          <w:szCs w:val="21"/>
        </w:rPr>
        <w:t>第五章</w:t>
      </w:r>
      <w:r>
        <w:rPr>
          <w:rFonts w:hint="eastAsia"/>
          <w:b/>
          <w:szCs w:val="21"/>
        </w:rPr>
        <w:t xml:space="preserve"> </w:t>
      </w:r>
      <w:r>
        <w:rPr>
          <w:b/>
          <w:szCs w:val="21"/>
        </w:rPr>
        <w:t>防汛抗洪</w:t>
      </w:r>
    </w:p>
    <w:p w:rsidR="00313C90" w:rsidRDefault="00006D9E">
      <w:pPr>
        <w:ind w:firstLineChars="200" w:firstLine="420"/>
        <w:rPr>
          <w:szCs w:val="21"/>
        </w:rPr>
      </w:pPr>
      <w:r>
        <w:rPr>
          <w:szCs w:val="21"/>
        </w:rPr>
        <w:t>第三十八条防汛抗洪工作实行各级人民政府行政首长负责制，统一指挥、分级分部门负责。</w:t>
      </w:r>
    </w:p>
    <w:p w:rsidR="00313C90" w:rsidRDefault="00006D9E">
      <w:pPr>
        <w:ind w:firstLineChars="200" w:firstLine="420"/>
        <w:rPr>
          <w:szCs w:val="21"/>
        </w:rPr>
      </w:pPr>
      <w:r>
        <w:rPr>
          <w:szCs w:val="21"/>
        </w:rPr>
        <w:t>第三十九条国务院设立国家防汛指挥机构，负责领导、组织全国的防汛抗洪工作</w:t>
      </w:r>
      <w:r>
        <w:rPr>
          <w:szCs w:val="21"/>
        </w:rPr>
        <w:t>，其办事机构设在国务院水行政主管部门。</w:t>
      </w:r>
    </w:p>
    <w:p w:rsidR="00313C90" w:rsidRDefault="00006D9E">
      <w:pPr>
        <w:ind w:firstLineChars="200" w:firstLine="420"/>
        <w:rPr>
          <w:szCs w:val="21"/>
        </w:rPr>
      </w:pPr>
      <w:r>
        <w:rPr>
          <w:szCs w:val="21"/>
        </w:rPr>
        <w:t>在国家确定的重要江河、湖泊可以设立由有关省、自治区、直辖市人民政府和该江河、湖泊的流域管理机构负责人等组成的防汛指挥机构，指挥所管辖范围内的防汛抗洪工作，其办事机构设在流域管理机构。</w:t>
      </w:r>
    </w:p>
    <w:p w:rsidR="00313C90" w:rsidRDefault="00006D9E">
      <w:pPr>
        <w:ind w:firstLineChars="200" w:firstLine="420"/>
        <w:rPr>
          <w:szCs w:val="21"/>
        </w:rPr>
      </w:pPr>
      <w:r>
        <w:rPr>
          <w:szCs w:val="21"/>
        </w:rP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w:t>
      </w:r>
      <w:r>
        <w:rPr>
          <w:szCs w:val="21"/>
        </w:rPr>
        <w:t>防汛指挥机构的统一领导下，负责城市市区的防汛抗洪日常工作。</w:t>
      </w:r>
    </w:p>
    <w:p w:rsidR="00313C90" w:rsidRDefault="00006D9E">
      <w:pPr>
        <w:ind w:firstLineChars="200" w:firstLine="420"/>
        <w:rPr>
          <w:szCs w:val="21"/>
        </w:rPr>
      </w:pPr>
      <w:r>
        <w:rPr>
          <w:szCs w:val="21"/>
        </w:rPr>
        <w:t>第四十条有防汛抗洪任务的县级以上地方人民政府根据流域综合规划、防洪工程实际状况和国家规定的防洪标准，制定防御洪水方案（包括对特大洪水的处置措施）。</w:t>
      </w:r>
    </w:p>
    <w:p w:rsidR="00313C90" w:rsidRDefault="00006D9E">
      <w:pPr>
        <w:ind w:firstLineChars="200" w:firstLine="420"/>
        <w:rPr>
          <w:szCs w:val="21"/>
        </w:rPr>
      </w:pPr>
      <w:r>
        <w:rPr>
          <w:szCs w:val="21"/>
        </w:rP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rsidR="00313C90" w:rsidRDefault="00006D9E">
      <w:pPr>
        <w:ind w:firstLineChars="200" w:firstLine="420"/>
        <w:rPr>
          <w:szCs w:val="21"/>
        </w:rPr>
      </w:pPr>
      <w:r>
        <w:rPr>
          <w:szCs w:val="21"/>
        </w:rPr>
        <w:t>各级防汛指挥机构和承担防汛抗洪任务的</w:t>
      </w:r>
      <w:r>
        <w:rPr>
          <w:szCs w:val="21"/>
        </w:rPr>
        <w:t>部门和单位，必须根据防御洪水方案做好防汛抗洪准备工作。</w:t>
      </w:r>
    </w:p>
    <w:p w:rsidR="00313C90" w:rsidRDefault="00006D9E">
      <w:pPr>
        <w:ind w:firstLineChars="200" w:firstLine="420"/>
        <w:rPr>
          <w:szCs w:val="21"/>
        </w:rPr>
      </w:pPr>
      <w:r>
        <w:rPr>
          <w:szCs w:val="21"/>
        </w:rPr>
        <w:t>第四十一条省、自治区、直辖市人民政府防汛指挥机构根据当地的洪水规律，规定汛期</w:t>
      </w:r>
      <w:r>
        <w:rPr>
          <w:szCs w:val="21"/>
        </w:rPr>
        <w:lastRenderedPageBreak/>
        <w:t>起止日期。</w:t>
      </w:r>
    </w:p>
    <w:p w:rsidR="00313C90" w:rsidRDefault="00006D9E">
      <w:pPr>
        <w:ind w:firstLineChars="200" w:firstLine="420"/>
        <w:rPr>
          <w:szCs w:val="21"/>
        </w:rPr>
      </w:pPr>
      <w:r>
        <w:rPr>
          <w:szCs w:val="21"/>
        </w:rPr>
        <w:t>当江河、湖泊的水情接近保证水位或者安全流量，水库水位接近设计洪水位，或者防洪工程设施发生重大险情时，有关县级以上人民政府防汛指挥机构可以宣布进入紧急防汛期。</w:t>
      </w:r>
    </w:p>
    <w:p w:rsidR="00313C90" w:rsidRDefault="00006D9E">
      <w:pPr>
        <w:ind w:firstLineChars="200" w:firstLine="420"/>
        <w:rPr>
          <w:szCs w:val="21"/>
        </w:rPr>
      </w:pPr>
      <w:r>
        <w:rPr>
          <w:szCs w:val="21"/>
        </w:rPr>
        <w:t>第四十二条对河道、湖泊范围内阻碍行洪的障碍物，按照谁设障、谁清除的原则，由防汛指挥机构责令限期清除；逾期不清除的，由防汛指挥机构组织强行清除，所需费用由设障者承担。</w:t>
      </w:r>
    </w:p>
    <w:p w:rsidR="00313C90" w:rsidRDefault="00006D9E">
      <w:pPr>
        <w:ind w:firstLineChars="200" w:firstLine="420"/>
        <w:rPr>
          <w:szCs w:val="21"/>
        </w:rPr>
      </w:pPr>
      <w:r>
        <w:rPr>
          <w:szCs w:val="21"/>
        </w:rPr>
        <w:t>在紧急防汛期，国家防汛指挥机构或者其授权的流</w:t>
      </w:r>
      <w:r>
        <w:rPr>
          <w:szCs w:val="21"/>
        </w:rPr>
        <w:t>域、省、自治区、直辖市防汛指挥机构有权对壅水、阻水严重的桥梁、引道、码头和其他跨河工程设施作出紧急处置。</w:t>
      </w:r>
    </w:p>
    <w:p w:rsidR="00313C90" w:rsidRDefault="00006D9E">
      <w:pPr>
        <w:ind w:firstLineChars="200" w:firstLine="420"/>
        <w:rPr>
          <w:szCs w:val="21"/>
        </w:rPr>
      </w:pPr>
      <w:r>
        <w:rPr>
          <w:szCs w:val="21"/>
        </w:rPr>
        <w:t>第四十三条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rsidR="00313C90" w:rsidRDefault="00006D9E">
      <w:pPr>
        <w:ind w:firstLineChars="200" w:firstLine="420"/>
        <w:rPr>
          <w:szCs w:val="21"/>
        </w:rPr>
      </w:pPr>
      <w:r>
        <w:rPr>
          <w:szCs w:val="21"/>
        </w:rPr>
        <w:t>中国人民解放军、中国人民武装警察部队和民兵应当执行国家赋予的抗洪抢险任务。</w:t>
      </w:r>
    </w:p>
    <w:p w:rsidR="00313C90" w:rsidRDefault="00006D9E">
      <w:pPr>
        <w:ind w:firstLineChars="200" w:firstLine="420"/>
        <w:rPr>
          <w:szCs w:val="21"/>
        </w:rPr>
      </w:pPr>
      <w:r>
        <w:rPr>
          <w:szCs w:val="21"/>
        </w:rPr>
        <w:t>第四十四条在汛期，水库、闸坝和其他水工程设施的运用，必须服从有关的防汛指挥机构的调度指挥和监督。</w:t>
      </w:r>
    </w:p>
    <w:p w:rsidR="00313C90" w:rsidRDefault="00006D9E">
      <w:pPr>
        <w:ind w:firstLineChars="200" w:firstLine="420"/>
        <w:rPr>
          <w:szCs w:val="21"/>
        </w:rPr>
      </w:pPr>
      <w:r>
        <w:rPr>
          <w:szCs w:val="21"/>
        </w:rPr>
        <w:t>在汛期，</w:t>
      </w:r>
      <w:r>
        <w:rPr>
          <w:szCs w:val="21"/>
        </w:rPr>
        <w:t>水库不得擅自在汛期限制水位以上蓄水，其汛期限制水位以上的防洪库容的运用，必须服从防汛指挥机构的调度指挥和监督。</w:t>
      </w:r>
    </w:p>
    <w:p w:rsidR="00313C90" w:rsidRDefault="00006D9E">
      <w:pPr>
        <w:ind w:firstLineChars="200" w:firstLine="420"/>
        <w:rPr>
          <w:szCs w:val="21"/>
        </w:rPr>
      </w:pPr>
      <w:r>
        <w:rPr>
          <w:szCs w:val="21"/>
        </w:rPr>
        <w:t>在凌汛期，有防凌汛任务的江河的上游水库的下泄水量必须征得有关的防汛指挥机构的同意，并接受其监督。</w:t>
      </w:r>
    </w:p>
    <w:p w:rsidR="00313C90" w:rsidRDefault="00006D9E">
      <w:pPr>
        <w:ind w:firstLineChars="200" w:firstLine="420"/>
        <w:rPr>
          <w:szCs w:val="21"/>
        </w:rPr>
      </w:pPr>
      <w:r>
        <w:rPr>
          <w:szCs w:val="21"/>
        </w:rPr>
        <w:t>第四十五条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rsidR="00313C90" w:rsidRDefault="00006D9E">
      <w:pPr>
        <w:ind w:firstLineChars="200" w:firstLine="420"/>
        <w:rPr>
          <w:szCs w:val="21"/>
        </w:rPr>
      </w:pPr>
      <w:r>
        <w:rPr>
          <w:szCs w:val="21"/>
        </w:rP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rsidR="00313C90" w:rsidRDefault="00006D9E">
      <w:pPr>
        <w:ind w:firstLineChars="200" w:firstLine="420"/>
        <w:rPr>
          <w:szCs w:val="21"/>
        </w:rPr>
      </w:pPr>
      <w:r>
        <w:rPr>
          <w:szCs w:val="21"/>
        </w:rPr>
        <w:t>第四十六条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w:t>
      </w:r>
      <w:r>
        <w:rPr>
          <w:szCs w:val="21"/>
        </w:rPr>
        <w:t>洪区。依法启用蓄滞洪区，任何单位和个人不得阻拦、拖延；遇到阻拦、拖延时，由有关县级以上地方人民政府强制实施。</w:t>
      </w:r>
    </w:p>
    <w:p w:rsidR="00313C90" w:rsidRDefault="00006D9E">
      <w:pPr>
        <w:ind w:firstLineChars="200" w:firstLine="420"/>
        <w:rPr>
          <w:szCs w:val="21"/>
        </w:rPr>
      </w:pPr>
      <w:r>
        <w:rPr>
          <w:szCs w:val="21"/>
        </w:rPr>
        <w:t>第四十七条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rsidR="00313C90" w:rsidRDefault="00006D9E">
      <w:pPr>
        <w:ind w:firstLineChars="200" w:firstLine="420"/>
        <w:rPr>
          <w:szCs w:val="21"/>
        </w:rPr>
      </w:pPr>
      <w:r>
        <w:rPr>
          <w:szCs w:val="21"/>
        </w:rPr>
        <w:t>国家鼓励、扶持开展洪水保险。</w:t>
      </w:r>
    </w:p>
    <w:p w:rsidR="00313C90" w:rsidRDefault="00006D9E">
      <w:pPr>
        <w:jc w:val="center"/>
        <w:rPr>
          <w:b/>
          <w:szCs w:val="21"/>
        </w:rPr>
      </w:pPr>
      <w:r>
        <w:rPr>
          <w:b/>
          <w:szCs w:val="21"/>
        </w:rPr>
        <w:t>第六章</w:t>
      </w:r>
      <w:r>
        <w:rPr>
          <w:rFonts w:hint="eastAsia"/>
          <w:b/>
          <w:szCs w:val="21"/>
        </w:rPr>
        <w:t xml:space="preserve"> </w:t>
      </w:r>
      <w:r>
        <w:rPr>
          <w:b/>
          <w:szCs w:val="21"/>
        </w:rPr>
        <w:t>保障措施</w:t>
      </w:r>
    </w:p>
    <w:p w:rsidR="00313C90" w:rsidRDefault="00006D9E">
      <w:pPr>
        <w:ind w:firstLineChars="200" w:firstLine="420"/>
        <w:rPr>
          <w:szCs w:val="21"/>
        </w:rPr>
      </w:pPr>
      <w:r>
        <w:rPr>
          <w:szCs w:val="21"/>
        </w:rPr>
        <w:t>第四十八条各级人民政府应当采取措施，提高防洪投入的总体水平。</w:t>
      </w:r>
    </w:p>
    <w:p w:rsidR="00313C90" w:rsidRDefault="00006D9E">
      <w:pPr>
        <w:ind w:firstLineChars="200" w:firstLine="420"/>
        <w:rPr>
          <w:szCs w:val="21"/>
        </w:rPr>
      </w:pPr>
      <w:r>
        <w:rPr>
          <w:szCs w:val="21"/>
        </w:rPr>
        <w:t>第四十九条江河、湖泊的治理和防洪工程</w:t>
      </w:r>
      <w:r>
        <w:rPr>
          <w:szCs w:val="21"/>
        </w:rPr>
        <w:t>设施的建设和维护所需投资，按照事权和财权相统一的原则，分级负责，由中央和地方财政承担。城市防洪工程设施的建设和维护所需投资，由城市人民政府承担。</w:t>
      </w:r>
    </w:p>
    <w:p w:rsidR="00313C90" w:rsidRDefault="00006D9E">
      <w:pPr>
        <w:ind w:firstLineChars="200" w:firstLine="420"/>
        <w:rPr>
          <w:szCs w:val="21"/>
        </w:rPr>
      </w:pPr>
      <w:r>
        <w:rPr>
          <w:szCs w:val="21"/>
        </w:rPr>
        <w:t>受洪水威胁地区的油田、管道、铁路、公路、矿山、电力、电信等企业、事业单位应当自筹资金，兴建必要的防洪自保工程。</w:t>
      </w:r>
    </w:p>
    <w:p w:rsidR="00313C90" w:rsidRDefault="00006D9E">
      <w:pPr>
        <w:ind w:firstLineChars="200" w:firstLine="420"/>
        <w:rPr>
          <w:szCs w:val="21"/>
        </w:rPr>
      </w:pPr>
      <w:r>
        <w:rPr>
          <w:szCs w:val="21"/>
        </w:rPr>
        <w:t>第五十条中央财政应当安排资金，用于国家确定的重要江河、湖泊的堤坝遭受特大洪涝</w:t>
      </w:r>
      <w:r>
        <w:rPr>
          <w:szCs w:val="21"/>
        </w:rPr>
        <w:lastRenderedPageBreak/>
        <w:t>灾害时的抗洪抢险和水毁防洪工程修复。省、自治区、直辖市人民政府应当在本级财政预算中安排资金，用于本行政区域内遭受特大洪涝灾害地区的抗洪抢险和水毁防洪工程修复。</w:t>
      </w:r>
    </w:p>
    <w:p w:rsidR="00313C90" w:rsidRDefault="00006D9E">
      <w:pPr>
        <w:ind w:firstLineChars="200" w:firstLine="420"/>
        <w:rPr>
          <w:szCs w:val="21"/>
        </w:rPr>
      </w:pPr>
      <w:r>
        <w:rPr>
          <w:szCs w:val="21"/>
        </w:rPr>
        <w:t>第五十一条国家设立</w:t>
      </w:r>
      <w:r>
        <w:rPr>
          <w:szCs w:val="21"/>
        </w:rPr>
        <w:t>水利建设基金，用于防洪工程和水利工程的维护和建设。具体办法由国务院规定。</w:t>
      </w:r>
    </w:p>
    <w:p w:rsidR="00313C90" w:rsidRDefault="00006D9E">
      <w:pPr>
        <w:ind w:firstLineChars="200" w:firstLine="420"/>
        <w:rPr>
          <w:szCs w:val="21"/>
        </w:rPr>
      </w:pPr>
      <w:r>
        <w:rPr>
          <w:szCs w:val="21"/>
        </w:rPr>
        <w:t>受洪水威胁的省、自治区、直辖市为加强本行政区域内防洪工程设施建设，提高防御洪水能力，按照国务院的有关规定，可以规定在防洪保护区范围内征收河道工程修建维护管理费。</w:t>
      </w:r>
    </w:p>
    <w:p w:rsidR="00313C90" w:rsidRDefault="00006D9E">
      <w:pPr>
        <w:ind w:firstLineChars="200" w:firstLine="420"/>
        <w:rPr>
          <w:szCs w:val="21"/>
        </w:rPr>
      </w:pPr>
      <w:r>
        <w:rPr>
          <w:szCs w:val="21"/>
        </w:rPr>
        <w:t>第五十二条任何单位和个人不得截留、挪用防洪、救灾资金和物资。</w:t>
      </w:r>
    </w:p>
    <w:p w:rsidR="00313C90" w:rsidRDefault="00006D9E">
      <w:pPr>
        <w:ind w:firstLineChars="200" w:firstLine="420"/>
        <w:rPr>
          <w:szCs w:val="21"/>
        </w:rPr>
      </w:pPr>
      <w:r>
        <w:rPr>
          <w:szCs w:val="21"/>
        </w:rPr>
        <w:t>各级人民政府审计机关应当加强对防洪、救灾资金使用情况的审计监督。</w:t>
      </w:r>
    </w:p>
    <w:p w:rsidR="00313C90" w:rsidRDefault="00006D9E">
      <w:pPr>
        <w:jc w:val="center"/>
        <w:rPr>
          <w:b/>
          <w:szCs w:val="21"/>
        </w:rPr>
      </w:pPr>
      <w:r>
        <w:rPr>
          <w:b/>
          <w:szCs w:val="21"/>
        </w:rPr>
        <w:t>第七章</w:t>
      </w:r>
      <w:r>
        <w:rPr>
          <w:rFonts w:hint="eastAsia"/>
          <w:b/>
          <w:szCs w:val="21"/>
        </w:rPr>
        <w:t xml:space="preserve"> </w:t>
      </w:r>
      <w:r>
        <w:rPr>
          <w:b/>
          <w:szCs w:val="21"/>
        </w:rPr>
        <w:t>法律责任</w:t>
      </w:r>
    </w:p>
    <w:p w:rsidR="00313C90" w:rsidRDefault="00006D9E">
      <w:pPr>
        <w:ind w:firstLineChars="200" w:firstLine="420"/>
        <w:rPr>
          <w:szCs w:val="21"/>
        </w:rPr>
      </w:pPr>
      <w:r>
        <w:rPr>
          <w:szCs w:val="21"/>
        </w:rPr>
        <w:t>第五十三条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313C90" w:rsidRDefault="00006D9E">
      <w:pPr>
        <w:ind w:firstLineChars="200" w:firstLine="420"/>
        <w:rPr>
          <w:szCs w:val="21"/>
        </w:rPr>
      </w:pPr>
      <w:r>
        <w:rPr>
          <w:szCs w:val="21"/>
        </w:rPr>
        <w:t>第五十四条违反本法第十九条规定，未按照规划治导线整治河道和修建控制引导河水流向、保护堤岸等工程，影响防洪的，责令停止违法行为，恢复原状或者采取其他补救措施，可以处一万元以上十万元以下的罚款。</w:t>
      </w:r>
    </w:p>
    <w:p w:rsidR="00313C90" w:rsidRDefault="00006D9E">
      <w:pPr>
        <w:ind w:firstLineChars="200" w:firstLine="420"/>
        <w:rPr>
          <w:szCs w:val="21"/>
        </w:rPr>
      </w:pPr>
      <w:r>
        <w:rPr>
          <w:szCs w:val="21"/>
        </w:rPr>
        <w:t>第五十五条违反本法第二十二条第二款、第三款规定，有下列行为之一的，责令停止违法行为，排除阻碍或者采取其他补救措施，可以处五万元以下的罚款：</w:t>
      </w:r>
    </w:p>
    <w:p w:rsidR="00313C90" w:rsidRDefault="00006D9E">
      <w:pPr>
        <w:ind w:firstLineChars="200" w:firstLine="420"/>
        <w:rPr>
          <w:szCs w:val="21"/>
        </w:rPr>
      </w:pPr>
      <w:r>
        <w:rPr>
          <w:szCs w:val="21"/>
        </w:rPr>
        <w:t>（一）在河道、湖泊管理范围内建设妨碍行洪的建筑物、构筑物的；</w:t>
      </w:r>
    </w:p>
    <w:p w:rsidR="00313C90" w:rsidRDefault="00006D9E">
      <w:pPr>
        <w:ind w:firstLineChars="200" w:firstLine="420"/>
        <w:rPr>
          <w:szCs w:val="21"/>
        </w:rPr>
      </w:pPr>
      <w:r>
        <w:rPr>
          <w:szCs w:val="21"/>
        </w:rPr>
        <w:t>（二）在河道、湖泊管理范围内倾倒垃圾、渣土，从事影响河势稳定、危害河岸堤防安全和其他妨碍河道行洪的活动的；</w:t>
      </w:r>
    </w:p>
    <w:p w:rsidR="00313C90" w:rsidRDefault="00006D9E">
      <w:pPr>
        <w:ind w:firstLineChars="200" w:firstLine="420"/>
        <w:rPr>
          <w:szCs w:val="21"/>
        </w:rPr>
      </w:pPr>
      <w:r>
        <w:rPr>
          <w:szCs w:val="21"/>
        </w:rPr>
        <w:t>（三）在行洪河道内种植阻碍行洪的林木和高秆作物的。</w:t>
      </w:r>
    </w:p>
    <w:p w:rsidR="00313C90" w:rsidRDefault="00006D9E">
      <w:pPr>
        <w:ind w:firstLineChars="200" w:firstLine="420"/>
        <w:rPr>
          <w:szCs w:val="21"/>
        </w:rPr>
      </w:pPr>
      <w:r>
        <w:rPr>
          <w:szCs w:val="21"/>
        </w:rPr>
        <w:t>第五十六条违反本法第十五条第二款、第二十三条规定，围海造地、围湖造地、围垦河道的，责令停止违法行为，恢复原状或者采取其他补救措施，可以处五万元以下的罚</w:t>
      </w:r>
      <w:r>
        <w:rPr>
          <w:szCs w:val="21"/>
        </w:rPr>
        <w:t>款；既不恢复原状也不采取其他补救措施的，代为恢复原状或者采取其他补救措施，所需费用由违法者承担。</w:t>
      </w:r>
    </w:p>
    <w:p w:rsidR="00313C90" w:rsidRDefault="00006D9E">
      <w:pPr>
        <w:ind w:firstLineChars="200" w:firstLine="420"/>
        <w:rPr>
          <w:szCs w:val="21"/>
        </w:rPr>
      </w:pPr>
      <w:r>
        <w:rPr>
          <w:szCs w:val="21"/>
        </w:rPr>
        <w:t>第五十七条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313C90" w:rsidRDefault="00006D9E">
      <w:pPr>
        <w:ind w:firstLineChars="200" w:firstLine="420"/>
        <w:rPr>
          <w:szCs w:val="21"/>
        </w:rPr>
      </w:pPr>
      <w:r>
        <w:rPr>
          <w:szCs w:val="21"/>
        </w:rPr>
        <w:t>第五十八条违反本</w:t>
      </w:r>
      <w:r>
        <w:rPr>
          <w:szCs w:val="21"/>
        </w:rPr>
        <w:t>法第三十三条第一款规定，在洪泛区、蓄滞洪区内建设非防洪建设项目，未编制洪水影响评价报告或者洪水影响评价报告未经审查批准开工建设的，责令限期改正；逾期不改正的，处五万元以下的罚款。</w:t>
      </w:r>
    </w:p>
    <w:p w:rsidR="00313C90" w:rsidRDefault="00006D9E">
      <w:pPr>
        <w:ind w:firstLineChars="200" w:firstLine="420"/>
        <w:rPr>
          <w:szCs w:val="21"/>
        </w:rPr>
      </w:pPr>
      <w:r>
        <w:rPr>
          <w:szCs w:val="21"/>
        </w:rPr>
        <w:t>违反本法第三十三条第二款规定，防洪工程设施未经验收，即将建设项目投入生产或者使用的，责令停止生产或者使用，限期验收防洪工程设施，可以处五万元以下的罚款。</w:t>
      </w:r>
    </w:p>
    <w:p w:rsidR="00313C90" w:rsidRDefault="00006D9E">
      <w:pPr>
        <w:ind w:firstLineChars="200" w:firstLine="420"/>
        <w:rPr>
          <w:szCs w:val="21"/>
        </w:rPr>
      </w:pPr>
      <w:r>
        <w:rPr>
          <w:szCs w:val="21"/>
        </w:rPr>
        <w:t>第五十九条违反本法第三十四条规定，因城市建设擅自填堵原有河道沟叉、贮水湖塘洼淀和废除原有防洪围堤的，城市人民政府应当责令停止违法行为，限期恢复原状或者采取其他补救措施。</w:t>
      </w:r>
    </w:p>
    <w:p w:rsidR="00313C90" w:rsidRDefault="00006D9E">
      <w:pPr>
        <w:ind w:firstLineChars="200" w:firstLine="420"/>
        <w:rPr>
          <w:szCs w:val="21"/>
        </w:rPr>
      </w:pPr>
      <w:r>
        <w:rPr>
          <w:szCs w:val="21"/>
        </w:rPr>
        <w:t>第六十条</w:t>
      </w:r>
      <w:r>
        <w:rPr>
          <w:szCs w:val="21"/>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rsidR="00313C90" w:rsidRDefault="00006D9E">
      <w:pPr>
        <w:ind w:firstLineChars="200" w:firstLine="420"/>
        <w:rPr>
          <w:szCs w:val="21"/>
        </w:rPr>
      </w:pPr>
      <w:r>
        <w:rPr>
          <w:szCs w:val="21"/>
        </w:rPr>
        <w:lastRenderedPageBreak/>
        <w:t>第六十一条阻碍、威胁防汛指挥机构、水行政主管部门或者流域管理机构的工作人员依法执行职务，构成犯罪的，依法追究刑事责任；尚不构成犯罪，应当给予治安管理处罚的，依照治安管理处罚法的规定处罚。</w:t>
      </w:r>
    </w:p>
    <w:p w:rsidR="00313C90" w:rsidRDefault="00006D9E">
      <w:pPr>
        <w:ind w:firstLineChars="200" w:firstLine="420"/>
        <w:rPr>
          <w:szCs w:val="21"/>
        </w:rPr>
      </w:pPr>
      <w:r>
        <w:rPr>
          <w:szCs w:val="21"/>
        </w:rPr>
        <w:t>第六十二条截留、挪用防洪、救灾资金和物资，构成犯罪的，依法追究刑事责任；尚不构成犯罪的，给予行政处分。</w:t>
      </w:r>
    </w:p>
    <w:p w:rsidR="00313C90" w:rsidRDefault="00006D9E">
      <w:pPr>
        <w:ind w:firstLineChars="200" w:firstLine="420"/>
        <w:rPr>
          <w:szCs w:val="21"/>
        </w:rPr>
      </w:pPr>
      <w:r>
        <w:rPr>
          <w:szCs w:val="21"/>
        </w:rPr>
        <w:t>第六十三条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rsidR="00313C90" w:rsidRDefault="00006D9E">
      <w:pPr>
        <w:ind w:firstLineChars="200" w:firstLine="420"/>
        <w:rPr>
          <w:szCs w:val="21"/>
        </w:rPr>
      </w:pPr>
      <w:r>
        <w:rPr>
          <w:szCs w:val="21"/>
        </w:rPr>
        <w:t>第六十四条国家工作人员，有下列行为之一，构成犯罪的，依法追究刑事责任；尚不构成犯罪的，给予行政处分：</w:t>
      </w:r>
    </w:p>
    <w:p w:rsidR="00313C90" w:rsidRDefault="00006D9E">
      <w:pPr>
        <w:ind w:firstLineChars="200" w:firstLine="420"/>
        <w:rPr>
          <w:szCs w:val="21"/>
        </w:rPr>
      </w:pPr>
      <w:r>
        <w:rPr>
          <w:szCs w:val="21"/>
        </w:rPr>
        <w:t>（一）违反本法第十七条、第十九条、第二十二条第二款、</w:t>
      </w:r>
      <w:r>
        <w:rPr>
          <w:szCs w:val="21"/>
        </w:rPr>
        <w:t>第二十二条第三款、第二十七条或者第三十四条规定，严重影响防洪的；</w:t>
      </w:r>
    </w:p>
    <w:p w:rsidR="00313C90" w:rsidRDefault="00006D9E">
      <w:pPr>
        <w:ind w:firstLineChars="200" w:firstLine="420"/>
        <w:rPr>
          <w:szCs w:val="21"/>
        </w:rPr>
      </w:pPr>
      <w:r>
        <w:rPr>
          <w:szCs w:val="21"/>
        </w:rPr>
        <w:t>（二）滥用职权，玩忽职守，徇私舞弊，致使防汛抗洪工作遭受重大损失的；</w:t>
      </w:r>
    </w:p>
    <w:p w:rsidR="00313C90" w:rsidRDefault="00006D9E">
      <w:pPr>
        <w:ind w:firstLineChars="200" w:firstLine="420"/>
        <w:rPr>
          <w:szCs w:val="21"/>
        </w:rPr>
      </w:pPr>
      <w:r>
        <w:rPr>
          <w:szCs w:val="21"/>
        </w:rPr>
        <w:t>（三）拒不执行防御洪水方案、防汛抢险指令或者蓄滞洪方案、措施、汛期调度运用计划等防汛调度方案的；</w:t>
      </w:r>
    </w:p>
    <w:p w:rsidR="00313C90" w:rsidRDefault="00006D9E">
      <w:pPr>
        <w:ind w:firstLineChars="200" w:firstLine="420"/>
        <w:rPr>
          <w:szCs w:val="21"/>
        </w:rPr>
      </w:pPr>
      <w:r>
        <w:rPr>
          <w:szCs w:val="21"/>
        </w:rPr>
        <w:t>（四）违反本法规定，导致或者加重毗邻地区或者其他单位洪灾损失的。</w:t>
      </w:r>
    </w:p>
    <w:p w:rsidR="00313C90" w:rsidRDefault="00006D9E">
      <w:pPr>
        <w:jc w:val="center"/>
        <w:rPr>
          <w:b/>
          <w:szCs w:val="21"/>
        </w:rPr>
      </w:pPr>
      <w:r>
        <w:rPr>
          <w:b/>
          <w:szCs w:val="21"/>
        </w:rPr>
        <w:t>第八章</w:t>
      </w:r>
      <w:r>
        <w:rPr>
          <w:rFonts w:hint="eastAsia"/>
          <w:b/>
          <w:szCs w:val="21"/>
        </w:rPr>
        <w:t xml:space="preserve"> </w:t>
      </w:r>
      <w:r>
        <w:rPr>
          <w:b/>
          <w:szCs w:val="21"/>
        </w:rPr>
        <w:t>附则</w:t>
      </w:r>
    </w:p>
    <w:p w:rsidR="00313C90" w:rsidRDefault="00006D9E">
      <w:pPr>
        <w:ind w:firstLineChars="200" w:firstLine="420"/>
        <w:rPr>
          <w:szCs w:val="21"/>
        </w:rPr>
      </w:pPr>
      <w:r>
        <w:rPr>
          <w:szCs w:val="21"/>
        </w:rPr>
        <w:t>第六十五条本法自</w:t>
      </w:r>
      <w:r>
        <w:rPr>
          <w:szCs w:val="21"/>
        </w:rPr>
        <w:t>1998</w:t>
      </w:r>
      <w:r>
        <w:rPr>
          <w:szCs w:val="21"/>
        </w:rPr>
        <w:t>年</w:t>
      </w:r>
      <w:r>
        <w:rPr>
          <w:szCs w:val="21"/>
        </w:rPr>
        <w:t>1</w:t>
      </w:r>
      <w:r>
        <w:rPr>
          <w:szCs w:val="21"/>
        </w:rPr>
        <w:t>月</w:t>
      </w:r>
      <w:r>
        <w:rPr>
          <w:szCs w:val="21"/>
        </w:rPr>
        <w:t>1</w:t>
      </w:r>
      <w:r>
        <w:rPr>
          <w:szCs w:val="21"/>
        </w:rPr>
        <w:t>日起施行。</w:t>
      </w: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sz w:val="30"/>
          <w:szCs w:val="30"/>
        </w:rPr>
      </w:pPr>
      <w:bookmarkStart w:id="36" w:name="_Toc32331171"/>
      <w:bookmarkStart w:id="37" w:name="_Toc5232"/>
      <w:r>
        <w:rPr>
          <w:rFonts w:hint="eastAsia"/>
          <w:sz w:val="30"/>
          <w:szCs w:val="30"/>
        </w:rPr>
        <w:t>中华人民共和国建筑法（</w:t>
      </w:r>
      <w:r>
        <w:rPr>
          <w:sz w:val="30"/>
          <w:szCs w:val="30"/>
        </w:rPr>
        <w:t>2019</w:t>
      </w:r>
      <w:r>
        <w:rPr>
          <w:rFonts w:hint="eastAsia"/>
          <w:sz w:val="30"/>
          <w:szCs w:val="30"/>
        </w:rPr>
        <w:t>年）</w:t>
      </w:r>
      <w:bookmarkEnd w:id="36"/>
      <w:bookmarkEnd w:id="37"/>
    </w:p>
    <w:p w:rsidR="00313C90" w:rsidRDefault="00006D9E">
      <w:pPr>
        <w:ind w:firstLineChars="200" w:firstLine="420"/>
        <w:rPr>
          <w:szCs w:val="21"/>
        </w:rPr>
      </w:pPr>
      <w:r>
        <w:rPr>
          <w:rFonts w:hint="eastAsia"/>
          <w:szCs w:val="21"/>
        </w:rPr>
        <w:t>（</w:t>
      </w:r>
      <w:r>
        <w:rPr>
          <w:szCs w:val="21"/>
        </w:rPr>
        <w:t>1997</w:t>
      </w:r>
      <w:r>
        <w:rPr>
          <w:rFonts w:hint="eastAsia"/>
          <w:szCs w:val="21"/>
        </w:rPr>
        <w:t>年</w:t>
      </w:r>
      <w:r>
        <w:rPr>
          <w:szCs w:val="21"/>
        </w:rPr>
        <w:t>11</w:t>
      </w:r>
      <w:r>
        <w:rPr>
          <w:rFonts w:hint="eastAsia"/>
          <w:szCs w:val="21"/>
        </w:rPr>
        <w:t>月</w:t>
      </w:r>
      <w:r>
        <w:rPr>
          <w:szCs w:val="21"/>
        </w:rPr>
        <w:t>1</w:t>
      </w:r>
      <w:r>
        <w:rPr>
          <w:rFonts w:hint="eastAsia"/>
          <w:szCs w:val="21"/>
        </w:rPr>
        <w:t>日第八届全国人民代表大会常务委员会第二十八次会议通过，</w:t>
      </w:r>
      <w:r>
        <w:rPr>
          <w:szCs w:val="21"/>
        </w:rPr>
        <w:t>2011</w:t>
      </w:r>
      <w:r>
        <w:rPr>
          <w:rFonts w:hint="eastAsia"/>
          <w:szCs w:val="21"/>
        </w:rPr>
        <w:t>年</w:t>
      </w:r>
      <w:r>
        <w:rPr>
          <w:szCs w:val="21"/>
        </w:rPr>
        <w:t>4</w:t>
      </w:r>
      <w:r>
        <w:rPr>
          <w:rFonts w:hint="eastAsia"/>
          <w:szCs w:val="21"/>
        </w:rPr>
        <w:t>月</w:t>
      </w:r>
      <w:r>
        <w:rPr>
          <w:szCs w:val="21"/>
        </w:rPr>
        <w:t>22</w:t>
      </w:r>
      <w:r>
        <w:rPr>
          <w:rFonts w:hint="eastAsia"/>
          <w:szCs w:val="21"/>
        </w:rPr>
        <w:t>日第十一届全国人民代表大</w:t>
      </w:r>
      <w:r>
        <w:rPr>
          <w:rFonts w:hint="eastAsia"/>
          <w:szCs w:val="21"/>
        </w:rPr>
        <w:t>会常务委员会第二十次会议《关于修改〈中华人民共和国建筑法〉的决定》第一次修正，根据</w:t>
      </w:r>
      <w:r>
        <w:rPr>
          <w:szCs w:val="21"/>
        </w:rPr>
        <w:t>2019</w:t>
      </w:r>
      <w:r>
        <w:rPr>
          <w:rFonts w:hint="eastAsia"/>
          <w:szCs w:val="21"/>
        </w:rPr>
        <w:t>年</w:t>
      </w:r>
      <w:r>
        <w:rPr>
          <w:szCs w:val="21"/>
        </w:rPr>
        <w:t>4</w:t>
      </w:r>
      <w:r>
        <w:rPr>
          <w:rFonts w:hint="eastAsia"/>
          <w:szCs w:val="21"/>
        </w:rPr>
        <w:t>月</w:t>
      </w:r>
      <w:r>
        <w:rPr>
          <w:szCs w:val="21"/>
        </w:rPr>
        <w:t>23</w:t>
      </w:r>
      <w:r>
        <w:rPr>
          <w:rFonts w:hint="eastAsia"/>
          <w:szCs w:val="21"/>
        </w:rPr>
        <w:t>日第十三届全国人民代表大会常务委员会第十次会议《关于修改〈中华人民共和国建筑法〉等八部法律的决定》第二次修正）</w:t>
      </w:r>
    </w:p>
    <w:p w:rsidR="00313C90" w:rsidRDefault="00006D9E">
      <w:pPr>
        <w:ind w:firstLineChars="200" w:firstLine="420"/>
        <w:rPr>
          <w:szCs w:val="21"/>
        </w:rPr>
      </w:pPr>
      <w:r>
        <w:rPr>
          <w:rFonts w:hint="eastAsia"/>
          <w:szCs w:val="21"/>
        </w:rPr>
        <w:t>目录</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第二章建筑许可</w:t>
      </w:r>
    </w:p>
    <w:p w:rsidR="00313C90" w:rsidRDefault="00006D9E">
      <w:pPr>
        <w:ind w:firstLineChars="200" w:firstLine="420"/>
        <w:rPr>
          <w:szCs w:val="21"/>
        </w:rPr>
      </w:pPr>
      <w:r>
        <w:rPr>
          <w:rFonts w:hint="eastAsia"/>
          <w:szCs w:val="21"/>
        </w:rPr>
        <w:t>第三章建筑工程发包与承包</w:t>
      </w:r>
    </w:p>
    <w:p w:rsidR="00313C90" w:rsidRDefault="00006D9E">
      <w:pPr>
        <w:ind w:firstLineChars="200" w:firstLine="420"/>
        <w:rPr>
          <w:szCs w:val="21"/>
        </w:rPr>
      </w:pPr>
      <w:r>
        <w:rPr>
          <w:rFonts w:hint="eastAsia"/>
          <w:szCs w:val="21"/>
        </w:rPr>
        <w:t>第四章建筑工程监理</w:t>
      </w:r>
    </w:p>
    <w:p w:rsidR="00313C90" w:rsidRDefault="00006D9E">
      <w:pPr>
        <w:ind w:firstLineChars="200" w:firstLine="420"/>
        <w:rPr>
          <w:szCs w:val="21"/>
        </w:rPr>
      </w:pPr>
      <w:r>
        <w:rPr>
          <w:rFonts w:hint="eastAsia"/>
          <w:szCs w:val="21"/>
        </w:rPr>
        <w:t>第五章建筑安全生产管理</w:t>
      </w:r>
    </w:p>
    <w:p w:rsidR="00313C90" w:rsidRDefault="00006D9E">
      <w:pPr>
        <w:ind w:firstLineChars="200" w:firstLine="420"/>
        <w:rPr>
          <w:szCs w:val="21"/>
        </w:rPr>
      </w:pPr>
      <w:r>
        <w:rPr>
          <w:rFonts w:hint="eastAsia"/>
          <w:szCs w:val="21"/>
        </w:rPr>
        <w:t>第六章建筑工程质量管理</w:t>
      </w:r>
    </w:p>
    <w:p w:rsidR="00313C90" w:rsidRDefault="00006D9E">
      <w:pPr>
        <w:ind w:firstLineChars="200" w:firstLine="420"/>
        <w:rPr>
          <w:szCs w:val="21"/>
        </w:rPr>
      </w:pPr>
      <w:r>
        <w:rPr>
          <w:rFonts w:hint="eastAsia"/>
          <w:szCs w:val="21"/>
        </w:rPr>
        <w:t>第七章法律责任</w:t>
      </w:r>
    </w:p>
    <w:p w:rsidR="00313C90" w:rsidRDefault="00006D9E">
      <w:pPr>
        <w:ind w:firstLineChars="200" w:firstLine="420"/>
        <w:rPr>
          <w:szCs w:val="21"/>
        </w:rPr>
      </w:pPr>
      <w:r>
        <w:rPr>
          <w:rFonts w:hint="eastAsia"/>
          <w:szCs w:val="21"/>
        </w:rPr>
        <w:t>第八章附则</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总则</w:t>
      </w:r>
    </w:p>
    <w:p w:rsidR="00313C90" w:rsidRDefault="00006D9E">
      <w:pPr>
        <w:ind w:firstLineChars="200" w:firstLine="420"/>
        <w:rPr>
          <w:szCs w:val="21"/>
        </w:rPr>
      </w:pPr>
      <w:r>
        <w:rPr>
          <w:rFonts w:hint="eastAsia"/>
          <w:szCs w:val="21"/>
        </w:rPr>
        <w:t>第一条为了加强对建筑活动的监督管理，维护建筑市场秩序，保证建筑工程的质量和安全，促进建筑业健康发展，制定本法。</w:t>
      </w:r>
    </w:p>
    <w:p w:rsidR="00313C90" w:rsidRDefault="00006D9E">
      <w:pPr>
        <w:ind w:firstLineChars="200" w:firstLine="420"/>
        <w:rPr>
          <w:szCs w:val="21"/>
        </w:rPr>
      </w:pPr>
      <w:r>
        <w:rPr>
          <w:rFonts w:hint="eastAsia"/>
          <w:szCs w:val="21"/>
        </w:rPr>
        <w:t>第二条在中华人民共和国境内从事建筑活动，实施对建筑活动的监督管理，应当遵守本法。</w:t>
      </w:r>
    </w:p>
    <w:p w:rsidR="00313C90" w:rsidRDefault="00006D9E">
      <w:pPr>
        <w:ind w:firstLineChars="200" w:firstLine="420"/>
        <w:rPr>
          <w:szCs w:val="21"/>
        </w:rPr>
      </w:pPr>
      <w:r>
        <w:rPr>
          <w:rFonts w:hint="eastAsia"/>
          <w:szCs w:val="21"/>
        </w:rPr>
        <w:t>本法所称建筑活动，是指各类房屋建筑及其附属设施的建造和与其配套的线路、管道、设备的安装活动。</w:t>
      </w:r>
    </w:p>
    <w:p w:rsidR="00313C90" w:rsidRDefault="00006D9E">
      <w:pPr>
        <w:ind w:firstLineChars="200" w:firstLine="420"/>
        <w:rPr>
          <w:szCs w:val="21"/>
        </w:rPr>
      </w:pPr>
      <w:r>
        <w:rPr>
          <w:rFonts w:hint="eastAsia"/>
          <w:szCs w:val="21"/>
        </w:rPr>
        <w:lastRenderedPageBreak/>
        <w:t>第三条建筑活动应当确保建筑工程质量和安全，符合国家的建筑工程安全标准。</w:t>
      </w:r>
    </w:p>
    <w:p w:rsidR="00313C90" w:rsidRDefault="00006D9E">
      <w:pPr>
        <w:ind w:firstLineChars="200" w:firstLine="420"/>
        <w:rPr>
          <w:szCs w:val="21"/>
        </w:rPr>
      </w:pPr>
      <w:r>
        <w:rPr>
          <w:rFonts w:hint="eastAsia"/>
          <w:szCs w:val="21"/>
        </w:rPr>
        <w:t>第四条国家扶持建筑业的发展，支持建筑科学技术研究，提高房屋建筑设计水平，鼓励节约能源和保护环境，提倡采用先进技术、先进设备、先进工艺、新型建筑材料和现代管理方式。</w:t>
      </w:r>
    </w:p>
    <w:p w:rsidR="00313C90" w:rsidRDefault="00006D9E">
      <w:pPr>
        <w:ind w:firstLineChars="200" w:firstLine="420"/>
        <w:rPr>
          <w:szCs w:val="21"/>
        </w:rPr>
      </w:pPr>
      <w:r>
        <w:rPr>
          <w:rFonts w:hint="eastAsia"/>
          <w:szCs w:val="21"/>
        </w:rPr>
        <w:t>第五条从事建筑活动应当遵守法律、法规，不得损害社会公共利益和他人的合法权益。</w:t>
      </w:r>
    </w:p>
    <w:p w:rsidR="00313C90" w:rsidRDefault="00006D9E">
      <w:pPr>
        <w:ind w:firstLineChars="200" w:firstLine="420"/>
        <w:rPr>
          <w:szCs w:val="21"/>
        </w:rPr>
      </w:pPr>
      <w:r>
        <w:rPr>
          <w:rFonts w:hint="eastAsia"/>
          <w:szCs w:val="21"/>
        </w:rPr>
        <w:t>任何单位和个人都不得妨碍和阻挠依法进行的建筑活动。</w:t>
      </w:r>
    </w:p>
    <w:p w:rsidR="00313C90" w:rsidRDefault="00006D9E">
      <w:pPr>
        <w:ind w:firstLineChars="200" w:firstLine="420"/>
        <w:rPr>
          <w:szCs w:val="21"/>
        </w:rPr>
      </w:pPr>
      <w:r>
        <w:rPr>
          <w:rFonts w:hint="eastAsia"/>
          <w:szCs w:val="21"/>
        </w:rPr>
        <w:t>第六条国务院建设行政主管部门对全国的建筑活动实施统一监督管理。</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建筑许可</w:t>
      </w:r>
    </w:p>
    <w:p w:rsidR="00313C90" w:rsidRDefault="00006D9E">
      <w:pPr>
        <w:jc w:val="center"/>
        <w:rPr>
          <w:b/>
          <w:szCs w:val="21"/>
        </w:rPr>
      </w:pPr>
      <w:r>
        <w:rPr>
          <w:rFonts w:hint="eastAsia"/>
          <w:b/>
          <w:szCs w:val="21"/>
        </w:rPr>
        <w:t>第一节</w:t>
      </w:r>
      <w:r>
        <w:rPr>
          <w:rFonts w:hint="eastAsia"/>
          <w:b/>
          <w:szCs w:val="21"/>
        </w:rPr>
        <w:t xml:space="preserve"> </w:t>
      </w:r>
      <w:r>
        <w:rPr>
          <w:rFonts w:hint="eastAsia"/>
          <w:b/>
          <w:szCs w:val="21"/>
        </w:rPr>
        <w:t>建筑工程施工许可</w:t>
      </w:r>
    </w:p>
    <w:p w:rsidR="00313C90" w:rsidRDefault="00006D9E">
      <w:pPr>
        <w:ind w:firstLineChars="200" w:firstLine="420"/>
        <w:rPr>
          <w:szCs w:val="21"/>
        </w:rPr>
      </w:pPr>
      <w:r>
        <w:rPr>
          <w:rFonts w:hint="eastAsia"/>
          <w:szCs w:val="21"/>
        </w:rPr>
        <w:t>第七条建筑工程开工前，建设单位应当按照国家有关规定向工程所在地县级以上人民政府建设行政主管部门申请领取施工许可证；但是，国务院建设行政主管部门确定的限额以下的小型工程除外。</w:t>
      </w:r>
    </w:p>
    <w:p w:rsidR="00313C90" w:rsidRDefault="00006D9E">
      <w:pPr>
        <w:ind w:firstLineChars="200" w:firstLine="420"/>
        <w:rPr>
          <w:szCs w:val="21"/>
        </w:rPr>
      </w:pPr>
      <w:r>
        <w:rPr>
          <w:rFonts w:hint="eastAsia"/>
          <w:szCs w:val="21"/>
        </w:rPr>
        <w:t>按照国务院规定的权限和程序批准开工报告的建筑工程，不再领取施工许可证。</w:t>
      </w:r>
    </w:p>
    <w:p w:rsidR="00313C90" w:rsidRDefault="00006D9E">
      <w:pPr>
        <w:ind w:firstLineChars="200" w:firstLine="420"/>
        <w:rPr>
          <w:szCs w:val="21"/>
        </w:rPr>
      </w:pPr>
      <w:r>
        <w:rPr>
          <w:szCs w:val="21"/>
        </w:rPr>
        <w:t>第八条申请领取施工许可证，应当具备下列条件：</w:t>
      </w:r>
    </w:p>
    <w:p w:rsidR="00313C90" w:rsidRDefault="00006D9E">
      <w:pPr>
        <w:ind w:firstLineChars="200" w:firstLine="420"/>
        <w:rPr>
          <w:szCs w:val="21"/>
        </w:rPr>
      </w:pPr>
      <w:r>
        <w:rPr>
          <w:szCs w:val="21"/>
        </w:rPr>
        <w:t>（一）已经办理该建筑工程用地批准手续；</w:t>
      </w:r>
    </w:p>
    <w:p w:rsidR="00313C90" w:rsidRDefault="00006D9E">
      <w:pPr>
        <w:ind w:firstLineChars="200" w:firstLine="420"/>
        <w:rPr>
          <w:szCs w:val="21"/>
        </w:rPr>
      </w:pPr>
      <w:r>
        <w:rPr>
          <w:szCs w:val="21"/>
        </w:rPr>
        <w:t>（二）依法应当办理建</w:t>
      </w:r>
      <w:r>
        <w:rPr>
          <w:szCs w:val="21"/>
        </w:rPr>
        <w:t>设工程规划许可证的，已经取得建设工程规划许可证；</w:t>
      </w:r>
    </w:p>
    <w:p w:rsidR="00313C90" w:rsidRDefault="00006D9E">
      <w:pPr>
        <w:ind w:firstLineChars="200" w:firstLine="420"/>
        <w:rPr>
          <w:szCs w:val="21"/>
        </w:rPr>
      </w:pPr>
      <w:r>
        <w:rPr>
          <w:szCs w:val="21"/>
        </w:rPr>
        <w:t>（三）需要拆迁的，其拆迁进度符合施工要求；</w:t>
      </w:r>
    </w:p>
    <w:p w:rsidR="00313C90" w:rsidRDefault="00006D9E">
      <w:pPr>
        <w:ind w:firstLineChars="200" w:firstLine="420"/>
        <w:rPr>
          <w:szCs w:val="21"/>
        </w:rPr>
      </w:pPr>
      <w:r>
        <w:rPr>
          <w:szCs w:val="21"/>
        </w:rPr>
        <w:t>（四）已经确定建筑施工企业；</w:t>
      </w:r>
    </w:p>
    <w:p w:rsidR="00313C90" w:rsidRDefault="00006D9E">
      <w:pPr>
        <w:ind w:firstLineChars="200" w:firstLine="420"/>
        <w:rPr>
          <w:szCs w:val="21"/>
        </w:rPr>
      </w:pPr>
      <w:r>
        <w:rPr>
          <w:szCs w:val="21"/>
        </w:rPr>
        <w:t>（五）有满足施工需要的资金安排、施工图纸及技术资料；</w:t>
      </w:r>
    </w:p>
    <w:p w:rsidR="00313C90" w:rsidRDefault="00006D9E">
      <w:pPr>
        <w:ind w:firstLineChars="200" w:firstLine="420"/>
        <w:rPr>
          <w:szCs w:val="21"/>
        </w:rPr>
      </w:pPr>
      <w:r>
        <w:rPr>
          <w:szCs w:val="21"/>
        </w:rPr>
        <w:t>（六）有保证工程质量和安全的具体措施。</w:t>
      </w:r>
    </w:p>
    <w:p w:rsidR="00313C90" w:rsidRDefault="00006D9E">
      <w:pPr>
        <w:ind w:firstLineChars="200" w:firstLine="420"/>
        <w:rPr>
          <w:szCs w:val="21"/>
        </w:rPr>
      </w:pPr>
      <w:r>
        <w:rPr>
          <w:szCs w:val="21"/>
        </w:rPr>
        <w:t>建设行政主管部门应当自收到申请之日起七日内，对符合条件的申请颁发施工许可证。</w:t>
      </w:r>
    </w:p>
    <w:p w:rsidR="00313C90" w:rsidRDefault="00006D9E">
      <w:pPr>
        <w:ind w:firstLineChars="200" w:firstLine="420"/>
        <w:rPr>
          <w:szCs w:val="21"/>
        </w:rPr>
      </w:pPr>
      <w:r>
        <w:rPr>
          <w:szCs w:val="21"/>
        </w:rPr>
        <w:t>第九条建设单位应当自领取施工许可证之日起三个月内开工。因故不能按期开工的，应当向发证机关申请延期；延期以两次为限，每次不超过三个月。既不开工又不申请延期或者超过延期时限的，施工许可证自行废止。</w:t>
      </w:r>
    </w:p>
    <w:p w:rsidR="00313C90" w:rsidRDefault="00006D9E">
      <w:pPr>
        <w:ind w:firstLineChars="200" w:firstLine="420"/>
        <w:rPr>
          <w:szCs w:val="21"/>
        </w:rPr>
      </w:pPr>
      <w:r>
        <w:rPr>
          <w:szCs w:val="21"/>
        </w:rPr>
        <w:t>第十条在建的建筑工程因</w:t>
      </w:r>
      <w:r>
        <w:rPr>
          <w:szCs w:val="21"/>
        </w:rPr>
        <w:t>故中止施工的，建设单位应当自中止施工之日起一个月内，向发证机关报告，并按照规定做好建筑工程的维护管理工作。</w:t>
      </w:r>
    </w:p>
    <w:p w:rsidR="00313C90" w:rsidRDefault="00006D9E">
      <w:pPr>
        <w:ind w:firstLineChars="200" w:firstLine="420"/>
        <w:rPr>
          <w:szCs w:val="21"/>
        </w:rPr>
      </w:pPr>
      <w:r>
        <w:rPr>
          <w:szCs w:val="21"/>
        </w:rPr>
        <w:t>建筑工程恢复施工时，应当向发证机关报告；中止施工满一年的工程恢复施工前，建设单位应当报发证机关核验施工许可证。</w:t>
      </w:r>
    </w:p>
    <w:p w:rsidR="00313C90" w:rsidRDefault="00006D9E">
      <w:pPr>
        <w:ind w:firstLineChars="200" w:firstLine="420"/>
        <w:rPr>
          <w:szCs w:val="21"/>
        </w:rPr>
      </w:pPr>
      <w:r>
        <w:rPr>
          <w:szCs w:val="21"/>
        </w:rPr>
        <w:t>第十一条按照国务院有关规定批准开工报告的建筑工程，因故不能按期开工或者中止施工的，应当及时向批准机关报告情况。因故不能按期开工超过六个月的，应当重新办理开工报告的批准手续。</w:t>
      </w:r>
    </w:p>
    <w:p w:rsidR="00313C90" w:rsidRDefault="00006D9E">
      <w:pPr>
        <w:jc w:val="center"/>
        <w:rPr>
          <w:b/>
          <w:szCs w:val="21"/>
        </w:rPr>
      </w:pPr>
      <w:r>
        <w:rPr>
          <w:b/>
          <w:szCs w:val="21"/>
        </w:rPr>
        <w:t>第二节</w:t>
      </w:r>
      <w:r>
        <w:rPr>
          <w:rFonts w:hint="eastAsia"/>
          <w:b/>
          <w:szCs w:val="21"/>
        </w:rPr>
        <w:t xml:space="preserve"> </w:t>
      </w:r>
      <w:r>
        <w:rPr>
          <w:b/>
          <w:szCs w:val="21"/>
        </w:rPr>
        <w:t>从业资格</w:t>
      </w:r>
    </w:p>
    <w:p w:rsidR="00313C90" w:rsidRDefault="00006D9E">
      <w:pPr>
        <w:ind w:firstLineChars="200" w:firstLine="420"/>
        <w:rPr>
          <w:szCs w:val="21"/>
        </w:rPr>
      </w:pPr>
      <w:r>
        <w:rPr>
          <w:szCs w:val="21"/>
        </w:rPr>
        <w:t>第十二条从事建筑活动的建筑施工企业、勘察单位、设计单位和工程监理单位，应当具备下列条件：</w:t>
      </w:r>
    </w:p>
    <w:p w:rsidR="00313C90" w:rsidRDefault="00006D9E">
      <w:pPr>
        <w:ind w:firstLineChars="200" w:firstLine="420"/>
        <w:rPr>
          <w:szCs w:val="21"/>
        </w:rPr>
      </w:pPr>
      <w:r>
        <w:rPr>
          <w:szCs w:val="21"/>
        </w:rPr>
        <w:t>（一）有符</w:t>
      </w:r>
      <w:r>
        <w:rPr>
          <w:szCs w:val="21"/>
        </w:rPr>
        <w:t>合国家规定的注册资本；</w:t>
      </w:r>
    </w:p>
    <w:p w:rsidR="00313C90" w:rsidRDefault="00006D9E">
      <w:pPr>
        <w:ind w:firstLineChars="200" w:firstLine="420"/>
        <w:rPr>
          <w:szCs w:val="21"/>
        </w:rPr>
      </w:pPr>
      <w:r>
        <w:rPr>
          <w:szCs w:val="21"/>
        </w:rPr>
        <w:t>（二）有与其从事的建筑活动相适应的具有法定执业资格的专业技术人员；</w:t>
      </w:r>
    </w:p>
    <w:p w:rsidR="00313C90" w:rsidRDefault="00006D9E">
      <w:pPr>
        <w:ind w:firstLineChars="200" w:firstLine="420"/>
        <w:rPr>
          <w:szCs w:val="21"/>
        </w:rPr>
      </w:pPr>
      <w:r>
        <w:rPr>
          <w:szCs w:val="21"/>
        </w:rPr>
        <w:t>（三）有从事相关建筑活动所应有的技术装备；</w:t>
      </w:r>
    </w:p>
    <w:p w:rsidR="00313C90" w:rsidRDefault="00006D9E">
      <w:pPr>
        <w:ind w:firstLineChars="200" w:firstLine="420"/>
        <w:rPr>
          <w:szCs w:val="21"/>
        </w:rPr>
      </w:pPr>
      <w:r>
        <w:rPr>
          <w:szCs w:val="21"/>
        </w:rPr>
        <w:t>（四）法律、行政法规规定的其他条件。</w:t>
      </w:r>
    </w:p>
    <w:p w:rsidR="00313C90" w:rsidRDefault="00006D9E">
      <w:pPr>
        <w:ind w:firstLineChars="200" w:firstLine="420"/>
        <w:rPr>
          <w:szCs w:val="21"/>
        </w:rPr>
      </w:pPr>
      <w:r>
        <w:rPr>
          <w:szCs w:val="21"/>
        </w:rPr>
        <w:t>第十三条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等级许可的范围内从事建筑活动。</w:t>
      </w:r>
    </w:p>
    <w:p w:rsidR="00313C90" w:rsidRDefault="00006D9E">
      <w:pPr>
        <w:ind w:firstLineChars="200" w:firstLine="420"/>
        <w:rPr>
          <w:szCs w:val="21"/>
        </w:rPr>
      </w:pPr>
      <w:r>
        <w:rPr>
          <w:szCs w:val="21"/>
        </w:rPr>
        <w:t>第十四条从事建筑活动的专业技术人员，应当依法取得相应的执业资格证书，并在执业资格证书许可的范围内从事建筑活动。</w:t>
      </w:r>
    </w:p>
    <w:p w:rsidR="00313C90" w:rsidRDefault="00006D9E">
      <w:pPr>
        <w:jc w:val="center"/>
        <w:rPr>
          <w:b/>
          <w:szCs w:val="21"/>
        </w:rPr>
      </w:pPr>
      <w:r>
        <w:rPr>
          <w:b/>
          <w:szCs w:val="21"/>
        </w:rPr>
        <w:lastRenderedPageBreak/>
        <w:t>第三章</w:t>
      </w:r>
      <w:r>
        <w:rPr>
          <w:rFonts w:hint="eastAsia"/>
          <w:b/>
          <w:szCs w:val="21"/>
        </w:rPr>
        <w:t xml:space="preserve"> </w:t>
      </w:r>
      <w:r>
        <w:rPr>
          <w:b/>
          <w:szCs w:val="21"/>
        </w:rPr>
        <w:t>建筑工程发包与承包</w:t>
      </w:r>
    </w:p>
    <w:p w:rsidR="00313C90" w:rsidRDefault="00006D9E">
      <w:pPr>
        <w:jc w:val="center"/>
        <w:rPr>
          <w:b/>
          <w:szCs w:val="21"/>
        </w:rPr>
      </w:pPr>
      <w:r>
        <w:rPr>
          <w:b/>
          <w:szCs w:val="21"/>
        </w:rPr>
        <w:t>第一节</w:t>
      </w:r>
      <w:r>
        <w:rPr>
          <w:rFonts w:hint="eastAsia"/>
          <w:b/>
          <w:szCs w:val="21"/>
        </w:rPr>
        <w:t xml:space="preserve"> </w:t>
      </w:r>
      <w:r>
        <w:rPr>
          <w:b/>
          <w:szCs w:val="21"/>
        </w:rPr>
        <w:t>一般规定</w:t>
      </w:r>
    </w:p>
    <w:p w:rsidR="00313C90" w:rsidRDefault="00006D9E">
      <w:pPr>
        <w:ind w:firstLineChars="200" w:firstLine="420"/>
        <w:rPr>
          <w:szCs w:val="21"/>
        </w:rPr>
      </w:pPr>
      <w:r>
        <w:rPr>
          <w:szCs w:val="21"/>
        </w:rPr>
        <w:t>第十五条建筑工程的发包单位与承包单位应当依法订立书面合同，明确双方的权利和义务。</w:t>
      </w:r>
    </w:p>
    <w:p w:rsidR="00313C90" w:rsidRDefault="00006D9E">
      <w:pPr>
        <w:ind w:firstLineChars="200" w:firstLine="420"/>
        <w:rPr>
          <w:szCs w:val="21"/>
        </w:rPr>
      </w:pPr>
      <w:r>
        <w:rPr>
          <w:szCs w:val="21"/>
        </w:rPr>
        <w:t>发包单位和承包单位应当全面履行合同约定的义务。不按照合同约定履行义务的，依法承担违约责任。</w:t>
      </w:r>
    </w:p>
    <w:p w:rsidR="00313C90" w:rsidRDefault="00006D9E">
      <w:pPr>
        <w:ind w:firstLineChars="200" w:firstLine="420"/>
        <w:rPr>
          <w:szCs w:val="21"/>
        </w:rPr>
      </w:pPr>
      <w:r>
        <w:rPr>
          <w:szCs w:val="21"/>
        </w:rPr>
        <w:t>第十六条建筑工程发包与承包的招标投标活动，应当遵循公开、公正、平等竞争的原则，择优选择承包单位。</w:t>
      </w:r>
    </w:p>
    <w:p w:rsidR="00313C90" w:rsidRDefault="00006D9E">
      <w:pPr>
        <w:ind w:firstLineChars="200" w:firstLine="420"/>
        <w:rPr>
          <w:szCs w:val="21"/>
        </w:rPr>
      </w:pPr>
      <w:r>
        <w:rPr>
          <w:szCs w:val="21"/>
        </w:rPr>
        <w:t>建筑工程的招标投标，本法没有规定的，适用有关招标投标法律的规定。</w:t>
      </w:r>
    </w:p>
    <w:p w:rsidR="00313C90" w:rsidRDefault="00006D9E">
      <w:pPr>
        <w:ind w:firstLineChars="200" w:firstLine="420"/>
        <w:rPr>
          <w:szCs w:val="21"/>
        </w:rPr>
      </w:pPr>
      <w:r>
        <w:rPr>
          <w:szCs w:val="21"/>
        </w:rPr>
        <w:t>第十七条发包单位及其工作人员在建筑工程发包中不得收受贿赂、回扣或者索取其他好处。</w:t>
      </w:r>
    </w:p>
    <w:p w:rsidR="00313C90" w:rsidRDefault="00006D9E">
      <w:pPr>
        <w:ind w:firstLineChars="200" w:firstLine="420"/>
        <w:rPr>
          <w:szCs w:val="21"/>
        </w:rPr>
      </w:pPr>
      <w:r>
        <w:rPr>
          <w:szCs w:val="21"/>
        </w:rPr>
        <w:t>承包单位及其工作人员不得利用向发包单位及其工作人员行贿、提供回扣或者给予其他好处等不正当手段承揽工程。</w:t>
      </w:r>
    </w:p>
    <w:p w:rsidR="00313C90" w:rsidRDefault="00006D9E">
      <w:pPr>
        <w:ind w:firstLineChars="200" w:firstLine="420"/>
        <w:rPr>
          <w:szCs w:val="21"/>
        </w:rPr>
      </w:pPr>
      <w:r>
        <w:rPr>
          <w:szCs w:val="21"/>
        </w:rPr>
        <w:t>第十八条建筑工程造价应当按照国家有关规定，由发包单位与承包单位在合同中约定。公开招标发包的，其造价的约定，须遵守招标投标法律的规定。</w:t>
      </w:r>
    </w:p>
    <w:p w:rsidR="00313C90" w:rsidRDefault="00006D9E">
      <w:pPr>
        <w:ind w:firstLineChars="200" w:firstLine="420"/>
        <w:rPr>
          <w:szCs w:val="21"/>
        </w:rPr>
      </w:pPr>
      <w:r>
        <w:rPr>
          <w:szCs w:val="21"/>
        </w:rPr>
        <w:t>发包单位应当按照合同的约定，及时拨付工程款项。</w:t>
      </w:r>
    </w:p>
    <w:p w:rsidR="00313C90" w:rsidRDefault="00006D9E">
      <w:pPr>
        <w:jc w:val="center"/>
        <w:rPr>
          <w:b/>
          <w:szCs w:val="21"/>
        </w:rPr>
      </w:pPr>
      <w:r>
        <w:rPr>
          <w:b/>
          <w:szCs w:val="21"/>
        </w:rPr>
        <w:t>第二节</w:t>
      </w:r>
      <w:r>
        <w:rPr>
          <w:rFonts w:hint="eastAsia"/>
          <w:b/>
          <w:szCs w:val="21"/>
        </w:rPr>
        <w:t xml:space="preserve"> </w:t>
      </w:r>
      <w:r>
        <w:rPr>
          <w:b/>
          <w:szCs w:val="21"/>
        </w:rPr>
        <w:t>发包</w:t>
      </w:r>
    </w:p>
    <w:p w:rsidR="00313C90" w:rsidRDefault="00006D9E">
      <w:pPr>
        <w:ind w:firstLineChars="200" w:firstLine="420"/>
        <w:rPr>
          <w:szCs w:val="21"/>
        </w:rPr>
      </w:pPr>
      <w:r>
        <w:rPr>
          <w:szCs w:val="21"/>
        </w:rPr>
        <w:t>第十九条建筑工程依法实行招标发包，对不适于招标发包的可以直接发包。</w:t>
      </w:r>
    </w:p>
    <w:p w:rsidR="00313C90" w:rsidRDefault="00006D9E">
      <w:pPr>
        <w:ind w:firstLineChars="200" w:firstLine="420"/>
        <w:rPr>
          <w:szCs w:val="21"/>
        </w:rPr>
      </w:pPr>
      <w:r>
        <w:rPr>
          <w:szCs w:val="21"/>
        </w:rPr>
        <w:t>第二十条建筑工程实行公开招标的，发包单位应当依照法定程序和方式</w:t>
      </w:r>
      <w:r>
        <w:rPr>
          <w:szCs w:val="21"/>
        </w:rPr>
        <w:t>，发布招标公告，提供载有招标工程的主要技术要求、主要的合同条款、评标的标准和方法以及开标、评标、定标的程序等内容的招标文件。</w:t>
      </w:r>
    </w:p>
    <w:p w:rsidR="00313C90" w:rsidRDefault="00006D9E">
      <w:pPr>
        <w:ind w:firstLineChars="200" w:firstLine="420"/>
        <w:rPr>
          <w:szCs w:val="21"/>
        </w:rPr>
      </w:pPr>
      <w:r>
        <w:rPr>
          <w:szCs w:val="21"/>
        </w:rPr>
        <w:t>开标应当在招标文件规定的时间、地点公开进行。开标后应当按照招标文件规定的评标标准和程序对标书进行评价、比较，在具备相应资质条件的投标者中，择优选定中标者。</w:t>
      </w:r>
    </w:p>
    <w:p w:rsidR="00313C90" w:rsidRDefault="00006D9E">
      <w:pPr>
        <w:ind w:firstLineChars="200" w:firstLine="420"/>
        <w:rPr>
          <w:szCs w:val="21"/>
        </w:rPr>
      </w:pPr>
      <w:r>
        <w:rPr>
          <w:szCs w:val="21"/>
        </w:rPr>
        <w:t>第二十一条建筑工程招标的开标、评标、定标由建设单位依法组织实施，并接受有关行政主管部门的监督。</w:t>
      </w:r>
    </w:p>
    <w:p w:rsidR="00313C90" w:rsidRDefault="00006D9E">
      <w:pPr>
        <w:ind w:firstLineChars="200" w:firstLine="420"/>
        <w:rPr>
          <w:szCs w:val="21"/>
        </w:rPr>
      </w:pPr>
      <w:r>
        <w:rPr>
          <w:szCs w:val="21"/>
        </w:rPr>
        <w:t>第二十二条建筑工程实行招标发包的，发包单位应当将建筑工程发包给依法中标的承包单位。建筑工程实行直接发包的，发包单位应当将建筑工程发包给</w:t>
      </w:r>
      <w:r>
        <w:rPr>
          <w:szCs w:val="21"/>
        </w:rPr>
        <w:t>具有相应资质条件的承包单位。</w:t>
      </w:r>
    </w:p>
    <w:p w:rsidR="00313C90" w:rsidRDefault="00006D9E">
      <w:pPr>
        <w:ind w:firstLineChars="200" w:firstLine="420"/>
        <w:rPr>
          <w:szCs w:val="21"/>
        </w:rPr>
      </w:pPr>
      <w:r>
        <w:rPr>
          <w:szCs w:val="21"/>
        </w:rPr>
        <w:t>第二十三条政府及其所属部门不得滥用行政权力，限定发包单位将招标发包的建筑工程发包给指定的承包单位。</w:t>
      </w:r>
    </w:p>
    <w:p w:rsidR="00313C90" w:rsidRDefault="00006D9E">
      <w:pPr>
        <w:ind w:firstLineChars="200" w:firstLine="420"/>
        <w:rPr>
          <w:szCs w:val="21"/>
        </w:rPr>
      </w:pPr>
      <w:r>
        <w:rPr>
          <w:szCs w:val="21"/>
        </w:rPr>
        <w:t>第二十四条提倡对建筑工程实行总承包，禁止将建筑工程肢解发包。</w:t>
      </w:r>
    </w:p>
    <w:p w:rsidR="00313C90" w:rsidRDefault="00006D9E">
      <w:pPr>
        <w:ind w:firstLineChars="200" w:firstLine="420"/>
        <w:rPr>
          <w:szCs w:val="21"/>
        </w:rPr>
      </w:pPr>
      <w:r>
        <w:rPr>
          <w:szCs w:val="21"/>
        </w:rPr>
        <w:t>建筑工程的发包单位可以将建筑工程的勘察、设计、施工、设备采购一并发包给一个工程总承包单位，也可以将建筑工程勘察、设计、施工、设备采购的一项或者多项发包给一个工程总承包单位；但是，不得将应当由一个承包单位完成的建筑工程肢解成若干部分发包给几个承包单位。</w:t>
      </w:r>
    </w:p>
    <w:p w:rsidR="00313C90" w:rsidRDefault="00006D9E">
      <w:pPr>
        <w:ind w:firstLineChars="200" w:firstLine="420"/>
        <w:rPr>
          <w:szCs w:val="21"/>
        </w:rPr>
      </w:pPr>
      <w:r>
        <w:rPr>
          <w:szCs w:val="21"/>
        </w:rPr>
        <w:t>第二十五条按照合同约定，建筑材料、建筑构配件和设备由工程承包单位采购</w:t>
      </w:r>
      <w:r>
        <w:rPr>
          <w:szCs w:val="21"/>
        </w:rPr>
        <w:t>的，发包单位不得指定承包单位购入用于工程的建筑材料、建筑构配件和设备或者指定生产厂、供应商。</w:t>
      </w:r>
    </w:p>
    <w:p w:rsidR="00313C90" w:rsidRDefault="00006D9E">
      <w:pPr>
        <w:jc w:val="center"/>
        <w:rPr>
          <w:b/>
          <w:szCs w:val="21"/>
        </w:rPr>
      </w:pPr>
      <w:r>
        <w:rPr>
          <w:b/>
          <w:szCs w:val="21"/>
        </w:rPr>
        <w:t>第三节</w:t>
      </w:r>
      <w:r>
        <w:rPr>
          <w:rFonts w:hint="eastAsia"/>
          <w:b/>
          <w:szCs w:val="21"/>
        </w:rPr>
        <w:t xml:space="preserve"> </w:t>
      </w:r>
      <w:r>
        <w:rPr>
          <w:b/>
          <w:szCs w:val="21"/>
        </w:rPr>
        <w:t>承包</w:t>
      </w:r>
    </w:p>
    <w:p w:rsidR="00313C90" w:rsidRDefault="00006D9E">
      <w:pPr>
        <w:ind w:firstLineChars="200" w:firstLine="420"/>
        <w:rPr>
          <w:szCs w:val="21"/>
        </w:rPr>
      </w:pPr>
      <w:r>
        <w:rPr>
          <w:szCs w:val="21"/>
        </w:rPr>
        <w:t>第二十六条承包建筑工程的单位应当持有依法取得的资质证书，并在其资质等级许可的业务范围内承揽工程。</w:t>
      </w:r>
    </w:p>
    <w:p w:rsidR="00313C90" w:rsidRDefault="00006D9E">
      <w:pPr>
        <w:ind w:firstLineChars="200" w:firstLine="420"/>
        <w:rPr>
          <w:szCs w:val="21"/>
        </w:rPr>
      </w:pPr>
      <w:r>
        <w:rPr>
          <w:szCs w:val="21"/>
        </w:rPr>
        <w:t>禁止建筑施工企业超越本企业资质等级许可的业务范围或者以任何形式用其他建筑施工企业的名义承揽工程。禁止建筑施工企业以任何形式允许其他单位或者个人使用本企业的资质证书、营业执照，以本企业的名义承揽工程。</w:t>
      </w:r>
    </w:p>
    <w:p w:rsidR="00313C90" w:rsidRDefault="00006D9E">
      <w:pPr>
        <w:ind w:firstLineChars="200" w:firstLine="420"/>
        <w:rPr>
          <w:szCs w:val="21"/>
        </w:rPr>
      </w:pPr>
      <w:r>
        <w:rPr>
          <w:szCs w:val="21"/>
        </w:rPr>
        <w:lastRenderedPageBreak/>
        <w:t>第二十七条大型建筑工程或者结构复杂的建筑工程，可以由两个以上的承包单位联合共同承包。共同承包的各方对承包合</w:t>
      </w:r>
      <w:r>
        <w:rPr>
          <w:szCs w:val="21"/>
        </w:rPr>
        <w:t>同的履行承担连带责任。</w:t>
      </w:r>
    </w:p>
    <w:p w:rsidR="00313C90" w:rsidRDefault="00006D9E">
      <w:pPr>
        <w:ind w:firstLineChars="200" w:firstLine="420"/>
        <w:rPr>
          <w:szCs w:val="21"/>
        </w:rPr>
      </w:pPr>
      <w:r>
        <w:rPr>
          <w:szCs w:val="21"/>
        </w:rPr>
        <w:t>两个以上不同资质等级的单位实行联合共同承包的，应当按照资质等级低的单位的业务许可范围承揽工程。</w:t>
      </w:r>
    </w:p>
    <w:p w:rsidR="00313C90" w:rsidRDefault="00006D9E">
      <w:pPr>
        <w:ind w:firstLineChars="200" w:firstLine="420"/>
        <w:rPr>
          <w:szCs w:val="21"/>
        </w:rPr>
      </w:pPr>
      <w:r>
        <w:rPr>
          <w:szCs w:val="21"/>
        </w:rPr>
        <w:t>第二十八条禁止承包单位将其承包的全部建筑工程转包给他人，禁止承包单位将其承包的全部建筑工程肢解以后以分包的名义分别转包给他人。</w:t>
      </w:r>
    </w:p>
    <w:p w:rsidR="00313C90" w:rsidRDefault="00006D9E">
      <w:pPr>
        <w:ind w:firstLineChars="200" w:firstLine="420"/>
        <w:rPr>
          <w:szCs w:val="21"/>
        </w:rPr>
      </w:pPr>
      <w:r>
        <w:rPr>
          <w:szCs w:val="21"/>
        </w:rPr>
        <w:t>第二十九条建筑工程总承包单位可以将承包工程中的部分工程发包给具有相应资质条件的分包单位；但是，除总承包合同中约定的分包外，必须经建设单位认可。施工总承包的，建筑工程主体结构的施工必须由总承包单位自行完成。</w:t>
      </w:r>
    </w:p>
    <w:p w:rsidR="00313C90" w:rsidRDefault="00006D9E">
      <w:pPr>
        <w:ind w:firstLineChars="200" w:firstLine="420"/>
        <w:rPr>
          <w:szCs w:val="21"/>
        </w:rPr>
      </w:pPr>
      <w:r>
        <w:rPr>
          <w:szCs w:val="21"/>
        </w:rPr>
        <w:t>建筑工程总承包单位按照总承包合同的约定对建设单位负责；分包单位按照分包合同的约定对总承包单位负责。总承包单位和分包单位就分包工程对建设单位承担连带责任。</w:t>
      </w:r>
    </w:p>
    <w:p w:rsidR="00313C90" w:rsidRDefault="00006D9E">
      <w:pPr>
        <w:ind w:firstLineChars="200" w:firstLine="420"/>
        <w:rPr>
          <w:szCs w:val="21"/>
        </w:rPr>
      </w:pPr>
      <w:r>
        <w:rPr>
          <w:szCs w:val="21"/>
        </w:rPr>
        <w:t>禁止总承包单位将工程分包给不具备相应资质条件的单位。禁止分包单位将其承包的工程再分包。</w:t>
      </w:r>
    </w:p>
    <w:p w:rsidR="00313C90" w:rsidRDefault="00006D9E">
      <w:pPr>
        <w:jc w:val="center"/>
        <w:rPr>
          <w:b/>
          <w:szCs w:val="21"/>
        </w:rPr>
      </w:pPr>
      <w:r>
        <w:rPr>
          <w:b/>
          <w:szCs w:val="21"/>
        </w:rPr>
        <w:t>第四章</w:t>
      </w:r>
      <w:r>
        <w:rPr>
          <w:rFonts w:hint="eastAsia"/>
          <w:b/>
          <w:szCs w:val="21"/>
        </w:rPr>
        <w:t xml:space="preserve"> </w:t>
      </w:r>
      <w:r>
        <w:rPr>
          <w:b/>
          <w:szCs w:val="21"/>
        </w:rPr>
        <w:t>建筑工程监理</w:t>
      </w:r>
    </w:p>
    <w:p w:rsidR="00313C90" w:rsidRDefault="00006D9E">
      <w:pPr>
        <w:ind w:firstLineChars="200" w:firstLine="420"/>
        <w:rPr>
          <w:szCs w:val="21"/>
        </w:rPr>
      </w:pPr>
      <w:r>
        <w:rPr>
          <w:szCs w:val="21"/>
        </w:rPr>
        <w:t>第三十条国家推行建筑工程监理制度。</w:t>
      </w:r>
    </w:p>
    <w:p w:rsidR="00313C90" w:rsidRDefault="00006D9E">
      <w:pPr>
        <w:ind w:firstLineChars="200" w:firstLine="420"/>
        <w:rPr>
          <w:szCs w:val="21"/>
        </w:rPr>
      </w:pPr>
      <w:r>
        <w:rPr>
          <w:szCs w:val="21"/>
        </w:rPr>
        <w:t>国务院可以规定实行强制监理的建筑工程的范围。</w:t>
      </w:r>
    </w:p>
    <w:p w:rsidR="00313C90" w:rsidRDefault="00006D9E">
      <w:pPr>
        <w:ind w:firstLineChars="200" w:firstLine="420"/>
        <w:rPr>
          <w:szCs w:val="21"/>
        </w:rPr>
      </w:pPr>
      <w:r>
        <w:rPr>
          <w:szCs w:val="21"/>
        </w:rPr>
        <w:t>第三十一条实行监理的建筑工程，由建设单位委托具有相应资质条件的工程监理单位监理。建设单位与其委托的工程监理单位应当订立书面委托监理合同。</w:t>
      </w:r>
    </w:p>
    <w:p w:rsidR="00313C90" w:rsidRDefault="00006D9E">
      <w:pPr>
        <w:ind w:firstLineChars="200" w:firstLine="420"/>
        <w:rPr>
          <w:szCs w:val="21"/>
        </w:rPr>
      </w:pPr>
      <w:r>
        <w:rPr>
          <w:szCs w:val="21"/>
        </w:rPr>
        <w:t>第三十二条建筑工程监理应当依</w:t>
      </w:r>
      <w:r>
        <w:rPr>
          <w:szCs w:val="21"/>
        </w:rPr>
        <w:t>照法律、行政法规及有关的技术标准、设计文件和建筑工程承包合同，对承包单位在施工质量、建设工期和建设资金使用等方面，代表建设单位实施监督。</w:t>
      </w:r>
    </w:p>
    <w:p w:rsidR="00313C90" w:rsidRDefault="00006D9E">
      <w:pPr>
        <w:ind w:firstLineChars="200" w:firstLine="420"/>
        <w:rPr>
          <w:szCs w:val="21"/>
        </w:rPr>
      </w:pPr>
      <w:r>
        <w:rPr>
          <w:szCs w:val="21"/>
        </w:rPr>
        <w:t>工程监理人员认为工程施工不符合工程设计要求、施工技术标准和合同约定的，有权要求建筑施工企业改正。</w:t>
      </w:r>
    </w:p>
    <w:p w:rsidR="00313C90" w:rsidRDefault="00006D9E">
      <w:pPr>
        <w:ind w:firstLineChars="200" w:firstLine="420"/>
        <w:rPr>
          <w:szCs w:val="21"/>
        </w:rPr>
      </w:pPr>
      <w:r>
        <w:rPr>
          <w:szCs w:val="21"/>
        </w:rPr>
        <w:t>工程监理人员发现工程设计不符合建筑工程质量标准或者合同约定的质量要求的，应当报告建设单位要求设计单位改正。</w:t>
      </w:r>
    </w:p>
    <w:p w:rsidR="00313C90" w:rsidRDefault="00006D9E">
      <w:pPr>
        <w:ind w:firstLineChars="200" w:firstLine="420"/>
        <w:rPr>
          <w:szCs w:val="21"/>
        </w:rPr>
      </w:pPr>
      <w:r>
        <w:rPr>
          <w:szCs w:val="21"/>
        </w:rPr>
        <w:t>第三十三条实施建筑工程监理前，建设单位应当将委托的工程监理单位、监理的内容及监理权限，书面通知被监理的建筑施工企业。</w:t>
      </w:r>
    </w:p>
    <w:p w:rsidR="00313C90" w:rsidRDefault="00006D9E">
      <w:pPr>
        <w:ind w:firstLineChars="200" w:firstLine="420"/>
        <w:rPr>
          <w:szCs w:val="21"/>
        </w:rPr>
      </w:pPr>
      <w:r>
        <w:rPr>
          <w:szCs w:val="21"/>
        </w:rPr>
        <w:t>第三十四条工程监理单位应当在其资质等级许可的监理范</w:t>
      </w:r>
      <w:r>
        <w:rPr>
          <w:szCs w:val="21"/>
        </w:rPr>
        <w:t>围内，承担工程监理业务。</w:t>
      </w:r>
    </w:p>
    <w:p w:rsidR="00313C90" w:rsidRDefault="00006D9E">
      <w:pPr>
        <w:ind w:firstLineChars="200" w:firstLine="420"/>
        <w:rPr>
          <w:szCs w:val="21"/>
        </w:rPr>
      </w:pPr>
      <w:r>
        <w:rPr>
          <w:szCs w:val="21"/>
        </w:rPr>
        <w:t>工程监理单位应当根据建设单位的委托，客观、公正地执行监理任务。</w:t>
      </w:r>
    </w:p>
    <w:p w:rsidR="00313C90" w:rsidRDefault="00006D9E">
      <w:pPr>
        <w:ind w:firstLineChars="200" w:firstLine="420"/>
        <w:rPr>
          <w:szCs w:val="21"/>
        </w:rPr>
      </w:pPr>
      <w:r>
        <w:rPr>
          <w:szCs w:val="21"/>
        </w:rPr>
        <w:t>工程监理单位与被监理工程的承包单位以及建筑材料、建筑构配件和设备供应单位不得有隶属关系或者其他利害关系。</w:t>
      </w:r>
    </w:p>
    <w:p w:rsidR="00313C90" w:rsidRDefault="00006D9E">
      <w:pPr>
        <w:ind w:firstLineChars="200" w:firstLine="420"/>
        <w:rPr>
          <w:szCs w:val="21"/>
        </w:rPr>
      </w:pPr>
      <w:r>
        <w:rPr>
          <w:szCs w:val="21"/>
        </w:rPr>
        <w:t>工程监理单位不得转让工程监理业务。</w:t>
      </w:r>
    </w:p>
    <w:p w:rsidR="00313C90" w:rsidRDefault="00006D9E">
      <w:pPr>
        <w:ind w:firstLineChars="200" w:firstLine="420"/>
        <w:rPr>
          <w:szCs w:val="21"/>
        </w:rPr>
      </w:pPr>
      <w:r>
        <w:rPr>
          <w:szCs w:val="21"/>
        </w:rPr>
        <w:t>第三十五条工程监理单位不按照委托监理合同的约定履行监理义务，对应当监督检查的项目不检查或者不按照规定检查，给建设单位造成损失的，应当承担相应的赔偿责任。</w:t>
      </w:r>
    </w:p>
    <w:p w:rsidR="00313C90" w:rsidRDefault="00006D9E">
      <w:pPr>
        <w:ind w:firstLineChars="200" w:firstLine="420"/>
        <w:rPr>
          <w:szCs w:val="21"/>
        </w:rPr>
      </w:pPr>
      <w:r>
        <w:rPr>
          <w:szCs w:val="21"/>
        </w:rPr>
        <w:t>工程监理单位与承包单位串通，为承包单位谋取非法利益，给建设单位造成损失的，应当与承包单位承担连带赔偿责任。</w:t>
      </w:r>
    </w:p>
    <w:p w:rsidR="00313C90" w:rsidRDefault="00006D9E">
      <w:pPr>
        <w:jc w:val="center"/>
        <w:rPr>
          <w:b/>
          <w:szCs w:val="21"/>
        </w:rPr>
      </w:pPr>
      <w:r>
        <w:rPr>
          <w:b/>
          <w:szCs w:val="21"/>
        </w:rPr>
        <w:t>第五章</w:t>
      </w:r>
      <w:r>
        <w:rPr>
          <w:rFonts w:hint="eastAsia"/>
          <w:b/>
          <w:szCs w:val="21"/>
        </w:rPr>
        <w:t xml:space="preserve"> </w:t>
      </w:r>
      <w:r>
        <w:rPr>
          <w:b/>
          <w:szCs w:val="21"/>
        </w:rPr>
        <w:t>建筑安全生</w:t>
      </w:r>
      <w:r>
        <w:rPr>
          <w:b/>
          <w:szCs w:val="21"/>
        </w:rPr>
        <w:t>产管理</w:t>
      </w:r>
    </w:p>
    <w:p w:rsidR="00313C90" w:rsidRDefault="00006D9E">
      <w:pPr>
        <w:ind w:firstLineChars="200" w:firstLine="420"/>
        <w:rPr>
          <w:szCs w:val="21"/>
        </w:rPr>
      </w:pPr>
      <w:r>
        <w:rPr>
          <w:szCs w:val="21"/>
        </w:rPr>
        <w:t>第三十六条建筑工程安全生产管理必须坚持安全第一、预防为主的方针，建立健全安全生产的责任制度和群防群治制度。</w:t>
      </w:r>
    </w:p>
    <w:p w:rsidR="00313C90" w:rsidRDefault="00006D9E">
      <w:pPr>
        <w:ind w:firstLineChars="200" w:firstLine="420"/>
        <w:rPr>
          <w:szCs w:val="21"/>
        </w:rPr>
      </w:pPr>
      <w:r>
        <w:rPr>
          <w:szCs w:val="21"/>
        </w:rPr>
        <w:t>第三十七条建筑工程设计应当符合按照国家规定制定的建筑安全规程和技术规范，保证工程的安全性能。</w:t>
      </w:r>
    </w:p>
    <w:p w:rsidR="00313C90" w:rsidRDefault="00006D9E">
      <w:pPr>
        <w:ind w:firstLineChars="200" w:firstLine="420"/>
        <w:rPr>
          <w:szCs w:val="21"/>
        </w:rPr>
      </w:pPr>
      <w:r>
        <w:rPr>
          <w:szCs w:val="21"/>
        </w:rPr>
        <w:t>第三十八条建筑施工企业在编制施工组织设计时，应当根据建筑工程的特点制定相应的安全技术措施；对专业性较强的工程项目，应当编制专项安全施工组织设计，并采取安全技术措施。</w:t>
      </w:r>
    </w:p>
    <w:p w:rsidR="00313C90" w:rsidRDefault="00006D9E">
      <w:pPr>
        <w:ind w:firstLineChars="200" w:firstLine="420"/>
        <w:rPr>
          <w:szCs w:val="21"/>
        </w:rPr>
      </w:pPr>
      <w:r>
        <w:rPr>
          <w:szCs w:val="21"/>
        </w:rPr>
        <w:lastRenderedPageBreak/>
        <w:t>第三十九条建筑施工企业应当在施工现场采取维护安全、防范危险、预防火灾等措施；有条件的，应当对施工现场实行封闭管理。</w:t>
      </w:r>
    </w:p>
    <w:p w:rsidR="00313C90" w:rsidRDefault="00006D9E">
      <w:pPr>
        <w:ind w:firstLineChars="200" w:firstLine="420"/>
        <w:rPr>
          <w:szCs w:val="21"/>
        </w:rPr>
      </w:pPr>
      <w:r>
        <w:rPr>
          <w:szCs w:val="21"/>
        </w:rPr>
        <w:t>施工现场对毗邻的建筑物、构筑物和特殊作业环境可能造成损害的，建筑施工企业应当采取安全防护措施。</w:t>
      </w:r>
    </w:p>
    <w:p w:rsidR="00313C90" w:rsidRDefault="00006D9E">
      <w:pPr>
        <w:ind w:firstLineChars="200" w:firstLine="420"/>
        <w:rPr>
          <w:szCs w:val="21"/>
        </w:rPr>
      </w:pPr>
      <w:r>
        <w:rPr>
          <w:szCs w:val="21"/>
        </w:rPr>
        <w:t>第四十条建设单位应当向建筑施工企业提供与施工现场相关的地下管线资料，建筑施工企业应当采取措施加以保护。</w:t>
      </w:r>
    </w:p>
    <w:p w:rsidR="00313C90" w:rsidRDefault="00006D9E">
      <w:pPr>
        <w:ind w:firstLineChars="200" w:firstLine="420"/>
        <w:rPr>
          <w:szCs w:val="21"/>
        </w:rPr>
      </w:pPr>
      <w:r>
        <w:rPr>
          <w:szCs w:val="21"/>
        </w:rPr>
        <w:t>第四十一条建筑施工企业应当遵守有关环境保护和安全生产的法律、法规的规定，采取控制和处理施工现场的各种粉尘、废气、废水、固体废物以及噪声、振动对环境的污染和危害的措施。</w:t>
      </w:r>
    </w:p>
    <w:p w:rsidR="00313C90" w:rsidRDefault="00006D9E">
      <w:pPr>
        <w:ind w:firstLineChars="200" w:firstLine="420"/>
        <w:rPr>
          <w:szCs w:val="21"/>
        </w:rPr>
      </w:pPr>
      <w:r>
        <w:rPr>
          <w:szCs w:val="21"/>
        </w:rPr>
        <w:t>第四十二条有下列情形之一的，建设单位应当按照国家有关规定办理申请批准手续：</w:t>
      </w:r>
    </w:p>
    <w:p w:rsidR="00313C90" w:rsidRDefault="00006D9E">
      <w:pPr>
        <w:ind w:firstLineChars="200" w:firstLine="420"/>
        <w:rPr>
          <w:szCs w:val="21"/>
        </w:rPr>
      </w:pPr>
      <w:r>
        <w:rPr>
          <w:szCs w:val="21"/>
        </w:rPr>
        <w:t>（一）需要临时占用规划批准范围以外场地的；</w:t>
      </w:r>
    </w:p>
    <w:p w:rsidR="00313C90" w:rsidRDefault="00006D9E">
      <w:pPr>
        <w:ind w:firstLineChars="200" w:firstLine="420"/>
        <w:rPr>
          <w:szCs w:val="21"/>
        </w:rPr>
      </w:pPr>
      <w:r>
        <w:rPr>
          <w:szCs w:val="21"/>
        </w:rPr>
        <w:t>（二）可能损坏道路、管线</w:t>
      </w:r>
      <w:r>
        <w:rPr>
          <w:szCs w:val="21"/>
        </w:rPr>
        <w:t>、电力、邮电通讯等公共设施的；</w:t>
      </w:r>
    </w:p>
    <w:p w:rsidR="00313C90" w:rsidRDefault="00006D9E">
      <w:pPr>
        <w:ind w:firstLineChars="200" w:firstLine="420"/>
        <w:rPr>
          <w:szCs w:val="21"/>
        </w:rPr>
      </w:pPr>
      <w:r>
        <w:rPr>
          <w:szCs w:val="21"/>
        </w:rPr>
        <w:t>（三）需要临时停水、停电、中断道路交通的；</w:t>
      </w:r>
    </w:p>
    <w:p w:rsidR="00313C90" w:rsidRDefault="00006D9E">
      <w:pPr>
        <w:ind w:firstLineChars="200" w:firstLine="420"/>
        <w:rPr>
          <w:szCs w:val="21"/>
        </w:rPr>
      </w:pPr>
      <w:r>
        <w:rPr>
          <w:szCs w:val="21"/>
        </w:rPr>
        <w:t>（四）需要进行爆破作业的；</w:t>
      </w:r>
    </w:p>
    <w:p w:rsidR="00313C90" w:rsidRDefault="00006D9E">
      <w:pPr>
        <w:ind w:firstLineChars="200" w:firstLine="420"/>
        <w:rPr>
          <w:szCs w:val="21"/>
        </w:rPr>
      </w:pPr>
      <w:r>
        <w:rPr>
          <w:szCs w:val="21"/>
        </w:rPr>
        <w:t>（五）法律、法规规定需要办理报批手续的其他情形。</w:t>
      </w:r>
    </w:p>
    <w:p w:rsidR="00313C90" w:rsidRDefault="00006D9E">
      <w:pPr>
        <w:ind w:firstLineChars="200" w:firstLine="420"/>
        <w:rPr>
          <w:szCs w:val="21"/>
        </w:rPr>
      </w:pPr>
      <w:r>
        <w:rPr>
          <w:szCs w:val="21"/>
        </w:rPr>
        <w:t>第四十三条建设行政主管部门负责建筑安全生产的管理，并依法接受劳动行政主管部门对建筑安全生产的指导和监督。</w:t>
      </w:r>
    </w:p>
    <w:p w:rsidR="00313C90" w:rsidRDefault="00006D9E">
      <w:pPr>
        <w:ind w:firstLineChars="200" w:firstLine="420"/>
        <w:rPr>
          <w:szCs w:val="21"/>
        </w:rPr>
      </w:pPr>
      <w:r>
        <w:rPr>
          <w:szCs w:val="21"/>
        </w:rPr>
        <w:t>第四十四条建筑施工企业必须依法加强对建筑安全生产的管理，执行安全生产责任制度，采取有效措施，防止伤亡和其他安全生产事故的发生。</w:t>
      </w:r>
    </w:p>
    <w:p w:rsidR="00313C90" w:rsidRDefault="00006D9E">
      <w:pPr>
        <w:ind w:firstLineChars="200" w:firstLine="420"/>
        <w:rPr>
          <w:szCs w:val="21"/>
        </w:rPr>
      </w:pPr>
      <w:r>
        <w:rPr>
          <w:szCs w:val="21"/>
        </w:rPr>
        <w:t>建筑施工企业的法定代表人对本企业的安全生产负责。</w:t>
      </w:r>
    </w:p>
    <w:p w:rsidR="00313C90" w:rsidRDefault="00006D9E">
      <w:pPr>
        <w:ind w:firstLineChars="200" w:firstLine="420"/>
        <w:rPr>
          <w:szCs w:val="21"/>
        </w:rPr>
      </w:pPr>
      <w:r>
        <w:rPr>
          <w:szCs w:val="21"/>
        </w:rPr>
        <w:t>第四十五条施工现场安全由建筑施工企业负责。实行施工总承包的，由总承包单位负责。分包单位向总承包单位负责，服从总承包单位对施工现场的安全生产管理。</w:t>
      </w:r>
    </w:p>
    <w:p w:rsidR="00313C90" w:rsidRDefault="00006D9E">
      <w:pPr>
        <w:ind w:firstLineChars="200" w:firstLine="420"/>
        <w:rPr>
          <w:szCs w:val="21"/>
        </w:rPr>
      </w:pPr>
      <w:r>
        <w:rPr>
          <w:szCs w:val="21"/>
        </w:rPr>
        <w:t>第四十六条建筑施工企业应当建立健全劳动安全生产教育培训制度，加强对职工安全生产的教育培训；未经安全生产教育培训的人员，不得上岗作业。</w:t>
      </w:r>
    </w:p>
    <w:p w:rsidR="00313C90" w:rsidRDefault="00006D9E">
      <w:pPr>
        <w:ind w:firstLineChars="200" w:firstLine="420"/>
        <w:rPr>
          <w:szCs w:val="21"/>
        </w:rPr>
      </w:pPr>
      <w:r>
        <w:rPr>
          <w:szCs w:val="21"/>
        </w:rPr>
        <w:t>第四十七条建筑施工企业和作业人员在施工过程中，应当遵守有关安全生产的法律、法规和建筑行业安全规章、规程，不得违章指挥或者违章作业。作业人员有权对影响人身健康的作业程序和作业条件提出改进意见，有权获得安全生产所需的防护用品。作业人员对</w:t>
      </w:r>
      <w:r>
        <w:rPr>
          <w:szCs w:val="21"/>
        </w:rPr>
        <w:t>危及生命安全和人身健康的行为有权提出批评、检举和控告。</w:t>
      </w:r>
    </w:p>
    <w:p w:rsidR="00313C90" w:rsidRDefault="00006D9E">
      <w:pPr>
        <w:ind w:firstLineChars="200" w:firstLine="420"/>
        <w:rPr>
          <w:szCs w:val="21"/>
        </w:rPr>
      </w:pPr>
      <w:r>
        <w:rPr>
          <w:szCs w:val="21"/>
        </w:rPr>
        <w:t>第四十八条建筑施工企业应当依法为职工参加工伤保险缴纳工伤保险费。鼓励企业为从事危险作业的职工办理意外伤害保险，支付保险费。</w:t>
      </w:r>
    </w:p>
    <w:p w:rsidR="00313C90" w:rsidRDefault="00006D9E">
      <w:pPr>
        <w:ind w:firstLineChars="200" w:firstLine="420"/>
        <w:rPr>
          <w:szCs w:val="21"/>
        </w:rPr>
      </w:pPr>
      <w:r>
        <w:rPr>
          <w:szCs w:val="21"/>
        </w:rPr>
        <w:t>第四十九条涉及建筑主体和承重结构变动的装修工程，建设单位应当在施工前委托原设计单位或者具有相应资质条件的设计单位提出设计方案；没有设计方案的，不得施工。</w:t>
      </w:r>
    </w:p>
    <w:p w:rsidR="00313C90" w:rsidRDefault="00006D9E">
      <w:pPr>
        <w:ind w:firstLineChars="200" w:firstLine="420"/>
        <w:rPr>
          <w:szCs w:val="21"/>
        </w:rPr>
      </w:pPr>
      <w:r>
        <w:rPr>
          <w:szCs w:val="21"/>
        </w:rPr>
        <w:t>第五十条房屋拆除应当由具备保证安全条件的建筑施工单位承担，由建筑施工单位负责人对安全负责。</w:t>
      </w:r>
    </w:p>
    <w:p w:rsidR="00313C90" w:rsidRDefault="00006D9E">
      <w:pPr>
        <w:ind w:firstLineChars="200" w:firstLine="420"/>
        <w:rPr>
          <w:szCs w:val="21"/>
        </w:rPr>
      </w:pPr>
      <w:r>
        <w:rPr>
          <w:szCs w:val="21"/>
        </w:rPr>
        <w:t>第五十一条施工中发生事故时，建筑施工企业应当采取紧急措施减少人员伤亡和事故损失，并按照</w:t>
      </w:r>
      <w:r>
        <w:rPr>
          <w:szCs w:val="21"/>
        </w:rPr>
        <w:t>国家有关规定及时向有关部门报告。</w:t>
      </w:r>
    </w:p>
    <w:p w:rsidR="00313C90" w:rsidRDefault="00006D9E">
      <w:pPr>
        <w:jc w:val="center"/>
        <w:rPr>
          <w:b/>
          <w:szCs w:val="21"/>
        </w:rPr>
      </w:pPr>
      <w:r>
        <w:rPr>
          <w:b/>
          <w:szCs w:val="21"/>
        </w:rPr>
        <w:t>第六章</w:t>
      </w:r>
      <w:r>
        <w:rPr>
          <w:rFonts w:hint="eastAsia"/>
          <w:b/>
          <w:szCs w:val="21"/>
        </w:rPr>
        <w:t xml:space="preserve"> </w:t>
      </w:r>
      <w:r>
        <w:rPr>
          <w:b/>
          <w:szCs w:val="21"/>
        </w:rPr>
        <w:t>建筑工程质量管理</w:t>
      </w:r>
    </w:p>
    <w:p w:rsidR="00313C90" w:rsidRDefault="00006D9E">
      <w:pPr>
        <w:ind w:firstLineChars="200" w:firstLine="420"/>
        <w:rPr>
          <w:szCs w:val="21"/>
        </w:rPr>
      </w:pPr>
      <w:r>
        <w:rPr>
          <w:szCs w:val="21"/>
        </w:rPr>
        <w:t>第五十二条建筑工程勘察、设计、施工的质量必须符合国家有关建筑工程安全标准的要求，具体管理办法由国务院规定。</w:t>
      </w:r>
    </w:p>
    <w:p w:rsidR="00313C90" w:rsidRDefault="00006D9E">
      <w:pPr>
        <w:ind w:firstLineChars="200" w:firstLine="420"/>
        <w:rPr>
          <w:szCs w:val="21"/>
        </w:rPr>
      </w:pPr>
      <w:r>
        <w:rPr>
          <w:szCs w:val="21"/>
        </w:rPr>
        <w:t>有关建筑工程安全的国家标准不能适应确保建筑安全的要求时，应当及时修订。</w:t>
      </w:r>
    </w:p>
    <w:p w:rsidR="00313C90" w:rsidRDefault="00006D9E">
      <w:pPr>
        <w:ind w:firstLineChars="200" w:firstLine="420"/>
        <w:rPr>
          <w:szCs w:val="21"/>
        </w:rPr>
      </w:pPr>
      <w:r>
        <w:rPr>
          <w:szCs w:val="21"/>
        </w:rPr>
        <w:t>第五十三条国家对从事建筑活动的单位推行质量体系认证制度。从事建筑活动的单位根据自愿原则可以向国务院产品质量监督管理部门或者国务院产品质量监督管理部门授权的部门认可的认证机构申请质量体系认证。经认证合格的，由认证机构颁发质量体系认证证书。</w:t>
      </w:r>
    </w:p>
    <w:p w:rsidR="00313C90" w:rsidRDefault="00006D9E">
      <w:pPr>
        <w:ind w:firstLineChars="200" w:firstLine="420"/>
        <w:rPr>
          <w:szCs w:val="21"/>
        </w:rPr>
      </w:pPr>
      <w:r>
        <w:rPr>
          <w:szCs w:val="21"/>
        </w:rPr>
        <w:t>第五十四条建设单位不得以任何理由，</w:t>
      </w:r>
      <w:r>
        <w:rPr>
          <w:szCs w:val="21"/>
        </w:rPr>
        <w:t>要求建筑设计单位或者建筑施工企业在工程设计</w:t>
      </w:r>
      <w:r>
        <w:rPr>
          <w:szCs w:val="21"/>
        </w:rPr>
        <w:lastRenderedPageBreak/>
        <w:t>或者施工作业中，违反法律、行政法规和建筑工程质量、安全标准，降低工程质量。</w:t>
      </w:r>
    </w:p>
    <w:p w:rsidR="00313C90" w:rsidRDefault="00006D9E">
      <w:pPr>
        <w:ind w:firstLineChars="200" w:firstLine="420"/>
        <w:rPr>
          <w:szCs w:val="21"/>
        </w:rPr>
      </w:pPr>
      <w:r>
        <w:rPr>
          <w:szCs w:val="21"/>
        </w:rPr>
        <w:t>建筑设计单位和建筑施工企业对建设单位违反前款规定提出的降低工程质量的要求，应当予以拒绝。</w:t>
      </w:r>
    </w:p>
    <w:p w:rsidR="00313C90" w:rsidRDefault="00006D9E">
      <w:pPr>
        <w:ind w:firstLineChars="200" w:firstLine="420"/>
        <w:rPr>
          <w:szCs w:val="21"/>
        </w:rPr>
      </w:pPr>
      <w:r>
        <w:rPr>
          <w:szCs w:val="21"/>
        </w:rPr>
        <w:t>第五十五条建筑工程实行总承包的，工程质量由工程总承包单位负责，总承包单位将建筑工程分包给其他单位的，应当对分包工程的质量与分包单位承担连带责任。分包单位应当接受总承包单位的质量管理。</w:t>
      </w:r>
    </w:p>
    <w:p w:rsidR="00313C90" w:rsidRDefault="00006D9E">
      <w:pPr>
        <w:ind w:firstLineChars="200" w:firstLine="420"/>
        <w:rPr>
          <w:szCs w:val="21"/>
        </w:rPr>
      </w:pPr>
      <w:r>
        <w:rPr>
          <w:szCs w:val="21"/>
        </w:rPr>
        <w:t>第五十六条建筑工程的勘察、设计单位必须对其勘察、设计的质量负责。勘察、设计文件应当符合有关法律、行政法规的规定和建筑工程</w:t>
      </w:r>
      <w:r>
        <w:rPr>
          <w:szCs w:val="21"/>
        </w:rPr>
        <w:t>质量、安全标准、建筑工程勘察、设计技术规范以及合同的约定。设计文件选用的建筑材料、建筑构配件和设备，应当注明其规格、型号、性能等技术指标，其质量要求必须符合国家规定的标准。</w:t>
      </w:r>
    </w:p>
    <w:p w:rsidR="00313C90" w:rsidRDefault="00006D9E">
      <w:pPr>
        <w:ind w:firstLineChars="200" w:firstLine="420"/>
        <w:rPr>
          <w:szCs w:val="21"/>
        </w:rPr>
      </w:pPr>
      <w:r>
        <w:rPr>
          <w:szCs w:val="21"/>
        </w:rPr>
        <w:t>第五十七条建筑设计单位对设计文件选用的建筑材料、建筑构配件和设备，不得指定生产厂、供应商。</w:t>
      </w:r>
    </w:p>
    <w:p w:rsidR="00313C90" w:rsidRDefault="00006D9E">
      <w:pPr>
        <w:ind w:firstLineChars="200" w:firstLine="420"/>
        <w:rPr>
          <w:szCs w:val="21"/>
        </w:rPr>
      </w:pPr>
      <w:r>
        <w:rPr>
          <w:szCs w:val="21"/>
        </w:rPr>
        <w:t>第五十八条建筑施工企业对工程的施工质量负责。</w:t>
      </w:r>
    </w:p>
    <w:p w:rsidR="00313C90" w:rsidRDefault="00006D9E">
      <w:pPr>
        <w:ind w:firstLineChars="200" w:firstLine="420"/>
        <w:rPr>
          <w:szCs w:val="21"/>
        </w:rPr>
      </w:pPr>
      <w:r>
        <w:rPr>
          <w:szCs w:val="21"/>
        </w:rPr>
        <w:t>建筑施工企业必须按照工程设计图纸和施工技术标准施工，不得偷工减料。工程设计的修改由原设计单位负责，建筑施工企业不得擅自修改工程设计。</w:t>
      </w:r>
    </w:p>
    <w:p w:rsidR="00313C90" w:rsidRDefault="00006D9E">
      <w:pPr>
        <w:ind w:firstLineChars="200" w:firstLine="420"/>
        <w:rPr>
          <w:szCs w:val="21"/>
        </w:rPr>
      </w:pPr>
      <w:r>
        <w:rPr>
          <w:szCs w:val="21"/>
        </w:rPr>
        <w:t>第五十九条建筑施工企业必须按照工程设计要求、施工技术标准和合同的约</w:t>
      </w:r>
      <w:r>
        <w:rPr>
          <w:szCs w:val="21"/>
        </w:rPr>
        <w:t>定，对建筑材料、建筑构配件和设备进行检验，不合格的不得使用。</w:t>
      </w:r>
    </w:p>
    <w:p w:rsidR="00313C90" w:rsidRDefault="00006D9E">
      <w:pPr>
        <w:ind w:firstLineChars="200" w:firstLine="420"/>
        <w:rPr>
          <w:szCs w:val="21"/>
        </w:rPr>
      </w:pPr>
      <w:r>
        <w:rPr>
          <w:szCs w:val="21"/>
        </w:rPr>
        <w:t>第六十条建筑物在合理使用寿命内，必须确保地基基础工程和主体结构的质量。</w:t>
      </w:r>
    </w:p>
    <w:p w:rsidR="00313C90" w:rsidRDefault="00006D9E">
      <w:pPr>
        <w:ind w:firstLineChars="200" w:firstLine="420"/>
        <w:rPr>
          <w:szCs w:val="21"/>
        </w:rPr>
      </w:pPr>
      <w:r>
        <w:rPr>
          <w:szCs w:val="21"/>
        </w:rPr>
        <w:t>建筑工程竣工时，屋顶、墙面不得留有渗漏、开裂等质量缺陷；对已发现的质量缺陷，建筑施工企业应当修复。</w:t>
      </w:r>
    </w:p>
    <w:p w:rsidR="00313C90" w:rsidRDefault="00006D9E">
      <w:pPr>
        <w:ind w:firstLineChars="200" w:firstLine="420"/>
        <w:rPr>
          <w:szCs w:val="21"/>
        </w:rPr>
      </w:pPr>
      <w:r>
        <w:rPr>
          <w:szCs w:val="21"/>
        </w:rPr>
        <w:t>第六十一条交付竣工验收的建筑工程，必须符合规定的建筑工程质量标准，有完整的工程技术经济资料和经签署的工程保修书，并具备国家规定的其他竣工条件。</w:t>
      </w:r>
    </w:p>
    <w:p w:rsidR="00313C90" w:rsidRDefault="00006D9E">
      <w:pPr>
        <w:ind w:firstLineChars="200" w:firstLine="420"/>
        <w:rPr>
          <w:szCs w:val="21"/>
        </w:rPr>
      </w:pPr>
      <w:r>
        <w:rPr>
          <w:szCs w:val="21"/>
        </w:rPr>
        <w:t>建筑工程竣工经验收合格后，方可交付使用；未经验收或者验收不合格的，不得交付使用。</w:t>
      </w:r>
    </w:p>
    <w:p w:rsidR="00313C90" w:rsidRDefault="00006D9E">
      <w:pPr>
        <w:ind w:firstLineChars="200" w:firstLine="420"/>
        <w:rPr>
          <w:szCs w:val="21"/>
        </w:rPr>
      </w:pPr>
      <w:r>
        <w:rPr>
          <w:szCs w:val="21"/>
        </w:rPr>
        <w:t>第六十二条建筑工程实行质量保修制度。</w:t>
      </w:r>
    </w:p>
    <w:p w:rsidR="00313C90" w:rsidRDefault="00006D9E">
      <w:pPr>
        <w:ind w:firstLineChars="200" w:firstLine="420"/>
        <w:rPr>
          <w:szCs w:val="21"/>
        </w:rPr>
      </w:pPr>
      <w:r>
        <w:rPr>
          <w:szCs w:val="21"/>
        </w:rPr>
        <w:t>建筑工程的保修范围应当包括地基基础工程、主体结构工程、屋面防水工程和其他土建工程，以及电气管线、上下水管线的安装工程，供热、供冷系统工程等项目；保修的期限应当按照保证建筑物合理寿命年限内正常使用，维护使用者合法权益的原则确定。具体的保修范围和最低保修期限由国务院规定。</w:t>
      </w:r>
    </w:p>
    <w:p w:rsidR="00313C90" w:rsidRDefault="00006D9E">
      <w:pPr>
        <w:ind w:firstLineChars="200" w:firstLine="420"/>
        <w:rPr>
          <w:szCs w:val="21"/>
        </w:rPr>
      </w:pPr>
      <w:r>
        <w:rPr>
          <w:szCs w:val="21"/>
        </w:rPr>
        <w:t>第六十三条任何单位和个人对建筑工程的质量事故、质量缺陷都有权向建设行政主管部门或者其他有关部门进行检举、控告、投诉。</w:t>
      </w:r>
    </w:p>
    <w:p w:rsidR="00313C90" w:rsidRDefault="00006D9E">
      <w:pPr>
        <w:jc w:val="center"/>
        <w:rPr>
          <w:b/>
          <w:szCs w:val="21"/>
        </w:rPr>
      </w:pPr>
      <w:r>
        <w:rPr>
          <w:b/>
          <w:szCs w:val="21"/>
        </w:rPr>
        <w:t>第七章</w:t>
      </w:r>
      <w:r>
        <w:rPr>
          <w:rFonts w:hint="eastAsia"/>
          <w:b/>
          <w:szCs w:val="21"/>
        </w:rPr>
        <w:t xml:space="preserve"> </w:t>
      </w:r>
      <w:r>
        <w:rPr>
          <w:b/>
          <w:szCs w:val="21"/>
        </w:rPr>
        <w:t>法律责任</w:t>
      </w:r>
    </w:p>
    <w:p w:rsidR="00313C90" w:rsidRDefault="00006D9E">
      <w:pPr>
        <w:ind w:firstLineChars="200" w:firstLine="420"/>
        <w:rPr>
          <w:szCs w:val="21"/>
        </w:rPr>
      </w:pPr>
      <w:r>
        <w:rPr>
          <w:szCs w:val="21"/>
        </w:rPr>
        <w:t>第六十四条违反本法规定，未取得施工许可证或者开工报告未经批准擅自施工的，责令改正，对不符合开工条件的责令停</w:t>
      </w:r>
      <w:r>
        <w:rPr>
          <w:szCs w:val="21"/>
        </w:rPr>
        <w:t>止施工，可以处以罚款。</w:t>
      </w:r>
    </w:p>
    <w:p w:rsidR="00313C90" w:rsidRDefault="00006D9E">
      <w:pPr>
        <w:ind w:firstLineChars="200" w:firstLine="420"/>
        <w:rPr>
          <w:szCs w:val="21"/>
        </w:rPr>
      </w:pPr>
      <w:r>
        <w:rPr>
          <w:szCs w:val="21"/>
        </w:rPr>
        <w:t>第六十五条发包单位将工程发包给不具有相应资质条件的承包单位的，或者违反本法规定将建筑工程肢解发包的，责令改正，处以罚款。</w:t>
      </w:r>
    </w:p>
    <w:p w:rsidR="00313C90" w:rsidRDefault="00006D9E">
      <w:pPr>
        <w:ind w:firstLineChars="200" w:firstLine="420"/>
        <w:rPr>
          <w:szCs w:val="21"/>
        </w:rPr>
      </w:pPr>
      <w:r>
        <w:rPr>
          <w:szCs w:val="21"/>
        </w:rPr>
        <w:t>超越本单位资质等级承揽工程的，责令停止违法行为，处以罚款，可以责令停业整顿，降低资质等级；情节严重的，吊销资质证书；有违法所得的，予以没收。</w:t>
      </w:r>
    </w:p>
    <w:p w:rsidR="00313C90" w:rsidRDefault="00006D9E">
      <w:pPr>
        <w:ind w:firstLineChars="200" w:firstLine="420"/>
        <w:rPr>
          <w:szCs w:val="21"/>
        </w:rPr>
      </w:pPr>
      <w:r>
        <w:rPr>
          <w:szCs w:val="21"/>
        </w:rPr>
        <w:t>未取得资质证书承揽工程的，予以取缔，并处罚款；有违法所得的，予以没收。</w:t>
      </w:r>
    </w:p>
    <w:p w:rsidR="00313C90" w:rsidRDefault="00006D9E">
      <w:pPr>
        <w:ind w:firstLineChars="200" w:firstLine="420"/>
        <w:rPr>
          <w:szCs w:val="21"/>
        </w:rPr>
      </w:pPr>
      <w:r>
        <w:rPr>
          <w:szCs w:val="21"/>
        </w:rPr>
        <w:t>以欺骗手段取得资质证书的，吊销资质证书，处以罚款；构成犯罪的，依法追究刑事责任。</w:t>
      </w:r>
    </w:p>
    <w:p w:rsidR="00313C90" w:rsidRDefault="00006D9E">
      <w:pPr>
        <w:ind w:firstLineChars="200" w:firstLine="420"/>
        <w:rPr>
          <w:szCs w:val="21"/>
        </w:rPr>
      </w:pPr>
      <w:r>
        <w:rPr>
          <w:szCs w:val="21"/>
        </w:rPr>
        <w:t>第六十六条建筑施工企业转让、出借资质证书或者以其他方式允许他人以本企业的名义承揽工程的，责令改正，没收违法所得，并处罚款，可以责令停业整顿，降低资质等级；情节严重的，吊销资质证书。对因该项承揽工程不符合规定的质量标准造成的损失，建筑施工</w:t>
      </w:r>
      <w:r>
        <w:rPr>
          <w:szCs w:val="21"/>
        </w:rPr>
        <w:lastRenderedPageBreak/>
        <w:t>企业与使用本企业名义的单位或者个人承担连带赔偿责任。</w:t>
      </w:r>
    </w:p>
    <w:p w:rsidR="00313C90" w:rsidRDefault="00006D9E">
      <w:pPr>
        <w:ind w:firstLineChars="200" w:firstLine="420"/>
        <w:rPr>
          <w:szCs w:val="21"/>
        </w:rPr>
      </w:pPr>
      <w:r>
        <w:rPr>
          <w:szCs w:val="21"/>
        </w:rPr>
        <w:t>第六十七条承包单位将承包的工程转包的，或者违反本法规定进行分包的，责令改正，没收违法所得，并处罚款，可以责令停业整顿，降低资质等级；情节严重的，吊销资质证书。</w:t>
      </w:r>
    </w:p>
    <w:p w:rsidR="00313C90" w:rsidRDefault="00006D9E">
      <w:pPr>
        <w:ind w:firstLineChars="200" w:firstLine="420"/>
        <w:rPr>
          <w:szCs w:val="21"/>
        </w:rPr>
      </w:pPr>
      <w:r>
        <w:rPr>
          <w:szCs w:val="21"/>
        </w:rPr>
        <w:t>承包单位有前款规定的违法行为的，对因转包工程或者违法分包的工程</w:t>
      </w:r>
      <w:r>
        <w:rPr>
          <w:szCs w:val="21"/>
        </w:rPr>
        <w:t>不符合规定的质量标准造成的损失，与接受转包或者分包的单位承担连带赔偿责任。</w:t>
      </w:r>
    </w:p>
    <w:p w:rsidR="00313C90" w:rsidRDefault="00006D9E">
      <w:pPr>
        <w:ind w:firstLineChars="200" w:firstLine="420"/>
        <w:rPr>
          <w:szCs w:val="21"/>
        </w:rPr>
      </w:pPr>
      <w:r>
        <w:rPr>
          <w:szCs w:val="21"/>
        </w:rPr>
        <w:t>第六十八条在工程发包与承包中索贿、受贿、行贿，构成犯罪的，依法追究刑事责任；不构成犯罪的，分别处以罚款，没收贿赂的财物，对直接负责的主管人员和其他直接责任人员给予处分。</w:t>
      </w:r>
    </w:p>
    <w:p w:rsidR="00313C90" w:rsidRDefault="00006D9E">
      <w:pPr>
        <w:ind w:firstLineChars="200" w:firstLine="420"/>
        <w:rPr>
          <w:szCs w:val="21"/>
        </w:rPr>
      </w:pPr>
      <w:r>
        <w:rPr>
          <w:szCs w:val="21"/>
        </w:rPr>
        <w:t>对在工程承包中行贿的承包单位，除依照前款规定处罚外，可以责令停业整顿，降低资质等级或者吊销资质证书。</w:t>
      </w:r>
    </w:p>
    <w:p w:rsidR="00313C90" w:rsidRDefault="00006D9E">
      <w:pPr>
        <w:ind w:firstLineChars="200" w:firstLine="420"/>
        <w:rPr>
          <w:szCs w:val="21"/>
        </w:rPr>
      </w:pPr>
      <w:r>
        <w:rPr>
          <w:szCs w:val="21"/>
        </w:rPr>
        <w:t>第六十九条工程监理单位与建设单位或者建筑施工企业串通，弄虚作假、降低工程质量的，责令改正，处以罚款，降低资质等级或者吊销资质证书；有违法所得的，予以没收；造成损失的</w:t>
      </w:r>
      <w:r>
        <w:rPr>
          <w:szCs w:val="21"/>
        </w:rPr>
        <w:t>，承担连带赔偿责任；构成犯罪的，依法追究刑事责任。</w:t>
      </w:r>
    </w:p>
    <w:p w:rsidR="00313C90" w:rsidRDefault="00006D9E">
      <w:pPr>
        <w:ind w:firstLineChars="200" w:firstLine="420"/>
        <w:rPr>
          <w:szCs w:val="21"/>
        </w:rPr>
      </w:pPr>
      <w:r>
        <w:rPr>
          <w:szCs w:val="21"/>
        </w:rPr>
        <w:t>工程监理单位转让监理业务的，责令改正，没收违法所得，可以责令停业整顿，降低资质等级；情节严重的，吊销资质证书。</w:t>
      </w:r>
    </w:p>
    <w:p w:rsidR="00313C90" w:rsidRDefault="00006D9E">
      <w:pPr>
        <w:ind w:firstLineChars="200" w:firstLine="420"/>
        <w:rPr>
          <w:szCs w:val="21"/>
        </w:rPr>
      </w:pPr>
      <w:r>
        <w:rPr>
          <w:szCs w:val="21"/>
        </w:rPr>
        <w:t>第七十条违反本法规定，涉及建筑主体或者承重结构变动的装修工程擅自施工的，责令改正，处以罚款；造成损失的，承担赔偿责任；构成犯罪的，依法追究刑事责任。</w:t>
      </w:r>
    </w:p>
    <w:p w:rsidR="00313C90" w:rsidRDefault="00006D9E">
      <w:pPr>
        <w:ind w:firstLineChars="200" w:firstLine="420"/>
        <w:rPr>
          <w:szCs w:val="21"/>
        </w:rPr>
      </w:pPr>
      <w:r>
        <w:rPr>
          <w:szCs w:val="21"/>
        </w:rPr>
        <w:t>第七十一条建筑施工企业违反本法规定，对建筑安全事故隐患不采取措施予以消除的，责令改正，可以处以罚款；情节严重的，责令停业整顿，降低资质等级或者吊销资质证书；构成犯罪的，依法追究刑事责任。</w:t>
      </w:r>
    </w:p>
    <w:p w:rsidR="00313C90" w:rsidRDefault="00006D9E">
      <w:pPr>
        <w:ind w:firstLineChars="200" w:firstLine="420"/>
        <w:rPr>
          <w:szCs w:val="21"/>
        </w:rPr>
      </w:pPr>
      <w:r>
        <w:rPr>
          <w:szCs w:val="21"/>
        </w:rPr>
        <w:t>建筑施工企</w:t>
      </w:r>
      <w:r>
        <w:rPr>
          <w:szCs w:val="21"/>
        </w:rPr>
        <w:t>业的管理人员违章指挥、强令职工冒险作业，因而发生重大伤亡事故或者造成其他严重后果的，依法追究刑事责任。</w:t>
      </w:r>
    </w:p>
    <w:p w:rsidR="00313C90" w:rsidRDefault="00006D9E">
      <w:pPr>
        <w:ind w:firstLineChars="200" w:firstLine="420"/>
        <w:rPr>
          <w:szCs w:val="21"/>
        </w:rPr>
      </w:pPr>
      <w:r>
        <w:rPr>
          <w:szCs w:val="21"/>
        </w:rPr>
        <w:t>第七十二条建设单位违反本法规定，要求建筑设计单位或者建筑施工企业违反建筑工程质量、安全标准，降低工程质量的，责令改正，可以处以罚款；构成犯罪的，依法追究刑事责任。</w:t>
      </w:r>
    </w:p>
    <w:p w:rsidR="00313C90" w:rsidRDefault="00006D9E">
      <w:pPr>
        <w:ind w:firstLineChars="200" w:firstLine="420"/>
        <w:rPr>
          <w:szCs w:val="21"/>
        </w:rPr>
      </w:pPr>
      <w:r>
        <w:rPr>
          <w:szCs w:val="21"/>
        </w:rPr>
        <w:t>第七十三条建筑设计单位不按照建筑工程质量、安全标准进行设计的，责令改正，处以罚款；造成工程质量事故的，责令停业整顿，降低资质等级或者吊销资质证书，没收违法所得，并处罚款；造成损失的，承担赔偿责任；构成犯罪的，依法追究刑事责任。</w:t>
      </w:r>
    </w:p>
    <w:p w:rsidR="00313C90" w:rsidRDefault="00006D9E">
      <w:pPr>
        <w:ind w:firstLineChars="200" w:firstLine="420"/>
        <w:rPr>
          <w:szCs w:val="21"/>
        </w:rPr>
      </w:pPr>
      <w:r>
        <w:rPr>
          <w:szCs w:val="21"/>
        </w:rPr>
        <w:t>第七十四条建筑施</w:t>
      </w:r>
      <w:r>
        <w:rPr>
          <w:szCs w:val="21"/>
        </w:rPr>
        <w:t>工企业在施工中偷工减料的，使用不合格的建筑材料、建筑构配件和设备的，或者有其他不按照工程设计图纸或者施工技术标准施工的行为的，责令改正，处以罚款；情节严重的，责令停业整顿，降低资质等级或者吊销资质证书；造成建筑工程质量不符合规定的质量标准的，负责返工、修理，并赔偿因此造成的损失；构成犯罪的，依法追究刑事责任。</w:t>
      </w:r>
    </w:p>
    <w:p w:rsidR="00313C90" w:rsidRDefault="00006D9E">
      <w:pPr>
        <w:ind w:firstLineChars="200" w:firstLine="420"/>
        <w:rPr>
          <w:szCs w:val="21"/>
        </w:rPr>
      </w:pPr>
      <w:r>
        <w:rPr>
          <w:szCs w:val="21"/>
        </w:rPr>
        <w:t>第七十五条建筑施工企业违反本法规定，不履行保修义务或者拖延履行保修义务的，责令改正，可以处以罚款，并对在保修期内因屋顶、墙面渗漏、开裂等质量缺陷造成的损失，承担赔偿责任。</w:t>
      </w:r>
    </w:p>
    <w:p w:rsidR="00313C90" w:rsidRDefault="00006D9E">
      <w:pPr>
        <w:ind w:firstLineChars="200" w:firstLine="420"/>
        <w:rPr>
          <w:szCs w:val="21"/>
        </w:rPr>
      </w:pPr>
      <w:r>
        <w:rPr>
          <w:szCs w:val="21"/>
        </w:rPr>
        <w:t>第七十六条本法规定的责令停业</w:t>
      </w:r>
      <w:r>
        <w:rPr>
          <w:szCs w:val="21"/>
        </w:rPr>
        <w:t>整顿、降低资质等级和吊销资质证书的行政处罚，由颁发资质证书的机关决定；其他行政处罚，由建设行政主管部门或者有关部门依照法律和国务院规定的职权范围决定。</w:t>
      </w:r>
    </w:p>
    <w:p w:rsidR="00313C90" w:rsidRDefault="00006D9E">
      <w:pPr>
        <w:ind w:firstLineChars="200" w:firstLine="420"/>
        <w:rPr>
          <w:szCs w:val="21"/>
        </w:rPr>
      </w:pPr>
      <w:r>
        <w:rPr>
          <w:szCs w:val="21"/>
        </w:rPr>
        <w:t>依照本法规定被吊销资质证书的，由工商行政管理部门吊销其营业执照。</w:t>
      </w:r>
    </w:p>
    <w:p w:rsidR="00313C90" w:rsidRDefault="00006D9E">
      <w:pPr>
        <w:ind w:firstLineChars="200" w:firstLine="420"/>
        <w:rPr>
          <w:szCs w:val="21"/>
        </w:rPr>
      </w:pPr>
      <w:r>
        <w:rPr>
          <w:szCs w:val="21"/>
        </w:rPr>
        <w:t>第七十七条违反本法规定，对不具备相应资质等级条件的单位颁发该等级资质证书的，由其上级机关责令收回所发的资质证书，对直接负责的主管人员和其他直接责任人员给予行政处分；构成犯罪的，依法追究刑事责任。</w:t>
      </w:r>
    </w:p>
    <w:p w:rsidR="00313C90" w:rsidRDefault="00006D9E">
      <w:pPr>
        <w:ind w:firstLineChars="200" w:firstLine="420"/>
        <w:rPr>
          <w:szCs w:val="21"/>
        </w:rPr>
      </w:pPr>
      <w:r>
        <w:rPr>
          <w:szCs w:val="21"/>
        </w:rPr>
        <w:t>第七十八条政府及其所属部门的工作人员违反本法规定，限定发包单位将招标发包的工</w:t>
      </w:r>
      <w:r>
        <w:rPr>
          <w:szCs w:val="21"/>
        </w:rPr>
        <w:lastRenderedPageBreak/>
        <w:t>程发包给指定的承包单位</w:t>
      </w:r>
      <w:r>
        <w:rPr>
          <w:szCs w:val="21"/>
        </w:rPr>
        <w:t>的，由上级机关责令改正；构成犯罪的，依法追究刑事责任。</w:t>
      </w:r>
    </w:p>
    <w:p w:rsidR="00313C90" w:rsidRDefault="00006D9E">
      <w:pPr>
        <w:ind w:firstLineChars="200" w:firstLine="420"/>
        <w:rPr>
          <w:szCs w:val="21"/>
        </w:rPr>
      </w:pPr>
      <w:r>
        <w:rPr>
          <w:szCs w:val="21"/>
        </w:rPr>
        <w:t>第七十九条负责颁发建筑工程施工许可证的部门及其工作人员对不符合施工条件的建筑工程颁发施工许可证的，负责工程质量监督检查或者竣工验收的部门及其工作人员对不合格的建筑工程出具质量合格文件或者按合格工程验收的，由上级机关责令改正，对责任人员给予行政处分；构成犯罪的，依法追究刑事责任；造成损失的，由该部门承担相应的赔偿责任。</w:t>
      </w:r>
    </w:p>
    <w:p w:rsidR="00313C90" w:rsidRDefault="00006D9E">
      <w:pPr>
        <w:ind w:firstLineChars="200" w:firstLine="420"/>
        <w:rPr>
          <w:szCs w:val="21"/>
        </w:rPr>
      </w:pPr>
      <w:r>
        <w:rPr>
          <w:szCs w:val="21"/>
        </w:rPr>
        <w:t>第八十条在建筑物的合理使用寿命内，因建筑工程质量不合格受到损害的，有权向责任者要求赔偿。</w:t>
      </w:r>
    </w:p>
    <w:p w:rsidR="00313C90" w:rsidRDefault="00006D9E">
      <w:pPr>
        <w:jc w:val="center"/>
        <w:rPr>
          <w:b/>
          <w:szCs w:val="21"/>
        </w:rPr>
      </w:pPr>
      <w:r>
        <w:rPr>
          <w:b/>
          <w:szCs w:val="21"/>
        </w:rPr>
        <w:t>第八章</w:t>
      </w:r>
      <w:r>
        <w:rPr>
          <w:rFonts w:hint="eastAsia"/>
          <w:b/>
          <w:szCs w:val="21"/>
        </w:rPr>
        <w:t xml:space="preserve"> </w:t>
      </w:r>
      <w:r>
        <w:rPr>
          <w:b/>
          <w:szCs w:val="21"/>
        </w:rPr>
        <w:t>附则</w:t>
      </w:r>
    </w:p>
    <w:p w:rsidR="00313C90" w:rsidRDefault="00006D9E">
      <w:pPr>
        <w:ind w:firstLineChars="200" w:firstLine="420"/>
        <w:rPr>
          <w:szCs w:val="21"/>
        </w:rPr>
      </w:pPr>
      <w:r>
        <w:rPr>
          <w:szCs w:val="21"/>
        </w:rPr>
        <w:t>第八十一条本法关于施工许可、建筑施工企业资质审查和建筑工程发包、承包、禁止转包，以及建筑工程监理、建筑工程安全和质量管理的规定，适用于其他专业建筑工程的建筑活动，具体办法由国务院规定。</w:t>
      </w:r>
    </w:p>
    <w:p w:rsidR="00313C90" w:rsidRDefault="00006D9E">
      <w:pPr>
        <w:ind w:firstLineChars="200" w:firstLine="420"/>
        <w:rPr>
          <w:szCs w:val="21"/>
        </w:rPr>
      </w:pPr>
      <w:r>
        <w:rPr>
          <w:szCs w:val="21"/>
        </w:rPr>
        <w:t>第八十二条建设行政主管部门和其他有关部门在对建筑活动实施监督管理中，除按照国务院有关规定收取费用外，不得收取其他费用。</w:t>
      </w:r>
    </w:p>
    <w:p w:rsidR="00313C90" w:rsidRDefault="00006D9E">
      <w:pPr>
        <w:ind w:firstLineChars="200" w:firstLine="420"/>
        <w:rPr>
          <w:szCs w:val="21"/>
        </w:rPr>
      </w:pPr>
      <w:r>
        <w:rPr>
          <w:szCs w:val="21"/>
        </w:rPr>
        <w:t>第八十三条省、自治区、直辖市人民政府确定的小型房屋建筑工程的建筑活动，参照本法执行。</w:t>
      </w:r>
    </w:p>
    <w:p w:rsidR="00313C90" w:rsidRDefault="00006D9E">
      <w:pPr>
        <w:ind w:firstLineChars="200" w:firstLine="420"/>
        <w:rPr>
          <w:szCs w:val="21"/>
        </w:rPr>
      </w:pPr>
      <w:r>
        <w:rPr>
          <w:szCs w:val="21"/>
        </w:rPr>
        <w:t>依法核定作为文物保护的纪念建筑物和古建筑等的修缮，依照文物保护的有关法律规定执行。</w:t>
      </w:r>
    </w:p>
    <w:p w:rsidR="00313C90" w:rsidRDefault="00006D9E">
      <w:pPr>
        <w:ind w:firstLineChars="200" w:firstLine="420"/>
        <w:rPr>
          <w:szCs w:val="21"/>
        </w:rPr>
      </w:pPr>
      <w:r>
        <w:rPr>
          <w:szCs w:val="21"/>
        </w:rPr>
        <w:t>抢险救灾及其他临时性房屋建筑和农民自</w:t>
      </w:r>
      <w:r>
        <w:rPr>
          <w:szCs w:val="21"/>
        </w:rPr>
        <w:t>建低层住宅的建筑活动，不适用本法。</w:t>
      </w:r>
    </w:p>
    <w:p w:rsidR="00313C90" w:rsidRDefault="00006D9E">
      <w:pPr>
        <w:ind w:firstLineChars="200" w:firstLine="420"/>
        <w:rPr>
          <w:szCs w:val="21"/>
        </w:rPr>
      </w:pPr>
      <w:r>
        <w:rPr>
          <w:szCs w:val="21"/>
        </w:rPr>
        <w:t>第八十四条军用房屋建筑工程建筑活动的具体管理办法，由国务院、中央军事委员会依据本法制定。</w:t>
      </w:r>
    </w:p>
    <w:p w:rsidR="00313C90" w:rsidRDefault="00006D9E">
      <w:pPr>
        <w:ind w:firstLineChars="200" w:firstLine="420"/>
        <w:rPr>
          <w:szCs w:val="21"/>
        </w:rPr>
      </w:pPr>
      <w:r>
        <w:rPr>
          <w:szCs w:val="21"/>
        </w:rPr>
        <w:t>第八十五条本法自</w:t>
      </w:r>
      <w:r>
        <w:rPr>
          <w:szCs w:val="21"/>
        </w:rPr>
        <w:t>1998</w:t>
      </w:r>
      <w:r>
        <w:rPr>
          <w:szCs w:val="21"/>
        </w:rPr>
        <w:t>年</w:t>
      </w:r>
      <w:r>
        <w:rPr>
          <w:szCs w:val="21"/>
        </w:rPr>
        <w:t>3</w:t>
      </w:r>
      <w:r>
        <w:rPr>
          <w:szCs w:val="21"/>
        </w:rPr>
        <w:t>月</w:t>
      </w:r>
      <w:r>
        <w:rPr>
          <w:szCs w:val="21"/>
        </w:rPr>
        <w:t>1</w:t>
      </w:r>
      <w:r>
        <w:rPr>
          <w:rFonts w:hint="eastAsia"/>
          <w:szCs w:val="21"/>
        </w:rPr>
        <w:t>日</w:t>
      </w:r>
      <w:r>
        <w:rPr>
          <w:szCs w:val="21"/>
        </w:rPr>
        <w:t>起实施。</w:t>
      </w:r>
    </w:p>
    <w:p w:rsidR="00313C90" w:rsidRDefault="00006D9E">
      <w:pPr>
        <w:pStyle w:val="1"/>
        <w:spacing w:beforeLines="100" w:before="312" w:afterLines="100" w:after="312" w:line="300" w:lineRule="auto"/>
        <w:jc w:val="center"/>
        <w:rPr>
          <w:sz w:val="30"/>
          <w:szCs w:val="30"/>
        </w:rPr>
      </w:pPr>
      <w:bookmarkStart w:id="38" w:name="_Toc32331172"/>
      <w:bookmarkStart w:id="39" w:name="_Toc5499"/>
      <w:r>
        <w:rPr>
          <w:rFonts w:hint="eastAsia"/>
          <w:sz w:val="30"/>
          <w:szCs w:val="30"/>
        </w:rPr>
        <w:t>中华人民共和国电力法（</w:t>
      </w:r>
      <w:r>
        <w:rPr>
          <w:sz w:val="30"/>
          <w:szCs w:val="30"/>
        </w:rPr>
        <w:t>2018</w:t>
      </w:r>
      <w:r>
        <w:rPr>
          <w:rFonts w:hint="eastAsia"/>
          <w:sz w:val="30"/>
          <w:szCs w:val="30"/>
        </w:rPr>
        <w:t>年）</w:t>
      </w:r>
      <w:bookmarkEnd w:id="38"/>
      <w:bookmarkEnd w:id="39"/>
    </w:p>
    <w:p w:rsidR="00313C90" w:rsidRDefault="00006D9E">
      <w:pPr>
        <w:ind w:firstLineChars="200" w:firstLine="420"/>
        <w:rPr>
          <w:szCs w:val="21"/>
        </w:rPr>
      </w:pPr>
      <w:r>
        <w:rPr>
          <w:rFonts w:hint="eastAsia"/>
          <w:szCs w:val="21"/>
        </w:rPr>
        <w:t>（</w:t>
      </w:r>
      <w:r>
        <w:rPr>
          <w:szCs w:val="21"/>
        </w:rPr>
        <w:t>1995</w:t>
      </w:r>
      <w:r>
        <w:rPr>
          <w:rFonts w:hint="eastAsia"/>
          <w:szCs w:val="21"/>
        </w:rPr>
        <w:t>年</w:t>
      </w:r>
      <w:r>
        <w:rPr>
          <w:szCs w:val="21"/>
        </w:rPr>
        <w:t>12</w:t>
      </w:r>
      <w:r>
        <w:rPr>
          <w:rFonts w:hint="eastAsia"/>
          <w:szCs w:val="21"/>
        </w:rPr>
        <w:t>月</w:t>
      </w:r>
      <w:r>
        <w:rPr>
          <w:szCs w:val="21"/>
        </w:rPr>
        <w:t>28</w:t>
      </w:r>
      <w:r>
        <w:rPr>
          <w:rFonts w:hint="eastAsia"/>
          <w:szCs w:val="21"/>
        </w:rPr>
        <w:t>日第八届全国人民代表大会常务委员会第十七次会议通过，</w:t>
      </w:r>
      <w:r>
        <w:rPr>
          <w:szCs w:val="21"/>
        </w:rPr>
        <w:t>2009</w:t>
      </w:r>
      <w:r>
        <w:rPr>
          <w:rFonts w:hint="eastAsia"/>
          <w:szCs w:val="21"/>
        </w:rPr>
        <w:t>年</w:t>
      </w:r>
      <w:r>
        <w:rPr>
          <w:szCs w:val="21"/>
        </w:rPr>
        <w:t>8</w:t>
      </w:r>
      <w:r>
        <w:rPr>
          <w:rFonts w:hint="eastAsia"/>
          <w:szCs w:val="21"/>
        </w:rPr>
        <w:t>月</w:t>
      </w:r>
      <w:r>
        <w:rPr>
          <w:szCs w:val="21"/>
        </w:rPr>
        <w:t>27</w:t>
      </w:r>
      <w:r>
        <w:rPr>
          <w:rFonts w:hint="eastAsia"/>
          <w:szCs w:val="21"/>
        </w:rPr>
        <w:t>日第十一届全国人民代表大会常务委员会第十次会议《关于修改部分法律的决定》第一次修正，</w:t>
      </w:r>
      <w:r>
        <w:rPr>
          <w:szCs w:val="21"/>
        </w:rPr>
        <w:t>2015</w:t>
      </w:r>
      <w:r>
        <w:rPr>
          <w:rFonts w:hint="eastAsia"/>
          <w:szCs w:val="21"/>
        </w:rPr>
        <w:t>年</w:t>
      </w:r>
      <w:r>
        <w:rPr>
          <w:szCs w:val="21"/>
        </w:rPr>
        <w:t>4</w:t>
      </w:r>
      <w:r>
        <w:rPr>
          <w:rFonts w:hint="eastAsia"/>
          <w:szCs w:val="21"/>
        </w:rPr>
        <w:t>月</w:t>
      </w:r>
      <w:r>
        <w:rPr>
          <w:szCs w:val="21"/>
        </w:rPr>
        <w:t>24</w:t>
      </w:r>
      <w:r>
        <w:rPr>
          <w:rFonts w:hint="eastAsia"/>
          <w:szCs w:val="21"/>
        </w:rPr>
        <w:t>日第十二届全国人民代表大会常务委员会第十四次会议《关于修改〈中华人民共和国电力法〉等六部法律的决定》第二次修正，根据</w:t>
      </w:r>
      <w:r>
        <w:rPr>
          <w:szCs w:val="21"/>
        </w:rPr>
        <w:t>2018</w:t>
      </w:r>
      <w:r>
        <w:rPr>
          <w:rFonts w:hint="eastAsia"/>
          <w:szCs w:val="21"/>
        </w:rPr>
        <w:t>年</w:t>
      </w:r>
      <w:r>
        <w:rPr>
          <w:szCs w:val="21"/>
        </w:rPr>
        <w:t>12</w:t>
      </w:r>
      <w:r>
        <w:rPr>
          <w:rFonts w:hint="eastAsia"/>
          <w:szCs w:val="21"/>
        </w:rPr>
        <w:t>月</w:t>
      </w:r>
      <w:r>
        <w:rPr>
          <w:szCs w:val="21"/>
        </w:rPr>
        <w:t>29</w:t>
      </w:r>
      <w:r>
        <w:rPr>
          <w:rFonts w:hint="eastAsia"/>
          <w:szCs w:val="21"/>
        </w:rPr>
        <w:t>日第十三届全国人民代表大会常务委员会第七次会议《关于修改〈中华人民共和国电力法〉等四部法律的决定》第三次修正）</w:t>
      </w:r>
    </w:p>
    <w:p w:rsidR="00313C90" w:rsidRDefault="00006D9E">
      <w:pPr>
        <w:ind w:firstLineChars="200" w:firstLine="420"/>
        <w:rPr>
          <w:szCs w:val="21"/>
        </w:rPr>
      </w:pPr>
      <w:r>
        <w:rPr>
          <w:rFonts w:hint="eastAsia"/>
          <w:szCs w:val="21"/>
        </w:rPr>
        <w:t>目</w:t>
      </w:r>
      <w:r>
        <w:rPr>
          <w:szCs w:val="21"/>
        </w:rPr>
        <w:t xml:space="preserve"> </w:t>
      </w:r>
      <w:r>
        <w:rPr>
          <w:rFonts w:hint="eastAsia"/>
          <w:szCs w:val="21"/>
        </w:rPr>
        <w:t>录</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电力建设</w:t>
      </w:r>
      <w:r>
        <w:rPr>
          <w:szCs w:val="21"/>
        </w:rPr>
        <w:t xml:space="preserve"> </w:t>
      </w:r>
    </w:p>
    <w:p w:rsidR="00313C90" w:rsidRDefault="00006D9E">
      <w:pPr>
        <w:ind w:firstLineChars="200" w:firstLine="420"/>
        <w:rPr>
          <w:szCs w:val="21"/>
        </w:rPr>
      </w:pPr>
      <w:r>
        <w:rPr>
          <w:rFonts w:hint="eastAsia"/>
          <w:szCs w:val="21"/>
        </w:rPr>
        <w:t>第三章</w:t>
      </w:r>
      <w:r>
        <w:rPr>
          <w:szCs w:val="21"/>
        </w:rPr>
        <w:t xml:space="preserve"> </w:t>
      </w:r>
      <w:r>
        <w:rPr>
          <w:rFonts w:hint="eastAsia"/>
          <w:szCs w:val="21"/>
        </w:rPr>
        <w:t>电力生产与电网管理</w:t>
      </w:r>
      <w:r>
        <w:rPr>
          <w:szCs w:val="21"/>
        </w:rPr>
        <w:t xml:space="preserve"> </w:t>
      </w:r>
    </w:p>
    <w:p w:rsidR="00313C90" w:rsidRDefault="00006D9E">
      <w:pPr>
        <w:ind w:firstLineChars="200" w:firstLine="420"/>
        <w:rPr>
          <w:szCs w:val="21"/>
        </w:rPr>
      </w:pPr>
      <w:r>
        <w:rPr>
          <w:rFonts w:hint="eastAsia"/>
          <w:szCs w:val="21"/>
        </w:rPr>
        <w:t>第四章</w:t>
      </w:r>
      <w:r>
        <w:rPr>
          <w:szCs w:val="21"/>
        </w:rPr>
        <w:t xml:space="preserve"> </w:t>
      </w:r>
      <w:r>
        <w:rPr>
          <w:rFonts w:hint="eastAsia"/>
          <w:szCs w:val="21"/>
        </w:rPr>
        <w:t>电力供应与使用</w:t>
      </w:r>
      <w:r>
        <w:rPr>
          <w:szCs w:val="21"/>
        </w:rPr>
        <w:t xml:space="preserve"> </w:t>
      </w:r>
    </w:p>
    <w:p w:rsidR="00313C90" w:rsidRDefault="00006D9E">
      <w:pPr>
        <w:ind w:firstLineChars="200" w:firstLine="420"/>
        <w:rPr>
          <w:szCs w:val="21"/>
        </w:rPr>
      </w:pPr>
      <w:r>
        <w:rPr>
          <w:rFonts w:hint="eastAsia"/>
          <w:szCs w:val="21"/>
        </w:rPr>
        <w:t>第五章</w:t>
      </w:r>
      <w:r>
        <w:rPr>
          <w:szCs w:val="21"/>
        </w:rPr>
        <w:t xml:space="preserve"> </w:t>
      </w:r>
      <w:r>
        <w:rPr>
          <w:rFonts w:hint="eastAsia"/>
          <w:szCs w:val="21"/>
        </w:rPr>
        <w:t>电价与电费</w:t>
      </w:r>
      <w:r>
        <w:rPr>
          <w:szCs w:val="21"/>
        </w:rPr>
        <w:t xml:space="preserve"> </w:t>
      </w:r>
    </w:p>
    <w:p w:rsidR="00313C90" w:rsidRDefault="00006D9E">
      <w:pPr>
        <w:ind w:firstLineChars="200" w:firstLine="420"/>
        <w:rPr>
          <w:szCs w:val="21"/>
        </w:rPr>
      </w:pPr>
      <w:r>
        <w:rPr>
          <w:rFonts w:hint="eastAsia"/>
          <w:szCs w:val="21"/>
        </w:rPr>
        <w:t>第六章</w:t>
      </w:r>
      <w:r>
        <w:rPr>
          <w:szCs w:val="21"/>
        </w:rPr>
        <w:t xml:space="preserve"> </w:t>
      </w:r>
      <w:r>
        <w:rPr>
          <w:rFonts w:hint="eastAsia"/>
          <w:szCs w:val="21"/>
        </w:rPr>
        <w:t>农村电力建设和农业用电</w:t>
      </w:r>
      <w:r>
        <w:rPr>
          <w:szCs w:val="21"/>
        </w:rPr>
        <w:t xml:space="preserve"> </w:t>
      </w:r>
    </w:p>
    <w:p w:rsidR="00313C90" w:rsidRDefault="00006D9E">
      <w:pPr>
        <w:ind w:firstLineChars="200" w:firstLine="420"/>
        <w:rPr>
          <w:szCs w:val="21"/>
        </w:rPr>
      </w:pPr>
      <w:r>
        <w:rPr>
          <w:rFonts w:hint="eastAsia"/>
          <w:szCs w:val="21"/>
        </w:rPr>
        <w:t>第七章</w:t>
      </w:r>
      <w:r>
        <w:rPr>
          <w:szCs w:val="21"/>
        </w:rPr>
        <w:t xml:space="preserve"> </w:t>
      </w:r>
      <w:r>
        <w:rPr>
          <w:rFonts w:hint="eastAsia"/>
          <w:szCs w:val="21"/>
        </w:rPr>
        <w:t>电力设施保护</w:t>
      </w:r>
      <w:r>
        <w:rPr>
          <w:szCs w:val="21"/>
        </w:rPr>
        <w:t xml:space="preserve"> </w:t>
      </w:r>
    </w:p>
    <w:p w:rsidR="00313C90" w:rsidRDefault="00006D9E">
      <w:pPr>
        <w:ind w:firstLineChars="200" w:firstLine="420"/>
        <w:rPr>
          <w:szCs w:val="21"/>
        </w:rPr>
      </w:pPr>
      <w:r>
        <w:rPr>
          <w:rFonts w:hint="eastAsia"/>
          <w:szCs w:val="21"/>
        </w:rPr>
        <w:t>第八章</w:t>
      </w:r>
      <w:r>
        <w:rPr>
          <w:szCs w:val="21"/>
        </w:rPr>
        <w:t xml:space="preserve"> </w:t>
      </w:r>
      <w:r>
        <w:rPr>
          <w:rFonts w:hint="eastAsia"/>
          <w:szCs w:val="21"/>
        </w:rPr>
        <w:t>监督检查</w:t>
      </w:r>
      <w:r>
        <w:rPr>
          <w:szCs w:val="21"/>
        </w:rPr>
        <w:t xml:space="preserve"> </w:t>
      </w:r>
    </w:p>
    <w:p w:rsidR="00313C90" w:rsidRDefault="00006D9E">
      <w:pPr>
        <w:ind w:firstLineChars="200" w:firstLine="420"/>
        <w:rPr>
          <w:szCs w:val="21"/>
        </w:rPr>
      </w:pPr>
      <w:r>
        <w:rPr>
          <w:rFonts w:hint="eastAsia"/>
          <w:szCs w:val="21"/>
        </w:rPr>
        <w:t>第九章</w:t>
      </w:r>
      <w:r>
        <w:rPr>
          <w:szCs w:val="21"/>
        </w:rPr>
        <w:t xml:space="preserve"> </w:t>
      </w:r>
      <w:r>
        <w:rPr>
          <w:rFonts w:hint="eastAsia"/>
          <w:szCs w:val="21"/>
        </w:rPr>
        <w:t>法律责任</w:t>
      </w:r>
      <w:r>
        <w:rPr>
          <w:szCs w:val="21"/>
        </w:rPr>
        <w:t xml:space="preserve"> </w:t>
      </w:r>
    </w:p>
    <w:p w:rsidR="00313C90" w:rsidRDefault="00006D9E">
      <w:pPr>
        <w:ind w:firstLineChars="200" w:firstLine="420"/>
        <w:rPr>
          <w:szCs w:val="21"/>
        </w:rPr>
      </w:pPr>
      <w:r>
        <w:rPr>
          <w:rFonts w:hint="eastAsia"/>
          <w:szCs w:val="21"/>
        </w:rPr>
        <w:t>第十章</w:t>
      </w:r>
      <w:r>
        <w:rPr>
          <w:szCs w:val="21"/>
        </w:rPr>
        <w:t xml:space="preserve"> </w:t>
      </w:r>
      <w:r>
        <w:rPr>
          <w:rFonts w:hint="eastAsia"/>
          <w:szCs w:val="21"/>
        </w:rPr>
        <w:t>附</w:t>
      </w:r>
      <w:r>
        <w:rPr>
          <w:szCs w:val="21"/>
        </w:rPr>
        <w:t xml:space="preserve"> </w:t>
      </w:r>
      <w:r>
        <w:rPr>
          <w:rFonts w:hint="eastAsia"/>
          <w:szCs w:val="21"/>
        </w:rPr>
        <w:t>则</w:t>
      </w:r>
      <w:r>
        <w:rPr>
          <w:szCs w:val="21"/>
        </w:rPr>
        <w:t xml:space="preserve"> </w:t>
      </w:r>
    </w:p>
    <w:p w:rsidR="00313C90" w:rsidRDefault="00006D9E">
      <w:pPr>
        <w:jc w:val="center"/>
        <w:rPr>
          <w:b/>
          <w:szCs w:val="21"/>
        </w:rPr>
      </w:pPr>
      <w:r>
        <w:rPr>
          <w:rFonts w:hint="eastAsia"/>
          <w:b/>
          <w:szCs w:val="21"/>
        </w:rPr>
        <w:t>第一章</w:t>
      </w:r>
      <w:r>
        <w:rPr>
          <w:b/>
          <w:szCs w:val="21"/>
        </w:rPr>
        <w:t xml:space="preserve"> </w:t>
      </w:r>
      <w:r>
        <w:rPr>
          <w:rFonts w:hint="eastAsia"/>
          <w:b/>
          <w:szCs w:val="21"/>
        </w:rPr>
        <w:t>总</w:t>
      </w:r>
      <w:r>
        <w:rPr>
          <w:b/>
          <w:szCs w:val="21"/>
        </w:rPr>
        <w:t xml:space="preserve"> </w:t>
      </w:r>
      <w:r>
        <w:rPr>
          <w:rFonts w:hint="eastAsia"/>
          <w:b/>
          <w:szCs w:val="21"/>
        </w:rPr>
        <w:t>则</w:t>
      </w:r>
      <w:r>
        <w:rPr>
          <w:b/>
          <w:szCs w:val="21"/>
        </w:rPr>
        <w:t xml:space="preserve"> </w:t>
      </w:r>
    </w:p>
    <w:p w:rsidR="00313C90" w:rsidRDefault="00006D9E">
      <w:pPr>
        <w:ind w:firstLineChars="200" w:firstLine="420"/>
        <w:rPr>
          <w:szCs w:val="21"/>
        </w:rPr>
      </w:pPr>
      <w:r>
        <w:rPr>
          <w:rFonts w:hint="eastAsia"/>
          <w:szCs w:val="21"/>
        </w:rPr>
        <w:lastRenderedPageBreak/>
        <w:t>第一</w:t>
      </w:r>
      <w:r>
        <w:rPr>
          <w:rFonts w:hint="eastAsia"/>
          <w:szCs w:val="21"/>
        </w:rPr>
        <w:t>条</w:t>
      </w:r>
      <w:r>
        <w:rPr>
          <w:szCs w:val="21"/>
        </w:rPr>
        <w:t xml:space="preserve"> </w:t>
      </w:r>
      <w:r>
        <w:rPr>
          <w:rFonts w:hint="eastAsia"/>
          <w:szCs w:val="21"/>
        </w:rPr>
        <w:t>为了保障和促进电力事业的发展，维护电力投资者、经营者和使用者的合法权益，保障电力安全运行，制定本法。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本法适用于中华人民共和国境内的电力建设、生产、供应和使用活动。</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电力事业应当适应国民经济和社会发展的需要，适当超前发展。国家鼓励、引导国内外的经济组织和个人依法投资开发电源，兴办电力生产企业。</w:t>
      </w:r>
      <w:r>
        <w:rPr>
          <w:szCs w:val="21"/>
        </w:rPr>
        <w:t xml:space="preserve"> </w:t>
      </w:r>
    </w:p>
    <w:p w:rsidR="00313C90" w:rsidRDefault="00006D9E">
      <w:pPr>
        <w:ind w:firstLineChars="200" w:firstLine="420"/>
        <w:rPr>
          <w:szCs w:val="21"/>
        </w:rPr>
      </w:pPr>
      <w:r>
        <w:rPr>
          <w:rFonts w:hint="eastAsia"/>
          <w:szCs w:val="21"/>
        </w:rPr>
        <w:t>电力事业投资，实行谁投资、谁收益的原则。</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电力设施受国家保护。</w:t>
      </w:r>
      <w:r>
        <w:rPr>
          <w:szCs w:val="21"/>
        </w:rPr>
        <w:t xml:space="preserve"> </w:t>
      </w:r>
    </w:p>
    <w:p w:rsidR="00313C90" w:rsidRDefault="00006D9E">
      <w:pPr>
        <w:ind w:firstLineChars="200" w:firstLine="420"/>
        <w:rPr>
          <w:szCs w:val="21"/>
        </w:rPr>
      </w:pPr>
      <w:r>
        <w:rPr>
          <w:rFonts w:hint="eastAsia"/>
          <w:szCs w:val="21"/>
        </w:rPr>
        <w:t>禁止任何单位和个人危害电力设施安全或者非法侵占、使用电能。</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电力建设、生产、供应和使用应当依法保护环境，采用新技术，减少有害物质排放，防治污染和其他公害。</w:t>
      </w:r>
      <w:r>
        <w:rPr>
          <w:szCs w:val="21"/>
        </w:rPr>
        <w:t xml:space="preserve"> </w:t>
      </w:r>
    </w:p>
    <w:p w:rsidR="00313C90" w:rsidRDefault="00006D9E">
      <w:pPr>
        <w:ind w:firstLineChars="200" w:firstLine="420"/>
        <w:rPr>
          <w:szCs w:val="21"/>
        </w:rPr>
      </w:pPr>
      <w:r>
        <w:rPr>
          <w:rFonts w:hint="eastAsia"/>
          <w:szCs w:val="21"/>
        </w:rPr>
        <w:t>国家鼓励和支持利用可再生能源和清洁能源发电。</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国务院电力管理部门负责全国电力事业的监督管理。国务院有关部门在各自的职责范围内负责电力事业的监督管理。</w:t>
      </w:r>
      <w:r>
        <w:rPr>
          <w:szCs w:val="21"/>
        </w:rPr>
        <w:t xml:space="preserve"> </w:t>
      </w:r>
    </w:p>
    <w:p w:rsidR="00313C90" w:rsidRDefault="00006D9E">
      <w:pPr>
        <w:ind w:firstLineChars="200" w:firstLine="420"/>
        <w:rPr>
          <w:szCs w:val="21"/>
        </w:rPr>
      </w:pPr>
      <w:r>
        <w:rPr>
          <w:rFonts w:hint="eastAsia"/>
          <w:szCs w:val="21"/>
        </w:rPr>
        <w:t>县级以上地方人民政府经济综合主管部门是本行政区域内的电力管理部门，负责电力事业的监督管理。县级以上地方人民政府有关部门在各自的职责范围内负责电力事业的监督管理。</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电力建设企业、电力生产企业、电网经营企业依法实行自主经营、自负盈</w:t>
      </w:r>
      <w:r>
        <w:rPr>
          <w:szCs w:val="21"/>
        </w:rPr>
        <w:t>亏，并接受电力管</w:t>
      </w:r>
      <w:r>
        <w:rPr>
          <w:szCs w:val="21"/>
        </w:rPr>
        <w:t>理部门的监督。</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国家帮助和扶持少数民族地区、边远地区和贫困地区发展电力事业。</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国家鼓励在电力建设、生产、供应和使用过程中，采用先进的科学技术和管理方法，对在研究、开发、采用先进的科学技术和管理方法等方面作出显著成绩的单位和个人给予奖励。</w:t>
      </w:r>
      <w:r>
        <w:rPr>
          <w:szCs w:val="21"/>
        </w:rPr>
        <w:t xml:space="preserve"> </w:t>
      </w:r>
    </w:p>
    <w:p w:rsidR="00313C90" w:rsidRDefault="00006D9E">
      <w:pPr>
        <w:jc w:val="center"/>
        <w:rPr>
          <w:b/>
          <w:szCs w:val="21"/>
        </w:rPr>
      </w:pPr>
      <w:r>
        <w:rPr>
          <w:b/>
          <w:szCs w:val="21"/>
        </w:rPr>
        <w:t>第二章</w:t>
      </w:r>
      <w:r>
        <w:rPr>
          <w:b/>
          <w:szCs w:val="21"/>
        </w:rPr>
        <w:t xml:space="preserve"> </w:t>
      </w:r>
      <w:r>
        <w:rPr>
          <w:b/>
          <w:szCs w:val="21"/>
        </w:rPr>
        <w:t>电力建设</w:t>
      </w:r>
      <w:r>
        <w:rPr>
          <w:b/>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电力发展规划应当根据国民经济和社会发展的需要制定，并纳入国民经济和社会发展计划。</w:t>
      </w:r>
      <w:r>
        <w:rPr>
          <w:szCs w:val="21"/>
        </w:rPr>
        <w:t xml:space="preserve"> </w:t>
      </w:r>
    </w:p>
    <w:p w:rsidR="00313C90" w:rsidRDefault="00006D9E">
      <w:pPr>
        <w:ind w:firstLineChars="200" w:firstLine="420"/>
        <w:rPr>
          <w:szCs w:val="21"/>
        </w:rPr>
      </w:pPr>
      <w:r>
        <w:rPr>
          <w:szCs w:val="21"/>
        </w:rPr>
        <w:t>电力发展规划，应当体现合理利用能源、电源与电网配套发展、提高经济效益和有利于环境保护的原则。</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城市电网的建设与改造规划，应当纳入</w:t>
      </w:r>
      <w:r>
        <w:rPr>
          <w:szCs w:val="21"/>
        </w:rPr>
        <w:t>城市总体规划。城市人民政府应当按照规划，安排变电设施用地、输电线路走廊和电缆通道。</w:t>
      </w:r>
      <w:r>
        <w:rPr>
          <w:szCs w:val="21"/>
        </w:rPr>
        <w:t xml:space="preserve"> </w:t>
      </w:r>
    </w:p>
    <w:p w:rsidR="00313C90" w:rsidRDefault="00006D9E">
      <w:pPr>
        <w:ind w:firstLineChars="200" w:firstLine="420"/>
        <w:rPr>
          <w:szCs w:val="21"/>
        </w:rPr>
      </w:pPr>
      <w:r>
        <w:rPr>
          <w:szCs w:val="21"/>
        </w:rPr>
        <w:t>任何单位和个人不得非法占用变电设施用地、输电线路走廊和电缆通道。</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国家通过制定有关政策，支持、促进电力建设。</w:t>
      </w:r>
      <w:r>
        <w:rPr>
          <w:szCs w:val="21"/>
        </w:rPr>
        <w:t xml:space="preserve"> </w:t>
      </w:r>
    </w:p>
    <w:p w:rsidR="00313C90" w:rsidRDefault="00006D9E">
      <w:pPr>
        <w:ind w:firstLineChars="200" w:firstLine="420"/>
        <w:rPr>
          <w:szCs w:val="21"/>
        </w:rPr>
      </w:pPr>
      <w:r>
        <w:rPr>
          <w:szCs w:val="21"/>
        </w:rPr>
        <w:t>地方人民政府应当根据电力发展规划，因地制宜，采取多种措施开发电源，发展电力建设。</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电力投资者对其投资形成的电力，享有法定权益。并网运行的，电力投资者有优先使用权；未并网的自备电厂，电力投资者自行支配使用。</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电力建设项目应当符合电力发展规划，符合国家电力产业政策。</w:t>
      </w:r>
      <w:r>
        <w:rPr>
          <w:szCs w:val="21"/>
        </w:rPr>
        <w:t xml:space="preserve"> </w:t>
      </w:r>
    </w:p>
    <w:p w:rsidR="00313C90" w:rsidRDefault="00006D9E">
      <w:pPr>
        <w:ind w:firstLineChars="200" w:firstLine="420"/>
        <w:rPr>
          <w:szCs w:val="21"/>
        </w:rPr>
      </w:pPr>
      <w:r>
        <w:rPr>
          <w:szCs w:val="21"/>
        </w:rPr>
        <w:t>电力建设项目</w:t>
      </w:r>
      <w:r>
        <w:rPr>
          <w:szCs w:val="21"/>
        </w:rPr>
        <w:t>不得使用国家明令淘汰的电力设备和技术。</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输变电工程、调度通信自动化工程等电网配套工程和环境保护工程，应当与发电工程项目同时设计、同时建设、同时验收、同时投入使用。</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电力建设项目使用土地，应当依照有关法律、行政法规的规定办理；依法征收土地的，应当依法支付土地补偿费和安置补偿费，做好迁移居民的安置工作。</w:t>
      </w:r>
      <w:r>
        <w:rPr>
          <w:szCs w:val="21"/>
        </w:rPr>
        <w:t xml:space="preserve"> </w:t>
      </w:r>
    </w:p>
    <w:p w:rsidR="00313C90" w:rsidRDefault="00006D9E">
      <w:pPr>
        <w:ind w:firstLineChars="200" w:firstLine="420"/>
        <w:rPr>
          <w:szCs w:val="21"/>
        </w:rPr>
      </w:pPr>
      <w:r>
        <w:rPr>
          <w:szCs w:val="21"/>
        </w:rPr>
        <w:t>电力建设应当贯彻切实保护耕地、节约利用土地的原则。</w:t>
      </w:r>
      <w:r>
        <w:rPr>
          <w:szCs w:val="21"/>
        </w:rPr>
        <w:t xml:space="preserve"> </w:t>
      </w:r>
    </w:p>
    <w:p w:rsidR="00313C90" w:rsidRDefault="00006D9E">
      <w:pPr>
        <w:ind w:firstLineChars="200" w:firstLine="420"/>
        <w:rPr>
          <w:szCs w:val="21"/>
        </w:rPr>
      </w:pPr>
      <w:r>
        <w:rPr>
          <w:szCs w:val="21"/>
        </w:rPr>
        <w:t>地方人民政府对电力事业依法使用土地和迁移居民，应当予以支持和协助。</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地方人民政府应当支持电力企业为发电工程建设勘探水源</w:t>
      </w:r>
      <w:r>
        <w:rPr>
          <w:szCs w:val="21"/>
        </w:rPr>
        <w:t>和依法取水、用水。电力企业应当节约用水。</w:t>
      </w:r>
      <w:r>
        <w:rPr>
          <w:szCs w:val="21"/>
        </w:rPr>
        <w:t xml:space="preserve"> </w:t>
      </w:r>
    </w:p>
    <w:p w:rsidR="00313C90" w:rsidRDefault="00006D9E">
      <w:pPr>
        <w:jc w:val="center"/>
        <w:rPr>
          <w:b/>
          <w:szCs w:val="21"/>
        </w:rPr>
      </w:pPr>
      <w:r>
        <w:rPr>
          <w:b/>
          <w:szCs w:val="21"/>
        </w:rPr>
        <w:t>第三章</w:t>
      </w:r>
      <w:r>
        <w:rPr>
          <w:b/>
          <w:szCs w:val="21"/>
        </w:rPr>
        <w:t xml:space="preserve"> </w:t>
      </w:r>
      <w:r>
        <w:rPr>
          <w:b/>
          <w:szCs w:val="21"/>
        </w:rPr>
        <w:t>电力生产与电网管理</w:t>
      </w:r>
      <w:r>
        <w:rPr>
          <w:b/>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电力生产与电网运行应当遵循安全、优质、经济的原则。</w:t>
      </w:r>
      <w:r>
        <w:rPr>
          <w:szCs w:val="21"/>
        </w:rPr>
        <w:t xml:space="preserve"> </w:t>
      </w:r>
    </w:p>
    <w:p w:rsidR="00313C90" w:rsidRDefault="00006D9E">
      <w:pPr>
        <w:ind w:firstLineChars="200" w:firstLine="420"/>
        <w:rPr>
          <w:szCs w:val="21"/>
        </w:rPr>
      </w:pPr>
      <w:r>
        <w:rPr>
          <w:szCs w:val="21"/>
        </w:rPr>
        <w:t>电网运行应当连续、稳定，保证供电可靠性。</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电力企业应当加强安全生产管理，坚持安全第一、预防为主的方针，建立、健全安全生产责任制度。</w:t>
      </w:r>
      <w:r>
        <w:rPr>
          <w:szCs w:val="21"/>
        </w:rPr>
        <w:t xml:space="preserve"> </w:t>
      </w:r>
    </w:p>
    <w:p w:rsidR="00313C90" w:rsidRDefault="00006D9E">
      <w:pPr>
        <w:ind w:firstLineChars="200" w:firstLine="420"/>
        <w:rPr>
          <w:szCs w:val="21"/>
        </w:rPr>
      </w:pPr>
      <w:r>
        <w:rPr>
          <w:szCs w:val="21"/>
        </w:rPr>
        <w:t>电力企业应当对电力设施定期进行检修和维护，保证其正常运行。</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发电燃料供应企业、运输企业和电力生产企业应当依照国务院有关规定或者合同约定供应、运输和接卸燃料。</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电网运行实行统一调度、分级管理。任何单位和个人不得非法干预电网调度。</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国家提倡电力生产企业与电网、电网与电网并网运行。具有独立法人资格的电力生产企业要求将生产的电力并网运行的，电网经营企业应当接受。</w:t>
      </w:r>
      <w:r>
        <w:rPr>
          <w:szCs w:val="21"/>
        </w:rPr>
        <w:t xml:space="preserve"> </w:t>
      </w:r>
    </w:p>
    <w:p w:rsidR="00313C90" w:rsidRDefault="00006D9E">
      <w:pPr>
        <w:ind w:firstLineChars="200" w:firstLine="420"/>
        <w:rPr>
          <w:szCs w:val="21"/>
        </w:rPr>
      </w:pPr>
      <w:r>
        <w:rPr>
          <w:szCs w:val="21"/>
        </w:rPr>
        <w:t>并网运行必须符合国家标准或者电力行业标准。</w:t>
      </w:r>
      <w:r>
        <w:rPr>
          <w:szCs w:val="21"/>
        </w:rPr>
        <w:t xml:space="preserve"> </w:t>
      </w:r>
    </w:p>
    <w:p w:rsidR="00313C90" w:rsidRDefault="00006D9E">
      <w:pPr>
        <w:ind w:firstLineChars="200" w:firstLine="420"/>
        <w:rPr>
          <w:szCs w:val="21"/>
        </w:rPr>
      </w:pPr>
      <w:r>
        <w:rPr>
          <w:szCs w:val="21"/>
        </w:rPr>
        <w:t>并网双方应当按照统一调度、分级管理和平等互利、协商一致的原则，签订并网协议，确定双方的权利和义务；并网双方达不成协议的，由省级以上电力管理部门协调决定。</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电网调度管理办法，由国务院依照本法的规定制定。</w:t>
      </w:r>
      <w:r>
        <w:rPr>
          <w:szCs w:val="21"/>
        </w:rPr>
        <w:t xml:space="preserve"> </w:t>
      </w:r>
    </w:p>
    <w:p w:rsidR="00313C90" w:rsidRDefault="00006D9E">
      <w:pPr>
        <w:jc w:val="center"/>
        <w:rPr>
          <w:b/>
          <w:szCs w:val="21"/>
        </w:rPr>
      </w:pPr>
      <w:r>
        <w:rPr>
          <w:b/>
          <w:szCs w:val="21"/>
        </w:rPr>
        <w:t>第四章</w:t>
      </w:r>
      <w:r>
        <w:rPr>
          <w:b/>
          <w:szCs w:val="21"/>
        </w:rPr>
        <w:t xml:space="preserve"> </w:t>
      </w:r>
      <w:r>
        <w:rPr>
          <w:b/>
          <w:szCs w:val="21"/>
        </w:rPr>
        <w:t>电力供应与使用</w:t>
      </w:r>
      <w:r>
        <w:rPr>
          <w:b/>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国家对电力供应和使用，实行安全用电、节约用电、计划用电的管理原则。</w:t>
      </w:r>
      <w:r>
        <w:rPr>
          <w:szCs w:val="21"/>
        </w:rPr>
        <w:t xml:space="preserve"> </w:t>
      </w:r>
    </w:p>
    <w:p w:rsidR="00313C90" w:rsidRDefault="00006D9E">
      <w:pPr>
        <w:ind w:firstLineChars="200" w:firstLine="420"/>
        <w:rPr>
          <w:szCs w:val="21"/>
        </w:rPr>
      </w:pPr>
      <w:r>
        <w:rPr>
          <w:szCs w:val="21"/>
        </w:rPr>
        <w:t>电力供应与使用办法由国务院依照本法的规定制定。</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供电企业在批准的供电营业区内向用户供电。</w:t>
      </w:r>
      <w:r>
        <w:rPr>
          <w:szCs w:val="21"/>
        </w:rPr>
        <w:t xml:space="preserve"> </w:t>
      </w:r>
    </w:p>
    <w:p w:rsidR="00313C90" w:rsidRDefault="00006D9E">
      <w:pPr>
        <w:ind w:firstLineChars="200" w:firstLine="420"/>
        <w:rPr>
          <w:szCs w:val="21"/>
        </w:rPr>
      </w:pPr>
      <w:r>
        <w:rPr>
          <w:szCs w:val="21"/>
        </w:rPr>
        <w:t>供电营业区的划分，应当考虑电网的结构和供电合理性等因素。一个供电营业区内只设立一个供电营业机构。</w:t>
      </w:r>
      <w:r>
        <w:rPr>
          <w:szCs w:val="21"/>
        </w:rPr>
        <w:t xml:space="preserve"> </w:t>
      </w:r>
    </w:p>
    <w:p w:rsidR="00313C90" w:rsidRDefault="00006D9E">
      <w:pPr>
        <w:ind w:firstLineChars="200" w:firstLine="420"/>
        <w:rPr>
          <w:szCs w:val="21"/>
        </w:rPr>
      </w:pPr>
      <w:r>
        <w:rPr>
          <w:szCs w:val="21"/>
        </w:rPr>
        <w:t>供电营业区的设立、变更，由供电企业提出申请，电力管理部门依据职责和管理权限，会同同级有关部门审查批准后，发给《电力业务许可证》。供电营业区设立、变更的具体办法，由国务院电力管理部门制定。</w:t>
      </w:r>
      <w:r>
        <w:rPr>
          <w:szCs w:val="21"/>
        </w:rPr>
        <w:t xml:space="preserve"> </w:t>
      </w:r>
    </w:p>
    <w:p w:rsidR="00313C90" w:rsidRDefault="00006D9E">
      <w:pPr>
        <w:ind w:firstLineChars="200" w:firstLine="420"/>
        <w:rPr>
          <w:szCs w:val="21"/>
        </w:rPr>
      </w:pPr>
      <w:r>
        <w:rPr>
          <w:szCs w:val="21"/>
        </w:rPr>
        <w:t>第二十六</w:t>
      </w:r>
      <w:r>
        <w:rPr>
          <w:szCs w:val="21"/>
        </w:rPr>
        <w:t>条</w:t>
      </w:r>
      <w:r>
        <w:rPr>
          <w:szCs w:val="21"/>
        </w:rPr>
        <w:t xml:space="preserve"> </w:t>
      </w:r>
      <w:r>
        <w:rPr>
          <w:szCs w:val="21"/>
        </w:rPr>
        <w:t>供电营业区内的供电营业机构，对本营业区内的用户有按照国家规定供电的义务；不得违反国家规定对其营业区内申请用电的单位和个人拒绝供电。</w:t>
      </w:r>
      <w:r>
        <w:rPr>
          <w:szCs w:val="21"/>
        </w:rPr>
        <w:t xml:space="preserve"> </w:t>
      </w:r>
    </w:p>
    <w:p w:rsidR="00313C90" w:rsidRDefault="00006D9E">
      <w:pPr>
        <w:ind w:firstLineChars="200" w:firstLine="420"/>
        <w:rPr>
          <w:szCs w:val="21"/>
        </w:rPr>
      </w:pPr>
      <w:r>
        <w:rPr>
          <w:szCs w:val="21"/>
        </w:rPr>
        <w:t>申请新装用电、临时用电、增加用电容量、变更用电和终止用电，应当依照规定的程序办理手续。</w:t>
      </w:r>
      <w:r>
        <w:rPr>
          <w:szCs w:val="21"/>
        </w:rPr>
        <w:t xml:space="preserve"> </w:t>
      </w:r>
    </w:p>
    <w:p w:rsidR="00313C90" w:rsidRDefault="00006D9E">
      <w:pPr>
        <w:ind w:firstLineChars="200" w:firstLine="420"/>
        <w:rPr>
          <w:szCs w:val="21"/>
        </w:rPr>
      </w:pPr>
      <w:r>
        <w:rPr>
          <w:szCs w:val="21"/>
        </w:rPr>
        <w:t>供电企业应当在其营业场所公告用电的程序、制度和收费标准，并提供用户须知资料。</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电力供应与使用双方应当根据平等自愿、协商一致的原则，按照国务院制定的电力供应与使用办法签订供用电合同，确定双方的权利和义务。</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供电企业应当保证供给用户的供电质量符合国家标准。对公</w:t>
      </w:r>
      <w:r>
        <w:rPr>
          <w:szCs w:val="21"/>
        </w:rPr>
        <w:t>用供电设施引起的供电质量问题，应当及时处理。</w:t>
      </w:r>
      <w:r>
        <w:rPr>
          <w:szCs w:val="21"/>
        </w:rPr>
        <w:t xml:space="preserve"> </w:t>
      </w:r>
    </w:p>
    <w:p w:rsidR="00313C90" w:rsidRDefault="00006D9E">
      <w:pPr>
        <w:ind w:firstLineChars="200" w:firstLine="420"/>
        <w:rPr>
          <w:szCs w:val="21"/>
        </w:rPr>
      </w:pPr>
      <w:r>
        <w:rPr>
          <w:szCs w:val="21"/>
        </w:rPr>
        <w:t>用户对供电质量有特殊要求的，供电企业应当根据其必要性和电网的可能，提供相应的电力。</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供电企业在发电、供电系统正常的情况下，应当连续向用户供电，不得中断。因供电设施检修、依法限电或者用户违法用电等原因，需要中断供电时，供电企业应当按照国家有关规定事先通知用户。</w:t>
      </w:r>
      <w:r>
        <w:rPr>
          <w:szCs w:val="21"/>
        </w:rPr>
        <w:t xml:space="preserve"> </w:t>
      </w:r>
    </w:p>
    <w:p w:rsidR="00313C90" w:rsidRDefault="00006D9E">
      <w:pPr>
        <w:ind w:firstLineChars="200" w:firstLine="420"/>
        <w:rPr>
          <w:szCs w:val="21"/>
        </w:rPr>
      </w:pPr>
      <w:r>
        <w:rPr>
          <w:szCs w:val="21"/>
        </w:rPr>
        <w:t>用户对供电企业中断供电有异议的，可以向电力管理部门投诉；受理投诉的电力管理部门应当依法处理。</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因抢险救灾需要紧急供电时，供电企业必须尽速安排供电，所需供电工程费用和应付电费依照</w:t>
      </w:r>
      <w:r>
        <w:rPr>
          <w:szCs w:val="21"/>
        </w:rPr>
        <w:t>国家有关规定执行。</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用户应当安装用电计量装置。用户使用的电力电量，以计量检定机构依法认可的用电计量装置的记录为准。</w:t>
      </w:r>
      <w:r>
        <w:rPr>
          <w:szCs w:val="21"/>
        </w:rPr>
        <w:t xml:space="preserve"> </w:t>
      </w:r>
    </w:p>
    <w:p w:rsidR="00313C90" w:rsidRDefault="00006D9E">
      <w:pPr>
        <w:ind w:firstLineChars="200" w:firstLine="420"/>
        <w:rPr>
          <w:szCs w:val="21"/>
        </w:rPr>
      </w:pPr>
      <w:r>
        <w:rPr>
          <w:szCs w:val="21"/>
        </w:rPr>
        <w:t>用户受电装置的设计、施工安装和运行管理，应当符合国家标准或者电力行业标准。</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用户用电不得危害供电、用电安全和扰乱供电、用电秩序。对危害供电、用电安全和扰乱供电、用电秩序的，供电企业有权制止。</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供电企业应当按照国家核准的电价和用电计量装置的记录，向用户计收电费。</w:t>
      </w:r>
      <w:r>
        <w:rPr>
          <w:szCs w:val="21"/>
        </w:rPr>
        <w:t xml:space="preserve"> </w:t>
      </w:r>
    </w:p>
    <w:p w:rsidR="00313C90" w:rsidRDefault="00006D9E">
      <w:pPr>
        <w:ind w:firstLineChars="200" w:firstLine="420"/>
        <w:rPr>
          <w:szCs w:val="21"/>
        </w:rPr>
      </w:pPr>
      <w:r>
        <w:rPr>
          <w:szCs w:val="21"/>
        </w:rPr>
        <w:t>供电企业查电人员和抄表收费人员进入用户，进行用电安全检查或者抄表收费时，应当出示有关证件</w:t>
      </w:r>
      <w:r>
        <w:rPr>
          <w:szCs w:val="21"/>
        </w:rPr>
        <w:t>。</w:t>
      </w:r>
      <w:r>
        <w:rPr>
          <w:szCs w:val="21"/>
        </w:rPr>
        <w:t xml:space="preserve"> </w:t>
      </w:r>
    </w:p>
    <w:p w:rsidR="00313C90" w:rsidRDefault="00006D9E">
      <w:pPr>
        <w:ind w:firstLineChars="200" w:firstLine="420"/>
        <w:rPr>
          <w:szCs w:val="21"/>
        </w:rPr>
      </w:pPr>
      <w:r>
        <w:rPr>
          <w:szCs w:val="21"/>
        </w:rPr>
        <w:t>用户应当按照国家核准的电价和用电计量装置的记录，按时交纳电费；对供电企业查电人员和抄表收费人员依法履行职责，应当提供方便。</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供电企业和用户应当遵守国家有关规定，采取有效措施，做好安全用电、节约用电和计划用电工作。</w:t>
      </w:r>
      <w:r>
        <w:rPr>
          <w:szCs w:val="21"/>
        </w:rPr>
        <w:t xml:space="preserve"> </w:t>
      </w:r>
    </w:p>
    <w:p w:rsidR="00313C90" w:rsidRDefault="00006D9E">
      <w:pPr>
        <w:jc w:val="center"/>
        <w:rPr>
          <w:b/>
          <w:szCs w:val="21"/>
        </w:rPr>
      </w:pPr>
      <w:r>
        <w:rPr>
          <w:b/>
          <w:szCs w:val="21"/>
        </w:rPr>
        <w:t>第五章</w:t>
      </w:r>
      <w:r>
        <w:rPr>
          <w:b/>
          <w:szCs w:val="21"/>
        </w:rPr>
        <w:t xml:space="preserve"> </w:t>
      </w:r>
      <w:r>
        <w:rPr>
          <w:b/>
          <w:szCs w:val="21"/>
        </w:rPr>
        <w:t>电价与电费</w:t>
      </w:r>
      <w:r>
        <w:rPr>
          <w:b/>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本法所称电价，是指电力生产企业的上网电价、电网间的互供电价、电网销售电价。</w:t>
      </w:r>
      <w:r>
        <w:rPr>
          <w:szCs w:val="21"/>
        </w:rPr>
        <w:t xml:space="preserve"> </w:t>
      </w:r>
    </w:p>
    <w:p w:rsidR="00313C90" w:rsidRDefault="00006D9E">
      <w:pPr>
        <w:ind w:firstLineChars="200" w:firstLine="420"/>
        <w:rPr>
          <w:szCs w:val="21"/>
        </w:rPr>
      </w:pPr>
      <w:r>
        <w:rPr>
          <w:szCs w:val="21"/>
        </w:rPr>
        <w:t>电价实行统一政策，统一定价原则，分级管理。</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制定电价，应当合理补偿成本，合理确定收益，依法计入税金，坚持公平负担，促进电力建设。</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上网电价实行同网同质同价。具体办法和实施步骤由国务院规定。</w:t>
      </w:r>
      <w:r>
        <w:rPr>
          <w:szCs w:val="21"/>
        </w:rPr>
        <w:t xml:space="preserve"> </w:t>
      </w:r>
    </w:p>
    <w:p w:rsidR="00313C90" w:rsidRDefault="00006D9E">
      <w:pPr>
        <w:ind w:firstLineChars="200" w:firstLine="420"/>
        <w:rPr>
          <w:szCs w:val="21"/>
        </w:rPr>
      </w:pPr>
      <w:r>
        <w:rPr>
          <w:szCs w:val="21"/>
        </w:rPr>
        <w:t>电力生产企业有特殊情况需另行制定上网电价的，具体办法由国务院规定。</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跨省、自治区、直辖市电网和省级电网内的上网电价，由电力生产企业和电网经营企业协商提出方案，报国务院物价行政主管部门核准。</w:t>
      </w:r>
      <w:r>
        <w:rPr>
          <w:szCs w:val="21"/>
        </w:rPr>
        <w:t xml:space="preserve"> </w:t>
      </w:r>
    </w:p>
    <w:p w:rsidR="00313C90" w:rsidRDefault="00006D9E">
      <w:pPr>
        <w:ind w:firstLineChars="200" w:firstLine="420"/>
        <w:rPr>
          <w:szCs w:val="21"/>
        </w:rPr>
      </w:pPr>
      <w:r>
        <w:rPr>
          <w:szCs w:val="21"/>
        </w:rPr>
        <w:t>独立电网内的上网电价，由电力生产企业和电网经营企业协商提出方案，报有管理权的物价行政主管部门核准。</w:t>
      </w:r>
      <w:r>
        <w:rPr>
          <w:szCs w:val="21"/>
        </w:rPr>
        <w:t xml:space="preserve"> </w:t>
      </w:r>
    </w:p>
    <w:p w:rsidR="00313C90" w:rsidRDefault="00006D9E">
      <w:pPr>
        <w:ind w:firstLineChars="200" w:firstLine="420"/>
        <w:rPr>
          <w:szCs w:val="21"/>
        </w:rPr>
      </w:pPr>
      <w:r>
        <w:rPr>
          <w:szCs w:val="21"/>
        </w:rPr>
        <w:t>地方投资的电力生产企业所生产的电力，属于在省内各地区形成独立电网的或者自发自用的，其电价可以由省、自治区、直辖市人民政府管理。</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跨省、自治区、直辖市电网和独立电网之间、省级电网和独立电网之间的互供电价，由双方协商提出方案，报国务院物价行政主管部门或者其授权的部门核准。</w:t>
      </w:r>
      <w:r>
        <w:rPr>
          <w:szCs w:val="21"/>
        </w:rPr>
        <w:t xml:space="preserve"> </w:t>
      </w:r>
    </w:p>
    <w:p w:rsidR="00313C90" w:rsidRDefault="00006D9E">
      <w:pPr>
        <w:ind w:firstLineChars="200" w:firstLine="420"/>
        <w:rPr>
          <w:szCs w:val="21"/>
        </w:rPr>
      </w:pPr>
      <w:r>
        <w:rPr>
          <w:szCs w:val="21"/>
        </w:rPr>
        <w:t>独立电网与独立电网之间的互供电价，由双方协商提出方案，报有管理权的物价行政主管部门核准。</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跨省、自治区、直辖市电网和省级电网的销售电价，由电网经营企业提出方案，报国务院物价行政主管部门或者其授权的部门核准。</w:t>
      </w:r>
      <w:r>
        <w:rPr>
          <w:szCs w:val="21"/>
        </w:rPr>
        <w:t xml:space="preserve"> </w:t>
      </w:r>
    </w:p>
    <w:p w:rsidR="00313C90" w:rsidRDefault="00006D9E">
      <w:pPr>
        <w:ind w:firstLineChars="200" w:firstLine="420"/>
        <w:rPr>
          <w:szCs w:val="21"/>
        </w:rPr>
      </w:pPr>
      <w:r>
        <w:rPr>
          <w:szCs w:val="21"/>
        </w:rPr>
        <w:t>独立电网的销售电价，由电网经营企业提出方案，报有管理权的物价行政主管部门核准。</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国家实行分类电价和分时电价。分类标准和分</w:t>
      </w:r>
      <w:r>
        <w:rPr>
          <w:szCs w:val="21"/>
        </w:rPr>
        <w:t>时办法由国务院确定。</w:t>
      </w:r>
      <w:r>
        <w:rPr>
          <w:szCs w:val="21"/>
        </w:rPr>
        <w:t xml:space="preserve"> </w:t>
      </w:r>
    </w:p>
    <w:p w:rsidR="00313C90" w:rsidRDefault="00006D9E">
      <w:pPr>
        <w:ind w:firstLineChars="200" w:firstLine="420"/>
        <w:rPr>
          <w:szCs w:val="21"/>
        </w:rPr>
      </w:pPr>
      <w:r>
        <w:rPr>
          <w:szCs w:val="21"/>
        </w:rPr>
        <w:t>对同一电网内的同一电压等级、同一用电类别的用户，执行相同的电价标准。</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用户用电增容收费标准，由国务院物价行政主管部门会同国务院电力管理部门制定。</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任何单位不得超越电价管理权限制定电价。供电企业不得擅自变更电价。</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禁止任何单位和个人在电费中加收其他费用；但是，法律、行政法规另有规定的，按照规定执行。</w:t>
      </w:r>
      <w:r>
        <w:rPr>
          <w:szCs w:val="21"/>
        </w:rPr>
        <w:t xml:space="preserve"> </w:t>
      </w:r>
    </w:p>
    <w:p w:rsidR="00313C90" w:rsidRDefault="00006D9E">
      <w:pPr>
        <w:ind w:firstLineChars="200" w:firstLine="420"/>
        <w:rPr>
          <w:szCs w:val="21"/>
        </w:rPr>
      </w:pPr>
      <w:r>
        <w:rPr>
          <w:szCs w:val="21"/>
        </w:rPr>
        <w:t>地方集资办电在电费中加收费用的，由省、自治区、直辖市人民政府依照国务院有关规定制定办法。</w:t>
      </w:r>
      <w:r>
        <w:rPr>
          <w:szCs w:val="21"/>
        </w:rPr>
        <w:t xml:space="preserve"> </w:t>
      </w:r>
    </w:p>
    <w:p w:rsidR="00313C90" w:rsidRDefault="00006D9E">
      <w:pPr>
        <w:ind w:firstLineChars="200" w:firstLine="420"/>
        <w:rPr>
          <w:szCs w:val="21"/>
        </w:rPr>
      </w:pPr>
      <w:r>
        <w:rPr>
          <w:szCs w:val="21"/>
        </w:rPr>
        <w:t>禁止供电企业在收取电费时，代收其他费用。</w:t>
      </w:r>
      <w:r>
        <w:rPr>
          <w:szCs w:val="21"/>
        </w:rPr>
        <w:t xml:space="preserve"> </w:t>
      </w:r>
    </w:p>
    <w:p w:rsidR="00313C90" w:rsidRDefault="00006D9E">
      <w:pPr>
        <w:ind w:firstLineChars="200" w:firstLine="420"/>
        <w:rPr>
          <w:szCs w:val="21"/>
        </w:rPr>
      </w:pPr>
      <w:r>
        <w:rPr>
          <w:szCs w:val="21"/>
        </w:rPr>
        <w:t>第四十五</w:t>
      </w:r>
      <w:r>
        <w:rPr>
          <w:szCs w:val="21"/>
        </w:rPr>
        <w:t>条</w:t>
      </w:r>
      <w:r>
        <w:rPr>
          <w:szCs w:val="21"/>
        </w:rPr>
        <w:t xml:space="preserve"> </w:t>
      </w:r>
      <w:r>
        <w:rPr>
          <w:szCs w:val="21"/>
        </w:rPr>
        <w:t>电价的管理办法，由国务院依照本法的规定制定。</w:t>
      </w:r>
      <w:r>
        <w:rPr>
          <w:szCs w:val="21"/>
        </w:rPr>
        <w:t xml:space="preserve"> </w:t>
      </w:r>
    </w:p>
    <w:p w:rsidR="00313C90" w:rsidRDefault="00006D9E">
      <w:pPr>
        <w:jc w:val="center"/>
        <w:rPr>
          <w:b/>
          <w:szCs w:val="21"/>
        </w:rPr>
      </w:pPr>
      <w:r>
        <w:rPr>
          <w:b/>
          <w:szCs w:val="21"/>
        </w:rPr>
        <w:t>第六章</w:t>
      </w:r>
      <w:r>
        <w:rPr>
          <w:b/>
          <w:szCs w:val="21"/>
        </w:rPr>
        <w:t xml:space="preserve"> </w:t>
      </w:r>
      <w:r>
        <w:rPr>
          <w:b/>
          <w:szCs w:val="21"/>
        </w:rPr>
        <w:t>农村电力建设和农业用电</w:t>
      </w:r>
      <w:r>
        <w:rPr>
          <w:b/>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省、自治区、直辖市人民政府应当制定农村电气化发展规划，并将其纳入当地电力发展规划及国民经济和社会发展计划。</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国家对农村电气化实行优惠政策，对少数民族地区、边远地区和贫困地区的农村电力建设给予重点扶持。</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国家提倡农村开发水能资源，建设中、小型水电站，促进农村电气化。</w:t>
      </w:r>
      <w:r>
        <w:rPr>
          <w:szCs w:val="21"/>
        </w:rPr>
        <w:t xml:space="preserve"> </w:t>
      </w:r>
    </w:p>
    <w:p w:rsidR="00313C90" w:rsidRDefault="00006D9E">
      <w:pPr>
        <w:ind w:firstLineChars="200" w:firstLine="420"/>
        <w:rPr>
          <w:szCs w:val="21"/>
        </w:rPr>
      </w:pPr>
      <w:r>
        <w:rPr>
          <w:szCs w:val="21"/>
        </w:rPr>
        <w:t>国家鼓励和支持农村利用太阳能、风能、地热能、生物质能和其他能源进行农村电源建设，增加农村电力供应。</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县级以上地方人民政府及其经济综合主管部门在安排用电指标时，应当保证农业和农村用电的适当比例，优先保证农村排涝、抗旱和农业季节性生产用电。</w:t>
      </w:r>
      <w:r>
        <w:rPr>
          <w:szCs w:val="21"/>
        </w:rPr>
        <w:t xml:space="preserve"> </w:t>
      </w:r>
    </w:p>
    <w:p w:rsidR="00313C90" w:rsidRDefault="00006D9E">
      <w:pPr>
        <w:ind w:firstLineChars="200" w:firstLine="420"/>
        <w:rPr>
          <w:szCs w:val="21"/>
        </w:rPr>
      </w:pPr>
      <w:r>
        <w:rPr>
          <w:szCs w:val="21"/>
        </w:rPr>
        <w:t>电力企业应当执行前款的用电安排，不得减少农业和农村用电指标。</w:t>
      </w:r>
      <w:r>
        <w:rPr>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农业用电价格按照保本、微利的原则确定。</w:t>
      </w:r>
      <w:r>
        <w:rPr>
          <w:szCs w:val="21"/>
        </w:rPr>
        <w:t xml:space="preserve"> </w:t>
      </w:r>
    </w:p>
    <w:p w:rsidR="00313C90" w:rsidRDefault="00006D9E">
      <w:pPr>
        <w:ind w:firstLineChars="200" w:firstLine="420"/>
        <w:rPr>
          <w:szCs w:val="21"/>
        </w:rPr>
      </w:pPr>
      <w:r>
        <w:rPr>
          <w:szCs w:val="21"/>
        </w:rPr>
        <w:t>农民生活用电与当地城镇居民生活用电应当逐步实行相同的电价。</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农业和农村用电管理办法，由国务院依照本法的规定制定。</w:t>
      </w:r>
      <w:r>
        <w:rPr>
          <w:szCs w:val="21"/>
        </w:rPr>
        <w:t xml:space="preserve"> </w:t>
      </w:r>
    </w:p>
    <w:p w:rsidR="00313C90" w:rsidRDefault="00006D9E">
      <w:pPr>
        <w:jc w:val="center"/>
        <w:rPr>
          <w:b/>
          <w:szCs w:val="21"/>
        </w:rPr>
      </w:pPr>
      <w:r>
        <w:rPr>
          <w:b/>
          <w:szCs w:val="21"/>
        </w:rPr>
        <w:t>第七章</w:t>
      </w:r>
      <w:r>
        <w:rPr>
          <w:b/>
          <w:szCs w:val="21"/>
        </w:rPr>
        <w:t xml:space="preserve"> </w:t>
      </w:r>
      <w:r>
        <w:rPr>
          <w:b/>
          <w:szCs w:val="21"/>
        </w:rPr>
        <w:t>电力设施保护</w:t>
      </w:r>
      <w:r>
        <w:rPr>
          <w:b/>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任何单位和个人不得危害发电设施、变电设施和电力线路设施及其有关辅助设施。</w:t>
      </w:r>
      <w:r>
        <w:rPr>
          <w:szCs w:val="21"/>
        </w:rPr>
        <w:t xml:space="preserve"> </w:t>
      </w:r>
    </w:p>
    <w:p w:rsidR="00313C90" w:rsidRDefault="00006D9E">
      <w:pPr>
        <w:ind w:firstLineChars="200" w:firstLine="420"/>
        <w:rPr>
          <w:szCs w:val="21"/>
        </w:rPr>
      </w:pPr>
      <w:r>
        <w:rPr>
          <w:szCs w:val="21"/>
        </w:rPr>
        <w:t>在</w:t>
      </w:r>
      <w:r>
        <w:rPr>
          <w:szCs w:val="21"/>
        </w:rPr>
        <w:t>电力设施周围进行爆破及其他可能危及电力设施安全的作业的，应当按照国务院有关电力设施保护的规定，经批准并采取确保电力设施安全的措施后，方可进行作业。</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电力管理部门应当按照国务院有关电力设施保护的规定，对电力设施保护区设立标志。</w:t>
      </w:r>
      <w:r>
        <w:rPr>
          <w:szCs w:val="21"/>
        </w:rPr>
        <w:t xml:space="preserve"> </w:t>
      </w:r>
    </w:p>
    <w:p w:rsidR="00313C90" w:rsidRDefault="00006D9E">
      <w:pPr>
        <w:ind w:firstLineChars="200" w:firstLine="420"/>
        <w:rPr>
          <w:szCs w:val="21"/>
        </w:rPr>
      </w:pPr>
      <w:r>
        <w:rPr>
          <w:szCs w:val="21"/>
        </w:rPr>
        <w:t>任何单位和个人不得在依法划定的电力设施保护区内修建可能危及电力设施安全的建筑物、构筑物，不得种植可能危及电力设施安全的植物，不得堆放可能危及电力设施安全的物品。</w:t>
      </w:r>
      <w:r>
        <w:rPr>
          <w:szCs w:val="21"/>
        </w:rPr>
        <w:t xml:space="preserve"> </w:t>
      </w:r>
    </w:p>
    <w:p w:rsidR="00313C90" w:rsidRDefault="00006D9E">
      <w:pPr>
        <w:ind w:firstLineChars="200" w:firstLine="420"/>
        <w:rPr>
          <w:szCs w:val="21"/>
        </w:rPr>
      </w:pPr>
      <w:r>
        <w:rPr>
          <w:szCs w:val="21"/>
        </w:rPr>
        <w:t>在依法划定电力设施保护区前已经种植的植物妨碍电力设施安全的，应当修剪或者砍伐。</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任何单位和个</w:t>
      </w:r>
      <w:r>
        <w:rPr>
          <w:szCs w:val="21"/>
        </w:rPr>
        <w:t>人需要在依法划定的电力设施保护区内进行可能危及电力设施安全的作业时，应当经电力管理部门批准并采取安全措施后，方可进行作业。</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电力设施与公用工程、绿化工程和其他工程在新建、改建或者扩建中相互妨碍时，有关单位应当按照国家有关规定协商，达成协议后方可施工。</w:t>
      </w:r>
      <w:r>
        <w:rPr>
          <w:szCs w:val="21"/>
        </w:rPr>
        <w:t xml:space="preserve"> </w:t>
      </w:r>
    </w:p>
    <w:p w:rsidR="00313C90" w:rsidRDefault="00006D9E">
      <w:pPr>
        <w:jc w:val="center"/>
        <w:rPr>
          <w:b/>
          <w:szCs w:val="21"/>
        </w:rPr>
      </w:pPr>
      <w:r>
        <w:rPr>
          <w:b/>
          <w:szCs w:val="21"/>
        </w:rPr>
        <w:t>第八章</w:t>
      </w:r>
      <w:r>
        <w:rPr>
          <w:b/>
          <w:szCs w:val="21"/>
        </w:rPr>
        <w:t xml:space="preserve"> </w:t>
      </w:r>
      <w:r>
        <w:rPr>
          <w:b/>
          <w:szCs w:val="21"/>
        </w:rPr>
        <w:t>监督检查</w:t>
      </w:r>
      <w:r>
        <w:rPr>
          <w:b/>
          <w:szCs w:val="21"/>
        </w:rPr>
        <w:t xml:space="preserve"> </w:t>
      </w:r>
    </w:p>
    <w:p w:rsidR="00313C90" w:rsidRDefault="00006D9E">
      <w:pPr>
        <w:ind w:firstLineChars="200" w:firstLine="420"/>
        <w:rPr>
          <w:szCs w:val="21"/>
        </w:rPr>
      </w:pPr>
      <w:r>
        <w:rPr>
          <w:szCs w:val="21"/>
        </w:rPr>
        <w:t>第五十六条</w:t>
      </w:r>
      <w:r>
        <w:rPr>
          <w:szCs w:val="21"/>
        </w:rPr>
        <w:t xml:space="preserve"> </w:t>
      </w:r>
      <w:r>
        <w:rPr>
          <w:szCs w:val="21"/>
        </w:rPr>
        <w:t>电力管理部门依法对电力企业和用户执行电力法律、行政法规的情况进行监督检查。</w:t>
      </w:r>
      <w:r>
        <w:rPr>
          <w:szCs w:val="21"/>
        </w:rPr>
        <w:t xml:space="preserve"> </w:t>
      </w:r>
    </w:p>
    <w:p w:rsidR="00313C90" w:rsidRDefault="00006D9E">
      <w:pPr>
        <w:ind w:firstLineChars="200" w:firstLine="420"/>
        <w:rPr>
          <w:szCs w:val="21"/>
        </w:rPr>
      </w:pPr>
      <w:r>
        <w:rPr>
          <w:szCs w:val="21"/>
        </w:rPr>
        <w:t>第五十七条</w:t>
      </w:r>
      <w:r>
        <w:rPr>
          <w:szCs w:val="21"/>
        </w:rPr>
        <w:t xml:space="preserve"> </w:t>
      </w:r>
      <w:r>
        <w:rPr>
          <w:szCs w:val="21"/>
        </w:rPr>
        <w:t>电力管理部门根据工作需要，可以配备电力监督检查人员。电力监督检查人员应当公正廉洁，秉公执法，熟悉电力法律、法规，掌握有关电</w:t>
      </w:r>
      <w:r>
        <w:rPr>
          <w:szCs w:val="21"/>
        </w:rPr>
        <w:t>力专业技术。</w:t>
      </w:r>
      <w:r>
        <w:rPr>
          <w:szCs w:val="21"/>
        </w:rPr>
        <w:t xml:space="preserve"> </w:t>
      </w:r>
    </w:p>
    <w:p w:rsidR="00313C90" w:rsidRDefault="00006D9E">
      <w:pPr>
        <w:ind w:firstLineChars="200" w:firstLine="420"/>
        <w:rPr>
          <w:szCs w:val="21"/>
        </w:rPr>
      </w:pPr>
      <w:r>
        <w:rPr>
          <w:szCs w:val="21"/>
        </w:rPr>
        <w:t>第五十八条</w:t>
      </w:r>
      <w:r>
        <w:rPr>
          <w:szCs w:val="21"/>
        </w:rPr>
        <w:t xml:space="preserve"> </w:t>
      </w:r>
      <w:r>
        <w:rPr>
          <w:szCs w:val="21"/>
        </w:rPr>
        <w:t>电力监督检查人员进行监督检查时，有权向电力企业或者用户了解有关执行电力法律、行政法规的情况，查阅有关资料，并有权进入现场进行检查。</w:t>
      </w:r>
      <w:r>
        <w:rPr>
          <w:szCs w:val="21"/>
        </w:rPr>
        <w:t xml:space="preserve"> </w:t>
      </w:r>
    </w:p>
    <w:p w:rsidR="00313C90" w:rsidRDefault="00006D9E">
      <w:pPr>
        <w:ind w:firstLineChars="200" w:firstLine="420"/>
        <w:rPr>
          <w:szCs w:val="21"/>
        </w:rPr>
      </w:pPr>
      <w:r>
        <w:rPr>
          <w:szCs w:val="21"/>
        </w:rPr>
        <w:t>电力企业和用户对执行监督检查任务的电力监督检查人员应当提供方便。</w:t>
      </w:r>
      <w:r>
        <w:rPr>
          <w:szCs w:val="21"/>
        </w:rPr>
        <w:t xml:space="preserve"> </w:t>
      </w:r>
    </w:p>
    <w:p w:rsidR="00313C90" w:rsidRDefault="00006D9E">
      <w:pPr>
        <w:ind w:firstLineChars="200" w:firstLine="420"/>
        <w:rPr>
          <w:szCs w:val="21"/>
        </w:rPr>
      </w:pPr>
      <w:r>
        <w:rPr>
          <w:szCs w:val="21"/>
        </w:rPr>
        <w:t>电力监督检查人员进行监督检查时，应当出示证件。</w:t>
      </w:r>
      <w:r>
        <w:rPr>
          <w:szCs w:val="21"/>
        </w:rPr>
        <w:t xml:space="preserve"> </w:t>
      </w:r>
    </w:p>
    <w:p w:rsidR="00313C90" w:rsidRDefault="00006D9E">
      <w:pPr>
        <w:jc w:val="center"/>
        <w:rPr>
          <w:b/>
          <w:szCs w:val="21"/>
        </w:rPr>
      </w:pPr>
      <w:r>
        <w:rPr>
          <w:b/>
          <w:szCs w:val="21"/>
        </w:rPr>
        <w:t>第九章</w:t>
      </w:r>
      <w:r>
        <w:rPr>
          <w:b/>
          <w:szCs w:val="21"/>
        </w:rPr>
        <w:t xml:space="preserve"> </w:t>
      </w:r>
      <w:r>
        <w:rPr>
          <w:b/>
          <w:szCs w:val="21"/>
        </w:rPr>
        <w:t>法律责任</w:t>
      </w:r>
      <w:r>
        <w:rPr>
          <w:b/>
          <w:szCs w:val="21"/>
        </w:rPr>
        <w:t xml:space="preserve"> </w:t>
      </w:r>
    </w:p>
    <w:p w:rsidR="00313C90" w:rsidRDefault="00006D9E">
      <w:pPr>
        <w:ind w:firstLineChars="200" w:firstLine="420"/>
        <w:rPr>
          <w:szCs w:val="21"/>
        </w:rPr>
      </w:pPr>
      <w:r>
        <w:rPr>
          <w:szCs w:val="21"/>
        </w:rPr>
        <w:t>第五十九条</w:t>
      </w:r>
      <w:r>
        <w:rPr>
          <w:szCs w:val="21"/>
        </w:rPr>
        <w:t xml:space="preserve"> </w:t>
      </w:r>
      <w:r>
        <w:rPr>
          <w:szCs w:val="21"/>
        </w:rPr>
        <w:t>电力企业或者用户违反供用电合同，给对方造成损失的，应当依法承担赔偿责任。</w:t>
      </w:r>
      <w:r>
        <w:rPr>
          <w:szCs w:val="21"/>
        </w:rPr>
        <w:t xml:space="preserve"> </w:t>
      </w:r>
    </w:p>
    <w:p w:rsidR="00313C90" w:rsidRDefault="00006D9E">
      <w:pPr>
        <w:ind w:firstLineChars="200" w:firstLine="420"/>
        <w:rPr>
          <w:szCs w:val="21"/>
        </w:rPr>
      </w:pPr>
      <w:r>
        <w:rPr>
          <w:szCs w:val="21"/>
        </w:rPr>
        <w:t>电力企业违反本法第二十八条、第二十九条第一款的规定，未保证供电质量或者未事先通知用户中断供电，给用户造成损失的，应当依法承担</w:t>
      </w:r>
      <w:r>
        <w:rPr>
          <w:szCs w:val="21"/>
        </w:rPr>
        <w:t>赔偿责任。</w:t>
      </w:r>
      <w:r>
        <w:rPr>
          <w:szCs w:val="21"/>
        </w:rPr>
        <w:t xml:space="preserve"> </w:t>
      </w:r>
    </w:p>
    <w:p w:rsidR="00313C90" w:rsidRDefault="00006D9E">
      <w:pPr>
        <w:ind w:firstLineChars="200" w:firstLine="420"/>
        <w:rPr>
          <w:szCs w:val="21"/>
        </w:rPr>
      </w:pPr>
      <w:r>
        <w:rPr>
          <w:szCs w:val="21"/>
        </w:rPr>
        <w:t>第六十条</w:t>
      </w:r>
      <w:r>
        <w:rPr>
          <w:szCs w:val="21"/>
        </w:rPr>
        <w:t xml:space="preserve"> </w:t>
      </w:r>
      <w:r>
        <w:rPr>
          <w:szCs w:val="21"/>
        </w:rPr>
        <w:t>因电力运行事故给用户或者第三人造成损害的，电力企业应当依法承担赔偿责任。</w:t>
      </w:r>
      <w:r>
        <w:rPr>
          <w:szCs w:val="21"/>
        </w:rPr>
        <w:t xml:space="preserve"> </w:t>
      </w:r>
    </w:p>
    <w:p w:rsidR="00313C90" w:rsidRDefault="00006D9E">
      <w:pPr>
        <w:ind w:firstLineChars="200" w:firstLine="420"/>
        <w:rPr>
          <w:szCs w:val="21"/>
        </w:rPr>
      </w:pPr>
      <w:r>
        <w:rPr>
          <w:szCs w:val="21"/>
        </w:rPr>
        <w:t>电力运行事故由下列原因之一造成的，电力企业不承担赔偿责任：</w:t>
      </w:r>
      <w:r>
        <w:rPr>
          <w:szCs w:val="21"/>
        </w:rPr>
        <w:t xml:space="preserve"> </w:t>
      </w:r>
    </w:p>
    <w:p w:rsidR="00313C90" w:rsidRDefault="00006D9E">
      <w:pPr>
        <w:ind w:firstLineChars="200" w:firstLine="420"/>
        <w:rPr>
          <w:szCs w:val="21"/>
        </w:rPr>
      </w:pPr>
      <w:r>
        <w:rPr>
          <w:szCs w:val="21"/>
        </w:rPr>
        <w:t>（一）不可抗力；</w:t>
      </w:r>
      <w:r>
        <w:rPr>
          <w:szCs w:val="21"/>
        </w:rPr>
        <w:t xml:space="preserve"> </w:t>
      </w:r>
    </w:p>
    <w:p w:rsidR="00313C90" w:rsidRDefault="00006D9E">
      <w:pPr>
        <w:ind w:firstLineChars="200" w:firstLine="420"/>
        <w:rPr>
          <w:szCs w:val="21"/>
        </w:rPr>
      </w:pPr>
      <w:r>
        <w:rPr>
          <w:szCs w:val="21"/>
        </w:rPr>
        <w:t>（二）用户自身的过错。</w:t>
      </w:r>
      <w:r>
        <w:rPr>
          <w:szCs w:val="21"/>
        </w:rPr>
        <w:t xml:space="preserve"> </w:t>
      </w:r>
    </w:p>
    <w:p w:rsidR="00313C90" w:rsidRDefault="00006D9E">
      <w:pPr>
        <w:ind w:firstLineChars="200" w:firstLine="420"/>
        <w:rPr>
          <w:szCs w:val="21"/>
        </w:rPr>
      </w:pPr>
      <w:r>
        <w:rPr>
          <w:szCs w:val="21"/>
        </w:rPr>
        <w:t>因用户或者第三人的过错给电力企业或者其他用户造成损害的，该用户或者第三人应当依法承担赔偿责任。</w:t>
      </w:r>
      <w:r>
        <w:rPr>
          <w:szCs w:val="21"/>
        </w:rPr>
        <w:t xml:space="preserve"> </w:t>
      </w:r>
    </w:p>
    <w:p w:rsidR="00313C90" w:rsidRDefault="00006D9E">
      <w:pPr>
        <w:ind w:firstLineChars="200" w:firstLine="420"/>
        <w:rPr>
          <w:szCs w:val="21"/>
        </w:rPr>
      </w:pPr>
      <w:r>
        <w:rPr>
          <w:szCs w:val="21"/>
        </w:rPr>
        <w:t>第六十一条</w:t>
      </w:r>
      <w:r>
        <w:rPr>
          <w:szCs w:val="21"/>
        </w:rPr>
        <w:t xml:space="preserve"> </w:t>
      </w:r>
      <w:r>
        <w:rPr>
          <w:szCs w:val="21"/>
        </w:rPr>
        <w:t>违反本法第十一条第二款的规定，非法占用变电设施用地、输电线路走廊或者电缆通道的，由县级以上地方人民政府责令限期改正；逾期不改正的，强制清除障碍。</w:t>
      </w:r>
      <w:r>
        <w:rPr>
          <w:szCs w:val="21"/>
        </w:rPr>
        <w:t xml:space="preserve"> </w:t>
      </w:r>
    </w:p>
    <w:p w:rsidR="00313C90" w:rsidRDefault="00006D9E">
      <w:pPr>
        <w:ind w:firstLineChars="200" w:firstLine="420"/>
        <w:rPr>
          <w:szCs w:val="21"/>
        </w:rPr>
      </w:pPr>
      <w:r>
        <w:rPr>
          <w:szCs w:val="21"/>
        </w:rPr>
        <w:t>第六十二条</w:t>
      </w:r>
      <w:r>
        <w:rPr>
          <w:szCs w:val="21"/>
        </w:rPr>
        <w:t xml:space="preserve"> </w:t>
      </w:r>
      <w:r>
        <w:rPr>
          <w:szCs w:val="21"/>
        </w:rPr>
        <w:t>违反本法第十四条规定，电力建设项目不符合电力发展规划、产业政策的，由电力管理部门责令停止建设。</w:t>
      </w:r>
      <w:r>
        <w:rPr>
          <w:szCs w:val="21"/>
        </w:rPr>
        <w:t xml:space="preserve"> </w:t>
      </w:r>
    </w:p>
    <w:p w:rsidR="00313C90" w:rsidRDefault="00006D9E">
      <w:pPr>
        <w:ind w:firstLineChars="200" w:firstLine="420"/>
        <w:rPr>
          <w:szCs w:val="21"/>
        </w:rPr>
      </w:pPr>
      <w:r>
        <w:rPr>
          <w:szCs w:val="21"/>
        </w:rPr>
        <w:t>违反本法第十四条规定，电力建设项目使用国家明令淘汰的电力设备和技术的，由电力管理部门责令停止使用，没收国家明令淘汰的电力设备，并处五万元以下的罚款。</w:t>
      </w:r>
      <w:r>
        <w:rPr>
          <w:szCs w:val="21"/>
        </w:rPr>
        <w:t xml:space="preserve"> </w:t>
      </w:r>
    </w:p>
    <w:p w:rsidR="00313C90" w:rsidRDefault="00006D9E">
      <w:pPr>
        <w:ind w:firstLineChars="200" w:firstLine="420"/>
        <w:rPr>
          <w:szCs w:val="21"/>
        </w:rPr>
      </w:pPr>
      <w:r>
        <w:rPr>
          <w:szCs w:val="21"/>
        </w:rPr>
        <w:t>第六十三条</w:t>
      </w:r>
      <w:r>
        <w:rPr>
          <w:szCs w:val="21"/>
        </w:rPr>
        <w:t xml:space="preserve"> </w:t>
      </w:r>
      <w:r>
        <w:rPr>
          <w:szCs w:val="21"/>
        </w:rPr>
        <w:t>违反本法第二十五条规定，未经许可，从事供电或者变更供电营业区的，由电力管理部门责令改正，没收违法所得，可以并处违法所得五倍以下的罚款。</w:t>
      </w:r>
      <w:r>
        <w:rPr>
          <w:szCs w:val="21"/>
        </w:rPr>
        <w:t xml:space="preserve"> </w:t>
      </w:r>
    </w:p>
    <w:p w:rsidR="00313C90" w:rsidRDefault="00006D9E">
      <w:pPr>
        <w:ind w:firstLineChars="200" w:firstLine="420"/>
        <w:rPr>
          <w:szCs w:val="21"/>
        </w:rPr>
      </w:pPr>
      <w:r>
        <w:rPr>
          <w:szCs w:val="21"/>
        </w:rPr>
        <w:t>第六十四条</w:t>
      </w:r>
      <w:r>
        <w:rPr>
          <w:szCs w:val="21"/>
        </w:rPr>
        <w:t xml:space="preserve"> </w:t>
      </w:r>
      <w:r>
        <w:rPr>
          <w:szCs w:val="21"/>
        </w:rPr>
        <w:t>违反本法第二十六条、第二十九条规定，拒绝供电或者中断供电的，由电力管理部门责令改正，给予</w:t>
      </w:r>
      <w:r>
        <w:rPr>
          <w:szCs w:val="21"/>
        </w:rPr>
        <w:t>警告；情节严重的，对有关主管人员和直接责任人员给予行政处分。</w:t>
      </w:r>
      <w:r>
        <w:rPr>
          <w:szCs w:val="21"/>
        </w:rPr>
        <w:t xml:space="preserve"> </w:t>
      </w:r>
    </w:p>
    <w:p w:rsidR="00313C90" w:rsidRDefault="00006D9E">
      <w:pPr>
        <w:ind w:firstLineChars="200" w:firstLine="420"/>
        <w:rPr>
          <w:szCs w:val="21"/>
        </w:rPr>
      </w:pPr>
      <w:r>
        <w:rPr>
          <w:szCs w:val="21"/>
        </w:rPr>
        <w:t>第六十五条</w:t>
      </w:r>
      <w:r>
        <w:rPr>
          <w:szCs w:val="21"/>
        </w:rPr>
        <w:t xml:space="preserve"> </w:t>
      </w:r>
      <w:r>
        <w:rPr>
          <w:szCs w:val="21"/>
        </w:rPr>
        <w:t>违反本法第三十二条规定，危害供电、用电安全或者扰乱供电、用电秩序的，由电力管理部门责令改正，给予警告；情节严重或者拒绝改正的，可以中止供电，可以并处五万元以下的罚款。</w:t>
      </w:r>
      <w:r>
        <w:rPr>
          <w:szCs w:val="21"/>
        </w:rPr>
        <w:t xml:space="preserve"> </w:t>
      </w:r>
    </w:p>
    <w:p w:rsidR="00313C90" w:rsidRDefault="00006D9E">
      <w:pPr>
        <w:ind w:firstLineChars="200" w:firstLine="420"/>
        <w:rPr>
          <w:szCs w:val="21"/>
        </w:rPr>
      </w:pPr>
      <w:r>
        <w:rPr>
          <w:szCs w:val="21"/>
        </w:rPr>
        <w:t>第六十六条</w:t>
      </w:r>
      <w:r>
        <w:rPr>
          <w:szCs w:val="21"/>
        </w:rPr>
        <w:t xml:space="preserve"> </w:t>
      </w:r>
      <w:r>
        <w:rPr>
          <w:szCs w:val="21"/>
        </w:rPr>
        <w:t>违反本法第三十三条、第四十三条、第四十四条规定，未按照国家核准的电价和用电计量装置的记录向用户计收电费、超越权限制定电价或者在电费中加收其他费用的，由物价行政主管部门给予警告，责令返还违法收取的费用，可以并处违法收取费用五倍以下的罚款；情节严重的，对有关</w:t>
      </w:r>
      <w:r>
        <w:rPr>
          <w:szCs w:val="21"/>
        </w:rPr>
        <w:t>主管人员和直接责任人员给予行政处分。</w:t>
      </w:r>
      <w:r>
        <w:rPr>
          <w:szCs w:val="21"/>
        </w:rPr>
        <w:t xml:space="preserve"> </w:t>
      </w:r>
    </w:p>
    <w:p w:rsidR="00313C90" w:rsidRDefault="00006D9E">
      <w:pPr>
        <w:ind w:firstLineChars="200" w:firstLine="420"/>
        <w:rPr>
          <w:szCs w:val="21"/>
        </w:rPr>
      </w:pPr>
      <w:r>
        <w:rPr>
          <w:szCs w:val="21"/>
        </w:rPr>
        <w:t>第六十七条</w:t>
      </w:r>
      <w:r>
        <w:rPr>
          <w:szCs w:val="21"/>
        </w:rPr>
        <w:t xml:space="preserve"> </w:t>
      </w:r>
      <w:r>
        <w:rPr>
          <w:szCs w:val="21"/>
        </w:rPr>
        <w:t>违反本法第四十九条第二款规定，减少农业和农村用电指标的，由电力管理部门责令改正；情节严重的，对有关主管人员和直接责任人员给予行政处分；造成损失的，责令赔偿损失。</w:t>
      </w:r>
      <w:r>
        <w:rPr>
          <w:szCs w:val="21"/>
        </w:rPr>
        <w:t xml:space="preserve"> </w:t>
      </w:r>
    </w:p>
    <w:p w:rsidR="00313C90" w:rsidRDefault="00006D9E">
      <w:pPr>
        <w:ind w:firstLineChars="200" w:firstLine="420"/>
        <w:rPr>
          <w:szCs w:val="21"/>
        </w:rPr>
      </w:pPr>
      <w:r>
        <w:rPr>
          <w:szCs w:val="21"/>
        </w:rPr>
        <w:t>第六十八条</w:t>
      </w:r>
      <w:r>
        <w:rPr>
          <w:szCs w:val="21"/>
        </w:rPr>
        <w:t xml:space="preserve"> </w:t>
      </w:r>
      <w:r>
        <w:rPr>
          <w:szCs w:val="21"/>
        </w:rPr>
        <w:t>违反本法第五十二条第二款和第五十四条规定，未经批准或者未采取安全措施在电力设施周围或者在依法划定的电力设施保护区内进行作业，危及电力设施安全的，由电力管理部门责令停止作业、恢复原状并赔偿损失。</w:t>
      </w:r>
      <w:r>
        <w:rPr>
          <w:szCs w:val="21"/>
        </w:rPr>
        <w:t xml:space="preserve"> </w:t>
      </w:r>
    </w:p>
    <w:p w:rsidR="00313C90" w:rsidRDefault="00006D9E">
      <w:pPr>
        <w:ind w:firstLineChars="200" w:firstLine="420"/>
        <w:rPr>
          <w:szCs w:val="21"/>
        </w:rPr>
      </w:pPr>
      <w:r>
        <w:rPr>
          <w:szCs w:val="21"/>
        </w:rPr>
        <w:t>第六十九条</w:t>
      </w:r>
      <w:r>
        <w:rPr>
          <w:szCs w:val="21"/>
        </w:rPr>
        <w:t xml:space="preserve"> </w:t>
      </w:r>
      <w:r>
        <w:rPr>
          <w:szCs w:val="21"/>
        </w:rPr>
        <w:t>违反本法第五十三条规定，在依法划定的电力设施保护区内修建建筑物、构筑物或者种</w:t>
      </w:r>
      <w:r>
        <w:rPr>
          <w:szCs w:val="21"/>
        </w:rPr>
        <w:t>植植物、堆放物品，危及电力设施安全的，由当地人民政府责令强制拆除、砍伐或者清除。</w:t>
      </w:r>
      <w:r>
        <w:rPr>
          <w:szCs w:val="21"/>
        </w:rPr>
        <w:t xml:space="preserve"> </w:t>
      </w:r>
    </w:p>
    <w:p w:rsidR="00313C90" w:rsidRDefault="00006D9E">
      <w:pPr>
        <w:ind w:firstLineChars="200" w:firstLine="420"/>
        <w:rPr>
          <w:szCs w:val="21"/>
        </w:rPr>
      </w:pPr>
      <w:r>
        <w:rPr>
          <w:szCs w:val="21"/>
        </w:rPr>
        <w:t>第七十条</w:t>
      </w:r>
      <w:r>
        <w:rPr>
          <w:szCs w:val="21"/>
        </w:rPr>
        <w:t xml:space="preserve"> </w:t>
      </w:r>
      <w:r>
        <w:rPr>
          <w:szCs w:val="21"/>
        </w:rPr>
        <w:t>有下列行为之一，应当给予治安管理处罚的，由公安机关依照治安管理处罚法的有关规定予以处罚；构成犯罪的，依法追究刑事责任：</w:t>
      </w:r>
      <w:r>
        <w:rPr>
          <w:szCs w:val="21"/>
        </w:rPr>
        <w:t xml:space="preserve"> </w:t>
      </w:r>
    </w:p>
    <w:p w:rsidR="00313C90" w:rsidRDefault="00006D9E">
      <w:pPr>
        <w:ind w:firstLineChars="200" w:firstLine="420"/>
        <w:rPr>
          <w:szCs w:val="21"/>
        </w:rPr>
      </w:pPr>
      <w:r>
        <w:rPr>
          <w:szCs w:val="21"/>
        </w:rPr>
        <w:t>（一）阻碍电力建设或者电力设施抢修，致使电力建设或者电力设施抢修不能正常进行的；</w:t>
      </w:r>
      <w:r>
        <w:rPr>
          <w:szCs w:val="21"/>
        </w:rPr>
        <w:t xml:space="preserve"> </w:t>
      </w:r>
    </w:p>
    <w:p w:rsidR="00313C90" w:rsidRDefault="00006D9E">
      <w:pPr>
        <w:ind w:firstLineChars="200" w:firstLine="420"/>
        <w:rPr>
          <w:szCs w:val="21"/>
        </w:rPr>
      </w:pPr>
      <w:r>
        <w:rPr>
          <w:szCs w:val="21"/>
        </w:rPr>
        <w:t>（二）扰乱电力生产企业、变电所、电力调度机构和供电企业的秩序，致使生产、工作和营业不能正常进行的；</w:t>
      </w:r>
      <w:r>
        <w:rPr>
          <w:szCs w:val="21"/>
        </w:rPr>
        <w:t xml:space="preserve"> </w:t>
      </w:r>
    </w:p>
    <w:p w:rsidR="00313C90" w:rsidRDefault="00006D9E">
      <w:pPr>
        <w:ind w:firstLineChars="200" w:firstLine="420"/>
        <w:rPr>
          <w:szCs w:val="21"/>
        </w:rPr>
      </w:pPr>
      <w:r>
        <w:rPr>
          <w:szCs w:val="21"/>
        </w:rPr>
        <w:t>（三）殴打、公然侮辱履行职务的查电人员或者抄表收费人员的；</w:t>
      </w:r>
      <w:r>
        <w:rPr>
          <w:szCs w:val="21"/>
        </w:rPr>
        <w:t xml:space="preserve"> </w:t>
      </w:r>
    </w:p>
    <w:p w:rsidR="00313C90" w:rsidRDefault="00006D9E">
      <w:pPr>
        <w:ind w:firstLineChars="200" w:firstLine="420"/>
        <w:rPr>
          <w:szCs w:val="21"/>
        </w:rPr>
      </w:pPr>
      <w:r>
        <w:rPr>
          <w:szCs w:val="21"/>
        </w:rPr>
        <w:t>（四）拒绝、阻碍电力监督检查人员依法执行职务的。</w:t>
      </w:r>
      <w:r>
        <w:rPr>
          <w:szCs w:val="21"/>
        </w:rPr>
        <w:t xml:space="preserve"> </w:t>
      </w:r>
    </w:p>
    <w:p w:rsidR="00313C90" w:rsidRDefault="00006D9E">
      <w:pPr>
        <w:ind w:firstLineChars="200" w:firstLine="420"/>
        <w:rPr>
          <w:szCs w:val="21"/>
        </w:rPr>
      </w:pPr>
      <w:r>
        <w:rPr>
          <w:szCs w:val="21"/>
        </w:rPr>
        <w:t>第七十一条</w:t>
      </w:r>
      <w:r>
        <w:rPr>
          <w:szCs w:val="21"/>
        </w:rPr>
        <w:t xml:space="preserve"> </w:t>
      </w:r>
      <w:r>
        <w:rPr>
          <w:szCs w:val="21"/>
        </w:rPr>
        <w:t>盗窃电能的，由电力管理部门责令停止违法行为，追缴电费并处应交电费五倍以下的罚款；构成犯罪的，依照刑法有关规定追究刑事责任。</w:t>
      </w:r>
      <w:r>
        <w:rPr>
          <w:szCs w:val="21"/>
        </w:rPr>
        <w:t xml:space="preserve"> </w:t>
      </w:r>
    </w:p>
    <w:p w:rsidR="00313C90" w:rsidRDefault="00006D9E">
      <w:pPr>
        <w:ind w:firstLineChars="200" w:firstLine="420"/>
        <w:rPr>
          <w:szCs w:val="21"/>
        </w:rPr>
      </w:pPr>
      <w:r>
        <w:rPr>
          <w:szCs w:val="21"/>
        </w:rPr>
        <w:t>第七十二条</w:t>
      </w:r>
      <w:r>
        <w:rPr>
          <w:szCs w:val="21"/>
        </w:rPr>
        <w:t xml:space="preserve"> </w:t>
      </w:r>
      <w:r>
        <w:rPr>
          <w:szCs w:val="21"/>
        </w:rPr>
        <w:t>盗窃电力设施或者以其他方法破坏电力设施，危害公共安全的，依照刑法有关规定追究刑事责任。</w:t>
      </w:r>
      <w:r>
        <w:rPr>
          <w:szCs w:val="21"/>
        </w:rPr>
        <w:t xml:space="preserve"> </w:t>
      </w:r>
    </w:p>
    <w:p w:rsidR="00313C90" w:rsidRDefault="00006D9E">
      <w:pPr>
        <w:ind w:firstLineChars="200" w:firstLine="420"/>
        <w:rPr>
          <w:szCs w:val="21"/>
        </w:rPr>
      </w:pPr>
      <w:r>
        <w:rPr>
          <w:szCs w:val="21"/>
        </w:rPr>
        <w:t>第七十三条</w:t>
      </w:r>
      <w:r>
        <w:rPr>
          <w:szCs w:val="21"/>
        </w:rPr>
        <w:t xml:space="preserve"> </w:t>
      </w:r>
      <w:r>
        <w:rPr>
          <w:szCs w:val="21"/>
        </w:rPr>
        <w:t>电力管理部门的工作人员滥用职权、玩忽职守、徇私舞弊，构成犯罪的，依法追究刑事责任；尚不构成犯罪的，依法给予行政处分。</w:t>
      </w:r>
      <w:r>
        <w:rPr>
          <w:szCs w:val="21"/>
        </w:rPr>
        <w:t xml:space="preserve"> </w:t>
      </w:r>
    </w:p>
    <w:p w:rsidR="00313C90" w:rsidRDefault="00006D9E">
      <w:pPr>
        <w:ind w:firstLineChars="200" w:firstLine="420"/>
        <w:rPr>
          <w:szCs w:val="21"/>
        </w:rPr>
      </w:pPr>
      <w:r>
        <w:rPr>
          <w:szCs w:val="21"/>
        </w:rPr>
        <w:t>第七十四条</w:t>
      </w:r>
      <w:r>
        <w:rPr>
          <w:szCs w:val="21"/>
        </w:rPr>
        <w:t xml:space="preserve"> </w:t>
      </w:r>
      <w:r>
        <w:rPr>
          <w:szCs w:val="21"/>
        </w:rPr>
        <w:t>电力企业职工违反规章制度、违章调度或者不服从调度指令，造成重大事故的，依照刑法有关规定追究刑事责任。</w:t>
      </w:r>
      <w:r>
        <w:rPr>
          <w:szCs w:val="21"/>
        </w:rPr>
        <w:t xml:space="preserve"> </w:t>
      </w:r>
    </w:p>
    <w:p w:rsidR="00313C90" w:rsidRDefault="00006D9E">
      <w:pPr>
        <w:ind w:firstLineChars="200" w:firstLine="420"/>
        <w:rPr>
          <w:szCs w:val="21"/>
        </w:rPr>
      </w:pPr>
      <w:r>
        <w:rPr>
          <w:szCs w:val="21"/>
        </w:rPr>
        <w:t>电力企业职工故意延误电力设施抢修或者抢险救灾供电，造成严重后果的，依照刑法有关规定追究刑事责任。</w:t>
      </w:r>
      <w:r>
        <w:rPr>
          <w:szCs w:val="21"/>
        </w:rPr>
        <w:t xml:space="preserve"> </w:t>
      </w:r>
    </w:p>
    <w:p w:rsidR="00313C90" w:rsidRDefault="00006D9E">
      <w:pPr>
        <w:ind w:firstLineChars="200" w:firstLine="420"/>
        <w:rPr>
          <w:szCs w:val="21"/>
        </w:rPr>
      </w:pPr>
      <w:r>
        <w:rPr>
          <w:szCs w:val="21"/>
        </w:rPr>
        <w:t>电力企业的管理人员和查电人员、抄表收费人员勒索用户、以电谋私，构成犯罪的，依法追究刑事责任；尚不构成犯罪的，依法给予行政处分。</w:t>
      </w:r>
      <w:r>
        <w:rPr>
          <w:szCs w:val="21"/>
        </w:rPr>
        <w:t xml:space="preserve"> </w:t>
      </w:r>
    </w:p>
    <w:p w:rsidR="00313C90" w:rsidRDefault="00006D9E">
      <w:pPr>
        <w:jc w:val="center"/>
        <w:rPr>
          <w:b/>
          <w:szCs w:val="21"/>
        </w:rPr>
      </w:pPr>
      <w:r>
        <w:rPr>
          <w:b/>
          <w:szCs w:val="21"/>
        </w:rPr>
        <w:t>第十章</w:t>
      </w:r>
      <w:r>
        <w:rPr>
          <w:b/>
          <w:szCs w:val="21"/>
        </w:rPr>
        <w:t xml:space="preserve"> </w:t>
      </w:r>
      <w:r>
        <w:rPr>
          <w:b/>
          <w:szCs w:val="21"/>
        </w:rPr>
        <w:t>附</w:t>
      </w:r>
      <w:r>
        <w:rPr>
          <w:b/>
          <w:szCs w:val="21"/>
        </w:rPr>
        <w:t xml:space="preserve"> </w:t>
      </w:r>
      <w:r>
        <w:rPr>
          <w:b/>
          <w:szCs w:val="21"/>
        </w:rPr>
        <w:t>则</w:t>
      </w:r>
      <w:r>
        <w:rPr>
          <w:b/>
          <w:szCs w:val="21"/>
        </w:rPr>
        <w:t xml:space="preserve"> </w:t>
      </w:r>
    </w:p>
    <w:p w:rsidR="00313C90" w:rsidRDefault="00006D9E">
      <w:pPr>
        <w:ind w:firstLineChars="200" w:firstLine="420"/>
        <w:rPr>
          <w:szCs w:val="21"/>
        </w:rPr>
      </w:pPr>
      <w:r>
        <w:rPr>
          <w:szCs w:val="21"/>
        </w:rPr>
        <w:t>第七十五条</w:t>
      </w:r>
      <w:r>
        <w:rPr>
          <w:szCs w:val="21"/>
        </w:rPr>
        <w:t xml:space="preserve"> </w:t>
      </w:r>
      <w:r>
        <w:rPr>
          <w:szCs w:val="21"/>
        </w:rPr>
        <w:t>本法自</w:t>
      </w:r>
      <w:r>
        <w:rPr>
          <w:szCs w:val="21"/>
        </w:rPr>
        <w:t>1996</w:t>
      </w:r>
      <w:r>
        <w:rPr>
          <w:szCs w:val="21"/>
        </w:rPr>
        <w:t>年</w:t>
      </w:r>
      <w:r>
        <w:rPr>
          <w:szCs w:val="21"/>
        </w:rPr>
        <w:t>4</w:t>
      </w:r>
      <w:r>
        <w:rPr>
          <w:szCs w:val="21"/>
        </w:rPr>
        <w:t>月</w:t>
      </w:r>
      <w:r>
        <w:rPr>
          <w:szCs w:val="21"/>
        </w:rPr>
        <w:t>1</w:t>
      </w:r>
      <w:r>
        <w:rPr>
          <w:szCs w:val="21"/>
        </w:rPr>
        <w:t>日起施行。</w:t>
      </w:r>
    </w:p>
    <w:p w:rsidR="00313C90" w:rsidRDefault="00313C90">
      <w:pPr>
        <w:ind w:firstLineChars="200" w:firstLine="420"/>
        <w:jc w:val="right"/>
        <w:rPr>
          <w:szCs w:val="21"/>
        </w:rPr>
      </w:pPr>
    </w:p>
    <w:p w:rsidR="00313C90" w:rsidRDefault="00006D9E">
      <w:pPr>
        <w:pStyle w:val="1"/>
        <w:spacing w:beforeLines="100" w:before="312" w:afterLines="100" w:after="312" w:line="300" w:lineRule="auto"/>
        <w:jc w:val="center"/>
        <w:rPr>
          <w:sz w:val="30"/>
          <w:szCs w:val="30"/>
        </w:rPr>
      </w:pPr>
      <w:bookmarkStart w:id="40" w:name="_Toc353790724"/>
      <w:bookmarkStart w:id="41" w:name="_Toc364239327"/>
      <w:bookmarkStart w:id="42" w:name="_Toc32331173"/>
      <w:bookmarkStart w:id="43" w:name="_Toc17591"/>
      <w:r>
        <w:rPr>
          <w:rFonts w:hint="eastAsia"/>
          <w:sz w:val="30"/>
          <w:szCs w:val="30"/>
        </w:rPr>
        <w:t>中华人民共和国食品安全法</w:t>
      </w:r>
      <w:bookmarkEnd w:id="40"/>
      <w:bookmarkEnd w:id="41"/>
      <w:r>
        <w:rPr>
          <w:rFonts w:hint="eastAsia"/>
          <w:sz w:val="30"/>
          <w:szCs w:val="30"/>
        </w:rPr>
        <w:t>（</w:t>
      </w:r>
      <w:r>
        <w:rPr>
          <w:rFonts w:hint="eastAsia"/>
          <w:sz w:val="30"/>
          <w:szCs w:val="30"/>
        </w:rPr>
        <w:t>20</w:t>
      </w:r>
      <w:r>
        <w:rPr>
          <w:sz w:val="30"/>
          <w:szCs w:val="30"/>
        </w:rPr>
        <w:t>18</w:t>
      </w:r>
      <w:r>
        <w:rPr>
          <w:rFonts w:hint="eastAsia"/>
          <w:sz w:val="30"/>
          <w:szCs w:val="30"/>
        </w:rPr>
        <w:t>年）</w:t>
      </w:r>
      <w:bookmarkEnd w:id="42"/>
      <w:bookmarkEnd w:id="43"/>
    </w:p>
    <w:p w:rsidR="00313C90" w:rsidRDefault="00006D9E">
      <w:pPr>
        <w:ind w:firstLineChars="200" w:firstLine="420"/>
        <w:rPr>
          <w:szCs w:val="21"/>
        </w:rPr>
      </w:pPr>
      <w:r>
        <w:rPr>
          <w:rFonts w:hint="eastAsia"/>
          <w:szCs w:val="21"/>
        </w:rPr>
        <w:t>（</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29</w:t>
      </w:r>
      <w:r>
        <w:rPr>
          <w:rFonts w:hint="eastAsia"/>
          <w:szCs w:val="21"/>
        </w:rPr>
        <w:t>日修正版）</w:t>
      </w:r>
    </w:p>
    <w:p w:rsidR="00313C90" w:rsidRDefault="00006D9E">
      <w:pPr>
        <w:ind w:firstLineChars="200" w:firstLine="420"/>
        <w:rPr>
          <w:szCs w:val="21"/>
        </w:rPr>
      </w:pPr>
      <w:r>
        <w:rPr>
          <w:rFonts w:hint="eastAsia"/>
          <w:szCs w:val="21"/>
        </w:rPr>
        <w:t>（</w:t>
      </w:r>
      <w:r>
        <w:rPr>
          <w:rFonts w:hint="eastAsia"/>
          <w:szCs w:val="21"/>
        </w:rPr>
        <w:t>2009</w:t>
      </w:r>
      <w:r>
        <w:rPr>
          <w:rFonts w:hint="eastAsia"/>
          <w:szCs w:val="21"/>
        </w:rPr>
        <w:t>年</w:t>
      </w:r>
      <w:r>
        <w:rPr>
          <w:rFonts w:hint="eastAsia"/>
          <w:szCs w:val="21"/>
        </w:rPr>
        <w:t>2</w:t>
      </w:r>
      <w:r>
        <w:rPr>
          <w:rFonts w:hint="eastAsia"/>
          <w:szCs w:val="21"/>
        </w:rPr>
        <w:t>月</w:t>
      </w:r>
      <w:r>
        <w:rPr>
          <w:rFonts w:hint="eastAsia"/>
          <w:szCs w:val="21"/>
        </w:rPr>
        <w:t>28</w:t>
      </w:r>
      <w:r>
        <w:rPr>
          <w:rFonts w:hint="eastAsia"/>
          <w:szCs w:val="21"/>
        </w:rPr>
        <w:t>日第十一届全国人民代表大会常务委员会第七次会议通过</w:t>
      </w:r>
      <w:r>
        <w:rPr>
          <w:rFonts w:hint="eastAsia"/>
          <w:szCs w:val="21"/>
        </w:rPr>
        <w:t>2015</w:t>
      </w:r>
      <w:r>
        <w:rPr>
          <w:rFonts w:hint="eastAsia"/>
          <w:szCs w:val="21"/>
        </w:rPr>
        <w:t>年</w:t>
      </w:r>
      <w:r>
        <w:rPr>
          <w:rFonts w:hint="eastAsia"/>
          <w:szCs w:val="21"/>
        </w:rPr>
        <w:t>4</w:t>
      </w:r>
      <w:r>
        <w:rPr>
          <w:rFonts w:hint="eastAsia"/>
          <w:szCs w:val="21"/>
        </w:rPr>
        <w:t>月</w:t>
      </w:r>
      <w:r>
        <w:rPr>
          <w:rFonts w:hint="eastAsia"/>
          <w:szCs w:val="21"/>
        </w:rPr>
        <w:t>24</w:t>
      </w:r>
      <w:r>
        <w:rPr>
          <w:rFonts w:hint="eastAsia"/>
          <w:szCs w:val="21"/>
        </w:rPr>
        <w:t>日第十二届全国人民代表大会常务委员会第十四次会议修订根据</w:t>
      </w:r>
      <w:r>
        <w:rPr>
          <w:rFonts w:hint="eastAsia"/>
          <w:szCs w:val="21"/>
        </w:rPr>
        <w:t>2018</w:t>
      </w:r>
      <w:r>
        <w:rPr>
          <w:rFonts w:hint="eastAsia"/>
          <w:szCs w:val="21"/>
        </w:rPr>
        <w:t>年</w:t>
      </w:r>
      <w:r>
        <w:rPr>
          <w:rFonts w:hint="eastAsia"/>
          <w:szCs w:val="21"/>
        </w:rPr>
        <w:t>12</w:t>
      </w:r>
      <w:r>
        <w:rPr>
          <w:rFonts w:hint="eastAsia"/>
          <w:szCs w:val="21"/>
        </w:rPr>
        <w:t>月</w:t>
      </w:r>
      <w:r>
        <w:rPr>
          <w:rFonts w:hint="eastAsia"/>
          <w:szCs w:val="21"/>
        </w:rPr>
        <w:t>29</w:t>
      </w:r>
      <w:r>
        <w:rPr>
          <w:rFonts w:hint="eastAsia"/>
          <w:szCs w:val="21"/>
        </w:rPr>
        <w:t>日第十三届全国人民代表大会常务委员会第七次会议《关于修改〈中华人民共和国产品质量法〉等五部法律的决定》修正）</w:t>
      </w:r>
    </w:p>
    <w:p w:rsidR="00313C90" w:rsidRDefault="00313C90">
      <w:pPr>
        <w:ind w:firstLineChars="200" w:firstLine="420"/>
        <w:rPr>
          <w:szCs w:val="21"/>
        </w:rPr>
      </w:pPr>
    </w:p>
    <w:p w:rsidR="00313C90" w:rsidRDefault="00006D9E">
      <w:pPr>
        <w:ind w:firstLineChars="200" w:firstLine="420"/>
        <w:rPr>
          <w:szCs w:val="21"/>
        </w:rPr>
      </w:pPr>
      <w:r>
        <w:rPr>
          <w:rFonts w:hint="eastAsia"/>
          <w:szCs w:val="21"/>
        </w:rPr>
        <w:t>目　　录</w:t>
      </w:r>
    </w:p>
    <w:p w:rsidR="00313C90" w:rsidRDefault="00006D9E">
      <w:pPr>
        <w:ind w:firstLineChars="200" w:firstLine="420"/>
        <w:rPr>
          <w:szCs w:val="21"/>
        </w:rPr>
      </w:pPr>
      <w:r>
        <w:rPr>
          <w:rFonts w:hint="eastAsia"/>
          <w:szCs w:val="21"/>
        </w:rPr>
        <w:t>第一章</w:t>
      </w:r>
      <w:r>
        <w:rPr>
          <w:rFonts w:hint="eastAsia"/>
          <w:szCs w:val="21"/>
        </w:rPr>
        <w:t xml:space="preserve"> </w:t>
      </w:r>
      <w:r>
        <w:rPr>
          <w:rFonts w:hint="eastAsia"/>
          <w:szCs w:val="21"/>
        </w:rPr>
        <w:t>总则</w:t>
      </w:r>
    </w:p>
    <w:p w:rsidR="00313C90" w:rsidRDefault="00006D9E">
      <w:pPr>
        <w:ind w:firstLineChars="200" w:firstLine="420"/>
        <w:rPr>
          <w:szCs w:val="21"/>
        </w:rPr>
      </w:pPr>
      <w:r>
        <w:rPr>
          <w:rFonts w:hint="eastAsia"/>
          <w:szCs w:val="21"/>
        </w:rPr>
        <w:t>第二章</w:t>
      </w:r>
      <w:r>
        <w:rPr>
          <w:rFonts w:hint="eastAsia"/>
          <w:szCs w:val="21"/>
        </w:rPr>
        <w:t xml:space="preserve"> </w:t>
      </w:r>
      <w:r>
        <w:rPr>
          <w:rFonts w:hint="eastAsia"/>
          <w:szCs w:val="21"/>
        </w:rPr>
        <w:t>食品安全风险监测和评估</w:t>
      </w:r>
    </w:p>
    <w:p w:rsidR="00313C90" w:rsidRDefault="00006D9E">
      <w:pPr>
        <w:ind w:firstLineChars="200" w:firstLine="420"/>
        <w:rPr>
          <w:szCs w:val="21"/>
        </w:rPr>
      </w:pPr>
      <w:r>
        <w:rPr>
          <w:rFonts w:hint="eastAsia"/>
          <w:szCs w:val="21"/>
        </w:rPr>
        <w:t>第三章</w:t>
      </w:r>
      <w:r>
        <w:rPr>
          <w:rFonts w:hint="eastAsia"/>
          <w:szCs w:val="21"/>
        </w:rPr>
        <w:t xml:space="preserve"> </w:t>
      </w:r>
      <w:r>
        <w:rPr>
          <w:rFonts w:hint="eastAsia"/>
          <w:szCs w:val="21"/>
        </w:rPr>
        <w:t>食品安全标准</w:t>
      </w:r>
    </w:p>
    <w:p w:rsidR="00313C90" w:rsidRDefault="00006D9E">
      <w:pPr>
        <w:ind w:firstLineChars="200" w:firstLine="420"/>
        <w:rPr>
          <w:szCs w:val="21"/>
        </w:rPr>
      </w:pPr>
      <w:r>
        <w:rPr>
          <w:rFonts w:hint="eastAsia"/>
          <w:szCs w:val="21"/>
        </w:rPr>
        <w:t>第四章</w:t>
      </w:r>
      <w:r>
        <w:rPr>
          <w:rFonts w:hint="eastAsia"/>
          <w:szCs w:val="21"/>
        </w:rPr>
        <w:t xml:space="preserve"> </w:t>
      </w:r>
      <w:r>
        <w:rPr>
          <w:rFonts w:hint="eastAsia"/>
          <w:szCs w:val="21"/>
        </w:rPr>
        <w:t>食品生产经营</w:t>
      </w:r>
    </w:p>
    <w:p w:rsidR="00313C90" w:rsidRDefault="00006D9E">
      <w:pPr>
        <w:ind w:firstLineChars="200" w:firstLine="420"/>
        <w:rPr>
          <w:szCs w:val="21"/>
        </w:rPr>
      </w:pPr>
      <w:r>
        <w:rPr>
          <w:rFonts w:hint="eastAsia"/>
          <w:szCs w:val="21"/>
        </w:rPr>
        <w:t>第五章</w:t>
      </w:r>
      <w:r>
        <w:rPr>
          <w:rFonts w:hint="eastAsia"/>
          <w:szCs w:val="21"/>
        </w:rPr>
        <w:t xml:space="preserve"> </w:t>
      </w:r>
      <w:r>
        <w:rPr>
          <w:rFonts w:hint="eastAsia"/>
          <w:szCs w:val="21"/>
        </w:rPr>
        <w:t>食品检验</w:t>
      </w:r>
    </w:p>
    <w:p w:rsidR="00313C90" w:rsidRDefault="00006D9E">
      <w:pPr>
        <w:ind w:firstLineChars="200" w:firstLine="420"/>
        <w:rPr>
          <w:szCs w:val="21"/>
        </w:rPr>
      </w:pPr>
      <w:r>
        <w:rPr>
          <w:rFonts w:hint="eastAsia"/>
          <w:szCs w:val="21"/>
        </w:rPr>
        <w:t>第六章</w:t>
      </w:r>
      <w:r>
        <w:rPr>
          <w:rFonts w:hint="eastAsia"/>
          <w:szCs w:val="21"/>
        </w:rPr>
        <w:t xml:space="preserve"> </w:t>
      </w:r>
      <w:r>
        <w:rPr>
          <w:rFonts w:hint="eastAsia"/>
          <w:szCs w:val="21"/>
        </w:rPr>
        <w:t>食品进出口</w:t>
      </w:r>
    </w:p>
    <w:p w:rsidR="00313C90" w:rsidRDefault="00006D9E">
      <w:pPr>
        <w:ind w:firstLineChars="200" w:firstLine="420"/>
        <w:rPr>
          <w:szCs w:val="21"/>
        </w:rPr>
      </w:pPr>
      <w:r>
        <w:rPr>
          <w:rFonts w:hint="eastAsia"/>
          <w:szCs w:val="21"/>
        </w:rPr>
        <w:t>第七章</w:t>
      </w:r>
      <w:r>
        <w:rPr>
          <w:rFonts w:hint="eastAsia"/>
          <w:szCs w:val="21"/>
        </w:rPr>
        <w:t xml:space="preserve"> </w:t>
      </w:r>
      <w:r>
        <w:rPr>
          <w:rFonts w:hint="eastAsia"/>
          <w:szCs w:val="21"/>
        </w:rPr>
        <w:t>食品安全事故处置</w:t>
      </w:r>
    </w:p>
    <w:p w:rsidR="00313C90" w:rsidRDefault="00006D9E">
      <w:pPr>
        <w:ind w:firstLineChars="200" w:firstLine="420"/>
        <w:rPr>
          <w:szCs w:val="21"/>
        </w:rPr>
      </w:pPr>
      <w:r>
        <w:rPr>
          <w:rFonts w:hint="eastAsia"/>
          <w:szCs w:val="21"/>
        </w:rPr>
        <w:t>第八章</w:t>
      </w:r>
      <w:r>
        <w:rPr>
          <w:rFonts w:hint="eastAsia"/>
          <w:szCs w:val="21"/>
        </w:rPr>
        <w:t xml:space="preserve"> </w:t>
      </w:r>
      <w:r>
        <w:rPr>
          <w:rFonts w:hint="eastAsia"/>
          <w:szCs w:val="21"/>
        </w:rPr>
        <w:t>监督管理</w:t>
      </w:r>
    </w:p>
    <w:p w:rsidR="00313C90" w:rsidRDefault="00006D9E">
      <w:pPr>
        <w:ind w:firstLineChars="200" w:firstLine="420"/>
        <w:rPr>
          <w:szCs w:val="21"/>
        </w:rPr>
      </w:pPr>
      <w:r>
        <w:rPr>
          <w:rFonts w:hint="eastAsia"/>
          <w:szCs w:val="21"/>
        </w:rPr>
        <w:t>第九章</w:t>
      </w:r>
      <w:r>
        <w:rPr>
          <w:rFonts w:hint="eastAsia"/>
          <w:szCs w:val="21"/>
        </w:rPr>
        <w:t xml:space="preserve"> </w:t>
      </w:r>
      <w:r>
        <w:rPr>
          <w:rFonts w:hint="eastAsia"/>
          <w:szCs w:val="21"/>
        </w:rPr>
        <w:t>法律责任</w:t>
      </w:r>
    </w:p>
    <w:p w:rsidR="00313C90" w:rsidRDefault="00006D9E">
      <w:pPr>
        <w:ind w:firstLineChars="200" w:firstLine="420"/>
        <w:rPr>
          <w:szCs w:val="21"/>
        </w:rPr>
      </w:pPr>
      <w:r>
        <w:rPr>
          <w:rFonts w:hint="eastAsia"/>
          <w:szCs w:val="21"/>
        </w:rPr>
        <w:t>第十章</w:t>
      </w:r>
      <w:r>
        <w:rPr>
          <w:rFonts w:hint="eastAsia"/>
          <w:szCs w:val="21"/>
        </w:rPr>
        <w:t xml:space="preserve"> </w:t>
      </w:r>
      <w:r>
        <w:rPr>
          <w:rFonts w:hint="eastAsia"/>
          <w:szCs w:val="21"/>
        </w:rPr>
        <w:t>附则</w:t>
      </w:r>
    </w:p>
    <w:p w:rsidR="00313C90" w:rsidRDefault="00006D9E">
      <w:pPr>
        <w:jc w:val="center"/>
        <w:rPr>
          <w:b/>
          <w:szCs w:val="21"/>
        </w:rPr>
      </w:pPr>
      <w:r>
        <w:rPr>
          <w:rFonts w:hint="eastAsia"/>
          <w:b/>
          <w:szCs w:val="21"/>
        </w:rPr>
        <w:t>第一章</w:t>
      </w:r>
      <w:r>
        <w:rPr>
          <w:rFonts w:hint="eastAsia"/>
          <w:b/>
          <w:szCs w:val="21"/>
        </w:rPr>
        <w:t> </w:t>
      </w:r>
      <w:r>
        <w:rPr>
          <w:rFonts w:hint="eastAsia"/>
          <w:b/>
          <w:szCs w:val="21"/>
        </w:rPr>
        <w:t>总则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为了保证食品安全，保障公众身体健康和生命安全，制定本法。</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在中华人民共和国境内从事下列活动，应当遵守本法：</w:t>
      </w:r>
    </w:p>
    <w:p w:rsidR="00313C90" w:rsidRDefault="00006D9E">
      <w:pPr>
        <w:ind w:firstLineChars="200" w:firstLine="420"/>
        <w:rPr>
          <w:szCs w:val="21"/>
        </w:rPr>
      </w:pPr>
      <w:r>
        <w:rPr>
          <w:rFonts w:hint="eastAsia"/>
          <w:szCs w:val="21"/>
        </w:rPr>
        <w:t>（一）食品生产和加工（以下称食品生产），食品销售和餐饮服务（以下称食品经营）；</w:t>
      </w:r>
    </w:p>
    <w:p w:rsidR="00313C90" w:rsidRDefault="00006D9E">
      <w:pPr>
        <w:ind w:firstLineChars="200" w:firstLine="420"/>
        <w:rPr>
          <w:szCs w:val="21"/>
        </w:rPr>
      </w:pPr>
      <w:r>
        <w:rPr>
          <w:rFonts w:hint="eastAsia"/>
          <w:szCs w:val="21"/>
        </w:rPr>
        <w:t>（二）食品添加剂的生产经营；</w:t>
      </w:r>
    </w:p>
    <w:p w:rsidR="00313C90" w:rsidRDefault="00006D9E">
      <w:pPr>
        <w:ind w:firstLineChars="200" w:firstLine="420"/>
        <w:rPr>
          <w:szCs w:val="21"/>
        </w:rPr>
      </w:pPr>
      <w:r>
        <w:rPr>
          <w:rFonts w:hint="eastAsia"/>
          <w:szCs w:val="21"/>
        </w:rPr>
        <w:t>（三）用于食品的包装材料、容器、洗涤剂、消毒剂和用于食品生产经营的工具、设备（以下称食品相关产品）的生产经营；</w:t>
      </w:r>
    </w:p>
    <w:p w:rsidR="00313C90" w:rsidRDefault="00006D9E">
      <w:pPr>
        <w:ind w:firstLineChars="200" w:firstLine="420"/>
        <w:rPr>
          <w:szCs w:val="21"/>
        </w:rPr>
      </w:pPr>
      <w:r>
        <w:rPr>
          <w:rFonts w:hint="eastAsia"/>
          <w:szCs w:val="21"/>
        </w:rPr>
        <w:t>（四）食品生产经营者使用食品添加剂、食品相关产品；</w:t>
      </w:r>
    </w:p>
    <w:p w:rsidR="00313C90" w:rsidRDefault="00006D9E">
      <w:pPr>
        <w:ind w:firstLineChars="200" w:firstLine="420"/>
        <w:rPr>
          <w:szCs w:val="21"/>
        </w:rPr>
      </w:pPr>
      <w:r>
        <w:rPr>
          <w:rFonts w:hint="eastAsia"/>
          <w:szCs w:val="21"/>
        </w:rPr>
        <w:t>（五）食品的贮存和运输；</w:t>
      </w:r>
    </w:p>
    <w:p w:rsidR="00313C90" w:rsidRDefault="00006D9E">
      <w:pPr>
        <w:ind w:firstLineChars="200" w:firstLine="420"/>
        <w:rPr>
          <w:szCs w:val="21"/>
        </w:rPr>
      </w:pPr>
      <w:r>
        <w:rPr>
          <w:rFonts w:hint="eastAsia"/>
          <w:szCs w:val="21"/>
        </w:rPr>
        <w:t>（六）对食品、食品添加剂、食品相关产品的安全管理。</w:t>
      </w:r>
    </w:p>
    <w:p w:rsidR="00313C90" w:rsidRDefault="00006D9E">
      <w:pPr>
        <w:ind w:firstLineChars="200" w:firstLine="420"/>
        <w:rPr>
          <w:szCs w:val="21"/>
        </w:rPr>
      </w:pPr>
      <w:r>
        <w:rPr>
          <w:rFonts w:hint="eastAsia"/>
          <w:szCs w:val="21"/>
        </w:rPr>
        <w:t>供食用的源于农业的初级产品（以下称食用农产品</w:t>
      </w:r>
      <w:r>
        <w:rPr>
          <w:rFonts w:hint="eastAsia"/>
          <w:szCs w:val="21"/>
        </w:rPr>
        <w:t>）的质量安全管理，遵守《中华人民共和国农产品质量安全法》的规定。但是，食用农产品的市场销售、有关质量安全标准的制定、有关安全信息的公布和本法对农业投入品作出规定的，应当遵守本法的规定。</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食品安全工作实行预防为主、风险管理、全程控制、社会共治，建立科学、严格的监督管理制度。</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食品生产经营者对其生产经营食品的安全负责。</w:t>
      </w:r>
    </w:p>
    <w:p w:rsidR="00313C90" w:rsidRDefault="00006D9E">
      <w:pPr>
        <w:ind w:firstLineChars="200" w:firstLine="420"/>
        <w:rPr>
          <w:szCs w:val="21"/>
        </w:rPr>
      </w:pPr>
      <w:r>
        <w:rPr>
          <w:rFonts w:hint="eastAsia"/>
          <w:szCs w:val="21"/>
        </w:rPr>
        <w:t>食品生产经营者应当依照法律、法规和食品安全标准从事生产经营活动，保证食品安全，诚信自律，对社会和公众负责，接受社会监督，承担社会责任。</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国务院设立食品安全委员会，其职责由</w:t>
      </w:r>
      <w:r>
        <w:rPr>
          <w:rFonts w:hint="eastAsia"/>
          <w:szCs w:val="21"/>
        </w:rPr>
        <w:t>国务院规定。</w:t>
      </w:r>
    </w:p>
    <w:p w:rsidR="00313C90" w:rsidRDefault="00006D9E">
      <w:pPr>
        <w:ind w:firstLineChars="200" w:firstLine="420"/>
        <w:rPr>
          <w:szCs w:val="21"/>
        </w:rPr>
      </w:pPr>
      <w:r>
        <w:rPr>
          <w:rFonts w:hint="eastAsia"/>
          <w:szCs w:val="21"/>
        </w:rPr>
        <w:t>国务院食品安全监督管理部门依照本法和国务院规定的职责，对食品生产经营活动实施监督管理。</w:t>
      </w:r>
    </w:p>
    <w:p w:rsidR="00313C90" w:rsidRDefault="00006D9E">
      <w:pPr>
        <w:ind w:firstLineChars="200" w:firstLine="420"/>
        <w:rPr>
          <w:szCs w:val="21"/>
        </w:rPr>
      </w:pPr>
      <w:r>
        <w:rPr>
          <w:rFonts w:hint="eastAsia"/>
          <w:szCs w:val="21"/>
        </w:rPr>
        <w:t>国务院卫生行政部门依照本法和国务院规定的职责，组织开展食品安全风险监测和风险评估，会同国务院食品安全监督管理部门制定并公布食品安全国家标准。</w:t>
      </w:r>
    </w:p>
    <w:p w:rsidR="00313C90" w:rsidRDefault="00006D9E">
      <w:pPr>
        <w:ind w:firstLineChars="200" w:firstLine="420"/>
        <w:rPr>
          <w:szCs w:val="21"/>
        </w:rPr>
      </w:pPr>
      <w:r>
        <w:rPr>
          <w:rFonts w:hint="eastAsia"/>
          <w:szCs w:val="21"/>
        </w:rPr>
        <w:t>国务院其他有关部门依照本法和国务院规定的职责，承担有关食品安全工作。</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县级以上地方人民政府对本行政区域的食品安全监督管理工作负责，统一领导、组织、协调本行政区域的食品安全监督管理工作以及食品安全突发事件应对工作，建立健全食品安全全程监督管理工作机制和信息共享机制。</w:t>
      </w:r>
    </w:p>
    <w:p w:rsidR="00313C90" w:rsidRDefault="00006D9E">
      <w:pPr>
        <w:ind w:firstLineChars="200" w:firstLine="420"/>
        <w:rPr>
          <w:szCs w:val="21"/>
        </w:rPr>
      </w:pPr>
      <w:r>
        <w:rPr>
          <w:rFonts w:hint="eastAsia"/>
          <w:szCs w:val="21"/>
        </w:rPr>
        <w:t>县级以上地方人民政府依照本法和国务院的规定，确定本级食品安全监督管理、卫生行政部门和其他有关部门的职责。有关部门在各自职责范围内负责本行政区域的食品安全监督管理工作。</w:t>
      </w:r>
    </w:p>
    <w:p w:rsidR="00313C90" w:rsidRDefault="00006D9E">
      <w:pPr>
        <w:ind w:firstLineChars="200" w:firstLine="420"/>
        <w:rPr>
          <w:szCs w:val="21"/>
        </w:rPr>
      </w:pPr>
      <w:r>
        <w:rPr>
          <w:rFonts w:hint="eastAsia"/>
          <w:szCs w:val="21"/>
        </w:rPr>
        <w:t>县级人民政府食品安全监督管理部门可以在乡镇或者特定区域设立派出机构。</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县级以上地方人民政府实行食品安全监督管理责任制。上级人民政府负责对下一级人民政府的食品安全监督管理工作进行评议、考核。县级以上地方人民政府负责对本级食品安全监督管理部门和其他有关部门的食品安全监督管理工作进行评议、考核。</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县级以上人民政府应当将食品安全工作纳入本级国民经济和社会发展规划，将食品安全工作经费列入本级政府财政预算，加强食品安全监督管理能力建设，为食品安全工作提供保障。</w:t>
      </w:r>
    </w:p>
    <w:p w:rsidR="00313C90" w:rsidRDefault="00006D9E">
      <w:pPr>
        <w:ind w:firstLineChars="200" w:firstLine="420"/>
        <w:rPr>
          <w:szCs w:val="21"/>
        </w:rPr>
      </w:pPr>
      <w:r>
        <w:rPr>
          <w:rFonts w:hint="eastAsia"/>
          <w:szCs w:val="21"/>
        </w:rPr>
        <w:t>县级以上人民政府食品安全监督管理部门和其他有关部门应当加强沟通、密切配合，按照各自职责分工，依法行使职权，承担责任。</w:t>
      </w:r>
    </w:p>
    <w:p w:rsidR="00313C90" w:rsidRDefault="00006D9E">
      <w:pPr>
        <w:ind w:firstLineChars="200" w:firstLine="420"/>
        <w:rPr>
          <w:szCs w:val="21"/>
        </w:rPr>
      </w:pPr>
      <w:r>
        <w:rPr>
          <w:rFonts w:hint="eastAsia"/>
          <w:szCs w:val="21"/>
        </w:rPr>
        <w:t>第</w:t>
      </w:r>
      <w:r>
        <w:rPr>
          <w:rFonts w:hint="eastAsia"/>
          <w:szCs w:val="21"/>
        </w:rPr>
        <w:t>九条</w:t>
      </w:r>
      <w:r>
        <w:rPr>
          <w:rFonts w:hint="eastAsia"/>
          <w:szCs w:val="21"/>
        </w:rPr>
        <w:t xml:space="preserve"> </w:t>
      </w:r>
      <w:r>
        <w:rPr>
          <w:rFonts w:hint="eastAsia"/>
          <w:szCs w:val="21"/>
        </w:rPr>
        <w:t>食品行业协会应当加强行业自律，按照章程建立健全行业规范和奖惩机制，提供食品安全信息、技术等服务，引导和督促食品生产经营者依法生产经营，推动行业诚信建设，宣传、普及食品安全知识。</w:t>
      </w:r>
    </w:p>
    <w:p w:rsidR="00313C90" w:rsidRDefault="00006D9E">
      <w:pPr>
        <w:ind w:firstLineChars="200" w:firstLine="420"/>
        <w:rPr>
          <w:szCs w:val="21"/>
        </w:rPr>
      </w:pPr>
      <w:r>
        <w:rPr>
          <w:rFonts w:hint="eastAsia"/>
          <w:szCs w:val="21"/>
        </w:rPr>
        <w:t>消费者协会和其他消费者组织对违反本法规定，损害消费者合法权益的行为，依法进行社会监督。</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各级人民政府应当加强食品安全的宣传教育，普及食品安全知识，鼓励社会组织、基层群众性自治组织、食品生产经营者开展食品安全法律、法规以及食品安全标准和知识的普及工作，倡导健康的饮食方式，增强消费者食品安全意识和自我保护能力。</w:t>
      </w:r>
    </w:p>
    <w:p w:rsidR="00313C90" w:rsidRDefault="00006D9E">
      <w:pPr>
        <w:ind w:firstLineChars="200" w:firstLine="420"/>
        <w:rPr>
          <w:szCs w:val="21"/>
        </w:rPr>
      </w:pPr>
      <w:r>
        <w:rPr>
          <w:rFonts w:hint="eastAsia"/>
          <w:szCs w:val="21"/>
        </w:rPr>
        <w:t>新闻媒体应</w:t>
      </w:r>
      <w:r>
        <w:rPr>
          <w:rFonts w:hint="eastAsia"/>
          <w:szCs w:val="21"/>
        </w:rPr>
        <w:t>当开展食品安全法律、法规以及食品安全标准和知识的公益宣传，并对食品安全违法行为进行舆论监督。有关食品安全的宣传报道应当真实、公正。</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国家鼓励和支持开展与食品安全有关的基础研究、应用研究，鼓励和支持食品生产经营者为提高食品安全水平采用先进技术和先进管理规范。</w:t>
      </w:r>
    </w:p>
    <w:p w:rsidR="00313C90" w:rsidRDefault="00006D9E">
      <w:pPr>
        <w:ind w:firstLineChars="200" w:firstLine="420"/>
        <w:rPr>
          <w:szCs w:val="21"/>
        </w:rPr>
      </w:pPr>
      <w:r>
        <w:rPr>
          <w:rFonts w:hint="eastAsia"/>
          <w:szCs w:val="21"/>
        </w:rPr>
        <w:t>国家对农药的使用实行严格的管理制度，加快淘汰剧毒、高毒、高残留农药，推动替代产品的研发和应用，鼓励使用高效低毒低残留农药。</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任何组织或者个人有权举报食品安全违法行为，依法向有关部门了解食品安全信息，对食品安全监督管理工作提出意见和建议</w:t>
      </w:r>
      <w:r>
        <w:rPr>
          <w:rFonts w:hint="eastAsia"/>
          <w:szCs w:val="21"/>
        </w:rPr>
        <w:t>。</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对在食品安全工作中做出突出贡献的单位和个人，按照国家有关规定给予表彰、奖励。</w:t>
      </w:r>
    </w:p>
    <w:p w:rsidR="00313C90" w:rsidRDefault="00006D9E">
      <w:pPr>
        <w:jc w:val="center"/>
        <w:rPr>
          <w:b/>
          <w:szCs w:val="21"/>
        </w:rPr>
      </w:pPr>
      <w:r>
        <w:rPr>
          <w:rFonts w:hint="eastAsia"/>
          <w:b/>
          <w:szCs w:val="21"/>
        </w:rPr>
        <w:t>第二章</w:t>
      </w:r>
      <w:r>
        <w:rPr>
          <w:rFonts w:hint="eastAsia"/>
          <w:b/>
          <w:szCs w:val="21"/>
        </w:rPr>
        <w:t> </w:t>
      </w:r>
      <w:r>
        <w:rPr>
          <w:rFonts w:hint="eastAsia"/>
          <w:b/>
          <w:szCs w:val="21"/>
        </w:rPr>
        <w:t>食品安全风险监测和评估</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国家建立食品安全风险监测制度，对食源性疾病、食品污染以及食品中的有害因素进行监测。</w:t>
      </w:r>
    </w:p>
    <w:p w:rsidR="00313C90" w:rsidRDefault="00006D9E">
      <w:pPr>
        <w:ind w:firstLineChars="200" w:firstLine="420"/>
        <w:rPr>
          <w:szCs w:val="21"/>
        </w:rPr>
      </w:pPr>
      <w:r>
        <w:rPr>
          <w:rFonts w:hint="eastAsia"/>
          <w:szCs w:val="21"/>
        </w:rPr>
        <w:t>国务院卫生行政部门会同国务院食品安全监督管理等部门，制定、实施国家食品安全风险监测计划。</w:t>
      </w:r>
    </w:p>
    <w:p w:rsidR="00313C90" w:rsidRDefault="00006D9E">
      <w:pPr>
        <w:ind w:firstLineChars="200" w:firstLine="420"/>
        <w:rPr>
          <w:szCs w:val="21"/>
        </w:rPr>
      </w:pPr>
      <w:r>
        <w:rPr>
          <w:rFonts w:hint="eastAsia"/>
          <w:szCs w:val="21"/>
        </w:rPr>
        <w:t>国务院食品安全监督管理和其他有关部门获知有关食品安全风险信息后，应当立即核实并向国务院卫生行政部门通报。对有关部门通报的食品安全风险信息以及医疗机构报告的食源性疾病等有关疾病信息，国务院卫生行政部门应当会</w:t>
      </w:r>
      <w:r>
        <w:rPr>
          <w:rFonts w:hint="eastAsia"/>
          <w:szCs w:val="21"/>
        </w:rPr>
        <w:t>同国务院有关部门分析研究，认为必要的，及时调整国家食品安全风险监测计划。</w:t>
      </w:r>
    </w:p>
    <w:p w:rsidR="00313C90" w:rsidRDefault="00006D9E">
      <w:pPr>
        <w:ind w:firstLineChars="200" w:firstLine="420"/>
        <w:rPr>
          <w:szCs w:val="21"/>
        </w:rPr>
      </w:pPr>
      <w:r>
        <w:rPr>
          <w:rFonts w:hint="eastAsia"/>
          <w:szCs w:val="21"/>
        </w:rPr>
        <w:t>省、自治区、直辖市人民政府卫生行政部门会同同级食品安全监督管理等部门，根据国家食品安全风险监测计划，结合本行政区域的具体情况，制定、调整本行政区域的食品安全风险监测方案，报国务院卫生行政部门备案并实施。</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承担食品安全风险监测工作的技术机构应当根据食品安全风险监测计划和监测方案开展监测工作，保证监测数据真实、准确，并按照食品安全风险监测计划和监测方案的要求报送监测数据和分析结果。</w:t>
      </w:r>
    </w:p>
    <w:p w:rsidR="00313C90" w:rsidRDefault="00006D9E">
      <w:pPr>
        <w:ind w:firstLineChars="200" w:firstLine="420"/>
        <w:rPr>
          <w:szCs w:val="21"/>
        </w:rPr>
      </w:pPr>
      <w:r>
        <w:rPr>
          <w:rFonts w:hint="eastAsia"/>
          <w:szCs w:val="21"/>
        </w:rPr>
        <w:t>食品安全风险监测工作人员有权进入相关食用农产品</w:t>
      </w:r>
      <w:r>
        <w:rPr>
          <w:rFonts w:hint="eastAsia"/>
          <w:szCs w:val="21"/>
        </w:rPr>
        <w:t>种植养殖、食品生产经营场所采集样品、收集相关数据。采集样品应当按照市场价格支付费用。</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食品安全风险监测结果表明可能存在食品安全隐患的，县级以上人民政府卫生行政部门应当及时将相关信息通报同级食品安全监督管理等部门，并报告本级人民政府和上级人民政府卫生行政部门。食品安全监督管理等部门应当组织开展进一步调查。</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国家建立食品安全风险评估制度，运用科学方法，根据食品安全风险监测信息、科学数据以及有关信息，对食品、食品添加剂、食品相关产品中生物性、化学性和物理性危害因素进行风险评估。</w:t>
      </w:r>
    </w:p>
    <w:p w:rsidR="00313C90" w:rsidRDefault="00006D9E">
      <w:pPr>
        <w:ind w:firstLineChars="200" w:firstLine="420"/>
        <w:rPr>
          <w:szCs w:val="21"/>
        </w:rPr>
      </w:pPr>
      <w:r>
        <w:rPr>
          <w:rFonts w:hint="eastAsia"/>
          <w:szCs w:val="21"/>
        </w:rPr>
        <w:t>国务院卫生行政</w:t>
      </w:r>
      <w:r>
        <w:rPr>
          <w:rFonts w:hint="eastAsia"/>
          <w:szCs w:val="21"/>
        </w:rPr>
        <w:t>部门负责组织食品安全风险评估工作，成立由医学、农业、食品、营养、生物、环境等方面的专家组成的食品安全风险评估专家委员会进行食品安全风险评估。食品安全风险评估结果由国务院卫生行政部门公布。</w:t>
      </w:r>
    </w:p>
    <w:p w:rsidR="00313C90" w:rsidRDefault="00006D9E">
      <w:pPr>
        <w:ind w:firstLineChars="200" w:firstLine="420"/>
        <w:rPr>
          <w:szCs w:val="21"/>
        </w:rPr>
      </w:pPr>
      <w:r>
        <w:rPr>
          <w:rFonts w:hint="eastAsia"/>
          <w:szCs w:val="21"/>
        </w:rPr>
        <w:t>对农药、肥料、兽药、饲料和饲料添加剂等的安全性评估，应当有食品安全风险评估专家委员会的专家参加。</w:t>
      </w:r>
    </w:p>
    <w:p w:rsidR="00313C90" w:rsidRDefault="00006D9E">
      <w:pPr>
        <w:ind w:firstLineChars="200" w:firstLine="420"/>
        <w:rPr>
          <w:szCs w:val="21"/>
        </w:rPr>
      </w:pPr>
      <w:r>
        <w:rPr>
          <w:rFonts w:hint="eastAsia"/>
          <w:szCs w:val="21"/>
        </w:rPr>
        <w:t>食品安全风险评估不得向生产经营者收取费用，采集样品应当按照市场价格支付费用。</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有下列情形之一的，应当进行食品安全风险评估：</w:t>
      </w:r>
    </w:p>
    <w:p w:rsidR="00313C90" w:rsidRDefault="00006D9E">
      <w:pPr>
        <w:ind w:firstLineChars="200" w:firstLine="420"/>
        <w:rPr>
          <w:szCs w:val="21"/>
        </w:rPr>
      </w:pPr>
      <w:r>
        <w:rPr>
          <w:rFonts w:hint="eastAsia"/>
          <w:szCs w:val="21"/>
        </w:rPr>
        <w:t>（一）通过食品安全风险监测或者接到举报发现食品、食品添加剂、食品相关产品可能存在安全隐患的；</w:t>
      </w:r>
    </w:p>
    <w:p w:rsidR="00313C90" w:rsidRDefault="00006D9E">
      <w:pPr>
        <w:ind w:firstLineChars="200" w:firstLine="420"/>
        <w:rPr>
          <w:szCs w:val="21"/>
        </w:rPr>
      </w:pPr>
      <w:r>
        <w:rPr>
          <w:rFonts w:hint="eastAsia"/>
          <w:szCs w:val="21"/>
        </w:rPr>
        <w:t>（二）为制定或者修订食品安全国家标准提供科学依据需要进行风险评估的；</w:t>
      </w:r>
    </w:p>
    <w:p w:rsidR="00313C90" w:rsidRDefault="00006D9E">
      <w:pPr>
        <w:ind w:firstLineChars="200" w:firstLine="420"/>
        <w:rPr>
          <w:szCs w:val="21"/>
        </w:rPr>
      </w:pPr>
      <w:r>
        <w:rPr>
          <w:rFonts w:hint="eastAsia"/>
          <w:szCs w:val="21"/>
        </w:rPr>
        <w:t>（三）为确定监督管理的重点领域、重点品种需要进行风险评估的；</w:t>
      </w:r>
    </w:p>
    <w:p w:rsidR="00313C90" w:rsidRDefault="00006D9E">
      <w:pPr>
        <w:ind w:firstLineChars="200" w:firstLine="420"/>
        <w:rPr>
          <w:szCs w:val="21"/>
        </w:rPr>
      </w:pPr>
      <w:r>
        <w:rPr>
          <w:rFonts w:hint="eastAsia"/>
          <w:szCs w:val="21"/>
        </w:rPr>
        <w:t>（四）发现新的可能危害食品安全因素的；</w:t>
      </w:r>
    </w:p>
    <w:p w:rsidR="00313C90" w:rsidRDefault="00006D9E">
      <w:pPr>
        <w:ind w:firstLineChars="200" w:firstLine="420"/>
        <w:rPr>
          <w:szCs w:val="21"/>
        </w:rPr>
      </w:pPr>
      <w:r>
        <w:rPr>
          <w:rFonts w:hint="eastAsia"/>
          <w:szCs w:val="21"/>
        </w:rPr>
        <w:t>（五）需要判断某一因素是否构成食品安全隐患的；</w:t>
      </w:r>
    </w:p>
    <w:p w:rsidR="00313C90" w:rsidRDefault="00006D9E">
      <w:pPr>
        <w:ind w:firstLineChars="200" w:firstLine="420"/>
        <w:rPr>
          <w:szCs w:val="21"/>
        </w:rPr>
      </w:pPr>
      <w:r>
        <w:rPr>
          <w:rFonts w:hint="eastAsia"/>
          <w:szCs w:val="21"/>
        </w:rPr>
        <w:t>（六）国务院卫生行政部门认为需要进行风险评估的其他情形。</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国务院食品安全监督管理、农业行政等部门在监督管理工作中发现需要进行食品安全风险评估的，应当向国务院卫生行政部门提出食品安全风险评估的建议，并提供风险来源、相关检验数据和结论等信息、资料。属于本法第十八条规定情形的，国务院卫</w:t>
      </w:r>
      <w:r>
        <w:rPr>
          <w:rFonts w:hint="eastAsia"/>
          <w:szCs w:val="21"/>
        </w:rPr>
        <w:t>生行政部门应当及时进行食品安全风险评估，并向国务院有关部门通报评估结果。</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省级以上人民政府卫生行政、农业行政部门应当及时相互通报食品、食用农产品安全风险监测信息。</w:t>
      </w:r>
    </w:p>
    <w:p w:rsidR="00313C90" w:rsidRDefault="00006D9E">
      <w:pPr>
        <w:ind w:firstLineChars="200" w:firstLine="420"/>
        <w:rPr>
          <w:szCs w:val="21"/>
        </w:rPr>
      </w:pPr>
      <w:r>
        <w:rPr>
          <w:rFonts w:hint="eastAsia"/>
          <w:szCs w:val="21"/>
        </w:rPr>
        <w:t>国务院卫生行政、农业行政部门应当及时相互通报食品、食用农产品安全风险评估结果等信息。</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食品安全风险评估结果是制定、修订食品安全标准和实施食品安全监督管理的科学依据。</w:t>
      </w:r>
    </w:p>
    <w:p w:rsidR="00313C90" w:rsidRDefault="00006D9E">
      <w:pPr>
        <w:ind w:firstLineChars="200" w:firstLine="420"/>
        <w:rPr>
          <w:szCs w:val="21"/>
        </w:rPr>
      </w:pPr>
      <w:r>
        <w:rPr>
          <w:rFonts w:hint="eastAsia"/>
          <w:szCs w:val="21"/>
        </w:rPr>
        <w:t>经食品安全风险评估，得出食品、食品添加剂、食品相关产品不安全结论的，国务院食品安全监督管理部门应当依据各自职责立即向社会公告，告知消费者停止食用或者使用，并采取</w:t>
      </w:r>
      <w:r>
        <w:rPr>
          <w:rFonts w:hint="eastAsia"/>
          <w:szCs w:val="21"/>
        </w:rPr>
        <w:t>相应措施，确保该食品、食品添加剂、食品相关产品停止生产经营；需要制定、修订相关食品安全国家标准的，国务院卫生行政部门应当会同国务院食品安全监督管理部门立即制定、修订。</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国务院食品安全监督管理部门应当会同国务院有关部门，根据食品安全风险评估结果、食品安全监督管理信息，对食品安全状况进行综合分析。对经综合分析表明可能具有较高程度安全风险的食品，国务院食品安全监督管理部门应当及时提出食品安全风险警示，并向社会公布。</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县级以上人民政府食品安全监督管理部门和其他有关部门、食品安全风险评估专家委</w:t>
      </w:r>
      <w:r>
        <w:rPr>
          <w:rFonts w:hint="eastAsia"/>
          <w:szCs w:val="21"/>
        </w:rPr>
        <w:t>员会及其技术机构，应当按照科学、客观、及时、公开的原则，组织食品生产经营者、食品检验机构、认证机构、食品行业协会、消费者协会以及新闻媒体等，就食品安全风险评估信息和食品安全监督管理信息进行交流沟通。</w:t>
      </w:r>
    </w:p>
    <w:p w:rsidR="00313C90" w:rsidRDefault="00006D9E">
      <w:pPr>
        <w:jc w:val="center"/>
        <w:rPr>
          <w:b/>
          <w:szCs w:val="21"/>
        </w:rPr>
      </w:pPr>
      <w:r>
        <w:rPr>
          <w:rFonts w:hint="eastAsia"/>
          <w:b/>
          <w:szCs w:val="21"/>
        </w:rPr>
        <w:t>第三章</w:t>
      </w:r>
      <w:r>
        <w:rPr>
          <w:rFonts w:hint="eastAsia"/>
          <w:b/>
          <w:szCs w:val="21"/>
        </w:rPr>
        <w:t> </w:t>
      </w:r>
      <w:r>
        <w:rPr>
          <w:rFonts w:hint="eastAsia"/>
          <w:b/>
          <w:szCs w:val="21"/>
        </w:rPr>
        <w:t>食品安全标准</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制定食品安全标准，应当以保障公众身体健康为宗旨，做到科学合理、安全可靠。</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食品安全标准是强制执行的标准。除食品安全标准外，不得制定其他食品强制性标准。</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食品安全标准应当包括下列内容：</w:t>
      </w:r>
    </w:p>
    <w:p w:rsidR="00313C90" w:rsidRDefault="00006D9E">
      <w:pPr>
        <w:ind w:firstLineChars="200" w:firstLine="420"/>
        <w:rPr>
          <w:szCs w:val="21"/>
        </w:rPr>
      </w:pPr>
      <w:r>
        <w:rPr>
          <w:rFonts w:hint="eastAsia"/>
          <w:szCs w:val="21"/>
        </w:rPr>
        <w:t>（一）食品、食品添加剂、食品相关产品中的致病性微生物，农药残留、兽药残</w:t>
      </w:r>
      <w:r>
        <w:rPr>
          <w:rFonts w:hint="eastAsia"/>
          <w:szCs w:val="21"/>
        </w:rPr>
        <w:t>留、生物毒素、重金属等污染物质以及其他危害人体健康物质的限量规定；</w:t>
      </w:r>
    </w:p>
    <w:p w:rsidR="00313C90" w:rsidRDefault="00006D9E">
      <w:pPr>
        <w:ind w:firstLineChars="200" w:firstLine="420"/>
        <w:rPr>
          <w:szCs w:val="21"/>
        </w:rPr>
      </w:pPr>
      <w:r>
        <w:rPr>
          <w:rFonts w:hint="eastAsia"/>
          <w:szCs w:val="21"/>
        </w:rPr>
        <w:t>（二）食品添加剂的品种、使用范围、用量；</w:t>
      </w:r>
    </w:p>
    <w:p w:rsidR="00313C90" w:rsidRDefault="00006D9E">
      <w:pPr>
        <w:ind w:firstLineChars="200" w:firstLine="420"/>
        <w:rPr>
          <w:szCs w:val="21"/>
        </w:rPr>
      </w:pPr>
      <w:r>
        <w:rPr>
          <w:rFonts w:hint="eastAsia"/>
          <w:szCs w:val="21"/>
        </w:rPr>
        <w:t>（三）专供婴幼儿和其他特定人群的主辅食品的营养成分要求；</w:t>
      </w:r>
    </w:p>
    <w:p w:rsidR="00313C90" w:rsidRDefault="00006D9E">
      <w:pPr>
        <w:ind w:firstLineChars="200" w:firstLine="420"/>
        <w:rPr>
          <w:szCs w:val="21"/>
        </w:rPr>
      </w:pPr>
      <w:r>
        <w:rPr>
          <w:rFonts w:hint="eastAsia"/>
          <w:szCs w:val="21"/>
        </w:rPr>
        <w:t>（四）对与卫生、营养等食品安全要求有关的标签、标志、说明书的要求；</w:t>
      </w:r>
    </w:p>
    <w:p w:rsidR="00313C90" w:rsidRDefault="00006D9E">
      <w:pPr>
        <w:ind w:firstLineChars="200" w:firstLine="420"/>
        <w:rPr>
          <w:szCs w:val="21"/>
        </w:rPr>
      </w:pPr>
      <w:r>
        <w:rPr>
          <w:rFonts w:hint="eastAsia"/>
          <w:szCs w:val="21"/>
        </w:rPr>
        <w:t>（五）食品生产经营过程的卫生要求；</w:t>
      </w:r>
    </w:p>
    <w:p w:rsidR="00313C90" w:rsidRDefault="00006D9E">
      <w:pPr>
        <w:ind w:firstLineChars="200" w:firstLine="420"/>
        <w:rPr>
          <w:szCs w:val="21"/>
        </w:rPr>
      </w:pPr>
      <w:r>
        <w:rPr>
          <w:rFonts w:hint="eastAsia"/>
          <w:szCs w:val="21"/>
        </w:rPr>
        <w:t>（六）与食品安全有关的质量要求；</w:t>
      </w:r>
    </w:p>
    <w:p w:rsidR="00313C90" w:rsidRDefault="00006D9E">
      <w:pPr>
        <w:ind w:firstLineChars="200" w:firstLine="420"/>
        <w:rPr>
          <w:szCs w:val="21"/>
        </w:rPr>
      </w:pPr>
      <w:r>
        <w:rPr>
          <w:rFonts w:hint="eastAsia"/>
          <w:szCs w:val="21"/>
        </w:rPr>
        <w:t>（七）与食品安全有关的食品检验方法与规程；</w:t>
      </w:r>
    </w:p>
    <w:p w:rsidR="00313C90" w:rsidRDefault="00006D9E">
      <w:pPr>
        <w:ind w:firstLineChars="200" w:firstLine="420"/>
        <w:rPr>
          <w:szCs w:val="21"/>
        </w:rPr>
      </w:pPr>
      <w:r>
        <w:rPr>
          <w:rFonts w:hint="eastAsia"/>
          <w:szCs w:val="21"/>
        </w:rPr>
        <w:t>（八）其他需要制定为食品安全标准的内容。</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食品安全国家标准由国务院卫生行政部门会同国务院食品安全监督管理部门制定、公布，国务院标准化行政部门提供国家标准编号。</w:t>
      </w:r>
    </w:p>
    <w:p w:rsidR="00313C90" w:rsidRDefault="00006D9E">
      <w:pPr>
        <w:ind w:firstLineChars="200" w:firstLine="420"/>
        <w:rPr>
          <w:szCs w:val="21"/>
        </w:rPr>
      </w:pPr>
      <w:r>
        <w:rPr>
          <w:rFonts w:hint="eastAsia"/>
          <w:szCs w:val="21"/>
        </w:rPr>
        <w:t>食品中农药残留、兽药残留的限量规定及其检验方法与规程由国务院卫生行政部门、国务院农业行政部门会同国务院食品安全监督管理部门制定。</w:t>
      </w:r>
    </w:p>
    <w:p w:rsidR="00313C90" w:rsidRDefault="00006D9E">
      <w:pPr>
        <w:ind w:firstLineChars="200" w:firstLine="420"/>
        <w:rPr>
          <w:szCs w:val="21"/>
        </w:rPr>
      </w:pPr>
      <w:r>
        <w:rPr>
          <w:rFonts w:hint="eastAsia"/>
          <w:szCs w:val="21"/>
        </w:rPr>
        <w:t>屠宰畜、禽的检验规程由国务院农业行政部门会同国务院卫生行政部门制定。</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制定食品安全国家标准，应当依据食品安全风险评估结果并充分考虑食用农产品安全风险评估结果，参照相关的国际标准和国际食品安全风险评估结果，并将食品安全国家标准草案向社会公布，广泛听取食品生产经营者、消费者、有关部门等方面的意见。</w:t>
      </w:r>
    </w:p>
    <w:p w:rsidR="00313C90" w:rsidRDefault="00006D9E">
      <w:pPr>
        <w:ind w:firstLineChars="200" w:firstLine="420"/>
        <w:rPr>
          <w:szCs w:val="21"/>
        </w:rPr>
      </w:pPr>
      <w:r>
        <w:rPr>
          <w:rFonts w:hint="eastAsia"/>
          <w:szCs w:val="21"/>
        </w:rPr>
        <w:t>食品安全国家标准应当经国务院卫生行政部门组织的食品安全国家标准审评委员会审查通过。食品安全国家标准审评委员会由医学、农业、食品、营养、生物、环境等方面的专家以及国务院有关部门、食品行业协会、消费者协会的代表组成，对食品安全国家标准草案的科学性和实用性等进行审查。</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对地方特色</w:t>
      </w:r>
      <w:r>
        <w:rPr>
          <w:rFonts w:hint="eastAsia"/>
          <w:szCs w:val="21"/>
        </w:rPr>
        <w:t>食品，没有食品安全国家标准的，省、自治区、直辖市人民政府卫生行政部门可以制定并公布食品安全地方标准，报国务院卫生行政部门备案。食品安全国家标准制定后，该地方标准即行废止。</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国家鼓励食品生产企业制定严于食品安全国家标准或者地方标准的企业标准，在本企业适用，并报省、自治区、直辖市人民政府卫生行政部门备案。</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省级以上人民政府卫生行政部门应当在其网站上公布制定和备案的食品安全国家标准、地方标准和企业标准，供公众免费查阅、下载。</w:t>
      </w:r>
    </w:p>
    <w:p w:rsidR="00313C90" w:rsidRDefault="00006D9E">
      <w:pPr>
        <w:ind w:firstLineChars="200" w:firstLine="420"/>
        <w:rPr>
          <w:szCs w:val="21"/>
        </w:rPr>
      </w:pPr>
      <w:r>
        <w:rPr>
          <w:rFonts w:hint="eastAsia"/>
          <w:szCs w:val="21"/>
        </w:rPr>
        <w:t>对食品安全标准执行过程中的问题，县级以上人民政府卫生行政部门应当会</w:t>
      </w:r>
      <w:r>
        <w:rPr>
          <w:rFonts w:hint="eastAsia"/>
          <w:szCs w:val="21"/>
        </w:rPr>
        <w:t>同有关部门及时给予指导、解答。</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省级以上人民政府卫生行政部门应当会同同级食品安全监督管理、农业行政等部门，分别对食品安全国家标准和地方标准的执行情况进行跟踪评价，并根据评价结果及时修订食品安全标准。</w:t>
      </w:r>
    </w:p>
    <w:p w:rsidR="00313C90" w:rsidRDefault="00006D9E">
      <w:pPr>
        <w:ind w:firstLineChars="200" w:firstLine="420"/>
        <w:rPr>
          <w:szCs w:val="21"/>
        </w:rPr>
      </w:pPr>
      <w:r>
        <w:rPr>
          <w:rFonts w:hint="eastAsia"/>
          <w:szCs w:val="21"/>
        </w:rPr>
        <w:t>省级以上人民政府食品安全监督管理、农业行政等部门应当对食品安全标准执行中存在的问题进行收集、汇总，并及时向同级卫生行政部门通报。</w:t>
      </w:r>
    </w:p>
    <w:p w:rsidR="00313C90" w:rsidRDefault="00006D9E">
      <w:pPr>
        <w:ind w:firstLineChars="200" w:firstLine="420"/>
        <w:rPr>
          <w:szCs w:val="21"/>
        </w:rPr>
      </w:pPr>
      <w:r>
        <w:rPr>
          <w:rFonts w:hint="eastAsia"/>
          <w:szCs w:val="21"/>
        </w:rPr>
        <w:t>食品生产经营者、食品行业协会发现食品安全标准在执行中存在问题的，应当立即向卫生行政部门报告。</w:t>
      </w:r>
    </w:p>
    <w:p w:rsidR="00313C90" w:rsidRDefault="00006D9E">
      <w:pPr>
        <w:jc w:val="center"/>
        <w:rPr>
          <w:b/>
          <w:szCs w:val="21"/>
        </w:rPr>
      </w:pPr>
      <w:r>
        <w:rPr>
          <w:rFonts w:hint="eastAsia"/>
          <w:b/>
          <w:szCs w:val="21"/>
        </w:rPr>
        <w:t>第四章</w:t>
      </w:r>
      <w:r>
        <w:rPr>
          <w:rFonts w:hint="eastAsia"/>
          <w:b/>
          <w:szCs w:val="21"/>
        </w:rPr>
        <w:t> </w:t>
      </w:r>
      <w:r>
        <w:rPr>
          <w:rFonts w:hint="eastAsia"/>
          <w:b/>
          <w:szCs w:val="21"/>
        </w:rPr>
        <w:t>食品生产经营</w:t>
      </w:r>
    </w:p>
    <w:p w:rsidR="00313C90" w:rsidRDefault="00006D9E">
      <w:pPr>
        <w:jc w:val="center"/>
        <w:rPr>
          <w:b/>
          <w:szCs w:val="21"/>
        </w:rPr>
      </w:pPr>
      <w:r>
        <w:rPr>
          <w:rFonts w:hint="eastAsia"/>
          <w:b/>
          <w:szCs w:val="21"/>
        </w:rPr>
        <w:t>第一节</w:t>
      </w:r>
      <w:r>
        <w:rPr>
          <w:rFonts w:hint="eastAsia"/>
          <w:b/>
          <w:szCs w:val="21"/>
        </w:rPr>
        <w:t> </w:t>
      </w:r>
      <w:r>
        <w:rPr>
          <w:rFonts w:hint="eastAsia"/>
          <w:b/>
          <w:szCs w:val="21"/>
        </w:rPr>
        <w:t>一般规定</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食品生产经营应当符合食品</w:t>
      </w:r>
      <w:r>
        <w:rPr>
          <w:rFonts w:hint="eastAsia"/>
          <w:szCs w:val="21"/>
        </w:rPr>
        <w:t>安全标准，并符合下列要求：</w:t>
      </w:r>
    </w:p>
    <w:p w:rsidR="00313C90" w:rsidRDefault="00006D9E">
      <w:pPr>
        <w:ind w:firstLineChars="200" w:firstLine="420"/>
        <w:rPr>
          <w:szCs w:val="21"/>
        </w:rPr>
      </w:pPr>
      <w:r>
        <w:rPr>
          <w:rFonts w:hint="eastAsia"/>
          <w:szCs w:val="21"/>
        </w:rPr>
        <w:t>（一）具有与生产经营的食品品种、数量相适应的食品原料处理和食品加工、包装、贮存等场所，保持该场所环境整洁，并与有毒、有害场所以及其他污染源保持规定的距离；</w:t>
      </w:r>
    </w:p>
    <w:p w:rsidR="00313C90" w:rsidRDefault="00006D9E">
      <w:pPr>
        <w:ind w:firstLineChars="200" w:firstLine="420"/>
        <w:rPr>
          <w:szCs w:val="21"/>
        </w:rPr>
      </w:pPr>
      <w:r>
        <w:rPr>
          <w:rFonts w:hint="eastAsia"/>
          <w:szCs w:val="21"/>
        </w:rPr>
        <w:t>（二）具有与生产经营的食品品种、数量相适应的生产经营设备或者设施，有相应的消毒、更衣、盥洗、采光、照明、通风、防腐、防尘、防蝇、防鼠、防虫、洗涤以及处理废水、存放垃圾和废弃物的设备或者设施；</w:t>
      </w:r>
    </w:p>
    <w:p w:rsidR="00313C90" w:rsidRDefault="00006D9E">
      <w:pPr>
        <w:ind w:firstLineChars="200" w:firstLine="420"/>
        <w:rPr>
          <w:szCs w:val="21"/>
        </w:rPr>
      </w:pPr>
      <w:r>
        <w:rPr>
          <w:rFonts w:hint="eastAsia"/>
          <w:szCs w:val="21"/>
        </w:rPr>
        <w:t>（三）有专职或者兼职的食品安全专业技术人员、食品安全管理人员和保证食品安全的规章制度；</w:t>
      </w:r>
    </w:p>
    <w:p w:rsidR="00313C90" w:rsidRDefault="00006D9E">
      <w:pPr>
        <w:ind w:firstLineChars="200" w:firstLine="420"/>
        <w:rPr>
          <w:szCs w:val="21"/>
        </w:rPr>
      </w:pPr>
      <w:r>
        <w:rPr>
          <w:rFonts w:hint="eastAsia"/>
          <w:szCs w:val="21"/>
        </w:rPr>
        <w:t>（四）具有合理的设备布局和工艺流程，防止待加工食</w:t>
      </w:r>
      <w:r>
        <w:rPr>
          <w:rFonts w:hint="eastAsia"/>
          <w:szCs w:val="21"/>
        </w:rPr>
        <w:t>品与直接入口食品、原料与成品交叉污染，避免食品接触有毒物、不洁物；</w:t>
      </w:r>
    </w:p>
    <w:p w:rsidR="00313C90" w:rsidRDefault="00006D9E">
      <w:pPr>
        <w:ind w:firstLineChars="200" w:firstLine="420"/>
        <w:rPr>
          <w:szCs w:val="21"/>
        </w:rPr>
      </w:pPr>
      <w:r>
        <w:rPr>
          <w:rFonts w:hint="eastAsia"/>
          <w:szCs w:val="21"/>
        </w:rPr>
        <w:t>（五）餐具、饮具和盛放直接入口食品的容器，使用前应当洗净、消毒，炊具、用具用后应当洗净，保持清洁；</w:t>
      </w:r>
    </w:p>
    <w:p w:rsidR="00313C90" w:rsidRDefault="00006D9E">
      <w:pPr>
        <w:ind w:firstLineChars="200" w:firstLine="420"/>
        <w:rPr>
          <w:szCs w:val="21"/>
        </w:rPr>
      </w:pPr>
      <w:r>
        <w:rPr>
          <w:rFonts w:hint="eastAsia"/>
          <w:szCs w:val="21"/>
        </w:rPr>
        <w:t>（六）贮存、运输和装卸食品的容器、工具和设备应当安全、无害，保持清洁，防止食品污染，并符合保证食品安全所需的温度、湿度等特殊要求，不得将食品与有毒、有害物品一同贮存、运输；</w:t>
      </w:r>
    </w:p>
    <w:p w:rsidR="00313C90" w:rsidRDefault="00006D9E">
      <w:pPr>
        <w:ind w:firstLineChars="200" w:firstLine="420"/>
        <w:rPr>
          <w:szCs w:val="21"/>
        </w:rPr>
      </w:pPr>
      <w:r>
        <w:rPr>
          <w:rFonts w:hint="eastAsia"/>
          <w:szCs w:val="21"/>
        </w:rPr>
        <w:t>（七）直接入口的食品应当使用无毒、清洁的包装材料、餐具、饮具和容器；</w:t>
      </w:r>
    </w:p>
    <w:p w:rsidR="00313C90" w:rsidRDefault="00006D9E">
      <w:pPr>
        <w:ind w:firstLineChars="200" w:firstLine="420"/>
        <w:rPr>
          <w:szCs w:val="21"/>
        </w:rPr>
      </w:pPr>
      <w:r>
        <w:rPr>
          <w:rFonts w:hint="eastAsia"/>
          <w:szCs w:val="21"/>
        </w:rPr>
        <w:t>（八）食品生产经营人员应当保持个人卫生，生产经营食品时，应当将手洗净，穿戴清洁的工作衣、帽等；销售无</w:t>
      </w:r>
      <w:r>
        <w:rPr>
          <w:rFonts w:hint="eastAsia"/>
          <w:szCs w:val="21"/>
        </w:rPr>
        <w:t>包装的直接入口食品时，应当使用无毒、清洁的容器、售货工具和设备；</w:t>
      </w:r>
    </w:p>
    <w:p w:rsidR="00313C90" w:rsidRDefault="00006D9E">
      <w:pPr>
        <w:ind w:firstLineChars="200" w:firstLine="420"/>
        <w:rPr>
          <w:szCs w:val="21"/>
        </w:rPr>
      </w:pPr>
      <w:r>
        <w:rPr>
          <w:rFonts w:hint="eastAsia"/>
          <w:szCs w:val="21"/>
        </w:rPr>
        <w:t>（九）用水应当符合国家规定的生活饮用水卫生标准；</w:t>
      </w:r>
    </w:p>
    <w:p w:rsidR="00313C90" w:rsidRDefault="00006D9E">
      <w:pPr>
        <w:ind w:firstLineChars="200" w:firstLine="420"/>
        <w:rPr>
          <w:szCs w:val="21"/>
        </w:rPr>
      </w:pPr>
      <w:r>
        <w:rPr>
          <w:rFonts w:hint="eastAsia"/>
          <w:szCs w:val="21"/>
        </w:rPr>
        <w:t>（十）使用的洗涤剂、消毒剂应当对人体安全、无害；</w:t>
      </w:r>
    </w:p>
    <w:p w:rsidR="00313C90" w:rsidRDefault="00006D9E">
      <w:pPr>
        <w:ind w:firstLineChars="200" w:firstLine="420"/>
        <w:rPr>
          <w:szCs w:val="21"/>
        </w:rPr>
      </w:pPr>
      <w:r>
        <w:rPr>
          <w:rFonts w:hint="eastAsia"/>
          <w:szCs w:val="21"/>
        </w:rPr>
        <w:t>（十一）法律、法规规定的其他要求。</w:t>
      </w:r>
    </w:p>
    <w:p w:rsidR="00313C90" w:rsidRDefault="00006D9E">
      <w:pPr>
        <w:ind w:firstLineChars="200" w:firstLine="420"/>
        <w:rPr>
          <w:szCs w:val="21"/>
        </w:rPr>
      </w:pPr>
      <w:r>
        <w:rPr>
          <w:rFonts w:hint="eastAsia"/>
          <w:szCs w:val="21"/>
        </w:rPr>
        <w:t>非食品生产经营者从事食品贮存、运输和装卸的，应当符合前款第六项的规定。</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禁止生产经营下列食品、食品添加剂、食品相关产品：</w:t>
      </w:r>
    </w:p>
    <w:p w:rsidR="00313C90" w:rsidRDefault="00006D9E">
      <w:pPr>
        <w:ind w:firstLineChars="200" w:firstLine="420"/>
        <w:rPr>
          <w:szCs w:val="21"/>
        </w:rPr>
      </w:pPr>
      <w:r>
        <w:rPr>
          <w:rFonts w:hint="eastAsia"/>
          <w:szCs w:val="21"/>
        </w:rPr>
        <w:t>（一）用非食品原料生产的食品或者添加食品添加剂以外的化学物质和其他可能危害人体健康物质的食品，或者用回收食品作为原料生产的食品；</w:t>
      </w:r>
    </w:p>
    <w:p w:rsidR="00313C90" w:rsidRDefault="00006D9E">
      <w:pPr>
        <w:ind w:firstLineChars="200" w:firstLine="420"/>
        <w:rPr>
          <w:szCs w:val="21"/>
        </w:rPr>
      </w:pPr>
      <w:r>
        <w:rPr>
          <w:rFonts w:hint="eastAsia"/>
          <w:szCs w:val="21"/>
        </w:rPr>
        <w:t>（二）致病性微生物，农药残留、兽药残留、生物毒</w:t>
      </w:r>
      <w:r>
        <w:rPr>
          <w:rFonts w:hint="eastAsia"/>
          <w:szCs w:val="21"/>
        </w:rPr>
        <w:t>素、重金属等污染物质以及其他危害人体健康的物质含量超过食品安全标准限量的食品、食品添加剂、食品相关产品；</w:t>
      </w:r>
    </w:p>
    <w:p w:rsidR="00313C90" w:rsidRDefault="00006D9E">
      <w:pPr>
        <w:ind w:firstLineChars="200" w:firstLine="420"/>
        <w:rPr>
          <w:szCs w:val="21"/>
        </w:rPr>
      </w:pPr>
      <w:r>
        <w:rPr>
          <w:rFonts w:hint="eastAsia"/>
          <w:szCs w:val="21"/>
        </w:rPr>
        <w:t>（三）用超过保质期的食品原料、食品添加剂生产的食品、食品添加剂；</w:t>
      </w:r>
    </w:p>
    <w:p w:rsidR="00313C90" w:rsidRDefault="00006D9E">
      <w:pPr>
        <w:ind w:firstLineChars="200" w:firstLine="420"/>
        <w:rPr>
          <w:szCs w:val="21"/>
        </w:rPr>
      </w:pPr>
      <w:r>
        <w:rPr>
          <w:rFonts w:hint="eastAsia"/>
          <w:szCs w:val="21"/>
        </w:rPr>
        <w:t>（四）超范围、超限量使用食品添加剂的食品；</w:t>
      </w:r>
    </w:p>
    <w:p w:rsidR="00313C90" w:rsidRDefault="00006D9E">
      <w:pPr>
        <w:ind w:firstLineChars="200" w:firstLine="420"/>
        <w:rPr>
          <w:szCs w:val="21"/>
        </w:rPr>
      </w:pPr>
      <w:r>
        <w:rPr>
          <w:rFonts w:hint="eastAsia"/>
          <w:szCs w:val="21"/>
        </w:rPr>
        <w:t>（五）营养成分不符合食品安全标准的专供婴幼儿和其他特定人群的主辅食品；</w:t>
      </w:r>
    </w:p>
    <w:p w:rsidR="00313C90" w:rsidRDefault="00006D9E">
      <w:pPr>
        <w:ind w:firstLineChars="200" w:firstLine="420"/>
        <w:rPr>
          <w:szCs w:val="21"/>
        </w:rPr>
      </w:pPr>
      <w:r>
        <w:rPr>
          <w:rFonts w:hint="eastAsia"/>
          <w:szCs w:val="21"/>
        </w:rPr>
        <w:t>（六）腐败变质、油脂酸败、霉变生虫、污秽不洁、混有异物、掺假掺杂或者感官性状异常的食品、食品添加剂；</w:t>
      </w:r>
    </w:p>
    <w:p w:rsidR="00313C90" w:rsidRDefault="00006D9E">
      <w:pPr>
        <w:ind w:firstLineChars="200" w:firstLine="420"/>
        <w:rPr>
          <w:szCs w:val="21"/>
        </w:rPr>
      </w:pPr>
      <w:r>
        <w:rPr>
          <w:rFonts w:hint="eastAsia"/>
          <w:szCs w:val="21"/>
        </w:rPr>
        <w:t>（七）病死、毒死或者死因不明的禽、畜、兽、水产动物肉类及其制品；</w:t>
      </w:r>
    </w:p>
    <w:p w:rsidR="00313C90" w:rsidRDefault="00006D9E">
      <w:pPr>
        <w:ind w:firstLineChars="200" w:firstLine="420"/>
        <w:rPr>
          <w:szCs w:val="21"/>
        </w:rPr>
      </w:pPr>
      <w:r>
        <w:rPr>
          <w:rFonts w:hint="eastAsia"/>
          <w:szCs w:val="21"/>
        </w:rPr>
        <w:t>（八）未按规定进行检疫或者检疫不合格的肉类，或者未经检验或者检验不合格的肉类制品；</w:t>
      </w:r>
    </w:p>
    <w:p w:rsidR="00313C90" w:rsidRDefault="00006D9E">
      <w:pPr>
        <w:ind w:firstLineChars="200" w:firstLine="420"/>
        <w:rPr>
          <w:szCs w:val="21"/>
        </w:rPr>
      </w:pPr>
      <w:r>
        <w:rPr>
          <w:rFonts w:hint="eastAsia"/>
          <w:szCs w:val="21"/>
        </w:rPr>
        <w:t>（九）被包装材料、容器、运输工具等污染的食品、食品添加剂；</w:t>
      </w:r>
    </w:p>
    <w:p w:rsidR="00313C90" w:rsidRDefault="00006D9E">
      <w:pPr>
        <w:ind w:firstLineChars="200" w:firstLine="420"/>
        <w:rPr>
          <w:szCs w:val="21"/>
        </w:rPr>
      </w:pPr>
      <w:r>
        <w:rPr>
          <w:rFonts w:hint="eastAsia"/>
          <w:szCs w:val="21"/>
        </w:rPr>
        <w:t>（十）标注虚假生产日期、保质期或者超过保质期的食品、食品添加剂；</w:t>
      </w:r>
    </w:p>
    <w:p w:rsidR="00313C90" w:rsidRDefault="00006D9E">
      <w:pPr>
        <w:ind w:firstLineChars="200" w:firstLine="420"/>
        <w:rPr>
          <w:szCs w:val="21"/>
        </w:rPr>
      </w:pPr>
      <w:r>
        <w:rPr>
          <w:rFonts w:hint="eastAsia"/>
          <w:szCs w:val="21"/>
        </w:rPr>
        <w:t>（十一）无标签的预包装食品、食品添加剂；</w:t>
      </w:r>
    </w:p>
    <w:p w:rsidR="00313C90" w:rsidRDefault="00006D9E">
      <w:pPr>
        <w:ind w:firstLineChars="200" w:firstLine="420"/>
        <w:rPr>
          <w:szCs w:val="21"/>
        </w:rPr>
      </w:pPr>
      <w:r>
        <w:rPr>
          <w:rFonts w:hint="eastAsia"/>
          <w:szCs w:val="21"/>
        </w:rPr>
        <w:t>（十二）国家为防病等特殊需要明令禁止生产经营的食品；</w:t>
      </w:r>
    </w:p>
    <w:p w:rsidR="00313C90" w:rsidRDefault="00006D9E">
      <w:pPr>
        <w:ind w:firstLineChars="200" w:firstLine="420"/>
        <w:rPr>
          <w:szCs w:val="21"/>
        </w:rPr>
      </w:pPr>
      <w:r>
        <w:rPr>
          <w:rFonts w:hint="eastAsia"/>
          <w:szCs w:val="21"/>
        </w:rPr>
        <w:t>（十三）其他不符合法律、法规或者食品安全标准的食品、食品添加剂、食品相关产品。</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国家对食品生产经营实行许可制度。从事食品生产、食品销售、餐饮服务，应当依法取得许可。但是，销售食用农产品，不需要取</w:t>
      </w:r>
      <w:r>
        <w:rPr>
          <w:rFonts w:hint="eastAsia"/>
          <w:szCs w:val="21"/>
        </w:rPr>
        <w:t>得许可。</w:t>
      </w:r>
    </w:p>
    <w:p w:rsidR="00313C90" w:rsidRDefault="00006D9E">
      <w:pPr>
        <w:ind w:firstLineChars="200" w:firstLine="420"/>
        <w:rPr>
          <w:szCs w:val="21"/>
        </w:rPr>
      </w:pPr>
      <w:r>
        <w:rPr>
          <w:rFonts w:hint="eastAsia"/>
          <w:szCs w:val="21"/>
        </w:rPr>
        <w:t>县级以上地方人民政府食品安全监督管理部门应当依照《中华人民共和国行政许可法》的规定，审核申请人提交的本法第三十三条第一款第一项至第四项规定要求的相关资料，必要时对申请人的生产经营场所进行现场核查；对符合规定条件的，准予许可；对不符合规定条件的，不予许可并书面说明理由。</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食品生产加工小作坊和食品摊贩等从事食品生产经营活动，应当符合本法规定的与其生产经营规模、条件相适应的食品安全要求，保证所生产经营的食品卫生、无毒、无害，食品安全监督管理部门应当对其加强监督管理。</w:t>
      </w:r>
    </w:p>
    <w:p w:rsidR="00313C90" w:rsidRDefault="00006D9E">
      <w:pPr>
        <w:ind w:firstLineChars="200" w:firstLine="420"/>
        <w:rPr>
          <w:szCs w:val="21"/>
        </w:rPr>
      </w:pPr>
      <w:r>
        <w:rPr>
          <w:rFonts w:hint="eastAsia"/>
          <w:szCs w:val="21"/>
        </w:rPr>
        <w:t>县级以上地方人民政府应当对食品生产加工小作坊、食品摊贩等进行综合治理，加强服务和统一规划，改善其生产经营环境，鼓励和支持其改进生产经营条件，进入集中交易市场、店铺等固定场所经营，或者在指定的临时经营区域、时段经营。</w:t>
      </w:r>
    </w:p>
    <w:p w:rsidR="00313C90" w:rsidRDefault="00006D9E">
      <w:pPr>
        <w:ind w:firstLineChars="200" w:firstLine="420"/>
        <w:rPr>
          <w:szCs w:val="21"/>
        </w:rPr>
      </w:pPr>
      <w:r>
        <w:rPr>
          <w:rFonts w:hint="eastAsia"/>
          <w:szCs w:val="21"/>
        </w:rPr>
        <w:t>食品生产加工小作坊和食品摊贩等的具体管理办法由省、自治区、直辖市制定。</w:t>
      </w:r>
    </w:p>
    <w:p w:rsidR="00313C90" w:rsidRDefault="00006D9E">
      <w:pPr>
        <w:ind w:firstLineChars="200" w:firstLine="420"/>
        <w:rPr>
          <w:szCs w:val="21"/>
        </w:rPr>
      </w:pPr>
      <w:r>
        <w:rPr>
          <w:rFonts w:hint="eastAsia"/>
          <w:szCs w:val="21"/>
        </w:rPr>
        <w:t>第三十七条</w:t>
      </w:r>
      <w:r>
        <w:rPr>
          <w:rFonts w:hint="eastAsia"/>
          <w:szCs w:val="21"/>
        </w:rPr>
        <w:t xml:space="preserve"> </w:t>
      </w:r>
      <w:r>
        <w:rPr>
          <w:rFonts w:hint="eastAsia"/>
          <w:szCs w:val="21"/>
        </w:rPr>
        <w:t>利用新的食品原料生产食品，或者生产食品添加剂新品种、食品相关产品新品种，应当向国务院卫生行政部门提交相关产品的安全性评估材料。国务院卫生行政部门应当自收到申请之日起六十日内组织审查；对符合食品安全要求的，准予许可</w:t>
      </w:r>
      <w:r>
        <w:rPr>
          <w:rFonts w:hint="eastAsia"/>
          <w:szCs w:val="21"/>
        </w:rPr>
        <w:t>并公布；对不符合食品安全要求的，不予许可并书面说明理由。</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生产经营的食品中不得添加药品，但是可以添加按照传统既是食品又是中药材的物质。按照传统既是食品又是中药材的物质目录由国务院卫生行政部门会同国务院食品安全监督管理部门制定、公布。</w:t>
      </w:r>
    </w:p>
    <w:p w:rsidR="00313C90" w:rsidRDefault="00006D9E">
      <w:pPr>
        <w:ind w:firstLineChars="200" w:firstLine="420"/>
        <w:rPr>
          <w:szCs w:val="21"/>
        </w:rPr>
      </w:pPr>
      <w:r>
        <w:rPr>
          <w:rFonts w:hint="eastAsia"/>
          <w:szCs w:val="21"/>
        </w:rPr>
        <w:t>第三十九条</w:t>
      </w:r>
      <w:r>
        <w:rPr>
          <w:rFonts w:hint="eastAsia"/>
          <w:szCs w:val="21"/>
        </w:rPr>
        <w:t xml:space="preserve"> </w:t>
      </w:r>
      <w:r>
        <w:rPr>
          <w:rFonts w:hint="eastAsia"/>
          <w:szCs w:val="21"/>
        </w:rPr>
        <w:t>国家对食品添加剂生产实行许可制度。从事食品添加剂生产，应当具有与所生产食品添加剂品种相适应的场所、生产设备或者设施、专业技术人员和管理制度，并依照本法第三十五条第二款规定的程序，取得食品添加剂生产许可。</w:t>
      </w:r>
    </w:p>
    <w:p w:rsidR="00313C90" w:rsidRDefault="00006D9E">
      <w:pPr>
        <w:ind w:firstLineChars="200" w:firstLine="420"/>
        <w:rPr>
          <w:szCs w:val="21"/>
        </w:rPr>
      </w:pPr>
      <w:r>
        <w:rPr>
          <w:rFonts w:hint="eastAsia"/>
          <w:szCs w:val="21"/>
        </w:rPr>
        <w:t>生产食品添加剂应当符合法律、法规和食品安全国家标准</w:t>
      </w:r>
      <w:r>
        <w:rPr>
          <w:rFonts w:hint="eastAsia"/>
          <w:szCs w:val="21"/>
        </w:rPr>
        <w:t>。</w:t>
      </w:r>
    </w:p>
    <w:p w:rsidR="00313C90" w:rsidRDefault="00006D9E">
      <w:pPr>
        <w:ind w:firstLineChars="200" w:firstLine="420"/>
        <w:rPr>
          <w:szCs w:val="21"/>
        </w:rPr>
      </w:pPr>
      <w:r>
        <w:rPr>
          <w:rFonts w:hint="eastAsia"/>
          <w:szCs w:val="21"/>
        </w:rPr>
        <w:t>第四十条</w:t>
      </w:r>
      <w:r>
        <w:rPr>
          <w:rFonts w:hint="eastAsia"/>
          <w:szCs w:val="21"/>
        </w:rPr>
        <w:t xml:space="preserve"> </w:t>
      </w:r>
      <w:r>
        <w:rPr>
          <w:rFonts w:hint="eastAsia"/>
          <w:szCs w:val="21"/>
        </w:rPr>
        <w:t>食品添加剂应当在技术上确有必要且经过风险评估证明安全可靠，方可列入允许使用的范围；有关食品安全国家标准应当根据技术必要性和食品安全风险评估结果及时修订。</w:t>
      </w:r>
    </w:p>
    <w:p w:rsidR="00313C90" w:rsidRDefault="00006D9E">
      <w:pPr>
        <w:ind w:firstLineChars="200" w:firstLine="420"/>
        <w:rPr>
          <w:szCs w:val="21"/>
        </w:rPr>
      </w:pPr>
      <w:r>
        <w:rPr>
          <w:rFonts w:hint="eastAsia"/>
          <w:szCs w:val="21"/>
        </w:rPr>
        <w:t>食品生产经营者应当按照食品安全国家标准使用食品添加剂。</w:t>
      </w:r>
    </w:p>
    <w:p w:rsidR="00313C90" w:rsidRDefault="00006D9E">
      <w:pPr>
        <w:ind w:firstLineChars="200" w:firstLine="420"/>
        <w:rPr>
          <w:szCs w:val="21"/>
        </w:rPr>
      </w:pPr>
      <w:r>
        <w:rPr>
          <w:rFonts w:hint="eastAsia"/>
          <w:szCs w:val="21"/>
        </w:rPr>
        <w:t>第四十一条</w:t>
      </w:r>
      <w:r>
        <w:rPr>
          <w:rFonts w:hint="eastAsia"/>
          <w:szCs w:val="21"/>
        </w:rPr>
        <w:t xml:space="preserve"> </w:t>
      </w:r>
      <w:r>
        <w:rPr>
          <w:rFonts w:hint="eastAsia"/>
          <w:szCs w:val="21"/>
        </w:rPr>
        <w:t>生产食品相关产品应当符合法律、法规和食品安全国家标准。对直接接触食品的包装材料等具有较高风险的食品相关产品，按照国家有关工业产品生产许可证管理的规定实施生产许可。食品安全监督管理部门应当加强对食品相关产品生产活动的监督管理。</w:t>
      </w:r>
    </w:p>
    <w:p w:rsidR="00313C90" w:rsidRDefault="00006D9E">
      <w:pPr>
        <w:ind w:firstLineChars="200" w:firstLine="420"/>
        <w:rPr>
          <w:szCs w:val="21"/>
        </w:rPr>
      </w:pPr>
      <w:r>
        <w:rPr>
          <w:rFonts w:hint="eastAsia"/>
          <w:szCs w:val="21"/>
        </w:rPr>
        <w:t>第四十二条</w:t>
      </w:r>
      <w:r>
        <w:rPr>
          <w:rFonts w:hint="eastAsia"/>
          <w:szCs w:val="21"/>
        </w:rPr>
        <w:t xml:space="preserve"> </w:t>
      </w:r>
      <w:r>
        <w:rPr>
          <w:rFonts w:hint="eastAsia"/>
          <w:szCs w:val="21"/>
        </w:rPr>
        <w:t>国家建立食品安全全程追溯制度。</w:t>
      </w:r>
    </w:p>
    <w:p w:rsidR="00313C90" w:rsidRDefault="00006D9E">
      <w:pPr>
        <w:ind w:firstLineChars="200" w:firstLine="420"/>
        <w:rPr>
          <w:szCs w:val="21"/>
        </w:rPr>
      </w:pPr>
      <w:r>
        <w:rPr>
          <w:rFonts w:hint="eastAsia"/>
          <w:szCs w:val="21"/>
        </w:rPr>
        <w:t>食品生</w:t>
      </w:r>
      <w:r>
        <w:rPr>
          <w:rFonts w:hint="eastAsia"/>
          <w:szCs w:val="21"/>
        </w:rPr>
        <w:t>产经营者应当依照本法的规定，建立食品安全追溯体系，保证食品可追溯。国家鼓励食品生产经营者采用信息化手段采集、留存生产经营信息，建立食品安全追溯体系。</w:t>
      </w:r>
    </w:p>
    <w:p w:rsidR="00313C90" w:rsidRDefault="00006D9E">
      <w:pPr>
        <w:ind w:firstLineChars="200" w:firstLine="420"/>
        <w:rPr>
          <w:szCs w:val="21"/>
        </w:rPr>
      </w:pPr>
      <w:r>
        <w:rPr>
          <w:rFonts w:hint="eastAsia"/>
          <w:szCs w:val="21"/>
        </w:rPr>
        <w:t>国务院食品安全监督管理部门会同国务院农业行政等有关部门建立食品安全全程追溯协作机制。</w:t>
      </w:r>
    </w:p>
    <w:p w:rsidR="00313C90" w:rsidRDefault="00006D9E">
      <w:pPr>
        <w:ind w:firstLineChars="200" w:firstLine="420"/>
        <w:rPr>
          <w:szCs w:val="21"/>
        </w:rPr>
      </w:pPr>
      <w:r>
        <w:rPr>
          <w:rFonts w:hint="eastAsia"/>
          <w:szCs w:val="21"/>
        </w:rPr>
        <w:t>第四十三条</w:t>
      </w:r>
      <w:r>
        <w:rPr>
          <w:rFonts w:hint="eastAsia"/>
          <w:szCs w:val="21"/>
        </w:rPr>
        <w:t xml:space="preserve"> </w:t>
      </w:r>
      <w:r>
        <w:rPr>
          <w:rFonts w:hint="eastAsia"/>
          <w:szCs w:val="21"/>
        </w:rPr>
        <w:t>地方各级人民政府应当采取措施鼓励食品规模化生产和连锁经营、配送。</w:t>
      </w:r>
    </w:p>
    <w:p w:rsidR="00313C90" w:rsidRDefault="00006D9E">
      <w:pPr>
        <w:ind w:firstLineChars="200" w:firstLine="420"/>
        <w:rPr>
          <w:szCs w:val="21"/>
        </w:rPr>
      </w:pPr>
      <w:r>
        <w:rPr>
          <w:rFonts w:hint="eastAsia"/>
          <w:szCs w:val="21"/>
        </w:rPr>
        <w:t>国家鼓励食品生产经营企业参加食品安全责任保险。</w:t>
      </w:r>
    </w:p>
    <w:p w:rsidR="00313C90" w:rsidRDefault="00006D9E">
      <w:pPr>
        <w:jc w:val="center"/>
        <w:rPr>
          <w:b/>
          <w:szCs w:val="21"/>
        </w:rPr>
      </w:pPr>
      <w:r>
        <w:rPr>
          <w:rFonts w:hint="eastAsia"/>
          <w:b/>
          <w:szCs w:val="21"/>
        </w:rPr>
        <w:t>第二节</w:t>
      </w:r>
      <w:r>
        <w:rPr>
          <w:rFonts w:hint="eastAsia"/>
          <w:b/>
          <w:szCs w:val="21"/>
        </w:rPr>
        <w:t> </w:t>
      </w:r>
      <w:r>
        <w:rPr>
          <w:rFonts w:hint="eastAsia"/>
          <w:b/>
          <w:szCs w:val="21"/>
        </w:rPr>
        <w:t>生产经营过程控制</w:t>
      </w:r>
    </w:p>
    <w:p w:rsidR="00313C90" w:rsidRDefault="00006D9E">
      <w:pPr>
        <w:ind w:firstLineChars="200" w:firstLine="420"/>
        <w:rPr>
          <w:szCs w:val="21"/>
        </w:rPr>
      </w:pPr>
      <w:r>
        <w:rPr>
          <w:rFonts w:hint="eastAsia"/>
          <w:szCs w:val="21"/>
        </w:rPr>
        <w:t>第四十四条</w:t>
      </w:r>
      <w:r>
        <w:rPr>
          <w:rFonts w:hint="eastAsia"/>
          <w:szCs w:val="21"/>
        </w:rPr>
        <w:t xml:space="preserve"> </w:t>
      </w:r>
      <w:r>
        <w:rPr>
          <w:rFonts w:hint="eastAsia"/>
          <w:szCs w:val="21"/>
        </w:rPr>
        <w:t>食品生产经营企业应当建立健全食品安全管理制度，对职工进行食品安全知识培训，加强食品检验工作，依法从事生产经营活动。</w:t>
      </w:r>
    </w:p>
    <w:p w:rsidR="00313C90" w:rsidRDefault="00006D9E">
      <w:pPr>
        <w:ind w:firstLineChars="200" w:firstLine="420"/>
        <w:rPr>
          <w:szCs w:val="21"/>
        </w:rPr>
      </w:pPr>
      <w:r>
        <w:rPr>
          <w:rFonts w:hint="eastAsia"/>
          <w:szCs w:val="21"/>
        </w:rPr>
        <w:t>食品生产经营企业的主要负责人应当落实企业食品安全管理制度，对本企业的食品安全工作全面负责。</w:t>
      </w:r>
    </w:p>
    <w:p w:rsidR="00313C90" w:rsidRDefault="00006D9E">
      <w:pPr>
        <w:ind w:firstLineChars="200" w:firstLine="420"/>
        <w:rPr>
          <w:szCs w:val="21"/>
        </w:rPr>
      </w:pPr>
      <w:r>
        <w:rPr>
          <w:rFonts w:hint="eastAsia"/>
          <w:szCs w:val="21"/>
        </w:rPr>
        <w:t>食品生产经营企业应当配备食品安全管理人员，加强对其培训和考核。经考核不具备食品安全管理能力的，不得上岗。食品安全监督管理部门应当对企业食品安全管理人员随机进行监督抽查考核并公布考核情况。监督抽查考核不得收取费用。</w:t>
      </w:r>
    </w:p>
    <w:p w:rsidR="00313C90" w:rsidRDefault="00006D9E">
      <w:pPr>
        <w:ind w:firstLineChars="200" w:firstLine="420"/>
        <w:rPr>
          <w:szCs w:val="21"/>
        </w:rPr>
      </w:pPr>
      <w:r>
        <w:rPr>
          <w:rFonts w:hint="eastAsia"/>
          <w:szCs w:val="21"/>
        </w:rPr>
        <w:t>第四十五条</w:t>
      </w:r>
      <w:r>
        <w:rPr>
          <w:rFonts w:hint="eastAsia"/>
          <w:szCs w:val="21"/>
        </w:rPr>
        <w:t xml:space="preserve"> </w:t>
      </w:r>
      <w:r>
        <w:rPr>
          <w:rFonts w:hint="eastAsia"/>
          <w:szCs w:val="21"/>
        </w:rPr>
        <w:t>食品生产经营者应当建立并执行从业人员健康管理制度。患有国务院卫生行政部门规定的</w:t>
      </w:r>
      <w:r>
        <w:rPr>
          <w:rFonts w:hint="eastAsia"/>
          <w:szCs w:val="21"/>
        </w:rPr>
        <w:t>有碍食品安全疾病的人员，不得从事接触直接入口食品的工作。</w:t>
      </w:r>
    </w:p>
    <w:p w:rsidR="00313C90" w:rsidRDefault="00006D9E">
      <w:pPr>
        <w:ind w:firstLineChars="200" w:firstLine="420"/>
        <w:rPr>
          <w:szCs w:val="21"/>
        </w:rPr>
      </w:pPr>
      <w:r>
        <w:rPr>
          <w:rFonts w:hint="eastAsia"/>
          <w:szCs w:val="21"/>
        </w:rPr>
        <w:t>从事接触直接入口食品工作的食品生产经营人员应当每年进行健康检查，取得健康证明后方可上岗工作。</w:t>
      </w:r>
    </w:p>
    <w:p w:rsidR="00313C90" w:rsidRDefault="00006D9E">
      <w:pPr>
        <w:ind w:firstLineChars="200" w:firstLine="420"/>
        <w:rPr>
          <w:szCs w:val="21"/>
        </w:rPr>
      </w:pPr>
      <w:r>
        <w:rPr>
          <w:rFonts w:hint="eastAsia"/>
          <w:szCs w:val="21"/>
        </w:rPr>
        <w:t>第四十六条</w:t>
      </w:r>
      <w:r>
        <w:rPr>
          <w:rFonts w:hint="eastAsia"/>
          <w:szCs w:val="21"/>
        </w:rPr>
        <w:t xml:space="preserve"> </w:t>
      </w:r>
      <w:r>
        <w:rPr>
          <w:rFonts w:hint="eastAsia"/>
          <w:szCs w:val="21"/>
        </w:rPr>
        <w:t>食品生产企业应当就下列事项制定并实施控制要求，保证所生产的食品符合食品安全标准：</w:t>
      </w:r>
    </w:p>
    <w:p w:rsidR="00313C90" w:rsidRDefault="00006D9E">
      <w:pPr>
        <w:ind w:firstLineChars="200" w:firstLine="420"/>
        <w:rPr>
          <w:szCs w:val="21"/>
        </w:rPr>
      </w:pPr>
      <w:r>
        <w:rPr>
          <w:rFonts w:hint="eastAsia"/>
          <w:szCs w:val="21"/>
        </w:rPr>
        <w:t>（一）原料采购、原料验收、投料等原料控制；</w:t>
      </w:r>
    </w:p>
    <w:p w:rsidR="00313C90" w:rsidRDefault="00006D9E">
      <w:pPr>
        <w:ind w:firstLineChars="200" w:firstLine="420"/>
        <w:rPr>
          <w:szCs w:val="21"/>
        </w:rPr>
      </w:pPr>
      <w:r>
        <w:rPr>
          <w:rFonts w:hint="eastAsia"/>
          <w:szCs w:val="21"/>
        </w:rPr>
        <w:t>（二）生产工序、设备、贮存、包装等生产关键环节控制；</w:t>
      </w:r>
    </w:p>
    <w:p w:rsidR="00313C90" w:rsidRDefault="00006D9E">
      <w:pPr>
        <w:ind w:firstLineChars="200" w:firstLine="420"/>
        <w:rPr>
          <w:szCs w:val="21"/>
        </w:rPr>
      </w:pPr>
      <w:r>
        <w:rPr>
          <w:rFonts w:hint="eastAsia"/>
          <w:szCs w:val="21"/>
        </w:rPr>
        <w:t>（三）原料检验、半成品检验、成品出厂检验等检验控制；</w:t>
      </w:r>
    </w:p>
    <w:p w:rsidR="00313C90" w:rsidRDefault="00006D9E">
      <w:pPr>
        <w:ind w:firstLineChars="200" w:firstLine="420"/>
        <w:rPr>
          <w:szCs w:val="21"/>
        </w:rPr>
      </w:pPr>
      <w:r>
        <w:rPr>
          <w:rFonts w:hint="eastAsia"/>
          <w:szCs w:val="21"/>
        </w:rPr>
        <w:t>（四）运输和交付控制。</w:t>
      </w:r>
    </w:p>
    <w:p w:rsidR="00313C90" w:rsidRDefault="00006D9E">
      <w:pPr>
        <w:ind w:firstLineChars="200" w:firstLine="420"/>
        <w:rPr>
          <w:szCs w:val="21"/>
        </w:rPr>
      </w:pPr>
      <w:r>
        <w:rPr>
          <w:rFonts w:hint="eastAsia"/>
          <w:szCs w:val="21"/>
        </w:rPr>
        <w:t>第四十七条</w:t>
      </w:r>
      <w:r>
        <w:rPr>
          <w:rFonts w:hint="eastAsia"/>
          <w:szCs w:val="21"/>
        </w:rPr>
        <w:t xml:space="preserve"> </w:t>
      </w:r>
      <w:r>
        <w:rPr>
          <w:rFonts w:hint="eastAsia"/>
          <w:szCs w:val="21"/>
        </w:rPr>
        <w:t>食品生产经营者应当建立食品安全自查制度，定期对食品安全状况进行检查评价。生产经</w:t>
      </w:r>
      <w:r>
        <w:rPr>
          <w:rFonts w:hint="eastAsia"/>
          <w:szCs w:val="21"/>
        </w:rPr>
        <w:t>营条件发生变化，不再符合食品安全要求的，食品生产经营者应当立即采取整改措施；有发生食品安全事故潜在风险的，应当立即停止食品生产经营活动，并向所在地县级人民政府食品安全监督管理部门报告。</w:t>
      </w:r>
    </w:p>
    <w:p w:rsidR="00313C90" w:rsidRDefault="00006D9E">
      <w:pPr>
        <w:ind w:firstLineChars="200" w:firstLine="420"/>
        <w:rPr>
          <w:szCs w:val="21"/>
        </w:rPr>
      </w:pPr>
      <w:r>
        <w:rPr>
          <w:rFonts w:hint="eastAsia"/>
          <w:szCs w:val="21"/>
        </w:rPr>
        <w:t>第四十八条</w:t>
      </w:r>
      <w:r>
        <w:rPr>
          <w:rFonts w:hint="eastAsia"/>
          <w:szCs w:val="21"/>
        </w:rPr>
        <w:t xml:space="preserve"> </w:t>
      </w:r>
      <w:r>
        <w:rPr>
          <w:rFonts w:hint="eastAsia"/>
          <w:szCs w:val="21"/>
        </w:rPr>
        <w:t>国家鼓励食品生产经营企业符合良好生产规范要求，实施危害分析与关键控制点体系，提高食品安全管理水平。</w:t>
      </w:r>
    </w:p>
    <w:p w:rsidR="00313C90" w:rsidRDefault="00006D9E">
      <w:pPr>
        <w:ind w:firstLineChars="200" w:firstLine="420"/>
        <w:rPr>
          <w:szCs w:val="21"/>
        </w:rPr>
      </w:pPr>
      <w:r>
        <w:rPr>
          <w:rFonts w:hint="eastAsia"/>
          <w:szCs w:val="21"/>
        </w:rPr>
        <w:t>对通过良好生产规范、危害分析与关键控制点体系认证的食品生产经营企业，认证机构应当依法实施跟踪调查；对不再符合认证要求的企业，应当依法撤销认证，及时向县级以上人民政府食品安全监督管理部门通报，并向社会公布。认证机构实</w:t>
      </w:r>
      <w:r>
        <w:rPr>
          <w:rFonts w:hint="eastAsia"/>
          <w:szCs w:val="21"/>
        </w:rPr>
        <w:t>施跟踪调查不得收取费用。</w:t>
      </w:r>
    </w:p>
    <w:p w:rsidR="00313C90" w:rsidRDefault="00006D9E">
      <w:pPr>
        <w:ind w:firstLineChars="200" w:firstLine="420"/>
        <w:rPr>
          <w:szCs w:val="21"/>
        </w:rPr>
      </w:pPr>
      <w:r>
        <w:rPr>
          <w:rFonts w:hint="eastAsia"/>
          <w:szCs w:val="21"/>
        </w:rPr>
        <w:t>第四十九条</w:t>
      </w:r>
      <w:r>
        <w:rPr>
          <w:rFonts w:hint="eastAsia"/>
          <w:szCs w:val="21"/>
        </w:rPr>
        <w:t xml:space="preserve"> </w:t>
      </w:r>
      <w:r>
        <w:rPr>
          <w:rFonts w:hint="eastAsia"/>
          <w:szCs w:val="21"/>
        </w:rPr>
        <w:t>食用农产品生产者应当按照食品安全标准和国家有关规定使用农药、肥料、兽药、饲料和饲料添加剂等农业投入品，严格执行农业投入品使用安全间隔期或者休药期的规定，不得使用国家明令禁止的农业投入品。禁止将剧毒、高毒农药用于蔬菜、瓜果、茶叶和中草药材等国家规定的农作物。</w:t>
      </w:r>
    </w:p>
    <w:p w:rsidR="00313C90" w:rsidRDefault="00006D9E">
      <w:pPr>
        <w:ind w:firstLineChars="200" w:firstLine="420"/>
        <w:rPr>
          <w:szCs w:val="21"/>
        </w:rPr>
      </w:pPr>
      <w:r>
        <w:rPr>
          <w:rFonts w:hint="eastAsia"/>
          <w:szCs w:val="21"/>
        </w:rPr>
        <w:t>食用农产品的生产企业和农民专业合作经济组织应当建立农业投入品使用记录制度。</w:t>
      </w:r>
    </w:p>
    <w:p w:rsidR="00313C90" w:rsidRDefault="00006D9E">
      <w:pPr>
        <w:ind w:firstLineChars="200" w:firstLine="420"/>
        <w:rPr>
          <w:szCs w:val="21"/>
        </w:rPr>
      </w:pPr>
      <w:r>
        <w:rPr>
          <w:rFonts w:hint="eastAsia"/>
          <w:szCs w:val="21"/>
        </w:rPr>
        <w:t>县级以上人民政府农业行政部门应当加强对农业投入品使用的监督管理和指导，建立健全农业投入品安全使用制度。</w:t>
      </w:r>
    </w:p>
    <w:p w:rsidR="00313C90" w:rsidRDefault="00006D9E">
      <w:pPr>
        <w:ind w:firstLineChars="200" w:firstLine="420"/>
        <w:rPr>
          <w:szCs w:val="21"/>
        </w:rPr>
      </w:pPr>
      <w:r>
        <w:rPr>
          <w:rFonts w:hint="eastAsia"/>
          <w:szCs w:val="21"/>
        </w:rPr>
        <w:t>第五十条</w:t>
      </w:r>
      <w:r>
        <w:rPr>
          <w:rFonts w:hint="eastAsia"/>
          <w:szCs w:val="21"/>
        </w:rPr>
        <w:t xml:space="preserve"> </w:t>
      </w:r>
      <w:r>
        <w:rPr>
          <w:rFonts w:hint="eastAsia"/>
          <w:szCs w:val="21"/>
        </w:rPr>
        <w:t>食品生产者采购食品原料、食</w:t>
      </w:r>
      <w:r>
        <w:rPr>
          <w:rFonts w:hint="eastAsia"/>
          <w:szCs w:val="21"/>
        </w:rPr>
        <w:t>品添加剂、食品相关产品，应当查验供货者的许可证和产品合格证明；对无法提供合格证明的食品原料，应当按照食品安全标准进行检验；不得采购或者使用不符合食品安全标准的食品原料、食品添加剂、食品相关产品。</w:t>
      </w:r>
    </w:p>
    <w:p w:rsidR="00313C90" w:rsidRDefault="00006D9E">
      <w:pPr>
        <w:ind w:firstLineChars="200" w:firstLine="420"/>
        <w:rPr>
          <w:szCs w:val="21"/>
        </w:rPr>
      </w:pPr>
      <w:r>
        <w:rPr>
          <w:rFonts w:hint="eastAsia"/>
          <w:szCs w:val="21"/>
        </w:rPr>
        <w:t>食品生产企业应当建立食品原料、食品添加剂、食品相关产品进货查验记录制度，如实记录食品原料、食品添加剂、食品相关产品的名称、规格、数量、生产日期或者生产批号、保质期、进货日期以及供货者名称、地址、联系方式等内容，并保存相关凭证。记录和凭证保存期限不得少于产品保质期满后六个月；没有明确保质期的，保存期限不得少于二年。</w:t>
      </w:r>
    </w:p>
    <w:p w:rsidR="00313C90" w:rsidRDefault="00006D9E">
      <w:pPr>
        <w:ind w:firstLineChars="200" w:firstLine="420"/>
        <w:rPr>
          <w:szCs w:val="21"/>
        </w:rPr>
      </w:pPr>
      <w:r>
        <w:rPr>
          <w:rFonts w:hint="eastAsia"/>
          <w:szCs w:val="21"/>
        </w:rPr>
        <w:t>第五十一条</w:t>
      </w:r>
      <w:r>
        <w:rPr>
          <w:rFonts w:hint="eastAsia"/>
          <w:szCs w:val="21"/>
        </w:rPr>
        <w:t xml:space="preserve"> </w:t>
      </w:r>
      <w:r>
        <w:rPr>
          <w:rFonts w:hint="eastAsia"/>
          <w:szCs w:val="21"/>
        </w:rPr>
        <w:t>食品生产企业应当建立食品出厂检验记录制度，查验出厂食品的检验合格证和安全状况，如实记录食品的名称、规格、数量、生产日期或者生产批号、保质期、检验合格证号、销售日期以及购货者名称、地址、联系方式等内容，并保存相关凭证。记录和凭证保存期限应当符合本法第五十条第二款的规定。</w:t>
      </w:r>
    </w:p>
    <w:p w:rsidR="00313C90" w:rsidRDefault="00006D9E">
      <w:pPr>
        <w:ind w:firstLineChars="200" w:firstLine="420"/>
        <w:rPr>
          <w:szCs w:val="21"/>
        </w:rPr>
      </w:pPr>
      <w:r>
        <w:rPr>
          <w:rFonts w:hint="eastAsia"/>
          <w:szCs w:val="21"/>
        </w:rPr>
        <w:t>第五十二条</w:t>
      </w:r>
      <w:r>
        <w:rPr>
          <w:rFonts w:hint="eastAsia"/>
          <w:szCs w:val="21"/>
        </w:rPr>
        <w:t xml:space="preserve"> </w:t>
      </w:r>
      <w:r>
        <w:rPr>
          <w:rFonts w:hint="eastAsia"/>
          <w:szCs w:val="21"/>
        </w:rPr>
        <w:t>食品、食品添加剂、食品相关产品的生产者，应当按照食品安全标准对所生产的食品、食品添加剂、食品相关产品进行检验，检验合格后方可出厂或者销售。</w:t>
      </w:r>
    </w:p>
    <w:p w:rsidR="00313C90" w:rsidRDefault="00006D9E">
      <w:pPr>
        <w:ind w:firstLineChars="200" w:firstLine="420"/>
        <w:rPr>
          <w:szCs w:val="21"/>
        </w:rPr>
      </w:pPr>
      <w:r>
        <w:rPr>
          <w:rFonts w:hint="eastAsia"/>
          <w:szCs w:val="21"/>
        </w:rPr>
        <w:t>第五十三条</w:t>
      </w:r>
      <w:r>
        <w:rPr>
          <w:rFonts w:hint="eastAsia"/>
          <w:szCs w:val="21"/>
        </w:rPr>
        <w:t xml:space="preserve"> </w:t>
      </w:r>
      <w:r>
        <w:rPr>
          <w:rFonts w:hint="eastAsia"/>
          <w:szCs w:val="21"/>
        </w:rPr>
        <w:t>食品经营者采购食品，应当查验供货者的许可证和食品出厂检验合格证或者</w:t>
      </w:r>
      <w:r>
        <w:rPr>
          <w:rFonts w:hint="eastAsia"/>
          <w:szCs w:val="21"/>
        </w:rPr>
        <w:t>其他合格证明（以下称合格证明文件）。</w:t>
      </w:r>
    </w:p>
    <w:p w:rsidR="00313C90" w:rsidRDefault="00006D9E">
      <w:pPr>
        <w:ind w:firstLineChars="200" w:firstLine="420"/>
        <w:rPr>
          <w:szCs w:val="21"/>
        </w:rPr>
      </w:pPr>
      <w:r>
        <w:rPr>
          <w:rFonts w:hint="eastAsia"/>
          <w:szCs w:val="21"/>
        </w:rPr>
        <w:t>食品经营企业应当建立食品进货查验记录制度，如实记录食品的名称、规格、数量、生产日期或者生产批号、保质期、进货日期以及供货者名称、地址、联系方式等内容，并保存相关凭证。记录和凭证保存期限应当符合本法第五十条第二款的规定。</w:t>
      </w:r>
    </w:p>
    <w:p w:rsidR="00313C90" w:rsidRDefault="00006D9E">
      <w:pPr>
        <w:ind w:firstLineChars="200" w:firstLine="420"/>
        <w:rPr>
          <w:szCs w:val="21"/>
        </w:rPr>
      </w:pPr>
      <w:r>
        <w:rPr>
          <w:rFonts w:hint="eastAsia"/>
          <w:szCs w:val="21"/>
        </w:rPr>
        <w:t>实行统一配送经营方式的食品经营企业，可以由企业总部统一查验供货者的许可证和食品合格证明文件，进行食品进货查验记录。</w:t>
      </w:r>
    </w:p>
    <w:p w:rsidR="00313C90" w:rsidRDefault="00006D9E">
      <w:pPr>
        <w:ind w:firstLineChars="200" w:firstLine="420"/>
        <w:rPr>
          <w:szCs w:val="21"/>
        </w:rPr>
      </w:pPr>
      <w:r>
        <w:rPr>
          <w:rFonts w:hint="eastAsia"/>
          <w:szCs w:val="21"/>
        </w:rPr>
        <w:t>从事食品批发业务的经营企业应当建立食品销售记录制度，如实记录批发食品的名称、规格、数量、生产日期或者生产批号、保质期、销售日期以及购货者名</w:t>
      </w:r>
      <w:r>
        <w:rPr>
          <w:rFonts w:hint="eastAsia"/>
          <w:szCs w:val="21"/>
        </w:rPr>
        <w:t>称、地址、联系方式等内容，并保存相关凭证。记录和凭证保存期限应当符合本法第五十条第二款的规定。</w:t>
      </w:r>
    </w:p>
    <w:p w:rsidR="00313C90" w:rsidRDefault="00006D9E">
      <w:pPr>
        <w:ind w:firstLineChars="200" w:firstLine="420"/>
        <w:rPr>
          <w:szCs w:val="21"/>
        </w:rPr>
      </w:pPr>
      <w:r>
        <w:rPr>
          <w:rFonts w:hint="eastAsia"/>
          <w:szCs w:val="21"/>
        </w:rPr>
        <w:t>第五十四条</w:t>
      </w:r>
      <w:r>
        <w:rPr>
          <w:rFonts w:hint="eastAsia"/>
          <w:szCs w:val="21"/>
        </w:rPr>
        <w:t xml:space="preserve"> </w:t>
      </w:r>
      <w:r>
        <w:rPr>
          <w:rFonts w:hint="eastAsia"/>
          <w:szCs w:val="21"/>
        </w:rPr>
        <w:t>食品经营者应当按照保证食品安全的要求贮存食品，定期检查库存食品，及时清理变质或者超过保质期的食品。</w:t>
      </w:r>
    </w:p>
    <w:p w:rsidR="00313C90" w:rsidRDefault="00006D9E">
      <w:pPr>
        <w:ind w:firstLineChars="200" w:firstLine="420"/>
        <w:rPr>
          <w:szCs w:val="21"/>
        </w:rPr>
      </w:pPr>
      <w:r>
        <w:rPr>
          <w:rFonts w:hint="eastAsia"/>
          <w:szCs w:val="21"/>
        </w:rPr>
        <w:t>食品经营者贮存散装食品，应当在贮存位置标明食品的名称、生产日期或者生产批号、保质期、生产者名称及联系方式等内容。</w:t>
      </w:r>
    </w:p>
    <w:p w:rsidR="00313C90" w:rsidRDefault="00006D9E">
      <w:pPr>
        <w:ind w:firstLineChars="200" w:firstLine="420"/>
        <w:rPr>
          <w:szCs w:val="21"/>
        </w:rPr>
      </w:pPr>
      <w:r>
        <w:rPr>
          <w:rFonts w:hint="eastAsia"/>
          <w:szCs w:val="21"/>
        </w:rPr>
        <w:t>第五十五条</w:t>
      </w:r>
      <w:r>
        <w:rPr>
          <w:rFonts w:hint="eastAsia"/>
          <w:szCs w:val="21"/>
        </w:rPr>
        <w:t xml:space="preserve"> </w:t>
      </w:r>
      <w:r>
        <w:rPr>
          <w:rFonts w:hint="eastAsia"/>
          <w:szCs w:val="21"/>
        </w:rPr>
        <w:t>餐饮服务提供者应当制定并实施原料控制要求，不得采购不符合食品安全标准的食品原料。倡导餐饮服务提供者公开加工过程，公示食品原料及其来源等信息。</w:t>
      </w:r>
    </w:p>
    <w:p w:rsidR="00313C90" w:rsidRDefault="00006D9E">
      <w:pPr>
        <w:ind w:firstLineChars="200" w:firstLine="420"/>
        <w:rPr>
          <w:szCs w:val="21"/>
        </w:rPr>
      </w:pPr>
      <w:r>
        <w:rPr>
          <w:rFonts w:hint="eastAsia"/>
          <w:szCs w:val="21"/>
        </w:rPr>
        <w:t>餐饮服务提供者在加工过程中应当检查待加工的食品及原料，发现有本法第三十四条第六项规定情形的，不得加工或者使用。</w:t>
      </w:r>
    </w:p>
    <w:p w:rsidR="00313C90" w:rsidRDefault="00006D9E">
      <w:pPr>
        <w:ind w:firstLineChars="200" w:firstLine="420"/>
        <w:rPr>
          <w:szCs w:val="21"/>
        </w:rPr>
      </w:pPr>
      <w:r>
        <w:rPr>
          <w:rFonts w:hint="eastAsia"/>
          <w:szCs w:val="21"/>
        </w:rPr>
        <w:t>第五十六条</w:t>
      </w:r>
      <w:r>
        <w:rPr>
          <w:rFonts w:hint="eastAsia"/>
          <w:szCs w:val="21"/>
        </w:rPr>
        <w:t xml:space="preserve"> </w:t>
      </w:r>
      <w:r>
        <w:rPr>
          <w:rFonts w:hint="eastAsia"/>
          <w:szCs w:val="21"/>
        </w:rPr>
        <w:t>餐饮服务提供者应当定期维护食品加工、贮存、陈列等设施、设备；定期清洗、校验保温设施及冷藏、冷冻设施。</w:t>
      </w:r>
    </w:p>
    <w:p w:rsidR="00313C90" w:rsidRDefault="00006D9E">
      <w:pPr>
        <w:ind w:firstLineChars="200" w:firstLine="420"/>
        <w:rPr>
          <w:szCs w:val="21"/>
        </w:rPr>
      </w:pPr>
      <w:r>
        <w:rPr>
          <w:rFonts w:hint="eastAsia"/>
          <w:szCs w:val="21"/>
        </w:rPr>
        <w:t>餐饮服务提供者应当按照要求对餐具、饮具进行清洗消毒，不得使用未经清洗消毒的餐具、饮具；餐饮服务提供者委托清洗消毒餐具、饮具的，应当委托符合本法规定条件的餐具、饮具集中消毒服务单位。</w:t>
      </w:r>
    </w:p>
    <w:p w:rsidR="00313C90" w:rsidRDefault="00006D9E">
      <w:pPr>
        <w:ind w:firstLineChars="200" w:firstLine="420"/>
        <w:rPr>
          <w:szCs w:val="21"/>
        </w:rPr>
      </w:pPr>
      <w:r>
        <w:rPr>
          <w:rFonts w:hint="eastAsia"/>
          <w:szCs w:val="21"/>
        </w:rPr>
        <w:t>第五十七条</w:t>
      </w:r>
      <w:r>
        <w:rPr>
          <w:rFonts w:hint="eastAsia"/>
          <w:szCs w:val="21"/>
        </w:rPr>
        <w:t xml:space="preserve"> </w:t>
      </w:r>
      <w:r>
        <w:rPr>
          <w:rFonts w:hint="eastAsia"/>
          <w:szCs w:val="21"/>
        </w:rPr>
        <w:t>学校、托幼机构、养老机构、建筑工地等集中用餐单位的食堂应当严格遵守法律、法规和食品安全标准；从供餐单位订餐的，应当从取得食品生产经营许可的企业订购，并按照要求对订购的食品进行查验。供餐单位应当严格遵守法律、法规和食品安全标准，当餐加工，确保食品安全。</w:t>
      </w:r>
    </w:p>
    <w:p w:rsidR="00313C90" w:rsidRDefault="00006D9E">
      <w:pPr>
        <w:ind w:firstLineChars="200" w:firstLine="420"/>
        <w:rPr>
          <w:szCs w:val="21"/>
        </w:rPr>
      </w:pPr>
      <w:r>
        <w:rPr>
          <w:rFonts w:hint="eastAsia"/>
          <w:szCs w:val="21"/>
        </w:rPr>
        <w:t>学校、托幼机构、养老机构、建筑工地等集中用餐单位的主管部门应当加强对集中用餐单位的食品安全教育和日常管理，降低食品安全风险，及时消除食品安全隐患。</w:t>
      </w:r>
    </w:p>
    <w:p w:rsidR="00313C90" w:rsidRDefault="00006D9E">
      <w:pPr>
        <w:ind w:firstLineChars="200" w:firstLine="420"/>
        <w:rPr>
          <w:szCs w:val="21"/>
        </w:rPr>
      </w:pPr>
      <w:r>
        <w:rPr>
          <w:rFonts w:hint="eastAsia"/>
          <w:szCs w:val="21"/>
        </w:rPr>
        <w:t>第五十八条</w:t>
      </w:r>
      <w:r>
        <w:rPr>
          <w:rFonts w:hint="eastAsia"/>
          <w:szCs w:val="21"/>
        </w:rPr>
        <w:t xml:space="preserve"> </w:t>
      </w:r>
      <w:r>
        <w:rPr>
          <w:rFonts w:hint="eastAsia"/>
          <w:szCs w:val="21"/>
        </w:rPr>
        <w:t>餐具、饮具集中消毒服务单位应当具备相应的作业场所、清洗消毒设备或者设施，用水和使用的洗涤剂、消毒剂应</w:t>
      </w:r>
      <w:r>
        <w:rPr>
          <w:rFonts w:hint="eastAsia"/>
          <w:szCs w:val="21"/>
        </w:rPr>
        <w:t>当符合相关食品安全国家标准和其他国家标准、卫生规范。</w:t>
      </w:r>
    </w:p>
    <w:p w:rsidR="00313C90" w:rsidRDefault="00006D9E">
      <w:pPr>
        <w:ind w:firstLineChars="200" w:firstLine="420"/>
        <w:rPr>
          <w:szCs w:val="21"/>
        </w:rPr>
      </w:pPr>
      <w:r>
        <w:rPr>
          <w:rFonts w:hint="eastAsia"/>
          <w:szCs w:val="21"/>
        </w:rPr>
        <w:t>餐具、饮具集中消毒服务单位应当对消毒餐具、饮具进行逐批检验，检验合格后方可出厂，并应当随附消毒合格证明。消毒后的餐具、饮具应当在独立包装上标注单位名称、地址、联系方式、消毒日期以及使用期限等内容。</w:t>
      </w:r>
    </w:p>
    <w:p w:rsidR="00313C90" w:rsidRDefault="00006D9E">
      <w:pPr>
        <w:ind w:firstLineChars="200" w:firstLine="420"/>
        <w:rPr>
          <w:szCs w:val="21"/>
        </w:rPr>
      </w:pPr>
      <w:r>
        <w:rPr>
          <w:rFonts w:hint="eastAsia"/>
          <w:szCs w:val="21"/>
        </w:rPr>
        <w:t>第五十九条</w:t>
      </w:r>
      <w:r>
        <w:rPr>
          <w:rFonts w:hint="eastAsia"/>
          <w:szCs w:val="21"/>
        </w:rPr>
        <w:t xml:space="preserve"> </w:t>
      </w:r>
      <w:r>
        <w:rPr>
          <w:rFonts w:hint="eastAsia"/>
          <w:szCs w:val="21"/>
        </w:rPr>
        <w:t>食品添加剂生产者应当建立食品添加剂出厂检验记录制度，查验出厂产品的检验合格证和安全状况，如实记录食品添加剂的名称、规格、数量、生产日期或者生产批号、保质期、检验合格证号、销售日期以及购货者名称、地址、联系方式等相关内容，并保存相关凭证。记录和凭证保</w:t>
      </w:r>
      <w:r>
        <w:rPr>
          <w:rFonts w:hint="eastAsia"/>
          <w:szCs w:val="21"/>
        </w:rPr>
        <w:t>存期限应当符合本法第五十条第二款的规定。</w:t>
      </w:r>
    </w:p>
    <w:p w:rsidR="00313C90" w:rsidRDefault="00006D9E">
      <w:pPr>
        <w:ind w:firstLineChars="200" w:firstLine="420"/>
        <w:rPr>
          <w:szCs w:val="21"/>
        </w:rPr>
      </w:pPr>
      <w:r>
        <w:rPr>
          <w:rFonts w:hint="eastAsia"/>
          <w:szCs w:val="21"/>
        </w:rPr>
        <w:t>第六十条</w:t>
      </w:r>
      <w:r>
        <w:rPr>
          <w:rFonts w:hint="eastAsia"/>
          <w:szCs w:val="21"/>
        </w:rPr>
        <w:t xml:space="preserve"> </w:t>
      </w:r>
      <w:r>
        <w:rPr>
          <w:rFonts w:hint="eastAsia"/>
          <w:szCs w:val="21"/>
        </w:rPr>
        <w:t>食品添加剂经营者采购食品添加剂，应当依法查验供货者的许可证和产品合格证明文件，如实记录食品添加剂的名称、规格、数量、生产日期或者生产批号、保质期、进货日期以及供货者名称、地址、联系方式等内容，并保存相关凭证。记录和凭证保存期限应当符合本法第五十条第二款的规定。</w:t>
      </w:r>
    </w:p>
    <w:p w:rsidR="00313C90" w:rsidRDefault="00006D9E">
      <w:pPr>
        <w:ind w:firstLineChars="200" w:firstLine="420"/>
        <w:rPr>
          <w:szCs w:val="21"/>
        </w:rPr>
      </w:pPr>
      <w:r>
        <w:rPr>
          <w:rFonts w:hint="eastAsia"/>
          <w:szCs w:val="21"/>
        </w:rPr>
        <w:t>第六十一条</w:t>
      </w:r>
      <w:r>
        <w:rPr>
          <w:rFonts w:hint="eastAsia"/>
          <w:szCs w:val="21"/>
        </w:rPr>
        <w:t xml:space="preserve"> </w:t>
      </w:r>
      <w:r>
        <w:rPr>
          <w:rFonts w:hint="eastAsia"/>
          <w:szCs w:val="21"/>
        </w:rPr>
        <w:t>集中交易市场的开办者、柜台出租者和展销会举办者，应当依法审查入场食品经营者的许可证，明确其食品安全管理责任，定期对其经营环境和条件进行检查，发现其有违反本法规定行为的，应当及时制止并立即</w:t>
      </w:r>
      <w:r>
        <w:rPr>
          <w:rFonts w:hint="eastAsia"/>
          <w:szCs w:val="21"/>
        </w:rPr>
        <w:t>报告所在地县级人民政府食品安全监督管理部门。</w:t>
      </w:r>
    </w:p>
    <w:p w:rsidR="00313C90" w:rsidRDefault="00006D9E">
      <w:pPr>
        <w:ind w:firstLineChars="200" w:firstLine="420"/>
        <w:rPr>
          <w:szCs w:val="21"/>
        </w:rPr>
      </w:pPr>
      <w:r>
        <w:rPr>
          <w:rFonts w:hint="eastAsia"/>
          <w:szCs w:val="21"/>
        </w:rPr>
        <w:t>第六十二条</w:t>
      </w:r>
      <w:r>
        <w:rPr>
          <w:rFonts w:hint="eastAsia"/>
          <w:szCs w:val="21"/>
        </w:rPr>
        <w:t xml:space="preserve"> </w:t>
      </w:r>
      <w:r>
        <w:rPr>
          <w:rFonts w:hint="eastAsia"/>
          <w:szCs w:val="21"/>
        </w:rPr>
        <w:t>网络食品交易第三方平台提供者应当对入网食品经营者进行实名登记，明确其食品安全管理责任；依法应当取得许可证的，还应当审查其许可证。</w:t>
      </w:r>
    </w:p>
    <w:p w:rsidR="00313C90" w:rsidRDefault="00006D9E">
      <w:pPr>
        <w:ind w:firstLineChars="200" w:firstLine="420"/>
        <w:rPr>
          <w:szCs w:val="21"/>
        </w:rPr>
      </w:pPr>
      <w:r>
        <w:rPr>
          <w:rFonts w:hint="eastAsia"/>
          <w:szCs w:val="21"/>
        </w:rPr>
        <w:t>网络食品交易第三方平台提供者发现入网食品经营者有违反本法规定行为的，应当及时制止并立即报告所在地县级人民政府食品安全监督管理部门；发现严重违法行为的，应当立即停止提供网络交易平台服务。</w:t>
      </w:r>
    </w:p>
    <w:p w:rsidR="00313C90" w:rsidRDefault="00006D9E">
      <w:pPr>
        <w:ind w:firstLineChars="200" w:firstLine="420"/>
        <w:rPr>
          <w:szCs w:val="21"/>
        </w:rPr>
      </w:pPr>
      <w:r>
        <w:rPr>
          <w:rFonts w:hint="eastAsia"/>
          <w:szCs w:val="21"/>
        </w:rPr>
        <w:t>第六十三条</w:t>
      </w:r>
      <w:r>
        <w:rPr>
          <w:rFonts w:hint="eastAsia"/>
          <w:szCs w:val="21"/>
        </w:rPr>
        <w:t xml:space="preserve"> </w:t>
      </w:r>
      <w:r>
        <w:rPr>
          <w:rFonts w:hint="eastAsia"/>
          <w:szCs w:val="21"/>
        </w:rPr>
        <w:t>国家建立食品召回制度。食品生产者发现其生产的食品不符合食品安全标准或者有证据证明可能危害人体健康的，应当立即停止生产，召回已经</w:t>
      </w:r>
      <w:r>
        <w:rPr>
          <w:rFonts w:hint="eastAsia"/>
          <w:szCs w:val="21"/>
        </w:rPr>
        <w:t>上市销售的食品，通知相关生产经营者和消费者，并记录召回和通知情况。</w:t>
      </w:r>
    </w:p>
    <w:p w:rsidR="00313C90" w:rsidRDefault="00006D9E">
      <w:pPr>
        <w:ind w:firstLineChars="200" w:firstLine="420"/>
        <w:rPr>
          <w:szCs w:val="21"/>
        </w:rPr>
      </w:pPr>
      <w:r>
        <w:rPr>
          <w:rFonts w:hint="eastAsia"/>
          <w:szCs w:val="21"/>
        </w:rPr>
        <w:t>食品经营者发现其经营的食品有前款规定情形的，应当立即停止经营，通知相关生产经营者和消费者，并记录停止经营和通知情况。食品生产者认为应当召回的，应当立即召回。由于食品经营者的原因造成其经营的食品有前款规定情形的，食品经营者应当召回。</w:t>
      </w:r>
    </w:p>
    <w:p w:rsidR="00313C90" w:rsidRDefault="00006D9E">
      <w:pPr>
        <w:ind w:firstLineChars="200" w:firstLine="420"/>
        <w:rPr>
          <w:szCs w:val="21"/>
        </w:rPr>
      </w:pPr>
      <w:r>
        <w:rPr>
          <w:rFonts w:hint="eastAsia"/>
          <w:szCs w:val="21"/>
        </w:rPr>
        <w:t>食品生产经营者应当对召回的食品采取无害化处理、销毁等措施，防止其再次流入市场。但是，对因标签、标志或者说明书不符合食品安全标准而被召回的食品，食品生产者在采取补救措施且能保证食品安全的情况下可以继续销售；销售时应</w:t>
      </w:r>
      <w:r>
        <w:rPr>
          <w:rFonts w:hint="eastAsia"/>
          <w:szCs w:val="21"/>
        </w:rPr>
        <w:t>当向消费者明示补救措施。</w:t>
      </w:r>
    </w:p>
    <w:p w:rsidR="00313C90" w:rsidRDefault="00006D9E">
      <w:pPr>
        <w:ind w:firstLineChars="200" w:firstLine="420"/>
        <w:rPr>
          <w:szCs w:val="21"/>
        </w:rPr>
      </w:pPr>
      <w:r>
        <w:rPr>
          <w:rFonts w:hint="eastAsia"/>
          <w:szCs w:val="21"/>
        </w:rPr>
        <w:t>食品生产经营者应当将食品召回和处理情况向所在地县级人民政府食品安全监督管理部门报告；需要对召回的食品进行无害化处理、销毁的，应当提前报告时间、地点。食品安全监督管理部门认为必要的，可以实施现场监督。</w:t>
      </w:r>
    </w:p>
    <w:p w:rsidR="00313C90" w:rsidRDefault="00006D9E">
      <w:pPr>
        <w:ind w:firstLineChars="200" w:firstLine="420"/>
        <w:rPr>
          <w:szCs w:val="21"/>
        </w:rPr>
      </w:pPr>
      <w:r>
        <w:rPr>
          <w:rFonts w:hint="eastAsia"/>
          <w:szCs w:val="21"/>
        </w:rPr>
        <w:t>食品生产经营者未依照本条规定召回或者停止经营的，县级以上人民政府食品安全监督管理部门可以责令其召回或者停止经营。</w:t>
      </w:r>
    </w:p>
    <w:p w:rsidR="00313C90" w:rsidRDefault="00006D9E">
      <w:pPr>
        <w:ind w:firstLineChars="200" w:firstLine="420"/>
        <w:rPr>
          <w:szCs w:val="21"/>
        </w:rPr>
      </w:pPr>
      <w:r>
        <w:rPr>
          <w:rFonts w:hint="eastAsia"/>
          <w:szCs w:val="21"/>
        </w:rPr>
        <w:t>第六十四条</w:t>
      </w:r>
      <w:r>
        <w:rPr>
          <w:rFonts w:hint="eastAsia"/>
          <w:szCs w:val="21"/>
        </w:rPr>
        <w:t xml:space="preserve"> </w:t>
      </w:r>
      <w:r>
        <w:rPr>
          <w:rFonts w:hint="eastAsia"/>
          <w:szCs w:val="21"/>
        </w:rPr>
        <w:t>食用农产品批发市场应当配备检验设备和检验人员或者委托符合本法规定的食品检验机构，对进入该批发市场销售的食用农产品进行抽样检验；发现不符合食品安全标准的，应当要求</w:t>
      </w:r>
      <w:r>
        <w:rPr>
          <w:rFonts w:hint="eastAsia"/>
          <w:szCs w:val="21"/>
        </w:rPr>
        <w:t>销售者立即停止销售，并向食品安全监督管理部门报告。</w:t>
      </w:r>
    </w:p>
    <w:p w:rsidR="00313C90" w:rsidRDefault="00006D9E">
      <w:pPr>
        <w:ind w:firstLineChars="200" w:firstLine="420"/>
        <w:rPr>
          <w:szCs w:val="21"/>
        </w:rPr>
      </w:pPr>
      <w:r>
        <w:rPr>
          <w:rFonts w:hint="eastAsia"/>
          <w:szCs w:val="21"/>
        </w:rPr>
        <w:t>第六十五条</w:t>
      </w:r>
      <w:r>
        <w:rPr>
          <w:rFonts w:hint="eastAsia"/>
          <w:szCs w:val="21"/>
        </w:rPr>
        <w:t xml:space="preserve"> </w:t>
      </w:r>
      <w:r>
        <w:rPr>
          <w:rFonts w:hint="eastAsia"/>
          <w:szCs w:val="21"/>
        </w:rPr>
        <w:t>食用农产品销售者应当建立食用农产品进货查验记录制度，如实记录食用农产品的名称、数量、进货日期以及供货者名称、地址、联系方式等内容，并保存相关凭证。记录和凭证保存期限不得少于六个月。</w:t>
      </w:r>
    </w:p>
    <w:p w:rsidR="00313C90" w:rsidRDefault="00006D9E">
      <w:pPr>
        <w:ind w:firstLineChars="200" w:firstLine="420"/>
        <w:rPr>
          <w:szCs w:val="21"/>
        </w:rPr>
      </w:pPr>
      <w:r>
        <w:rPr>
          <w:rFonts w:hint="eastAsia"/>
          <w:szCs w:val="21"/>
        </w:rPr>
        <w:t>第六十六条</w:t>
      </w:r>
      <w:r>
        <w:rPr>
          <w:rFonts w:hint="eastAsia"/>
          <w:szCs w:val="21"/>
        </w:rPr>
        <w:t xml:space="preserve"> </w:t>
      </w:r>
      <w:r>
        <w:rPr>
          <w:rFonts w:hint="eastAsia"/>
          <w:szCs w:val="21"/>
        </w:rPr>
        <w:t>进入市场销售的食用农产品在包装、保鲜、贮存、运输中使用保鲜剂、防腐剂等食品添加剂和包装材料等食品相关产品，应当符合食品安全国家标准。</w:t>
      </w:r>
    </w:p>
    <w:p w:rsidR="00313C90" w:rsidRDefault="00006D9E">
      <w:pPr>
        <w:jc w:val="center"/>
        <w:rPr>
          <w:b/>
          <w:szCs w:val="21"/>
        </w:rPr>
      </w:pPr>
      <w:r>
        <w:rPr>
          <w:rFonts w:hint="eastAsia"/>
          <w:b/>
          <w:szCs w:val="21"/>
        </w:rPr>
        <w:t>第三节</w:t>
      </w:r>
      <w:r>
        <w:rPr>
          <w:rFonts w:hint="eastAsia"/>
          <w:b/>
          <w:szCs w:val="21"/>
        </w:rPr>
        <w:t> </w:t>
      </w:r>
      <w:r>
        <w:rPr>
          <w:rFonts w:hint="eastAsia"/>
          <w:b/>
          <w:szCs w:val="21"/>
        </w:rPr>
        <w:t>标签、说明书和广告</w:t>
      </w:r>
    </w:p>
    <w:p w:rsidR="00313C90" w:rsidRDefault="00006D9E">
      <w:pPr>
        <w:ind w:firstLineChars="200" w:firstLine="420"/>
        <w:rPr>
          <w:szCs w:val="21"/>
        </w:rPr>
      </w:pPr>
      <w:r>
        <w:rPr>
          <w:rFonts w:hint="eastAsia"/>
          <w:szCs w:val="21"/>
        </w:rPr>
        <w:t>第六十七条</w:t>
      </w:r>
      <w:r>
        <w:rPr>
          <w:rFonts w:hint="eastAsia"/>
          <w:szCs w:val="21"/>
        </w:rPr>
        <w:t xml:space="preserve"> </w:t>
      </w:r>
      <w:r>
        <w:rPr>
          <w:rFonts w:hint="eastAsia"/>
          <w:szCs w:val="21"/>
        </w:rPr>
        <w:t>预包装食品的包装上应当有标签。标签应当标明下列事项：</w:t>
      </w:r>
    </w:p>
    <w:p w:rsidR="00313C90" w:rsidRDefault="00006D9E">
      <w:pPr>
        <w:ind w:firstLineChars="200" w:firstLine="420"/>
        <w:rPr>
          <w:szCs w:val="21"/>
        </w:rPr>
      </w:pPr>
      <w:r>
        <w:rPr>
          <w:rFonts w:hint="eastAsia"/>
          <w:szCs w:val="21"/>
        </w:rPr>
        <w:t>（一）名称、规格、净含量、</w:t>
      </w:r>
      <w:r>
        <w:rPr>
          <w:rFonts w:hint="eastAsia"/>
          <w:szCs w:val="21"/>
        </w:rPr>
        <w:t>生产日期；</w:t>
      </w:r>
    </w:p>
    <w:p w:rsidR="00313C90" w:rsidRDefault="00006D9E">
      <w:pPr>
        <w:ind w:firstLineChars="200" w:firstLine="420"/>
        <w:rPr>
          <w:szCs w:val="21"/>
        </w:rPr>
      </w:pPr>
      <w:r>
        <w:rPr>
          <w:rFonts w:hint="eastAsia"/>
          <w:szCs w:val="21"/>
        </w:rPr>
        <w:t>（二）成分或者配料表；</w:t>
      </w:r>
    </w:p>
    <w:p w:rsidR="00313C90" w:rsidRDefault="00006D9E">
      <w:pPr>
        <w:ind w:firstLineChars="200" w:firstLine="420"/>
        <w:rPr>
          <w:szCs w:val="21"/>
        </w:rPr>
      </w:pPr>
      <w:r>
        <w:rPr>
          <w:rFonts w:hint="eastAsia"/>
          <w:szCs w:val="21"/>
        </w:rPr>
        <w:t>（三）生产者的名称、地址、联系方式；</w:t>
      </w:r>
    </w:p>
    <w:p w:rsidR="00313C90" w:rsidRDefault="00006D9E">
      <w:pPr>
        <w:ind w:firstLineChars="200" w:firstLine="420"/>
        <w:rPr>
          <w:szCs w:val="21"/>
        </w:rPr>
      </w:pPr>
      <w:r>
        <w:rPr>
          <w:rFonts w:hint="eastAsia"/>
          <w:szCs w:val="21"/>
        </w:rPr>
        <w:t>（四）保质期；</w:t>
      </w:r>
    </w:p>
    <w:p w:rsidR="00313C90" w:rsidRDefault="00006D9E">
      <w:pPr>
        <w:ind w:firstLineChars="200" w:firstLine="420"/>
        <w:rPr>
          <w:szCs w:val="21"/>
        </w:rPr>
      </w:pPr>
      <w:r>
        <w:rPr>
          <w:rFonts w:hint="eastAsia"/>
          <w:szCs w:val="21"/>
        </w:rPr>
        <w:t>（五）产品标准代号；</w:t>
      </w:r>
    </w:p>
    <w:p w:rsidR="00313C90" w:rsidRDefault="00006D9E">
      <w:pPr>
        <w:ind w:firstLineChars="200" w:firstLine="420"/>
        <w:rPr>
          <w:szCs w:val="21"/>
        </w:rPr>
      </w:pPr>
      <w:r>
        <w:rPr>
          <w:rFonts w:hint="eastAsia"/>
          <w:szCs w:val="21"/>
        </w:rPr>
        <w:t>（六）贮存条件；</w:t>
      </w:r>
    </w:p>
    <w:p w:rsidR="00313C90" w:rsidRDefault="00006D9E">
      <w:pPr>
        <w:ind w:firstLineChars="200" w:firstLine="420"/>
        <w:rPr>
          <w:szCs w:val="21"/>
        </w:rPr>
      </w:pPr>
      <w:r>
        <w:rPr>
          <w:rFonts w:hint="eastAsia"/>
          <w:szCs w:val="21"/>
        </w:rPr>
        <w:t>（七）所使用的食品添加剂在国家标准中的通用名称；</w:t>
      </w:r>
    </w:p>
    <w:p w:rsidR="00313C90" w:rsidRDefault="00006D9E">
      <w:pPr>
        <w:ind w:firstLineChars="200" w:firstLine="420"/>
        <w:rPr>
          <w:szCs w:val="21"/>
        </w:rPr>
      </w:pPr>
      <w:r>
        <w:rPr>
          <w:rFonts w:hint="eastAsia"/>
          <w:szCs w:val="21"/>
        </w:rPr>
        <w:t>（八）生产许可证编号；</w:t>
      </w:r>
    </w:p>
    <w:p w:rsidR="00313C90" w:rsidRDefault="00006D9E">
      <w:pPr>
        <w:ind w:firstLineChars="200" w:firstLine="420"/>
        <w:rPr>
          <w:szCs w:val="21"/>
        </w:rPr>
      </w:pPr>
      <w:r>
        <w:rPr>
          <w:rFonts w:hint="eastAsia"/>
          <w:szCs w:val="21"/>
        </w:rPr>
        <w:t>（九）法律、法规或者食品安全标准规定应当标明的其他事项。</w:t>
      </w:r>
    </w:p>
    <w:p w:rsidR="00313C90" w:rsidRDefault="00006D9E">
      <w:pPr>
        <w:ind w:firstLineChars="200" w:firstLine="420"/>
        <w:rPr>
          <w:szCs w:val="21"/>
        </w:rPr>
      </w:pPr>
      <w:r>
        <w:rPr>
          <w:rFonts w:hint="eastAsia"/>
          <w:szCs w:val="21"/>
        </w:rPr>
        <w:t>专供婴幼儿和其他特定人群的主辅食品，其标签还应当标明主要营养成分及其含量。</w:t>
      </w:r>
    </w:p>
    <w:p w:rsidR="00313C90" w:rsidRDefault="00006D9E">
      <w:pPr>
        <w:ind w:firstLineChars="200" w:firstLine="420"/>
        <w:rPr>
          <w:szCs w:val="21"/>
        </w:rPr>
      </w:pPr>
      <w:r>
        <w:rPr>
          <w:rFonts w:hint="eastAsia"/>
          <w:szCs w:val="21"/>
        </w:rPr>
        <w:t>食品安全国家标准对标签标注事项另有规定的，从其规定。</w:t>
      </w:r>
    </w:p>
    <w:p w:rsidR="00313C90" w:rsidRDefault="00006D9E">
      <w:pPr>
        <w:ind w:firstLineChars="200" w:firstLine="420"/>
        <w:rPr>
          <w:szCs w:val="21"/>
        </w:rPr>
      </w:pPr>
      <w:r>
        <w:rPr>
          <w:rFonts w:hint="eastAsia"/>
          <w:szCs w:val="21"/>
        </w:rPr>
        <w:t>第六十八条</w:t>
      </w:r>
      <w:r>
        <w:rPr>
          <w:rFonts w:hint="eastAsia"/>
          <w:szCs w:val="21"/>
        </w:rPr>
        <w:t xml:space="preserve"> </w:t>
      </w:r>
      <w:r>
        <w:rPr>
          <w:rFonts w:hint="eastAsia"/>
          <w:szCs w:val="21"/>
        </w:rPr>
        <w:t>食品经营者销售散装食品，应当在散装食品的容器、外包装上标明食品的名称、生产日期或者生产批号、保质期以及生产经营者名称、地址、联系方式等内容。</w:t>
      </w:r>
    </w:p>
    <w:p w:rsidR="00313C90" w:rsidRDefault="00006D9E">
      <w:pPr>
        <w:ind w:firstLineChars="200" w:firstLine="420"/>
        <w:rPr>
          <w:szCs w:val="21"/>
        </w:rPr>
      </w:pPr>
      <w:r>
        <w:rPr>
          <w:rFonts w:hint="eastAsia"/>
          <w:szCs w:val="21"/>
        </w:rPr>
        <w:t>第六十九条</w:t>
      </w:r>
      <w:r>
        <w:rPr>
          <w:rFonts w:hint="eastAsia"/>
          <w:szCs w:val="21"/>
        </w:rPr>
        <w:t xml:space="preserve"> </w:t>
      </w:r>
      <w:r>
        <w:rPr>
          <w:rFonts w:hint="eastAsia"/>
          <w:szCs w:val="21"/>
        </w:rPr>
        <w:t>生产经营转基因食品应当按照规定显著标示。</w:t>
      </w:r>
    </w:p>
    <w:p w:rsidR="00313C90" w:rsidRDefault="00006D9E">
      <w:pPr>
        <w:ind w:firstLineChars="200" w:firstLine="420"/>
        <w:rPr>
          <w:szCs w:val="21"/>
        </w:rPr>
      </w:pPr>
      <w:r>
        <w:rPr>
          <w:rFonts w:hint="eastAsia"/>
          <w:szCs w:val="21"/>
        </w:rPr>
        <w:t>第七十条</w:t>
      </w:r>
      <w:r>
        <w:rPr>
          <w:rFonts w:hint="eastAsia"/>
          <w:szCs w:val="21"/>
        </w:rPr>
        <w:t xml:space="preserve"> </w:t>
      </w:r>
      <w:r>
        <w:rPr>
          <w:rFonts w:hint="eastAsia"/>
          <w:szCs w:val="21"/>
        </w:rPr>
        <w:t>食品添加剂应当有标签、说明书和包装。标签、说明书应当载明本法第六十七条第一款第一项至第六项、第八项、第九项规定的事项，以及食品添加剂的使用范围、用量、使用方法，并在标签上载明“食品添加剂”字样。</w:t>
      </w:r>
    </w:p>
    <w:p w:rsidR="00313C90" w:rsidRDefault="00006D9E">
      <w:pPr>
        <w:ind w:firstLineChars="200" w:firstLine="420"/>
        <w:rPr>
          <w:szCs w:val="21"/>
        </w:rPr>
      </w:pPr>
      <w:r>
        <w:rPr>
          <w:rFonts w:hint="eastAsia"/>
          <w:szCs w:val="21"/>
        </w:rPr>
        <w:t>第七十一条</w:t>
      </w:r>
      <w:r>
        <w:rPr>
          <w:rFonts w:hint="eastAsia"/>
          <w:szCs w:val="21"/>
        </w:rPr>
        <w:t xml:space="preserve"> </w:t>
      </w:r>
      <w:r>
        <w:rPr>
          <w:rFonts w:hint="eastAsia"/>
          <w:szCs w:val="21"/>
        </w:rPr>
        <w:t>食品和食品添加剂的标签、说明书，不得含有虚假内容，不得涉及疾病预防、治疗功能。生产经营者对其提供的</w:t>
      </w:r>
      <w:r>
        <w:rPr>
          <w:rFonts w:hint="eastAsia"/>
          <w:szCs w:val="21"/>
        </w:rPr>
        <w:t>标签、说明书的内容负责。</w:t>
      </w:r>
    </w:p>
    <w:p w:rsidR="00313C90" w:rsidRDefault="00006D9E">
      <w:pPr>
        <w:ind w:firstLineChars="200" w:firstLine="420"/>
        <w:rPr>
          <w:szCs w:val="21"/>
        </w:rPr>
      </w:pPr>
      <w:r>
        <w:rPr>
          <w:rFonts w:hint="eastAsia"/>
          <w:szCs w:val="21"/>
        </w:rPr>
        <w:t>食品和食品添加剂的标签、说明书应当清楚、明显，生产日期、保质期等事项应当显著标注，容易辨识。</w:t>
      </w:r>
    </w:p>
    <w:p w:rsidR="00313C90" w:rsidRDefault="00006D9E">
      <w:pPr>
        <w:ind w:firstLineChars="200" w:firstLine="420"/>
        <w:rPr>
          <w:szCs w:val="21"/>
        </w:rPr>
      </w:pPr>
      <w:r>
        <w:rPr>
          <w:rFonts w:hint="eastAsia"/>
          <w:szCs w:val="21"/>
        </w:rPr>
        <w:t>食品和食品添加剂与其标签、说明书的内容不符的，不得上市销售。</w:t>
      </w:r>
    </w:p>
    <w:p w:rsidR="00313C90" w:rsidRDefault="00006D9E">
      <w:pPr>
        <w:ind w:firstLineChars="200" w:firstLine="420"/>
        <w:rPr>
          <w:szCs w:val="21"/>
        </w:rPr>
      </w:pPr>
      <w:r>
        <w:rPr>
          <w:rFonts w:hint="eastAsia"/>
          <w:szCs w:val="21"/>
        </w:rPr>
        <w:t>第七十二条</w:t>
      </w:r>
      <w:r>
        <w:rPr>
          <w:rFonts w:hint="eastAsia"/>
          <w:szCs w:val="21"/>
        </w:rPr>
        <w:t xml:space="preserve"> </w:t>
      </w:r>
      <w:r>
        <w:rPr>
          <w:rFonts w:hint="eastAsia"/>
          <w:szCs w:val="21"/>
        </w:rPr>
        <w:t>食品经营者应当按照食品标签标示的警示标志、警示说明或者注意事项的要求销售食品。</w:t>
      </w:r>
    </w:p>
    <w:p w:rsidR="00313C90" w:rsidRDefault="00006D9E">
      <w:pPr>
        <w:ind w:firstLineChars="200" w:firstLine="420"/>
        <w:rPr>
          <w:szCs w:val="21"/>
        </w:rPr>
      </w:pPr>
      <w:r>
        <w:rPr>
          <w:rFonts w:hint="eastAsia"/>
          <w:szCs w:val="21"/>
        </w:rPr>
        <w:t>第七十三条</w:t>
      </w:r>
      <w:r>
        <w:rPr>
          <w:rFonts w:hint="eastAsia"/>
          <w:szCs w:val="21"/>
        </w:rPr>
        <w:t xml:space="preserve"> </w:t>
      </w:r>
      <w:r>
        <w:rPr>
          <w:rFonts w:hint="eastAsia"/>
          <w:szCs w:val="21"/>
        </w:rPr>
        <w:t>食品广告的内容应当真实合法，不得含有虚假内容，不得涉及疾病预防、治疗功能。食品生产经营者对食品广告内容的真实性、合法性负责。</w:t>
      </w:r>
    </w:p>
    <w:p w:rsidR="00313C90" w:rsidRDefault="00006D9E">
      <w:pPr>
        <w:ind w:firstLineChars="200" w:firstLine="420"/>
        <w:rPr>
          <w:szCs w:val="21"/>
        </w:rPr>
      </w:pPr>
      <w:r>
        <w:rPr>
          <w:rFonts w:hint="eastAsia"/>
          <w:szCs w:val="21"/>
        </w:rPr>
        <w:t>县级以上人民政府食品安全监督管理部门和其他有关部门以及食品检验机构、食品行业协会不得以广告或者其他形</w:t>
      </w:r>
      <w:r>
        <w:rPr>
          <w:rFonts w:hint="eastAsia"/>
          <w:szCs w:val="21"/>
        </w:rPr>
        <w:t>式向消费者推荐食品。消费者组织不得以收取费用或者其他牟取利益的方式向消费者推荐食品。</w:t>
      </w:r>
    </w:p>
    <w:p w:rsidR="00313C90" w:rsidRDefault="00006D9E">
      <w:pPr>
        <w:jc w:val="center"/>
        <w:rPr>
          <w:b/>
          <w:szCs w:val="21"/>
        </w:rPr>
      </w:pPr>
      <w:r>
        <w:rPr>
          <w:rFonts w:hint="eastAsia"/>
          <w:b/>
          <w:szCs w:val="21"/>
        </w:rPr>
        <w:t>第四节</w:t>
      </w:r>
      <w:r>
        <w:rPr>
          <w:rFonts w:hint="eastAsia"/>
          <w:b/>
          <w:szCs w:val="21"/>
        </w:rPr>
        <w:t> </w:t>
      </w:r>
      <w:r>
        <w:rPr>
          <w:rFonts w:hint="eastAsia"/>
          <w:b/>
          <w:szCs w:val="21"/>
        </w:rPr>
        <w:t>特殊食品</w:t>
      </w:r>
    </w:p>
    <w:p w:rsidR="00313C90" w:rsidRDefault="00006D9E">
      <w:pPr>
        <w:ind w:firstLineChars="200" w:firstLine="420"/>
        <w:rPr>
          <w:szCs w:val="21"/>
        </w:rPr>
      </w:pPr>
      <w:r>
        <w:rPr>
          <w:rFonts w:hint="eastAsia"/>
          <w:szCs w:val="21"/>
        </w:rPr>
        <w:t>第七十四条</w:t>
      </w:r>
      <w:r>
        <w:rPr>
          <w:rFonts w:hint="eastAsia"/>
          <w:szCs w:val="21"/>
        </w:rPr>
        <w:t xml:space="preserve"> </w:t>
      </w:r>
      <w:r>
        <w:rPr>
          <w:rFonts w:hint="eastAsia"/>
          <w:szCs w:val="21"/>
        </w:rPr>
        <w:t>国家对保健食品、特殊医学用途配方食品和婴幼儿配方食品等特殊食品实行严格监督管理。</w:t>
      </w:r>
    </w:p>
    <w:p w:rsidR="00313C90" w:rsidRDefault="00006D9E">
      <w:pPr>
        <w:ind w:firstLineChars="200" w:firstLine="420"/>
        <w:rPr>
          <w:szCs w:val="21"/>
        </w:rPr>
      </w:pPr>
      <w:r>
        <w:rPr>
          <w:rFonts w:hint="eastAsia"/>
          <w:szCs w:val="21"/>
        </w:rPr>
        <w:t>第七十五条</w:t>
      </w:r>
      <w:r>
        <w:rPr>
          <w:rFonts w:hint="eastAsia"/>
          <w:szCs w:val="21"/>
        </w:rPr>
        <w:t xml:space="preserve"> </w:t>
      </w:r>
      <w:r>
        <w:rPr>
          <w:rFonts w:hint="eastAsia"/>
          <w:szCs w:val="21"/>
        </w:rPr>
        <w:t>保健食品声称保健功能，应当具有科学依据，不得对人体产生急性、亚急性或者慢性危害。</w:t>
      </w:r>
    </w:p>
    <w:p w:rsidR="00313C90" w:rsidRDefault="00006D9E">
      <w:pPr>
        <w:ind w:firstLineChars="200" w:firstLine="420"/>
        <w:rPr>
          <w:szCs w:val="21"/>
        </w:rPr>
      </w:pPr>
      <w:r>
        <w:rPr>
          <w:rFonts w:hint="eastAsia"/>
          <w:szCs w:val="21"/>
        </w:rPr>
        <w:t>保健食品原料目录和允许保健食品声称的保健功能目录，由国务院食品安全监督管理部门会同国务院卫生行政部门、国家中医药管理部门制定、调整并公布。</w:t>
      </w:r>
    </w:p>
    <w:p w:rsidR="00313C90" w:rsidRDefault="00006D9E">
      <w:pPr>
        <w:ind w:firstLineChars="200" w:firstLine="420"/>
        <w:rPr>
          <w:szCs w:val="21"/>
        </w:rPr>
      </w:pPr>
      <w:r>
        <w:rPr>
          <w:rFonts w:hint="eastAsia"/>
          <w:szCs w:val="21"/>
        </w:rPr>
        <w:t>保健食品原料目录应当包括原料名称、用量及其对应的功效；列入保健食品原料目录的原料</w:t>
      </w:r>
      <w:r>
        <w:rPr>
          <w:rFonts w:hint="eastAsia"/>
          <w:szCs w:val="21"/>
        </w:rPr>
        <w:t>只能用于保健食品生产，不得用于其他食品生产。</w:t>
      </w:r>
    </w:p>
    <w:p w:rsidR="00313C90" w:rsidRDefault="00006D9E">
      <w:pPr>
        <w:ind w:firstLineChars="200" w:firstLine="420"/>
        <w:rPr>
          <w:szCs w:val="21"/>
        </w:rPr>
      </w:pPr>
      <w:r>
        <w:rPr>
          <w:rFonts w:hint="eastAsia"/>
          <w:szCs w:val="21"/>
        </w:rPr>
        <w:t>第七十六条</w:t>
      </w:r>
      <w:r>
        <w:rPr>
          <w:rFonts w:hint="eastAsia"/>
          <w:szCs w:val="21"/>
        </w:rPr>
        <w:t xml:space="preserve"> </w:t>
      </w:r>
      <w:r>
        <w:rPr>
          <w:rFonts w:hint="eastAsia"/>
          <w:szCs w:val="21"/>
        </w:rPr>
        <w:t>使用保健食品原料目录以外原料的保健食品和首次进口的保健食品应当经国务院食品安全监督管理部门注册。但是，首次进口的保健食品中属于补充维生素、矿物质等营养物质的，应当报国务院食品安全监督管理部门备案。其他保健食品应当报省、自治区、直辖市人民政府食品安全监督管理部门备案。</w:t>
      </w:r>
    </w:p>
    <w:p w:rsidR="00313C90" w:rsidRDefault="00006D9E">
      <w:pPr>
        <w:ind w:firstLineChars="200" w:firstLine="420"/>
        <w:rPr>
          <w:szCs w:val="21"/>
        </w:rPr>
      </w:pPr>
      <w:r>
        <w:rPr>
          <w:rFonts w:hint="eastAsia"/>
          <w:szCs w:val="21"/>
        </w:rPr>
        <w:t>进口的保健食品应当是出口国（地区）主管部门准许上市销售的产品。</w:t>
      </w:r>
    </w:p>
    <w:p w:rsidR="00313C90" w:rsidRDefault="00006D9E">
      <w:pPr>
        <w:ind w:firstLineChars="200" w:firstLine="420"/>
        <w:rPr>
          <w:szCs w:val="21"/>
        </w:rPr>
      </w:pPr>
      <w:r>
        <w:rPr>
          <w:rFonts w:hint="eastAsia"/>
          <w:szCs w:val="21"/>
        </w:rPr>
        <w:t>第七十七条</w:t>
      </w:r>
      <w:r>
        <w:rPr>
          <w:rFonts w:hint="eastAsia"/>
          <w:szCs w:val="21"/>
        </w:rPr>
        <w:t xml:space="preserve"> </w:t>
      </w:r>
      <w:r>
        <w:rPr>
          <w:rFonts w:hint="eastAsia"/>
          <w:szCs w:val="21"/>
        </w:rPr>
        <w:t>依法应当注册的保健食品，注册时应当提交保健食品的研发报告、产品配方、生产工艺、安全性和保健功能评价、标签、说明书等材料及样品，并提供相关证明文件。国务院食品安全监督管理经组织技术审评，对符合安全和功能声称要求的，准予注册；对不符合要求的，不予注册并书面说明理由。对使用保健食品原料目录以外原料的保健食品作出准予注册决定的，应当及时将该原料纳入保健食品原料目录。</w:t>
      </w:r>
    </w:p>
    <w:p w:rsidR="00313C90" w:rsidRDefault="00006D9E">
      <w:pPr>
        <w:ind w:firstLineChars="200" w:firstLine="420"/>
        <w:rPr>
          <w:szCs w:val="21"/>
        </w:rPr>
      </w:pPr>
      <w:r>
        <w:rPr>
          <w:rFonts w:hint="eastAsia"/>
          <w:szCs w:val="21"/>
        </w:rPr>
        <w:t>依法应当备案的保健食品，备案时应当提交产品配方、生产工艺、标签、说明书以及表明产品安全性和保健功能的材料。</w:t>
      </w:r>
    </w:p>
    <w:p w:rsidR="00313C90" w:rsidRDefault="00006D9E">
      <w:pPr>
        <w:ind w:firstLineChars="200" w:firstLine="420"/>
        <w:rPr>
          <w:szCs w:val="21"/>
        </w:rPr>
      </w:pPr>
      <w:r>
        <w:rPr>
          <w:rFonts w:hint="eastAsia"/>
          <w:szCs w:val="21"/>
        </w:rPr>
        <w:t>第七十八条</w:t>
      </w:r>
      <w:r>
        <w:rPr>
          <w:rFonts w:hint="eastAsia"/>
          <w:szCs w:val="21"/>
        </w:rPr>
        <w:t xml:space="preserve"> </w:t>
      </w:r>
      <w:r>
        <w:rPr>
          <w:rFonts w:hint="eastAsia"/>
          <w:szCs w:val="21"/>
        </w:rPr>
        <w:t>保健食品的标签、说明书不得涉及</w:t>
      </w:r>
      <w:r>
        <w:rPr>
          <w:rFonts w:hint="eastAsia"/>
          <w:szCs w:val="21"/>
        </w:rPr>
        <w:t>疾病预防、治疗功能，内容应当真实，与注册或者备案的内容相一致，载明适宜人群、不适宜人群、功效成分或者标志性成分及其含量等，并声明“本品不能代替药物”。保健食品的功能和成分应当与标签、说明书相一致。</w:t>
      </w:r>
    </w:p>
    <w:p w:rsidR="00313C90" w:rsidRDefault="00006D9E">
      <w:pPr>
        <w:ind w:firstLineChars="200" w:firstLine="420"/>
        <w:rPr>
          <w:szCs w:val="21"/>
        </w:rPr>
      </w:pPr>
      <w:r>
        <w:rPr>
          <w:rFonts w:hint="eastAsia"/>
          <w:szCs w:val="21"/>
        </w:rPr>
        <w:t>第七十九条</w:t>
      </w:r>
      <w:r>
        <w:rPr>
          <w:rFonts w:hint="eastAsia"/>
          <w:szCs w:val="21"/>
        </w:rPr>
        <w:t xml:space="preserve"> </w:t>
      </w:r>
      <w:r>
        <w:rPr>
          <w:rFonts w:hint="eastAsia"/>
          <w:szCs w:val="21"/>
        </w:rPr>
        <w:t>保健食品广告除应当符合本法第七十三条第一款的规定外，还应当声明“本品不能代替药物”；其内容应当经生产企业所在地省、自治区、直辖市人民政府食品安全监督管理部门审查批准，取得保健食品广告批准文件。省、自治区、直辖市人民政府食品安全监督管理部门应当公布并及时更新已经批准的保健食品广告目录以及批准的广告内容。</w:t>
      </w:r>
    </w:p>
    <w:p w:rsidR="00313C90" w:rsidRDefault="00006D9E">
      <w:pPr>
        <w:ind w:firstLineChars="200" w:firstLine="420"/>
        <w:rPr>
          <w:szCs w:val="21"/>
        </w:rPr>
      </w:pPr>
      <w:r>
        <w:rPr>
          <w:rFonts w:hint="eastAsia"/>
          <w:szCs w:val="21"/>
        </w:rPr>
        <w:t>第八十条</w:t>
      </w:r>
      <w:r>
        <w:rPr>
          <w:rFonts w:hint="eastAsia"/>
          <w:szCs w:val="21"/>
        </w:rPr>
        <w:t xml:space="preserve"> </w:t>
      </w:r>
      <w:r>
        <w:rPr>
          <w:rFonts w:hint="eastAsia"/>
          <w:szCs w:val="21"/>
        </w:rPr>
        <w:t>特殊医学用途配方食品应当经国务院食品安全监督管理部门注册。注册时，应当提交产品配方、生产工艺、标签、说明书以及表明产品安全性、营养充足性和特殊医学用途临床效果的材料。</w:t>
      </w:r>
    </w:p>
    <w:p w:rsidR="00313C90" w:rsidRDefault="00006D9E">
      <w:pPr>
        <w:ind w:firstLineChars="200" w:firstLine="420"/>
        <w:rPr>
          <w:szCs w:val="21"/>
        </w:rPr>
      </w:pPr>
      <w:r>
        <w:rPr>
          <w:rFonts w:hint="eastAsia"/>
          <w:szCs w:val="21"/>
        </w:rPr>
        <w:t>特殊医学用途配方食品广告适用《中华人民共和国广告法》和其他法律、行政法规关于药品广告管理的规定。</w:t>
      </w:r>
    </w:p>
    <w:p w:rsidR="00313C90" w:rsidRDefault="00006D9E">
      <w:pPr>
        <w:ind w:firstLineChars="200" w:firstLine="420"/>
        <w:rPr>
          <w:szCs w:val="21"/>
        </w:rPr>
      </w:pPr>
      <w:r>
        <w:rPr>
          <w:rFonts w:hint="eastAsia"/>
          <w:szCs w:val="21"/>
        </w:rPr>
        <w:t>第八十一条</w:t>
      </w:r>
      <w:r>
        <w:rPr>
          <w:rFonts w:hint="eastAsia"/>
          <w:szCs w:val="21"/>
        </w:rPr>
        <w:t xml:space="preserve"> </w:t>
      </w:r>
      <w:r>
        <w:rPr>
          <w:rFonts w:hint="eastAsia"/>
          <w:szCs w:val="21"/>
        </w:rPr>
        <w:t>婴幼儿配方食品生产企业应当实施从原料进厂到成品出厂的全过程质量控制，对出厂的婴幼儿配方食品实施逐批检验，保证食品安全。</w:t>
      </w:r>
    </w:p>
    <w:p w:rsidR="00313C90" w:rsidRDefault="00006D9E">
      <w:pPr>
        <w:ind w:firstLineChars="200" w:firstLine="420"/>
        <w:rPr>
          <w:szCs w:val="21"/>
        </w:rPr>
      </w:pPr>
      <w:r>
        <w:rPr>
          <w:rFonts w:hint="eastAsia"/>
          <w:szCs w:val="21"/>
        </w:rPr>
        <w:t>生产婴幼儿配方食品使用的生鲜乳、辅料等食品原料、食品添加剂等，应当符合法律、行政法规的规定和食品安全国家标准，保证婴幼儿生长发育所需的营养成分。</w:t>
      </w:r>
    </w:p>
    <w:p w:rsidR="00313C90" w:rsidRDefault="00006D9E">
      <w:pPr>
        <w:ind w:firstLineChars="200" w:firstLine="420"/>
        <w:rPr>
          <w:szCs w:val="21"/>
        </w:rPr>
      </w:pPr>
      <w:r>
        <w:rPr>
          <w:rFonts w:hint="eastAsia"/>
          <w:szCs w:val="21"/>
        </w:rPr>
        <w:t>婴幼儿配方食品生产企业应当将食品原料、食品添加剂、产品配方及标签等事项向省、自治区、直辖市人民政府食品安全监督管理部门备案。</w:t>
      </w:r>
    </w:p>
    <w:p w:rsidR="00313C90" w:rsidRDefault="00006D9E">
      <w:pPr>
        <w:ind w:firstLineChars="200" w:firstLine="420"/>
        <w:rPr>
          <w:szCs w:val="21"/>
        </w:rPr>
      </w:pPr>
      <w:r>
        <w:rPr>
          <w:rFonts w:hint="eastAsia"/>
          <w:szCs w:val="21"/>
        </w:rPr>
        <w:t>婴幼儿配方乳粉的产品配方应当经国务院食品安全监督管理部门注册。注册时，应当提交配方研发报告和其他表明配方科学性、安全性的材料。</w:t>
      </w:r>
    </w:p>
    <w:p w:rsidR="00313C90" w:rsidRDefault="00006D9E">
      <w:pPr>
        <w:ind w:firstLineChars="200" w:firstLine="420"/>
        <w:rPr>
          <w:szCs w:val="21"/>
        </w:rPr>
      </w:pPr>
      <w:r>
        <w:rPr>
          <w:rFonts w:hint="eastAsia"/>
          <w:szCs w:val="21"/>
        </w:rPr>
        <w:t>不得以分装方式生产婴幼儿配方乳粉，同一企业不得用同一配方生产不同品牌的婴幼儿配方乳粉。</w:t>
      </w:r>
    </w:p>
    <w:p w:rsidR="00313C90" w:rsidRDefault="00006D9E">
      <w:pPr>
        <w:ind w:firstLineChars="200" w:firstLine="420"/>
        <w:rPr>
          <w:szCs w:val="21"/>
        </w:rPr>
      </w:pPr>
      <w:r>
        <w:rPr>
          <w:rFonts w:hint="eastAsia"/>
          <w:szCs w:val="21"/>
        </w:rPr>
        <w:t>第八十二条</w:t>
      </w:r>
      <w:r>
        <w:rPr>
          <w:rFonts w:hint="eastAsia"/>
          <w:szCs w:val="21"/>
        </w:rPr>
        <w:t xml:space="preserve"> </w:t>
      </w:r>
      <w:r>
        <w:rPr>
          <w:rFonts w:hint="eastAsia"/>
          <w:szCs w:val="21"/>
        </w:rPr>
        <w:t>保健食品、特</w:t>
      </w:r>
      <w:r>
        <w:rPr>
          <w:rFonts w:hint="eastAsia"/>
          <w:szCs w:val="21"/>
        </w:rPr>
        <w:t>殊医学用途配方食品、婴幼儿配方乳粉的注册人或者备案人应当对其提交材料的真实性负责。</w:t>
      </w:r>
    </w:p>
    <w:p w:rsidR="00313C90" w:rsidRDefault="00006D9E">
      <w:pPr>
        <w:ind w:firstLineChars="200" w:firstLine="420"/>
        <w:rPr>
          <w:szCs w:val="21"/>
        </w:rPr>
      </w:pPr>
      <w:r>
        <w:rPr>
          <w:rFonts w:hint="eastAsia"/>
          <w:szCs w:val="21"/>
        </w:rPr>
        <w:t>省级以上人民政府食品安全监督管理部门应当及时公布注册或者备案的保健食品、特殊医学用途配方食品、婴幼儿配方乳粉目录，并对注册或者备案中获知的企业商业秘密予以保密。</w:t>
      </w:r>
    </w:p>
    <w:p w:rsidR="00313C90" w:rsidRDefault="00006D9E">
      <w:pPr>
        <w:ind w:firstLineChars="200" w:firstLine="420"/>
        <w:rPr>
          <w:szCs w:val="21"/>
        </w:rPr>
      </w:pPr>
      <w:r>
        <w:rPr>
          <w:rFonts w:hint="eastAsia"/>
          <w:szCs w:val="21"/>
        </w:rPr>
        <w:t>保健食品、特殊医学用途配方食品、婴幼儿配方乳粉生产企业应当按照注册或者备案的产品配方、生产工艺等技术要求组织生产。</w:t>
      </w:r>
    </w:p>
    <w:p w:rsidR="00313C90" w:rsidRDefault="00006D9E">
      <w:pPr>
        <w:ind w:firstLineChars="200" w:firstLine="420"/>
        <w:rPr>
          <w:szCs w:val="21"/>
        </w:rPr>
      </w:pPr>
      <w:r>
        <w:rPr>
          <w:rFonts w:hint="eastAsia"/>
          <w:szCs w:val="21"/>
        </w:rPr>
        <w:t>第八十三条</w:t>
      </w:r>
      <w:r>
        <w:rPr>
          <w:rFonts w:hint="eastAsia"/>
          <w:szCs w:val="21"/>
        </w:rPr>
        <w:t xml:space="preserve"> </w:t>
      </w:r>
      <w:r>
        <w:rPr>
          <w:rFonts w:hint="eastAsia"/>
          <w:szCs w:val="21"/>
        </w:rPr>
        <w:t>生产保健食品，特殊医学用途配方食品、婴幼儿配方食品和其他专供特定人群的主辅食品的企业，应当按照良好生产规范的要求建立与所生产食品相适应的生</w:t>
      </w:r>
      <w:r>
        <w:rPr>
          <w:rFonts w:hint="eastAsia"/>
          <w:szCs w:val="21"/>
        </w:rPr>
        <w:t>产质量管理体系，定期对该体系的运行情况进行自查，保证其有效运行，并向所在地县级人民政府食品安全监督管理部门提交自查报告。</w:t>
      </w:r>
    </w:p>
    <w:p w:rsidR="00313C90" w:rsidRDefault="00006D9E">
      <w:pPr>
        <w:jc w:val="center"/>
        <w:rPr>
          <w:b/>
          <w:szCs w:val="21"/>
        </w:rPr>
      </w:pPr>
      <w:r>
        <w:rPr>
          <w:rFonts w:hint="eastAsia"/>
          <w:b/>
          <w:szCs w:val="21"/>
        </w:rPr>
        <w:t>第五章</w:t>
      </w:r>
      <w:r>
        <w:rPr>
          <w:rFonts w:hint="eastAsia"/>
          <w:b/>
          <w:szCs w:val="21"/>
        </w:rPr>
        <w:t> </w:t>
      </w:r>
      <w:r>
        <w:rPr>
          <w:rFonts w:hint="eastAsia"/>
          <w:b/>
          <w:szCs w:val="21"/>
        </w:rPr>
        <w:t>食品检验</w:t>
      </w:r>
    </w:p>
    <w:p w:rsidR="00313C90" w:rsidRDefault="00006D9E">
      <w:pPr>
        <w:ind w:firstLineChars="200" w:firstLine="420"/>
        <w:rPr>
          <w:szCs w:val="21"/>
        </w:rPr>
      </w:pPr>
      <w:r>
        <w:rPr>
          <w:rFonts w:hint="eastAsia"/>
          <w:szCs w:val="21"/>
        </w:rPr>
        <w:t>第八十四条</w:t>
      </w:r>
      <w:r>
        <w:rPr>
          <w:rFonts w:hint="eastAsia"/>
          <w:szCs w:val="21"/>
        </w:rPr>
        <w:t xml:space="preserve"> </w:t>
      </w:r>
      <w:r>
        <w:rPr>
          <w:rFonts w:hint="eastAsia"/>
          <w:szCs w:val="21"/>
        </w:rPr>
        <w:t>食品检验机构按照国家有关认证认可的规定取得资质认定后，方可从事食品检验活动。但是，法律另有规定的除外。</w:t>
      </w:r>
    </w:p>
    <w:p w:rsidR="00313C90" w:rsidRDefault="00006D9E">
      <w:pPr>
        <w:ind w:firstLineChars="200" w:firstLine="420"/>
        <w:rPr>
          <w:szCs w:val="21"/>
        </w:rPr>
      </w:pPr>
      <w:r>
        <w:rPr>
          <w:rFonts w:hint="eastAsia"/>
          <w:szCs w:val="21"/>
        </w:rPr>
        <w:t>食品检验机构的资质认定条件和检验规范，由国务院食品安全监督管理部门规定。</w:t>
      </w:r>
    </w:p>
    <w:p w:rsidR="00313C90" w:rsidRDefault="00006D9E">
      <w:pPr>
        <w:ind w:firstLineChars="200" w:firstLine="420"/>
        <w:rPr>
          <w:szCs w:val="21"/>
        </w:rPr>
      </w:pPr>
      <w:r>
        <w:rPr>
          <w:rFonts w:hint="eastAsia"/>
          <w:szCs w:val="21"/>
        </w:rPr>
        <w:t>符合本法规定的食品检验机构出具的检验报告具有同等效力。</w:t>
      </w:r>
    </w:p>
    <w:p w:rsidR="00313C90" w:rsidRDefault="00006D9E">
      <w:pPr>
        <w:ind w:firstLineChars="200" w:firstLine="420"/>
        <w:rPr>
          <w:szCs w:val="21"/>
        </w:rPr>
      </w:pPr>
      <w:r>
        <w:rPr>
          <w:rFonts w:hint="eastAsia"/>
          <w:szCs w:val="21"/>
        </w:rPr>
        <w:t>县级以上人民政府应当整合食品检验资源，实现资源共享。</w:t>
      </w:r>
    </w:p>
    <w:p w:rsidR="00313C90" w:rsidRDefault="00006D9E">
      <w:pPr>
        <w:ind w:firstLineChars="200" w:firstLine="420"/>
        <w:rPr>
          <w:szCs w:val="21"/>
        </w:rPr>
      </w:pPr>
      <w:r>
        <w:rPr>
          <w:rFonts w:hint="eastAsia"/>
          <w:szCs w:val="21"/>
        </w:rPr>
        <w:t>第八十五条</w:t>
      </w:r>
      <w:r>
        <w:rPr>
          <w:rFonts w:hint="eastAsia"/>
          <w:szCs w:val="21"/>
        </w:rPr>
        <w:t xml:space="preserve"> </w:t>
      </w:r>
      <w:r>
        <w:rPr>
          <w:rFonts w:hint="eastAsia"/>
          <w:szCs w:val="21"/>
        </w:rPr>
        <w:t>食品检验由食品检验机构指定的检验人独立进行。</w:t>
      </w:r>
    </w:p>
    <w:p w:rsidR="00313C90" w:rsidRDefault="00006D9E">
      <w:pPr>
        <w:ind w:firstLineChars="200" w:firstLine="420"/>
        <w:rPr>
          <w:szCs w:val="21"/>
        </w:rPr>
      </w:pPr>
      <w:r>
        <w:rPr>
          <w:rFonts w:hint="eastAsia"/>
          <w:szCs w:val="21"/>
        </w:rPr>
        <w:t>检验人应当依照</w:t>
      </w:r>
      <w:r>
        <w:rPr>
          <w:rFonts w:hint="eastAsia"/>
          <w:szCs w:val="21"/>
        </w:rPr>
        <w:t>有关法律、法规的规定，并按照食品安全标准和检验规范对食品进行检验，尊重科学，恪守职业道德，保证出具的检验数据和结论客观、公正，不得出具虚假检验报告。</w:t>
      </w:r>
    </w:p>
    <w:p w:rsidR="00313C90" w:rsidRDefault="00006D9E">
      <w:pPr>
        <w:ind w:firstLineChars="200" w:firstLine="420"/>
        <w:rPr>
          <w:szCs w:val="21"/>
        </w:rPr>
      </w:pPr>
      <w:r>
        <w:rPr>
          <w:rFonts w:hint="eastAsia"/>
          <w:szCs w:val="21"/>
        </w:rPr>
        <w:t>第八十六条</w:t>
      </w:r>
      <w:r>
        <w:rPr>
          <w:rFonts w:hint="eastAsia"/>
          <w:szCs w:val="21"/>
        </w:rPr>
        <w:t xml:space="preserve"> </w:t>
      </w:r>
      <w:r>
        <w:rPr>
          <w:rFonts w:hint="eastAsia"/>
          <w:szCs w:val="21"/>
        </w:rPr>
        <w:t>食品检验实行食品检验机构与检验人负责制。食品检验报告应当加盖食品检验机构公章，并有检验人的签名或者盖章。食品检验机构和检验人对出具的食品检验报告负责。</w:t>
      </w:r>
    </w:p>
    <w:p w:rsidR="00313C90" w:rsidRDefault="00006D9E">
      <w:pPr>
        <w:ind w:firstLineChars="200" w:firstLine="420"/>
        <w:rPr>
          <w:szCs w:val="21"/>
        </w:rPr>
      </w:pPr>
      <w:r>
        <w:rPr>
          <w:rFonts w:hint="eastAsia"/>
          <w:szCs w:val="21"/>
        </w:rPr>
        <w:t>第八十七条</w:t>
      </w:r>
      <w:r>
        <w:rPr>
          <w:rFonts w:hint="eastAsia"/>
          <w:szCs w:val="21"/>
        </w:rPr>
        <w:t xml:space="preserve"> </w:t>
      </w:r>
      <w:r>
        <w:rPr>
          <w:rFonts w:hint="eastAsia"/>
          <w:szCs w:val="21"/>
        </w:rPr>
        <w:t>县级以上人民政府食品安全监督管理部门应当对食品进行定期或者不定期的抽样检验，并依据有关规定公布检验结果，不得免检。进行抽样检验，应当购买抽取的样品，委托符合本法规定的食品检验机构进行检验</w:t>
      </w:r>
      <w:r>
        <w:rPr>
          <w:rFonts w:hint="eastAsia"/>
          <w:szCs w:val="21"/>
        </w:rPr>
        <w:t>，并支付相关费用；不得向食品生产经营者收取检验费和其他费用。</w:t>
      </w:r>
    </w:p>
    <w:p w:rsidR="00313C90" w:rsidRDefault="00006D9E">
      <w:pPr>
        <w:ind w:firstLineChars="200" w:firstLine="420"/>
        <w:rPr>
          <w:szCs w:val="21"/>
        </w:rPr>
      </w:pPr>
      <w:r>
        <w:rPr>
          <w:rFonts w:hint="eastAsia"/>
          <w:szCs w:val="21"/>
        </w:rPr>
        <w:t>第八十八条</w:t>
      </w:r>
      <w:r>
        <w:rPr>
          <w:rFonts w:hint="eastAsia"/>
          <w:szCs w:val="21"/>
        </w:rPr>
        <w:t xml:space="preserve"> </w:t>
      </w:r>
      <w:r>
        <w:rPr>
          <w:rFonts w:hint="eastAsia"/>
          <w:szCs w:val="21"/>
        </w:rPr>
        <w:t>对依照本法规定实施的检验结论有异议的，食品生产经营者可以自收到检验结论之日起七个工作日内向实施抽样检验的食品安全监督管理部门或者其上一级食品安全监督管理部门提出复检申请，由受理复检申请的食品安全监督管理部门在公布的复检机构名录中随机确定复检机构进行复检。复检机构出具的复检结论为最终检验结论。复检机构与初检机构不得为同一机构。复检机构名录由国务院认证认可监督管理、食品安全监督管理、卫生行政、农业行政等部门共同公布。</w:t>
      </w:r>
    </w:p>
    <w:p w:rsidR="00313C90" w:rsidRDefault="00006D9E">
      <w:pPr>
        <w:ind w:firstLineChars="200" w:firstLine="420"/>
        <w:rPr>
          <w:szCs w:val="21"/>
        </w:rPr>
      </w:pPr>
      <w:r>
        <w:rPr>
          <w:rFonts w:hint="eastAsia"/>
          <w:szCs w:val="21"/>
        </w:rPr>
        <w:t>采用国家规定的快速检</w:t>
      </w:r>
      <w:r>
        <w:rPr>
          <w:rFonts w:hint="eastAsia"/>
          <w:szCs w:val="21"/>
        </w:rPr>
        <w:t>测方法对食用农产品进行抽查检测，被抽查人对检测结果有异议的，可以自收到检测结果时起四小时内申请复检。复检不得采用快速检测方法。</w:t>
      </w:r>
    </w:p>
    <w:p w:rsidR="00313C90" w:rsidRDefault="00006D9E">
      <w:pPr>
        <w:ind w:firstLineChars="200" w:firstLine="420"/>
        <w:rPr>
          <w:szCs w:val="21"/>
        </w:rPr>
      </w:pPr>
      <w:r>
        <w:rPr>
          <w:rFonts w:hint="eastAsia"/>
          <w:szCs w:val="21"/>
        </w:rPr>
        <w:t>第八十九条</w:t>
      </w:r>
      <w:r>
        <w:rPr>
          <w:rFonts w:hint="eastAsia"/>
          <w:szCs w:val="21"/>
        </w:rPr>
        <w:t xml:space="preserve"> </w:t>
      </w:r>
      <w:r>
        <w:rPr>
          <w:rFonts w:hint="eastAsia"/>
          <w:szCs w:val="21"/>
        </w:rPr>
        <w:t>食品生产企业可以自行对所生产的食品进行检验，也可以委托符合本法规定的食品检验机构进行检验。</w:t>
      </w:r>
    </w:p>
    <w:p w:rsidR="00313C90" w:rsidRDefault="00006D9E">
      <w:pPr>
        <w:ind w:firstLineChars="200" w:firstLine="420"/>
        <w:rPr>
          <w:szCs w:val="21"/>
        </w:rPr>
      </w:pPr>
      <w:r>
        <w:rPr>
          <w:rFonts w:hint="eastAsia"/>
          <w:szCs w:val="21"/>
        </w:rPr>
        <w:t>食品行业协会和消费者协会等组织、消费者需要委托食品检验机构对食品进行检验的，应当委托符合本法规定的食品检验机构进行。</w:t>
      </w:r>
    </w:p>
    <w:p w:rsidR="00313C90" w:rsidRDefault="00006D9E">
      <w:pPr>
        <w:ind w:firstLineChars="200" w:firstLine="420"/>
        <w:rPr>
          <w:szCs w:val="21"/>
        </w:rPr>
      </w:pPr>
      <w:r>
        <w:rPr>
          <w:rFonts w:hint="eastAsia"/>
          <w:szCs w:val="21"/>
        </w:rPr>
        <w:t>第九十条</w:t>
      </w:r>
      <w:r>
        <w:rPr>
          <w:rFonts w:hint="eastAsia"/>
          <w:szCs w:val="21"/>
        </w:rPr>
        <w:t xml:space="preserve"> </w:t>
      </w:r>
      <w:r>
        <w:rPr>
          <w:rFonts w:hint="eastAsia"/>
          <w:szCs w:val="21"/>
        </w:rPr>
        <w:t>食品添加剂的检验，适用本法有关食品检验的规定。</w:t>
      </w:r>
    </w:p>
    <w:p w:rsidR="00313C90" w:rsidRDefault="00006D9E">
      <w:pPr>
        <w:jc w:val="center"/>
        <w:rPr>
          <w:b/>
          <w:szCs w:val="21"/>
        </w:rPr>
      </w:pPr>
      <w:r>
        <w:rPr>
          <w:rFonts w:hint="eastAsia"/>
          <w:b/>
          <w:szCs w:val="21"/>
        </w:rPr>
        <w:t>第六章</w:t>
      </w:r>
      <w:r>
        <w:rPr>
          <w:rFonts w:hint="eastAsia"/>
          <w:b/>
          <w:szCs w:val="21"/>
        </w:rPr>
        <w:t> </w:t>
      </w:r>
      <w:r>
        <w:rPr>
          <w:rFonts w:hint="eastAsia"/>
          <w:b/>
          <w:szCs w:val="21"/>
        </w:rPr>
        <w:t>食品进出口</w:t>
      </w:r>
    </w:p>
    <w:p w:rsidR="00313C90" w:rsidRDefault="00006D9E">
      <w:pPr>
        <w:ind w:firstLineChars="200" w:firstLine="420"/>
        <w:rPr>
          <w:szCs w:val="21"/>
        </w:rPr>
      </w:pPr>
      <w:r>
        <w:rPr>
          <w:rFonts w:hint="eastAsia"/>
          <w:szCs w:val="21"/>
        </w:rPr>
        <w:t>第九十一条</w:t>
      </w:r>
      <w:r>
        <w:rPr>
          <w:rFonts w:hint="eastAsia"/>
          <w:szCs w:val="21"/>
        </w:rPr>
        <w:t xml:space="preserve"> </w:t>
      </w:r>
      <w:r>
        <w:rPr>
          <w:rFonts w:hint="eastAsia"/>
          <w:szCs w:val="21"/>
        </w:rPr>
        <w:t>国家出入境检验检疫部门对进出口食品安全实施监督管理。</w:t>
      </w:r>
    </w:p>
    <w:p w:rsidR="00313C90" w:rsidRDefault="00006D9E">
      <w:pPr>
        <w:ind w:firstLineChars="200" w:firstLine="420"/>
        <w:rPr>
          <w:szCs w:val="21"/>
        </w:rPr>
      </w:pPr>
      <w:r>
        <w:rPr>
          <w:rFonts w:hint="eastAsia"/>
          <w:szCs w:val="21"/>
        </w:rPr>
        <w:t>第九十二条</w:t>
      </w:r>
      <w:r>
        <w:rPr>
          <w:rFonts w:hint="eastAsia"/>
          <w:szCs w:val="21"/>
        </w:rPr>
        <w:t xml:space="preserve"> </w:t>
      </w:r>
      <w:r>
        <w:rPr>
          <w:rFonts w:hint="eastAsia"/>
          <w:szCs w:val="21"/>
        </w:rPr>
        <w:t>进口的</w:t>
      </w:r>
      <w:r>
        <w:rPr>
          <w:rFonts w:hint="eastAsia"/>
          <w:szCs w:val="21"/>
        </w:rPr>
        <w:t>食品、食品添加剂、食品相关产品应当符合我国食品安全国家标准。</w:t>
      </w:r>
    </w:p>
    <w:p w:rsidR="00313C90" w:rsidRDefault="00006D9E">
      <w:pPr>
        <w:ind w:firstLineChars="200" w:firstLine="420"/>
        <w:rPr>
          <w:szCs w:val="21"/>
        </w:rPr>
      </w:pPr>
      <w:r>
        <w:rPr>
          <w:rFonts w:hint="eastAsia"/>
          <w:szCs w:val="21"/>
        </w:rPr>
        <w:t>进口的食品、食品添加剂应当经出入境检验检疫机构依照进出口商品检验相关法律、行政法规的规定检验合格。</w:t>
      </w:r>
    </w:p>
    <w:p w:rsidR="00313C90" w:rsidRDefault="00006D9E">
      <w:pPr>
        <w:ind w:firstLineChars="200" w:firstLine="420"/>
        <w:rPr>
          <w:szCs w:val="21"/>
        </w:rPr>
      </w:pPr>
      <w:r>
        <w:rPr>
          <w:rFonts w:hint="eastAsia"/>
          <w:szCs w:val="21"/>
        </w:rPr>
        <w:t>进口的食品、食品添加剂应当按照国家出入境检验检疫部门的要求随附合格证明材料。</w:t>
      </w:r>
    </w:p>
    <w:p w:rsidR="00313C90" w:rsidRDefault="00006D9E">
      <w:pPr>
        <w:ind w:firstLineChars="200" w:firstLine="420"/>
        <w:rPr>
          <w:szCs w:val="21"/>
        </w:rPr>
      </w:pPr>
      <w:r>
        <w:rPr>
          <w:rFonts w:hint="eastAsia"/>
          <w:szCs w:val="21"/>
        </w:rPr>
        <w:t>第九十三条</w:t>
      </w:r>
      <w:r>
        <w:rPr>
          <w:rFonts w:hint="eastAsia"/>
          <w:szCs w:val="21"/>
        </w:rPr>
        <w:t xml:space="preserve"> </w:t>
      </w:r>
      <w:r>
        <w:rPr>
          <w:rFonts w:hint="eastAsia"/>
          <w:szCs w:val="21"/>
        </w:rPr>
        <w:t>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进口利用</w:t>
      </w:r>
      <w:r>
        <w:rPr>
          <w:rFonts w:hint="eastAsia"/>
          <w:szCs w:val="21"/>
        </w:rPr>
        <w:t>新的食品原料生产的食品或者进口食品添加剂新品种、食品相关产品新品种，依照本法第三十七条的规定办理。</w:t>
      </w:r>
    </w:p>
    <w:p w:rsidR="00313C90" w:rsidRDefault="00006D9E">
      <w:pPr>
        <w:ind w:firstLineChars="200" w:firstLine="420"/>
        <w:rPr>
          <w:szCs w:val="21"/>
        </w:rPr>
      </w:pPr>
      <w:r>
        <w:rPr>
          <w:rFonts w:hint="eastAsia"/>
          <w:szCs w:val="21"/>
        </w:rPr>
        <w:t>出入境检验检疫机构按照国务院卫生行政部门的要求，对前款规定的食品、食品添加剂、食品相关产品进行检验。检验结果应当公开。</w:t>
      </w:r>
    </w:p>
    <w:p w:rsidR="00313C90" w:rsidRDefault="00006D9E">
      <w:pPr>
        <w:ind w:firstLineChars="200" w:firstLine="420"/>
        <w:rPr>
          <w:szCs w:val="21"/>
        </w:rPr>
      </w:pPr>
      <w:r>
        <w:rPr>
          <w:rFonts w:hint="eastAsia"/>
          <w:szCs w:val="21"/>
        </w:rPr>
        <w:t>第九十四条</w:t>
      </w:r>
      <w:r>
        <w:rPr>
          <w:rFonts w:hint="eastAsia"/>
          <w:szCs w:val="21"/>
        </w:rPr>
        <w:t xml:space="preserve"> </w:t>
      </w:r>
      <w:r>
        <w:rPr>
          <w:rFonts w:hint="eastAsia"/>
          <w:szCs w:val="21"/>
        </w:rPr>
        <w:t>境外出口商、境外生产企业应当保证向我国出口的食品、食品添加剂、食品相关产品符合本法以及我国其他有关法律、行政法规的规定和食品安全国家标准的要求，并对标签、说明书的内容负责。</w:t>
      </w:r>
    </w:p>
    <w:p w:rsidR="00313C90" w:rsidRDefault="00006D9E">
      <w:pPr>
        <w:ind w:firstLineChars="200" w:firstLine="420"/>
        <w:rPr>
          <w:szCs w:val="21"/>
        </w:rPr>
      </w:pPr>
      <w:r>
        <w:rPr>
          <w:rFonts w:hint="eastAsia"/>
          <w:szCs w:val="21"/>
        </w:rPr>
        <w:t>进口商应当建立境外出口商、境外生产企业审核制度，重点审核前款规定的内容；审核不合格的，不得进口。</w:t>
      </w:r>
    </w:p>
    <w:p w:rsidR="00313C90" w:rsidRDefault="00006D9E">
      <w:pPr>
        <w:ind w:firstLineChars="200" w:firstLine="420"/>
        <w:rPr>
          <w:szCs w:val="21"/>
        </w:rPr>
      </w:pPr>
      <w:r>
        <w:rPr>
          <w:rFonts w:hint="eastAsia"/>
          <w:szCs w:val="21"/>
        </w:rPr>
        <w:t>发现进口食品不符合我国食品安全国家标准或者有证据证明可能危害人体健康的，进口商应当立即停止进口，并依照本法第六十三条的规定召回。</w:t>
      </w:r>
    </w:p>
    <w:p w:rsidR="00313C90" w:rsidRDefault="00006D9E">
      <w:pPr>
        <w:ind w:firstLineChars="200" w:firstLine="420"/>
        <w:rPr>
          <w:szCs w:val="21"/>
        </w:rPr>
      </w:pPr>
      <w:r>
        <w:rPr>
          <w:rFonts w:hint="eastAsia"/>
          <w:szCs w:val="21"/>
        </w:rPr>
        <w:t>第九十五条</w:t>
      </w:r>
      <w:r>
        <w:rPr>
          <w:rFonts w:hint="eastAsia"/>
          <w:szCs w:val="21"/>
        </w:rPr>
        <w:t xml:space="preserve"> </w:t>
      </w:r>
      <w:r>
        <w:rPr>
          <w:rFonts w:hint="eastAsia"/>
          <w:szCs w:val="21"/>
        </w:rPr>
        <w:t>境外发生的食品安全事件可能对我国境内造成影响，或者在进口食品、食品添加剂、食品相关产品中发现严重食品安全问题的，国家出入境检验检疫部门应当及时采取风险预警或者控制措施，并向国务院食品安全监督管理、卫生行政、农业行政部门通报。接到通报的部门应当及时采取相应措施。</w:t>
      </w:r>
    </w:p>
    <w:p w:rsidR="00313C90" w:rsidRDefault="00006D9E">
      <w:pPr>
        <w:ind w:firstLineChars="200" w:firstLine="420"/>
        <w:rPr>
          <w:szCs w:val="21"/>
        </w:rPr>
      </w:pPr>
      <w:r>
        <w:rPr>
          <w:rFonts w:hint="eastAsia"/>
          <w:szCs w:val="21"/>
        </w:rPr>
        <w:t>县级以上人民政府食品安全监督管理部门对国内市场上销售的进口食品、食品添加剂实施监督管理。发现存在严重食品安全</w:t>
      </w:r>
      <w:r>
        <w:rPr>
          <w:rFonts w:hint="eastAsia"/>
          <w:szCs w:val="21"/>
        </w:rPr>
        <w:t>问题的，国务院食品安全监督管理部门应当及时向国家出入境检验检疫部门通报。国家出入境检验检疫部门应当及时采取相应措施。</w:t>
      </w:r>
    </w:p>
    <w:p w:rsidR="00313C90" w:rsidRDefault="00006D9E">
      <w:pPr>
        <w:ind w:firstLineChars="200" w:firstLine="420"/>
        <w:rPr>
          <w:szCs w:val="21"/>
        </w:rPr>
      </w:pPr>
      <w:r>
        <w:rPr>
          <w:rFonts w:hint="eastAsia"/>
          <w:szCs w:val="21"/>
        </w:rPr>
        <w:t>第九十六条</w:t>
      </w:r>
      <w:r>
        <w:rPr>
          <w:rFonts w:hint="eastAsia"/>
          <w:szCs w:val="21"/>
        </w:rPr>
        <w:t xml:space="preserve"> </w:t>
      </w:r>
      <w:r>
        <w:rPr>
          <w:rFonts w:hint="eastAsia"/>
          <w:szCs w:val="21"/>
        </w:rPr>
        <w:t>向我国境内出口食品的境外出口商或者代理商、进口食品的进口商应当向国家出入境检验检疫部门备案。向我国境内出口食品的境外食品生产企业应当经国家出入境检验检疫部门注册。已经注册的境外食品生产企业提供虚假材料，或者因其自身的原因致使进口食品发生重大食品安全事故的，国家出入境检验检疫部门应当撤销注册并公告。</w:t>
      </w:r>
    </w:p>
    <w:p w:rsidR="00313C90" w:rsidRDefault="00006D9E">
      <w:pPr>
        <w:ind w:firstLineChars="200" w:firstLine="420"/>
        <w:rPr>
          <w:szCs w:val="21"/>
        </w:rPr>
      </w:pPr>
      <w:r>
        <w:rPr>
          <w:rFonts w:hint="eastAsia"/>
          <w:szCs w:val="21"/>
        </w:rPr>
        <w:t>国家出入境检验检疫部门应当定期公布已经备案的境外出口商、代理商、进口商和已经注册的</w:t>
      </w:r>
      <w:r>
        <w:rPr>
          <w:rFonts w:hint="eastAsia"/>
          <w:szCs w:val="21"/>
        </w:rPr>
        <w:t>境外食品生产企业名单。</w:t>
      </w:r>
    </w:p>
    <w:p w:rsidR="00313C90" w:rsidRDefault="00006D9E">
      <w:pPr>
        <w:ind w:firstLineChars="200" w:firstLine="420"/>
        <w:rPr>
          <w:szCs w:val="21"/>
        </w:rPr>
      </w:pPr>
      <w:r>
        <w:rPr>
          <w:rFonts w:hint="eastAsia"/>
          <w:szCs w:val="21"/>
        </w:rPr>
        <w:t>第九十七条</w:t>
      </w:r>
      <w:r>
        <w:rPr>
          <w:rFonts w:hint="eastAsia"/>
          <w:szCs w:val="21"/>
        </w:rPr>
        <w:t xml:space="preserve"> </w:t>
      </w:r>
      <w:r>
        <w:rPr>
          <w:rFonts w:hint="eastAsia"/>
          <w:szCs w:val="21"/>
        </w:rPr>
        <w:t>进口的预包装食品、食品添加剂应当有中文标签；依法应当有说明书的，还应当有中文说明书。标签、说明书应当符合本法以及我国其他有关法律、行政法规的规定和食品安全国家标准的要求，并载明食品的原产地以及境内代理商的名称、地址、联系方式。预包装食品没有中文标签、中文说明书或者标签、说明书不符合本条规定的，不得进口。</w:t>
      </w:r>
    </w:p>
    <w:p w:rsidR="00313C90" w:rsidRDefault="00006D9E">
      <w:pPr>
        <w:ind w:firstLineChars="200" w:firstLine="420"/>
        <w:rPr>
          <w:szCs w:val="21"/>
        </w:rPr>
      </w:pPr>
      <w:r>
        <w:rPr>
          <w:rFonts w:hint="eastAsia"/>
          <w:szCs w:val="21"/>
        </w:rPr>
        <w:t>第九十八条</w:t>
      </w:r>
      <w:r>
        <w:rPr>
          <w:rFonts w:hint="eastAsia"/>
          <w:szCs w:val="21"/>
        </w:rPr>
        <w:t xml:space="preserve"> </w:t>
      </w:r>
      <w:r>
        <w:rPr>
          <w:rFonts w:hint="eastAsia"/>
          <w:szCs w:val="21"/>
        </w:rPr>
        <w:t>进口商应当建立食品、食品添加剂进口和销售记录制度，如实记录食品、食品添加剂的名称、规格、数量、生产日期、生产或者进口批号、保质期、境外出口商和购货者名称、地址</w:t>
      </w:r>
      <w:r>
        <w:rPr>
          <w:rFonts w:hint="eastAsia"/>
          <w:szCs w:val="21"/>
        </w:rPr>
        <w:t>及联系方式、交货日期等内容，并保存相关凭证。记录和凭证保存期限应当符合本法第五十条第二款的规定。</w:t>
      </w:r>
    </w:p>
    <w:p w:rsidR="00313C90" w:rsidRDefault="00006D9E">
      <w:pPr>
        <w:ind w:firstLineChars="200" w:firstLine="420"/>
        <w:rPr>
          <w:szCs w:val="21"/>
        </w:rPr>
      </w:pPr>
      <w:r>
        <w:rPr>
          <w:rFonts w:hint="eastAsia"/>
          <w:szCs w:val="21"/>
        </w:rPr>
        <w:t>第九十九条</w:t>
      </w:r>
      <w:r>
        <w:rPr>
          <w:rFonts w:hint="eastAsia"/>
          <w:szCs w:val="21"/>
        </w:rPr>
        <w:t xml:space="preserve"> </w:t>
      </w:r>
      <w:r>
        <w:rPr>
          <w:rFonts w:hint="eastAsia"/>
          <w:szCs w:val="21"/>
        </w:rPr>
        <w:t>出口食品生产企业应当保证其出口食品符合进口国（地区）的标准或者合同要求。</w:t>
      </w:r>
    </w:p>
    <w:p w:rsidR="00313C90" w:rsidRDefault="00006D9E">
      <w:pPr>
        <w:ind w:firstLineChars="200" w:firstLine="420"/>
        <w:rPr>
          <w:szCs w:val="21"/>
        </w:rPr>
      </w:pPr>
      <w:r>
        <w:rPr>
          <w:rFonts w:hint="eastAsia"/>
          <w:szCs w:val="21"/>
        </w:rPr>
        <w:t>出口食品生产企业和出口食品原料种植、养殖场应当向国家出入境检验检疫部门备案。</w:t>
      </w:r>
    </w:p>
    <w:p w:rsidR="00313C90" w:rsidRDefault="00006D9E">
      <w:pPr>
        <w:ind w:firstLineChars="200" w:firstLine="420"/>
        <w:rPr>
          <w:szCs w:val="21"/>
        </w:rPr>
      </w:pPr>
      <w:r>
        <w:rPr>
          <w:rFonts w:hint="eastAsia"/>
          <w:szCs w:val="21"/>
        </w:rPr>
        <w:t>第一百条</w:t>
      </w:r>
      <w:r>
        <w:rPr>
          <w:rFonts w:hint="eastAsia"/>
          <w:szCs w:val="21"/>
        </w:rPr>
        <w:t xml:space="preserve"> </w:t>
      </w:r>
      <w:r>
        <w:rPr>
          <w:rFonts w:hint="eastAsia"/>
          <w:szCs w:val="21"/>
        </w:rPr>
        <w:t>国家出入境检验检疫部门应当收集、汇总下列进出口食品安全信息，并及时通报相关部门、机构和企业：</w:t>
      </w:r>
    </w:p>
    <w:p w:rsidR="00313C90" w:rsidRDefault="00006D9E">
      <w:pPr>
        <w:ind w:firstLineChars="200" w:firstLine="420"/>
        <w:rPr>
          <w:szCs w:val="21"/>
        </w:rPr>
      </w:pPr>
      <w:r>
        <w:rPr>
          <w:rFonts w:hint="eastAsia"/>
          <w:szCs w:val="21"/>
        </w:rPr>
        <w:t>（一）出入境检验检疫机构对进出口食品实施检验检疫发现的食品安全信息；</w:t>
      </w:r>
    </w:p>
    <w:p w:rsidR="00313C90" w:rsidRDefault="00006D9E">
      <w:pPr>
        <w:ind w:firstLineChars="200" w:firstLine="420"/>
        <w:rPr>
          <w:szCs w:val="21"/>
        </w:rPr>
      </w:pPr>
      <w:r>
        <w:rPr>
          <w:rFonts w:hint="eastAsia"/>
          <w:szCs w:val="21"/>
        </w:rPr>
        <w:t>（二）食品行业协会和消费者协会等组织、消费者反映的进口食品安全信息；</w:t>
      </w:r>
    </w:p>
    <w:p w:rsidR="00313C90" w:rsidRDefault="00006D9E">
      <w:pPr>
        <w:ind w:firstLineChars="200" w:firstLine="420"/>
        <w:rPr>
          <w:szCs w:val="21"/>
        </w:rPr>
      </w:pPr>
      <w:r>
        <w:rPr>
          <w:rFonts w:hint="eastAsia"/>
          <w:szCs w:val="21"/>
        </w:rPr>
        <w:t>（三）国际组织、境外政府机构发布的风险预警信息及其他食品安全信息，以及境外食品行业协会等组织、消费者反映的食品安全信息；</w:t>
      </w:r>
    </w:p>
    <w:p w:rsidR="00313C90" w:rsidRDefault="00006D9E">
      <w:pPr>
        <w:ind w:firstLineChars="200" w:firstLine="420"/>
        <w:rPr>
          <w:szCs w:val="21"/>
        </w:rPr>
      </w:pPr>
      <w:r>
        <w:rPr>
          <w:rFonts w:hint="eastAsia"/>
          <w:szCs w:val="21"/>
        </w:rPr>
        <w:t>（四）其他食品安全信息。</w:t>
      </w:r>
    </w:p>
    <w:p w:rsidR="00313C90" w:rsidRDefault="00006D9E">
      <w:pPr>
        <w:ind w:firstLineChars="200" w:firstLine="420"/>
        <w:rPr>
          <w:szCs w:val="21"/>
        </w:rPr>
      </w:pPr>
      <w:r>
        <w:rPr>
          <w:rFonts w:hint="eastAsia"/>
          <w:szCs w:val="21"/>
        </w:rPr>
        <w:t>国家出入境检验检疫部门应当对进出口食品的进口商、出口商和出口食品生产企业实施信用管理，建立信用记录，并依法向社会公布。对有不良记录的进口商、出口商和出口食品生产企业，应当加强对其进出口食品的检验检疫。</w:t>
      </w:r>
    </w:p>
    <w:p w:rsidR="00313C90" w:rsidRDefault="00006D9E">
      <w:pPr>
        <w:ind w:firstLineChars="200" w:firstLine="420"/>
        <w:rPr>
          <w:szCs w:val="21"/>
        </w:rPr>
      </w:pPr>
      <w:r>
        <w:rPr>
          <w:rFonts w:hint="eastAsia"/>
          <w:szCs w:val="21"/>
        </w:rPr>
        <w:t>第一百〇一条</w:t>
      </w:r>
      <w:r>
        <w:rPr>
          <w:rFonts w:hint="eastAsia"/>
          <w:szCs w:val="21"/>
        </w:rPr>
        <w:t xml:space="preserve"> </w:t>
      </w:r>
      <w:r>
        <w:rPr>
          <w:rFonts w:hint="eastAsia"/>
          <w:szCs w:val="21"/>
        </w:rPr>
        <w:t>国家出入境检验检疫部门可以对向我国境内出口食品的国家（地区）的食品安全管理体系和食品安全状况进行评估和审查，并根据评估和审查结果，确定相应检验检疫要</w:t>
      </w:r>
      <w:r>
        <w:rPr>
          <w:rFonts w:hint="eastAsia"/>
          <w:szCs w:val="21"/>
        </w:rPr>
        <w:t>求。</w:t>
      </w:r>
    </w:p>
    <w:p w:rsidR="00313C90" w:rsidRDefault="00006D9E">
      <w:pPr>
        <w:jc w:val="center"/>
        <w:rPr>
          <w:b/>
          <w:szCs w:val="21"/>
        </w:rPr>
      </w:pPr>
      <w:r>
        <w:rPr>
          <w:rFonts w:hint="eastAsia"/>
          <w:b/>
          <w:szCs w:val="21"/>
        </w:rPr>
        <w:t>第七章</w:t>
      </w:r>
      <w:r>
        <w:rPr>
          <w:rFonts w:hint="eastAsia"/>
          <w:b/>
          <w:szCs w:val="21"/>
        </w:rPr>
        <w:t> </w:t>
      </w:r>
      <w:r>
        <w:rPr>
          <w:rFonts w:hint="eastAsia"/>
          <w:b/>
          <w:szCs w:val="21"/>
        </w:rPr>
        <w:t>食品安全事故处置</w:t>
      </w:r>
    </w:p>
    <w:p w:rsidR="00313C90" w:rsidRDefault="00006D9E">
      <w:pPr>
        <w:ind w:firstLineChars="200" w:firstLine="420"/>
        <w:rPr>
          <w:szCs w:val="21"/>
        </w:rPr>
      </w:pPr>
      <w:r>
        <w:rPr>
          <w:rFonts w:hint="eastAsia"/>
          <w:szCs w:val="21"/>
        </w:rPr>
        <w:t>第一百〇二条</w:t>
      </w:r>
      <w:r>
        <w:rPr>
          <w:rFonts w:hint="eastAsia"/>
          <w:szCs w:val="21"/>
        </w:rPr>
        <w:t xml:space="preserve"> </w:t>
      </w:r>
      <w:r>
        <w:rPr>
          <w:rFonts w:hint="eastAsia"/>
          <w:szCs w:val="21"/>
        </w:rPr>
        <w:t>国务院组织制定国家食品安全事故应急预案。</w:t>
      </w:r>
    </w:p>
    <w:p w:rsidR="00313C90" w:rsidRDefault="00006D9E">
      <w:pPr>
        <w:ind w:firstLineChars="200" w:firstLine="420"/>
        <w:rPr>
          <w:szCs w:val="21"/>
        </w:rPr>
      </w:pPr>
      <w:r>
        <w:rPr>
          <w:rFonts w:hint="eastAsia"/>
          <w:szCs w:val="21"/>
        </w:rPr>
        <w:t>县级以上地方人民政府应当根据有关法律、法规的规定和上级人民政府的食品安全事故应急预案以及本行政区域的实际情况，制定本行政区域的食品安全事故应急预案，并报上一级人民政府备案。</w:t>
      </w:r>
    </w:p>
    <w:p w:rsidR="00313C90" w:rsidRDefault="00006D9E">
      <w:pPr>
        <w:ind w:firstLineChars="200" w:firstLine="420"/>
        <w:rPr>
          <w:szCs w:val="21"/>
        </w:rPr>
      </w:pPr>
      <w:r>
        <w:rPr>
          <w:rFonts w:hint="eastAsia"/>
          <w:szCs w:val="21"/>
        </w:rPr>
        <w:t>食品安全事故应急预案应当对食品安全事故分级、事故处置组织指挥体系与职责、预防预警机制、处置程序、应急保障措施等作出规定。</w:t>
      </w:r>
    </w:p>
    <w:p w:rsidR="00313C90" w:rsidRDefault="00006D9E">
      <w:pPr>
        <w:ind w:firstLineChars="200" w:firstLine="420"/>
        <w:rPr>
          <w:szCs w:val="21"/>
        </w:rPr>
      </w:pPr>
      <w:r>
        <w:rPr>
          <w:rFonts w:hint="eastAsia"/>
          <w:szCs w:val="21"/>
        </w:rPr>
        <w:t>食品生产经营企业应当制定食品安全事故处置方案，定期检查本企业各项食品安全防范措施的落实情况，及时消除事故隐患。</w:t>
      </w:r>
    </w:p>
    <w:p w:rsidR="00313C90" w:rsidRDefault="00006D9E">
      <w:pPr>
        <w:ind w:firstLineChars="200" w:firstLine="420"/>
        <w:rPr>
          <w:szCs w:val="21"/>
        </w:rPr>
      </w:pPr>
      <w:r>
        <w:rPr>
          <w:rFonts w:hint="eastAsia"/>
          <w:szCs w:val="21"/>
        </w:rPr>
        <w:t>第一百〇三条</w:t>
      </w:r>
      <w:r>
        <w:rPr>
          <w:rFonts w:hint="eastAsia"/>
          <w:szCs w:val="21"/>
        </w:rPr>
        <w:t xml:space="preserve"> </w:t>
      </w:r>
      <w:r>
        <w:rPr>
          <w:rFonts w:hint="eastAsia"/>
          <w:szCs w:val="21"/>
        </w:rPr>
        <w:t>发</w:t>
      </w:r>
      <w:r>
        <w:rPr>
          <w:rFonts w:hint="eastAsia"/>
          <w:szCs w:val="21"/>
        </w:rPr>
        <w:t>生食品安全事故的单位应当立即采取措施，防止事故扩大。事故单位和接收病人进行治疗的单位应当及时向事故发生地县级人民政府食品安全监督管理、卫生行政部门报告。</w:t>
      </w:r>
    </w:p>
    <w:p w:rsidR="00313C90" w:rsidRDefault="00006D9E">
      <w:pPr>
        <w:ind w:firstLineChars="200" w:firstLine="420"/>
        <w:rPr>
          <w:szCs w:val="21"/>
        </w:rPr>
      </w:pPr>
      <w:r>
        <w:rPr>
          <w:rFonts w:hint="eastAsia"/>
          <w:szCs w:val="21"/>
        </w:rPr>
        <w:t>县级以上人民政府农业行政等部门在日常监督管理中发现食品安全事故或者接到事故举报，应当立即向同级食品安全监督管理部门通报。</w:t>
      </w:r>
    </w:p>
    <w:p w:rsidR="00313C90" w:rsidRDefault="00006D9E">
      <w:pPr>
        <w:ind w:firstLineChars="200" w:firstLine="420"/>
        <w:rPr>
          <w:szCs w:val="21"/>
        </w:rPr>
      </w:pPr>
      <w:r>
        <w:rPr>
          <w:rFonts w:hint="eastAsia"/>
          <w:szCs w:val="21"/>
        </w:rPr>
        <w:t>发生食品安全事故，接到报告的县级人民政府食品安全监督管理部门应当按照应急预案的规定向本级人民政府和上级人民政府食品安全监督管理部门报告。县级人民政府和上级人民政府食品安全监督管理部门应当按照应急预案的规定上报。</w:t>
      </w:r>
    </w:p>
    <w:p w:rsidR="00313C90" w:rsidRDefault="00006D9E">
      <w:pPr>
        <w:ind w:firstLineChars="200" w:firstLine="420"/>
        <w:rPr>
          <w:szCs w:val="21"/>
        </w:rPr>
      </w:pPr>
      <w:r>
        <w:rPr>
          <w:rFonts w:hint="eastAsia"/>
          <w:szCs w:val="21"/>
        </w:rPr>
        <w:t>任何单位和个人不得对食品</w:t>
      </w:r>
      <w:r>
        <w:rPr>
          <w:rFonts w:hint="eastAsia"/>
          <w:szCs w:val="21"/>
        </w:rPr>
        <w:t>安全事故隐瞒、谎报、缓报，不得隐匿、伪造、毁灭有关证据。</w:t>
      </w:r>
    </w:p>
    <w:p w:rsidR="00313C90" w:rsidRDefault="00006D9E">
      <w:pPr>
        <w:ind w:firstLineChars="200" w:firstLine="420"/>
        <w:rPr>
          <w:szCs w:val="21"/>
        </w:rPr>
      </w:pPr>
      <w:r>
        <w:rPr>
          <w:rFonts w:hint="eastAsia"/>
          <w:szCs w:val="21"/>
        </w:rPr>
        <w:t>第一百〇四条</w:t>
      </w:r>
      <w:r>
        <w:rPr>
          <w:rFonts w:hint="eastAsia"/>
          <w:szCs w:val="21"/>
        </w:rPr>
        <w:t xml:space="preserve"> </w:t>
      </w:r>
      <w:r>
        <w:rPr>
          <w:rFonts w:hint="eastAsia"/>
          <w:szCs w:val="21"/>
        </w:rPr>
        <w:t>医疗机构发现其接收的病人属于食源性疾病病人或者疑似病人的，应当按照规定及时将相关信息向所在地县级人民政府卫生行政部门报告。县级人民政府卫生行政部门认为与食品安全有关的，应当及时通报同级食品安全监督管理部门。</w:t>
      </w:r>
    </w:p>
    <w:p w:rsidR="00313C90" w:rsidRDefault="00006D9E">
      <w:pPr>
        <w:ind w:firstLineChars="200" w:firstLine="420"/>
        <w:rPr>
          <w:szCs w:val="21"/>
        </w:rPr>
      </w:pPr>
      <w:r>
        <w:rPr>
          <w:rFonts w:hint="eastAsia"/>
          <w:szCs w:val="21"/>
        </w:rPr>
        <w:t>县级以上人民政府卫生行政部门在调查处理传染病或者其他突发公共卫生事件中发现与食品安全相关的信息，应当及时通报同级食品安全监督管理部门。</w:t>
      </w:r>
    </w:p>
    <w:p w:rsidR="00313C90" w:rsidRDefault="00006D9E">
      <w:pPr>
        <w:ind w:firstLineChars="200" w:firstLine="420"/>
        <w:rPr>
          <w:szCs w:val="21"/>
        </w:rPr>
      </w:pPr>
      <w:r>
        <w:rPr>
          <w:rFonts w:hint="eastAsia"/>
          <w:szCs w:val="21"/>
        </w:rPr>
        <w:t>第一百〇五条</w:t>
      </w:r>
      <w:r>
        <w:rPr>
          <w:rFonts w:hint="eastAsia"/>
          <w:szCs w:val="21"/>
        </w:rPr>
        <w:t xml:space="preserve"> </w:t>
      </w:r>
      <w:r>
        <w:rPr>
          <w:rFonts w:hint="eastAsia"/>
          <w:szCs w:val="21"/>
        </w:rPr>
        <w:t>县级以上人民政府食品安全监督管理部门接到食品安全事故的报告后，应当立即会同同级卫生行政、农业行政等部门进行调查处理，并采取下列措施，防止或者减轻社会危害：</w:t>
      </w:r>
    </w:p>
    <w:p w:rsidR="00313C90" w:rsidRDefault="00006D9E">
      <w:pPr>
        <w:ind w:firstLineChars="200" w:firstLine="420"/>
        <w:rPr>
          <w:szCs w:val="21"/>
        </w:rPr>
      </w:pPr>
      <w:r>
        <w:rPr>
          <w:rFonts w:hint="eastAsia"/>
          <w:szCs w:val="21"/>
        </w:rPr>
        <w:t>（一）开展应急救援工作，组织救治因食品安全事故导致人身伤害的人员；</w:t>
      </w:r>
    </w:p>
    <w:p w:rsidR="00313C90" w:rsidRDefault="00006D9E">
      <w:pPr>
        <w:ind w:firstLineChars="200" w:firstLine="420"/>
        <w:rPr>
          <w:szCs w:val="21"/>
        </w:rPr>
      </w:pPr>
      <w:r>
        <w:rPr>
          <w:rFonts w:hint="eastAsia"/>
          <w:szCs w:val="21"/>
        </w:rPr>
        <w:t>（二）封存可能导致食品安全事故的食品及其原料，并立即进行检验；对确认属于被污染的食品及其原料，责令食品生产经营者依照本法第六十三条的规定召回或者停止经营；</w:t>
      </w:r>
    </w:p>
    <w:p w:rsidR="00313C90" w:rsidRDefault="00006D9E">
      <w:pPr>
        <w:ind w:firstLineChars="200" w:firstLine="420"/>
        <w:rPr>
          <w:szCs w:val="21"/>
        </w:rPr>
      </w:pPr>
      <w:r>
        <w:rPr>
          <w:rFonts w:hint="eastAsia"/>
          <w:szCs w:val="21"/>
        </w:rPr>
        <w:t>（三）封存被污染的食品相关产品，并责令进行清洗消毒；</w:t>
      </w:r>
    </w:p>
    <w:p w:rsidR="00313C90" w:rsidRDefault="00006D9E">
      <w:pPr>
        <w:ind w:firstLineChars="200" w:firstLine="420"/>
        <w:rPr>
          <w:szCs w:val="21"/>
        </w:rPr>
      </w:pPr>
      <w:r>
        <w:rPr>
          <w:rFonts w:hint="eastAsia"/>
          <w:szCs w:val="21"/>
        </w:rPr>
        <w:t>（四）做好信息发布工作，依法对食品安全事故及其处理情况进行发布，并对可能产生的</w:t>
      </w:r>
      <w:r>
        <w:rPr>
          <w:rFonts w:hint="eastAsia"/>
          <w:szCs w:val="21"/>
        </w:rPr>
        <w:t>危害加以解释、说明。</w:t>
      </w:r>
    </w:p>
    <w:p w:rsidR="00313C90" w:rsidRDefault="00006D9E">
      <w:pPr>
        <w:ind w:firstLineChars="200" w:firstLine="420"/>
        <w:rPr>
          <w:szCs w:val="21"/>
        </w:rPr>
      </w:pPr>
      <w:r>
        <w:rPr>
          <w:rFonts w:hint="eastAsia"/>
          <w:szCs w:val="21"/>
        </w:rPr>
        <w:t>发生食品安全事故需要启动应急预案的，县级以上人民政府应当立即成立事故处置指挥机构，启动应急预案，依照前款和应急预案的规定进行处置。</w:t>
      </w:r>
    </w:p>
    <w:p w:rsidR="00313C90" w:rsidRDefault="00006D9E">
      <w:pPr>
        <w:ind w:firstLineChars="200" w:firstLine="420"/>
        <w:rPr>
          <w:szCs w:val="21"/>
        </w:rPr>
      </w:pPr>
      <w:r>
        <w:rPr>
          <w:rFonts w:hint="eastAsia"/>
          <w:szCs w:val="21"/>
        </w:rPr>
        <w:t>发生食品安全事故，县级以上疾病预防控制机构应当对事故现场进行卫生处理，并对与事故有关的因素开展流行病学调查，有关部门应当予以协助。县级以上疾病预防控制机构应当向同级食品安全监督管理、卫生行政部门提交流行病学调查报告。</w:t>
      </w:r>
    </w:p>
    <w:p w:rsidR="00313C90" w:rsidRDefault="00006D9E">
      <w:pPr>
        <w:ind w:firstLineChars="200" w:firstLine="420"/>
        <w:rPr>
          <w:szCs w:val="21"/>
        </w:rPr>
      </w:pPr>
      <w:r>
        <w:rPr>
          <w:rFonts w:hint="eastAsia"/>
          <w:szCs w:val="21"/>
        </w:rPr>
        <w:t>第一百〇六条</w:t>
      </w:r>
      <w:r>
        <w:rPr>
          <w:rFonts w:hint="eastAsia"/>
          <w:szCs w:val="21"/>
        </w:rPr>
        <w:t xml:space="preserve"> </w:t>
      </w:r>
      <w:r>
        <w:rPr>
          <w:rFonts w:hint="eastAsia"/>
          <w:szCs w:val="21"/>
        </w:rPr>
        <w:t>发生食品安全事故，设区的市级以上人民政府食品安全监督管理部门应当立即会同有关部门进行事故责任调查，督促有关部门履行职责，向本级</w:t>
      </w:r>
      <w:r>
        <w:rPr>
          <w:rFonts w:hint="eastAsia"/>
          <w:szCs w:val="21"/>
        </w:rPr>
        <w:t>人民政府和上一级人民政府食品安全监督管理部门提出事故责任调查处理报告。</w:t>
      </w:r>
    </w:p>
    <w:p w:rsidR="00313C90" w:rsidRDefault="00006D9E">
      <w:pPr>
        <w:ind w:firstLineChars="200" w:firstLine="420"/>
        <w:rPr>
          <w:szCs w:val="21"/>
        </w:rPr>
      </w:pPr>
      <w:r>
        <w:rPr>
          <w:rFonts w:hint="eastAsia"/>
          <w:szCs w:val="21"/>
        </w:rPr>
        <w:t>涉及两个以上省、自治区、直辖市的重大食品安全事故由国务院食品安全监督管理部门依照前款规定组织事故责任调查。</w:t>
      </w:r>
    </w:p>
    <w:p w:rsidR="00313C90" w:rsidRDefault="00006D9E">
      <w:pPr>
        <w:ind w:firstLineChars="200" w:firstLine="420"/>
        <w:rPr>
          <w:szCs w:val="21"/>
        </w:rPr>
      </w:pPr>
      <w:r>
        <w:rPr>
          <w:rFonts w:hint="eastAsia"/>
          <w:szCs w:val="21"/>
        </w:rPr>
        <w:t>第一百〇七条</w:t>
      </w:r>
      <w:r>
        <w:rPr>
          <w:rFonts w:hint="eastAsia"/>
          <w:szCs w:val="21"/>
        </w:rPr>
        <w:t xml:space="preserve"> </w:t>
      </w:r>
      <w:r>
        <w:rPr>
          <w:rFonts w:hint="eastAsia"/>
          <w:szCs w:val="21"/>
        </w:rPr>
        <w:t>调查食品安全事故，应当坚持实事求是、尊重科学的原则，及时、准确查清事故性质和原因，认定事故责任，提出整改措施。</w:t>
      </w:r>
    </w:p>
    <w:p w:rsidR="00313C90" w:rsidRDefault="00006D9E">
      <w:pPr>
        <w:ind w:firstLineChars="200" w:firstLine="420"/>
        <w:rPr>
          <w:szCs w:val="21"/>
        </w:rPr>
      </w:pPr>
      <w:r>
        <w:rPr>
          <w:rFonts w:hint="eastAsia"/>
          <w:szCs w:val="21"/>
        </w:rPr>
        <w:t>调查食品安全事故，除了查明事故单位的责任，还应当查明有关监督管理部门、食品检验机构、认证机构及其工作人员的责任。</w:t>
      </w:r>
    </w:p>
    <w:p w:rsidR="00313C90" w:rsidRDefault="00006D9E">
      <w:pPr>
        <w:ind w:firstLineChars="200" w:firstLine="420"/>
        <w:rPr>
          <w:szCs w:val="21"/>
        </w:rPr>
      </w:pPr>
      <w:r>
        <w:rPr>
          <w:rFonts w:hint="eastAsia"/>
          <w:szCs w:val="21"/>
        </w:rPr>
        <w:t>第一百〇八条</w:t>
      </w:r>
      <w:r>
        <w:rPr>
          <w:rFonts w:hint="eastAsia"/>
          <w:szCs w:val="21"/>
        </w:rPr>
        <w:t xml:space="preserve"> </w:t>
      </w:r>
      <w:r>
        <w:rPr>
          <w:rFonts w:hint="eastAsia"/>
          <w:szCs w:val="21"/>
        </w:rPr>
        <w:t>食品安全事故调查部门有权向有关单位和个人了解与事故有关的情况，并要求提供相关资</w:t>
      </w:r>
      <w:r>
        <w:rPr>
          <w:rFonts w:hint="eastAsia"/>
          <w:szCs w:val="21"/>
        </w:rPr>
        <w:t>料和样品。有关单位和个人应当予以配合，按照要求提供相关资料和样品，不得拒绝。</w:t>
      </w:r>
    </w:p>
    <w:p w:rsidR="00313C90" w:rsidRDefault="00006D9E">
      <w:pPr>
        <w:ind w:firstLineChars="200" w:firstLine="420"/>
        <w:rPr>
          <w:szCs w:val="21"/>
        </w:rPr>
      </w:pPr>
      <w:r>
        <w:rPr>
          <w:rFonts w:hint="eastAsia"/>
          <w:szCs w:val="21"/>
        </w:rPr>
        <w:t>任何单位和个人不得阻挠、干涉食品安全事故的调查处理。</w:t>
      </w:r>
    </w:p>
    <w:p w:rsidR="00313C90" w:rsidRDefault="00006D9E">
      <w:pPr>
        <w:jc w:val="center"/>
        <w:rPr>
          <w:b/>
          <w:szCs w:val="21"/>
        </w:rPr>
      </w:pPr>
      <w:r>
        <w:rPr>
          <w:rFonts w:hint="eastAsia"/>
          <w:b/>
          <w:szCs w:val="21"/>
        </w:rPr>
        <w:t>第八章</w:t>
      </w:r>
      <w:r>
        <w:rPr>
          <w:rFonts w:hint="eastAsia"/>
          <w:b/>
          <w:szCs w:val="21"/>
        </w:rPr>
        <w:t> </w:t>
      </w:r>
      <w:r>
        <w:rPr>
          <w:rFonts w:hint="eastAsia"/>
          <w:b/>
          <w:szCs w:val="21"/>
        </w:rPr>
        <w:t>监督管理</w:t>
      </w:r>
    </w:p>
    <w:p w:rsidR="00313C90" w:rsidRDefault="00006D9E">
      <w:pPr>
        <w:ind w:firstLineChars="200" w:firstLine="420"/>
        <w:rPr>
          <w:szCs w:val="21"/>
        </w:rPr>
      </w:pPr>
      <w:r>
        <w:rPr>
          <w:rFonts w:hint="eastAsia"/>
          <w:szCs w:val="21"/>
        </w:rPr>
        <w:t>第一百〇九条</w:t>
      </w:r>
      <w:r>
        <w:rPr>
          <w:rFonts w:hint="eastAsia"/>
          <w:szCs w:val="21"/>
        </w:rPr>
        <w:t xml:space="preserve"> </w:t>
      </w:r>
      <w:r>
        <w:rPr>
          <w:rFonts w:hint="eastAsia"/>
          <w:szCs w:val="21"/>
        </w:rPr>
        <w:t>县级以上人民政府食品安全监督管理部门根据食品安全风险监测、风险评估结果和食品安全状况等，确定监督管理的重点、方式和频次，实施风险分级管理。</w:t>
      </w:r>
    </w:p>
    <w:p w:rsidR="00313C90" w:rsidRDefault="00006D9E">
      <w:pPr>
        <w:ind w:firstLineChars="200" w:firstLine="420"/>
        <w:rPr>
          <w:szCs w:val="21"/>
        </w:rPr>
      </w:pPr>
      <w:r>
        <w:rPr>
          <w:rFonts w:hint="eastAsia"/>
          <w:szCs w:val="21"/>
        </w:rPr>
        <w:t>县级以上地方人民政府组织本级食品安全监督管理、农业行政等部门制定本行政区域的食品安全年度监督管理计划，向社会公布并组织实施。</w:t>
      </w:r>
    </w:p>
    <w:p w:rsidR="00313C90" w:rsidRDefault="00006D9E">
      <w:pPr>
        <w:ind w:firstLineChars="200" w:firstLine="420"/>
        <w:rPr>
          <w:szCs w:val="21"/>
        </w:rPr>
      </w:pPr>
      <w:r>
        <w:rPr>
          <w:rFonts w:hint="eastAsia"/>
          <w:szCs w:val="21"/>
        </w:rPr>
        <w:t>食品安全年度监督管理计划应当将下列事项作为监督管理的重点：</w:t>
      </w:r>
    </w:p>
    <w:p w:rsidR="00313C90" w:rsidRDefault="00006D9E">
      <w:pPr>
        <w:ind w:firstLineChars="200" w:firstLine="420"/>
        <w:rPr>
          <w:szCs w:val="21"/>
        </w:rPr>
      </w:pPr>
      <w:r>
        <w:rPr>
          <w:rFonts w:hint="eastAsia"/>
          <w:szCs w:val="21"/>
        </w:rPr>
        <w:t>（一）专供婴幼儿和其他</w:t>
      </w:r>
      <w:r>
        <w:rPr>
          <w:rFonts w:hint="eastAsia"/>
          <w:szCs w:val="21"/>
        </w:rPr>
        <w:t>特定人群的主辅食品；</w:t>
      </w:r>
    </w:p>
    <w:p w:rsidR="00313C90" w:rsidRDefault="00006D9E">
      <w:pPr>
        <w:ind w:firstLineChars="200" w:firstLine="420"/>
        <w:rPr>
          <w:szCs w:val="21"/>
        </w:rPr>
      </w:pPr>
      <w:r>
        <w:rPr>
          <w:rFonts w:hint="eastAsia"/>
          <w:szCs w:val="21"/>
        </w:rPr>
        <w:t>（二）保健食品生产过程中的添加行为和按照注册或者备案的技术要求组织生产的情况，保健食品标签、说明书以及宣传材料中有关功能宣传的情况；</w:t>
      </w:r>
    </w:p>
    <w:p w:rsidR="00313C90" w:rsidRDefault="00006D9E">
      <w:pPr>
        <w:ind w:firstLineChars="200" w:firstLine="420"/>
        <w:rPr>
          <w:szCs w:val="21"/>
        </w:rPr>
      </w:pPr>
      <w:r>
        <w:rPr>
          <w:rFonts w:hint="eastAsia"/>
          <w:szCs w:val="21"/>
        </w:rPr>
        <w:t>（三）发生食品安全事故风险较高的食品生产经营者；</w:t>
      </w:r>
    </w:p>
    <w:p w:rsidR="00313C90" w:rsidRDefault="00006D9E">
      <w:pPr>
        <w:ind w:firstLineChars="200" w:firstLine="420"/>
        <w:rPr>
          <w:szCs w:val="21"/>
        </w:rPr>
      </w:pPr>
      <w:r>
        <w:rPr>
          <w:rFonts w:hint="eastAsia"/>
          <w:szCs w:val="21"/>
        </w:rPr>
        <w:t>（四）食品安全风险监测结果表明可能存在食品安全隐患的事项。</w:t>
      </w:r>
    </w:p>
    <w:p w:rsidR="00313C90" w:rsidRDefault="00006D9E">
      <w:pPr>
        <w:ind w:firstLineChars="200" w:firstLine="420"/>
        <w:rPr>
          <w:szCs w:val="21"/>
        </w:rPr>
      </w:pPr>
      <w:r>
        <w:rPr>
          <w:rFonts w:hint="eastAsia"/>
          <w:szCs w:val="21"/>
        </w:rPr>
        <w:t>第一百一十条</w:t>
      </w:r>
      <w:r>
        <w:rPr>
          <w:rFonts w:hint="eastAsia"/>
          <w:szCs w:val="21"/>
        </w:rPr>
        <w:t xml:space="preserve"> </w:t>
      </w:r>
      <w:r>
        <w:rPr>
          <w:rFonts w:hint="eastAsia"/>
          <w:szCs w:val="21"/>
        </w:rPr>
        <w:t>县级以上人民政府食品安全监督管理部门履行食品安全监督管理职责，有权采取下列措施，对生产经营者遵守本法的情况进行监督检查：</w:t>
      </w:r>
    </w:p>
    <w:p w:rsidR="00313C90" w:rsidRDefault="00006D9E">
      <w:pPr>
        <w:ind w:firstLineChars="200" w:firstLine="420"/>
        <w:rPr>
          <w:szCs w:val="21"/>
        </w:rPr>
      </w:pPr>
      <w:r>
        <w:rPr>
          <w:rFonts w:hint="eastAsia"/>
          <w:szCs w:val="21"/>
        </w:rPr>
        <w:t>（一）进入生产经营场所实施现场检查；</w:t>
      </w:r>
    </w:p>
    <w:p w:rsidR="00313C90" w:rsidRDefault="00006D9E">
      <w:pPr>
        <w:ind w:firstLineChars="200" w:firstLine="420"/>
        <w:rPr>
          <w:szCs w:val="21"/>
        </w:rPr>
      </w:pPr>
      <w:r>
        <w:rPr>
          <w:rFonts w:hint="eastAsia"/>
          <w:szCs w:val="21"/>
        </w:rPr>
        <w:t>（二）对生产经营的食品、食品添加剂、食品相关产品进行抽样检验；</w:t>
      </w:r>
    </w:p>
    <w:p w:rsidR="00313C90" w:rsidRDefault="00006D9E">
      <w:pPr>
        <w:ind w:firstLineChars="200" w:firstLine="420"/>
        <w:rPr>
          <w:szCs w:val="21"/>
        </w:rPr>
      </w:pPr>
      <w:r>
        <w:rPr>
          <w:rFonts w:hint="eastAsia"/>
          <w:szCs w:val="21"/>
        </w:rPr>
        <w:t>（三）查</w:t>
      </w:r>
      <w:r>
        <w:rPr>
          <w:rFonts w:hint="eastAsia"/>
          <w:szCs w:val="21"/>
        </w:rPr>
        <w:t>阅、复制有关合同、票据、账簿以及其他有关资料；</w:t>
      </w:r>
    </w:p>
    <w:p w:rsidR="00313C90" w:rsidRDefault="00006D9E">
      <w:pPr>
        <w:ind w:firstLineChars="200" w:firstLine="420"/>
        <w:rPr>
          <w:szCs w:val="21"/>
        </w:rPr>
      </w:pPr>
      <w:r>
        <w:rPr>
          <w:rFonts w:hint="eastAsia"/>
          <w:szCs w:val="21"/>
        </w:rPr>
        <w:t>（四）查封、扣押有证据证明不符合食品安全标准或者有证据证明存在安全隐患以及用于违法生产经营的食品、食品添加剂、食品相关产品；</w:t>
      </w:r>
    </w:p>
    <w:p w:rsidR="00313C90" w:rsidRDefault="00006D9E">
      <w:pPr>
        <w:ind w:firstLineChars="200" w:firstLine="420"/>
        <w:rPr>
          <w:szCs w:val="21"/>
        </w:rPr>
      </w:pPr>
      <w:r>
        <w:rPr>
          <w:rFonts w:hint="eastAsia"/>
          <w:szCs w:val="21"/>
        </w:rPr>
        <w:t>（五）查封违法从事生产经营活动的场所。</w:t>
      </w:r>
    </w:p>
    <w:p w:rsidR="00313C90" w:rsidRDefault="00006D9E">
      <w:pPr>
        <w:ind w:firstLineChars="200" w:firstLine="420"/>
        <w:rPr>
          <w:szCs w:val="21"/>
        </w:rPr>
      </w:pPr>
      <w:r>
        <w:rPr>
          <w:rFonts w:hint="eastAsia"/>
          <w:szCs w:val="21"/>
        </w:rPr>
        <w:t>第一百一十一条</w:t>
      </w:r>
      <w:r>
        <w:rPr>
          <w:rFonts w:hint="eastAsia"/>
          <w:szCs w:val="21"/>
        </w:rPr>
        <w:t xml:space="preserve"> </w:t>
      </w:r>
      <w:r>
        <w:rPr>
          <w:rFonts w:hint="eastAsia"/>
          <w:szCs w:val="21"/>
        </w:rPr>
        <w:t>对食品安全风险评估结果证明食品存在安全隐患，需要制定、修订食品安全标准的，在制定、修订食品安全标准前，国务院卫生行政部门应当及时会同国务院有关部门规定食品中有害物质的临时限量值和临时检验方法，作为生产经营和监督管理的依据。</w:t>
      </w:r>
    </w:p>
    <w:p w:rsidR="00313C90" w:rsidRDefault="00006D9E">
      <w:pPr>
        <w:ind w:firstLineChars="200" w:firstLine="420"/>
        <w:rPr>
          <w:szCs w:val="21"/>
        </w:rPr>
      </w:pPr>
      <w:r>
        <w:rPr>
          <w:rFonts w:hint="eastAsia"/>
          <w:szCs w:val="21"/>
        </w:rPr>
        <w:t>第一百一十二条</w:t>
      </w:r>
      <w:r>
        <w:rPr>
          <w:rFonts w:hint="eastAsia"/>
          <w:szCs w:val="21"/>
        </w:rPr>
        <w:t xml:space="preserve"> </w:t>
      </w:r>
      <w:r>
        <w:rPr>
          <w:rFonts w:hint="eastAsia"/>
          <w:szCs w:val="21"/>
        </w:rPr>
        <w:t>县级以上人民政府食品安全监督管理部门在食品安全监督管理工作中可以采用国家规定的快速检测方法对食品进行抽查检测。</w:t>
      </w:r>
    </w:p>
    <w:p w:rsidR="00313C90" w:rsidRDefault="00006D9E">
      <w:pPr>
        <w:ind w:firstLineChars="200" w:firstLine="420"/>
        <w:rPr>
          <w:szCs w:val="21"/>
        </w:rPr>
      </w:pPr>
      <w:r>
        <w:rPr>
          <w:rFonts w:hint="eastAsia"/>
          <w:szCs w:val="21"/>
        </w:rPr>
        <w:t>对抽查检测结果表明可能不符合食品安全标准的食品，应当依照本法第八十七条的规定进行检验。抽查检测结果确定有关食品不符合食品安全标准的，可以作为行政处罚的依据。</w:t>
      </w:r>
    </w:p>
    <w:p w:rsidR="00313C90" w:rsidRDefault="00006D9E">
      <w:pPr>
        <w:ind w:firstLineChars="200" w:firstLine="420"/>
        <w:rPr>
          <w:szCs w:val="21"/>
        </w:rPr>
      </w:pPr>
      <w:r>
        <w:rPr>
          <w:rFonts w:hint="eastAsia"/>
          <w:szCs w:val="21"/>
        </w:rPr>
        <w:t>第一百一十三条</w:t>
      </w:r>
      <w:r>
        <w:rPr>
          <w:rFonts w:hint="eastAsia"/>
          <w:szCs w:val="21"/>
        </w:rPr>
        <w:t xml:space="preserve"> </w:t>
      </w:r>
      <w:r>
        <w:rPr>
          <w:rFonts w:hint="eastAsia"/>
          <w:szCs w:val="21"/>
        </w:rPr>
        <w:t>县级以上人民政府食品安全监督管理部门应当建立食品生产经营者食品安全信用档案，记录许可颁发、日常监督检查结果、违法行为查处等情况，依法向社会公布并实时更新；对有不良信用记录的食品生产经营者增加监督检查频次，对违法行为情节严重的食</w:t>
      </w:r>
      <w:r>
        <w:rPr>
          <w:rFonts w:hint="eastAsia"/>
          <w:szCs w:val="21"/>
        </w:rPr>
        <w:t>品生产经营者，可以通报投资主管部门、证券监督管理机构和有关的金融机构。</w:t>
      </w:r>
    </w:p>
    <w:p w:rsidR="00313C90" w:rsidRDefault="00006D9E">
      <w:pPr>
        <w:ind w:firstLineChars="200" w:firstLine="420"/>
        <w:rPr>
          <w:szCs w:val="21"/>
        </w:rPr>
      </w:pPr>
      <w:r>
        <w:rPr>
          <w:rFonts w:hint="eastAsia"/>
          <w:szCs w:val="21"/>
        </w:rPr>
        <w:t>第一百一十四条</w:t>
      </w:r>
      <w:r>
        <w:rPr>
          <w:rFonts w:hint="eastAsia"/>
          <w:szCs w:val="21"/>
        </w:rPr>
        <w:t xml:space="preserve"> </w:t>
      </w:r>
      <w:r>
        <w:rPr>
          <w:rFonts w:hint="eastAsia"/>
          <w:szCs w:val="21"/>
        </w:rPr>
        <w:t>食品生产经营过程中存在食品安全隐患，未及时采取措施消除的，县级以上人民政府食品安全监督管理部门可以对食品生产经营者的法定代表人或者主要负责人进行责任约谈。食品生产经营者应当立即采取措施，进行整改，消除隐患。责任约谈情况和整改情况应当纳入食品生产经营者食品安全信用档案。</w:t>
      </w:r>
    </w:p>
    <w:p w:rsidR="00313C90" w:rsidRDefault="00006D9E">
      <w:pPr>
        <w:ind w:firstLineChars="200" w:firstLine="420"/>
        <w:rPr>
          <w:szCs w:val="21"/>
        </w:rPr>
      </w:pPr>
      <w:r>
        <w:rPr>
          <w:rFonts w:hint="eastAsia"/>
          <w:szCs w:val="21"/>
        </w:rPr>
        <w:t>第一百一十五条</w:t>
      </w:r>
      <w:r>
        <w:rPr>
          <w:rFonts w:hint="eastAsia"/>
          <w:szCs w:val="21"/>
        </w:rPr>
        <w:t xml:space="preserve"> </w:t>
      </w:r>
      <w:r>
        <w:rPr>
          <w:rFonts w:hint="eastAsia"/>
          <w:szCs w:val="21"/>
        </w:rPr>
        <w:t>县级以上人民政府食品安全监督管理等部门应当公布本部门的电子邮件地址或者电话，接受咨询、投诉、举报。接到咨询、投诉、举报，对属于本部门职责的</w:t>
      </w:r>
      <w:r>
        <w:rPr>
          <w:rFonts w:hint="eastAsia"/>
          <w:szCs w:val="21"/>
        </w:rPr>
        <w:t>，应当受理并在法定期限内及时答复、核实、处理；对不属于本部门职责的，应当移交有权处理的部门并书面通知咨询、投诉、举报人。有权处理的部门应当在法定期限内及时处理，不得推诿。对查证属实的举报，给予举报人奖励。</w:t>
      </w:r>
    </w:p>
    <w:p w:rsidR="00313C90" w:rsidRDefault="00006D9E">
      <w:pPr>
        <w:ind w:firstLineChars="200" w:firstLine="420"/>
        <w:rPr>
          <w:szCs w:val="21"/>
        </w:rPr>
      </w:pPr>
      <w:r>
        <w:rPr>
          <w:rFonts w:hint="eastAsia"/>
          <w:szCs w:val="21"/>
        </w:rPr>
        <w:t>有关部门应当对举报人的信息予以保密，保护举报人的合法权益。举报人举报所在企业的，该企业不得以解除、变更劳动合同或者其他方式对举报人进行打击报复。</w:t>
      </w:r>
    </w:p>
    <w:p w:rsidR="00313C90" w:rsidRDefault="00006D9E">
      <w:pPr>
        <w:ind w:firstLineChars="200" w:firstLine="420"/>
        <w:rPr>
          <w:szCs w:val="21"/>
        </w:rPr>
      </w:pPr>
      <w:r>
        <w:rPr>
          <w:rFonts w:hint="eastAsia"/>
          <w:szCs w:val="21"/>
        </w:rPr>
        <w:t>第一百一十六条</w:t>
      </w:r>
      <w:r>
        <w:rPr>
          <w:rFonts w:hint="eastAsia"/>
          <w:szCs w:val="21"/>
        </w:rPr>
        <w:t xml:space="preserve"> </w:t>
      </w:r>
      <w:r>
        <w:rPr>
          <w:rFonts w:hint="eastAsia"/>
          <w:szCs w:val="21"/>
        </w:rPr>
        <w:t>县级以上人民政府食品安全监督管理等部门应当加强对执法人员食品安全法律、法规、标准和专业知识与执法能力等的培训，并组织考核。不具备相应知识和能力的</w:t>
      </w:r>
      <w:r>
        <w:rPr>
          <w:rFonts w:hint="eastAsia"/>
          <w:szCs w:val="21"/>
        </w:rPr>
        <w:t>，不得从事食品安全执法工作。</w:t>
      </w:r>
    </w:p>
    <w:p w:rsidR="00313C90" w:rsidRDefault="00006D9E">
      <w:pPr>
        <w:ind w:firstLineChars="200" w:firstLine="420"/>
        <w:rPr>
          <w:szCs w:val="21"/>
        </w:rPr>
      </w:pPr>
      <w:r>
        <w:rPr>
          <w:rFonts w:hint="eastAsia"/>
          <w:szCs w:val="21"/>
        </w:rPr>
        <w:t>食品生产经营者、食品行业协会、消费者协会等发现食品安全执法人员在执法过程中有违反法律、法规规定的行为以及不规范执法行为的，可以向本级或者上级人民政府食品安全监督管理等部门或者监察机关投诉、举报。接到投诉、举报的部门或者机关应当进行核实，并将经核实的情况向食品安全执法人员所在部门通报；涉嫌违法违纪的，按照本法和有关规定处理。</w:t>
      </w:r>
    </w:p>
    <w:p w:rsidR="00313C90" w:rsidRDefault="00006D9E">
      <w:pPr>
        <w:ind w:firstLineChars="200" w:firstLine="420"/>
        <w:rPr>
          <w:szCs w:val="21"/>
        </w:rPr>
      </w:pPr>
      <w:r>
        <w:rPr>
          <w:rFonts w:hint="eastAsia"/>
          <w:szCs w:val="21"/>
        </w:rPr>
        <w:t>第一百一十七条</w:t>
      </w:r>
      <w:r>
        <w:rPr>
          <w:rFonts w:hint="eastAsia"/>
          <w:szCs w:val="21"/>
        </w:rPr>
        <w:t xml:space="preserve"> </w:t>
      </w:r>
      <w:r>
        <w:rPr>
          <w:rFonts w:hint="eastAsia"/>
          <w:szCs w:val="21"/>
        </w:rPr>
        <w:t>县级以上人民政府食品安全监督管理等部门未及时发现食品安全系统性风险，未及时消除监督管理区域内的食品安全隐患的，本级人民政府可以对其主要负责人</w:t>
      </w:r>
      <w:r>
        <w:rPr>
          <w:rFonts w:hint="eastAsia"/>
          <w:szCs w:val="21"/>
        </w:rPr>
        <w:t>进行责任约谈。</w:t>
      </w:r>
    </w:p>
    <w:p w:rsidR="00313C90" w:rsidRDefault="00006D9E">
      <w:pPr>
        <w:ind w:firstLineChars="200" w:firstLine="420"/>
        <w:rPr>
          <w:szCs w:val="21"/>
        </w:rPr>
      </w:pPr>
      <w:r>
        <w:rPr>
          <w:rFonts w:hint="eastAsia"/>
          <w:szCs w:val="21"/>
        </w:rPr>
        <w:t>地方人民政府未履行食品安全职责，未及时消除区域性重大食品安全隐患的，上级人民政府可以对其主要负责人进行责任约谈。</w:t>
      </w:r>
    </w:p>
    <w:p w:rsidR="00313C90" w:rsidRDefault="00006D9E">
      <w:pPr>
        <w:ind w:firstLineChars="200" w:firstLine="420"/>
        <w:rPr>
          <w:szCs w:val="21"/>
        </w:rPr>
      </w:pPr>
      <w:r>
        <w:rPr>
          <w:rFonts w:hint="eastAsia"/>
          <w:szCs w:val="21"/>
        </w:rPr>
        <w:t>被约谈的食品安全监督管理等部门、地方人民政府应当立即采取措施，对食品安全监督管理工作进行整改。</w:t>
      </w:r>
    </w:p>
    <w:p w:rsidR="00313C90" w:rsidRDefault="00006D9E">
      <w:pPr>
        <w:ind w:firstLineChars="200" w:firstLine="420"/>
        <w:rPr>
          <w:szCs w:val="21"/>
        </w:rPr>
      </w:pPr>
      <w:r>
        <w:rPr>
          <w:rFonts w:hint="eastAsia"/>
          <w:szCs w:val="21"/>
        </w:rPr>
        <w:t>责任约谈情况和整改情况应当纳入地方人民政府和有关部门食品安全监督管理工作评议、考核记录。</w:t>
      </w:r>
    </w:p>
    <w:p w:rsidR="00313C90" w:rsidRDefault="00006D9E">
      <w:pPr>
        <w:ind w:firstLineChars="200" w:firstLine="420"/>
        <w:rPr>
          <w:szCs w:val="21"/>
        </w:rPr>
      </w:pPr>
      <w:r>
        <w:rPr>
          <w:rFonts w:hint="eastAsia"/>
          <w:szCs w:val="21"/>
        </w:rPr>
        <w:t>第一百一十八条</w:t>
      </w:r>
      <w:r>
        <w:rPr>
          <w:rFonts w:hint="eastAsia"/>
          <w:szCs w:val="21"/>
        </w:rPr>
        <w:t xml:space="preserve"> </w:t>
      </w:r>
      <w:r>
        <w:rPr>
          <w:rFonts w:hint="eastAsia"/>
          <w:szCs w:val="21"/>
        </w:rPr>
        <w:t>国家建立统一的食品安全信息平台，实行食品安全信息统一公布制度。国家食品安全总体情况、食品安全风险警示信息、重大食品安全事故及其调查处理信息和国务院确定需要统一公布的其他信息由国务院</w:t>
      </w:r>
      <w:r>
        <w:rPr>
          <w:rFonts w:hint="eastAsia"/>
          <w:szCs w:val="21"/>
        </w:rPr>
        <w:t>食品安全监督管理部门统一公布。食品安全风险警示信息和重大食品安全事故及其调查处理信息的影响限于特定区域的，也可以由有关省、自治区、直辖市人民政府食品安全监督管理部门公布。未经授权不得发布上述信息。</w:t>
      </w:r>
    </w:p>
    <w:p w:rsidR="00313C90" w:rsidRDefault="00006D9E">
      <w:pPr>
        <w:ind w:firstLineChars="200" w:firstLine="420"/>
        <w:rPr>
          <w:szCs w:val="21"/>
        </w:rPr>
      </w:pPr>
      <w:r>
        <w:rPr>
          <w:rFonts w:hint="eastAsia"/>
          <w:szCs w:val="21"/>
        </w:rPr>
        <w:t>县级以上人民政府食品安全监督管理、农业行政部门依据各自职责公布食品安全日常监督管理信息。</w:t>
      </w:r>
    </w:p>
    <w:p w:rsidR="00313C90" w:rsidRDefault="00006D9E">
      <w:pPr>
        <w:ind w:firstLineChars="200" w:firstLine="420"/>
        <w:rPr>
          <w:szCs w:val="21"/>
        </w:rPr>
      </w:pPr>
      <w:r>
        <w:rPr>
          <w:rFonts w:hint="eastAsia"/>
          <w:szCs w:val="21"/>
        </w:rPr>
        <w:t>公布食品安全信息，应当做到准确、及时，并进行必要的解释说明，避免误导消费者和社会舆论。</w:t>
      </w:r>
    </w:p>
    <w:p w:rsidR="00313C90" w:rsidRDefault="00006D9E">
      <w:pPr>
        <w:ind w:firstLineChars="200" w:firstLine="420"/>
        <w:rPr>
          <w:szCs w:val="21"/>
        </w:rPr>
      </w:pPr>
      <w:r>
        <w:rPr>
          <w:rFonts w:hint="eastAsia"/>
          <w:szCs w:val="21"/>
        </w:rPr>
        <w:t>第一百一十九条</w:t>
      </w:r>
      <w:r>
        <w:rPr>
          <w:rFonts w:hint="eastAsia"/>
          <w:szCs w:val="21"/>
        </w:rPr>
        <w:t xml:space="preserve"> </w:t>
      </w:r>
      <w:r>
        <w:rPr>
          <w:rFonts w:hint="eastAsia"/>
          <w:szCs w:val="21"/>
        </w:rPr>
        <w:t>县级以上地方人民政府食品安全监督管理、卫生行政、农业行政部门获知本法规定需要统一公布的信息，应当向上级主管部门报告，由上</w:t>
      </w:r>
      <w:r>
        <w:rPr>
          <w:rFonts w:hint="eastAsia"/>
          <w:szCs w:val="21"/>
        </w:rPr>
        <w:t>级主管部门立即报告国务院食品安全监督管理部门；必要时，可以直接向国务院食品安全监督管理部门报告。</w:t>
      </w:r>
    </w:p>
    <w:p w:rsidR="00313C90" w:rsidRDefault="00006D9E">
      <w:pPr>
        <w:ind w:firstLineChars="200" w:firstLine="420"/>
        <w:rPr>
          <w:szCs w:val="21"/>
        </w:rPr>
      </w:pPr>
      <w:r>
        <w:rPr>
          <w:rFonts w:hint="eastAsia"/>
          <w:szCs w:val="21"/>
        </w:rPr>
        <w:t>县级以上人民政府食品安全监督管理、卫生行政、农业行政部门应当相互通报获知的食品安全信息。</w:t>
      </w:r>
    </w:p>
    <w:p w:rsidR="00313C90" w:rsidRDefault="00006D9E">
      <w:pPr>
        <w:ind w:firstLineChars="200" w:firstLine="420"/>
        <w:rPr>
          <w:szCs w:val="21"/>
        </w:rPr>
      </w:pPr>
      <w:r>
        <w:rPr>
          <w:rFonts w:hint="eastAsia"/>
          <w:szCs w:val="21"/>
        </w:rPr>
        <w:t>第一百二十条</w:t>
      </w:r>
      <w:r>
        <w:rPr>
          <w:rFonts w:hint="eastAsia"/>
          <w:szCs w:val="21"/>
        </w:rPr>
        <w:t xml:space="preserve"> </w:t>
      </w:r>
      <w:r>
        <w:rPr>
          <w:rFonts w:hint="eastAsia"/>
          <w:szCs w:val="21"/>
        </w:rPr>
        <w:t>任何单位和个人不得编造、散布虚假食品安全信息。</w:t>
      </w:r>
    </w:p>
    <w:p w:rsidR="00313C90" w:rsidRDefault="00006D9E">
      <w:pPr>
        <w:ind w:firstLineChars="200" w:firstLine="420"/>
        <w:rPr>
          <w:szCs w:val="21"/>
        </w:rPr>
      </w:pPr>
      <w:r>
        <w:rPr>
          <w:rFonts w:hint="eastAsia"/>
          <w:szCs w:val="21"/>
        </w:rPr>
        <w:t>县级以上人民政府食品安全监督管理部门发现可能误导消费者和社会舆论的食品安全信息，应当立即组织有关部门、专业机构、相关食品生产经营者等进行核实、分析，并及时公布结果。</w:t>
      </w:r>
    </w:p>
    <w:p w:rsidR="00313C90" w:rsidRDefault="00006D9E">
      <w:pPr>
        <w:ind w:firstLineChars="200" w:firstLine="420"/>
        <w:rPr>
          <w:szCs w:val="21"/>
        </w:rPr>
      </w:pPr>
      <w:r>
        <w:rPr>
          <w:rFonts w:hint="eastAsia"/>
          <w:szCs w:val="21"/>
        </w:rPr>
        <w:t>第一百二十一条</w:t>
      </w:r>
      <w:r>
        <w:rPr>
          <w:rFonts w:hint="eastAsia"/>
          <w:szCs w:val="21"/>
        </w:rPr>
        <w:t xml:space="preserve"> </w:t>
      </w:r>
      <w:r>
        <w:rPr>
          <w:rFonts w:hint="eastAsia"/>
          <w:szCs w:val="21"/>
        </w:rPr>
        <w:t>县级以上人民政府食品安全监督管理等部门发现涉嫌食品安全犯罪的，应当按照有关规定及</w:t>
      </w:r>
      <w:r>
        <w:rPr>
          <w:rFonts w:hint="eastAsia"/>
          <w:szCs w:val="21"/>
        </w:rPr>
        <w:t>时将案件移送公安机关。对移送的案件，公安机关应当及时审查；认为有犯罪事实需要追究刑事责任的，应当立案侦查。</w:t>
      </w:r>
    </w:p>
    <w:p w:rsidR="00313C90" w:rsidRDefault="00006D9E">
      <w:pPr>
        <w:ind w:firstLineChars="200" w:firstLine="420"/>
        <w:rPr>
          <w:szCs w:val="21"/>
        </w:rPr>
      </w:pPr>
      <w:r>
        <w:rPr>
          <w:rFonts w:hint="eastAsia"/>
          <w:szCs w:val="21"/>
        </w:rPr>
        <w:t>公安机关在食品安全犯罪案件侦查过程中认为没有犯罪事实，或者犯罪事实显著轻微，不需要追究刑事责任，但依法应当追究行政责任的，应当及时将案件移送食品安全监督管理部门和监察机关，有关部门应当依法处理。</w:t>
      </w:r>
    </w:p>
    <w:p w:rsidR="00313C90" w:rsidRDefault="00006D9E">
      <w:pPr>
        <w:ind w:firstLineChars="200" w:firstLine="420"/>
        <w:rPr>
          <w:szCs w:val="21"/>
        </w:rPr>
      </w:pPr>
      <w:r>
        <w:rPr>
          <w:rFonts w:hint="eastAsia"/>
          <w:szCs w:val="21"/>
        </w:rPr>
        <w:t>公安机关商请食品安全监督管理、生态环境等部门提供检验结论、认定意见以及对涉案物品进行无害化处理等协助的，有关部门应当及时提供，予以协助。</w:t>
      </w:r>
    </w:p>
    <w:p w:rsidR="00313C90" w:rsidRDefault="00006D9E">
      <w:pPr>
        <w:jc w:val="center"/>
        <w:rPr>
          <w:b/>
          <w:szCs w:val="21"/>
        </w:rPr>
      </w:pPr>
      <w:r>
        <w:rPr>
          <w:rFonts w:hint="eastAsia"/>
          <w:b/>
          <w:szCs w:val="21"/>
        </w:rPr>
        <w:t>第九章</w:t>
      </w:r>
      <w:r>
        <w:rPr>
          <w:rFonts w:hint="eastAsia"/>
          <w:b/>
          <w:szCs w:val="21"/>
        </w:rPr>
        <w:t> </w:t>
      </w:r>
      <w:r>
        <w:rPr>
          <w:rFonts w:hint="eastAsia"/>
          <w:b/>
          <w:szCs w:val="21"/>
        </w:rPr>
        <w:t>法律责任</w:t>
      </w:r>
    </w:p>
    <w:p w:rsidR="00313C90" w:rsidRDefault="00006D9E">
      <w:pPr>
        <w:ind w:firstLineChars="200" w:firstLine="420"/>
        <w:rPr>
          <w:szCs w:val="21"/>
        </w:rPr>
      </w:pPr>
      <w:r>
        <w:rPr>
          <w:rFonts w:hint="eastAsia"/>
          <w:szCs w:val="21"/>
        </w:rPr>
        <w:t>第一百二十二条</w:t>
      </w:r>
      <w:r>
        <w:rPr>
          <w:rFonts w:hint="eastAsia"/>
          <w:szCs w:val="21"/>
        </w:rPr>
        <w:t xml:space="preserve"> </w:t>
      </w:r>
      <w:r>
        <w:rPr>
          <w:rFonts w:hint="eastAsia"/>
          <w:szCs w:val="21"/>
        </w:rPr>
        <w:t>违反本法规定，未取得食品生产经营许可</w:t>
      </w:r>
      <w:r>
        <w:rPr>
          <w:rFonts w:hint="eastAsia"/>
          <w:szCs w:val="21"/>
        </w:rPr>
        <w:t>从事食品生产经营活动，或者未取得食品添加剂生产许可从事食品添加剂生产活动的，由县级以上人民政府食品安全监督管理部门没收违法所得和违法生产经营的食品、食品添加剂以及用于违法生产经营的工具、设备、原料等物品；违法生产经营的食品、食品添加剂货值金额不足一万元的，并处五万元以上十万元以下罚款；货值金额一万元以上的，并处货值金额十倍以上二十倍以下罚款。</w:t>
      </w:r>
    </w:p>
    <w:p w:rsidR="00313C90" w:rsidRDefault="00006D9E">
      <w:pPr>
        <w:ind w:firstLineChars="200" w:firstLine="420"/>
        <w:rPr>
          <w:szCs w:val="21"/>
        </w:rPr>
      </w:pPr>
      <w:r>
        <w:rPr>
          <w:rFonts w:hint="eastAsia"/>
          <w:szCs w:val="21"/>
        </w:rPr>
        <w:t>明知从事前款规定的违法行为，仍为其提供生产经营场所或者其他条件的，由县级以上人民政府食品安全监督管理部门责令停止违法行为，没收违法所得，并处五万元以上十万元以下罚款；</w:t>
      </w:r>
      <w:r>
        <w:rPr>
          <w:rFonts w:hint="eastAsia"/>
          <w:szCs w:val="21"/>
        </w:rPr>
        <w:t>使消费者的合法权益受到损害的，应当与食品、食品添加剂生产经营者承担连带责任。</w:t>
      </w:r>
    </w:p>
    <w:p w:rsidR="00313C90" w:rsidRDefault="00006D9E">
      <w:pPr>
        <w:ind w:firstLineChars="200" w:firstLine="420"/>
        <w:rPr>
          <w:szCs w:val="21"/>
        </w:rPr>
      </w:pPr>
      <w:r>
        <w:rPr>
          <w:rFonts w:hint="eastAsia"/>
          <w:szCs w:val="21"/>
        </w:rPr>
        <w:t>第一百二十三条</w:t>
      </w:r>
      <w:r>
        <w:rPr>
          <w:rFonts w:hint="eastAsia"/>
          <w:szCs w:val="21"/>
        </w:rPr>
        <w:t xml:space="preserve"> </w:t>
      </w:r>
      <w:r>
        <w:rPr>
          <w:rFonts w:hint="eastAsia"/>
          <w:szCs w:val="21"/>
        </w:rPr>
        <w:t>违反本法规定，有下列情形之一，尚不构成犯罪的，由县级以上人民政府食品安全监督管理部门没收违法所得和违法生产经营的食品，并可以没收用于违法生产经营的工具、设备、原料等物品；违法生产经营的食品货值金额不足一万元的，并处十万元以上十五万元以下罚款；货值金额一万元以上的，并处货值金额十五倍以上三十倍以下罚款；情节严重的，吊销许可证，并可以由公安机关对其直接负责的主管人员和其他直接责任人员处五日以上十五日以下拘留：</w:t>
      </w:r>
    </w:p>
    <w:p w:rsidR="00313C90" w:rsidRDefault="00006D9E">
      <w:pPr>
        <w:ind w:firstLineChars="200" w:firstLine="420"/>
        <w:rPr>
          <w:szCs w:val="21"/>
        </w:rPr>
      </w:pPr>
      <w:r>
        <w:rPr>
          <w:rFonts w:hint="eastAsia"/>
          <w:szCs w:val="21"/>
        </w:rPr>
        <w:t>（一）用非食品原料生产食品、在食品中添加食品添加剂以外的化学物质和其他可能危害人体健康的物质，或者用回收食品作为原料生产食品，或者经营上述食品；</w:t>
      </w:r>
    </w:p>
    <w:p w:rsidR="00313C90" w:rsidRDefault="00006D9E">
      <w:pPr>
        <w:ind w:firstLineChars="200" w:firstLine="420"/>
        <w:rPr>
          <w:szCs w:val="21"/>
        </w:rPr>
      </w:pPr>
      <w:r>
        <w:rPr>
          <w:rFonts w:hint="eastAsia"/>
          <w:szCs w:val="21"/>
        </w:rPr>
        <w:t>（二）生产经营营养成分不符合食品安全标准的专供婴幼儿和其他特定人群的主辅食品；</w:t>
      </w:r>
    </w:p>
    <w:p w:rsidR="00313C90" w:rsidRDefault="00006D9E">
      <w:pPr>
        <w:ind w:firstLineChars="200" w:firstLine="420"/>
        <w:rPr>
          <w:szCs w:val="21"/>
        </w:rPr>
      </w:pPr>
      <w:r>
        <w:rPr>
          <w:rFonts w:hint="eastAsia"/>
          <w:szCs w:val="21"/>
        </w:rPr>
        <w:t>（三）经营病死、毒死或者死因不明的禽、畜、兽、水产动物肉类，或者生产经营其制品；</w:t>
      </w:r>
    </w:p>
    <w:p w:rsidR="00313C90" w:rsidRDefault="00006D9E">
      <w:pPr>
        <w:ind w:firstLineChars="200" w:firstLine="420"/>
        <w:rPr>
          <w:szCs w:val="21"/>
        </w:rPr>
      </w:pPr>
      <w:r>
        <w:rPr>
          <w:rFonts w:hint="eastAsia"/>
          <w:szCs w:val="21"/>
        </w:rPr>
        <w:t>（四）经营未按规定进行检疫或者检疫不合格的肉类，或者生产经营未经检验或者检验不合格的肉类制品；</w:t>
      </w:r>
    </w:p>
    <w:p w:rsidR="00313C90" w:rsidRDefault="00006D9E">
      <w:pPr>
        <w:ind w:firstLineChars="200" w:firstLine="420"/>
        <w:rPr>
          <w:szCs w:val="21"/>
        </w:rPr>
      </w:pPr>
      <w:r>
        <w:rPr>
          <w:rFonts w:hint="eastAsia"/>
          <w:szCs w:val="21"/>
        </w:rPr>
        <w:t>（五）生产经营国家为防病等特殊需要明令禁止生产经营的食品；</w:t>
      </w:r>
    </w:p>
    <w:p w:rsidR="00313C90" w:rsidRDefault="00006D9E">
      <w:pPr>
        <w:ind w:firstLineChars="200" w:firstLine="420"/>
        <w:rPr>
          <w:szCs w:val="21"/>
        </w:rPr>
      </w:pPr>
      <w:r>
        <w:rPr>
          <w:rFonts w:hint="eastAsia"/>
          <w:szCs w:val="21"/>
        </w:rPr>
        <w:t>（六）生产经营添加药品的食品。</w:t>
      </w:r>
    </w:p>
    <w:p w:rsidR="00313C90" w:rsidRDefault="00006D9E">
      <w:pPr>
        <w:ind w:firstLineChars="200" w:firstLine="420"/>
        <w:rPr>
          <w:szCs w:val="21"/>
        </w:rPr>
      </w:pPr>
      <w:r>
        <w:rPr>
          <w:rFonts w:hint="eastAsia"/>
          <w:szCs w:val="21"/>
        </w:rPr>
        <w:t>明知从事前款规定</w:t>
      </w:r>
      <w:r>
        <w:rPr>
          <w:rFonts w:hint="eastAsia"/>
          <w:szCs w:val="21"/>
        </w:rPr>
        <w:t>的违法行为，仍为其提供生产经营场所或者其他条件的，由县级以上人民政府食品安全监督管理部门责令停止违法行为，没收违法所得，并处十万元以上二十万元以下罚款；使消费者的合法权益受到损害的，应当与食品生产经营者承担连带责任。</w:t>
      </w:r>
    </w:p>
    <w:p w:rsidR="00313C90" w:rsidRDefault="00006D9E">
      <w:pPr>
        <w:ind w:firstLineChars="200" w:firstLine="420"/>
        <w:rPr>
          <w:szCs w:val="21"/>
        </w:rPr>
      </w:pPr>
      <w:r>
        <w:rPr>
          <w:rFonts w:hint="eastAsia"/>
          <w:szCs w:val="21"/>
        </w:rPr>
        <w:t>违法使用剧毒、高毒农药的，除依照有关法律、法规规定给予处罚外，可以由公安机关依照第一款规定给予拘留。</w:t>
      </w:r>
    </w:p>
    <w:p w:rsidR="00313C90" w:rsidRDefault="00006D9E">
      <w:pPr>
        <w:ind w:firstLineChars="200" w:firstLine="420"/>
        <w:rPr>
          <w:szCs w:val="21"/>
        </w:rPr>
      </w:pPr>
      <w:r>
        <w:rPr>
          <w:rFonts w:hint="eastAsia"/>
          <w:szCs w:val="21"/>
        </w:rPr>
        <w:t>第一百二十四条</w:t>
      </w:r>
      <w:r>
        <w:rPr>
          <w:rFonts w:hint="eastAsia"/>
          <w:szCs w:val="21"/>
        </w:rPr>
        <w:t xml:space="preserve"> </w:t>
      </w:r>
      <w:r>
        <w:rPr>
          <w:rFonts w:hint="eastAsia"/>
          <w:szCs w:val="21"/>
        </w:rPr>
        <w:t>违反本法规定，有下列情形之一，尚不构成犯罪的，由县级以上人民政府食品安全监督管理部门没收违法所得和违法生产经营的食品、食品添加剂，并可以没收用于违法生产经营的工具、设备、原料等</w:t>
      </w:r>
      <w:r>
        <w:rPr>
          <w:rFonts w:hint="eastAsia"/>
          <w:szCs w:val="21"/>
        </w:rPr>
        <w:t>物品；违法生产经营的食品、食品添加剂货值金额不足一万元的，并处五万元以上十万元以下罚款；货值金额一万元以上的，并处货值金额十倍以上二十倍以下罚款；情节严重的，吊销许可证：</w:t>
      </w:r>
    </w:p>
    <w:p w:rsidR="00313C90" w:rsidRDefault="00006D9E">
      <w:pPr>
        <w:ind w:firstLineChars="200" w:firstLine="420"/>
        <w:rPr>
          <w:szCs w:val="21"/>
        </w:rPr>
      </w:pPr>
      <w:r>
        <w:rPr>
          <w:rFonts w:hint="eastAsia"/>
          <w:szCs w:val="21"/>
        </w:rPr>
        <w:t>（一）生产经营致病性微生物，农药残留、兽药残留、生物毒素、重金属等污染物质以及其他危害人体健康的物质含量超过食品安全标准限量的食品、食品添加剂；</w:t>
      </w:r>
    </w:p>
    <w:p w:rsidR="00313C90" w:rsidRDefault="00006D9E">
      <w:pPr>
        <w:ind w:firstLineChars="200" w:firstLine="420"/>
        <w:rPr>
          <w:szCs w:val="21"/>
        </w:rPr>
      </w:pPr>
      <w:r>
        <w:rPr>
          <w:rFonts w:hint="eastAsia"/>
          <w:szCs w:val="21"/>
        </w:rPr>
        <w:t>（二）用超过保质期的食品原料、食品添加剂生产食品、食品添加剂，或者经营上述食品、食品添加剂；</w:t>
      </w:r>
    </w:p>
    <w:p w:rsidR="00313C90" w:rsidRDefault="00006D9E">
      <w:pPr>
        <w:ind w:firstLineChars="200" w:firstLine="420"/>
        <w:rPr>
          <w:szCs w:val="21"/>
        </w:rPr>
      </w:pPr>
      <w:r>
        <w:rPr>
          <w:rFonts w:hint="eastAsia"/>
          <w:szCs w:val="21"/>
        </w:rPr>
        <w:t>（三）生产经营超范围、超限量使用食品添加剂的食品；</w:t>
      </w:r>
    </w:p>
    <w:p w:rsidR="00313C90" w:rsidRDefault="00006D9E">
      <w:pPr>
        <w:ind w:firstLineChars="200" w:firstLine="420"/>
        <w:rPr>
          <w:szCs w:val="21"/>
        </w:rPr>
      </w:pPr>
      <w:r>
        <w:rPr>
          <w:rFonts w:hint="eastAsia"/>
          <w:szCs w:val="21"/>
        </w:rPr>
        <w:t>（四）生产经营腐败变质、油脂酸败、霉变生虫、污秽</w:t>
      </w:r>
      <w:r>
        <w:rPr>
          <w:rFonts w:hint="eastAsia"/>
          <w:szCs w:val="21"/>
        </w:rPr>
        <w:t>不洁、混有异物、掺假掺杂或者感官性状异常的食品、食品添加剂；</w:t>
      </w:r>
    </w:p>
    <w:p w:rsidR="00313C90" w:rsidRDefault="00006D9E">
      <w:pPr>
        <w:ind w:firstLineChars="200" w:firstLine="420"/>
        <w:rPr>
          <w:szCs w:val="21"/>
        </w:rPr>
      </w:pPr>
      <w:r>
        <w:rPr>
          <w:rFonts w:hint="eastAsia"/>
          <w:szCs w:val="21"/>
        </w:rPr>
        <w:t>（五）生产经营标注虚假生产日期、保质期或者超过保质期的食品、食品添加剂；</w:t>
      </w:r>
    </w:p>
    <w:p w:rsidR="00313C90" w:rsidRDefault="00006D9E">
      <w:pPr>
        <w:ind w:firstLineChars="200" w:firstLine="420"/>
        <w:rPr>
          <w:szCs w:val="21"/>
        </w:rPr>
      </w:pPr>
      <w:r>
        <w:rPr>
          <w:rFonts w:hint="eastAsia"/>
          <w:szCs w:val="21"/>
        </w:rPr>
        <w:t>（六）生产经营未按规定注册的保健食品、特殊医学用途配方食品、婴幼儿配方乳粉，或者未按注册的产品配方、生产工艺等技术要求组织生产；</w:t>
      </w:r>
    </w:p>
    <w:p w:rsidR="00313C90" w:rsidRDefault="00006D9E">
      <w:pPr>
        <w:ind w:firstLineChars="200" w:firstLine="420"/>
        <w:rPr>
          <w:szCs w:val="21"/>
        </w:rPr>
      </w:pPr>
      <w:r>
        <w:rPr>
          <w:rFonts w:hint="eastAsia"/>
          <w:szCs w:val="21"/>
        </w:rPr>
        <w:t>（七）以分装方式生产婴幼儿配方乳粉，或者同一企业以同一配方生产不同品牌的婴幼儿配方乳粉；</w:t>
      </w:r>
    </w:p>
    <w:p w:rsidR="00313C90" w:rsidRDefault="00006D9E">
      <w:pPr>
        <w:ind w:firstLineChars="200" w:firstLine="420"/>
        <w:rPr>
          <w:szCs w:val="21"/>
        </w:rPr>
      </w:pPr>
      <w:r>
        <w:rPr>
          <w:rFonts w:hint="eastAsia"/>
          <w:szCs w:val="21"/>
        </w:rPr>
        <w:t>（八）利用新的食品原料生产食品，或者生产食品添加剂新品种，未通过安全性评估；</w:t>
      </w:r>
    </w:p>
    <w:p w:rsidR="00313C90" w:rsidRDefault="00006D9E">
      <w:pPr>
        <w:ind w:firstLineChars="200" w:firstLine="420"/>
        <w:rPr>
          <w:szCs w:val="21"/>
        </w:rPr>
      </w:pPr>
      <w:r>
        <w:rPr>
          <w:rFonts w:hint="eastAsia"/>
          <w:szCs w:val="21"/>
        </w:rPr>
        <w:t>（九）食品生产经营者在食品安全监督管理部门责令其召回或者停止经营后，仍拒不召回</w:t>
      </w:r>
      <w:r>
        <w:rPr>
          <w:rFonts w:hint="eastAsia"/>
          <w:szCs w:val="21"/>
        </w:rPr>
        <w:t>或者停止经营。</w:t>
      </w:r>
    </w:p>
    <w:p w:rsidR="00313C90" w:rsidRDefault="00006D9E">
      <w:pPr>
        <w:ind w:firstLineChars="200" w:firstLine="420"/>
        <w:rPr>
          <w:szCs w:val="21"/>
        </w:rPr>
      </w:pPr>
      <w:r>
        <w:rPr>
          <w:rFonts w:hint="eastAsia"/>
          <w:szCs w:val="21"/>
        </w:rPr>
        <w:t>除前款和本法第一百二十三条、第一百二十五条规定的情形外，生产经营不符合法律、法规或者食品安全标准的食品、食品添加剂的，依照前款规定给予处罚。</w:t>
      </w:r>
    </w:p>
    <w:p w:rsidR="00313C90" w:rsidRDefault="00006D9E">
      <w:pPr>
        <w:ind w:firstLineChars="200" w:firstLine="420"/>
        <w:rPr>
          <w:szCs w:val="21"/>
        </w:rPr>
      </w:pPr>
      <w:r>
        <w:rPr>
          <w:rFonts w:hint="eastAsia"/>
          <w:szCs w:val="21"/>
        </w:rPr>
        <w:t>生产食品相关产品新品种，未通过安全性评估，或者生产不符合食品安全标准的食品相关产品的，由县级以上人民政府食品安全监督管理部门依照第一款规定给予处罚。</w:t>
      </w:r>
    </w:p>
    <w:p w:rsidR="00313C90" w:rsidRDefault="00006D9E">
      <w:pPr>
        <w:ind w:firstLineChars="200" w:firstLine="420"/>
        <w:rPr>
          <w:szCs w:val="21"/>
        </w:rPr>
      </w:pPr>
      <w:r>
        <w:rPr>
          <w:rFonts w:hint="eastAsia"/>
          <w:szCs w:val="21"/>
        </w:rPr>
        <w:t>第一百二十五条</w:t>
      </w:r>
      <w:r>
        <w:rPr>
          <w:rFonts w:hint="eastAsia"/>
          <w:szCs w:val="21"/>
        </w:rPr>
        <w:t xml:space="preserve"> </w:t>
      </w:r>
      <w:r>
        <w:rPr>
          <w:rFonts w:hint="eastAsia"/>
          <w:szCs w:val="21"/>
        </w:rPr>
        <w:t>违反本法规定，有下列情形之一的，由县级以上人民政府食品安全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p>
    <w:p w:rsidR="00313C90" w:rsidRDefault="00006D9E">
      <w:pPr>
        <w:ind w:firstLineChars="200" w:firstLine="420"/>
        <w:rPr>
          <w:szCs w:val="21"/>
        </w:rPr>
      </w:pPr>
      <w:r>
        <w:rPr>
          <w:rFonts w:hint="eastAsia"/>
          <w:szCs w:val="21"/>
        </w:rPr>
        <w:t>（一）生产经营被包装材料、容器、运输工具等污染的食品、食品添加剂；</w:t>
      </w:r>
    </w:p>
    <w:p w:rsidR="00313C90" w:rsidRDefault="00006D9E">
      <w:pPr>
        <w:ind w:firstLineChars="200" w:firstLine="420"/>
        <w:rPr>
          <w:szCs w:val="21"/>
        </w:rPr>
      </w:pPr>
      <w:r>
        <w:rPr>
          <w:rFonts w:hint="eastAsia"/>
          <w:szCs w:val="21"/>
        </w:rPr>
        <w:t>（二）生产经营无标签的预包装食品、食品添加剂或者标签、说明书不符合本法规定的食品、食品添加剂；</w:t>
      </w:r>
    </w:p>
    <w:p w:rsidR="00313C90" w:rsidRDefault="00006D9E">
      <w:pPr>
        <w:ind w:firstLineChars="200" w:firstLine="420"/>
        <w:rPr>
          <w:szCs w:val="21"/>
        </w:rPr>
      </w:pPr>
      <w:r>
        <w:rPr>
          <w:rFonts w:hint="eastAsia"/>
          <w:szCs w:val="21"/>
        </w:rPr>
        <w:t>（三）生产经营转基因食品未按规定进行标示；</w:t>
      </w:r>
    </w:p>
    <w:p w:rsidR="00313C90" w:rsidRDefault="00006D9E">
      <w:pPr>
        <w:ind w:firstLineChars="200" w:firstLine="420"/>
        <w:rPr>
          <w:szCs w:val="21"/>
        </w:rPr>
      </w:pPr>
      <w:r>
        <w:rPr>
          <w:rFonts w:hint="eastAsia"/>
          <w:szCs w:val="21"/>
        </w:rPr>
        <w:t>（四）食品生产经营者采购或者使用不符合食品安全标准的食品原料、食品添加剂、食品相关产品。</w:t>
      </w:r>
    </w:p>
    <w:p w:rsidR="00313C90" w:rsidRDefault="00006D9E">
      <w:pPr>
        <w:ind w:firstLineChars="200" w:firstLine="420"/>
        <w:rPr>
          <w:szCs w:val="21"/>
        </w:rPr>
      </w:pPr>
      <w:r>
        <w:rPr>
          <w:rFonts w:hint="eastAsia"/>
          <w:szCs w:val="21"/>
        </w:rPr>
        <w:t>生产经营的食品、食品添加剂的标签、说明书存在瑕疵但不影响食品安全且不会对消费者造成误导的，由县级以上人民政府食品安全监督管理部门责令改正；拒不改正的，处二千元以下罚款。</w:t>
      </w:r>
    </w:p>
    <w:p w:rsidR="00313C90" w:rsidRDefault="00006D9E">
      <w:pPr>
        <w:ind w:firstLineChars="200" w:firstLine="420"/>
        <w:rPr>
          <w:szCs w:val="21"/>
        </w:rPr>
      </w:pPr>
      <w:r>
        <w:rPr>
          <w:rFonts w:hint="eastAsia"/>
          <w:szCs w:val="21"/>
        </w:rPr>
        <w:t>第一百二十六条</w:t>
      </w:r>
      <w:r>
        <w:rPr>
          <w:rFonts w:hint="eastAsia"/>
          <w:szCs w:val="21"/>
        </w:rPr>
        <w:t xml:space="preserve"> </w:t>
      </w:r>
      <w:r>
        <w:rPr>
          <w:rFonts w:hint="eastAsia"/>
          <w:szCs w:val="21"/>
        </w:rPr>
        <w:t>违反本法规定，有下列情形之一的，由县级以上人民政府食品安全监督管理部门责令改正，给予警告；拒不改正的，处五千元以上五万元以下罚款；情节严重的，责令停产停业，直至吊销许可证：</w:t>
      </w:r>
    </w:p>
    <w:p w:rsidR="00313C90" w:rsidRDefault="00006D9E">
      <w:pPr>
        <w:ind w:firstLineChars="200" w:firstLine="420"/>
        <w:rPr>
          <w:szCs w:val="21"/>
        </w:rPr>
      </w:pPr>
      <w:r>
        <w:rPr>
          <w:rFonts w:hint="eastAsia"/>
          <w:szCs w:val="21"/>
        </w:rPr>
        <w:t>（一）食品、食品</w:t>
      </w:r>
      <w:r>
        <w:rPr>
          <w:rFonts w:hint="eastAsia"/>
          <w:szCs w:val="21"/>
        </w:rPr>
        <w:t>添加剂生产者未按规定对采购的食品原料和生产的食品、食品添加剂进行检验；</w:t>
      </w:r>
    </w:p>
    <w:p w:rsidR="00313C90" w:rsidRDefault="00006D9E">
      <w:pPr>
        <w:ind w:firstLineChars="200" w:firstLine="420"/>
        <w:rPr>
          <w:szCs w:val="21"/>
        </w:rPr>
      </w:pPr>
      <w:r>
        <w:rPr>
          <w:rFonts w:hint="eastAsia"/>
          <w:szCs w:val="21"/>
        </w:rPr>
        <w:t>（二）食品生产经营企业未按规定建立食品安全管理制度，或者未按规定配备或者培训、考核食品安全管理人员；</w:t>
      </w:r>
    </w:p>
    <w:p w:rsidR="00313C90" w:rsidRDefault="00006D9E">
      <w:pPr>
        <w:ind w:firstLineChars="200" w:firstLine="420"/>
        <w:rPr>
          <w:szCs w:val="21"/>
        </w:rPr>
      </w:pPr>
      <w:r>
        <w:rPr>
          <w:rFonts w:hint="eastAsia"/>
          <w:szCs w:val="21"/>
        </w:rPr>
        <w:t>（三）食品、食品添加剂生产经营者进货时未查验许可证和相关证明文件，或者未按规定建立并遵守进货查验记录、出厂检验记录和销售记录制度；</w:t>
      </w:r>
    </w:p>
    <w:p w:rsidR="00313C90" w:rsidRDefault="00006D9E">
      <w:pPr>
        <w:ind w:firstLineChars="200" w:firstLine="420"/>
        <w:rPr>
          <w:szCs w:val="21"/>
        </w:rPr>
      </w:pPr>
      <w:r>
        <w:rPr>
          <w:rFonts w:hint="eastAsia"/>
          <w:szCs w:val="21"/>
        </w:rPr>
        <w:t>（四）食品生产经营企业未制定食品安全事故处置方案；</w:t>
      </w:r>
    </w:p>
    <w:p w:rsidR="00313C90" w:rsidRDefault="00006D9E">
      <w:pPr>
        <w:ind w:firstLineChars="200" w:firstLine="420"/>
        <w:rPr>
          <w:szCs w:val="21"/>
        </w:rPr>
      </w:pPr>
      <w:r>
        <w:rPr>
          <w:rFonts w:hint="eastAsia"/>
          <w:szCs w:val="21"/>
        </w:rPr>
        <w:t>（五）餐具、饮具和盛放直接入口食品的容器，使用前未经洗净、消毒或者清洗消毒不合格，或者餐饮服务设施、设备未按规定定期维护、清洗、校验；</w:t>
      </w:r>
    </w:p>
    <w:p w:rsidR="00313C90" w:rsidRDefault="00006D9E">
      <w:pPr>
        <w:ind w:firstLineChars="200" w:firstLine="420"/>
        <w:rPr>
          <w:szCs w:val="21"/>
        </w:rPr>
      </w:pPr>
      <w:r>
        <w:rPr>
          <w:rFonts w:hint="eastAsia"/>
          <w:szCs w:val="21"/>
        </w:rPr>
        <w:t>（六）食品生产经营者安排未取得健康证明或者患有国务院卫生行政部门规定的有碍食品安全疾病的人员从事接触直接入口食品的工作；</w:t>
      </w:r>
    </w:p>
    <w:p w:rsidR="00313C90" w:rsidRDefault="00006D9E">
      <w:pPr>
        <w:ind w:firstLineChars="200" w:firstLine="420"/>
        <w:rPr>
          <w:szCs w:val="21"/>
        </w:rPr>
      </w:pPr>
      <w:r>
        <w:rPr>
          <w:rFonts w:hint="eastAsia"/>
          <w:szCs w:val="21"/>
        </w:rPr>
        <w:t>（七）食品经营者未按规定要求销售食品；</w:t>
      </w:r>
    </w:p>
    <w:p w:rsidR="00313C90" w:rsidRDefault="00006D9E">
      <w:pPr>
        <w:ind w:firstLineChars="200" w:firstLine="420"/>
        <w:rPr>
          <w:szCs w:val="21"/>
        </w:rPr>
      </w:pPr>
      <w:r>
        <w:rPr>
          <w:rFonts w:hint="eastAsia"/>
          <w:szCs w:val="21"/>
        </w:rPr>
        <w:t>（八）保健食品生产企业未按规定向食品安全监督管理部门备案，或者未按备案的产品配方、生产工艺等技术要求组织生产；</w:t>
      </w:r>
    </w:p>
    <w:p w:rsidR="00313C90" w:rsidRDefault="00006D9E">
      <w:pPr>
        <w:ind w:firstLineChars="200" w:firstLine="420"/>
        <w:rPr>
          <w:szCs w:val="21"/>
        </w:rPr>
      </w:pPr>
      <w:r>
        <w:rPr>
          <w:rFonts w:hint="eastAsia"/>
          <w:szCs w:val="21"/>
        </w:rPr>
        <w:t>（九）婴幼儿配方食品生产企业未将食品原料、食品添加剂、产品配方、标签等向食品安全监督管理部门备案；</w:t>
      </w:r>
    </w:p>
    <w:p w:rsidR="00313C90" w:rsidRDefault="00006D9E">
      <w:pPr>
        <w:ind w:firstLineChars="200" w:firstLine="420"/>
        <w:rPr>
          <w:szCs w:val="21"/>
        </w:rPr>
      </w:pPr>
      <w:r>
        <w:rPr>
          <w:rFonts w:hint="eastAsia"/>
          <w:szCs w:val="21"/>
        </w:rPr>
        <w:t>（十）特殊食品生产企业未按规定建立生产质量管理体系并有效运行，或者未定期提交自查报告；</w:t>
      </w:r>
    </w:p>
    <w:p w:rsidR="00313C90" w:rsidRDefault="00006D9E">
      <w:pPr>
        <w:ind w:firstLineChars="200" w:firstLine="420"/>
        <w:rPr>
          <w:szCs w:val="21"/>
        </w:rPr>
      </w:pPr>
      <w:r>
        <w:rPr>
          <w:rFonts w:hint="eastAsia"/>
          <w:szCs w:val="21"/>
        </w:rPr>
        <w:t>（十一）食品生产经营者未定期对食品安全状况进行检查</w:t>
      </w:r>
      <w:r>
        <w:rPr>
          <w:rFonts w:hint="eastAsia"/>
          <w:szCs w:val="21"/>
        </w:rPr>
        <w:t>评价，或者生产经营条件发生变化，未按规定处理；</w:t>
      </w:r>
    </w:p>
    <w:p w:rsidR="00313C90" w:rsidRDefault="00006D9E">
      <w:pPr>
        <w:ind w:firstLineChars="200" w:firstLine="420"/>
        <w:rPr>
          <w:szCs w:val="21"/>
        </w:rPr>
      </w:pPr>
      <w:r>
        <w:rPr>
          <w:rFonts w:hint="eastAsia"/>
          <w:szCs w:val="21"/>
        </w:rPr>
        <w:t>（十二）学校、托幼机构、养老机构、建筑工地等集中用餐单位未按规定履行食品安全管理责任；</w:t>
      </w:r>
    </w:p>
    <w:p w:rsidR="00313C90" w:rsidRDefault="00006D9E">
      <w:pPr>
        <w:ind w:firstLineChars="200" w:firstLine="420"/>
        <w:rPr>
          <w:szCs w:val="21"/>
        </w:rPr>
      </w:pPr>
      <w:r>
        <w:rPr>
          <w:rFonts w:hint="eastAsia"/>
          <w:szCs w:val="21"/>
        </w:rPr>
        <w:t>（十三）食品生产企业、餐饮服务提供者未按规定制定、实施生产经营过程控制要求。</w:t>
      </w:r>
    </w:p>
    <w:p w:rsidR="00313C90" w:rsidRDefault="00006D9E">
      <w:pPr>
        <w:ind w:firstLineChars="200" w:firstLine="420"/>
        <w:rPr>
          <w:szCs w:val="21"/>
        </w:rPr>
      </w:pPr>
      <w:r>
        <w:rPr>
          <w:rFonts w:hint="eastAsia"/>
          <w:szCs w:val="21"/>
        </w:rPr>
        <w:t>餐具、饮具集中消毒服务单位违反本法规定用水，使用洗涤剂、消毒剂，或者出厂的餐具、饮具未按规定检验合格并随附消毒合格证明，或者未按规定在独立包装上标注相关内容的，由县级以上人民政府卫生行政部门依照前款规定给予处罚。</w:t>
      </w:r>
    </w:p>
    <w:p w:rsidR="00313C90" w:rsidRDefault="00006D9E">
      <w:pPr>
        <w:ind w:firstLineChars="200" w:firstLine="420"/>
        <w:rPr>
          <w:szCs w:val="21"/>
        </w:rPr>
      </w:pPr>
      <w:r>
        <w:rPr>
          <w:rFonts w:hint="eastAsia"/>
          <w:szCs w:val="21"/>
        </w:rPr>
        <w:t>食品相关产品生产者未按规定对生产的食品相关产品进行检验的，由县级以上人民政府食品安全</w:t>
      </w:r>
      <w:r>
        <w:rPr>
          <w:rFonts w:hint="eastAsia"/>
          <w:szCs w:val="21"/>
        </w:rPr>
        <w:t>监督管理部门依照第一款规定给予处罚。</w:t>
      </w:r>
    </w:p>
    <w:p w:rsidR="00313C90" w:rsidRDefault="00006D9E">
      <w:pPr>
        <w:ind w:firstLineChars="200" w:firstLine="420"/>
        <w:rPr>
          <w:szCs w:val="21"/>
        </w:rPr>
      </w:pPr>
      <w:r>
        <w:rPr>
          <w:rFonts w:hint="eastAsia"/>
          <w:szCs w:val="21"/>
        </w:rPr>
        <w:t>食用农产品销售者违反本法第六十五条规定的，由县级以上人民政府食品安全监督管理部门依照第一款规定给予处罚。</w:t>
      </w:r>
    </w:p>
    <w:p w:rsidR="00313C90" w:rsidRDefault="00006D9E">
      <w:pPr>
        <w:ind w:firstLineChars="200" w:firstLine="420"/>
        <w:rPr>
          <w:szCs w:val="21"/>
        </w:rPr>
      </w:pPr>
      <w:r>
        <w:rPr>
          <w:rFonts w:hint="eastAsia"/>
          <w:szCs w:val="21"/>
        </w:rPr>
        <w:t>第一百二十七条</w:t>
      </w:r>
      <w:r>
        <w:rPr>
          <w:rFonts w:hint="eastAsia"/>
          <w:szCs w:val="21"/>
        </w:rPr>
        <w:t xml:space="preserve"> </w:t>
      </w:r>
      <w:r>
        <w:rPr>
          <w:rFonts w:hint="eastAsia"/>
          <w:szCs w:val="21"/>
        </w:rPr>
        <w:t>对食品生产加工小作坊、食品摊贩等的违法行为的处罚，依照省、自治区、直辖市制定的具体管理办法执行。</w:t>
      </w:r>
    </w:p>
    <w:p w:rsidR="00313C90" w:rsidRDefault="00006D9E">
      <w:pPr>
        <w:ind w:firstLineChars="200" w:firstLine="420"/>
        <w:rPr>
          <w:szCs w:val="21"/>
        </w:rPr>
      </w:pPr>
      <w:r>
        <w:rPr>
          <w:rFonts w:hint="eastAsia"/>
          <w:szCs w:val="21"/>
        </w:rPr>
        <w:t>第一百二十八条</w:t>
      </w:r>
      <w:r>
        <w:rPr>
          <w:rFonts w:hint="eastAsia"/>
          <w:szCs w:val="21"/>
        </w:rPr>
        <w:t xml:space="preserve"> </w:t>
      </w:r>
      <w:r>
        <w:rPr>
          <w:rFonts w:hint="eastAsia"/>
          <w:szCs w:val="21"/>
        </w:rPr>
        <w:t>违反本法规定，事故单位在发生食品安全事故后未进行处置、报告的，由有关主管部门按照各自职责分工责令改正，给予警告；隐匿、伪造、毁灭有关证据的，责令停产停业，没收违法所得，并处十万元以上五十万元以下罚款；造成严重后果的，吊销许可证。</w:t>
      </w:r>
    </w:p>
    <w:p w:rsidR="00313C90" w:rsidRDefault="00006D9E">
      <w:pPr>
        <w:ind w:firstLineChars="200" w:firstLine="420"/>
        <w:rPr>
          <w:szCs w:val="21"/>
        </w:rPr>
      </w:pPr>
      <w:r>
        <w:rPr>
          <w:rFonts w:hint="eastAsia"/>
          <w:szCs w:val="21"/>
        </w:rPr>
        <w:t>第一百二</w:t>
      </w:r>
      <w:r>
        <w:rPr>
          <w:rFonts w:hint="eastAsia"/>
          <w:szCs w:val="21"/>
        </w:rPr>
        <w:t>十九条</w:t>
      </w:r>
      <w:r>
        <w:rPr>
          <w:rFonts w:hint="eastAsia"/>
          <w:szCs w:val="21"/>
        </w:rPr>
        <w:t xml:space="preserve"> </w:t>
      </w:r>
      <w:r>
        <w:rPr>
          <w:rFonts w:hint="eastAsia"/>
          <w:szCs w:val="21"/>
        </w:rPr>
        <w:t>违反本法规定，有下列情形之一的，由出入境检验检疫机构依照本法第一百二十四条的规定给予处罚：</w:t>
      </w:r>
    </w:p>
    <w:p w:rsidR="00313C90" w:rsidRDefault="00006D9E">
      <w:pPr>
        <w:ind w:firstLineChars="200" w:firstLine="420"/>
        <w:rPr>
          <w:szCs w:val="21"/>
        </w:rPr>
      </w:pPr>
      <w:r>
        <w:rPr>
          <w:rFonts w:hint="eastAsia"/>
          <w:szCs w:val="21"/>
        </w:rPr>
        <w:t>（一）提供虚假材料，进口不符合我国食品安全国家标准的食品、食品添加剂、食品相关产品；</w:t>
      </w:r>
    </w:p>
    <w:p w:rsidR="00313C90" w:rsidRDefault="00006D9E">
      <w:pPr>
        <w:ind w:firstLineChars="200" w:firstLine="420"/>
        <w:rPr>
          <w:szCs w:val="21"/>
        </w:rPr>
      </w:pPr>
      <w:r>
        <w:rPr>
          <w:rFonts w:hint="eastAsia"/>
          <w:szCs w:val="21"/>
        </w:rPr>
        <w:t>（二）进口尚无食品安全国家标准的食品，未提交所执行的标准并经国务院卫生行政部门审查，或者进口利用新的食品原料生产的食品或者进口食品添加剂新品种、食品相关产品新品种，未通过安全性评估；</w:t>
      </w:r>
    </w:p>
    <w:p w:rsidR="00313C90" w:rsidRDefault="00006D9E">
      <w:pPr>
        <w:ind w:firstLineChars="200" w:firstLine="420"/>
        <w:rPr>
          <w:szCs w:val="21"/>
        </w:rPr>
      </w:pPr>
      <w:r>
        <w:rPr>
          <w:rFonts w:hint="eastAsia"/>
          <w:szCs w:val="21"/>
        </w:rPr>
        <w:t>（三）未遵守本法的规定出口食品；</w:t>
      </w:r>
    </w:p>
    <w:p w:rsidR="00313C90" w:rsidRDefault="00006D9E">
      <w:pPr>
        <w:ind w:firstLineChars="200" w:firstLine="420"/>
        <w:rPr>
          <w:szCs w:val="21"/>
        </w:rPr>
      </w:pPr>
      <w:r>
        <w:rPr>
          <w:rFonts w:hint="eastAsia"/>
          <w:szCs w:val="21"/>
        </w:rPr>
        <w:t>（四）进口商在有关主管部门责令其依照本法规定召回进口的食品后，仍拒不召回。</w:t>
      </w:r>
    </w:p>
    <w:p w:rsidR="00313C90" w:rsidRDefault="00006D9E">
      <w:pPr>
        <w:ind w:firstLineChars="200" w:firstLine="420"/>
        <w:rPr>
          <w:szCs w:val="21"/>
        </w:rPr>
      </w:pPr>
      <w:r>
        <w:rPr>
          <w:rFonts w:hint="eastAsia"/>
          <w:szCs w:val="21"/>
        </w:rPr>
        <w:t>违反本法规定，进口商未建立并遵守</w:t>
      </w:r>
      <w:r>
        <w:rPr>
          <w:rFonts w:hint="eastAsia"/>
          <w:szCs w:val="21"/>
        </w:rPr>
        <w:t>食品、食品添加剂进口和销售记录制度、境外出口商或者生产企业审核制度的，由出入境检验检疫机构依照本法第一百二十六条的规定给予处罚。</w:t>
      </w:r>
    </w:p>
    <w:p w:rsidR="00313C90" w:rsidRDefault="00006D9E">
      <w:pPr>
        <w:ind w:firstLineChars="200" w:firstLine="420"/>
        <w:rPr>
          <w:szCs w:val="21"/>
        </w:rPr>
      </w:pPr>
      <w:r>
        <w:rPr>
          <w:rFonts w:hint="eastAsia"/>
          <w:szCs w:val="21"/>
        </w:rPr>
        <w:t>第一百三十条</w:t>
      </w:r>
      <w:r>
        <w:rPr>
          <w:rFonts w:hint="eastAsia"/>
          <w:szCs w:val="21"/>
        </w:rPr>
        <w:t xml:space="preserve"> </w:t>
      </w:r>
      <w:r>
        <w:rPr>
          <w:rFonts w:hint="eastAsia"/>
          <w:szCs w:val="21"/>
        </w:rPr>
        <w:t>违反本法规定，集中交易市场的开办者、柜台出租者、展销会的举办者允许未依法取得许可的食品经营者进入市场销售食品，或者未履行检查、报告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313C90" w:rsidRDefault="00006D9E">
      <w:pPr>
        <w:ind w:firstLineChars="200" w:firstLine="420"/>
        <w:rPr>
          <w:szCs w:val="21"/>
        </w:rPr>
      </w:pPr>
      <w:r>
        <w:rPr>
          <w:rFonts w:hint="eastAsia"/>
          <w:szCs w:val="21"/>
        </w:rPr>
        <w:t>食用农产品批发市场</w:t>
      </w:r>
      <w:r>
        <w:rPr>
          <w:rFonts w:hint="eastAsia"/>
          <w:szCs w:val="21"/>
        </w:rPr>
        <w:t>违反本法第六十四条规定的，依照前款规定承担责任。</w:t>
      </w:r>
    </w:p>
    <w:p w:rsidR="00313C90" w:rsidRDefault="00006D9E">
      <w:pPr>
        <w:ind w:firstLineChars="200" w:firstLine="420"/>
        <w:rPr>
          <w:szCs w:val="21"/>
        </w:rPr>
      </w:pPr>
      <w:r>
        <w:rPr>
          <w:rFonts w:hint="eastAsia"/>
          <w:szCs w:val="21"/>
        </w:rPr>
        <w:t>第一百三十一条</w:t>
      </w:r>
      <w:r>
        <w:rPr>
          <w:rFonts w:hint="eastAsia"/>
          <w:szCs w:val="21"/>
        </w:rPr>
        <w:t xml:space="preserve"> </w:t>
      </w:r>
      <w:r>
        <w:rPr>
          <w:rFonts w:hint="eastAsia"/>
          <w:szCs w:val="21"/>
        </w:rPr>
        <w:t>违反本法规定，网络食品交易第三方平台提供者未对入网食品经营者进行实名登记、审查许可证，或者未履行报告、停止提供网络交易平台服务等义务的，由县级以上人民政府食品安全监督管理部门责令改正，没收违法所得，并处五万元以上二十万元以下罚款；造成严重后果的，责令停业，直至由原发证部门吊销许可证；使消费者的合法权益受到损害的，应当与食品经营者承担连带责任。</w:t>
      </w:r>
    </w:p>
    <w:p w:rsidR="00313C90" w:rsidRDefault="00006D9E">
      <w:pPr>
        <w:ind w:firstLineChars="200" w:firstLine="420"/>
        <w:rPr>
          <w:szCs w:val="21"/>
        </w:rPr>
      </w:pPr>
      <w:r>
        <w:rPr>
          <w:rFonts w:hint="eastAsia"/>
          <w:szCs w:val="21"/>
        </w:rPr>
        <w:t>消费者通过网络食品交易第三方平台购买食品，其合法权益受到损害的，可以向入网食品经营者或者食品生产者要</w:t>
      </w:r>
      <w:r>
        <w:rPr>
          <w:rFonts w:hint="eastAsia"/>
          <w:szCs w:val="21"/>
        </w:rPr>
        <w:t>求赔偿。网络食品交易第三方平台提供者不能提供入网食品经营者的真实名称、地址和有效联系方式的，由网络食品交易第三方平台提供者赔偿。网络食品交易第三方平台提供者赔偿后，有权向入网食品经营者或者食品生产者追偿。网络食品交易第三方平台提供者作出更有利于消费者承诺的，应当履行其承诺。</w:t>
      </w:r>
    </w:p>
    <w:p w:rsidR="00313C90" w:rsidRDefault="00006D9E">
      <w:pPr>
        <w:ind w:firstLineChars="200" w:firstLine="420"/>
        <w:rPr>
          <w:szCs w:val="21"/>
        </w:rPr>
      </w:pPr>
      <w:r>
        <w:rPr>
          <w:rFonts w:hint="eastAsia"/>
          <w:szCs w:val="21"/>
        </w:rPr>
        <w:t>第一百三十二条</w:t>
      </w:r>
      <w:r>
        <w:rPr>
          <w:rFonts w:hint="eastAsia"/>
          <w:szCs w:val="21"/>
        </w:rPr>
        <w:t xml:space="preserve"> </w:t>
      </w:r>
      <w:r>
        <w:rPr>
          <w:rFonts w:hint="eastAsia"/>
          <w:szCs w:val="21"/>
        </w:rPr>
        <w:t>违反本法规定，未按要求进行食品贮存、运输和装卸的，由县级以上人民政府食品安全监督管理等部门按照各自职责分工责令改正，给予警告；拒不改正的，责令停产停业，并处一万元以上五万元以下罚款；情节严重的，吊销许可证。</w:t>
      </w:r>
    </w:p>
    <w:p w:rsidR="00313C90" w:rsidRDefault="00006D9E">
      <w:pPr>
        <w:ind w:firstLineChars="200" w:firstLine="420"/>
        <w:rPr>
          <w:szCs w:val="21"/>
        </w:rPr>
      </w:pPr>
      <w:r>
        <w:rPr>
          <w:rFonts w:hint="eastAsia"/>
          <w:szCs w:val="21"/>
        </w:rPr>
        <w:t>第一百三十三条</w:t>
      </w:r>
      <w:r>
        <w:rPr>
          <w:rFonts w:hint="eastAsia"/>
          <w:szCs w:val="21"/>
        </w:rPr>
        <w:t xml:space="preserve"> </w:t>
      </w:r>
      <w:r>
        <w:rPr>
          <w:rFonts w:hint="eastAsia"/>
          <w:szCs w:val="21"/>
        </w:rPr>
        <w:t>违反本法规定，拒绝、阻挠、干涉有关部门、机构及其工作人员依法开展食品安全监督检查、事故调查处理、风险监测和风险评估的，由有关主管部门按照各自职责分工责令停产停业，并处二千元以上五万元以下罚款；情节严重的，吊销许可证；构成违反治安管理行为的，由公安机关依法给予治安管理处罚。</w:t>
      </w:r>
    </w:p>
    <w:p w:rsidR="00313C90" w:rsidRDefault="00006D9E">
      <w:pPr>
        <w:ind w:firstLineChars="200" w:firstLine="420"/>
        <w:rPr>
          <w:szCs w:val="21"/>
        </w:rPr>
      </w:pPr>
      <w:r>
        <w:rPr>
          <w:rFonts w:hint="eastAsia"/>
          <w:szCs w:val="21"/>
        </w:rPr>
        <w:t>违反本法规定，对举报人以解除、变更劳动合同或者其他方式打击报复的，应当依照有关法律的规定承担责任。</w:t>
      </w:r>
    </w:p>
    <w:p w:rsidR="00313C90" w:rsidRDefault="00006D9E">
      <w:pPr>
        <w:ind w:firstLineChars="200" w:firstLine="420"/>
        <w:rPr>
          <w:szCs w:val="21"/>
        </w:rPr>
      </w:pPr>
      <w:r>
        <w:rPr>
          <w:rFonts w:hint="eastAsia"/>
          <w:szCs w:val="21"/>
        </w:rPr>
        <w:t>第一百三十四条</w:t>
      </w:r>
      <w:r>
        <w:rPr>
          <w:rFonts w:hint="eastAsia"/>
          <w:szCs w:val="21"/>
        </w:rPr>
        <w:t xml:space="preserve"> </w:t>
      </w:r>
      <w:r>
        <w:rPr>
          <w:rFonts w:hint="eastAsia"/>
          <w:szCs w:val="21"/>
        </w:rPr>
        <w:t>食品生产经营者在一年内累计三次因违反本法规定受到责令停产停业、吊销许可证以外处罚的，由食品安全监督管理部门</w:t>
      </w:r>
      <w:r>
        <w:rPr>
          <w:rFonts w:hint="eastAsia"/>
          <w:szCs w:val="21"/>
        </w:rPr>
        <w:t>责令停产停业，直至吊销许可证。</w:t>
      </w:r>
    </w:p>
    <w:p w:rsidR="00313C90" w:rsidRDefault="00006D9E">
      <w:pPr>
        <w:ind w:firstLineChars="200" w:firstLine="420"/>
        <w:rPr>
          <w:szCs w:val="21"/>
        </w:rPr>
      </w:pPr>
      <w:r>
        <w:rPr>
          <w:rFonts w:hint="eastAsia"/>
          <w:szCs w:val="21"/>
        </w:rPr>
        <w:t>第一百三十五条</w:t>
      </w:r>
      <w:r>
        <w:rPr>
          <w:rFonts w:hint="eastAsia"/>
          <w:szCs w:val="21"/>
        </w:rPr>
        <w:t xml:space="preserve"> </w:t>
      </w:r>
      <w:r>
        <w:rPr>
          <w:rFonts w:hint="eastAsia"/>
          <w:szCs w:val="21"/>
        </w:rPr>
        <w:t>被吊销许可证的食品生产经营者及其法定代表人、直接负责的主管人员和其他直接责任人员自处罚决定作出之日起五年内不得申请食品生产经营许可，或者从事食品生产经营管理工作、担任食品生产经营企业食品安全管理人员。</w:t>
      </w:r>
    </w:p>
    <w:p w:rsidR="00313C90" w:rsidRDefault="00006D9E">
      <w:pPr>
        <w:ind w:firstLineChars="200" w:firstLine="420"/>
        <w:rPr>
          <w:szCs w:val="21"/>
        </w:rPr>
      </w:pPr>
      <w:r>
        <w:rPr>
          <w:rFonts w:hint="eastAsia"/>
          <w:szCs w:val="21"/>
        </w:rPr>
        <w:t>因食品安全犯罪被判处有期徒刑以上刑罚的，终身不得从事食品生产经营管理工作，也不得担任食品生产经营企业食品安全管理人员。</w:t>
      </w:r>
    </w:p>
    <w:p w:rsidR="00313C90" w:rsidRDefault="00006D9E">
      <w:pPr>
        <w:ind w:firstLineChars="200" w:firstLine="420"/>
        <w:rPr>
          <w:szCs w:val="21"/>
        </w:rPr>
      </w:pPr>
      <w:r>
        <w:rPr>
          <w:rFonts w:hint="eastAsia"/>
          <w:szCs w:val="21"/>
        </w:rPr>
        <w:t>食品生产经营者聘用人员违反前两款规定的，由县级以上人民政府食品安全监督管理部门吊销许可证。</w:t>
      </w:r>
    </w:p>
    <w:p w:rsidR="00313C90" w:rsidRDefault="00006D9E">
      <w:pPr>
        <w:ind w:firstLineChars="200" w:firstLine="420"/>
        <w:rPr>
          <w:szCs w:val="21"/>
        </w:rPr>
      </w:pPr>
      <w:r>
        <w:rPr>
          <w:rFonts w:hint="eastAsia"/>
          <w:szCs w:val="21"/>
        </w:rPr>
        <w:t>第一百三十六条</w:t>
      </w:r>
      <w:r>
        <w:rPr>
          <w:rFonts w:hint="eastAsia"/>
          <w:szCs w:val="21"/>
        </w:rPr>
        <w:t xml:space="preserve"> </w:t>
      </w:r>
      <w:r>
        <w:rPr>
          <w:rFonts w:hint="eastAsia"/>
          <w:szCs w:val="21"/>
        </w:rPr>
        <w:t>食品经营者履行了本法规定的进货查验</w:t>
      </w:r>
      <w:r>
        <w:rPr>
          <w:rFonts w:hint="eastAsia"/>
          <w:szCs w:val="21"/>
        </w:rPr>
        <w:t>等义务，有充分证据证明其不知道所采购的食品不符合食品安全标准，并能如实说明其进货来源的，可以免予处罚，但应当依法没收其不符合食品安全标准的食品；造成人身、财产或者其他损害的，依法承担赔偿责任。</w:t>
      </w:r>
    </w:p>
    <w:p w:rsidR="00313C90" w:rsidRDefault="00006D9E">
      <w:pPr>
        <w:ind w:firstLineChars="200" w:firstLine="420"/>
        <w:rPr>
          <w:szCs w:val="21"/>
        </w:rPr>
      </w:pPr>
      <w:r>
        <w:rPr>
          <w:rFonts w:hint="eastAsia"/>
          <w:szCs w:val="21"/>
        </w:rPr>
        <w:t>第一百三十七条</w:t>
      </w:r>
      <w:r>
        <w:rPr>
          <w:rFonts w:hint="eastAsia"/>
          <w:szCs w:val="21"/>
        </w:rPr>
        <w:t xml:space="preserve"> </w:t>
      </w:r>
      <w:r>
        <w:rPr>
          <w:rFonts w:hint="eastAsia"/>
          <w:szCs w:val="21"/>
        </w:rPr>
        <w:t>违反本法规定，承担食品安全风险监测、风险评估工作的技术机构、技术人员提供虚假监测、评估信息的，依法对技术机构直接负责的主管人员和技术人员给予撤职、开除处分；有执业资格的，由授予其资格的主管部门吊销执业证书。</w:t>
      </w:r>
    </w:p>
    <w:p w:rsidR="00313C90" w:rsidRDefault="00006D9E">
      <w:pPr>
        <w:ind w:firstLineChars="200" w:firstLine="420"/>
        <w:rPr>
          <w:szCs w:val="21"/>
        </w:rPr>
      </w:pPr>
      <w:r>
        <w:rPr>
          <w:rFonts w:hint="eastAsia"/>
          <w:szCs w:val="21"/>
        </w:rPr>
        <w:t>第一百三十八条</w:t>
      </w:r>
      <w:r>
        <w:rPr>
          <w:rFonts w:hint="eastAsia"/>
          <w:szCs w:val="21"/>
        </w:rPr>
        <w:t xml:space="preserve"> </w:t>
      </w:r>
      <w:r>
        <w:rPr>
          <w:rFonts w:hint="eastAsia"/>
          <w:szCs w:val="21"/>
        </w:rPr>
        <w:t>违反本法规定，食品检验机构、食品检验人员出具虚假检验报告的，由授予其资质的主管</w:t>
      </w:r>
      <w:r>
        <w:rPr>
          <w:rFonts w:hint="eastAsia"/>
          <w:szCs w:val="21"/>
        </w:rPr>
        <w:t>部门或者机构撤销该食品检验机构的检验资质，没收所收取的检验费用，并处检验费用五倍以上十倍以下罚款，检验费用不足一万元的，并处五万元以上十万元以下罚款；依法对食品检验机构直接负责的主管人员和食品检验人员给予撤职或者开除处分；导致发生重大食品安全事故的，对直接负责的主管人员和食品检验人员给予开除处分。</w:t>
      </w:r>
    </w:p>
    <w:p w:rsidR="00313C90" w:rsidRDefault="00006D9E">
      <w:pPr>
        <w:ind w:firstLineChars="200" w:firstLine="420"/>
        <w:rPr>
          <w:szCs w:val="21"/>
        </w:rPr>
      </w:pPr>
      <w:r>
        <w:rPr>
          <w:rFonts w:hint="eastAsia"/>
          <w:szCs w:val="21"/>
        </w:rPr>
        <w:t>违反本法规定，受到开除处分的食品检验机构人员，自处分决定作出之日起十年内不得从事食品检验工作；因食品安全违法行为受到刑事处罚或者因出具虚假检验报告导致发生重大食品安全事故受到开除处分的食品检验机构人员，终身不得从</w:t>
      </w:r>
      <w:r>
        <w:rPr>
          <w:rFonts w:hint="eastAsia"/>
          <w:szCs w:val="21"/>
        </w:rPr>
        <w:t>事食品检验工作。食品检验机构聘用不得从事食品检验工作的人员的，由授予其资质的主管部门或者机构撤销该食品检验机构的检验资质。</w:t>
      </w:r>
    </w:p>
    <w:p w:rsidR="00313C90" w:rsidRDefault="00006D9E">
      <w:pPr>
        <w:ind w:firstLineChars="200" w:firstLine="420"/>
        <w:rPr>
          <w:szCs w:val="21"/>
        </w:rPr>
      </w:pPr>
      <w:r>
        <w:rPr>
          <w:rFonts w:hint="eastAsia"/>
          <w:szCs w:val="21"/>
        </w:rPr>
        <w:t>食品检验机构出具虚假检验报告，使消费者的合法权益受到损害的，应当与食品生产经营者承担连带责任。</w:t>
      </w:r>
    </w:p>
    <w:p w:rsidR="00313C90" w:rsidRDefault="00006D9E">
      <w:pPr>
        <w:ind w:firstLineChars="200" w:firstLine="420"/>
        <w:rPr>
          <w:szCs w:val="21"/>
        </w:rPr>
      </w:pPr>
      <w:r>
        <w:rPr>
          <w:rFonts w:hint="eastAsia"/>
          <w:szCs w:val="21"/>
        </w:rPr>
        <w:t>第一百三十九条</w:t>
      </w:r>
      <w:r>
        <w:rPr>
          <w:rFonts w:hint="eastAsia"/>
          <w:szCs w:val="21"/>
        </w:rPr>
        <w:t xml:space="preserve"> </w:t>
      </w:r>
      <w:r>
        <w:rPr>
          <w:rFonts w:hint="eastAsia"/>
          <w:szCs w:val="21"/>
        </w:rPr>
        <w:t>违反本法规定，认证机构出具虚假认证结论，由认证认可监督管理部门没收所收取的认证费用，并处认证费用五倍以上十倍以下罚款，认证费用不足一万元的，并处五万元以上十万元以下罚款；情节严重的，责令停业，直至撤销认证机构批准文件，并向社会公布；对直接负责的主管人员和负有直接责任的认证人员，撤销其执业资格。</w:t>
      </w:r>
    </w:p>
    <w:p w:rsidR="00313C90" w:rsidRDefault="00006D9E">
      <w:pPr>
        <w:ind w:firstLineChars="200" w:firstLine="420"/>
        <w:rPr>
          <w:szCs w:val="21"/>
        </w:rPr>
      </w:pPr>
      <w:r>
        <w:rPr>
          <w:rFonts w:hint="eastAsia"/>
          <w:szCs w:val="21"/>
        </w:rPr>
        <w:t>认证机构出具虚假认证结论，使消费者的合法权益受到损害的，应当与食品生产经营者承担连带责任。</w:t>
      </w:r>
    </w:p>
    <w:p w:rsidR="00313C90" w:rsidRDefault="00006D9E">
      <w:pPr>
        <w:ind w:firstLineChars="200" w:firstLine="420"/>
        <w:rPr>
          <w:szCs w:val="21"/>
        </w:rPr>
      </w:pPr>
      <w:r>
        <w:rPr>
          <w:rFonts w:hint="eastAsia"/>
          <w:szCs w:val="21"/>
        </w:rPr>
        <w:t>第一百四十条</w:t>
      </w:r>
      <w:r>
        <w:rPr>
          <w:rFonts w:hint="eastAsia"/>
          <w:szCs w:val="21"/>
        </w:rPr>
        <w:t xml:space="preserve"> </w:t>
      </w:r>
      <w:r>
        <w:rPr>
          <w:rFonts w:hint="eastAsia"/>
          <w:szCs w:val="21"/>
        </w:rPr>
        <w:t>违反本法规定，在广告中对食品作虚假宣传，欺骗消费者，或者发布未取得批准文件、广告内容与批准文件不一致的保健食品</w:t>
      </w:r>
      <w:r>
        <w:rPr>
          <w:rFonts w:hint="eastAsia"/>
          <w:szCs w:val="21"/>
        </w:rPr>
        <w:t>广告的，依照《中华人民共和国广告法》的规定给予处罚。</w:t>
      </w:r>
    </w:p>
    <w:p w:rsidR="00313C90" w:rsidRDefault="00006D9E">
      <w:pPr>
        <w:ind w:firstLineChars="200" w:firstLine="420"/>
        <w:rPr>
          <w:szCs w:val="21"/>
        </w:rPr>
      </w:pPr>
      <w:r>
        <w:rPr>
          <w:rFonts w:hint="eastAsia"/>
          <w:szCs w:val="21"/>
        </w:rPr>
        <w:t>广告经营者、发布者设计、制作、发布虚假食品广告，使消费者的合法权益受到损害的，应当与食品生产经营者承担连带责任。</w:t>
      </w:r>
    </w:p>
    <w:p w:rsidR="00313C90" w:rsidRDefault="00006D9E">
      <w:pPr>
        <w:ind w:firstLineChars="200" w:firstLine="420"/>
        <w:rPr>
          <w:szCs w:val="21"/>
        </w:rPr>
      </w:pPr>
      <w:r>
        <w:rPr>
          <w:rFonts w:hint="eastAsia"/>
          <w:szCs w:val="21"/>
        </w:rPr>
        <w:t>社会团体或者其他组织、个人在虚假广告或者其他虚假宣传中向消费者推荐食品，使消费者的合法权益受到损害的，应当与食品生产经营者承担连带责任。</w:t>
      </w:r>
    </w:p>
    <w:p w:rsidR="00313C90" w:rsidRDefault="00006D9E">
      <w:pPr>
        <w:ind w:firstLineChars="200" w:firstLine="420"/>
        <w:rPr>
          <w:szCs w:val="21"/>
        </w:rPr>
      </w:pPr>
      <w:r>
        <w:rPr>
          <w:rFonts w:hint="eastAsia"/>
          <w:szCs w:val="21"/>
        </w:rPr>
        <w:t>违反本法规定，食品安全监督管理等部门、食品检验机构、食品行业协会以广告或者其他形式向消费者推荐食品，消费者组织以收取费用或者其他牟取利益的方式向消费者推荐食品的，由有关主管部门没收违法所得，依法对直接负责的</w:t>
      </w:r>
      <w:r>
        <w:rPr>
          <w:rFonts w:hint="eastAsia"/>
          <w:szCs w:val="21"/>
        </w:rPr>
        <w:t>主管人员和其他直接责任人员给予记大过、降级或者撤职处分；情节严重的，给予开除处分。</w:t>
      </w:r>
    </w:p>
    <w:p w:rsidR="00313C90" w:rsidRDefault="00006D9E">
      <w:pPr>
        <w:ind w:firstLineChars="200" w:firstLine="420"/>
        <w:rPr>
          <w:szCs w:val="21"/>
        </w:rPr>
      </w:pPr>
      <w:r>
        <w:rPr>
          <w:rFonts w:hint="eastAsia"/>
          <w:szCs w:val="21"/>
        </w:rPr>
        <w:t>对食品作虚假宣传且情节严重的，由省级以上人民政府食品安全监督管理部门决定暂停销售该食品，并向社会公布；仍然销售该食品的，由县级以上人民政府食品安全监督管理部门没收违法所得和违法销售的食品，并处二万元以上五万元以下罚款。</w:t>
      </w:r>
    </w:p>
    <w:p w:rsidR="00313C90" w:rsidRDefault="00006D9E">
      <w:pPr>
        <w:ind w:firstLineChars="200" w:firstLine="420"/>
        <w:rPr>
          <w:szCs w:val="21"/>
        </w:rPr>
      </w:pPr>
      <w:r>
        <w:rPr>
          <w:rFonts w:hint="eastAsia"/>
          <w:szCs w:val="21"/>
        </w:rPr>
        <w:t>第一百四十一条</w:t>
      </w:r>
      <w:r>
        <w:rPr>
          <w:rFonts w:hint="eastAsia"/>
          <w:szCs w:val="21"/>
        </w:rPr>
        <w:t xml:space="preserve"> </w:t>
      </w:r>
      <w:r>
        <w:rPr>
          <w:rFonts w:hint="eastAsia"/>
          <w:szCs w:val="21"/>
        </w:rPr>
        <w:t>违反本法规定，编造、散布虚假食品安全信息，构成违反治安管理行为的，由公安机关依法给予治安管理处罚。</w:t>
      </w:r>
    </w:p>
    <w:p w:rsidR="00313C90" w:rsidRDefault="00006D9E">
      <w:pPr>
        <w:ind w:firstLineChars="200" w:firstLine="420"/>
        <w:rPr>
          <w:szCs w:val="21"/>
        </w:rPr>
      </w:pPr>
      <w:r>
        <w:rPr>
          <w:rFonts w:hint="eastAsia"/>
          <w:szCs w:val="21"/>
        </w:rPr>
        <w:t>媒体编造、散布虚假食品安全信息的，由有关主管部门依法给予处罚，并对直接负责的主管人员和其他直</w:t>
      </w:r>
      <w:r>
        <w:rPr>
          <w:rFonts w:hint="eastAsia"/>
          <w:szCs w:val="21"/>
        </w:rPr>
        <w:t>接责任人员给予处分；使公民、法人或者其他组织的合法权益受到损害的，依法承担消除影响、恢复名誉、赔偿损失、赔礼道歉等民事责任。</w:t>
      </w:r>
    </w:p>
    <w:p w:rsidR="00313C90" w:rsidRDefault="00006D9E">
      <w:pPr>
        <w:ind w:firstLineChars="200" w:firstLine="420"/>
        <w:rPr>
          <w:szCs w:val="21"/>
        </w:rPr>
      </w:pPr>
      <w:r>
        <w:rPr>
          <w:rFonts w:hint="eastAsia"/>
          <w:szCs w:val="21"/>
        </w:rPr>
        <w:t>第一百四十二条</w:t>
      </w:r>
      <w:r>
        <w:rPr>
          <w:rFonts w:hint="eastAsia"/>
          <w:szCs w:val="21"/>
        </w:rPr>
        <w:t xml:space="preserve"> </w:t>
      </w:r>
      <w:r>
        <w:rPr>
          <w:rFonts w:hint="eastAsia"/>
          <w:szCs w:val="21"/>
        </w:rPr>
        <w:t>违反本法规定，县级以上地方人民政府有下列行为之一的，对直接负责的主管人员和其他直接责任人员给予记大过处分；情节较重的，给予降级或者撤职处分；情节严重的，给予开除处分；造成严重后果的，其主要负责人还应当引咎辞职：</w:t>
      </w:r>
    </w:p>
    <w:p w:rsidR="00313C90" w:rsidRDefault="00006D9E">
      <w:pPr>
        <w:ind w:firstLineChars="200" w:firstLine="420"/>
        <w:rPr>
          <w:szCs w:val="21"/>
        </w:rPr>
      </w:pPr>
      <w:r>
        <w:rPr>
          <w:rFonts w:hint="eastAsia"/>
          <w:szCs w:val="21"/>
        </w:rPr>
        <w:t>（一）对发生在本行政区域内的食品安全事故，未及时组织协调有关部门开展有效处置，造成不良影响或者损失；</w:t>
      </w:r>
    </w:p>
    <w:p w:rsidR="00313C90" w:rsidRDefault="00006D9E">
      <w:pPr>
        <w:ind w:firstLineChars="200" w:firstLine="420"/>
        <w:rPr>
          <w:szCs w:val="21"/>
        </w:rPr>
      </w:pPr>
      <w:r>
        <w:rPr>
          <w:rFonts w:hint="eastAsia"/>
          <w:szCs w:val="21"/>
        </w:rPr>
        <w:t>（二）对本行政区域内涉及多环节的区域性食品安全问题，未及</w:t>
      </w:r>
      <w:r>
        <w:rPr>
          <w:rFonts w:hint="eastAsia"/>
          <w:szCs w:val="21"/>
        </w:rPr>
        <w:t>时组织整治，造成不良影响或者损失；</w:t>
      </w:r>
    </w:p>
    <w:p w:rsidR="00313C90" w:rsidRDefault="00006D9E">
      <w:pPr>
        <w:ind w:firstLineChars="200" w:firstLine="420"/>
        <w:rPr>
          <w:szCs w:val="21"/>
        </w:rPr>
      </w:pPr>
      <w:r>
        <w:rPr>
          <w:rFonts w:hint="eastAsia"/>
          <w:szCs w:val="21"/>
        </w:rPr>
        <w:t>（三）隐瞒、谎报、缓报食品安全事故；</w:t>
      </w:r>
    </w:p>
    <w:p w:rsidR="00313C90" w:rsidRDefault="00006D9E">
      <w:pPr>
        <w:ind w:firstLineChars="200" w:firstLine="420"/>
        <w:rPr>
          <w:szCs w:val="21"/>
        </w:rPr>
      </w:pPr>
      <w:r>
        <w:rPr>
          <w:rFonts w:hint="eastAsia"/>
          <w:szCs w:val="21"/>
        </w:rPr>
        <w:t>（四）本行政区域内发生特别重大食品安全事故，或者连续发生重大食品安全事故。</w:t>
      </w:r>
    </w:p>
    <w:p w:rsidR="00313C90" w:rsidRDefault="00006D9E">
      <w:pPr>
        <w:ind w:firstLineChars="200" w:firstLine="420"/>
        <w:rPr>
          <w:szCs w:val="21"/>
        </w:rPr>
      </w:pPr>
      <w:r>
        <w:rPr>
          <w:rFonts w:hint="eastAsia"/>
          <w:szCs w:val="21"/>
        </w:rPr>
        <w:t>第一百四十三条</w:t>
      </w:r>
      <w:r>
        <w:rPr>
          <w:rFonts w:hint="eastAsia"/>
          <w:szCs w:val="21"/>
        </w:rPr>
        <w:t xml:space="preserve"> </w:t>
      </w:r>
      <w:r>
        <w:rPr>
          <w:rFonts w:hint="eastAsia"/>
          <w:szCs w:val="21"/>
        </w:rPr>
        <w:t>违反本法规定，县级以上地方人民政府有下列行为之一的，对直接负责的主管人员和其他直接责任人员给予警告、记过或者记大过处分；造成严重后果的，给予降级或者撤职处分：</w:t>
      </w:r>
    </w:p>
    <w:p w:rsidR="00313C90" w:rsidRDefault="00006D9E">
      <w:pPr>
        <w:ind w:firstLineChars="200" w:firstLine="420"/>
        <w:rPr>
          <w:szCs w:val="21"/>
        </w:rPr>
      </w:pPr>
      <w:r>
        <w:rPr>
          <w:rFonts w:hint="eastAsia"/>
          <w:szCs w:val="21"/>
        </w:rPr>
        <w:t>（一）未确定有关部门的食品安全监督管理职责，未建立健全食品安全全程监督管理工作机制和信息共享机制，未落实食品安全监督管理责任制；</w:t>
      </w:r>
    </w:p>
    <w:p w:rsidR="00313C90" w:rsidRDefault="00006D9E">
      <w:pPr>
        <w:ind w:firstLineChars="200" w:firstLine="420"/>
        <w:rPr>
          <w:szCs w:val="21"/>
        </w:rPr>
      </w:pPr>
      <w:r>
        <w:rPr>
          <w:rFonts w:hint="eastAsia"/>
          <w:szCs w:val="21"/>
        </w:rPr>
        <w:t>（二）未制定本行政区域的食品安全事故应急预案，或者发生食</w:t>
      </w:r>
      <w:r>
        <w:rPr>
          <w:rFonts w:hint="eastAsia"/>
          <w:szCs w:val="21"/>
        </w:rPr>
        <w:t>品安全事故后未按规定立即成立事故处置指挥机构、启动应急预案。</w:t>
      </w:r>
    </w:p>
    <w:p w:rsidR="00313C90" w:rsidRDefault="00006D9E">
      <w:pPr>
        <w:ind w:firstLineChars="200" w:firstLine="420"/>
        <w:rPr>
          <w:szCs w:val="21"/>
        </w:rPr>
      </w:pPr>
      <w:r>
        <w:rPr>
          <w:rFonts w:hint="eastAsia"/>
          <w:szCs w:val="21"/>
        </w:rPr>
        <w:t>第一百四十四条</w:t>
      </w:r>
      <w:r>
        <w:rPr>
          <w:rFonts w:hint="eastAsia"/>
          <w:szCs w:val="21"/>
        </w:rPr>
        <w:t xml:space="preserve"> </w:t>
      </w:r>
      <w:r>
        <w:rPr>
          <w:rFonts w:hint="eastAsia"/>
          <w:szCs w:val="21"/>
        </w:rPr>
        <w:t>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w:t>
      </w:r>
    </w:p>
    <w:p w:rsidR="00313C90" w:rsidRDefault="00006D9E">
      <w:pPr>
        <w:ind w:firstLineChars="200" w:firstLine="420"/>
        <w:rPr>
          <w:szCs w:val="21"/>
        </w:rPr>
      </w:pPr>
      <w:r>
        <w:rPr>
          <w:rFonts w:hint="eastAsia"/>
          <w:szCs w:val="21"/>
        </w:rPr>
        <w:t>（一）隐瞒、谎报、缓报食品安全事故；</w:t>
      </w:r>
    </w:p>
    <w:p w:rsidR="00313C90" w:rsidRDefault="00006D9E">
      <w:pPr>
        <w:ind w:firstLineChars="200" w:firstLine="420"/>
        <w:rPr>
          <w:szCs w:val="21"/>
        </w:rPr>
      </w:pPr>
      <w:r>
        <w:rPr>
          <w:rFonts w:hint="eastAsia"/>
          <w:szCs w:val="21"/>
        </w:rPr>
        <w:t>（二）未按规定查处食品安全事故，或者接到食品安全事故报告未及时处理，造成事故扩大或者蔓延；</w:t>
      </w:r>
    </w:p>
    <w:p w:rsidR="00313C90" w:rsidRDefault="00006D9E">
      <w:pPr>
        <w:ind w:firstLineChars="200" w:firstLine="420"/>
        <w:rPr>
          <w:szCs w:val="21"/>
        </w:rPr>
      </w:pPr>
      <w:r>
        <w:rPr>
          <w:rFonts w:hint="eastAsia"/>
          <w:szCs w:val="21"/>
        </w:rPr>
        <w:t>（三）经食品安全风险评估得出食品、食品添加剂、食品相关产品不安全结论后，未及时采取相应措施，造成食品安全事故或者不良社会影响；</w:t>
      </w:r>
    </w:p>
    <w:p w:rsidR="00313C90" w:rsidRDefault="00006D9E">
      <w:pPr>
        <w:ind w:firstLineChars="200" w:firstLine="420"/>
        <w:rPr>
          <w:szCs w:val="21"/>
        </w:rPr>
      </w:pPr>
      <w:r>
        <w:rPr>
          <w:rFonts w:hint="eastAsia"/>
          <w:szCs w:val="21"/>
        </w:rPr>
        <w:t>（四）对不符合条件的申请人准予许可，或者超越法定职权准予许可；</w:t>
      </w:r>
    </w:p>
    <w:p w:rsidR="00313C90" w:rsidRDefault="00006D9E">
      <w:pPr>
        <w:ind w:firstLineChars="200" w:firstLine="420"/>
        <w:rPr>
          <w:szCs w:val="21"/>
        </w:rPr>
      </w:pPr>
      <w:r>
        <w:rPr>
          <w:rFonts w:hint="eastAsia"/>
          <w:szCs w:val="21"/>
        </w:rPr>
        <w:t>（五）不履行食品安全监督管理职责，导致发生食品安全事故。</w:t>
      </w:r>
    </w:p>
    <w:p w:rsidR="00313C90" w:rsidRDefault="00006D9E">
      <w:pPr>
        <w:ind w:firstLineChars="200" w:firstLine="420"/>
        <w:rPr>
          <w:szCs w:val="21"/>
        </w:rPr>
      </w:pPr>
      <w:r>
        <w:rPr>
          <w:rFonts w:hint="eastAsia"/>
          <w:szCs w:val="21"/>
        </w:rPr>
        <w:t>第一百四十五条</w:t>
      </w:r>
      <w:r>
        <w:rPr>
          <w:rFonts w:hint="eastAsia"/>
          <w:szCs w:val="21"/>
        </w:rPr>
        <w:t xml:space="preserve"> </w:t>
      </w:r>
      <w:r>
        <w:rPr>
          <w:rFonts w:hint="eastAsia"/>
          <w:szCs w:val="21"/>
        </w:rPr>
        <w:t>违反本法规定，县级以上人民政府食品安全监督管理、卫生行政、农业行政等部门有下列行为之一，造成不良后果的，对直接负责的主管人员和其他直接责任人员给予警告、记过或者记大过处分；情节较重的，给予降级或者撤职处分；情节严重的，给予开除处分：</w:t>
      </w:r>
    </w:p>
    <w:p w:rsidR="00313C90" w:rsidRDefault="00006D9E">
      <w:pPr>
        <w:ind w:firstLineChars="200" w:firstLine="420"/>
        <w:rPr>
          <w:szCs w:val="21"/>
        </w:rPr>
      </w:pPr>
      <w:r>
        <w:rPr>
          <w:rFonts w:hint="eastAsia"/>
          <w:szCs w:val="21"/>
        </w:rPr>
        <w:t>（一）在获知</w:t>
      </w:r>
      <w:r>
        <w:rPr>
          <w:rFonts w:hint="eastAsia"/>
          <w:szCs w:val="21"/>
        </w:rPr>
        <w:t>有关食品安全信息后，未按规定向上级主管部门和本级人民政府报告，或者未按规定相互通报；</w:t>
      </w:r>
    </w:p>
    <w:p w:rsidR="00313C90" w:rsidRDefault="00006D9E">
      <w:pPr>
        <w:ind w:firstLineChars="200" w:firstLine="420"/>
        <w:rPr>
          <w:szCs w:val="21"/>
        </w:rPr>
      </w:pPr>
      <w:r>
        <w:rPr>
          <w:rFonts w:hint="eastAsia"/>
          <w:szCs w:val="21"/>
        </w:rPr>
        <w:t>（二）未按规定公布食品安全信息；</w:t>
      </w:r>
    </w:p>
    <w:p w:rsidR="00313C90" w:rsidRDefault="00006D9E">
      <w:pPr>
        <w:ind w:firstLineChars="200" w:firstLine="420"/>
        <w:rPr>
          <w:szCs w:val="21"/>
        </w:rPr>
      </w:pPr>
      <w:r>
        <w:rPr>
          <w:rFonts w:hint="eastAsia"/>
          <w:szCs w:val="21"/>
        </w:rPr>
        <w:t>（三）不履行法定职责，对查处食品安全违法行为不配合，或者滥用职权、玩忽职守、徇私舞弊。</w:t>
      </w:r>
    </w:p>
    <w:p w:rsidR="00313C90" w:rsidRDefault="00006D9E">
      <w:pPr>
        <w:ind w:firstLineChars="200" w:firstLine="420"/>
        <w:rPr>
          <w:szCs w:val="21"/>
        </w:rPr>
      </w:pPr>
      <w:r>
        <w:rPr>
          <w:rFonts w:hint="eastAsia"/>
          <w:szCs w:val="21"/>
        </w:rPr>
        <w:t>第一百四十六条</w:t>
      </w:r>
      <w:r>
        <w:rPr>
          <w:rFonts w:hint="eastAsia"/>
          <w:szCs w:val="21"/>
        </w:rPr>
        <w:t xml:space="preserve"> </w:t>
      </w:r>
      <w:r>
        <w:rPr>
          <w:rFonts w:hint="eastAsia"/>
          <w:szCs w:val="21"/>
        </w:rPr>
        <w:t>食品安全监督管理等部门在履行食品安全监督管理职责过程中，违法实施检查、强制等执法措施，给生产经营者造成损失的，应当依法予以赔偿，对直接负责的主管人员和其他直接责任人员依法给予处分。</w:t>
      </w:r>
    </w:p>
    <w:p w:rsidR="00313C90" w:rsidRDefault="00006D9E">
      <w:pPr>
        <w:ind w:firstLineChars="200" w:firstLine="420"/>
        <w:rPr>
          <w:szCs w:val="21"/>
        </w:rPr>
      </w:pPr>
      <w:r>
        <w:rPr>
          <w:rFonts w:hint="eastAsia"/>
          <w:szCs w:val="21"/>
        </w:rPr>
        <w:t>第一百四十七条</w:t>
      </w:r>
      <w:r>
        <w:rPr>
          <w:rFonts w:hint="eastAsia"/>
          <w:szCs w:val="21"/>
        </w:rPr>
        <w:t xml:space="preserve"> </w:t>
      </w:r>
      <w:r>
        <w:rPr>
          <w:rFonts w:hint="eastAsia"/>
          <w:szCs w:val="21"/>
        </w:rPr>
        <w:t>违反本法规定，造成人身、财产或者其他损害的，依法承担赔偿责任。生产经营者财产不足以同时承担</w:t>
      </w:r>
      <w:r>
        <w:rPr>
          <w:rFonts w:hint="eastAsia"/>
          <w:szCs w:val="21"/>
        </w:rPr>
        <w:t>民事赔偿责任和缴纳罚款、罚金时，先承担民事赔偿责任。</w:t>
      </w:r>
    </w:p>
    <w:p w:rsidR="00313C90" w:rsidRDefault="00006D9E">
      <w:pPr>
        <w:ind w:firstLineChars="200" w:firstLine="420"/>
        <w:rPr>
          <w:szCs w:val="21"/>
        </w:rPr>
      </w:pPr>
      <w:r>
        <w:rPr>
          <w:rFonts w:hint="eastAsia"/>
          <w:szCs w:val="21"/>
        </w:rPr>
        <w:t>第一百四十八条</w:t>
      </w:r>
      <w:r>
        <w:rPr>
          <w:rFonts w:hint="eastAsia"/>
          <w:szCs w:val="21"/>
        </w:rPr>
        <w:t xml:space="preserve"> </w:t>
      </w:r>
      <w:r>
        <w:rPr>
          <w:rFonts w:hint="eastAsia"/>
          <w:szCs w:val="21"/>
        </w:rPr>
        <w:t>消费者因不符合食品安全标准的食品受到损害的，可以向经营者要求赔偿损失，也可以向生产者要求赔偿损失。接到消费者赔偿要求的生产经营者，应当实行首负责任制，先行赔付，不得推诿；属于生产者责任的，经营者赔偿后有权向生产者追偿；属于经营者责任的，生产者赔偿后有权向经营者追偿。</w:t>
      </w:r>
    </w:p>
    <w:p w:rsidR="00313C90" w:rsidRDefault="00006D9E">
      <w:pPr>
        <w:ind w:firstLineChars="200" w:firstLine="420"/>
        <w:rPr>
          <w:szCs w:val="21"/>
        </w:rPr>
      </w:pPr>
      <w:r>
        <w:rPr>
          <w:rFonts w:hint="eastAsia"/>
          <w:szCs w:val="21"/>
        </w:rPr>
        <w:t>生产不符合食品安全标准的食品或者经营明知是不符合食品安全标准的食品，消费者除要求赔偿损失外，还可以向生产者或者经营者要求支付价款十倍或者损失三倍的赔偿金；增加赔偿的金额不足一</w:t>
      </w:r>
      <w:r>
        <w:rPr>
          <w:rFonts w:hint="eastAsia"/>
          <w:szCs w:val="21"/>
        </w:rPr>
        <w:t>千元的，为一千元。但是，食品的标签、说明书存在不影响食品安全且不会对消费者造成误导的瑕疵的除外。</w:t>
      </w:r>
    </w:p>
    <w:p w:rsidR="00313C90" w:rsidRDefault="00006D9E">
      <w:pPr>
        <w:ind w:firstLineChars="200" w:firstLine="420"/>
        <w:rPr>
          <w:szCs w:val="21"/>
        </w:rPr>
      </w:pPr>
      <w:r>
        <w:rPr>
          <w:rFonts w:hint="eastAsia"/>
          <w:szCs w:val="21"/>
        </w:rPr>
        <w:t>第一百四十九条</w:t>
      </w:r>
      <w:r>
        <w:rPr>
          <w:rFonts w:hint="eastAsia"/>
          <w:szCs w:val="21"/>
        </w:rPr>
        <w:t xml:space="preserve"> </w:t>
      </w:r>
      <w:r>
        <w:rPr>
          <w:rFonts w:hint="eastAsia"/>
          <w:szCs w:val="21"/>
        </w:rPr>
        <w:t>违反本法规定，构成犯罪的，依法追究刑事责任。</w:t>
      </w:r>
    </w:p>
    <w:p w:rsidR="00313C90" w:rsidRDefault="00006D9E">
      <w:pPr>
        <w:jc w:val="center"/>
        <w:rPr>
          <w:b/>
          <w:szCs w:val="21"/>
        </w:rPr>
      </w:pPr>
      <w:r>
        <w:rPr>
          <w:rFonts w:hint="eastAsia"/>
          <w:b/>
          <w:szCs w:val="21"/>
        </w:rPr>
        <w:t>第十章</w:t>
      </w:r>
      <w:r>
        <w:rPr>
          <w:rFonts w:hint="eastAsia"/>
          <w:b/>
          <w:szCs w:val="21"/>
        </w:rPr>
        <w:t> </w:t>
      </w:r>
      <w:r>
        <w:rPr>
          <w:rFonts w:hint="eastAsia"/>
          <w:b/>
          <w:szCs w:val="21"/>
        </w:rPr>
        <w:t>附则</w:t>
      </w:r>
    </w:p>
    <w:p w:rsidR="00313C90" w:rsidRDefault="00006D9E">
      <w:pPr>
        <w:ind w:firstLineChars="200" w:firstLine="420"/>
        <w:rPr>
          <w:szCs w:val="21"/>
        </w:rPr>
      </w:pPr>
      <w:r>
        <w:rPr>
          <w:rFonts w:hint="eastAsia"/>
          <w:szCs w:val="21"/>
        </w:rPr>
        <w:t>第一百五十条</w:t>
      </w:r>
      <w:r>
        <w:rPr>
          <w:rFonts w:hint="eastAsia"/>
          <w:szCs w:val="21"/>
        </w:rPr>
        <w:t xml:space="preserve"> </w:t>
      </w:r>
      <w:r>
        <w:rPr>
          <w:rFonts w:hint="eastAsia"/>
          <w:szCs w:val="21"/>
        </w:rPr>
        <w:t>本法下列用语的含义：</w:t>
      </w:r>
    </w:p>
    <w:p w:rsidR="00313C90" w:rsidRDefault="00006D9E">
      <w:pPr>
        <w:ind w:firstLineChars="200" w:firstLine="420"/>
        <w:rPr>
          <w:szCs w:val="21"/>
        </w:rPr>
      </w:pPr>
      <w:r>
        <w:rPr>
          <w:rFonts w:hint="eastAsia"/>
          <w:szCs w:val="21"/>
        </w:rPr>
        <w:t>食品，指各种供人食用或者饮用的成品和原料以及按照传统既是食品又是中药材的物品，但是不包括以治疗为目的的物品。</w:t>
      </w:r>
    </w:p>
    <w:p w:rsidR="00313C90" w:rsidRDefault="00006D9E">
      <w:pPr>
        <w:ind w:firstLineChars="200" w:firstLine="420"/>
        <w:rPr>
          <w:szCs w:val="21"/>
        </w:rPr>
      </w:pPr>
      <w:r>
        <w:rPr>
          <w:rFonts w:hint="eastAsia"/>
          <w:szCs w:val="21"/>
        </w:rPr>
        <w:t>食品安全，指食品无毒、无害，符合应当有的营养要求，对人体健康不造成任何急性、亚急性或者慢性危害。</w:t>
      </w:r>
    </w:p>
    <w:p w:rsidR="00313C90" w:rsidRDefault="00006D9E">
      <w:pPr>
        <w:ind w:firstLineChars="200" w:firstLine="420"/>
        <w:rPr>
          <w:szCs w:val="21"/>
        </w:rPr>
      </w:pPr>
      <w:r>
        <w:rPr>
          <w:rFonts w:hint="eastAsia"/>
          <w:szCs w:val="21"/>
        </w:rPr>
        <w:t>预包装食品，指预先定量包装或者制作在包装材料、容器中的食品。</w:t>
      </w:r>
    </w:p>
    <w:p w:rsidR="00313C90" w:rsidRDefault="00006D9E">
      <w:pPr>
        <w:ind w:firstLineChars="200" w:firstLine="420"/>
        <w:rPr>
          <w:szCs w:val="21"/>
        </w:rPr>
      </w:pPr>
      <w:r>
        <w:rPr>
          <w:rFonts w:hint="eastAsia"/>
          <w:szCs w:val="21"/>
        </w:rPr>
        <w:t>食品添加剂，指为改善食品品质和色</w:t>
      </w:r>
      <w:r>
        <w:rPr>
          <w:rFonts w:hint="eastAsia"/>
          <w:szCs w:val="21"/>
        </w:rPr>
        <w:t>、香、味以及为防腐、保鲜和加工工艺的需要而加入食品中的人工合成或者天然物质，包括营养强化剂。</w:t>
      </w:r>
    </w:p>
    <w:p w:rsidR="00313C90" w:rsidRDefault="00006D9E">
      <w:pPr>
        <w:ind w:firstLineChars="200" w:firstLine="420"/>
        <w:rPr>
          <w:szCs w:val="21"/>
        </w:rPr>
      </w:pPr>
      <w:r>
        <w:rPr>
          <w:rFonts w:hint="eastAsia"/>
          <w:szCs w:val="21"/>
        </w:rPr>
        <w:t>用于食品的包装材料和容器，指包装、盛放食品或者食品添加剂用的纸、竹、木、金属、搪瓷、陶瓷、塑料、橡胶、天然纤维、化学纤维、玻璃等制品和直接接触食品或者食品添加剂的涂料。</w:t>
      </w:r>
    </w:p>
    <w:p w:rsidR="00313C90" w:rsidRDefault="00006D9E">
      <w:pPr>
        <w:ind w:firstLineChars="200" w:firstLine="420"/>
        <w:rPr>
          <w:szCs w:val="21"/>
        </w:rPr>
      </w:pPr>
      <w:r>
        <w:rPr>
          <w:rFonts w:hint="eastAsia"/>
          <w:szCs w:val="21"/>
        </w:rPr>
        <w:t>用于食品生产经营的工具、设备，指在食品或者食品添加剂生产、销售、使用过程中直接接触食品或者食品添加剂的机械、管道、传送带、容器、用具、餐具等。</w:t>
      </w:r>
    </w:p>
    <w:p w:rsidR="00313C90" w:rsidRDefault="00006D9E">
      <w:pPr>
        <w:ind w:firstLineChars="200" w:firstLine="420"/>
        <w:rPr>
          <w:szCs w:val="21"/>
        </w:rPr>
      </w:pPr>
      <w:r>
        <w:rPr>
          <w:rFonts w:hint="eastAsia"/>
          <w:szCs w:val="21"/>
        </w:rPr>
        <w:t>用于食品的洗涤剂、消毒剂，指直接用于洗涤或者消毒食品、餐具、饮具以及直接接触食品的工具、设备或者食品包装</w:t>
      </w:r>
      <w:r>
        <w:rPr>
          <w:rFonts w:hint="eastAsia"/>
          <w:szCs w:val="21"/>
        </w:rPr>
        <w:t>材料和容器的物质。</w:t>
      </w:r>
    </w:p>
    <w:p w:rsidR="00313C90" w:rsidRDefault="00006D9E">
      <w:pPr>
        <w:ind w:firstLineChars="200" w:firstLine="420"/>
        <w:rPr>
          <w:szCs w:val="21"/>
        </w:rPr>
      </w:pPr>
      <w:r>
        <w:rPr>
          <w:rFonts w:hint="eastAsia"/>
          <w:szCs w:val="21"/>
        </w:rPr>
        <w:t>食品保质期，指食品在标明的贮存条件下保持品质的期限。</w:t>
      </w:r>
    </w:p>
    <w:p w:rsidR="00313C90" w:rsidRDefault="00006D9E">
      <w:pPr>
        <w:ind w:firstLineChars="200" w:firstLine="420"/>
        <w:rPr>
          <w:szCs w:val="21"/>
        </w:rPr>
      </w:pPr>
      <w:r>
        <w:rPr>
          <w:rFonts w:hint="eastAsia"/>
          <w:szCs w:val="21"/>
        </w:rPr>
        <w:t>食源性疾病，指食品中致病因素进入人体引起的感染性、中毒性等疾病，包括食物中毒。</w:t>
      </w:r>
    </w:p>
    <w:p w:rsidR="00313C90" w:rsidRDefault="00006D9E">
      <w:pPr>
        <w:ind w:firstLineChars="200" w:firstLine="420"/>
        <w:rPr>
          <w:szCs w:val="21"/>
        </w:rPr>
      </w:pPr>
      <w:r>
        <w:rPr>
          <w:rFonts w:hint="eastAsia"/>
          <w:szCs w:val="21"/>
        </w:rPr>
        <w:t>食品安全事故，指食源性疾病、食品污染等源于食品，对人体健康有危害或者可能有危害的事故。</w:t>
      </w:r>
    </w:p>
    <w:p w:rsidR="00313C90" w:rsidRDefault="00006D9E">
      <w:pPr>
        <w:ind w:firstLineChars="200" w:firstLine="420"/>
        <w:rPr>
          <w:szCs w:val="21"/>
        </w:rPr>
      </w:pPr>
      <w:r>
        <w:rPr>
          <w:rFonts w:hint="eastAsia"/>
          <w:szCs w:val="21"/>
        </w:rPr>
        <w:t>第一百五十一条</w:t>
      </w:r>
      <w:r>
        <w:rPr>
          <w:rFonts w:hint="eastAsia"/>
          <w:szCs w:val="21"/>
        </w:rPr>
        <w:t xml:space="preserve"> </w:t>
      </w:r>
      <w:r>
        <w:rPr>
          <w:rFonts w:hint="eastAsia"/>
          <w:szCs w:val="21"/>
        </w:rPr>
        <w:t>转基因食品和食盐的食品安全管理，本法未作规定的，适用其他法律、行政法规的规定。</w:t>
      </w:r>
    </w:p>
    <w:p w:rsidR="00313C90" w:rsidRDefault="00006D9E">
      <w:pPr>
        <w:ind w:firstLineChars="200" w:firstLine="420"/>
        <w:rPr>
          <w:szCs w:val="21"/>
        </w:rPr>
      </w:pPr>
      <w:r>
        <w:rPr>
          <w:rFonts w:hint="eastAsia"/>
          <w:szCs w:val="21"/>
        </w:rPr>
        <w:t>第一百五十二条</w:t>
      </w:r>
      <w:r>
        <w:rPr>
          <w:rFonts w:hint="eastAsia"/>
          <w:szCs w:val="21"/>
        </w:rPr>
        <w:t xml:space="preserve"> </w:t>
      </w:r>
      <w:r>
        <w:rPr>
          <w:rFonts w:hint="eastAsia"/>
          <w:szCs w:val="21"/>
        </w:rPr>
        <w:t>铁路、民航运营中食品安全的管理办法由国务院食品安全监督管理部门会同国务院有关部门依照本法制定。</w:t>
      </w:r>
    </w:p>
    <w:p w:rsidR="00313C90" w:rsidRDefault="00006D9E">
      <w:pPr>
        <w:ind w:firstLineChars="200" w:firstLine="420"/>
        <w:rPr>
          <w:szCs w:val="21"/>
        </w:rPr>
      </w:pPr>
      <w:r>
        <w:rPr>
          <w:rFonts w:hint="eastAsia"/>
          <w:szCs w:val="21"/>
        </w:rPr>
        <w:t>保健食品的具体管理办法由国务院食品安全监督管理部门依照本法制定。</w:t>
      </w:r>
    </w:p>
    <w:p w:rsidR="00313C90" w:rsidRDefault="00006D9E">
      <w:pPr>
        <w:ind w:firstLineChars="200" w:firstLine="420"/>
        <w:rPr>
          <w:szCs w:val="21"/>
        </w:rPr>
      </w:pPr>
      <w:r>
        <w:rPr>
          <w:rFonts w:hint="eastAsia"/>
          <w:szCs w:val="21"/>
        </w:rPr>
        <w:t>食品相关产品生产活动的具体管理办法由国务院食品安全监督管理部门依照本法制定。</w:t>
      </w:r>
    </w:p>
    <w:p w:rsidR="00313C90" w:rsidRDefault="00006D9E">
      <w:pPr>
        <w:ind w:firstLineChars="200" w:firstLine="420"/>
        <w:rPr>
          <w:szCs w:val="21"/>
        </w:rPr>
      </w:pPr>
      <w:r>
        <w:rPr>
          <w:rFonts w:hint="eastAsia"/>
          <w:szCs w:val="21"/>
        </w:rPr>
        <w:t>国境口岸食品的监督管理由出入境检验检疫机构依照本法以及有关法律、行政法规的规定实施。</w:t>
      </w:r>
    </w:p>
    <w:p w:rsidR="00313C90" w:rsidRDefault="00006D9E">
      <w:pPr>
        <w:ind w:firstLineChars="200" w:firstLine="420"/>
        <w:rPr>
          <w:szCs w:val="21"/>
        </w:rPr>
      </w:pPr>
      <w:r>
        <w:rPr>
          <w:rFonts w:hint="eastAsia"/>
          <w:szCs w:val="21"/>
        </w:rPr>
        <w:t>军队专用食品和自供食品的食品安全管理办法由中央军事委员会依照本法制定。</w:t>
      </w:r>
    </w:p>
    <w:p w:rsidR="00313C90" w:rsidRDefault="00006D9E">
      <w:pPr>
        <w:ind w:firstLineChars="200" w:firstLine="420"/>
        <w:rPr>
          <w:szCs w:val="21"/>
        </w:rPr>
      </w:pPr>
      <w:r>
        <w:rPr>
          <w:rFonts w:hint="eastAsia"/>
          <w:szCs w:val="21"/>
        </w:rPr>
        <w:t>第一百五十三条</w:t>
      </w:r>
      <w:r>
        <w:rPr>
          <w:rFonts w:hint="eastAsia"/>
          <w:szCs w:val="21"/>
        </w:rPr>
        <w:t xml:space="preserve"> </w:t>
      </w:r>
      <w:r>
        <w:rPr>
          <w:rFonts w:hint="eastAsia"/>
          <w:szCs w:val="21"/>
        </w:rPr>
        <w:t>国务院根据实际需要，可以对食品安全监督管理体制作出调整。</w:t>
      </w:r>
    </w:p>
    <w:p w:rsidR="00313C90" w:rsidRDefault="00006D9E">
      <w:pPr>
        <w:ind w:firstLineChars="200" w:firstLine="420"/>
        <w:rPr>
          <w:szCs w:val="21"/>
        </w:rPr>
      </w:pPr>
      <w:r>
        <w:rPr>
          <w:rFonts w:hint="eastAsia"/>
          <w:szCs w:val="21"/>
        </w:rPr>
        <w:t>第一百五十四条</w:t>
      </w:r>
      <w:r>
        <w:rPr>
          <w:rFonts w:hint="eastAsia"/>
          <w:szCs w:val="21"/>
        </w:rPr>
        <w:t xml:space="preserve"> </w:t>
      </w:r>
      <w:r>
        <w:rPr>
          <w:rFonts w:hint="eastAsia"/>
          <w:szCs w:val="21"/>
        </w:rPr>
        <w:t>本法自</w:t>
      </w:r>
      <w:r>
        <w:rPr>
          <w:rFonts w:hint="eastAsia"/>
          <w:szCs w:val="21"/>
        </w:rPr>
        <w:t>2015</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日起施行。</w:t>
      </w:r>
    </w:p>
    <w:p w:rsidR="00313C90" w:rsidRDefault="00006D9E">
      <w:pPr>
        <w:pStyle w:val="1"/>
        <w:spacing w:beforeLines="100" w:before="312" w:afterLines="100" w:after="312" w:line="300" w:lineRule="auto"/>
        <w:jc w:val="center"/>
        <w:rPr>
          <w:sz w:val="36"/>
          <w:szCs w:val="36"/>
        </w:rPr>
      </w:pPr>
      <w:bookmarkStart w:id="44" w:name="_Toc32331174"/>
      <w:bookmarkStart w:id="45" w:name="_Toc4121"/>
      <w:r>
        <w:rPr>
          <w:rFonts w:hint="eastAsia"/>
          <w:sz w:val="36"/>
          <w:szCs w:val="36"/>
        </w:rPr>
        <w:t>第二部分</w:t>
      </w:r>
      <w:r>
        <w:rPr>
          <w:rFonts w:hint="eastAsia"/>
          <w:sz w:val="36"/>
          <w:szCs w:val="36"/>
        </w:rPr>
        <w:t xml:space="preserve"> </w:t>
      </w:r>
      <w:r>
        <w:rPr>
          <w:rFonts w:hint="eastAsia"/>
          <w:sz w:val="36"/>
          <w:szCs w:val="36"/>
        </w:rPr>
        <w:t>行政法规</w:t>
      </w:r>
      <w:bookmarkEnd w:id="44"/>
      <w:bookmarkEnd w:id="45"/>
    </w:p>
    <w:p w:rsidR="00313C90" w:rsidRDefault="00006D9E">
      <w:pPr>
        <w:pStyle w:val="1"/>
        <w:spacing w:beforeLines="100" w:before="312" w:afterLines="100" w:after="312" w:line="300" w:lineRule="auto"/>
        <w:jc w:val="center"/>
        <w:rPr>
          <w:rFonts w:ascii="宋体" w:hAnsi="宋体"/>
          <w:sz w:val="30"/>
          <w:szCs w:val="30"/>
        </w:rPr>
      </w:pPr>
      <w:bookmarkStart w:id="46" w:name="_Toc32331175"/>
      <w:bookmarkStart w:id="47" w:name="_Toc4643"/>
      <w:bookmarkStart w:id="48" w:name="_Toc364067337"/>
      <w:bookmarkStart w:id="49" w:name="_Toc364239325"/>
      <w:r>
        <w:rPr>
          <w:rFonts w:ascii="宋体" w:hAnsi="宋体" w:hint="eastAsia"/>
          <w:sz w:val="30"/>
          <w:szCs w:val="30"/>
        </w:rPr>
        <w:t>安全生产许可证条例（</w:t>
      </w:r>
      <w:r>
        <w:rPr>
          <w:rFonts w:ascii="宋体" w:hAnsi="宋体"/>
          <w:sz w:val="30"/>
          <w:szCs w:val="30"/>
        </w:rPr>
        <w:t>2014</w:t>
      </w:r>
      <w:r>
        <w:rPr>
          <w:rFonts w:ascii="宋体" w:hAnsi="宋体" w:hint="eastAsia"/>
          <w:sz w:val="30"/>
          <w:szCs w:val="30"/>
        </w:rPr>
        <w:t>年）</w:t>
      </w:r>
      <w:bookmarkEnd w:id="46"/>
      <w:bookmarkEnd w:id="47"/>
    </w:p>
    <w:p w:rsidR="00313C90" w:rsidRDefault="00006D9E">
      <w:pPr>
        <w:ind w:firstLineChars="200" w:firstLine="420"/>
        <w:rPr>
          <w:szCs w:val="21"/>
        </w:rPr>
      </w:pPr>
      <w:r>
        <w:rPr>
          <w:rFonts w:hint="eastAsia"/>
          <w:szCs w:val="21"/>
        </w:rPr>
        <w:t>（</w:t>
      </w:r>
      <w:r>
        <w:rPr>
          <w:szCs w:val="21"/>
        </w:rPr>
        <w:t>2004</w:t>
      </w:r>
      <w:r>
        <w:rPr>
          <w:rFonts w:hint="eastAsia"/>
          <w:szCs w:val="21"/>
        </w:rPr>
        <w:t>年</w:t>
      </w:r>
      <w:r>
        <w:rPr>
          <w:szCs w:val="21"/>
        </w:rPr>
        <w:t>1</w:t>
      </w:r>
      <w:r>
        <w:rPr>
          <w:rFonts w:hint="eastAsia"/>
          <w:szCs w:val="21"/>
        </w:rPr>
        <w:t>月</w:t>
      </w:r>
      <w:r>
        <w:rPr>
          <w:szCs w:val="21"/>
        </w:rPr>
        <w:t>13</w:t>
      </w:r>
      <w:r>
        <w:rPr>
          <w:rFonts w:hint="eastAsia"/>
          <w:szCs w:val="21"/>
        </w:rPr>
        <w:t>日中华人民</w:t>
      </w:r>
      <w:r>
        <w:rPr>
          <w:rFonts w:hint="eastAsia"/>
          <w:szCs w:val="21"/>
        </w:rPr>
        <w:t>共和国国务院令第</w:t>
      </w:r>
      <w:r>
        <w:rPr>
          <w:szCs w:val="21"/>
        </w:rPr>
        <w:t>397</w:t>
      </w:r>
      <w:r>
        <w:rPr>
          <w:rFonts w:hint="eastAsia"/>
          <w:szCs w:val="21"/>
        </w:rPr>
        <w:t>号公布，</w:t>
      </w:r>
      <w:r>
        <w:rPr>
          <w:szCs w:val="21"/>
        </w:rPr>
        <w:t>2013</w:t>
      </w:r>
      <w:r>
        <w:rPr>
          <w:rFonts w:hint="eastAsia"/>
          <w:szCs w:val="21"/>
        </w:rPr>
        <w:t>年</w:t>
      </w:r>
      <w:r>
        <w:rPr>
          <w:szCs w:val="21"/>
        </w:rPr>
        <w:t>7</w:t>
      </w:r>
      <w:r>
        <w:rPr>
          <w:rFonts w:hint="eastAsia"/>
          <w:szCs w:val="21"/>
        </w:rPr>
        <w:t>月</w:t>
      </w:r>
      <w:r>
        <w:rPr>
          <w:szCs w:val="21"/>
        </w:rPr>
        <w:t>18</w:t>
      </w:r>
      <w:r>
        <w:rPr>
          <w:rFonts w:hint="eastAsia"/>
          <w:szCs w:val="21"/>
        </w:rPr>
        <w:t>日中华人民共和国国务院令第</w:t>
      </w:r>
      <w:r>
        <w:rPr>
          <w:szCs w:val="21"/>
        </w:rPr>
        <w:t>638</w:t>
      </w:r>
      <w:r>
        <w:rPr>
          <w:rFonts w:hint="eastAsia"/>
          <w:szCs w:val="21"/>
        </w:rPr>
        <w:t>号《国务院关于废止和修改部分行政法规的决定》第一次修正，</w:t>
      </w:r>
      <w:r>
        <w:rPr>
          <w:szCs w:val="21"/>
        </w:rPr>
        <w:t>2014</w:t>
      </w:r>
      <w:r>
        <w:rPr>
          <w:rFonts w:hint="eastAsia"/>
          <w:szCs w:val="21"/>
        </w:rPr>
        <w:t>年</w:t>
      </w:r>
      <w:r>
        <w:rPr>
          <w:szCs w:val="21"/>
        </w:rPr>
        <w:t>7</w:t>
      </w:r>
      <w:r>
        <w:rPr>
          <w:rFonts w:hint="eastAsia"/>
          <w:szCs w:val="21"/>
        </w:rPr>
        <w:t>月</w:t>
      </w:r>
      <w:r>
        <w:rPr>
          <w:szCs w:val="21"/>
        </w:rPr>
        <w:t>29</w:t>
      </w:r>
      <w:r>
        <w:rPr>
          <w:rFonts w:hint="eastAsia"/>
          <w:szCs w:val="21"/>
        </w:rPr>
        <w:t>日中华人民共和国国务院令第</w:t>
      </w:r>
      <w:r>
        <w:rPr>
          <w:szCs w:val="21"/>
        </w:rPr>
        <w:t>653</w:t>
      </w:r>
      <w:r>
        <w:rPr>
          <w:rFonts w:hint="eastAsia"/>
          <w:szCs w:val="21"/>
        </w:rPr>
        <w:t>号《国务院关于修改部分行政法规的决定》第二次修正）</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为了严格规范安全生产条件，进一步加强安全生产监督管理，防止和减少生产安全事故，根据《中华人民共和国安全生产法》的有关规定，制定本条例。</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国家对矿山企业、建筑施工企业和危险化学品、烟花爆竹、民用爆炸物品生产企业（以下统称企业）实行安全生产许可制度。</w:t>
      </w:r>
      <w:r>
        <w:rPr>
          <w:szCs w:val="21"/>
        </w:rPr>
        <w:t xml:space="preserve"> </w:t>
      </w:r>
    </w:p>
    <w:p w:rsidR="00313C90" w:rsidRDefault="00006D9E">
      <w:pPr>
        <w:ind w:firstLineChars="200" w:firstLine="420"/>
        <w:rPr>
          <w:szCs w:val="21"/>
        </w:rPr>
      </w:pPr>
      <w:r>
        <w:rPr>
          <w:rFonts w:hint="eastAsia"/>
          <w:szCs w:val="21"/>
        </w:rPr>
        <w:t>企业</w:t>
      </w:r>
      <w:r>
        <w:rPr>
          <w:rFonts w:hint="eastAsia"/>
          <w:szCs w:val="21"/>
        </w:rPr>
        <w:t>未取得安全生产许可证的，不得从事生产活动。</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国务院安全生产监督管理部门负责中央管理的非煤矿矿山企业和危险化学品、烟花爆竹生产企业安全生产许可证的颁发和管理。</w:t>
      </w:r>
      <w:r>
        <w:rPr>
          <w:szCs w:val="21"/>
        </w:rPr>
        <w:t xml:space="preserve"> </w:t>
      </w:r>
    </w:p>
    <w:p w:rsidR="00313C90" w:rsidRDefault="00006D9E">
      <w:pPr>
        <w:ind w:firstLineChars="200" w:firstLine="420"/>
        <w:rPr>
          <w:szCs w:val="21"/>
        </w:rPr>
      </w:pPr>
      <w:r>
        <w:rPr>
          <w:rFonts w:hint="eastAsia"/>
          <w:szCs w:val="21"/>
        </w:rPr>
        <w:t>省、自治区、直辖市人民政府安全生产监督管理部门负责前款规定以外的非煤矿矿山企业和危险化学品、烟花爆竹生产企业安全生产许可证的颁发和管理，并接受国务院安全生产监督管理部门的指导和监督。</w:t>
      </w:r>
      <w:r>
        <w:rPr>
          <w:szCs w:val="21"/>
        </w:rPr>
        <w:t xml:space="preserve"> </w:t>
      </w:r>
    </w:p>
    <w:p w:rsidR="00313C90" w:rsidRDefault="00006D9E">
      <w:pPr>
        <w:ind w:firstLineChars="200" w:firstLine="420"/>
        <w:rPr>
          <w:szCs w:val="21"/>
        </w:rPr>
      </w:pPr>
      <w:r>
        <w:rPr>
          <w:rFonts w:hint="eastAsia"/>
          <w:szCs w:val="21"/>
        </w:rPr>
        <w:t>国家煤矿安全监察机构负责中央管理的煤矿企业安全生产许可证的颁发和管理。</w:t>
      </w:r>
      <w:r>
        <w:rPr>
          <w:szCs w:val="21"/>
        </w:rPr>
        <w:t xml:space="preserve"> </w:t>
      </w:r>
    </w:p>
    <w:p w:rsidR="00313C90" w:rsidRDefault="00006D9E">
      <w:pPr>
        <w:ind w:firstLineChars="200" w:firstLine="420"/>
        <w:rPr>
          <w:szCs w:val="21"/>
        </w:rPr>
      </w:pPr>
      <w:r>
        <w:rPr>
          <w:rFonts w:hint="eastAsia"/>
          <w:szCs w:val="21"/>
        </w:rPr>
        <w:t>在省、自治区、直辖市设立的煤矿安全监察机构负责前款规定以外的其他煤矿企业安全生产许</w:t>
      </w:r>
      <w:r>
        <w:rPr>
          <w:rFonts w:hint="eastAsia"/>
          <w:szCs w:val="21"/>
        </w:rPr>
        <w:t>可证的颁发和管理，并接受国家煤矿安全监察机构的指导和监督。</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省、自治区、直辖市人民政府建设主管部门负责建筑施工企业安全生产许可证的颁发和管理，并接受国务院建设主管部门的指导和监督。</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省、自治区、直辖市人民政府民用爆炸物品行业主管部门负责民用爆炸物品生产企业安全生产许可证的颁发和管理，并接受国务院民用爆炸物品行业主管部门的指导和监督。</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企业取得安全生产许可证，应当具备下列安全生产条件：</w:t>
      </w:r>
      <w:r>
        <w:rPr>
          <w:szCs w:val="21"/>
        </w:rPr>
        <w:t xml:space="preserve"> </w:t>
      </w:r>
    </w:p>
    <w:p w:rsidR="00313C90" w:rsidRDefault="00006D9E">
      <w:pPr>
        <w:ind w:firstLineChars="200" w:firstLine="420"/>
        <w:rPr>
          <w:szCs w:val="21"/>
        </w:rPr>
      </w:pPr>
      <w:r>
        <w:rPr>
          <w:rFonts w:hint="eastAsia"/>
          <w:szCs w:val="21"/>
        </w:rPr>
        <w:t>（一）建立、健全安全生产责任制，制定完备的安全生产规章制度和操作规程；</w:t>
      </w:r>
      <w:r>
        <w:rPr>
          <w:szCs w:val="21"/>
        </w:rPr>
        <w:t xml:space="preserve"> </w:t>
      </w:r>
    </w:p>
    <w:p w:rsidR="00313C90" w:rsidRDefault="00006D9E">
      <w:pPr>
        <w:ind w:firstLineChars="200" w:firstLine="420"/>
        <w:rPr>
          <w:szCs w:val="21"/>
        </w:rPr>
      </w:pPr>
      <w:r>
        <w:rPr>
          <w:rFonts w:hint="eastAsia"/>
          <w:szCs w:val="21"/>
        </w:rPr>
        <w:t>（二）安全投入符合安全生产要求；</w:t>
      </w:r>
      <w:r>
        <w:rPr>
          <w:szCs w:val="21"/>
        </w:rPr>
        <w:t xml:space="preserve"> </w:t>
      </w:r>
    </w:p>
    <w:p w:rsidR="00313C90" w:rsidRDefault="00006D9E">
      <w:pPr>
        <w:ind w:firstLineChars="200" w:firstLine="420"/>
        <w:rPr>
          <w:szCs w:val="21"/>
        </w:rPr>
      </w:pPr>
      <w:r>
        <w:rPr>
          <w:rFonts w:hint="eastAsia"/>
          <w:szCs w:val="21"/>
        </w:rPr>
        <w:t>（三）设置安全生产管理机构，配备专职安全生产管理人员；</w:t>
      </w:r>
      <w:r>
        <w:rPr>
          <w:szCs w:val="21"/>
        </w:rPr>
        <w:t xml:space="preserve"> </w:t>
      </w:r>
    </w:p>
    <w:p w:rsidR="00313C90" w:rsidRDefault="00006D9E">
      <w:pPr>
        <w:ind w:firstLineChars="200" w:firstLine="420"/>
        <w:rPr>
          <w:szCs w:val="21"/>
        </w:rPr>
      </w:pPr>
      <w:r>
        <w:rPr>
          <w:rFonts w:hint="eastAsia"/>
          <w:szCs w:val="21"/>
        </w:rPr>
        <w:t>（四）主要负责人和安全生产管理人员经考核合格；</w:t>
      </w:r>
      <w:r>
        <w:rPr>
          <w:szCs w:val="21"/>
        </w:rPr>
        <w:t xml:space="preserve"> </w:t>
      </w:r>
    </w:p>
    <w:p w:rsidR="00313C90" w:rsidRDefault="00006D9E">
      <w:pPr>
        <w:ind w:firstLineChars="200" w:firstLine="420"/>
        <w:rPr>
          <w:szCs w:val="21"/>
        </w:rPr>
      </w:pPr>
      <w:r>
        <w:rPr>
          <w:rFonts w:hint="eastAsia"/>
          <w:szCs w:val="21"/>
        </w:rPr>
        <w:t>（五）特种作业人员经有关业务主管部门考核合格，取得特种作业操作资格证书；</w:t>
      </w:r>
      <w:r>
        <w:rPr>
          <w:szCs w:val="21"/>
        </w:rPr>
        <w:t xml:space="preserve"> </w:t>
      </w:r>
    </w:p>
    <w:p w:rsidR="00313C90" w:rsidRDefault="00006D9E">
      <w:pPr>
        <w:ind w:firstLineChars="200" w:firstLine="420"/>
        <w:rPr>
          <w:szCs w:val="21"/>
        </w:rPr>
      </w:pPr>
      <w:r>
        <w:rPr>
          <w:rFonts w:hint="eastAsia"/>
          <w:szCs w:val="21"/>
        </w:rPr>
        <w:t>（六）从业人员经安全生产教育和培训合格；</w:t>
      </w:r>
      <w:r>
        <w:rPr>
          <w:szCs w:val="21"/>
        </w:rPr>
        <w:t xml:space="preserve"> </w:t>
      </w:r>
    </w:p>
    <w:p w:rsidR="00313C90" w:rsidRDefault="00006D9E">
      <w:pPr>
        <w:ind w:firstLineChars="200" w:firstLine="420"/>
        <w:rPr>
          <w:szCs w:val="21"/>
        </w:rPr>
      </w:pPr>
      <w:r>
        <w:rPr>
          <w:rFonts w:hint="eastAsia"/>
          <w:szCs w:val="21"/>
        </w:rPr>
        <w:t>（七）依法参加工伤保险，为从业人员缴纳保险费；</w:t>
      </w:r>
      <w:r>
        <w:rPr>
          <w:szCs w:val="21"/>
        </w:rPr>
        <w:t xml:space="preserve"> </w:t>
      </w:r>
    </w:p>
    <w:p w:rsidR="00313C90" w:rsidRDefault="00006D9E">
      <w:pPr>
        <w:ind w:firstLineChars="200" w:firstLine="420"/>
        <w:rPr>
          <w:szCs w:val="21"/>
        </w:rPr>
      </w:pPr>
      <w:r>
        <w:rPr>
          <w:rFonts w:hint="eastAsia"/>
          <w:szCs w:val="21"/>
        </w:rPr>
        <w:t>（八）厂房、作业场所和安全设施、设备、工艺符合有关安全生产法律、法规、标准和规程的要求；</w:t>
      </w:r>
    </w:p>
    <w:p w:rsidR="00313C90" w:rsidRDefault="00006D9E">
      <w:pPr>
        <w:ind w:firstLineChars="200" w:firstLine="420"/>
        <w:rPr>
          <w:szCs w:val="21"/>
        </w:rPr>
      </w:pPr>
      <w:r>
        <w:rPr>
          <w:szCs w:val="21"/>
        </w:rPr>
        <w:t>（九）有职业危害防治措施，并为从业人员配备符合国家标准或者行业标准的劳动防护用品；</w:t>
      </w:r>
      <w:r>
        <w:rPr>
          <w:szCs w:val="21"/>
        </w:rPr>
        <w:t xml:space="preserve"> </w:t>
      </w:r>
    </w:p>
    <w:p w:rsidR="00313C90" w:rsidRDefault="00006D9E">
      <w:pPr>
        <w:ind w:firstLineChars="200" w:firstLine="420"/>
        <w:rPr>
          <w:szCs w:val="21"/>
        </w:rPr>
      </w:pPr>
      <w:r>
        <w:rPr>
          <w:szCs w:val="21"/>
        </w:rPr>
        <w:t>（十）依法进行安全评价；</w:t>
      </w:r>
      <w:r>
        <w:rPr>
          <w:szCs w:val="21"/>
        </w:rPr>
        <w:t xml:space="preserve"> </w:t>
      </w:r>
    </w:p>
    <w:p w:rsidR="00313C90" w:rsidRDefault="00006D9E">
      <w:pPr>
        <w:ind w:firstLineChars="200" w:firstLine="420"/>
        <w:rPr>
          <w:szCs w:val="21"/>
        </w:rPr>
      </w:pPr>
      <w:r>
        <w:rPr>
          <w:szCs w:val="21"/>
        </w:rPr>
        <w:t>（十一）有重大危险源检测、评估、监控措施和应急预案；</w:t>
      </w:r>
      <w:r>
        <w:rPr>
          <w:szCs w:val="21"/>
        </w:rPr>
        <w:t xml:space="preserve"> </w:t>
      </w:r>
    </w:p>
    <w:p w:rsidR="00313C90" w:rsidRDefault="00006D9E">
      <w:pPr>
        <w:ind w:firstLineChars="200" w:firstLine="420"/>
        <w:rPr>
          <w:szCs w:val="21"/>
        </w:rPr>
      </w:pPr>
      <w:r>
        <w:rPr>
          <w:szCs w:val="21"/>
        </w:rPr>
        <w:t>（十二）有生产安全事故应急救援预案、应急救援组织或者应急救援人员，配备必要的应急救援器材、设备；</w:t>
      </w:r>
      <w:r>
        <w:rPr>
          <w:szCs w:val="21"/>
        </w:rPr>
        <w:t xml:space="preserve"> </w:t>
      </w:r>
    </w:p>
    <w:p w:rsidR="00313C90" w:rsidRDefault="00006D9E">
      <w:pPr>
        <w:ind w:firstLineChars="200" w:firstLine="420"/>
        <w:rPr>
          <w:szCs w:val="21"/>
        </w:rPr>
      </w:pPr>
      <w:r>
        <w:rPr>
          <w:szCs w:val="21"/>
        </w:rPr>
        <w:t>（十三）法律、法规规定的其他条件。</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企业进行生产前，应当依照本条例的规定向安全生产许可证颁发管理机关申请领取安全生产许可证，并提供本条例第六条规定的相关文件、资料。安全生产许可证颁发管理机关应当自收到申请之日起</w:t>
      </w:r>
      <w:r>
        <w:rPr>
          <w:szCs w:val="21"/>
        </w:rPr>
        <w:t>45</w:t>
      </w:r>
      <w:r>
        <w:rPr>
          <w:szCs w:val="21"/>
        </w:rPr>
        <w:t>日内审查完毕，经审查符合本条例规定的安全生产条件的，颁发安全生产许可证；不符合本条例规定的安全生产条件的</w:t>
      </w:r>
      <w:r>
        <w:rPr>
          <w:szCs w:val="21"/>
        </w:rPr>
        <w:t>，不予颁发安全生产许可证，书面通知企业并说明理由。</w:t>
      </w:r>
      <w:r>
        <w:rPr>
          <w:szCs w:val="21"/>
        </w:rPr>
        <w:t xml:space="preserve"> </w:t>
      </w:r>
    </w:p>
    <w:p w:rsidR="00313C90" w:rsidRDefault="00006D9E">
      <w:pPr>
        <w:ind w:firstLineChars="200" w:firstLine="420"/>
        <w:rPr>
          <w:szCs w:val="21"/>
        </w:rPr>
      </w:pPr>
      <w:r>
        <w:rPr>
          <w:szCs w:val="21"/>
        </w:rPr>
        <w:t>煤矿企业应当以矿（井）为单位，依照本条例的规定取得安全生产许可证。</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安全生产许可证由国务院安全生产监督管理部门规定统一的式样。</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安全生产许可证的有效期为</w:t>
      </w:r>
      <w:r>
        <w:rPr>
          <w:szCs w:val="21"/>
        </w:rPr>
        <w:t>3</w:t>
      </w:r>
      <w:r>
        <w:rPr>
          <w:szCs w:val="21"/>
        </w:rPr>
        <w:t>年。安全生产许可证有效期满需要延期的，企业应当于期满前</w:t>
      </w:r>
      <w:r>
        <w:rPr>
          <w:szCs w:val="21"/>
        </w:rPr>
        <w:t>3</w:t>
      </w:r>
      <w:r>
        <w:rPr>
          <w:szCs w:val="21"/>
        </w:rPr>
        <w:t>个月向原安全生产许可证颁发管理机关办理延期手续。</w:t>
      </w:r>
      <w:r>
        <w:rPr>
          <w:szCs w:val="21"/>
        </w:rPr>
        <w:t xml:space="preserve"> </w:t>
      </w:r>
    </w:p>
    <w:p w:rsidR="00313C90" w:rsidRDefault="00006D9E">
      <w:pPr>
        <w:ind w:firstLineChars="200" w:firstLine="420"/>
        <w:rPr>
          <w:szCs w:val="21"/>
        </w:rPr>
      </w:pPr>
      <w:r>
        <w:rPr>
          <w:szCs w:val="21"/>
        </w:rPr>
        <w:t>企业在安全生产许可证有效期内，严格遵守有关安全生产的法律法规，未发生死亡事故的，安全生产许可证有效期届满时，经原安全生产许可证颁发管理机关同意，不再审查，安全生产许可证有效期延</w:t>
      </w:r>
      <w:r>
        <w:rPr>
          <w:szCs w:val="21"/>
        </w:rPr>
        <w:t>期</w:t>
      </w:r>
      <w:r>
        <w:rPr>
          <w:szCs w:val="21"/>
        </w:rPr>
        <w:t>3</w:t>
      </w:r>
      <w:r>
        <w:rPr>
          <w:szCs w:val="21"/>
        </w:rPr>
        <w:t>年。</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安全生产许可证颁发管理机关应当建立、健全安全生产许可证档案管理制度，并定期向社会公布企业取得安全生产许可证的情况。</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煤矿企业安全生产许可证颁发管理机关、建筑施工企业安全生产许可证颁发管理机关、民用爆炸物品生产企业安全生产许可证颁发管理机关，应当每年向同级安全生产监督管理部门通报其安全生产许可证颁发和管理情况。</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国务院安全生产监督管理部门和省、自治区、直辖市人民政府安全生产监督管理部门对建筑施工企业、民用爆炸物品生产企业、煤矿企业取得安全生产许可证的情况进行监督。</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企业不得转让、冒用安全生产许可证或者使用伪造的安全生产许可证。</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企业取得安全生产许可证后，不得降低安全生产条件，并应当加强日常安全生产管理，接受安全生产许可证颁发管理机关的监督检查。</w:t>
      </w:r>
      <w:r>
        <w:rPr>
          <w:szCs w:val="21"/>
        </w:rPr>
        <w:t xml:space="preserve"> </w:t>
      </w:r>
    </w:p>
    <w:p w:rsidR="00313C90" w:rsidRDefault="00006D9E">
      <w:pPr>
        <w:ind w:firstLineChars="200" w:firstLine="420"/>
        <w:rPr>
          <w:szCs w:val="21"/>
        </w:rPr>
      </w:pPr>
      <w:r>
        <w:rPr>
          <w:szCs w:val="21"/>
        </w:rPr>
        <w:t>安全生产许可证颁发管理机关应当加强对取得安全生产许可证的企业的监督检查，发现其不再具备本条例规定的安全生产条件的，应当暂扣或者吊销安全生产许可证。</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安全生产许可证颁发管理机关工作人员在安全生产许可证颁发、管理和监督检查工作中，不得索取或者接受企业的财物，不得谋取其他利益。</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监察</w:t>
      </w:r>
      <w:r>
        <w:rPr>
          <w:szCs w:val="21"/>
        </w:rPr>
        <w:t>机关依照《中华人民共和国行政监察法》的规定，对安全生产许可证颁发管理机关及其工作人员履行本条例规定的职责实施监察。</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任何单位或者个人对违反本条例规定的行为，有权向安全生产许可证颁发管理机关或者监察机关等有关部门举报。</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安全生产许可证颁发管理机关工作人员有下列行为之一的，给予降级或者撤职的行政处分；构成犯罪的，依法追究刑事责任：</w:t>
      </w:r>
      <w:r>
        <w:rPr>
          <w:szCs w:val="21"/>
        </w:rPr>
        <w:t xml:space="preserve"> </w:t>
      </w:r>
    </w:p>
    <w:p w:rsidR="00313C90" w:rsidRDefault="00006D9E">
      <w:pPr>
        <w:ind w:firstLineChars="200" w:firstLine="420"/>
        <w:rPr>
          <w:szCs w:val="21"/>
        </w:rPr>
      </w:pPr>
      <w:r>
        <w:rPr>
          <w:szCs w:val="21"/>
        </w:rPr>
        <w:t>（一）向不符合本条例规定的安全生产条件的企业颁发安全生产许可证的；</w:t>
      </w:r>
      <w:r>
        <w:rPr>
          <w:szCs w:val="21"/>
        </w:rPr>
        <w:t xml:space="preserve"> </w:t>
      </w:r>
    </w:p>
    <w:p w:rsidR="00313C90" w:rsidRDefault="00006D9E">
      <w:pPr>
        <w:ind w:firstLineChars="200" w:firstLine="420"/>
        <w:rPr>
          <w:szCs w:val="21"/>
        </w:rPr>
      </w:pPr>
      <w:r>
        <w:rPr>
          <w:szCs w:val="21"/>
        </w:rPr>
        <w:t>（二）发现企业未依法取得安全生产许可证擅自从事生产活动，不依法处理的；</w:t>
      </w:r>
      <w:r>
        <w:rPr>
          <w:szCs w:val="21"/>
        </w:rPr>
        <w:t xml:space="preserve"> </w:t>
      </w:r>
    </w:p>
    <w:p w:rsidR="00313C90" w:rsidRDefault="00006D9E">
      <w:pPr>
        <w:ind w:firstLineChars="200" w:firstLine="420"/>
        <w:rPr>
          <w:szCs w:val="21"/>
        </w:rPr>
      </w:pPr>
      <w:r>
        <w:rPr>
          <w:szCs w:val="21"/>
        </w:rPr>
        <w:t>（三）发现取</w:t>
      </w:r>
      <w:r>
        <w:rPr>
          <w:szCs w:val="21"/>
        </w:rPr>
        <w:t>得安全生产许可证的企业不再具备本条例规定的安全生产条件，不依法处理的；</w:t>
      </w:r>
      <w:r>
        <w:rPr>
          <w:szCs w:val="21"/>
        </w:rPr>
        <w:t xml:space="preserve"> </w:t>
      </w:r>
    </w:p>
    <w:p w:rsidR="00313C90" w:rsidRDefault="00006D9E">
      <w:pPr>
        <w:ind w:firstLineChars="200" w:firstLine="420"/>
        <w:rPr>
          <w:szCs w:val="21"/>
        </w:rPr>
      </w:pPr>
      <w:r>
        <w:rPr>
          <w:szCs w:val="21"/>
        </w:rPr>
        <w:t>（四）接到对违反本条例规定行为的举报后，不及时处理的；</w:t>
      </w:r>
      <w:r>
        <w:rPr>
          <w:szCs w:val="21"/>
        </w:rPr>
        <w:t xml:space="preserve"> </w:t>
      </w:r>
    </w:p>
    <w:p w:rsidR="00313C90" w:rsidRDefault="00006D9E">
      <w:pPr>
        <w:ind w:firstLineChars="200" w:firstLine="420"/>
        <w:rPr>
          <w:szCs w:val="21"/>
        </w:rPr>
      </w:pPr>
      <w:r>
        <w:rPr>
          <w:szCs w:val="21"/>
        </w:rPr>
        <w:t>（五）在安全生产许可证颁发、管理和监督检查工作中，索取或者接受企业的财物，或者谋取其他利益的。</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违反本条例规定，未取得安全生产许可证擅自进行生产的，责令停止生产，没收违法所得，并处</w:t>
      </w:r>
      <w:r>
        <w:rPr>
          <w:szCs w:val="21"/>
        </w:rPr>
        <w:t>10</w:t>
      </w:r>
      <w:r>
        <w:rPr>
          <w:szCs w:val="21"/>
        </w:rPr>
        <w:t>万元以上</w:t>
      </w:r>
      <w:r>
        <w:rPr>
          <w:szCs w:val="21"/>
        </w:rPr>
        <w:t>50</w:t>
      </w:r>
      <w:r>
        <w:rPr>
          <w:szCs w:val="21"/>
        </w:rPr>
        <w:t>万元以下的罚款；造成重大事故或者其他严重后果，构成犯罪的，依法追究刑事责任。</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违反本条例规定，安全生产许可证有效期满未办理延期手续，继续进行生产的，责令停止生产，限期补办延期手续，没收违法所得，并处</w:t>
      </w:r>
      <w:r>
        <w:rPr>
          <w:szCs w:val="21"/>
        </w:rPr>
        <w:t>5</w:t>
      </w:r>
      <w:r>
        <w:rPr>
          <w:szCs w:val="21"/>
        </w:rPr>
        <w:t>万元以上</w:t>
      </w:r>
      <w:r>
        <w:rPr>
          <w:szCs w:val="21"/>
        </w:rPr>
        <w:t>10</w:t>
      </w:r>
      <w:r>
        <w:rPr>
          <w:szCs w:val="21"/>
        </w:rPr>
        <w:t>万元以下的罚款；逾期仍不办理延期手续，继续进行生产的，依照本条例第十九条的规定处罚。</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违反本条例规定，转让安全生产许可证的，没收违法所得，处</w:t>
      </w:r>
      <w:r>
        <w:rPr>
          <w:szCs w:val="21"/>
        </w:rPr>
        <w:t>10</w:t>
      </w:r>
      <w:r>
        <w:rPr>
          <w:szCs w:val="21"/>
        </w:rPr>
        <w:t>万元以上</w:t>
      </w:r>
      <w:r>
        <w:rPr>
          <w:szCs w:val="21"/>
        </w:rPr>
        <w:t>50</w:t>
      </w:r>
      <w:r>
        <w:rPr>
          <w:szCs w:val="21"/>
        </w:rPr>
        <w:t>万元以下的罚款，并吊销其安全生产许可证；构成犯罪的，依法追究刑事责任；接受转让的，依照本条例第十九条的规定处罚。</w:t>
      </w:r>
      <w:r>
        <w:rPr>
          <w:szCs w:val="21"/>
        </w:rPr>
        <w:t xml:space="preserve"> </w:t>
      </w:r>
    </w:p>
    <w:p w:rsidR="00313C90" w:rsidRDefault="00006D9E">
      <w:pPr>
        <w:ind w:firstLineChars="200" w:firstLine="420"/>
        <w:rPr>
          <w:szCs w:val="21"/>
        </w:rPr>
      </w:pPr>
      <w:r>
        <w:rPr>
          <w:szCs w:val="21"/>
        </w:rPr>
        <w:t>冒用安全生产许可证或者使用伪造的安全生产许可证的，依照本条例第十九条的规定处罚。</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本条例施行前已经进行生产的企业，应当自本条例施行之日起</w:t>
      </w:r>
      <w:r>
        <w:rPr>
          <w:szCs w:val="21"/>
        </w:rPr>
        <w:t>1</w:t>
      </w:r>
      <w:r>
        <w:rPr>
          <w:szCs w:val="21"/>
        </w:rPr>
        <w:t>年内，依照本条例的规定向安全生产许可证颁发管理机关申请办理安全生产许可证；逾期不办理安全生产许可证，或者经审查不符合本条例规定的安全生产条件，未取得安全生产许可证，继续进行生产的，依照本条例第十九条的规定处罚。</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本条例规定的行政处罚，由安全生产许可证颁发管理机关决定。</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本条例自公布之日起施行。</w:t>
      </w: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rFonts w:ascii="宋体" w:hAnsi="宋体"/>
          <w:sz w:val="30"/>
          <w:szCs w:val="30"/>
        </w:rPr>
      </w:pPr>
      <w:bookmarkStart w:id="50" w:name="_Toc32331176"/>
      <w:bookmarkStart w:id="51" w:name="_Toc20770"/>
      <w:r>
        <w:rPr>
          <w:rFonts w:ascii="宋体" w:hAnsi="宋体"/>
          <w:sz w:val="30"/>
          <w:szCs w:val="30"/>
        </w:rPr>
        <w:t>工业产品生产许可证管理条例（</w:t>
      </w:r>
      <w:r>
        <w:rPr>
          <w:rFonts w:ascii="宋体" w:hAnsi="宋体"/>
          <w:sz w:val="30"/>
          <w:szCs w:val="30"/>
        </w:rPr>
        <w:t>2005</w:t>
      </w:r>
      <w:r>
        <w:rPr>
          <w:rFonts w:ascii="宋体" w:hAnsi="宋体"/>
          <w:sz w:val="30"/>
          <w:szCs w:val="30"/>
        </w:rPr>
        <w:t>年）</w:t>
      </w:r>
      <w:bookmarkEnd w:id="50"/>
      <w:bookmarkEnd w:id="51"/>
    </w:p>
    <w:p w:rsidR="00313C90" w:rsidRDefault="00006D9E">
      <w:pPr>
        <w:ind w:firstLineChars="200" w:firstLine="420"/>
        <w:rPr>
          <w:szCs w:val="21"/>
        </w:rPr>
      </w:pPr>
      <w:r>
        <w:rPr>
          <w:szCs w:val="21"/>
        </w:rPr>
        <w:t>（</w:t>
      </w:r>
      <w:r>
        <w:rPr>
          <w:szCs w:val="21"/>
        </w:rPr>
        <w:t>2005</w:t>
      </w:r>
      <w:r>
        <w:rPr>
          <w:szCs w:val="21"/>
        </w:rPr>
        <w:t>年</w:t>
      </w:r>
      <w:r>
        <w:rPr>
          <w:szCs w:val="21"/>
        </w:rPr>
        <w:t>6</w:t>
      </w:r>
      <w:r>
        <w:rPr>
          <w:szCs w:val="21"/>
        </w:rPr>
        <w:t>月</w:t>
      </w:r>
      <w:r>
        <w:rPr>
          <w:szCs w:val="21"/>
        </w:rPr>
        <w:t>29</w:t>
      </w:r>
      <w:r>
        <w:rPr>
          <w:szCs w:val="21"/>
        </w:rPr>
        <w:t>日中华人民共和国国务院第</w:t>
      </w:r>
      <w:r>
        <w:rPr>
          <w:szCs w:val="21"/>
        </w:rPr>
        <w:t>97</w:t>
      </w:r>
      <w:r>
        <w:rPr>
          <w:szCs w:val="21"/>
        </w:rPr>
        <w:t>次常务会议通过，</w:t>
      </w:r>
      <w:r>
        <w:rPr>
          <w:szCs w:val="21"/>
        </w:rPr>
        <w:t>2005</w:t>
      </w:r>
      <w:r>
        <w:rPr>
          <w:szCs w:val="21"/>
        </w:rPr>
        <w:t>年</w:t>
      </w:r>
      <w:r>
        <w:rPr>
          <w:szCs w:val="21"/>
        </w:rPr>
        <w:t>7</w:t>
      </w:r>
      <w:r>
        <w:rPr>
          <w:szCs w:val="21"/>
        </w:rPr>
        <w:t>月</w:t>
      </w:r>
      <w:r>
        <w:rPr>
          <w:szCs w:val="21"/>
        </w:rPr>
        <w:t>9</w:t>
      </w:r>
      <w:r>
        <w:rPr>
          <w:szCs w:val="21"/>
        </w:rPr>
        <w:t>日中华人民共和国国务院令第</w:t>
      </w:r>
      <w:r>
        <w:rPr>
          <w:szCs w:val="21"/>
        </w:rPr>
        <w:t>440</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第一条为了保证直接关系公共安全、人体健康、生命财产安全的重要工业产品的质量安全，贯彻国家产业政策，促进社会主义市场经济健康、协调发展，制定本条例。</w:t>
      </w:r>
    </w:p>
    <w:p w:rsidR="00313C90" w:rsidRDefault="00006D9E">
      <w:pPr>
        <w:ind w:firstLineChars="200" w:firstLine="420"/>
        <w:rPr>
          <w:szCs w:val="21"/>
        </w:rPr>
      </w:pPr>
      <w:r>
        <w:rPr>
          <w:szCs w:val="21"/>
        </w:rPr>
        <w:t>第二条国家对生产下列重要工业产品的企业实行生产许可证制度：</w:t>
      </w:r>
    </w:p>
    <w:p w:rsidR="00313C90" w:rsidRDefault="00006D9E">
      <w:pPr>
        <w:ind w:firstLineChars="200" w:firstLine="420"/>
        <w:rPr>
          <w:szCs w:val="21"/>
        </w:rPr>
      </w:pPr>
      <w:r>
        <w:rPr>
          <w:szCs w:val="21"/>
        </w:rPr>
        <w:t>（一）乳制品、肉制品、饮料、米、面、食用油、酒类等直接关系人体健康的加工食品；</w:t>
      </w:r>
    </w:p>
    <w:p w:rsidR="00313C90" w:rsidRDefault="00006D9E">
      <w:pPr>
        <w:ind w:firstLineChars="200" w:firstLine="420"/>
        <w:rPr>
          <w:szCs w:val="21"/>
        </w:rPr>
      </w:pPr>
      <w:r>
        <w:rPr>
          <w:szCs w:val="21"/>
        </w:rPr>
        <w:t>（二）电热毯、压力锅、燃气热水器等可能危及人身、财产安全的产品；</w:t>
      </w:r>
    </w:p>
    <w:p w:rsidR="00313C90" w:rsidRDefault="00006D9E">
      <w:pPr>
        <w:ind w:firstLineChars="200" w:firstLine="420"/>
        <w:rPr>
          <w:szCs w:val="21"/>
        </w:rPr>
      </w:pPr>
      <w:r>
        <w:rPr>
          <w:szCs w:val="21"/>
        </w:rPr>
        <w:t>（三）税控收款机、防伪验</w:t>
      </w:r>
      <w:r>
        <w:rPr>
          <w:szCs w:val="21"/>
        </w:rPr>
        <w:t>钞仪、卫星电视广播地面接收设备、无线广播电视发射设备等关系金融安全和通信质量安全的产品；</w:t>
      </w:r>
    </w:p>
    <w:p w:rsidR="00313C90" w:rsidRDefault="00006D9E">
      <w:pPr>
        <w:ind w:firstLineChars="200" w:firstLine="420"/>
        <w:rPr>
          <w:szCs w:val="21"/>
        </w:rPr>
      </w:pPr>
      <w:r>
        <w:rPr>
          <w:szCs w:val="21"/>
        </w:rPr>
        <w:t>（四）安全网、安全帽、建筑扣件等保障劳动安全的产品；</w:t>
      </w:r>
    </w:p>
    <w:p w:rsidR="00313C90" w:rsidRDefault="00006D9E">
      <w:pPr>
        <w:ind w:firstLineChars="200" w:firstLine="420"/>
        <w:rPr>
          <w:szCs w:val="21"/>
        </w:rPr>
      </w:pPr>
      <w:r>
        <w:rPr>
          <w:szCs w:val="21"/>
        </w:rPr>
        <w:t>（五）电力铁塔、桥梁支座、铁路工业产品、水工金属结构、危险化学品及其包装物、容器等影响生产安全、公共安全的产品；</w:t>
      </w:r>
    </w:p>
    <w:p w:rsidR="00313C90" w:rsidRDefault="00006D9E">
      <w:pPr>
        <w:ind w:firstLineChars="200" w:firstLine="420"/>
        <w:rPr>
          <w:szCs w:val="21"/>
        </w:rPr>
      </w:pPr>
      <w:r>
        <w:rPr>
          <w:szCs w:val="21"/>
        </w:rPr>
        <w:t>（六）法律、行政法规要求依照本条例的规定实行生产许可证管理的其他产品。</w:t>
      </w:r>
    </w:p>
    <w:p w:rsidR="00313C90" w:rsidRDefault="00006D9E">
      <w:pPr>
        <w:ind w:firstLineChars="200" w:firstLine="420"/>
        <w:rPr>
          <w:szCs w:val="21"/>
        </w:rPr>
      </w:pPr>
      <w:r>
        <w:rPr>
          <w:szCs w:val="21"/>
        </w:rPr>
        <w:t>第三条国家实行生产许可证制度的工业产品目录（以下简称目录）由国务院工业产品生产许可证主管部门会同国务院有关部门制定，并征求消费者协会和相关产品行业协会的意见，报国务院批准后向社会公布</w:t>
      </w:r>
      <w:r>
        <w:rPr>
          <w:szCs w:val="21"/>
        </w:rPr>
        <w:t>。</w:t>
      </w:r>
    </w:p>
    <w:p w:rsidR="00313C90" w:rsidRDefault="00006D9E">
      <w:pPr>
        <w:ind w:firstLineChars="200" w:firstLine="420"/>
        <w:rPr>
          <w:szCs w:val="21"/>
        </w:rPr>
      </w:pPr>
      <w:r>
        <w:rPr>
          <w:szCs w:val="21"/>
        </w:rPr>
        <w:t>工业产品的质量安全通过消费者自我判断、企业自律和市场竞争能够有效保证的，不实行生产许可证制度。</w:t>
      </w:r>
    </w:p>
    <w:p w:rsidR="00313C90" w:rsidRDefault="00006D9E">
      <w:pPr>
        <w:ind w:firstLineChars="200" w:firstLine="420"/>
        <w:rPr>
          <w:szCs w:val="21"/>
        </w:rPr>
      </w:pPr>
      <w:r>
        <w:rPr>
          <w:szCs w:val="21"/>
        </w:rPr>
        <w:t>工业产品的质量安全通过认证认可制度能够有效保证的，不实行生产许可证制度。</w:t>
      </w:r>
    </w:p>
    <w:p w:rsidR="00313C90" w:rsidRDefault="00006D9E">
      <w:pPr>
        <w:ind w:firstLineChars="200" w:firstLine="420"/>
        <w:rPr>
          <w:szCs w:val="21"/>
        </w:rPr>
      </w:pPr>
      <w:r>
        <w:rPr>
          <w:szCs w:val="21"/>
        </w:rPr>
        <w:t>国务院工业产品生产许可证主管部门会同国务院有关部门适时对目录进行评价、调整和逐步缩减，报国务院批准后向社会公布。</w:t>
      </w:r>
    </w:p>
    <w:p w:rsidR="00313C90" w:rsidRDefault="00006D9E">
      <w:pPr>
        <w:ind w:firstLineChars="200" w:firstLine="420"/>
        <w:rPr>
          <w:szCs w:val="21"/>
        </w:rPr>
      </w:pPr>
      <w:r>
        <w:rPr>
          <w:szCs w:val="21"/>
        </w:rPr>
        <w:t>第四条在中华人民共和国境内生产、销售或者在经营活动中使用列入目录产品的，应当遵守本条例。</w:t>
      </w:r>
    </w:p>
    <w:p w:rsidR="00313C90" w:rsidRDefault="00006D9E">
      <w:pPr>
        <w:ind w:firstLineChars="200" w:firstLine="420"/>
        <w:rPr>
          <w:szCs w:val="21"/>
        </w:rPr>
      </w:pPr>
      <w:r>
        <w:rPr>
          <w:szCs w:val="21"/>
        </w:rPr>
        <w:t>列入目录产品的进出口管理依照法律、行政法规和国家有关规定执行。</w:t>
      </w:r>
    </w:p>
    <w:p w:rsidR="00313C90" w:rsidRDefault="00006D9E">
      <w:pPr>
        <w:ind w:firstLineChars="200" w:firstLine="420"/>
        <w:rPr>
          <w:szCs w:val="21"/>
        </w:rPr>
      </w:pPr>
      <w:r>
        <w:rPr>
          <w:szCs w:val="21"/>
        </w:rPr>
        <w:t>第五条任何企业未取得生产许可证不得生产列入目录的产品。任何单位和个人不</w:t>
      </w:r>
      <w:r>
        <w:rPr>
          <w:szCs w:val="21"/>
        </w:rPr>
        <w:t>得销售或者在经营活动中使用未取得生产许可证的列入目录的产品。</w:t>
      </w:r>
    </w:p>
    <w:p w:rsidR="00313C90" w:rsidRDefault="00006D9E">
      <w:pPr>
        <w:ind w:firstLineChars="200" w:firstLine="420"/>
        <w:rPr>
          <w:szCs w:val="21"/>
        </w:rPr>
      </w:pPr>
      <w:r>
        <w:rPr>
          <w:szCs w:val="21"/>
        </w:rPr>
        <w:t>第六条国务院工业产品生产许可证主管部门依照本条例负责全国工业产品生产许可证统一管理工作，县级以上地方工业产品生产许可证主管部门负责本行政区域内的工业产品生产许可证管理工作。</w:t>
      </w:r>
    </w:p>
    <w:p w:rsidR="00313C90" w:rsidRDefault="00006D9E">
      <w:pPr>
        <w:ind w:firstLineChars="200" w:firstLine="420"/>
        <w:rPr>
          <w:szCs w:val="21"/>
        </w:rPr>
      </w:pPr>
      <w:r>
        <w:rPr>
          <w:szCs w:val="21"/>
        </w:rPr>
        <w:t>国家对实行工业产品生产许可证制度的工业产品，统一目录，统一审查要求，统一证书标志，统一监督管理。</w:t>
      </w:r>
    </w:p>
    <w:p w:rsidR="00313C90" w:rsidRDefault="00006D9E">
      <w:pPr>
        <w:ind w:firstLineChars="200" w:firstLine="420"/>
        <w:rPr>
          <w:szCs w:val="21"/>
        </w:rPr>
      </w:pPr>
      <w:r>
        <w:rPr>
          <w:szCs w:val="21"/>
        </w:rPr>
        <w:t>第七条工业产品生产许可证管理，应当遵循科学公正、公开透明、程序合法、便民高效的原则。</w:t>
      </w:r>
    </w:p>
    <w:p w:rsidR="00313C90" w:rsidRDefault="00006D9E">
      <w:pPr>
        <w:ind w:firstLineChars="200" w:firstLine="420"/>
        <w:rPr>
          <w:szCs w:val="21"/>
        </w:rPr>
      </w:pPr>
      <w:r>
        <w:rPr>
          <w:szCs w:val="21"/>
        </w:rPr>
        <w:t>第八条县级以上工业产品生产许可证主管部门及其人员、检验机构和检验人员，对所知悉的国家秘密和商业秘密负有保密义务。</w:t>
      </w:r>
    </w:p>
    <w:p w:rsidR="00313C90" w:rsidRDefault="00006D9E">
      <w:pPr>
        <w:ind w:firstLineChars="200" w:firstLine="420"/>
        <w:rPr>
          <w:szCs w:val="21"/>
        </w:rPr>
      </w:pPr>
      <w:r>
        <w:rPr>
          <w:szCs w:val="21"/>
        </w:rPr>
        <w:t>第二章申请与受理</w:t>
      </w:r>
    </w:p>
    <w:p w:rsidR="00313C90" w:rsidRDefault="00006D9E">
      <w:pPr>
        <w:ind w:firstLineChars="200" w:firstLine="420"/>
        <w:rPr>
          <w:szCs w:val="21"/>
        </w:rPr>
      </w:pPr>
      <w:r>
        <w:rPr>
          <w:szCs w:val="21"/>
        </w:rPr>
        <w:t>第九条企业取得生产许可证，应当符合下列条件：</w:t>
      </w:r>
    </w:p>
    <w:p w:rsidR="00313C90" w:rsidRDefault="00006D9E">
      <w:pPr>
        <w:ind w:firstLineChars="200" w:firstLine="420"/>
        <w:rPr>
          <w:szCs w:val="21"/>
        </w:rPr>
      </w:pPr>
      <w:r>
        <w:rPr>
          <w:szCs w:val="21"/>
        </w:rPr>
        <w:t>（一）有营业执照；</w:t>
      </w:r>
    </w:p>
    <w:p w:rsidR="00313C90" w:rsidRDefault="00006D9E">
      <w:pPr>
        <w:ind w:firstLineChars="200" w:firstLine="420"/>
        <w:rPr>
          <w:szCs w:val="21"/>
        </w:rPr>
      </w:pPr>
      <w:r>
        <w:rPr>
          <w:szCs w:val="21"/>
        </w:rPr>
        <w:t>（二）有与所生产产品相适应的专业技术人员；</w:t>
      </w:r>
    </w:p>
    <w:p w:rsidR="00313C90" w:rsidRDefault="00006D9E">
      <w:pPr>
        <w:ind w:firstLineChars="200" w:firstLine="420"/>
        <w:rPr>
          <w:szCs w:val="21"/>
        </w:rPr>
      </w:pPr>
      <w:r>
        <w:rPr>
          <w:szCs w:val="21"/>
        </w:rPr>
        <w:t>（三）有与所生产产品相适应的生产条件和检验检疫手段；</w:t>
      </w:r>
    </w:p>
    <w:p w:rsidR="00313C90" w:rsidRDefault="00006D9E">
      <w:pPr>
        <w:ind w:firstLineChars="200" w:firstLine="420"/>
        <w:rPr>
          <w:szCs w:val="21"/>
        </w:rPr>
      </w:pPr>
      <w:r>
        <w:rPr>
          <w:szCs w:val="21"/>
        </w:rPr>
        <w:t>（四）有与所生产产品相适应的技术文件和工艺文件；</w:t>
      </w:r>
    </w:p>
    <w:p w:rsidR="00313C90" w:rsidRDefault="00006D9E">
      <w:pPr>
        <w:ind w:firstLineChars="200" w:firstLine="420"/>
        <w:rPr>
          <w:szCs w:val="21"/>
        </w:rPr>
      </w:pPr>
      <w:r>
        <w:rPr>
          <w:szCs w:val="21"/>
        </w:rPr>
        <w:t>（五）有健全有效的质量管理制度和责任制度；</w:t>
      </w:r>
    </w:p>
    <w:p w:rsidR="00313C90" w:rsidRDefault="00006D9E">
      <w:pPr>
        <w:ind w:firstLineChars="200" w:firstLine="420"/>
        <w:rPr>
          <w:szCs w:val="21"/>
        </w:rPr>
      </w:pPr>
      <w:r>
        <w:rPr>
          <w:szCs w:val="21"/>
        </w:rPr>
        <w:t>（六）产品符合有关国家标准、行业标准以及保障人体健康和人身、财产安全的要求；</w:t>
      </w:r>
    </w:p>
    <w:p w:rsidR="00313C90" w:rsidRDefault="00006D9E">
      <w:pPr>
        <w:ind w:firstLineChars="200" w:firstLine="420"/>
        <w:rPr>
          <w:szCs w:val="21"/>
        </w:rPr>
      </w:pPr>
      <w:r>
        <w:rPr>
          <w:szCs w:val="21"/>
        </w:rPr>
        <w:t>（七）符合国家产业政策的规定，不存在国家明令</w:t>
      </w:r>
      <w:r>
        <w:rPr>
          <w:szCs w:val="21"/>
        </w:rPr>
        <w:t>淘汰和禁止投资建设的落后工艺、高耗能、污染环境、浪费资源的情况。</w:t>
      </w:r>
    </w:p>
    <w:p w:rsidR="00313C90" w:rsidRDefault="00006D9E">
      <w:pPr>
        <w:ind w:firstLineChars="200" w:firstLine="420"/>
        <w:rPr>
          <w:szCs w:val="21"/>
        </w:rPr>
      </w:pPr>
      <w:r>
        <w:rPr>
          <w:szCs w:val="21"/>
        </w:rPr>
        <w:t>法律、行政法规有其他规定的，还应当符合其规定。</w:t>
      </w:r>
    </w:p>
    <w:p w:rsidR="00313C90" w:rsidRDefault="00006D9E">
      <w:pPr>
        <w:ind w:firstLineChars="200" w:firstLine="420"/>
        <w:rPr>
          <w:szCs w:val="21"/>
        </w:rPr>
      </w:pPr>
      <w:r>
        <w:rPr>
          <w:szCs w:val="21"/>
        </w:rPr>
        <w:t>第十条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p>
    <w:p w:rsidR="00313C90" w:rsidRDefault="00006D9E">
      <w:pPr>
        <w:ind w:firstLineChars="200" w:firstLine="420"/>
        <w:rPr>
          <w:szCs w:val="21"/>
        </w:rPr>
      </w:pPr>
      <w:r>
        <w:rPr>
          <w:szCs w:val="21"/>
        </w:rPr>
        <w:t>制定列入目录产品生产许可证的具体要求，应当征求消费者协会和相关产品行业协会的意见。</w:t>
      </w:r>
    </w:p>
    <w:p w:rsidR="00313C90" w:rsidRDefault="00006D9E">
      <w:pPr>
        <w:ind w:firstLineChars="200" w:firstLine="420"/>
        <w:rPr>
          <w:szCs w:val="21"/>
        </w:rPr>
      </w:pPr>
      <w:r>
        <w:rPr>
          <w:szCs w:val="21"/>
        </w:rPr>
        <w:t>第十一条企业生产列入目录的产品，应当向企业所在地的省、自治区、直辖市工业产品生产许可证主</w:t>
      </w:r>
      <w:r>
        <w:rPr>
          <w:szCs w:val="21"/>
        </w:rPr>
        <w:t>管部门申请取得生产许可证。</w:t>
      </w:r>
    </w:p>
    <w:p w:rsidR="00313C90" w:rsidRDefault="00006D9E">
      <w:pPr>
        <w:ind w:firstLineChars="200" w:firstLine="420"/>
        <w:rPr>
          <w:szCs w:val="21"/>
        </w:rPr>
      </w:pPr>
      <w:r>
        <w:rPr>
          <w:szCs w:val="21"/>
        </w:rPr>
        <w:t>企业正在生产的产品被列入目录的，应当在国务院工业产品生产许可证主管部门规定的时间内申请取得生产许可证。</w:t>
      </w:r>
    </w:p>
    <w:p w:rsidR="00313C90" w:rsidRDefault="00006D9E">
      <w:pPr>
        <w:ind w:firstLineChars="200" w:firstLine="420"/>
        <w:rPr>
          <w:szCs w:val="21"/>
        </w:rPr>
      </w:pPr>
      <w:r>
        <w:rPr>
          <w:szCs w:val="21"/>
        </w:rPr>
        <w:t>企业的申请可以通过信函、电报、电传、传真、电子数据交换和电子邮件等方式提出。</w:t>
      </w:r>
    </w:p>
    <w:p w:rsidR="00313C90" w:rsidRDefault="00006D9E">
      <w:pPr>
        <w:ind w:firstLineChars="200" w:firstLine="420"/>
        <w:rPr>
          <w:szCs w:val="21"/>
        </w:rPr>
      </w:pPr>
      <w:r>
        <w:rPr>
          <w:szCs w:val="21"/>
        </w:rPr>
        <w:t>第十二条省、自治区、直辖市工业产品生产许可证主管部门收到企业的申请后，应当依照《中华人民共和国行政许可法》的有关规定办理。</w:t>
      </w:r>
    </w:p>
    <w:p w:rsidR="00313C90" w:rsidRDefault="00006D9E">
      <w:pPr>
        <w:ind w:firstLineChars="200" w:firstLine="420"/>
        <w:rPr>
          <w:szCs w:val="21"/>
        </w:rPr>
      </w:pPr>
      <w:r>
        <w:rPr>
          <w:szCs w:val="21"/>
        </w:rPr>
        <w:t>第十三条省、自治区、直辖市工业产品生产许可证主管部门以及其他任何单位不得另行附加任何条件，限制企业申请取得生产许可证。</w:t>
      </w:r>
    </w:p>
    <w:p w:rsidR="00313C90" w:rsidRDefault="00006D9E">
      <w:pPr>
        <w:ind w:firstLineChars="200" w:firstLine="420"/>
        <w:rPr>
          <w:szCs w:val="21"/>
        </w:rPr>
      </w:pPr>
      <w:r>
        <w:rPr>
          <w:szCs w:val="21"/>
        </w:rPr>
        <w:t>第三章审查与决定</w:t>
      </w:r>
    </w:p>
    <w:p w:rsidR="00313C90" w:rsidRDefault="00006D9E">
      <w:pPr>
        <w:ind w:firstLineChars="200" w:firstLine="420"/>
        <w:rPr>
          <w:szCs w:val="21"/>
        </w:rPr>
      </w:pPr>
      <w:r>
        <w:rPr>
          <w:szCs w:val="21"/>
        </w:rPr>
        <w:t>第十四条省、自治区、直辖市工业产品生产许</w:t>
      </w:r>
      <w:r>
        <w:rPr>
          <w:szCs w:val="21"/>
        </w:rPr>
        <w:t>可证主管部门受理企业申请后，应当组织对企业进行审查。依照列入目录产品生产许可证的具体要求，应当由国务院工业产品生产许可证主管部门组织对企业进行审查的，省、自治区、直辖市工业产品生产许可证主管部门应当自受理企业申请之日起</w:t>
      </w:r>
      <w:r>
        <w:rPr>
          <w:szCs w:val="21"/>
        </w:rPr>
        <w:t>5</w:t>
      </w:r>
      <w:r>
        <w:rPr>
          <w:szCs w:val="21"/>
        </w:rPr>
        <w:t>日内将全部申请材料报送国务院工业产品生产许可证主管部门。</w:t>
      </w:r>
    </w:p>
    <w:p w:rsidR="00313C90" w:rsidRDefault="00006D9E">
      <w:pPr>
        <w:ind w:firstLineChars="200" w:firstLine="420"/>
        <w:rPr>
          <w:szCs w:val="21"/>
        </w:rPr>
      </w:pPr>
      <w:r>
        <w:rPr>
          <w:szCs w:val="21"/>
        </w:rPr>
        <w:t>对企业的审查包括对企业的实地核查和对产品的检验。</w:t>
      </w:r>
    </w:p>
    <w:p w:rsidR="00313C90" w:rsidRDefault="00006D9E">
      <w:pPr>
        <w:ind w:firstLineChars="200" w:firstLine="420"/>
        <w:rPr>
          <w:szCs w:val="21"/>
        </w:rPr>
      </w:pPr>
      <w:r>
        <w:rPr>
          <w:szCs w:val="21"/>
        </w:rPr>
        <w:t>第十五条对企业进行实地核查，国务院工业产品生产许可证主管部门或者省、自治区、直辖市工业产品生产许可证主管部门应当指派</w:t>
      </w:r>
      <w:r>
        <w:rPr>
          <w:szCs w:val="21"/>
        </w:rPr>
        <w:t>2</w:t>
      </w:r>
      <w:r>
        <w:rPr>
          <w:szCs w:val="21"/>
        </w:rPr>
        <w:t>至</w:t>
      </w:r>
      <w:r>
        <w:rPr>
          <w:szCs w:val="21"/>
        </w:rPr>
        <w:t>4</w:t>
      </w:r>
      <w:r>
        <w:rPr>
          <w:szCs w:val="21"/>
        </w:rPr>
        <w:t>名核查人员，企业应当予以配合。</w:t>
      </w:r>
    </w:p>
    <w:p w:rsidR="00313C90" w:rsidRDefault="00006D9E">
      <w:pPr>
        <w:ind w:firstLineChars="200" w:firstLine="420"/>
        <w:rPr>
          <w:szCs w:val="21"/>
        </w:rPr>
      </w:pPr>
      <w:r>
        <w:rPr>
          <w:szCs w:val="21"/>
        </w:rPr>
        <w:t>第十六条核查人员经国务院工业产品生产许可证主管部门组织考核合格，取得核查人员证书，方可从事相应的核查工作。</w:t>
      </w:r>
    </w:p>
    <w:p w:rsidR="00313C90" w:rsidRDefault="00006D9E">
      <w:pPr>
        <w:ind w:firstLineChars="200" w:firstLine="420"/>
        <w:rPr>
          <w:szCs w:val="21"/>
        </w:rPr>
      </w:pPr>
      <w:r>
        <w:rPr>
          <w:szCs w:val="21"/>
        </w:rPr>
        <w:t>第十七条核查人员依照本条例第九条规定的条件和列入目录产品生产许可证的具体要求对企业进行实地核查。</w:t>
      </w:r>
    </w:p>
    <w:p w:rsidR="00313C90" w:rsidRDefault="00006D9E">
      <w:pPr>
        <w:ind w:firstLineChars="200" w:firstLine="420"/>
        <w:rPr>
          <w:szCs w:val="21"/>
        </w:rPr>
      </w:pPr>
      <w:r>
        <w:rPr>
          <w:szCs w:val="21"/>
        </w:rPr>
        <w:t>核查人员对企业进行实地核查，不得刁难企业，不得索取、收受企业的财物，不得谋取其他不当利益。</w:t>
      </w:r>
    </w:p>
    <w:p w:rsidR="00313C90" w:rsidRDefault="00006D9E">
      <w:pPr>
        <w:ind w:firstLineChars="200" w:firstLine="420"/>
        <w:rPr>
          <w:szCs w:val="21"/>
        </w:rPr>
      </w:pPr>
      <w:r>
        <w:rPr>
          <w:szCs w:val="21"/>
        </w:rPr>
        <w:t>第十八条国务院工业产品生产许可证主管部门或者省、自治区、直辖市工业产品生产许可证主管部门应当自受理企业申请之日起</w:t>
      </w:r>
      <w:r>
        <w:rPr>
          <w:szCs w:val="21"/>
        </w:rPr>
        <w:t>30</w:t>
      </w:r>
      <w:r>
        <w:rPr>
          <w:szCs w:val="21"/>
        </w:rPr>
        <w:t>日内将对企业实地核查的结果书面告知企业。核查不合格的，应当说明理由。</w:t>
      </w:r>
    </w:p>
    <w:p w:rsidR="00313C90" w:rsidRDefault="00006D9E">
      <w:pPr>
        <w:ind w:firstLineChars="200" w:firstLine="420"/>
        <w:rPr>
          <w:szCs w:val="21"/>
        </w:rPr>
      </w:pPr>
      <w:r>
        <w:rPr>
          <w:szCs w:val="21"/>
        </w:rPr>
        <w:t>第十九条企业经实地核查合格的，应当及时进行产品检验。需要送样检验的，核查人员应当封存样品，并告知企业在</w:t>
      </w:r>
      <w:r>
        <w:rPr>
          <w:szCs w:val="21"/>
        </w:rPr>
        <w:t>7</w:t>
      </w:r>
      <w:r>
        <w:rPr>
          <w:szCs w:val="21"/>
        </w:rPr>
        <w:t>日内将该样品送达具有相应资质的检验机构。需要现场检验的，由核查人员通知检验机构进行现场检验。</w:t>
      </w:r>
    </w:p>
    <w:p w:rsidR="00313C90" w:rsidRDefault="00006D9E">
      <w:pPr>
        <w:ind w:firstLineChars="200" w:firstLine="420"/>
        <w:rPr>
          <w:szCs w:val="21"/>
        </w:rPr>
      </w:pPr>
      <w:r>
        <w:rPr>
          <w:szCs w:val="21"/>
        </w:rPr>
        <w:t>第二十条检验机构应当依照国家有关标准、要求进行产品检验，在规定时间内完成检验工作。</w:t>
      </w:r>
    </w:p>
    <w:p w:rsidR="00313C90" w:rsidRDefault="00006D9E">
      <w:pPr>
        <w:ind w:firstLineChars="200" w:firstLine="420"/>
        <w:rPr>
          <w:szCs w:val="21"/>
        </w:rPr>
      </w:pPr>
      <w:r>
        <w:rPr>
          <w:szCs w:val="21"/>
        </w:rPr>
        <w:t>检验机构和检验人员应当客观、公正、及时地出具检验报告。检验报告经检验人员签字后，由检验机构负责人签署。检验机构和检验人员对检验报告负责。</w:t>
      </w:r>
    </w:p>
    <w:p w:rsidR="00313C90" w:rsidRDefault="00006D9E">
      <w:pPr>
        <w:ind w:firstLineChars="200" w:firstLine="420"/>
        <w:rPr>
          <w:szCs w:val="21"/>
        </w:rPr>
      </w:pPr>
      <w:r>
        <w:rPr>
          <w:szCs w:val="21"/>
        </w:rPr>
        <w:t>第二十一条检验机构和检验人员进行产品检验，应当遵循诚信原则和方便企业的原则，为企业提供可靠、</w:t>
      </w:r>
      <w:r>
        <w:rPr>
          <w:szCs w:val="21"/>
        </w:rPr>
        <w:t>便捷的检验服务，不得拖延，不得刁难企业。</w:t>
      </w:r>
    </w:p>
    <w:p w:rsidR="00313C90" w:rsidRDefault="00006D9E">
      <w:pPr>
        <w:ind w:firstLineChars="200" w:firstLine="420"/>
        <w:rPr>
          <w:szCs w:val="21"/>
        </w:rPr>
      </w:pPr>
      <w:r>
        <w:rPr>
          <w:szCs w:val="21"/>
        </w:rPr>
        <w:t>第二十二条检验机构和检验人员不得从事与其检验的列入目录产品相关的生产、销售活动，不得以其名义推荐或者监制、监销其检验的列入目录产品。</w:t>
      </w:r>
    </w:p>
    <w:p w:rsidR="00313C90" w:rsidRDefault="00006D9E">
      <w:pPr>
        <w:ind w:firstLineChars="200" w:firstLine="420"/>
        <w:rPr>
          <w:szCs w:val="21"/>
        </w:rPr>
      </w:pPr>
      <w:r>
        <w:rPr>
          <w:szCs w:val="21"/>
        </w:rPr>
        <w:t>第二十三条由省、自治区、直辖市工业产品生产许可证主管部门组织对企业进行审查的，省、自治区、直辖市工业产品生产许可证主管部门应当在完成审查后将审查意见和全部申请材料报送国务院工业产品生产许可证主管部门。</w:t>
      </w:r>
    </w:p>
    <w:p w:rsidR="00313C90" w:rsidRDefault="00006D9E">
      <w:pPr>
        <w:ind w:firstLineChars="200" w:firstLine="420"/>
        <w:rPr>
          <w:szCs w:val="21"/>
        </w:rPr>
      </w:pPr>
      <w:r>
        <w:rPr>
          <w:szCs w:val="21"/>
        </w:rPr>
        <w:t>第二十四条自受理企业申请之日起</w:t>
      </w:r>
      <w:r>
        <w:rPr>
          <w:szCs w:val="21"/>
        </w:rPr>
        <w:t>60</w:t>
      </w:r>
      <w:r>
        <w:rPr>
          <w:szCs w:val="21"/>
        </w:rPr>
        <w:t>日内，国务院工业产品生产许可证主管部门应当作出是否准予许可的决定，作出准予许可决定的，国务院工业产品</w:t>
      </w:r>
      <w:r>
        <w:rPr>
          <w:szCs w:val="21"/>
        </w:rPr>
        <w:t>生产许可证主管部门应当自作出决定之日起</w:t>
      </w:r>
      <w:r>
        <w:rPr>
          <w:szCs w:val="21"/>
        </w:rPr>
        <w:t>10</w:t>
      </w:r>
      <w:r>
        <w:rPr>
          <w:szCs w:val="21"/>
        </w:rPr>
        <w:t>日内向企业颁发工业产品生产许可证证书（以下简称许可证证书）；作出不准予许可决定的，国务院工业产品生产许可证主管部门应当书面通知企业，并说明理由。</w:t>
      </w:r>
    </w:p>
    <w:p w:rsidR="00313C90" w:rsidRDefault="00006D9E">
      <w:pPr>
        <w:ind w:firstLineChars="200" w:firstLine="420"/>
        <w:rPr>
          <w:szCs w:val="21"/>
        </w:rPr>
      </w:pPr>
      <w:r>
        <w:rPr>
          <w:szCs w:val="21"/>
        </w:rPr>
        <w:t>检验机构进行产品检验所需时间不计入前款规定的期限。</w:t>
      </w:r>
    </w:p>
    <w:p w:rsidR="00313C90" w:rsidRDefault="00006D9E">
      <w:pPr>
        <w:ind w:firstLineChars="200" w:firstLine="420"/>
        <w:rPr>
          <w:szCs w:val="21"/>
        </w:rPr>
      </w:pPr>
      <w:r>
        <w:rPr>
          <w:szCs w:val="21"/>
        </w:rPr>
        <w:t>国务院工业产品生产许可证主管部门应当将作出的相关产品准予许可的决定及时通报国务院发展改革部门、国务院卫生主管部门、国务院工商行政管理部门等有关部门。</w:t>
      </w:r>
    </w:p>
    <w:p w:rsidR="00313C90" w:rsidRDefault="00006D9E">
      <w:pPr>
        <w:ind w:firstLineChars="200" w:firstLine="420"/>
        <w:rPr>
          <w:szCs w:val="21"/>
        </w:rPr>
      </w:pPr>
      <w:r>
        <w:rPr>
          <w:szCs w:val="21"/>
        </w:rPr>
        <w:t>第二十五条生产许可证有效期为</w:t>
      </w:r>
      <w:r>
        <w:rPr>
          <w:szCs w:val="21"/>
        </w:rPr>
        <w:t>5</w:t>
      </w:r>
      <w:r>
        <w:rPr>
          <w:szCs w:val="21"/>
        </w:rPr>
        <w:t>年，但是，食品加工企业生产许可证的有效期为</w:t>
      </w:r>
      <w:r>
        <w:rPr>
          <w:szCs w:val="21"/>
        </w:rPr>
        <w:t>3</w:t>
      </w:r>
      <w:r>
        <w:rPr>
          <w:szCs w:val="21"/>
        </w:rPr>
        <w:t>年。生产许可证有效期届满，企业继续生产的，应当在</w:t>
      </w:r>
      <w:r>
        <w:rPr>
          <w:szCs w:val="21"/>
        </w:rPr>
        <w:t>生产许可证有效期届满</w:t>
      </w:r>
      <w:r>
        <w:rPr>
          <w:szCs w:val="21"/>
        </w:rPr>
        <w:t>6</w:t>
      </w:r>
      <w:r>
        <w:rPr>
          <w:szCs w:val="21"/>
        </w:rPr>
        <w:t>个月前向所在地省、自治区、直辖市工业产品生产许可证主管部门提出换证申请。国务院工业产品生产许可证主管部门或者省、自治区、直辖市工业产品生产许可证主管部门应当依照本条例规定的程序对企业进行审查。</w:t>
      </w:r>
    </w:p>
    <w:p w:rsidR="00313C90" w:rsidRDefault="00006D9E">
      <w:pPr>
        <w:ind w:firstLineChars="200" w:firstLine="420"/>
        <w:rPr>
          <w:szCs w:val="21"/>
        </w:rPr>
      </w:pPr>
      <w:r>
        <w:rPr>
          <w:szCs w:val="21"/>
        </w:rPr>
        <w:t>第二十六条在生产许可证有效期内，产品的有关标准、要求发生改变的，国务院工业产品生产许可证主管部门或者省、自治区、直辖市工业产品生产许可证主管部门可以依照本条例的规定重新组织核查和检验。</w:t>
      </w:r>
    </w:p>
    <w:p w:rsidR="00313C90" w:rsidRDefault="00006D9E">
      <w:pPr>
        <w:ind w:firstLineChars="200" w:firstLine="420"/>
        <w:rPr>
          <w:szCs w:val="21"/>
        </w:rPr>
      </w:pPr>
      <w:r>
        <w:rPr>
          <w:szCs w:val="21"/>
        </w:rPr>
        <w:t>在生产许可证有效期内，企业生产条件、检验手段、生产技术或者工艺发生变化的，企业应当及时向所在地省、自治区、直辖</w:t>
      </w:r>
      <w:r>
        <w:rPr>
          <w:szCs w:val="21"/>
        </w:rPr>
        <w:t>市工业产品生产许可证主管部门提出申请，国务院工业产品生产许可证主管部门或者省、自治区、直辖市工业产品生产许可证主管部门应当依照本条例的规定重新组织核查和检验。</w:t>
      </w:r>
    </w:p>
    <w:p w:rsidR="00313C90" w:rsidRDefault="00006D9E">
      <w:pPr>
        <w:ind w:firstLineChars="200" w:firstLine="420"/>
        <w:rPr>
          <w:szCs w:val="21"/>
        </w:rPr>
      </w:pPr>
      <w:r>
        <w:rPr>
          <w:szCs w:val="21"/>
        </w:rPr>
        <w:t>第二十七条国务院工业产品生产许可证主管部门认为需要听证的涉及公共利益的重大许可事项，应当向社会公告，并举行听证。</w:t>
      </w:r>
    </w:p>
    <w:p w:rsidR="00313C90" w:rsidRDefault="00006D9E">
      <w:pPr>
        <w:ind w:firstLineChars="200" w:firstLine="420"/>
        <w:rPr>
          <w:szCs w:val="21"/>
        </w:rPr>
      </w:pPr>
      <w:r>
        <w:rPr>
          <w:szCs w:val="21"/>
        </w:rPr>
        <w:t>国务院工业产品生产许可证主管部门作出的准予许可的决定应当向社会公布。</w:t>
      </w:r>
    </w:p>
    <w:p w:rsidR="00313C90" w:rsidRDefault="00006D9E">
      <w:pPr>
        <w:ind w:firstLineChars="200" w:firstLine="420"/>
        <w:rPr>
          <w:szCs w:val="21"/>
        </w:rPr>
      </w:pPr>
      <w:r>
        <w:rPr>
          <w:szCs w:val="21"/>
        </w:rPr>
        <w:t>国务院工业产品生产许可证主管部门和省、自治区、直辖市工业产品生产许可证主管部门应当将办理生产许可证的有关材料及时归档，公众有权查阅。</w:t>
      </w:r>
    </w:p>
    <w:p w:rsidR="00313C90" w:rsidRDefault="00006D9E">
      <w:pPr>
        <w:ind w:firstLineChars="200" w:firstLine="420"/>
        <w:rPr>
          <w:szCs w:val="21"/>
        </w:rPr>
      </w:pPr>
      <w:r>
        <w:rPr>
          <w:szCs w:val="21"/>
        </w:rPr>
        <w:t>第四章证书和标志</w:t>
      </w:r>
    </w:p>
    <w:p w:rsidR="00313C90" w:rsidRDefault="00006D9E">
      <w:pPr>
        <w:ind w:firstLineChars="200" w:firstLine="420"/>
        <w:rPr>
          <w:szCs w:val="21"/>
        </w:rPr>
      </w:pPr>
      <w:r>
        <w:rPr>
          <w:szCs w:val="21"/>
        </w:rPr>
        <w:t>第二十八条许可证</w:t>
      </w:r>
      <w:r>
        <w:rPr>
          <w:szCs w:val="21"/>
        </w:rPr>
        <w:t>证书分为正本和副本。许可证证书应当载明企业名称和住所、生产地址、产品名称、证书编号、发证日期、有效期等相关内容。</w:t>
      </w:r>
    </w:p>
    <w:p w:rsidR="00313C90" w:rsidRDefault="00006D9E">
      <w:pPr>
        <w:ind w:firstLineChars="200" w:firstLine="420"/>
        <w:rPr>
          <w:szCs w:val="21"/>
        </w:rPr>
      </w:pPr>
      <w:r>
        <w:rPr>
          <w:szCs w:val="21"/>
        </w:rPr>
        <w:t>许可证证书格式由国务院工业产品生产许可证主管部门规定。</w:t>
      </w:r>
    </w:p>
    <w:p w:rsidR="00313C90" w:rsidRDefault="00006D9E">
      <w:pPr>
        <w:ind w:firstLineChars="200" w:firstLine="420"/>
        <w:rPr>
          <w:szCs w:val="21"/>
        </w:rPr>
      </w:pPr>
      <w:r>
        <w:rPr>
          <w:szCs w:val="21"/>
        </w:rPr>
        <w:t>第二十九条企业名称发生变化的，企业应当及时向企业所在地的省、自治区、直辖市工业产品生产许可证主管部门提出申请，办理变更手续。</w:t>
      </w:r>
    </w:p>
    <w:p w:rsidR="00313C90" w:rsidRDefault="00006D9E">
      <w:pPr>
        <w:ind w:firstLineChars="200" w:firstLine="420"/>
        <w:rPr>
          <w:szCs w:val="21"/>
        </w:rPr>
      </w:pPr>
      <w:r>
        <w:rPr>
          <w:szCs w:val="21"/>
        </w:rPr>
        <w:t>第三十条企业应当妥善保管许可证证书，许可证证书遗失或者损毁，应当申请补领，企业所在地的省、自治区、直辖市工业产品生产许可证主管部门应当及时受理申请，办理补领手续。</w:t>
      </w:r>
    </w:p>
    <w:p w:rsidR="00313C90" w:rsidRDefault="00006D9E">
      <w:pPr>
        <w:ind w:firstLineChars="200" w:firstLine="420"/>
        <w:rPr>
          <w:szCs w:val="21"/>
        </w:rPr>
      </w:pPr>
      <w:r>
        <w:rPr>
          <w:szCs w:val="21"/>
        </w:rPr>
        <w:t>第三十一条在生产许可证有效期内，企业不再从事列入目录</w:t>
      </w:r>
      <w:r>
        <w:rPr>
          <w:szCs w:val="21"/>
        </w:rPr>
        <w:t>产品的生产活动的，应当办理生产许可证注销手续。企业不办理生产许可证注销手续的，国务院工业产品生产许可证主管部门应当注销其生产许可证并向社会公告。</w:t>
      </w:r>
    </w:p>
    <w:p w:rsidR="00313C90" w:rsidRDefault="00006D9E">
      <w:pPr>
        <w:ind w:firstLineChars="200" w:firstLine="420"/>
        <w:rPr>
          <w:szCs w:val="21"/>
        </w:rPr>
      </w:pPr>
      <w:r>
        <w:rPr>
          <w:szCs w:val="21"/>
        </w:rPr>
        <w:t>第三十二条生产许可证的标志和式样由国务院工业产品生产许可证主管部门规定并公布。</w:t>
      </w:r>
    </w:p>
    <w:p w:rsidR="00313C90" w:rsidRDefault="00006D9E">
      <w:pPr>
        <w:ind w:firstLineChars="200" w:firstLine="420"/>
        <w:rPr>
          <w:szCs w:val="21"/>
        </w:rPr>
      </w:pPr>
      <w:r>
        <w:rPr>
          <w:szCs w:val="21"/>
        </w:rPr>
        <w:t>第三十三条企业必须在其产品或者包装、说明书上标注生产许可证标志和编号。</w:t>
      </w:r>
    </w:p>
    <w:p w:rsidR="00313C90" w:rsidRDefault="00006D9E">
      <w:pPr>
        <w:ind w:firstLineChars="200" w:firstLine="420"/>
        <w:rPr>
          <w:szCs w:val="21"/>
        </w:rPr>
      </w:pPr>
      <w:r>
        <w:rPr>
          <w:szCs w:val="21"/>
        </w:rPr>
        <w:t>裸装食品和其他根据产品的特点难以标注标志的裸装产品，可以不标注生产许可证标志和编号。</w:t>
      </w:r>
    </w:p>
    <w:p w:rsidR="00313C90" w:rsidRDefault="00006D9E">
      <w:pPr>
        <w:ind w:firstLineChars="200" w:firstLine="420"/>
        <w:rPr>
          <w:szCs w:val="21"/>
        </w:rPr>
      </w:pPr>
      <w:r>
        <w:rPr>
          <w:szCs w:val="21"/>
        </w:rPr>
        <w:t>第三十四条销售和在经营活动中使用列入目录产品的企业，应当查验产品的生产许可证标志和编号。</w:t>
      </w:r>
    </w:p>
    <w:p w:rsidR="00313C90" w:rsidRDefault="00006D9E">
      <w:pPr>
        <w:ind w:firstLineChars="200" w:firstLine="420"/>
        <w:rPr>
          <w:szCs w:val="21"/>
        </w:rPr>
      </w:pPr>
      <w:r>
        <w:rPr>
          <w:szCs w:val="21"/>
        </w:rPr>
        <w:t>第三十五条任何单位和个人不得伪造、变造</w:t>
      </w:r>
      <w:r>
        <w:rPr>
          <w:szCs w:val="21"/>
        </w:rPr>
        <w:t>许可证证书、生产许可证标志和编号。取得生产许可证的企业不得出租、出借或者以其他形式转让许可证证书和生产许可证标志。</w:t>
      </w:r>
    </w:p>
    <w:p w:rsidR="00313C90" w:rsidRDefault="00006D9E">
      <w:pPr>
        <w:ind w:firstLineChars="200" w:firstLine="420"/>
        <w:rPr>
          <w:szCs w:val="21"/>
        </w:rPr>
      </w:pPr>
      <w:r>
        <w:rPr>
          <w:szCs w:val="21"/>
        </w:rPr>
        <w:t>第五章监督检查</w:t>
      </w:r>
    </w:p>
    <w:p w:rsidR="00313C90" w:rsidRDefault="00006D9E">
      <w:pPr>
        <w:ind w:firstLineChars="200" w:firstLine="420"/>
        <w:rPr>
          <w:szCs w:val="21"/>
        </w:rPr>
      </w:pPr>
      <w:r>
        <w:rPr>
          <w:szCs w:val="21"/>
        </w:rPr>
        <w:t>第三十六条国务院工业产品生产许可证主管部门和县级以上地方工业产品生产许可证主管部门依照本条例规定负责对生产列入目录产品的企业以及核查人员、检验机构及其检验人员的相关活动进行监督检查。</w:t>
      </w:r>
    </w:p>
    <w:p w:rsidR="00313C90" w:rsidRDefault="00006D9E">
      <w:pPr>
        <w:ind w:firstLineChars="200" w:firstLine="420"/>
        <w:rPr>
          <w:szCs w:val="21"/>
        </w:rPr>
      </w:pPr>
      <w:r>
        <w:rPr>
          <w:szCs w:val="21"/>
        </w:rPr>
        <w:t>国务院工业产品生产许可证主管部门对县级以上地方工业产品生产许可证主管部门的生产许可证管理工作进行监督。</w:t>
      </w:r>
    </w:p>
    <w:p w:rsidR="00313C90" w:rsidRDefault="00006D9E">
      <w:pPr>
        <w:ind w:firstLineChars="200" w:firstLine="420"/>
        <w:rPr>
          <w:szCs w:val="21"/>
        </w:rPr>
      </w:pPr>
      <w:r>
        <w:rPr>
          <w:szCs w:val="21"/>
        </w:rPr>
        <w:t>第三十七条县级以上工业产品生产许可证主管部门根据已经取得的违法嫌疑证据或者举报，对涉嫌违反本条例的行为进行查处并可以行使下列职权：</w:t>
      </w:r>
    </w:p>
    <w:p w:rsidR="00313C90" w:rsidRDefault="00006D9E">
      <w:pPr>
        <w:ind w:firstLineChars="200" w:firstLine="420"/>
        <w:rPr>
          <w:szCs w:val="21"/>
        </w:rPr>
      </w:pPr>
      <w:r>
        <w:rPr>
          <w:szCs w:val="21"/>
        </w:rPr>
        <w:t>（一）向有关生产、销售或者在经营活动中使用列入目录产品的单位和检验机构的法定代表人、主要负责人和其他有关人员调查、了解有关涉嫌从事违反本条例活动的情况；</w:t>
      </w:r>
    </w:p>
    <w:p w:rsidR="00313C90" w:rsidRDefault="00006D9E">
      <w:pPr>
        <w:ind w:firstLineChars="200" w:firstLine="420"/>
        <w:rPr>
          <w:szCs w:val="21"/>
        </w:rPr>
      </w:pPr>
      <w:r>
        <w:rPr>
          <w:szCs w:val="21"/>
        </w:rPr>
        <w:t>（二）查阅、复制有关生产、销售或者在经营活动中使用列入目录产品的单位和检验机构的有关合同、发票、账簿以及其他有关资料；</w:t>
      </w:r>
    </w:p>
    <w:p w:rsidR="00313C90" w:rsidRDefault="00006D9E">
      <w:pPr>
        <w:ind w:firstLineChars="200" w:firstLine="420"/>
        <w:rPr>
          <w:szCs w:val="21"/>
        </w:rPr>
      </w:pPr>
      <w:r>
        <w:rPr>
          <w:szCs w:val="21"/>
        </w:rPr>
        <w:t>（三）对有证据表明属于违反本条例生产、销售或者在经营活动中使用的列入目录产品予以查封或者扣押。</w:t>
      </w:r>
    </w:p>
    <w:p w:rsidR="00313C90" w:rsidRDefault="00006D9E">
      <w:pPr>
        <w:ind w:firstLineChars="200" w:firstLine="420"/>
        <w:rPr>
          <w:szCs w:val="21"/>
        </w:rPr>
      </w:pPr>
      <w:r>
        <w:rPr>
          <w:szCs w:val="21"/>
        </w:rPr>
        <w:t>县级以上工</w:t>
      </w:r>
      <w:r>
        <w:rPr>
          <w:szCs w:val="21"/>
        </w:rPr>
        <w:t>商行政管理部门依法对涉嫌违反本条例规定的行为进行查处时，也可以行使前款规定的职权。</w:t>
      </w:r>
    </w:p>
    <w:p w:rsidR="00313C90" w:rsidRDefault="00006D9E">
      <w:pPr>
        <w:ind w:firstLineChars="200" w:firstLine="420"/>
        <w:rPr>
          <w:szCs w:val="21"/>
        </w:rPr>
      </w:pPr>
      <w:r>
        <w:rPr>
          <w:szCs w:val="21"/>
        </w:rPr>
        <w:t>第三十八条企业应当保证产品质量稳定合格，并定期向省、自治区、直辖市工业产品生产许可证主管部门提交报告。企业对报告的真实性负责。</w:t>
      </w:r>
    </w:p>
    <w:p w:rsidR="00313C90" w:rsidRDefault="00006D9E">
      <w:pPr>
        <w:ind w:firstLineChars="200" w:firstLine="420"/>
        <w:rPr>
          <w:szCs w:val="21"/>
        </w:rPr>
      </w:pPr>
      <w:r>
        <w:rPr>
          <w:szCs w:val="21"/>
        </w:rPr>
        <w:t>第三十九条国务院工业产品生产许可证主管部门和县级以上地方工业产品生产许可证主管部门应当对企业实施定期或者不定期的监督检查。需要对产品进行检验的，应当依照《中华人民共和国产品质量法》的有关规定进行。</w:t>
      </w:r>
    </w:p>
    <w:p w:rsidR="00313C90" w:rsidRDefault="00006D9E">
      <w:pPr>
        <w:ind w:firstLineChars="200" w:firstLine="420"/>
        <w:rPr>
          <w:szCs w:val="21"/>
        </w:rPr>
      </w:pPr>
      <w:r>
        <w:rPr>
          <w:szCs w:val="21"/>
        </w:rPr>
        <w:t>实施监督检查或者对产品进行检验应当有</w:t>
      </w:r>
      <w:r>
        <w:rPr>
          <w:szCs w:val="21"/>
        </w:rPr>
        <w:t>2</w:t>
      </w:r>
      <w:r>
        <w:rPr>
          <w:szCs w:val="21"/>
        </w:rPr>
        <w:t>名以上工作人员参加并应当出示有效证件。</w:t>
      </w:r>
    </w:p>
    <w:p w:rsidR="00313C90" w:rsidRDefault="00006D9E">
      <w:pPr>
        <w:ind w:firstLineChars="200" w:firstLine="420"/>
        <w:rPr>
          <w:szCs w:val="21"/>
        </w:rPr>
      </w:pPr>
      <w:r>
        <w:rPr>
          <w:szCs w:val="21"/>
        </w:rPr>
        <w:t>第四十条国务院工业产品生</w:t>
      </w:r>
      <w:r>
        <w:rPr>
          <w:szCs w:val="21"/>
        </w:rPr>
        <w:t>产许可证主管部门和县级以上地方工业产品生产许可证主管部门对企业实施监督检查，不得妨碍企业的正常生产经营活动，不得索取或者收受企业的财物或者谋取其他利益。</w:t>
      </w:r>
    </w:p>
    <w:p w:rsidR="00313C90" w:rsidRDefault="00006D9E">
      <w:pPr>
        <w:ind w:firstLineChars="200" w:firstLine="420"/>
        <w:rPr>
          <w:szCs w:val="21"/>
        </w:rPr>
      </w:pPr>
      <w:r>
        <w:rPr>
          <w:szCs w:val="21"/>
        </w:rPr>
        <w:t>第四十一条国务院工业产品生产许可证主管部门和县级以上地方工业产品生产许可证主管部门依法对企业进行监督检查时，应当对监督检查的情况和处理结果予以记录，由监督检查人员签字后归档。公众有权查阅监督检查记录。</w:t>
      </w:r>
    </w:p>
    <w:p w:rsidR="00313C90" w:rsidRDefault="00006D9E">
      <w:pPr>
        <w:ind w:firstLineChars="200" w:firstLine="420"/>
        <w:rPr>
          <w:szCs w:val="21"/>
        </w:rPr>
      </w:pPr>
      <w:r>
        <w:rPr>
          <w:szCs w:val="21"/>
        </w:rPr>
        <w:t>第四十二条国务院工业产品生产许可证主管部门应当通过查阅检验报告、检验结论对比等方式，对检验机构的检验过程和检验报告是否客观、公正、及时进行监督检查。</w:t>
      </w:r>
    </w:p>
    <w:p w:rsidR="00313C90" w:rsidRDefault="00006D9E">
      <w:pPr>
        <w:ind w:firstLineChars="200" w:firstLine="420"/>
        <w:rPr>
          <w:szCs w:val="21"/>
        </w:rPr>
      </w:pPr>
      <w:r>
        <w:rPr>
          <w:szCs w:val="21"/>
        </w:rPr>
        <w:t>第四十</w:t>
      </w:r>
      <w:r>
        <w:rPr>
          <w:szCs w:val="21"/>
        </w:rPr>
        <w:t>三条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p>
    <w:p w:rsidR="00313C90" w:rsidRDefault="00006D9E">
      <w:pPr>
        <w:ind w:firstLineChars="200" w:firstLine="420"/>
        <w:rPr>
          <w:szCs w:val="21"/>
        </w:rPr>
      </w:pPr>
      <w:r>
        <w:rPr>
          <w:szCs w:val="21"/>
        </w:rPr>
        <w:t>第四十四条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rsidR="00313C90" w:rsidRDefault="00006D9E">
      <w:pPr>
        <w:ind w:firstLineChars="200" w:firstLine="420"/>
        <w:rPr>
          <w:szCs w:val="21"/>
        </w:rPr>
      </w:pPr>
      <w:r>
        <w:rPr>
          <w:szCs w:val="21"/>
        </w:rPr>
        <w:t>第六章法律责任</w:t>
      </w:r>
    </w:p>
    <w:p w:rsidR="00313C90" w:rsidRDefault="00006D9E">
      <w:pPr>
        <w:ind w:firstLineChars="200" w:firstLine="420"/>
        <w:rPr>
          <w:szCs w:val="21"/>
        </w:rPr>
      </w:pPr>
      <w:r>
        <w:rPr>
          <w:szCs w:val="21"/>
        </w:rPr>
        <w:t>第四十五条</w:t>
      </w:r>
      <w:r>
        <w:rPr>
          <w:szCs w:val="21"/>
        </w:rPr>
        <w:t>企业未依照本条例规定申请取得生产许可证而擅自生产列入目录产品的，由工业产品生产许可证主管部门责令停止生产，没收违法生产的产品，处违法生产产品货值金额等值以上</w:t>
      </w:r>
      <w:r>
        <w:rPr>
          <w:szCs w:val="21"/>
        </w:rPr>
        <w:t>3</w:t>
      </w:r>
      <w:r>
        <w:rPr>
          <w:szCs w:val="21"/>
        </w:rPr>
        <w:t>倍以下的罚款；有违法所得的，没收违法所得；构成犯罪的，依法追究刑事责任。</w:t>
      </w:r>
    </w:p>
    <w:p w:rsidR="00313C90" w:rsidRDefault="00006D9E">
      <w:pPr>
        <w:ind w:firstLineChars="200" w:firstLine="420"/>
        <w:rPr>
          <w:szCs w:val="21"/>
        </w:rPr>
      </w:pPr>
      <w:r>
        <w:rPr>
          <w:szCs w:val="21"/>
        </w:rPr>
        <w:t>第四十六条取得生产许可证的企业生产条件、检验手段、生产技术或者工艺发生变化，未依照本条例规定办理重新审查手续的，责令停止生产、销售，没收违法生产、销售的产品，并限期办理相关手续；逾期仍未办理的，处违法生产、销售产品（包括已售出和未售出的产品，下同）货值金额</w:t>
      </w:r>
      <w:r>
        <w:rPr>
          <w:szCs w:val="21"/>
        </w:rPr>
        <w:t>3</w:t>
      </w:r>
      <w:r>
        <w:rPr>
          <w:szCs w:val="21"/>
        </w:rPr>
        <w:t>倍以下的罚款；有违法所</w:t>
      </w:r>
      <w:r>
        <w:rPr>
          <w:szCs w:val="21"/>
        </w:rPr>
        <w:t>得的，没收违法所得；构成犯罪的，依法追究刑事责任。</w:t>
      </w:r>
    </w:p>
    <w:p w:rsidR="00313C90" w:rsidRDefault="00006D9E">
      <w:pPr>
        <w:ind w:firstLineChars="200" w:firstLine="420"/>
        <w:rPr>
          <w:szCs w:val="21"/>
        </w:rPr>
      </w:pPr>
      <w:r>
        <w:rPr>
          <w:szCs w:val="21"/>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rsidR="00313C90" w:rsidRDefault="00006D9E">
      <w:pPr>
        <w:ind w:firstLineChars="200" w:firstLine="420"/>
        <w:rPr>
          <w:szCs w:val="21"/>
        </w:rPr>
      </w:pPr>
      <w:r>
        <w:rPr>
          <w:szCs w:val="21"/>
        </w:rPr>
        <w:t>第四十七条取得生产许可证的企业未依照本条例规定在产品、包装或者说明书上标注生产许可证标志和编号的，责令限期改正；逾期仍未改正的，处违法生产、销售产品货值金额</w:t>
      </w:r>
      <w:r>
        <w:rPr>
          <w:szCs w:val="21"/>
        </w:rPr>
        <w:t>30%</w:t>
      </w:r>
      <w:r>
        <w:rPr>
          <w:szCs w:val="21"/>
        </w:rPr>
        <w:t>以下的罚款；有违法所得的，没收违法所得；情节严重的，吊销生产许可证。</w:t>
      </w:r>
    </w:p>
    <w:p w:rsidR="00313C90" w:rsidRDefault="00006D9E">
      <w:pPr>
        <w:ind w:firstLineChars="200" w:firstLine="420"/>
        <w:rPr>
          <w:szCs w:val="21"/>
        </w:rPr>
      </w:pPr>
      <w:r>
        <w:rPr>
          <w:szCs w:val="21"/>
        </w:rPr>
        <w:t>第四十八条销售或者在经营活动中使用未取得生产许可证的列入目录产品的，责令改正，处</w:t>
      </w:r>
      <w:r>
        <w:rPr>
          <w:szCs w:val="21"/>
        </w:rPr>
        <w:t>5</w:t>
      </w:r>
      <w:r>
        <w:rPr>
          <w:szCs w:val="21"/>
        </w:rPr>
        <w:t>万元以上</w:t>
      </w:r>
      <w:r>
        <w:rPr>
          <w:szCs w:val="21"/>
        </w:rPr>
        <w:t>20</w:t>
      </w:r>
      <w:r>
        <w:rPr>
          <w:szCs w:val="21"/>
        </w:rPr>
        <w:t>万元以下的罚款；有违法所得的，没收违法所得；构成犯罪的，依法追究刑事责任。</w:t>
      </w:r>
    </w:p>
    <w:p w:rsidR="00313C90" w:rsidRDefault="00006D9E">
      <w:pPr>
        <w:ind w:firstLineChars="200" w:firstLine="420"/>
        <w:rPr>
          <w:szCs w:val="21"/>
        </w:rPr>
      </w:pPr>
      <w:r>
        <w:rPr>
          <w:szCs w:val="21"/>
        </w:rPr>
        <w:t>第四十九条取得生产许可证的企业出租、出借或者转让许可证证书、生产许可证标志和编号的，责令限期改正，处</w:t>
      </w:r>
      <w:r>
        <w:rPr>
          <w:szCs w:val="21"/>
        </w:rPr>
        <w:t>20</w:t>
      </w:r>
      <w:r>
        <w:rPr>
          <w:szCs w:val="21"/>
        </w:rPr>
        <w:t>万元以下的罚款；情节严重的，吊销生产许可证。违法接受并使用他人提供的许可证证书、生产许可证标志和编号的，责令停止生产、销售，没收违法生产、销售的产品，处违法生产、销售产品货值金额等值以上</w:t>
      </w:r>
      <w:r>
        <w:rPr>
          <w:szCs w:val="21"/>
        </w:rPr>
        <w:t>3</w:t>
      </w:r>
      <w:r>
        <w:rPr>
          <w:szCs w:val="21"/>
        </w:rPr>
        <w:t>倍以下的罚款；有违法所得的，没收违法所得；构成犯罪</w:t>
      </w:r>
      <w:r>
        <w:rPr>
          <w:szCs w:val="21"/>
        </w:rPr>
        <w:t>的，依法追究刑事责任。</w:t>
      </w:r>
    </w:p>
    <w:p w:rsidR="00313C90" w:rsidRDefault="00006D9E">
      <w:pPr>
        <w:ind w:firstLineChars="200" w:firstLine="420"/>
        <w:rPr>
          <w:szCs w:val="21"/>
        </w:rPr>
      </w:pPr>
      <w:r>
        <w:rPr>
          <w:szCs w:val="21"/>
        </w:rPr>
        <w:t>第五十条擅自动用、调换、转移、损毁被查封、扣押财物的，责令改正，处被动用、调换、转移、损毁财物价值</w:t>
      </w:r>
      <w:r>
        <w:rPr>
          <w:szCs w:val="21"/>
        </w:rPr>
        <w:t>5%</w:t>
      </w:r>
      <w:r>
        <w:rPr>
          <w:szCs w:val="21"/>
        </w:rPr>
        <w:t>以上</w:t>
      </w:r>
      <w:r>
        <w:rPr>
          <w:szCs w:val="21"/>
        </w:rPr>
        <w:t>20%</w:t>
      </w:r>
      <w:r>
        <w:rPr>
          <w:szCs w:val="21"/>
        </w:rPr>
        <w:t>以下的罚款；拒不改正的，处被动用、调换、转移、损毁财物价值</w:t>
      </w:r>
      <w:r>
        <w:rPr>
          <w:szCs w:val="21"/>
        </w:rPr>
        <w:t>1</w:t>
      </w:r>
      <w:r>
        <w:rPr>
          <w:szCs w:val="21"/>
        </w:rPr>
        <w:t>倍以上</w:t>
      </w:r>
      <w:r>
        <w:rPr>
          <w:szCs w:val="21"/>
        </w:rPr>
        <w:t>3</w:t>
      </w:r>
      <w:r>
        <w:rPr>
          <w:szCs w:val="21"/>
        </w:rPr>
        <w:t>倍以下的罚款。</w:t>
      </w:r>
    </w:p>
    <w:p w:rsidR="00313C90" w:rsidRDefault="00006D9E">
      <w:pPr>
        <w:ind w:firstLineChars="200" w:firstLine="420"/>
        <w:rPr>
          <w:szCs w:val="21"/>
        </w:rPr>
      </w:pPr>
      <w:r>
        <w:rPr>
          <w:szCs w:val="21"/>
        </w:rPr>
        <w:t>第五十一条伪造、变造许可证证书、生产许可证标志和编号的，责令改正，没收违法生产、销售的产品，并处违法生产、销售产品货值金额等值以上</w:t>
      </w:r>
      <w:r>
        <w:rPr>
          <w:szCs w:val="21"/>
        </w:rPr>
        <w:t>3</w:t>
      </w:r>
      <w:r>
        <w:rPr>
          <w:szCs w:val="21"/>
        </w:rPr>
        <w:t>倍以下的罚款；有违法所得的，没收违法所得；构成犯罪的，依法追究刑事责任。</w:t>
      </w:r>
    </w:p>
    <w:p w:rsidR="00313C90" w:rsidRDefault="00006D9E">
      <w:pPr>
        <w:ind w:firstLineChars="200" w:firstLine="420"/>
        <w:rPr>
          <w:szCs w:val="21"/>
        </w:rPr>
      </w:pPr>
      <w:r>
        <w:rPr>
          <w:szCs w:val="21"/>
        </w:rPr>
        <w:t>第五十二条企业用欺骗、贿赂等不正当手段取得生产许可证的，由工业产品生产许可证主管部门处</w:t>
      </w:r>
      <w:r>
        <w:rPr>
          <w:szCs w:val="21"/>
        </w:rPr>
        <w:t>20</w:t>
      </w:r>
      <w:r>
        <w:rPr>
          <w:szCs w:val="21"/>
        </w:rPr>
        <w:t>万元以下的罚款，并依照《中华人民共和国行政许可法》的有关规定作出处理。</w:t>
      </w:r>
    </w:p>
    <w:p w:rsidR="00313C90" w:rsidRDefault="00006D9E">
      <w:pPr>
        <w:ind w:firstLineChars="200" w:firstLine="420"/>
        <w:rPr>
          <w:szCs w:val="21"/>
        </w:rPr>
      </w:pPr>
      <w:r>
        <w:rPr>
          <w:szCs w:val="21"/>
        </w:rPr>
        <w:t>第五十三条取得生产许可证的企业未依照本条例规定定期向省、自治区、直辖市工业产品生产许可证主管部门提交报告的，由省、自治区、直辖市工业产品生产许可证主管部门责令限期改正；逾期未改正的，处</w:t>
      </w:r>
      <w:r>
        <w:rPr>
          <w:szCs w:val="21"/>
        </w:rPr>
        <w:t>5000</w:t>
      </w:r>
      <w:r>
        <w:rPr>
          <w:szCs w:val="21"/>
        </w:rPr>
        <w:t>元以下的罚款。</w:t>
      </w:r>
    </w:p>
    <w:p w:rsidR="00313C90" w:rsidRDefault="00006D9E">
      <w:pPr>
        <w:ind w:firstLineChars="200" w:firstLine="420"/>
        <w:rPr>
          <w:szCs w:val="21"/>
        </w:rPr>
      </w:pPr>
      <w:r>
        <w:rPr>
          <w:szCs w:val="21"/>
        </w:rPr>
        <w:t>第五十四条取得生产许可证的产品经产品质量国家监督抽查或者省级监督抽查不合格的，由工业产品生产许可证主管部门责令限期改正；到期复查仍不合格的，吊销生产许可证。</w:t>
      </w:r>
    </w:p>
    <w:p w:rsidR="00313C90" w:rsidRDefault="00006D9E">
      <w:pPr>
        <w:ind w:firstLineChars="200" w:firstLine="420"/>
        <w:rPr>
          <w:szCs w:val="21"/>
        </w:rPr>
      </w:pPr>
      <w:r>
        <w:rPr>
          <w:szCs w:val="21"/>
        </w:rPr>
        <w:t>第五十五条企业被吊销生产许可证的，在</w:t>
      </w:r>
      <w:r>
        <w:rPr>
          <w:szCs w:val="21"/>
        </w:rPr>
        <w:t>3</w:t>
      </w:r>
      <w:r>
        <w:rPr>
          <w:szCs w:val="21"/>
        </w:rPr>
        <w:t>年内不得再次申请同一列入目录产品</w:t>
      </w:r>
      <w:r>
        <w:rPr>
          <w:szCs w:val="21"/>
        </w:rPr>
        <w:t>的生产许可证。</w:t>
      </w:r>
    </w:p>
    <w:p w:rsidR="00313C90" w:rsidRDefault="00006D9E">
      <w:pPr>
        <w:ind w:firstLineChars="200" w:firstLine="420"/>
        <w:rPr>
          <w:szCs w:val="21"/>
        </w:rPr>
      </w:pPr>
      <w:r>
        <w:rPr>
          <w:szCs w:val="21"/>
        </w:rPr>
        <w:t>第五十六条承担发证产品检验工作的检验机构伪造检验结论或者出具虚假证明的，由工业产品生产许可证主管部门责令改正，对单位处</w:t>
      </w:r>
      <w:r>
        <w:rPr>
          <w:szCs w:val="21"/>
        </w:rPr>
        <w:t>5</w:t>
      </w:r>
      <w:r>
        <w:rPr>
          <w:szCs w:val="21"/>
        </w:rPr>
        <w:t>万元以上</w:t>
      </w:r>
      <w:r>
        <w:rPr>
          <w:szCs w:val="21"/>
        </w:rPr>
        <w:t>20</w:t>
      </w:r>
      <w:r>
        <w:rPr>
          <w:szCs w:val="21"/>
        </w:rPr>
        <w:t>万元以下的罚款，对直接负责的主管人员和其他直接责任人员处</w:t>
      </w:r>
      <w:r>
        <w:rPr>
          <w:szCs w:val="21"/>
        </w:rPr>
        <w:t>1</w:t>
      </w:r>
      <w:r>
        <w:rPr>
          <w:szCs w:val="21"/>
        </w:rPr>
        <w:t>万元以上</w:t>
      </w:r>
      <w:r>
        <w:rPr>
          <w:szCs w:val="21"/>
        </w:rPr>
        <w:t>5</w:t>
      </w:r>
      <w:r>
        <w:rPr>
          <w:szCs w:val="21"/>
        </w:rPr>
        <w:t>万元以下的罚款；有违法所得的，没收违法所得；情节严重的，撤销其检验资格；构成犯罪的，依法追究刑事责任。</w:t>
      </w:r>
    </w:p>
    <w:p w:rsidR="00313C90" w:rsidRDefault="00006D9E">
      <w:pPr>
        <w:ind w:firstLineChars="200" w:firstLine="420"/>
        <w:rPr>
          <w:szCs w:val="21"/>
        </w:rPr>
      </w:pPr>
      <w:r>
        <w:rPr>
          <w:szCs w:val="21"/>
        </w:rPr>
        <w:t>第五十七条检验机构和检验人员从事与其检验的列入目录产品相关的生产、销售活动，或者以其名义推荐或者监制、监销其检验的列入目录产品的，由工业产品生产许可证主管部门处</w:t>
      </w:r>
      <w:r>
        <w:rPr>
          <w:szCs w:val="21"/>
        </w:rPr>
        <w:t>2</w:t>
      </w:r>
      <w:r>
        <w:rPr>
          <w:szCs w:val="21"/>
        </w:rPr>
        <w:t>万元以上</w:t>
      </w:r>
      <w:r>
        <w:rPr>
          <w:szCs w:val="21"/>
        </w:rPr>
        <w:t>10</w:t>
      </w:r>
      <w:r>
        <w:rPr>
          <w:szCs w:val="21"/>
        </w:rPr>
        <w:t>万元以下的罚款；有违法所得的，没收违法所得；情节严重的，撤销其检验资格。</w:t>
      </w:r>
    </w:p>
    <w:p w:rsidR="00313C90" w:rsidRDefault="00006D9E">
      <w:pPr>
        <w:ind w:firstLineChars="200" w:firstLine="420"/>
        <w:rPr>
          <w:szCs w:val="21"/>
        </w:rPr>
      </w:pPr>
      <w:r>
        <w:rPr>
          <w:szCs w:val="21"/>
        </w:rPr>
        <w:t>第五十八条检验机构和检验人员利用检验工作刁难企业，由工业产品生产许可证主管部门责令改正；拒不改正的，撤销其检验资格。</w:t>
      </w:r>
    </w:p>
    <w:p w:rsidR="00313C90" w:rsidRDefault="00006D9E">
      <w:pPr>
        <w:ind w:firstLineChars="200" w:firstLine="420"/>
        <w:rPr>
          <w:szCs w:val="21"/>
        </w:rPr>
      </w:pPr>
      <w:r>
        <w:rPr>
          <w:szCs w:val="21"/>
        </w:rPr>
        <w:t>第五十九条县级以上地方工业产品生产许可证主管部门违反本条例规定，对列入目录产品以外的工业产品设定生产许可的，由国务院工业产品生产许可证主管部门责令</w:t>
      </w:r>
      <w:r>
        <w:rPr>
          <w:szCs w:val="21"/>
        </w:rPr>
        <w:t>改正，或者依法予以撤销。</w:t>
      </w:r>
    </w:p>
    <w:p w:rsidR="00313C90" w:rsidRDefault="00006D9E">
      <w:pPr>
        <w:ind w:firstLineChars="200" w:firstLine="420"/>
        <w:rPr>
          <w:szCs w:val="21"/>
        </w:rPr>
      </w:pPr>
      <w:r>
        <w:rPr>
          <w:szCs w:val="21"/>
        </w:rPr>
        <w:t>第六十条工业产品生产许可证主管部门及其工作人员违反本条例的规定，有下列情形之一的，由其上级行政机关或者监察机关责令改正；情节严重的，对直接负责的主管人员和其他直接责任人员依法给予行政处分：</w:t>
      </w:r>
    </w:p>
    <w:p w:rsidR="00313C90" w:rsidRDefault="00006D9E">
      <w:pPr>
        <w:ind w:firstLineChars="200" w:firstLine="420"/>
        <w:rPr>
          <w:szCs w:val="21"/>
        </w:rPr>
      </w:pPr>
      <w:r>
        <w:rPr>
          <w:szCs w:val="21"/>
        </w:rPr>
        <w:t>（一）对符合本条例规定的条件的申请不予受理的；</w:t>
      </w:r>
    </w:p>
    <w:p w:rsidR="00313C90" w:rsidRDefault="00006D9E">
      <w:pPr>
        <w:ind w:firstLineChars="200" w:firstLine="420"/>
        <w:rPr>
          <w:szCs w:val="21"/>
        </w:rPr>
      </w:pPr>
      <w:r>
        <w:rPr>
          <w:szCs w:val="21"/>
        </w:rPr>
        <w:t>（二）不在办公场所公示依法应当公示的材料的；</w:t>
      </w:r>
    </w:p>
    <w:p w:rsidR="00313C90" w:rsidRDefault="00006D9E">
      <w:pPr>
        <w:ind w:firstLineChars="200" w:firstLine="420"/>
        <w:rPr>
          <w:szCs w:val="21"/>
        </w:rPr>
      </w:pPr>
      <w:r>
        <w:rPr>
          <w:szCs w:val="21"/>
        </w:rPr>
        <w:t>（三）在受理、审查、决定过程中，未向申请人、利害关系人履行法定告知义务的；</w:t>
      </w:r>
    </w:p>
    <w:p w:rsidR="00313C90" w:rsidRDefault="00006D9E">
      <w:pPr>
        <w:ind w:firstLineChars="200" w:firstLine="420"/>
        <w:rPr>
          <w:szCs w:val="21"/>
        </w:rPr>
      </w:pPr>
      <w:r>
        <w:rPr>
          <w:szCs w:val="21"/>
        </w:rPr>
        <w:t>（四）申请人提交的申请材料不齐全、不符合法定形式，不一次告知申请人必须补正的全部内容的；</w:t>
      </w:r>
    </w:p>
    <w:p w:rsidR="00313C90" w:rsidRDefault="00006D9E">
      <w:pPr>
        <w:ind w:firstLineChars="200" w:firstLine="420"/>
        <w:rPr>
          <w:szCs w:val="21"/>
        </w:rPr>
      </w:pPr>
      <w:r>
        <w:rPr>
          <w:szCs w:val="21"/>
        </w:rPr>
        <w:t>（五）未依法说明不受理申请或者不予许</w:t>
      </w:r>
      <w:r>
        <w:rPr>
          <w:szCs w:val="21"/>
        </w:rPr>
        <w:t>可的理由的；</w:t>
      </w:r>
    </w:p>
    <w:p w:rsidR="00313C90" w:rsidRDefault="00006D9E">
      <w:pPr>
        <w:ind w:firstLineChars="200" w:firstLine="420"/>
        <w:rPr>
          <w:szCs w:val="21"/>
        </w:rPr>
      </w:pPr>
      <w:r>
        <w:rPr>
          <w:szCs w:val="21"/>
        </w:rPr>
        <w:t>（六）依照本条例和《中华人民共和国行政许可法》应当举行听证而不举行听证的。</w:t>
      </w:r>
    </w:p>
    <w:p w:rsidR="00313C90" w:rsidRDefault="00006D9E">
      <w:pPr>
        <w:ind w:firstLineChars="200" w:firstLine="420"/>
        <w:rPr>
          <w:szCs w:val="21"/>
        </w:rPr>
      </w:pPr>
      <w:r>
        <w:rPr>
          <w:szCs w:val="21"/>
        </w:rPr>
        <w:t>第六十一条工业产品生产许可证主管部门的工作人员办理工业产品生产许可证、实施监督检查，索取或者收受他人财物或者谋取其他利益，构成犯罪的，依法追究刑事责任；尚不构成犯罪的，依法给予行政处分。</w:t>
      </w:r>
    </w:p>
    <w:p w:rsidR="00313C90" w:rsidRDefault="00006D9E">
      <w:pPr>
        <w:ind w:firstLineChars="200" w:firstLine="420"/>
        <w:rPr>
          <w:szCs w:val="21"/>
        </w:rPr>
      </w:pPr>
      <w:r>
        <w:rPr>
          <w:szCs w:val="21"/>
        </w:rPr>
        <w:t>第六十二条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p>
    <w:p w:rsidR="00313C90" w:rsidRDefault="00006D9E">
      <w:pPr>
        <w:ind w:firstLineChars="200" w:firstLine="420"/>
        <w:rPr>
          <w:szCs w:val="21"/>
        </w:rPr>
      </w:pPr>
      <w:r>
        <w:rPr>
          <w:szCs w:val="21"/>
        </w:rPr>
        <w:t>（一）对不符合本条例</w:t>
      </w:r>
      <w:r>
        <w:rPr>
          <w:szCs w:val="21"/>
        </w:rPr>
        <w:t>规定条件的申请人准予许可或者超越法定职权作出准予许可决定的；</w:t>
      </w:r>
    </w:p>
    <w:p w:rsidR="00313C90" w:rsidRDefault="00006D9E">
      <w:pPr>
        <w:ind w:firstLineChars="200" w:firstLine="420"/>
        <w:rPr>
          <w:szCs w:val="21"/>
        </w:rPr>
      </w:pPr>
      <w:r>
        <w:rPr>
          <w:szCs w:val="21"/>
        </w:rPr>
        <w:t>（二）对符合本条例规定条件的申请人不予许可或者不在法定期限内作出准予许可决定的；</w:t>
      </w:r>
    </w:p>
    <w:p w:rsidR="00313C90" w:rsidRDefault="00006D9E">
      <w:pPr>
        <w:ind w:firstLineChars="200" w:firstLine="420"/>
        <w:rPr>
          <w:szCs w:val="21"/>
        </w:rPr>
      </w:pPr>
      <w:r>
        <w:rPr>
          <w:szCs w:val="21"/>
        </w:rPr>
        <w:t>（三）发现未依照本条例规定申请取得生产许可证擅自生产列入目录产品，不及时依法查处的；</w:t>
      </w:r>
    </w:p>
    <w:p w:rsidR="00313C90" w:rsidRDefault="00006D9E">
      <w:pPr>
        <w:ind w:firstLineChars="200" w:firstLine="420"/>
        <w:rPr>
          <w:szCs w:val="21"/>
        </w:rPr>
      </w:pPr>
      <w:r>
        <w:rPr>
          <w:szCs w:val="21"/>
        </w:rPr>
        <w:t>（四）发现检验机构的检验报告、检验结论严重失实，不及时依法查处的；</w:t>
      </w:r>
    </w:p>
    <w:p w:rsidR="00313C90" w:rsidRDefault="00006D9E">
      <w:pPr>
        <w:ind w:firstLineChars="200" w:firstLine="420"/>
        <w:rPr>
          <w:szCs w:val="21"/>
        </w:rPr>
      </w:pPr>
      <w:r>
        <w:rPr>
          <w:szCs w:val="21"/>
        </w:rPr>
        <w:t>（五）违反法律、行政法规或者本条例的规定，乱收费的。</w:t>
      </w:r>
    </w:p>
    <w:p w:rsidR="00313C90" w:rsidRDefault="00006D9E">
      <w:pPr>
        <w:ind w:firstLineChars="200" w:firstLine="420"/>
        <w:rPr>
          <w:szCs w:val="21"/>
        </w:rPr>
      </w:pPr>
      <w:r>
        <w:rPr>
          <w:szCs w:val="21"/>
        </w:rPr>
        <w:t>第六十三条工业产品生产许可证主管部门违法实施许可，给当事人的合法权益造成损害的，应当依照《中华人民共和国国家赔偿法》的规定给予赔偿。</w:t>
      </w:r>
    </w:p>
    <w:p w:rsidR="00313C90" w:rsidRDefault="00006D9E">
      <w:pPr>
        <w:ind w:firstLineChars="200" w:firstLine="420"/>
        <w:rPr>
          <w:szCs w:val="21"/>
        </w:rPr>
      </w:pPr>
      <w:r>
        <w:rPr>
          <w:szCs w:val="21"/>
        </w:rPr>
        <w:t>第六十四条工业产品生产许可</w:t>
      </w:r>
      <w:r>
        <w:rPr>
          <w:szCs w:val="21"/>
        </w:rPr>
        <w:t>证主管部门不依法履行监督职责或者监督不力，造成严重后果的，由其上级行政机关或者监察机关责令改正，对直接负责的主管人员和其他直接责任人员依法给予行政处分；构成犯罪的，依法追究刑事责任。</w:t>
      </w:r>
    </w:p>
    <w:p w:rsidR="00313C90" w:rsidRDefault="00006D9E">
      <w:pPr>
        <w:ind w:firstLineChars="200" w:firstLine="420"/>
        <w:rPr>
          <w:szCs w:val="21"/>
        </w:rPr>
      </w:pPr>
      <w:r>
        <w:rPr>
          <w:szCs w:val="21"/>
        </w:rPr>
        <w:t>第六十五条本条例规定的吊销生产许可证的行政处罚由工业产品生产许可证主管部门决定。工业产品生产许可证主管部门应当将作出的相关产品吊销生产许可证的行政处罚决定及时通报发展改革部门、卫生主管部门、工商行政管理部门等有关部门。</w:t>
      </w:r>
    </w:p>
    <w:p w:rsidR="00313C90" w:rsidRDefault="00006D9E">
      <w:pPr>
        <w:ind w:firstLineChars="200" w:firstLine="420"/>
        <w:rPr>
          <w:szCs w:val="21"/>
        </w:rPr>
      </w:pPr>
      <w:r>
        <w:rPr>
          <w:szCs w:val="21"/>
        </w:rPr>
        <w:t>本条例第四十六条至第五十一条规定的行政处罚由工业产品生产许可证主管部门或者工商行政管理部门依照国务院规定的职</w:t>
      </w:r>
      <w:r>
        <w:rPr>
          <w:szCs w:val="21"/>
        </w:rPr>
        <w:t>权范围决定。法律、行政法规对行使行政处罚权的机关另有规定的，依照有关法律、行政法规的规定执行。</w:t>
      </w:r>
    </w:p>
    <w:p w:rsidR="00313C90" w:rsidRDefault="00006D9E">
      <w:pPr>
        <w:ind w:firstLineChars="200" w:firstLine="420"/>
        <w:rPr>
          <w:szCs w:val="21"/>
        </w:rPr>
      </w:pPr>
      <w:r>
        <w:rPr>
          <w:szCs w:val="21"/>
        </w:rPr>
        <w:t>第七章附则</w:t>
      </w:r>
    </w:p>
    <w:p w:rsidR="00313C90" w:rsidRDefault="00006D9E">
      <w:pPr>
        <w:ind w:firstLineChars="200" w:firstLine="420"/>
        <w:rPr>
          <w:szCs w:val="21"/>
        </w:rPr>
      </w:pPr>
      <w:r>
        <w:rPr>
          <w:szCs w:val="21"/>
        </w:rPr>
        <w:t>第六十六条法律、行政法规对工业产品管理另有规定的，从其规定。</w:t>
      </w:r>
    </w:p>
    <w:p w:rsidR="00313C90" w:rsidRDefault="00006D9E">
      <w:pPr>
        <w:ind w:firstLineChars="200" w:firstLine="420"/>
        <w:rPr>
          <w:szCs w:val="21"/>
        </w:rPr>
      </w:pPr>
      <w:r>
        <w:rPr>
          <w:szCs w:val="21"/>
        </w:rPr>
        <w:t>第六十七条国务院工业产品生产许可证主管部门和省、自治区、直辖市工业产品生产许可证主管部门办理工业产品生产许可证的收费项目依照国务院财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w:t>
      </w:r>
      <w:r>
        <w:rPr>
          <w:szCs w:val="21"/>
        </w:rPr>
        <w:t>形式向其返还或者变相返还所收取的费用。</w:t>
      </w:r>
    </w:p>
    <w:p w:rsidR="00313C90" w:rsidRDefault="00006D9E">
      <w:pPr>
        <w:ind w:firstLineChars="200" w:firstLine="420"/>
        <w:rPr>
          <w:szCs w:val="21"/>
        </w:rPr>
      </w:pPr>
      <w:r>
        <w:rPr>
          <w:szCs w:val="21"/>
        </w:rPr>
        <w:t>第六十八条根据需要，省、自治区、直辖市工业产品生产许可证主管部门可以负责部分列入目录产品的生产许可证审查发证工作，具体办法由国务院工业产品生产许可证主管部门另行制定。</w:t>
      </w:r>
    </w:p>
    <w:p w:rsidR="00313C90" w:rsidRDefault="00006D9E">
      <w:pPr>
        <w:ind w:firstLineChars="200" w:firstLine="420"/>
        <w:rPr>
          <w:szCs w:val="21"/>
        </w:rPr>
      </w:pPr>
      <w:r>
        <w:rPr>
          <w:szCs w:val="21"/>
        </w:rPr>
        <w:t>第六十九条个体工商户生产或者销售列入目录产品的，依照本条例的规定执行。</w:t>
      </w:r>
    </w:p>
    <w:p w:rsidR="00313C90" w:rsidRDefault="00006D9E">
      <w:pPr>
        <w:ind w:firstLineChars="200" w:firstLine="420"/>
        <w:rPr>
          <w:szCs w:val="21"/>
        </w:rPr>
      </w:pPr>
      <w:r>
        <w:rPr>
          <w:szCs w:val="21"/>
        </w:rPr>
        <w:t>第七十条本条例自</w:t>
      </w:r>
      <w:r>
        <w:rPr>
          <w:szCs w:val="21"/>
        </w:rPr>
        <w:t>2005</w:t>
      </w:r>
      <w:r>
        <w:rPr>
          <w:szCs w:val="21"/>
        </w:rPr>
        <w:t>年</w:t>
      </w:r>
      <w:r>
        <w:rPr>
          <w:szCs w:val="21"/>
        </w:rPr>
        <w:t>9</w:t>
      </w:r>
      <w:r>
        <w:rPr>
          <w:szCs w:val="21"/>
        </w:rPr>
        <w:t>月</w:t>
      </w:r>
      <w:r>
        <w:rPr>
          <w:szCs w:val="21"/>
        </w:rPr>
        <w:t>1</w:t>
      </w:r>
      <w:r>
        <w:rPr>
          <w:szCs w:val="21"/>
        </w:rPr>
        <w:t>日起施行。国务院</w:t>
      </w:r>
      <w:r>
        <w:rPr>
          <w:szCs w:val="21"/>
        </w:rPr>
        <w:t>1984</w:t>
      </w:r>
      <w:r>
        <w:rPr>
          <w:szCs w:val="21"/>
        </w:rPr>
        <w:t>年</w:t>
      </w:r>
      <w:r>
        <w:rPr>
          <w:szCs w:val="21"/>
        </w:rPr>
        <w:t>4</w:t>
      </w:r>
      <w:r>
        <w:rPr>
          <w:szCs w:val="21"/>
        </w:rPr>
        <w:t>月</w:t>
      </w:r>
      <w:r>
        <w:rPr>
          <w:szCs w:val="21"/>
        </w:rPr>
        <w:t>7</w:t>
      </w:r>
      <w:r>
        <w:rPr>
          <w:szCs w:val="21"/>
        </w:rPr>
        <w:t>日发布的《工业产品生产许可证试行条例》同时废止。</w:t>
      </w:r>
    </w:p>
    <w:p w:rsidR="00313C90" w:rsidRDefault="00006D9E">
      <w:pPr>
        <w:pStyle w:val="1"/>
        <w:spacing w:beforeLines="100" w:before="312" w:afterLines="100" w:after="312" w:line="300" w:lineRule="auto"/>
        <w:jc w:val="center"/>
        <w:rPr>
          <w:sz w:val="21"/>
          <w:szCs w:val="21"/>
        </w:rPr>
      </w:pPr>
      <w:bookmarkStart w:id="52" w:name="_Toc32331177"/>
      <w:bookmarkStart w:id="53" w:name="_Toc12219"/>
      <w:r>
        <w:rPr>
          <w:rFonts w:hint="eastAsia"/>
          <w:sz w:val="21"/>
          <w:szCs w:val="21"/>
        </w:rPr>
        <w:t>危险化学品安全管理条例（</w:t>
      </w:r>
      <w:r>
        <w:rPr>
          <w:sz w:val="21"/>
          <w:szCs w:val="21"/>
        </w:rPr>
        <w:t>2013</w:t>
      </w:r>
      <w:r>
        <w:rPr>
          <w:rFonts w:hint="eastAsia"/>
          <w:sz w:val="21"/>
          <w:szCs w:val="21"/>
        </w:rPr>
        <w:t>年）</w:t>
      </w:r>
      <w:bookmarkEnd w:id="52"/>
      <w:bookmarkEnd w:id="53"/>
    </w:p>
    <w:p w:rsidR="00313C90" w:rsidRDefault="00006D9E">
      <w:pPr>
        <w:ind w:firstLineChars="200" w:firstLine="420"/>
        <w:rPr>
          <w:szCs w:val="21"/>
        </w:rPr>
      </w:pPr>
      <w:r>
        <w:rPr>
          <w:rFonts w:hint="eastAsia"/>
          <w:szCs w:val="21"/>
        </w:rPr>
        <w:t>（</w:t>
      </w:r>
      <w:r>
        <w:rPr>
          <w:szCs w:val="21"/>
        </w:rPr>
        <w:t>2002</w:t>
      </w:r>
      <w:r>
        <w:rPr>
          <w:rFonts w:hint="eastAsia"/>
          <w:szCs w:val="21"/>
        </w:rPr>
        <w:t>年</w:t>
      </w:r>
      <w:r>
        <w:rPr>
          <w:szCs w:val="21"/>
        </w:rPr>
        <w:t>1</w:t>
      </w:r>
      <w:r>
        <w:rPr>
          <w:rFonts w:hint="eastAsia"/>
          <w:szCs w:val="21"/>
        </w:rPr>
        <w:t>月</w:t>
      </w:r>
      <w:r>
        <w:rPr>
          <w:szCs w:val="21"/>
        </w:rPr>
        <w:t>26</w:t>
      </w:r>
      <w:r>
        <w:rPr>
          <w:rFonts w:hint="eastAsia"/>
          <w:szCs w:val="21"/>
        </w:rPr>
        <w:t>日中华人民共和国国务院令第</w:t>
      </w:r>
      <w:r>
        <w:rPr>
          <w:szCs w:val="21"/>
        </w:rPr>
        <w:t>344</w:t>
      </w:r>
      <w:r>
        <w:rPr>
          <w:rFonts w:hint="eastAsia"/>
          <w:szCs w:val="21"/>
        </w:rPr>
        <w:t>号公布，</w:t>
      </w:r>
      <w:r>
        <w:rPr>
          <w:szCs w:val="21"/>
        </w:rPr>
        <w:t>2011</w:t>
      </w:r>
      <w:r>
        <w:rPr>
          <w:rFonts w:hint="eastAsia"/>
          <w:szCs w:val="21"/>
        </w:rPr>
        <w:t>年</w:t>
      </w:r>
      <w:r>
        <w:rPr>
          <w:szCs w:val="21"/>
        </w:rPr>
        <w:t>3</w:t>
      </w:r>
      <w:r>
        <w:rPr>
          <w:rFonts w:hint="eastAsia"/>
          <w:szCs w:val="21"/>
        </w:rPr>
        <w:t>月</w:t>
      </w:r>
      <w:r>
        <w:rPr>
          <w:szCs w:val="21"/>
        </w:rPr>
        <w:t>2</w:t>
      </w:r>
      <w:r>
        <w:rPr>
          <w:rFonts w:hint="eastAsia"/>
          <w:szCs w:val="21"/>
        </w:rPr>
        <w:t>日中华人民共和国国务院令第</w:t>
      </w:r>
      <w:r>
        <w:rPr>
          <w:szCs w:val="21"/>
        </w:rPr>
        <w:t>591</w:t>
      </w:r>
      <w:r>
        <w:rPr>
          <w:rFonts w:hint="eastAsia"/>
          <w:szCs w:val="21"/>
        </w:rPr>
        <w:t>号第一次修正，</w:t>
      </w:r>
      <w:r>
        <w:rPr>
          <w:szCs w:val="21"/>
        </w:rPr>
        <w:t>2013</w:t>
      </w:r>
      <w:r>
        <w:rPr>
          <w:rFonts w:hint="eastAsia"/>
          <w:szCs w:val="21"/>
        </w:rPr>
        <w:t>年</w:t>
      </w:r>
      <w:r>
        <w:rPr>
          <w:szCs w:val="21"/>
        </w:rPr>
        <w:t>12</w:t>
      </w:r>
      <w:r>
        <w:rPr>
          <w:rFonts w:hint="eastAsia"/>
          <w:szCs w:val="21"/>
        </w:rPr>
        <w:t>月</w:t>
      </w:r>
      <w:r>
        <w:rPr>
          <w:szCs w:val="21"/>
        </w:rPr>
        <w:t>7</w:t>
      </w:r>
      <w:r>
        <w:rPr>
          <w:rFonts w:hint="eastAsia"/>
          <w:szCs w:val="21"/>
        </w:rPr>
        <w:t>日中华人民共和国国务院令第</w:t>
      </w:r>
      <w:r>
        <w:rPr>
          <w:szCs w:val="21"/>
        </w:rPr>
        <w:t>645</w:t>
      </w:r>
      <w:r>
        <w:rPr>
          <w:rFonts w:hint="eastAsia"/>
          <w:szCs w:val="21"/>
        </w:rPr>
        <w:t>号《国务院关于修改部分行政法规的决定》第二次修正）</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第一条为了加强危险化学品的安全管理，预防和减少危险化学品事故，保障人民群众生命财产安全，保护环境，制定本条例。</w:t>
      </w:r>
    </w:p>
    <w:p w:rsidR="00313C90" w:rsidRDefault="00006D9E">
      <w:pPr>
        <w:ind w:firstLineChars="200" w:firstLine="420"/>
        <w:rPr>
          <w:szCs w:val="21"/>
        </w:rPr>
      </w:pPr>
      <w:r>
        <w:rPr>
          <w:rFonts w:hint="eastAsia"/>
          <w:szCs w:val="21"/>
        </w:rPr>
        <w:t>第二条危险化学品生产、储存、使用、经营和运输的安全管理，适用本条例。</w:t>
      </w:r>
    </w:p>
    <w:p w:rsidR="00313C90" w:rsidRDefault="00006D9E">
      <w:pPr>
        <w:ind w:firstLineChars="200" w:firstLine="420"/>
        <w:rPr>
          <w:szCs w:val="21"/>
        </w:rPr>
      </w:pPr>
      <w:r>
        <w:rPr>
          <w:rFonts w:hint="eastAsia"/>
          <w:szCs w:val="21"/>
        </w:rPr>
        <w:t>废弃危险化学品的处置，依照有关环境保护的法律、行政法规和国家有关规定执行。</w:t>
      </w:r>
    </w:p>
    <w:p w:rsidR="00313C90" w:rsidRDefault="00006D9E">
      <w:pPr>
        <w:ind w:firstLineChars="200" w:firstLine="420"/>
        <w:rPr>
          <w:szCs w:val="21"/>
        </w:rPr>
      </w:pPr>
      <w:r>
        <w:rPr>
          <w:rFonts w:hint="eastAsia"/>
          <w:szCs w:val="21"/>
        </w:rPr>
        <w:t>第三条本条例所称危险化学品，是指具有毒害、腐蚀、爆炸、燃烧、助燃等性质，对人体、设施、环境具有</w:t>
      </w:r>
      <w:r>
        <w:rPr>
          <w:rFonts w:hint="eastAsia"/>
          <w:szCs w:val="21"/>
        </w:rPr>
        <w:t>危害的剧毒化学品和其他化学品。</w:t>
      </w:r>
    </w:p>
    <w:p w:rsidR="00313C90" w:rsidRDefault="00006D9E">
      <w:pPr>
        <w:ind w:firstLineChars="200" w:firstLine="420"/>
        <w:rPr>
          <w:szCs w:val="21"/>
        </w:rPr>
      </w:pPr>
      <w:r>
        <w:rPr>
          <w:rFonts w:hint="eastAsia"/>
          <w:szCs w:val="21"/>
        </w:rPr>
        <w:t>危险化学品目录，由国务院安全生产监督管理部门会同国务院工业和信息化、公安、环境保护、卫生、质量监督检验检疫、交通运输、铁路、民用航空、农业主管部门，根据化学品危险特性的鉴别和分类标准确定、公布，并适时调整。</w:t>
      </w:r>
    </w:p>
    <w:p w:rsidR="00313C90" w:rsidRDefault="00006D9E">
      <w:pPr>
        <w:ind w:firstLineChars="200" w:firstLine="420"/>
        <w:rPr>
          <w:szCs w:val="21"/>
        </w:rPr>
      </w:pPr>
      <w:r>
        <w:rPr>
          <w:rFonts w:hint="eastAsia"/>
          <w:szCs w:val="21"/>
        </w:rPr>
        <w:t>第四条危险化学品安全管理，应当坚持安全第一、预防为主、综合治理的方针，强化和落实企业的主体责任。</w:t>
      </w:r>
    </w:p>
    <w:p w:rsidR="00313C90" w:rsidRDefault="00006D9E">
      <w:pPr>
        <w:ind w:firstLineChars="200" w:firstLine="420"/>
        <w:rPr>
          <w:szCs w:val="21"/>
        </w:rPr>
      </w:pPr>
      <w:r>
        <w:rPr>
          <w:rFonts w:hint="eastAsia"/>
          <w:szCs w:val="21"/>
        </w:rPr>
        <w:t>生产、储存、使用、经营、运输危险化学品的单位（以下统称危险化学品单位）的主要负责人对本单位的危险化学品安全管理工作全面负责。</w:t>
      </w:r>
    </w:p>
    <w:p w:rsidR="00313C90" w:rsidRDefault="00006D9E">
      <w:pPr>
        <w:ind w:firstLineChars="200" w:firstLine="420"/>
        <w:rPr>
          <w:szCs w:val="21"/>
        </w:rPr>
      </w:pPr>
      <w:r>
        <w:rPr>
          <w:rFonts w:hint="eastAsia"/>
          <w:szCs w:val="21"/>
        </w:rPr>
        <w:t>危险化学品单位应当具备法律、行政法规规定和国家标</w:t>
      </w:r>
      <w:r>
        <w:rPr>
          <w:rFonts w:hint="eastAsia"/>
          <w:szCs w:val="21"/>
        </w:rPr>
        <w:t>准、行业标准要求的安全条件，建立、健全安全管理规章制度和岗位安全责任制度，对从业人员进行安全教育、法制教育和岗位技术培训。从业人员应当接受教育和培训，考核合格后上岗作业；对有资格要求的岗位，应当配备依法取得相应资格的人员。</w:t>
      </w:r>
    </w:p>
    <w:p w:rsidR="00313C90" w:rsidRDefault="00006D9E">
      <w:pPr>
        <w:ind w:firstLineChars="200" w:firstLine="420"/>
        <w:rPr>
          <w:szCs w:val="21"/>
        </w:rPr>
      </w:pPr>
      <w:r>
        <w:rPr>
          <w:rFonts w:hint="eastAsia"/>
          <w:szCs w:val="21"/>
        </w:rPr>
        <w:t>第五条任何单位和个人不得生产、经营、使用国家禁止生产、经营、使用的危险化学品。</w:t>
      </w:r>
    </w:p>
    <w:p w:rsidR="00313C90" w:rsidRDefault="00006D9E">
      <w:pPr>
        <w:ind w:firstLineChars="200" w:firstLine="420"/>
        <w:rPr>
          <w:szCs w:val="21"/>
        </w:rPr>
      </w:pPr>
      <w:r>
        <w:rPr>
          <w:rFonts w:hint="eastAsia"/>
          <w:szCs w:val="21"/>
        </w:rPr>
        <w:t>国家对危险化学品的使用有限制性规定的，任何单位和个人不得违反限制性规定使用危险化学品。</w:t>
      </w:r>
    </w:p>
    <w:p w:rsidR="00313C90" w:rsidRDefault="00006D9E">
      <w:pPr>
        <w:ind w:firstLineChars="200" w:firstLine="420"/>
        <w:rPr>
          <w:szCs w:val="21"/>
        </w:rPr>
      </w:pPr>
      <w:r>
        <w:rPr>
          <w:rFonts w:hint="eastAsia"/>
          <w:szCs w:val="21"/>
        </w:rPr>
        <w:t>第六条对危险化学品的生产、储存、使用、经营、运输实施安全监督管理的有关部门（以下统称负有危险化学品安全监督管理职责的部门</w:t>
      </w:r>
      <w:r>
        <w:rPr>
          <w:rFonts w:hint="eastAsia"/>
          <w:szCs w:val="21"/>
        </w:rPr>
        <w:t>），依照下列规定履行职责：</w:t>
      </w:r>
    </w:p>
    <w:p w:rsidR="00313C90" w:rsidRDefault="00006D9E">
      <w:pPr>
        <w:ind w:firstLineChars="200" w:firstLine="420"/>
        <w:rPr>
          <w:szCs w:val="21"/>
        </w:rPr>
      </w:pPr>
      <w:r>
        <w:rPr>
          <w:rFonts w:hint="eastAsia"/>
          <w:szCs w:val="21"/>
        </w:rPr>
        <w:t>（一）安全生产监督管理部门负责危险化学品安全监督管理综合工作，组织确定、公布、调整危险化学品目录，对新建、改建、扩建生产、储存危险化学品（包括使用长输管道输送危险化学品，下同）的建设项目进行安全条件审查，核发危险化学品安全生产许可证、危险化学品安全使用许可证和危险化学品经营许可证，并负责危险化学品登记工作。</w:t>
      </w:r>
    </w:p>
    <w:p w:rsidR="00313C90" w:rsidRDefault="00006D9E">
      <w:pPr>
        <w:ind w:firstLineChars="200" w:firstLine="420"/>
        <w:rPr>
          <w:szCs w:val="21"/>
        </w:rPr>
      </w:pPr>
      <w:r>
        <w:rPr>
          <w:rFonts w:hint="eastAsia"/>
          <w:szCs w:val="21"/>
        </w:rPr>
        <w:t>（二）公安机关负责危险化学品的公共安全管理，核发剧毒化学品购买许可证、剧毒化学品道路运输通行证，并负责危险化学品运输车辆的道路交通安全管理。</w:t>
      </w:r>
    </w:p>
    <w:p w:rsidR="00313C90" w:rsidRDefault="00006D9E">
      <w:pPr>
        <w:ind w:firstLineChars="200" w:firstLine="420"/>
        <w:rPr>
          <w:szCs w:val="21"/>
        </w:rPr>
      </w:pPr>
      <w:r>
        <w:rPr>
          <w:rFonts w:hint="eastAsia"/>
          <w:szCs w:val="21"/>
        </w:rPr>
        <w:t>（三）质量监督检验检疫部门负责核</w:t>
      </w:r>
      <w:r>
        <w:rPr>
          <w:rFonts w:hint="eastAsia"/>
          <w:szCs w:val="21"/>
        </w:rPr>
        <w:t>发危险化学品及其包装物、容器（不包括储存危险化学品的固定式大型储罐，下同）生产企业的工业产品生产许可证，并依法对其产</w:t>
      </w:r>
      <w:r>
        <w:rPr>
          <w:szCs w:val="21"/>
        </w:rPr>
        <w:t>品质量实施监督，负责对进出口危险化学品及其包装实施检验。</w:t>
      </w:r>
    </w:p>
    <w:p w:rsidR="00313C90" w:rsidRDefault="00006D9E">
      <w:pPr>
        <w:ind w:firstLineChars="200" w:firstLine="420"/>
        <w:rPr>
          <w:szCs w:val="21"/>
        </w:rPr>
      </w:pPr>
      <w:r>
        <w:rPr>
          <w:szCs w:val="21"/>
        </w:rPr>
        <w:t>（四）环境保护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w:t>
      </w:r>
    </w:p>
    <w:p w:rsidR="00313C90" w:rsidRDefault="00006D9E">
      <w:pPr>
        <w:ind w:firstLineChars="200" w:firstLine="420"/>
        <w:rPr>
          <w:szCs w:val="21"/>
        </w:rPr>
      </w:pPr>
      <w:r>
        <w:rPr>
          <w:szCs w:val="21"/>
        </w:rPr>
        <w:t>（五）交通运输主管部门负责危险化学品道路运输、水</w:t>
      </w:r>
      <w:r>
        <w:rPr>
          <w:szCs w:val="21"/>
        </w:rPr>
        <w:t>路运输的许可以及运输工具的安全管理，对危险化学品水路运输安全实施监督，负责危险化学品道路运输企业、水路运输企业驾驶人员、船员、装卸管理人员、押运人员、申报人员、集装箱装箱现场检查员的资格认定。铁路监管部门负责危险化学品铁路运输及其运输工具的安全管理。</w:t>
      </w:r>
    </w:p>
    <w:p w:rsidR="00313C90" w:rsidRDefault="00006D9E">
      <w:pPr>
        <w:ind w:firstLineChars="200" w:firstLine="420"/>
        <w:rPr>
          <w:szCs w:val="21"/>
        </w:rPr>
      </w:pPr>
      <w:r>
        <w:rPr>
          <w:szCs w:val="21"/>
        </w:rPr>
        <w:t>（六）卫生主管部门负责危险化学品毒性鉴定的管理，负责组织、协调危险化学品事故受伤人员的医疗卫生救援工作。</w:t>
      </w:r>
    </w:p>
    <w:p w:rsidR="00313C90" w:rsidRDefault="00006D9E">
      <w:pPr>
        <w:ind w:firstLineChars="200" w:firstLine="420"/>
        <w:rPr>
          <w:szCs w:val="21"/>
        </w:rPr>
      </w:pPr>
      <w:r>
        <w:rPr>
          <w:szCs w:val="21"/>
        </w:rPr>
        <w:t>（七）工商行政管理部门依据有关部门的许可证件，核发危险化学品生产、储存、经营、运输企业营业执照，查处危险化学品经营企业违法采购危险化学品的行为。</w:t>
      </w:r>
    </w:p>
    <w:p w:rsidR="00313C90" w:rsidRDefault="00006D9E">
      <w:pPr>
        <w:ind w:firstLineChars="200" w:firstLine="420"/>
        <w:rPr>
          <w:szCs w:val="21"/>
        </w:rPr>
      </w:pPr>
      <w:r>
        <w:rPr>
          <w:szCs w:val="21"/>
        </w:rPr>
        <w:t>（八）邮</w:t>
      </w:r>
      <w:r>
        <w:rPr>
          <w:szCs w:val="21"/>
        </w:rPr>
        <w:t>政管理部门负责依法查处寄递危险化学品的行为。</w:t>
      </w:r>
    </w:p>
    <w:p w:rsidR="00313C90" w:rsidRDefault="00006D9E">
      <w:pPr>
        <w:ind w:firstLineChars="200" w:firstLine="420"/>
        <w:rPr>
          <w:szCs w:val="21"/>
        </w:rPr>
      </w:pPr>
      <w:r>
        <w:rPr>
          <w:szCs w:val="21"/>
        </w:rPr>
        <w:t>第七条负有危险化学品安全监督管理职责的部门依法进行监督检查，可以采取下列措施：</w:t>
      </w:r>
    </w:p>
    <w:p w:rsidR="00313C90" w:rsidRDefault="00006D9E">
      <w:pPr>
        <w:ind w:firstLineChars="200" w:firstLine="420"/>
        <w:rPr>
          <w:szCs w:val="21"/>
        </w:rPr>
      </w:pPr>
      <w:r>
        <w:rPr>
          <w:szCs w:val="21"/>
        </w:rPr>
        <w:t>（一）进入危险化学品作业场所实施现场检查，向有关单位和人员了解情况，查阅、复制有关文件、资料；</w:t>
      </w:r>
    </w:p>
    <w:p w:rsidR="00313C90" w:rsidRDefault="00006D9E">
      <w:pPr>
        <w:ind w:firstLineChars="200" w:firstLine="420"/>
        <w:rPr>
          <w:szCs w:val="21"/>
        </w:rPr>
      </w:pPr>
      <w:r>
        <w:rPr>
          <w:szCs w:val="21"/>
        </w:rPr>
        <w:t>（二）发现危险化学品事故隐患，责令立即消除或者限期消除；</w:t>
      </w:r>
    </w:p>
    <w:p w:rsidR="00313C90" w:rsidRDefault="00006D9E">
      <w:pPr>
        <w:ind w:firstLineChars="200" w:firstLine="420"/>
        <w:rPr>
          <w:szCs w:val="21"/>
        </w:rPr>
      </w:pPr>
      <w:r>
        <w:rPr>
          <w:szCs w:val="21"/>
        </w:rPr>
        <w:t>（三）对不符合法律、行政法规、规章规定或者国家标准、行业标准要求的设施、设备、装置、器材、运输工具，责令立即停止使用；</w:t>
      </w:r>
    </w:p>
    <w:p w:rsidR="00313C90" w:rsidRDefault="00006D9E">
      <w:pPr>
        <w:ind w:firstLineChars="200" w:firstLine="420"/>
        <w:rPr>
          <w:szCs w:val="21"/>
        </w:rPr>
      </w:pPr>
      <w:r>
        <w:rPr>
          <w:szCs w:val="21"/>
        </w:rPr>
        <w:t>（四）经本部门主要负责人批准，查封违法生产、储存、使用、经营危险化学品的场所，扣押违法生产、储存、使用、经营、运输的危险化学品以及用于违法生产、使用、运输危险化学品的原材料、设备、运输工具；</w:t>
      </w:r>
    </w:p>
    <w:p w:rsidR="00313C90" w:rsidRDefault="00006D9E">
      <w:pPr>
        <w:ind w:firstLineChars="200" w:firstLine="420"/>
        <w:rPr>
          <w:szCs w:val="21"/>
        </w:rPr>
      </w:pPr>
      <w:r>
        <w:rPr>
          <w:szCs w:val="21"/>
        </w:rPr>
        <w:t>（五）发现影响危险化学品安全的违法行为，当场予以纠正或者责令限期改正。</w:t>
      </w:r>
    </w:p>
    <w:p w:rsidR="00313C90" w:rsidRDefault="00006D9E">
      <w:pPr>
        <w:ind w:firstLineChars="200" w:firstLine="420"/>
        <w:rPr>
          <w:szCs w:val="21"/>
        </w:rPr>
      </w:pPr>
      <w:r>
        <w:rPr>
          <w:szCs w:val="21"/>
        </w:rPr>
        <w:t>负有危险化学品安全监督管理职责的部门依法进行监督检查，监督检查人员不得少于</w:t>
      </w:r>
      <w:r>
        <w:rPr>
          <w:szCs w:val="21"/>
        </w:rPr>
        <w:t>2</w:t>
      </w:r>
      <w:r>
        <w:rPr>
          <w:szCs w:val="21"/>
        </w:rPr>
        <w:t>人，并应当出示执法证件；有关单位和个人对依法进行的监督检查应当予以配合，不得拒绝、阻碍。</w:t>
      </w:r>
    </w:p>
    <w:p w:rsidR="00313C90" w:rsidRDefault="00006D9E">
      <w:pPr>
        <w:ind w:firstLineChars="200" w:firstLine="420"/>
        <w:rPr>
          <w:szCs w:val="21"/>
        </w:rPr>
      </w:pPr>
      <w:r>
        <w:rPr>
          <w:szCs w:val="21"/>
        </w:rPr>
        <w:t>第八条县级以上人民政府应当建立危险化学品安全监督管理工作协调机制，支持、督促负有危</w:t>
      </w:r>
      <w:r>
        <w:rPr>
          <w:szCs w:val="21"/>
        </w:rPr>
        <w:t>险化学品安全监督管理职责的部门依法履行职责，协调、解决危险化学品安全监督管理工作中的重大问题。</w:t>
      </w:r>
    </w:p>
    <w:p w:rsidR="00313C90" w:rsidRDefault="00006D9E">
      <w:pPr>
        <w:ind w:firstLineChars="200" w:firstLine="420"/>
        <w:rPr>
          <w:szCs w:val="21"/>
        </w:rPr>
      </w:pPr>
      <w:r>
        <w:rPr>
          <w:szCs w:val="21"/>
        </w:rPr>
        <w:t>负有危险化学品安全监督管理职责的部门应当相互配合、密切协作，依法加强对危险化学品的安全监督管理。</w:t>
      </w:r>
    </w:p>
    <w:p w:rsidR="00313C90" w:rsidRDefault="00006D9E">
      <w:pPr>
        <w:ind w:firstLineChars="200" w:firstLine="420"/>
        <w:rPr>
          <w:szCs w:val="21"/>
        </w:rPr>
      </w:pPr>
      <w:r>
        <w:rPr>
          <w:szCs w:val="21"/>
        </w:rPr>
        <w:t>第九条任何单位和个人对违反本条例规定的行为，有权向负有危险化学品安全监督管理职责的部门举报。负有危险化学品安全监督管理职责的部门接到举报，应当及时依法处理；对不属于本部门职责的，应当及时移送有关部门处理。</w:t>
      </w:r>
    </w:p>
    <w:p w:rsidR="00313C90" w:rsidRDefault="00006D9E">
      <w:pPr>
        <w:ind w:firstLineChars="200" w:firstLine="420"/>
        <w:rPr>
          <w:szCs w:val="21"/>
        </w:rPr>
      </w:pPr>
      <w:r>
        <w:rPr>
          <w:szCs w:val="21"/>
        </w:rPr>
        <w:t>第十条国家鼓励危险化学品生产企业和使用危险化学品从事生产的企业采用有利于提高安全保障水平的先进技术、工艺、设备以</w:t>
      </w:r>
      <w:r>
        <w:rPr>
          <w:szCs w:val="21"/>
        </w:rPr>
        <w:t>及自动控制系统，鼓励对危险化学品实行专门储存、统一配送、集中销售。</w:t>
      </w:r>
    </w:p>
    <w:p w:rsidR="00313C90" w:rsidRDefault="00006D9E">
      <w:pPr>
        <w:ind w:firstLineChars="200" w:firstLine="420"/>
        <w:rPr>
          <w:szCs w:val="21"/>
        </w:rPr>
      </w:pPr>
      <w:r>
        <w:rPr>
          <w:szCs w:val="21"/>
        </w:rPr>
        <w:t>第二章生产、储存安全</w:t>
      </w:r>
    </w:p>
    <w:p w:rsidR="00313C90" w:rsidRDefault="00006D9E">
      <w:pPr>
        <w:ind w:firstLineChars="200" w:firstLine="420"/>
        <w:rPr>
          <w:szCs w:val="21"/>
        </w:rPr>
      </w:pPr>
      <w:r>
        <w:rPr>
          <w:szCs w:val="21"/>
        </w:rPr>
        <w:t>第十一条国家对危险化学品的生产、储存实行统筹规划、合理布局。</w:t>
      </w:r>
    </w:p>
    <w:p w:rsidR="00313C90" w:rsidRDefault="00006D9E">
      <w:pPr>
        <w:ind w:firstLineChars="200" w:firstLine="420"/>
        <w:rPr>
          <w:szCs w:val="21"/>
        </w:rPr>
      </w:pPr>
      <w:r>
        <w:rPr>
          <w:szCs w:val="21"/>
        </w:rPr>
        <w:t>国务院工业和信息化主管部门以及国务院其他有关部门依据各自职责，负责危险化学品生产、储存的行业规划和布局。</w:t>
      </w:r>
    </w:p>
    <w:p w:rsidR="00313C90" w:rsidRDefault="00006D9E">
      <w:pPr>
        <w:ind w:firstLineChars="200" w:firstLine="420"/>
        <w:rPr>
          <w:szCs w:val="21"/>
        </w:rPr>
      </w:pPr>
      <w:r>
        <w:rPr>
          <w:szCs w:val="21"/>
        </w:rPr>
        <w:t>地方人民政府组织编制城乡规划，应当根据本地区的实际情况，按照确保安全的原则，规划适当区域专门用于危险化学品的生产、储存。</w:t>
      </w:r>
    </w:p>
    <w:p w:rsidR="00313C90" w:rsidRDefault="00006D9E">
      <w:pPr>
        <w:ind w:firstLineChars="200" w:firstLine="420"/>
        <w:rPr>
          <w:szCs w:val="21"/>
        </w:rPr>
      </w:pPr>
      <w:r>
        <w:rPr>
          <w:szCs w:val="21"/>
        </w:rPr>
        <w:t>第十二条新建、改建、扩建生产、储存危险化学品的建设项目（以下简称建设项目），应当由安全生产监督管理部门进行安全条件审查。</w:t>
      </w:r>
    </w:p>
    <w:p w:rsidR="00313C90" w:rsidRDefault="00006D9E">
      <w:pPr>
        <w:ind w:firstLineChars="200" w:firstLine="420"/>
        <w:rPr>
          <w:szCs w:val="21"/>
        </w:rPr>
      </w:pPr>
      <w:r>
        <w:rPr>
          <w:szCs w:val="21"/>
        </w:rPr>
        <w:t>建设单位应</w:t>
      </w:r>
      <w:r>
        <w:rPr>
          <w:szCs w:val="21"/>
        </w:rPr>
        <w:t>当对建设项目进行安全条件论证，委托具备国家规定的资质条件的机构对建设项目进行安全评价，并将安全条件论证和安全评价的情况报告报建设项目所在地设区的市级以上人民政府安全生产监督管理部门；安全生产监督管理部门应当自收到报告之日起</w:t>
      </w:r>
      <w:r>
        <w:rPr>
          <w:szCs w:val="21"/>
        </w:rPr>
        <w:t>45</w:t>
      </w:r>
      <w:r>
        <w:rPr>
          <w:szCs w:val="21"/>
        </w:rPr>
        <w:t>日内作出审查决定，并书面通知建设单位。具体办法由国务院安全生产监督管理部门制定。</w:t>
      </w:r>
    </w:p>
    <w:p w:rsidR="00313C90" w:rsidRDefault="00006D9E">
      <w:pPr>
        <w:ind w:firstLineChars="200" w:firstLine="420"/>
        <w:rPr>
          <w:szCs w:val="21"/>
        </w:rPr>
      </w:pPr>
      <w:r>
        <w:rPr>
          <w:szCs w:val="21"/>
        </w:rPr>
        <w:t>新建、改建、扩建储存、装卸危险化学品的港口建设项目，由港口行政管理部门按照国务院交通运输主管部门的规定进行安全条件审查。</w:t>
      </w:r>
    </w:p>
    <w:p w:rsidR="00313C90" w:rsidRDefault="00006D9E">
      <w:pPr>
        <w:ind w:firstLineChars="200" w:firstLine="420"/>
        <w:rPr>
          <w:szCs w:val="21"/>
        </w:rPr>
      </w:pPr>
      <w:r>
        <w:rPr>
          <w:szCs w:val="21"/>
        </w:rPr>
        <w:t>第十三条生产、储存危险化学品的单位，应当对其铺设的危险化学品管道设置明显标志，并对</w:t>
      </w:r>
      <w:r>
        <w:rPr>
          <w:szCs w:val="21"/>
        </w:rPr>
        <w:t>危险化学品管道定期检查、检测。</w:t>
      </w:r>
    </w:p>
    <w:p w:rsidR="00313C90" w:rsidRDefault="00006D9E">
      <w:pPr>
        <w:ind w:firstLineChars="200" w:firstLine="420"/>
        <w:rPr>
          <w:szCs w:val="21"/>
        </w:rPr>
      </w:pPr>
      <w:r>
        <w:rPr>
          <w:szCs w:val="21"/>
        </w:rPr>
        <w:t>进行可能危及危险化学品管道安全的施工作业，施工单位应当在开工的</w:t>
      </w:r>
      <w:r>
        <w:rPr>
          <w:szCs w:val="21"/>
        </w:rPr>
        <w:t>7</w:t>
      </w:r>
      <w:r>
        <w:rPr>
          <w:szCs w:val="21"/>
        </w:rPr>
        <w:t>日前书面通知管道所属单位，并与管道所属单位共同制定应急预案，采取相应的安全防护措施。管道所属单位应当指派专门人员到现场进行管道安全保护指导。</w:t>
      </w:r>
    </w:p>
    <w:p w:rsidR="00313C90" w:rsidRDefault="00006D9E">
      <w:pPr>
        <w:ind w:firstLineChars="200" w:firstLine="420"/>
        <w:rPr>
          <w:szCs w:val="21"/>
        </w:rPr>
      </w:pPr>
      <w:r>
        <w:rPr>
          <w:szCs w:val="21"/>
        </w:rPr>
        <w:t>第十四条危险化学品生产企业进行生产前，应当依照《安全生产许可证条例》的规定，取得危险化学品安全生产许可证。</w:t>
      </w:r>
    </w:p>
    <w:p w:rsidR="00313C90" w:rsidRDefault="00006D9E">
      <w:pPr>
        <w:ind w:firstLineChars="200" w:firstLine="420"/>
        <w:rPr>
          <w:szCs w:val="21"/>
        </w:rPr>
      </w:pPr>
      <w:r>
        <w:rPr>
          <w:szCs w:val="21"/>
        </w:rPr>
        <w:t>生产列入国家实行生产许可证制度的工业产品目录的危险化学品的企业，应当依照《中华人民共和国工业产品生产许可证管理条例》的规定，取得工业产品生产许可证。</w:t>
      </w:r>
    </w:p>
    <w:p w:rsidR="00313C90" w:rsidRDefault="00006D9E">
      <w:pPr>
        <w:ind w:firstLineChars="200" w:firstLine="420"/>
        <w:rPr>
          <w:szCs w:val="21"/>
        </w:rPr>
      </w:pPr>
      <w:r>
        <w:rPr>
          <w:szCs w:val="21"/>
        </w:rPr>
        <w:t>负责颁发危险化学品安全生产许可证、工业产品生产许可证的部门，应当将其颁发许可证的情况及时向同级工业和信息化主管部门、环境保护主管部门和公安机关通报。</w:t>
      </w:r>
    </w:p>
    <w:p w:rsidR="00313C90" w:rsidRDefault="00006D9E">
      <w:pPr>
        <w:ind w:firstLineChars="200" w:firstLine="420"/>
        <w:rPr>
          <w:szCs w:val="21"/>
        </w:rPr>
      </w:pPr>
      <w:r>
        <w:rPr>
          <w:szCs w:val="21"/>
        </w:rPr>
        <w:t>第十五条危险化学品生产企业应当提供与其生产的危险化学品相符的化学品安全技术说明书，并在危险化学品包装（包括外包装件）上粘贴或者拴挂与包装内危险化学品相符的化学品安全标签。化学品安全技术说明书和化学品安全标签所载明的内容应当符合国家标准的要求。</w:t>
      </w:r>
    </w:p>
    <w:p w:rsidR="00313C90" w:rsidRDefault="00006D9E">
      <w:pPr>
        <w:ind w:firstLineChars="200" w:firstLine="420"/>
        <w:rPr>
          <w:szCs w:val="21"/>
        </w:rPr>
      </w:pPr>
      <w:r>
        <w:rPr>
          <w:szCs w:val="21"/>
        </w:rPr>
        <w:t>危险化学品生产企业发现其生产的危险化学品有新的危险特性的，应当立即公告，并及时修正其化学品安全技术说明书和化学品安全标</w:t>
      </w:r>
      <w:r>
        <w:rPr>
          <w:szCs w:val="21"/>
        </w:rPr>
        <w:t>签。</w:t>
      </w:r>
    </w:p>
    <w:p w:rsidR="00313C90" w:rsidRDefault="00006D9E">
      <w:pPr>
        <w:ind w:firstLineChars="200" w:firstLine="420"/>
        <w:rPr>
          <w:szCs w:val="21"/>
        </w:rPr>
      </w:pPr>
      <w:r>
        <w:rPr>
          <w:szCs w:val="21"/>
        </w:rPr>
        <w:t>第十六条生产实施重点环境管理的危险化学品的企业，应当按照国务院环境保护主管部门的规定，将该危险化学品向环境中释放等相关信息向环境保护主管部门报告。环境保护主管部门可以根据情况采取相应的环境风险控制措施。</w:t>
      </w:r>
    </w:p>
    <w:p w:rsidR="00313C90" w:rsidRDefault="00006D9E">
      <w:pPr>
        <w:ind w:firstLineChars="200" w:firstLine="420"/>
        <w:rPr>
          <w:szCs w:val="21"/>
        </w:rPr>
      </w:pPr>
      <w:r>
        <w:rPr>
          <w:szCs w:val="21"/>
        </w:rPr>
        <w:t>第十七条危险化学品的包装应当符合法律、行政法规、规章的规定以及国家标准、行业标准的要求。</w:t>
      </w:r>
    </w:p>
    <w:p w:rsidR="00313C90" w:rsidRDefault="00006D9E">
      <w:pPr>
        <w:ind w:firstLineChars="200" w:firstLine="420"/>
        <w:rPr>
          <w:szCs w:val="21"/>
        </w:rPr>
      </w:pPr>
      <w:r>
        <w:rPr>
          <w:szCs w:val="21"/>
        </w:rPr>
        <w:t>危险化学品包装物、容器的材质以及危险化学品包装的型式、规格、方法和单件质量（重量），应当与所包装的危险化学品的性质和用途相适应。</w:t>
      </w:r>
    </w:p>
    <w:p w:rsidR="00313C90" w:rsidRDefault="00006D9E">
      <w:pPr>
        <w:ind w:firstLineChars="200" w:firstLine="420"/>
        <w:rPr>
          <w:szCs w:val="21"/>
        </w:rPr>
      </w:pPr>
      <w:r>
        <w:rPr>
          <w:szCs w:val="21"/>
        </w:rPr>
        <w:t>第十八条生产列入国家实行生产许可证制度的工业产品目录的危险化学品包装物、容器的企业</w:t>
      </w:r>
      <w:r>
        <w:rPr>
          <w:szCs w:val="21"/>
        </w:rPr>
        <w:t>，应当依照《中华人民共和国工业产品生产许可证管理条例》的规定，取得工业产品生产许可证；其生产的危险化学品包装物、容器经国务院质量监督检验检疫部门认定的检验机构检验合格，方可出厂销售。</w:t>
      </w:r>
    </w:p>
    <w:p w:rsidR="00313C90" w:rsidRDefault="00006D9E">
      <w:pPr>
        <w:ind w:firstLineChars="200" w:firstLine="420"/>
        <w:rPr>
          <w:szCs w:val="21"/>
        </w:rPr>
      </w:pPr>
      <w:r>
        <w:rPr>
          <w:szCs w:val="21"/>
        </w:rPr>
        <w:t>运输危险化学品的船舶及其配载的容器，应当按照国家船舶检验规范进行生产，并经海事管理机构认定的船舶检验机构检验合格，方可投入使用。</w:t>
      </w:r>
    </w:p>
    <w:p w:rsidR="00313C90" w:rsidRDefault="00006D9E">
      <w:pPr>
        <w:ind w:firstLineChars="200" w:firstLine="420"/>
        <w:rPr>
          <w:szCs w:val="21"/>
        </w:rPr>
      </w:pPr>
      <w:r>
        <w:rPr>
          <w:szCs w:val="21"/>
        </w:rPr>
        <w:t>对重复使用的危险化学品包装物、容器，使用单位在重复使用前应当进行检查；发现存在安全隐患的，应当维修或者更换。使用单位应当对检查情况作出记录，记录的保存期限不得少于</w:t>
      </w:r>
      <w:r>
        <w:rPr>
          <w:szCs w:val="21"/>
        </w:rPr>
        <w:t>2</w:t>
      </w:r>
      <w:r>
        <w:rPr>
          <w:szCs w:val="21"/>
        </w:rPr>
        <w:t>年。</w:t>
      </w:r>
    </w:p>
    <w:p w:rsidR="00313C90" w:rsidRDefault="00006D9E">
      <w:pPr>
        <w:ind w:firstLineChars="200" w:firstLine="420"/>
        <w:rPr>
          <w:szCs w:val="21"/>
        </w:rPr>
      </w:pPr>
      <w:r>
        <w:rPr>
          <w:szCs w:val="21"/>
        </w:rPr>
        <w:t>第十九条危险化学品生产装置或</w:t>
      </w:r>
      <w:r>
        <w:rPr>
          <w:szCs w:val="21"/>
        </w:rPr>
        <w:t>者储存数量构成重大危险源的危险化学品储存设施（运输工具加油站、加气站除外），与下列场所、设施、区域的距离应当符合国家有关规定：</w:t>
      </w:r>
    </w:p>
    <w:p w:rsidR="00313C90" w:rsidRDefault="00006D9E">
      <w:pPr>
        <w:ind w:firstLineChars="200" w:firstLine="420"/>
        <w:rPr>
          <w:szCs w:val="21"/>
        </w:rPr>
      </w:pPr>
      <w:r>
        <w:rPr>
          <w:szCs w:val="21"/>
        </w:rPr>
        <w:t>（一）居住区以及商业中心、公园等人员密集场所；</w:t>
      </w:r>
    </w:p>
    <w:p w:rsidR="00313C90" w:rsidRDefault="00006D9E">
      <w:pPr>
        <w:ind w:firstLineChars="200" w:firstLine="420"/>
        <w:rPr>
          <w:szCs w:val="21"/>
        </w:rPr>
      </w:pPr>
      <w:r>
        <w:rPr>
          <w:szCs w:val="21"/>
        </w:rPr>
        <w:t>（二）学校、医院、影剧院、体育场（馆）等公共设施；</w:t>
      </w:r>
    </w:p>
    <w:p w:rsidR="00313C90" w:rsidRDefault="00006D9E">
      <w:pPr>
        <w:ind w:firstLineChars="200" w:firstLine="420"/>
        <w:rPr>
          <w:szCs w:val="21"/>
        </w:rPr>
      </w:pPr>
      <w:r>
        <w:rPr>
          <w:szCs w:val="21"/>
        </w:rPr>
        <w:t>（三）饮用水源、水厂以及水源保护区；</w:t>
      </w:r>
    </w:p>
    <w:p w:rsidR="00313C90" w:rsidRDefault="00006D9E">
      <w:pPr>
        <w:ind w:firstLineChars="200" w:firstLine="420"/>
        <w:rPr>
          <w:szCs w:val="21"/>
        </w:rPr>
      </w:pPr>
      <w:r>
        <w:rPr>
          <w:szCs w:val="21"/>
        </w:rPr>
        <w:t>（四）车站、码头（依法经许可从事危险化学品装卸作业的除外）、机场以及通信干线、通信枢纽、铁路线路、道路交通干线、水路交通干线、地铁风亭以及地铁站出入口；</w:t>
      </w:r>
    </w:p>
    <w:p w:rsidR="00313C90" w:rsidRDefault="00006D9E">
      <w:pPr>
        <w:ind w:firstLineChars="200" w:firstLine="420"/>
        <w:rPr>
          <w:szCs w:val="21"/>
        </w:rPr>
      </w:pPr>
      <w:r>
        <w:rPr>
          <w:szCs w:val="21"/>
        </w:rPr>
        <w:t>（五）基本农田保护区、基本草原、畜禽遗传资源保护区、畜禽规模化养殖场（养殖小区）、渔业水域以及种子、种畜禽、水产苗种生产基地；</w:t>
      </w:r>
    </w:p>
    <w:p w:rsidR="00313C90" w:rsidRDefault="00006D9E">
      <w:pPr>
        <w:ind w:firstLineChars="200" w:firstLine="420"/>
        <w:rPr>
          <w:szCs w:val="21"/>
        </w:rPr>
      </w:pPr>
      <w:r>
        <w:rPr>
          <w:szCs w:val="21"/>
        </w:rPr>
        <w:t>（六）河流、湖泊、风景名胜区、自然保护区；</w:t>
      </w:r>
    </w:p>
    <w:p w:rsidR="00313C90" w:rsidRDefault="00006D9E">
      <w:pPr>
        <w:ind w:firstLineChars="200" w:firstLine="420"/>
        <w:rPr>
          <w:szCs w:val="21"/>
        </w:rPr>
      </w:pPr>
      <w:r>
        <w:rPr>
          <w:szCs w:val="21"/>
        </w:rPr>
        <w:t>（七）军事禁区、军事管理区；</w:t>
      </w:r>
    </w:p>
    <w:p w:rsidR="00313C90" w:rsidRDefault="00006D9E">
      <w:pPr>
        <w:ind w:firstLineChars="200" w:firstLine="420"/>
        <w:rPr>
          <w:szCs w:val="21"/>
        </w:rPr>
      </w:pPr>
      <w:r>
        <w:rPr>
          <w:szCs w:val="21"/>
        </w:rPr>
        <w:t>（八）法律、行政法规规定的其他场所、设施、区域。</w:t>
      </w:r>
    </w:p>
    <w:p w:rsidR="00313C90" w:rsidRDefault="00006D9E">
      <w:pPr>
        <w:ind w:firstLineChars="200" w:firstLine="420"/>
        <w:rPr>
          <w:szCs w:val="21"/>
        </w:rPr>
      </w:pPr>
      <w:r>
        <w:rPr>
          <w:szCs w:val="21"/>
        </w:rPr>
        <w:t>已建的危险化学品生产装置或者储存数量构成重大危险源的危险化学品储存设施不符合前款规定的，由所在地设区的市级人民政府安全生产监督管理部门会同有关部门监督其所属单位在规定期限内进行整改；需要转产、停产、搬迁、关闭的，由本级人民政府决定并组织实施。</w:t>
      </w:r>
    </w:p>
    <w:p w:rsidR="00313C90" w:rsidRDefault="00006D9E">
      <w:pPr>
        <w:ind w:firstLineChars="200" w:firstLine="420"/>
        <w:rPr>
          <w:szCs w:val="21"/>
        </w:rPr>
      </w:pPr>
      <w:r>
        <w:rPr>
          <w:szCs w:val="21"/>
        </w:rPr>
        <w:t>储存数量构成重大</w:t>
      </w:r>
      <w:r>
        <w:rPr>
          <w:szCs w:val="21"/>
        </w:rPr>
        <w:t>危险源的危险化学品储存设施的选址，应当避开地震活动断层和容易发生洪灾、地质灾害的区域。</w:t>
      </w:r>
    </w:p>
    <w:p w:rsidR="00313C90" w:rsidRDefault="00006D9E">
      <w:pPr>
        <w:ind w:firstLineChars="200" w:firstLine="420"/>
        <w:rPr>
          <w:szCs w:val="21"/>
        </w:rPr>
      </w:pPr>
      <w:r>
        <w:rPr>
          <w:szCs w:val="21"/>
        </w:rPr>
        <w:t>本条例所称重大危险源，是指生产、储存、使用或者搬运危险化学品，且危险化学品的数量等于或者超过临界量的单元（包括场所和设施）。</w:t>
      </w:r>
    </w:p>
    <w:p w:rsidR="00313C90" w:rsidRDefault="00006D9E">
      <w:pPr>
        <w:ind w:firstLineChars="200" w:firstLine="420"/>
        <w:rPr>
          <w:szCs w:val="21"/>
        </w:rPr>
      </w:pPr>
      <w:r>
        <w:rPr>
          <w:szCs w:val="21"/>
        </w:rPr>
        <w:t>第二十条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按照国家标准、行业标准或者国家有关规定对安全设施、</w:t>
      </w:r>
      <w:r>
        <w:rPr>
          <w:szCs w:val="21"/>
        </w:rPr>
        <w:t>设备进行经常性维护、保养，保证安全设施、设备的正常使用。</w:t>
      </w:r>
    </w:p>
    <w:p w:rsidR="00313C90" w:rsidRDefault="00006D9E">
      <w:pPr>
        <w:ind w:firstLineChars="200" w:firstLine="420"/>
        <w:rPr>
          <w:szCs w:val="21"/>
        </w:rPr>
      </w:pPr>
      <w:r>
        <w:rPr>
          <w:szCs w:val="21"/>
        </w:rPr>
        <w:t>生产、储存危险化学品的单位，应当在其作业场所和安全设施、设备上设置明显的安全警示标志。</w:t>
      </w:r>
    </w:p>
    <w:p w:rsidR="00313C90" w:rsidRDefault="00006D9E">
      <w:pPr>
        <w:ind w:firstLineChars="200" w:firstLine="420"/>
        <w:rPr>
          <w:szCs w:val="21"/>
        </w:rPr>
      </w:pPr>
      <w:r>
        <w:rPr>
          <w:szCs w:val="21"/>
        </w:rPr>
        <w:t>第二十一条生产、储存危险化学品的单位，应当在其作业场所设置通信、报警装置，并保证处于适用状态。</w:t>
      </w:r>
    </w:p>
    <w:p w:rsidR="00313C90" w:rsidRDefault="00006D9E">
      <w:pPr>
        <w:ind w:firstLineChars="200" w:firstLine="420"/>
        <w:rPr>
          <w:szCs w:val="21"/>
        </w:rPr>
      </w:pPr>
      <w:r>
        <w:rPr>
          <w:szCs w:val="21"/>
        </w:rPr>
        <w:t>第二十二条生产、储存危险化学品的企业，应当委托具备国家规定的资质条件的机构，对本企业的安全生产条件每</w:t>
      </w:r>
      <w:r>
        <w:rPr>
          <w:szCs w:val="21"/>
        </w:rPr>
        <w:t>3</w:t>
      </w:r>
      <w:r>
        <w:rPr>
          <w:szCs w:val="21"/>
        </w:rPr>
        <w:t>年进行一次安全评价，提出安全评价报告。安全评价报告的内容应当包括对安全生产条件存在的问题进行整改的方案。</w:t>
      </w:r>
    </w:p>
    <w:p w:rsidR="00313C90" w:rsidRDefault="00006D9E">
      <w:pPr>
        <w:ind w:firstLineChars="200" w:firstLine="420"/>
        <w:rPr>
          <w:szCs w:val="21"/>
        </w:rPr>
      </w:pPr>
      <w:r>
        <w:rPr>
          <w:szCs w:val="21"/>
        </w:rPr>
        <w:t>生产、储存危险化学品的企业，应当将安全评价报告以及整改方案的落</w:t>
      </w:r>
      <w:r>
        <w:rPr>
          <w:szCs w:val="21"/>
        </w:rPr>
        <w:t>实情况报所在地县级人民政府安全生产监督管理部门备案。在港区内储存危险化学品的企业，应当将安全评价报告以及整改方案的落实情况报港口行政管理部门备案。</w:t>
      </w:r>
    </w:p>
    <w:p w:rsidR="00313C90" w:rsidRDefault="00006D9E">
      <w:pPr>
        <w:ind w:firstLineChars="200" w:firstLine="420"/>
        <w:rPr>
          <w:szCs w:val="21"/>
        </w:rPr>
      </w:pPr>
      <w:r>
        <w:rPr>
          <w:szCs w:val="21"/>
        </w:rPr>
        <w:t>第二十三条生产、储存剧毒化学品或者国务院公安部门规定的可用于制造爆炸物品的危险化学品（以下简称易制爆危险化学品）的单位，应当如实记录其生产、储存的剧毒化学品、易制爆危险化学品的数量、流向，并采取必要的安全防范措施，防止剧毒化学品、易制爆危险化学品丢失或者被盗；发现剧毒化学品、易制爆危险化学品丢失或者被盗的，应当立即向当地公安机关报告。</w:t>
      </w:r>
    </w:p>
    <w:p w:rsidR="00313C90" w:rsidRDefault="00006D9E">
      <w:pPr>
        <w:ind w:firstLineChars="200" w:firstLine="420"/>
        <w:rPr>
          <w:szCs w:val="21"/>
        </w:rPr>
      </w:pPr>
      <w:r>
        <w:rPr>
          <w:szCs w:val="21"/>
        </w:rPr>
        <w:t>生产、储存剧毒化学品、易制</w:t>
      </w:r>
      <w:r>
        <w:rPr>
          <w:szCs w:val="21"/>
        </w:rPr>
        <w:t>爆危险化学品的单位，应当设置治安保卫机构，配备专职治安保卫人员。</w:t>
      </w:r>
    </w:p>
    <w:p w:rsidR="00313C90" w:rsidRDefault="00006D9E">
      <w:pPr>
        <w:ind w:firstLineChars="200" w:firstLine="420"/>
        <w:rPr>
          <w:szCs w:val="21"/>
        </w:rPr>
      </w:pPr>
      <w:r>
        <w:rPr>
          <w:szCs w:val="21"/>
        </w:rPr>
        <w:t>第二十四条危险化学品应当储存在专用仓库、专用场地或者专用储存室（以下统称专用仓库）内，并由专人负责管理；剧毒化学品以及储存数量构成重大危险源的其他危险化学品，应当在专用仓库内单独存放，并实行双人收发、双人保管制度。</w:t>
      </w:r>
    </w:p>
    <w:p w:rsidR="00313C90" w:rsidRDefault="00006D9E">
      <w:pPr>
        <w:ind w:firstLineChars="200" w:firstLine="420"/>
        <w:rPr>
          <w:szCs w:val="21"/>
        </w:rPr>
      </w:pPr>
      <w:r>
        <w:rPr>
          <w:szCs w:val="21"/>
        </w:rPr>
        <w:t>危险化学品的储存方式、方法以及储存数量应当符合国家标准或者国家有关规定。</w:t>
      </w:r>
    </w:p>
    <w:p w:rsidR="00313C90" w:rsidRDefault="00006D9E">
      <w:pPr>
        <w:ind w:firstLineChars="200" w:firstLine="420"/>
        <w:rPr>
          <w:szCs w:val="21"/>
        </w:rPr>
      </w:pPr>
      <w:r>
        <w:rPr>
          <w:szCs w:val="21"/>
        </w:rPr>
        <w:t>第二十五条储存危险化学品的单位应当建立危险化学品出入库核查、登记制度。</w:t>
      </w:r>
    </w:p>
    <w:p w:rsidR="00313C90" w:rsidRDefault="00006D9E">
      <w:pPr>
        <w:ind w:firstLineChars="200" w:firstLine="420"/>
        <w:rPr>
          <w:szCs w:val="21"/>
        </w:rPr>
      </w:pPr>
      <w:r>
        <w:rPr>
          <w:szCs w:val="21"/>
        </w:rPr>
        <w:t>对剧毒化学品以及储存数量构成重大危险源的其他危险化学品，储存单位应当将其储存数量、储</w:t>
      </w:r>
      <w:r>
        <w:rPr>
          <w:szCs w:val="21"/>
        </w:rPr>
        <w:t>存地点以及管理人员的情况，报所在地县级人民政府安全生产监督管理部门（在港区内储存的，报港口行政管理部门）和公安机关备案。</w:t>
      </w:r>
    </w:p>
    <w:p w:rsidR="00313C90" w:rsidRDefault="00006D9E">
      <w:pPr>
        <w:ind w:firstLineChars="200" w:firstLine="420"/>
        <w:rPr>
          <w:szCs w:val="21"/>
        </w:rPr>
      </w:pPr>
      <w:r>
        <w:rPr>
          <w:szCs w:val="21"/>
        </w:rPr>
        <w:t>第二十六条危险化学品专用仓库应当符合国家标准、行业标准的要求，并设置明显的标志。储存剧毒化学品、易制爆危险化学品的专用仓库，应当按照国家有关规定设置相应的技术防范设施。</w:t>
      </w:r>
    </w:p>
    <w:p w:rsidR="00313C90" w:rsidRDefault="00006D9E">
      <w:pPr>
        <w:ind w:firstLineChars="200" w:firstLine="420"/>
        <w:rPr>
          <w:szCs w:val="21"/>
        </w:rPr>
      </w:pPr>
      <w:r>
        <w:rPr>
          <w:szCs w:val="21"/>
        </w:rPr>
        <w:t>储存危险化学品的单位应当对其危险化学品专用仓库的安全设施、设备定期进行检测、检验。</w:t>
      </w:r>
    </w:p>
    <w:p w:rsidR="00313C90" w:rsidRDefault="00006D9E">
      <w:pPr>
        <w:ind w:firstLineChars="200" w:firstLine="420"/>
        <w:rPr>
          <w:szCs w:val="21"/>
        </w:rPr>
      </w:pPr>
      <w:r>
        <w:rPr>
          <w:szCs w:val="21"/>
        </w:rPr>
        <w:t>第二十七条生产、储存危险化学品的单位转产、停产、停业或者解散的，应当采取有效措施，及时、妥善处置其危险化学品生产装置、储存设施以及库存的</w:t>
      </w:r>
      <w:r>
        <w:rPr>
          <w:szCs w:val="21"/>
        </w:rPr>
        <w:t>危险化学品，不得丢弃危险化学品；处置方案应当报所在地县级人民政府安全生产监督管理部门、工业和信息化主管部门、环境保护主管部门和公安机关备案。安全生产监督管理部门应当会同环境保护主管部门和公安机关对处置情况进行监督检查，发现未依照规定处置的，应当责令其立即处置。</w:t>
      </w:r>
    </w:p>
    <w:p w:rsidR="00313C90" w:rsidRDefault="00006D9E">
      <w:pPr>
        <w:ind w:firstLineChars="200" w:firstLine="420"/>
        <w:rPr>
          <w:szCs w:val="21"/>
        </w:rPr>
      </w:pPr>
      <w:r>
        <w:rPr>
          <w:szCs w:val="21"/>
        </w:rPr>
        <w:t>第三章使用安全</w:t>
      </w:r>
    </w:p>
    <w:p w:rsidR="00313C90" w:rsidRDefault="00006D9E">
      <w:pPr>
        <w:ind w:firstLineChars="200" w:firstLine="420"/>
        <w:rPr>
          <w:szCs w:val="21"/>
        </w:rPr>
      </w:pPr>
      <w:r>
        <w:rPr>
          <w:szCs w:val="21"/>
        </w:rPr>
        <w:t>第二十八条使用危险化学品的单位，其使用条件（包括工艺）应当符合法律、行政法规的规定和国家标准、行业标准的要求，并根据所使用的危险化学品的种类、危险特性以及使用量和使用方式，建立、健全使用危险化学品的安全管理规章制度和安全操作规程，保证</w:t>
      </w:r>
      <w:r>
        <w:rPr>
          <w:szCs w:val="21"/>
        </w:rPr>
        <w:t>危险化学品的安全使用。</w:t>
      </w:r>
    </w:p>
    <w:p w:rsidR="00313C90" w:rsidRDefault="00006D9E">
      <w:pPr>
        <w:ind w:firstLineChars="200" w:firstLine="420"/>
        <w:rPr>
          <w:szCs w:val="21"/>
        </w:rPr>
      </w:pPr>
      <w:r>
        <w:rPr>
          <w:szCs w:val="21"/>
        </w:rPr>
        <w:t>第二十九条使用危险化学品从事生产并且使用量达到规定数量的化工企业（属于危险化学品生产企业的除外，下同），应当依照本条例的规定取得危险化学品安全使用许可证。</w:t>
      </w:r>
    </w:p>
    <w:p w:rsidR="00313C90" w:rsidRDefault="00006D9E">
      <w:pPr>
        <w:ind w:firstLineChars="200" w:firstLine="420"/>
        <w:rPr>
          <w:szCs w:val="21"/>
        </w:rPr>
      </w:pPr>
      <w:r>
        <w:rPr>
          <w:szCs w:val="21"/>
        </w:rPr>
        <w:t>前款规定的危险化学品使用量的数量标准，由国务院安全生产监督管理部门会同国务院公安部门、农业主管部门确定并公布。</w:t>
      </w:r>
    </w:p>
    <w:p w:rsidR="00313C90" w:rsidRDefault="00006D9E">
      <w:pPr>
        <w:ind w:firstLineChars="200" w:firstLine="420"/>
        <w:rPr>
          <w:szCs w:val="21"/>
        </w:rPr>
      </w:pPr>
      <w:r>
        <w:rPr>
          <w:szCs w:val="21"/>
        </w:rPr>
        <w:t>第三十条申请危险化学品安全使用许可证的化工企业，除应当符合本条例第二十八条的规定外，还应当具备下列条件：</w:t>
      </w:r>
    </w:p>
    <w:p w:rsidR="00313C90" w:rsidRDefault="00006D9E">
      <w:pPr>
        <w:ind w:firstLineChars="200" w:firstLine="420"/>
        <w:rPr>
          <w:szCs w:val="21"/>
        </w:rPr>
      </w:pPr>
      <w:r>
        <w:rPr>
          <w:szCs w:val="21"/>
        </w:rPr>
        <w:t>（一）有与所使用的危险化学品相适应的专业技术人员；</w:t>
      </w:r>
    </w:p>
    <w:p w:rsidR="00313C90" w:rsidRDefault="00006D9E">
      <w:pPr>
        <w:ind w:firstLineChars="200" w:firstLine="420"/>
        <w:rPr>
          <w:szCs w:val="21"/>
        </w:rPr>
      </w:pPr>
      <w:r>
        <w:rPr>
          <w:szCs w:val="21"/>
        </w:rPr>
        <w:t>（二）有安全管理机构和专职安全管理人员；</w:t>
      </w:r>
    </w:p>
    <w:p w:rsidR="00313C90" w:rsidRDefault="00006D9E">
      <w:pPr>
        <w:ind w:firstLineChars="200" w:firstLine="420"/>
        <w:rPr>
          <w:szCs w:val="21"/>
        </w:rPr>
      </w:pPr>
      <w:r>
        <w:rPr>
          <w:szCs w:val="21"/>
        </w:rPr>
        <w:t>（三）有符合国家规定的危险化学品事故应急预案和必要的应急救援器材、设备；</w:t>
      </w:r>
    </w:p>
    <w:p w:rsidR="00313C90" w:rsidRDefault="00006D9E">
      <w:pPr>
        <w:ind w:firstLineChars="200" w:firstLine="420"/>
        <w:rPr>
          <w:szCs w:val="21"/>
        </w:rPr>
      </w:pPr>
      <w:r>
        <w:rPr>
          <w:szCs w:val="21"/>
        </w:rPr>
        <w:t>（四）依法进行了安全评价。</w:t>
      </w:r>
    </w:p>
    <w:p w:rsidR="00313C90" w:rsidRDefault="00006D9E">
      <w:pPr>
        <w:ind w:firstLineChars="200" w:firstLine="420"/>
        <w:rPr>
          <w:szCs w:val="21"/>
        </w:rPr>
      </w:pPr>
      <w:r>
        <w:rPr>
          <w:szCs w:val="21"/>
        </w:rPr>
        <w:t>第三十一条申请危险化学品安全使用许可证的化工企业，应当向所在地设区的市级人民政府安全生产监督管理部门提出申请，并提交其符合本条例第三十条规定条件的证明材料。设区的市级人民政府安全生产监督管理部门应当依法进行审查，自收到证明材料之日起</w:t>
      </w:r>
      <w:r>
        <w:rPr>
          <w:szCs w:val="21"/>
        </w:rPr>
        <w:t>45</w:t>
      </w:r>
      <w:r>
        <w:rPr>
          <w:szCs w:val="21"/>
        </w:rPr>
        <w:t>日内作出批准或者不予批准的决定。予以批准的，颁发危险化学品安全使用许可证；不予批准的，书面通知申请人并说明理由。</w:t>
      </w:r>
    </w:p>
    <w:p w:rsidR="00313C90" w:rsidRDefault="00006D9E">
      <w:pPr>
        <w:ind w:firstLineChars="200" w:firstLine="420"/>
        <w:rPr>
          <w:szCs w:val="21"/>
        </w:rPr>
      </w:pPr>
      <w:r>
        <w:rPr>
          <w:szCs w:val="21"/>
        </w:rPr>
        <w:t>安全生产监督管理部门应当将其颁发危险化学品安全使用许可证的情</w:t>
      </w:r>
      <w:r>
        <w:rPr>
          <w:szCs w:val="21"/>
        </w:rPr>
        <w:t>况及时向同级环境保护主管部门和公安机关通报。</w:t>
      </w:r>
    </w:p>
    <w:p w:rsidR="00313C90" w:rsidRDefault="00006D9E">
      <w:pPr>
        <w:ind w:firstLineChars="200" w:firstLine="420"/>
        <w:rPr>
          <w:szCs w:val="21"/>
        </w:rPr>
      </w:pPr>
      <w:r>
        <w:rPr>
          <w:szCs w:val="21"/>
        </w:rPr>
        <w:t>第三十二条本条例第十六条关于生产实施重点环境管理的危险化学品的企业的规定，适用于使用实施重点环境管理的危险化学品从事生产的企业；第二十条、第二十一条、第二十三条第一款、第二十七条关于生产、储存危险化学品的单位的规定，适用于使用危险化学品的单位；第二十二条关于生产、储存危险化学品的企业的规定，适用于使用危险化学品从事生产的企业。</w:t>
      </w:r>
    </w:p>
    <w:p w:rsidR="00313C90" w:rsidRDefault="00006D9E">
      <w:pPr>
        <w:ind w:firstLineChars="200" w:firstLine="420"/>
        <w:rPr>
          <w:szCs w:val="21"/>
        </w:rPr>
      </w:pPr>
      <w:r>
        <w:rPr>
          <w:szCs w:val="21"/>
        </w:rPr>
        <w:t>第四章经营安全</w:t>
      </w:r>
    </w:p>
    <w:p w:rsidR="00313C90" w:rsidRDefault="00006D9E">
      <w:pPr>
        <w:ind w:firstLineChars="200" w:firstLine="420"/>
        <w:rPr>
          <w:szCs w:val="21"/>
        </w:rPr>
      </w:pPr>
      <w:r>
        <w:rPr>
          <w:szCs w:val="21"/>
        </w:rPr>
        <w:t>第三十三条国家对危险化学品经营（包括仓储经营，下同）实行许可制度。未经许可，任何单位和个人不得经营危险化学品。</w:t>
      </w:r>
    </w:p>
    <w:p w:rsidR="00313C90" w:rsidRDefault="00006D9E">
      <w:pPr>
        <w:ind w:firstLineChars="200" w:firstLine="420"/>
        <w:rPr>
          <w:szCs w:val="21"/>
        </w:rPr>
      </w:pPr>
      <w:r>
        <w:rPr>
          <w:szCs w:val="21"/>
        </w:rPr>
        <w:t>依法设立的危险化学品生产企业在其厂区范围内销售本企业生产的危险化学品，不需要取得危险化学品经营许可。</w:t>
      </w:r>
    </w:p>
    <w:p w:rsidR="00313C90" w:rsidRDefault="00006D9E">
      <w:pPr>
        <w:ind w:firstLineChars="200" w:firstLine="420"/>
        <w:rPr>
          <w:szCs w:val="21"/>
        </w:rPr>
      </w:pPr>
      <w:r>
        <w:rPr>
          <w:szCs w:val="21"/>
        </w:rPr>
        <w:t>依照《中华人民共和国港口法》的规定取得港口经营许可证的港口经营人，在港区内从事危险化学品仓储经营，不需要取得危险化学品经营许可。</w:t>
      </w:r>
    </w:p>
    <w:p w:rsidR="00313C90" w:rsidRDefault="00006D9E">
      <w:pPr>
        <w:ind w:firstLineChars="200" w:firstLine="420"/>
        <w:rPr>
          <w:szCs w:val="21"/>
        </w:rPr>
      </w:pPr>
      <w:r>
        <w:rPr>
          <w:szCs w:val="21"/>
        </w:rPr>
        <w:t>第三十四条从事危险化学品经营的企业应当具备下列条件：</w:t>
      </w:r>
    </w:p>
    <w:p w:rsidR="00313C90" w:rsidRDefault="00006D9E">
      <w:pPr>
        <w:ind w:firstLineChars="200" w:firstLine="420"/>
        <w:rPr>
          <w:szCs w:val="21"/>
        </w:rPr>
      </w:pPr>
      <w:r>
        <w:rPr>
          <w:szCs w:val="21"/>
        </w:rPr>
        <w:t>（一）有符合国家标准、行业标准的经营场所，储存危险化学品的，还应当有符合国家标准、行业标准的储存设施；</w:t>
      </w:r>
    </w:p>
    <w:p w:rsidR="00313C90" w:rsidRDefault="00006D9E">
      <w:pPr>
        <w:ind w:firstLineChars="200" w:firstLine="420"/>
        <w:rPr>
          <w:szCs w:val="21"/>
        </w:rPr>
      </w:pPr>
      <w:r>
        <w:rPr>
          <w:szCs w:val="21"/>
        </w:rPr>
        <w:t>（二）从业人员经过专业技术培训并经考核合格；</w:t>
      </w:r>
    </w:p>
    <w:p w:rsidR="00313C90" w:rsidRDefault="00006D9E">
      <w:pPr>
        <w:ind w:firstLineChars="200" w:firstLine="420"/>
        <w:rPr>
          <w:szCs w:val="21"/>
        </w:rPr>
      </w:pPr>
      <w:r>
        <w:rPr>
          <w:szCs w:val="21"/>
        </w:rPr>
        <w:t>（三）有健全的安全管理规章制度；</w:t>
      </w:r>
    </w:p>
    <w:p w:rsidR="00313C90" w:rsidRDefault="00006D9E">
      <w:pPr>
        <w:ind w:firstLineChars="200" w:firstLine="420"/>
        <w:rPr>
          <w:szCs w:val="21"/>
        </w:rPr>
      </w:pPr>
      <w:r>
        <w:rPr>
          <w:szCs w:val="21"/>
        </w:rPr>
        <w:t>（四）有专职安全管理人员；</w:t>
      </w:r>
    </w:p>
    <w:p w:rsidR="00313C90" w:rsidRDefault="00006D9E">
      <w:pPr>
        <w:ind w:firstLineChars="200" w:firstLine="420"/>
        <w:rPr>
          <w:szCs w:val="21"/>
        </w:rPr>
      </w:pPr>
      <w:r>
        <w:rPr>
          <w:szCs w:val="21"/>
        </w:rPr>
        <w:t>（五）有符合国</w:t>
      </w:r>
      <w:r>
        <w:rPr>
          <w:szCs w:val="21"/>
        </w:rPr>
        <w:t>家规定的危险化学品事故应急预案和必要的应急救援器材、设备；</w:t>
      </w:r>
    </w:p>
    <w:p w:rsidR="00313C90" w:rsidRDefault="00006D9E">
      <w:pPr>
        <w:ind w:firstLineChars="200" w:firstLine="420"/>
        <w:rPr>
          <w:szCs w:val="21"/>
        </w:rPr>
      </w:pPr>
      <w:r>
        <w:rPr>
          <w:szCs w:val="21"/>
        </w:rPr>
        <w:t>（六）法律、法规规定的其他条件。</w:t>
      </w:r>
    </w:p>
    <w:p w:rsidR="00313C90" w:rsidRDefault="00006D9E">
      <w:pPr>
        <w:ind w:firstLineChars="200" w:firstLine="420"/>
        <w:rPr>
          <w:szCs w:val="21"/>
        </w:rPr>
      </w:pPr>
      <w:r>
        <w:rPr>
          <w:szCs w:val="21"/>
        </w:rPr>
        <w:t>第三十五条从事剧毒化学品、易制爆危险化学品经营的企业，应当向所在地设区的市级人民政府安全生产监督管理部门提出申请，从事其他危险化学品经营的企业，应当向所在地县级人民政府安全生产监督管理部门提出申请（有储存设施的，应当向所在地设区的市级人民政府安全生产监督管理部门提出申请）。申请人应当提交其符合本条例第三十四条规定条件的证明材料。设区的市级人民政府安全生产监督管理部门或者县级人民政府安全生产监督管理部门应当依法进行审</w:t>
      </w:r>
      <w:r>
        <w:rPr>
          <w:szCs w:val="21"/>
        </w:rPr>
        <w:t>查，并对申请人的经营场所、储存设施进行现场核查，自收到证明材料之日起</w:t>
      </w:r>
      <w:r>
        <w:rPr>
          <w:szCs w:val="21"/>
        </w:rPr>
        <w:t>30</w:t>
      </w:r>
      <w:r>
        <w:rPr>
          <w:szCs w:val="21"/>
        </w:rPr>
        <w:t>日内作出批准或者不予批准的决定。予以批准的，颁发危险化学品经营许可证；不予批准的，书面通知申请人并说明理由。</w:t>
      </w:r>
    </w:p>
    <w:p w:rsidR="00313C90" w:rsidRDefault="00006D9E">
      <w:pPr>
        <w:ind w:firstLineChars="200" w:firstLine="420"/>
        <w:rPr>
          <w:szCs w:val="21"/>
        </w:rPr>
      </w:pPr>
      <w:r>
        <w:rPr>
          <w:szCs w:val="21"/>
        </w:rPr>
        <w:t>设区的市级人民政府安全生产监督管理部门和县级人民政府安全生产监督管理部门应当将其颁发危险化学品经营许可证的情况及时向同级环境保护主管部门和公安机关通报。</w:t>
      </w:r>
    </w:p>
    <w:p w:rsidR="00313C90" w:rsidRDefault="00006D9E">
      <w:pPr>
        <w:ind w:firstLineChars="200" w:firstLine="420"/>
        <w:rPr>
          <w:szCs w:val="21"/>
        </w:rPr>
      </w:pPr>
      <w:r>
        <w:rPr>
          <w:szCs w:val="21"/>
        </w:rPr>
        <w:t>申请人持危险化学品经营许可证向工商行政管理部门办理登记手续后，方可从事危险化学品经营活动。法律、行政法规或者国务院规定经营危险化学品还需要经其他有关部门许可的，申请人向工商行政</w:t>
      </w:r>
      <w:r>
        <w:rPr>
          <w:szCs w:val="21"/>
        </w:rPr>
        <w:t>管理部门办理登记手续时还应当持相应的许可证件。</w:t>
      </w:r>
    </w:p>
    <w:p w:rsidR="00313C90" w:rsidRDefault="00006D9E">
      <w:pPr>
        <w:ind w:firstLineChars="200" w:firstLine="420"/>
        <w:rPr>
          <w:szCs w:val="21"/>
        </w:rPr>
      </w:pPr>
      <w:r>
        <w:rPr>
          <w:szCs w:val="21"/>
        </w:rPr>
        <w:t>第三十六条危险化学品经营企业储存危险化学品的，应当遵守本条例第二章关于储存危险化学品的规定。危险化学品商店内只能存放民用小包装的危险化学品。</w:t>
      </w:r>
    </w:p>
    <w:p w:rsidR="00313C90" w:rsidRDefault="00006D9E">
      <w:pPr>
        <w:ind w:firstLineChars="200" w:firstLine="420"/>
        <w:rPr>
          <w:szCs w:val="21"/>
        </w:rPr>
      </w:pPr>
      <w:r>
        <w:rPr>
          <w:szCs w:val="21"/>
        </w:rPr>
        <w:t>第三十七条危险化学品经营企业不得向未经许可从事危险化学品生产、经营活动的企业采购危险化学品，不得经营没有化学品安全技术说明书或者化学品安全标签的危险化学品。</w:t>
      </w:r>
    </w:p>
    <w:p w:rsidR="00313C90" w:rsidRDefault="00006D9E">
      <w:pPr>
        <w:ind w:firstLineChars="200" w:firstLine="420"/>
        <w:rPr>
          <w:szCs w:val="21"/>
        </w:rPr>
      </w:pPr>
      <w:r>
        <w:rPr>
          <w:szCs w:val="21"/>
        </w:rPr>
        <w:t>第三十八条依法取得危险化学品安全生产许可证、危险化学品安全使用许可证、危险化学品经营许可证的企业，凭相应的许可证件购买剧毒化学品、易制爆危险化学品。民用爆炸物品生产</w:t>
      </w:r>
      <w:r>
        <w:rPr>
          <w:szCs w:val="21"/>
        </w:rPr>
        <w:t>企业凭民用爆炸物品生产许可证购买易制爆危险化学品。</w:t>
      </w:r>
    </w:p>
    <w:p w:rsidR="00313C90" w:rsidRDefault="00006D9E">
      <w:pPr>
        <w:ind w:firstLineChars="200" w:firstLine="420"/>
        <w:rPr>
          <w:szCs w:val="21"/>
        </w:rPr>
      </w:pPr>
      <w:r>
        <w:rPr>
          <w:szCs w:val="21"/>
        </w:rPr>
        <w:t>前款规定以外的单位购买剧毒化学品的，应当向所在地县级人民政府公安机关申请取得剧毒化学品购买许可证；购买易制爆危险化学品的，应当持本单位出具的合法用途说明。</w:t>
      </w:r>
    </w:p>
    <w:p w:rsidR="00313C90" w:rsidRDefault="00006D9E">
      <w:pPr>
        <w:ind w:firstLineChars="200" w:firstLine="420"/>
        <w:rPr>
          <w:szCs w:val="21"/>
        </w:rPr>
      </w:pPr>
      <w:r>
        <w:rPr>
          <w:szCs w:val="21"/>
        </w:rPr>
        <w:t>个人不得购买剧毒化学品（属于剧毒化学品的农药除外）和易制爆危险化学品。</w:t>
      </w:r>
    </w:p>
    <w:p w:rsidR="00313C90" w:rsidRDefault="00006D9E">
      <w:pPr>
        <w:ind w:firstLineChars="200" w:firstLine="420"/>
        <w:rPr>
          <w:szCs w:val="21"/>
        </w:rPr>
      </w:pPr>
      <w:r>
        <w:rPr>
          <w:szCs w:val="21"/>
        </w:rPr>
        <w:t>第三十九条申请取得剧毒化学品购买许可证，申请人应当向所在地县级人民政府公安机关提交下列材料：</w:t>
      </w:r>
    </w:p>
    <w:p w:rsidR="00313C90" w:rsidRDefault="00006D9E">
      <w:pPr>
        <w:ind w:firstLineChars="200" w:firstLine="420"/>
        <w:rPr>
          <w:szCs w:val="21"/>
        </w:rPr>
      </w:pPr>
      <w:r>
        <w:rPr>
          <w:szCs w:val="21"/>
        </w:rPr>
        <w:t>（一）营业执照或者法人证书（登记证书）的复印件；</w:t>
      </w:r>
    </w:p>
    <w:p w:rsidR="00313C90" w:rsidRDefault="00006D9E">
      <w:pPr>
        <w:ind w:firstLineChars="200" w:firstLine="420"/>
        <w:rPr>
          <w:szCs w:val="21"/>
        </w:rPr>
      </w:pPr>
      <w:r>
        <w:rPr>
          <w:szCs w:val="21"/>
        </w:rPr>
        <w:t>（二）拟购买的剧毒化学品品种、数量的说明；</w:t>
      </w:r>
    </w:p>
    <w:p w:rsidR="00313C90" w:rsidRDefault="00006D9E">
      <w:pPr>
        <w:ind w:firstLineChars="200" w:firstLine="420"/>
        <w:rPr>
          <w:szCs w:val="21"/>
        </w:rPr>
      </w:pPr>
      <w:r>
        <w:rPr>
          <w:szCs w:val="21"/>
        </w:rPr>
        <w:t>（三）购买剧毒化学品用途的说明；</w:t>
      </w:r>
    </w:p>
    <w:p w:rsidR="00313C90" w:rsidRDefault="00006D9E">
      <w:pPr>
        <w:ind w:firstLineChars="200" w:firstLine="420"/>
        <w:rPr>
          <w:szCs w:val="21"/>
        </w:rPr>
      </w:pPr>
      <w:r>
        <w:rPr>
          <w:szCs w:val="21"/>
        </w:rPr>
        <w:t>（四）经办人的身份证明。</w:t>
      </w:r>
    </w:p>
    <w:p w:rsidR="00313C90" w:rsidRDefault="00006D9E">
      <w:pPr>
        <w:ind w:firstLineChars="200" w:firstLine="420"/>
        <w:rPr>
          <w:szCs w:val="21"/>
        </w:rPr>
      </w:pPr>
      <w:r>
        <w:rPr>
          <w:szCs w:val="21"/>
        </w:rPr>
        <w:t>县级人民政府公安机关应当自收到前款规定的材料之日起</w:t>
      </w:r>
      <w:r>
        <w:rPr>
          <w:szCs w:val="21"/>
        </w:rPr>
        <w:t>3</w:t>
      </w:r>
      <w:r>
        <w:rPr>
          <w:szCs w:val="21"/>
        </w:rPr>
        <w:t>日内，作出批准或者不予批准的决定。予以批准的，颁发剧毒化学品购买许可证；不予批准的，书面通知申请人并说明理由。</w:t>
      </w:r>
    </w:p>
    <w:p w:rsidR="00313C90" w:rsidRDefault="00006D9E">
      <w:pPr>
        <w:ind w:firstLineChars="200" w:firstLine="420"/>
        <w:rPr>
          <w:szCs w:val="21"/>
        </w:rPr>
      </w:pPr>
      <w:r>
        <w:rPr>
          <w:szCs w:val="21"/>
        </w:rPr>
        <w:t>剧毒化学品购买许可证管理办法由国务院公安部门制定。</w:t>
      </w:r>
    </w:p>
    <w:p w:rsidR="00313C90" w:rsidRDefault="00006D9E">
      <w:pPr>
        <w:ind w:firstLineChars="200" w:firstLine="420"/>
        <w:rPr>
          <w:szCs w:val="21"/>
        </w:rPr>
      </w:pPr>
      <w:r>
        <w:rPr>
          <w:szCs w:val="21"/>
        </w:rPr>
        <w:t>第四十条危险化学品生产企业、经营企业销售剧毒化学品、易制爆危险化学品，应当查验本条例第三十八条第一款、第二款规定的相关许可证件或者证明文件，不得向不具有相关许可证件或者证明文件的单位销售剧毒化学品、易制爆危险化学品。对持剧毒化学品购买许可证购买剧毒化学品的，应当按照许可</w:t>
      </w:r>
      <w:r>
        <w:rPr>
          <w:szCs w:val="21"/>
        </w:rPr>
        <w:t>证载明的品种、数量销售。</w:t>
      </w:r>
    </w:p>
    <w:p w:rsidR="00313C90" w:rsidRDefault="00006D9E">
      <w:pPr>
        <w:ind w:firstLineChars="200" w:firstLine="420"/>
        <w:rPr>
          <w:szCs w:val="21"/>
        </w:rPr>
      </w:pPr>
      <w:r>
        <w:rPr>
          <w:szCs w:val="21"/>
        </w:rPr>
        <w:t>禁止向个人销售剧毒化学品（属于剧毒化学品的农药除外）和易制爆危险化学品。</w:t>
      </w:r>
    </w:p>
    <w:p w:rsidR="00313C90" w:rsidRDefault="00006D9E">
      <w:pPr>
        <w:ind w:firstLineChars="200" w:firstLine="420"/>
        <w:rPr>
          <w:szCs w:val="21"/>
        </w:rPr>
      </w:pPr>
      <w:r>
        <w:rPr>
          <w:szCs w:val="21"/>
        </w:rPr>
        <w:t>第四十一条危险化学品生产企业、经营企业销售剧毒化学品、易制爆危险化学品，应当如实记录购买单位的名称、地址、经办人的姓名、身份证号码以及所购买的剧毒化学品、易制爆危险化学品的品种、数量、用途。销售记录以及经办人的身份证明复印件、相关许可证件复印件或者证明文件的保存期限不得少于</w:t>
      </w:r>
      <w:r>
        <w:rPr>
          <w:szCs w:val="21"/>
        </w:rPr>
        <w:t>1</w:t>
      </w:r>
      <w:r>
        <w:rPr>
          <w:szCs w:val="21"/>
        </w:rPr>
        <w:t>年。</w:t>
      </w:r>
    </w:p>
    <w:p w:rsidR="00313C90" w:rsidRDefault="00006D9E">
      <w:pPr>
        <w:ind w:firstLineChars="200" w:firstLine="420"/>
        <w:rPr>
          <w:szCs w:val="21"/>
        </w:rPr>
      </w:pPr>
      <w:r>
        <w:rPr>
          <w:szCs w:val="21"/>
        </w:rPr>
        <w:t>剧毒化学品、易制爆危险化学品的销售企业、购买单位应当在销售、购买后</w:t>
      </w:r>
      <w:r>
        <w:rPr>
          <w:szCs w:val="21"/>
        </w:rPr>
        <w:t>5</w:t>
      </w:r>
      <w:r>
        <w:rPr>
          <w:szCs w:val="21"/>
        </w:rPr>
        <w:t>日内，将所销售、购买的剧毒化学品、易制爆危险化学品的品种、数量</w:t>
      </w:r>
      <w:r>
        <w:rPr>
          <w:szCs w:val="21"/>
        </w:rPr>
        <w:t>以及流向信息报所在地县级人民政府公安机关备案，并输入计算机系统。</w:t>
      </w:r>
    </w:p>
    <w:p w:rsidR="00313C90" w:rsidRDefault="00006D9E">
      <w:pPr>
        <w:ind w:firstLineChars="200" w:firstLine="420"/>
        <w:rPr>
          <w:szCs w:val="21"/>
        </w:rPr>
      </w:pPr>
      <w:r>
        <w:rPr>
          <w:szCs w:val="21"/>
        </w:rPr>
        <w:t>第四十二条使用剧毒化学品、易制爆危险化学品的单位不得出借、转让其购买的剧毒化学品、易制爆危险化学品；因转产、停产、搬迁、关闭等确需转让的，应当向具有本条例第三十八条第一款、第二款规定的相关许可证件或者证明文件的单位转让，并在转让后将有关情况及时向所在地县级人民政府公安机关报告。</w:t>
      </w:r>
    </w:p>
    <w:p w:rsidR="00313C90" w:rsidRDefault="00006D9E">
      <w:pPr>
        <w:ind w:firstLineChars="200" w:firstLine="420"/>
        <w:rPr>
          <w:szCs w:val="21"/>
        </w:rPr>
      </w:pPr>
      <w:r>
        <w:rPr>
          <w:szCs w:val="21"/>
        </w:rPr>
        <w:t>第五章运输安全</w:t>
      </w:r>
    </w:p>
    <w:p w:rsidR="00313C90" w:rsidRDefault="00006D9E">
      <w:pPr>
        <w:ind w:firstLineChars="200" w:firstLine="420"/>
        <w:rPr>
          <w:szCs w:val="21"/>
        </w:rPr>
      </w:pPr>
      <w:r>
        <w:rPr>
          <w:szCs w:val="21"/>
        </w:rPr>
        <w:t>第四十三条从事危险化学品道路运输、水路运输的，应当分别依照有关道路运输、水路运输的法律、行政法规的规定，取得危险货物道路运输许可、危险货物水路运输许可</w:t>
      </w:r>
      <w:r>
        <w:rPr>
          <w:szCs w:val="21"/>
        </w:rPr>
        <w:t>，并向工商行政管理部门办理登记手续。</w:t>
      </w:r>
    </w:p>
    <w:p w:rsidR="00313C90" w:rsidRDefault="00006D9E">
      <w:pPr>
        <w:ind w:firstLineChars="200" w:firstLine="420"/>
        <w:rPr>
          <w:szCs w:val="21"/>
        </w:rPr>
      </w:pPr>
      <w:r>
        <w:rPr>
          <w:szCs w:val="21"/>
        </w:rPr>
        <w:t>危险化学品道路运输企业、水路运输企业应当配备专职安全管理人员。</w:t>
      </w:r>
    </w:p>
    <w:p w:rsidR="00313C90" w:rsidRDefault="00006D9E">
      <w:pPr>
        <w:ind w:firstLineChars="200" w:firstLine="420"/>
        <w:rPr>
          <w:szCs w:val="21"/>
        </w:rPr>
      </w:pPr>
      <w:r>
        <w:rPr>
          <w:szCs w:val="21"/>
        </w:rPr>
        <w:t>第四十四条危险化学品道路运输企业、水路运输企业的驾驶人员、船员、装卸管理人员、押运人员、申报人员、集装箱装箱现场检查员应当经交通运输主管部门考核合格，取得从业资格。具体办法由国务院交通运输主管部门制定。</w:t>
      </w:r>
    </w:p>
    <w:p w:rsidR="00313C90" w:rsidRDefault="00006D9E">
      <w:pPr>
        <w:ind w:firstLineChars="200" w:firstLine="420"/>
        <w:rPr>
          <w:szCs w:val="21"/>
        </w:rPr>
      </w:pPr>
      <w:r>
        <w:rPr>
          <w:szCs w:val="21"/>
        </w:rPr>
        <w:t>危险化学品的装卸作业应当遵守安全作业标准、规程和制度，并在装卸管理人员的现场指挥或者监控下进行。水路运输危险化学品的集装箱装箱作业应当在集装箱装箱现场检查员的指挥或者监控下进行，并符合积载、隔离的规范和要求</w:t>
      </w:r>
      <w:r>
        <w:rPr>
          <w:szCs w:val="21"/>
        </w:rPr>
        <w:t>；装箱作业完毕后，集装箱装箱现场检查员应当签署装箱证明书。</w:t>
      </w:r>
    </w:p>
    <w:p w:rsidR="00313C90" w:rsidRDefault="00006D9E">
      <w:pPr>
        <w:ind w:firstLineChars="200" w:firstLine="420"/>
        <w:rPr>
          <w:szCs w:val="21"/>
        </w:rPr>
      </w:pPr>
      <w:r>
        <w:rPr>
          <w:szCs w:val="21"/>
        </w:rPr>
        <w:t>第四十五条运输危险化学品，应当根据危险化学品的危险特性采取相应的安全防护措施，并配备必要的防护用品和应急救援器材。</w:t>
      </w:r>
    </w:p>
    <w:p w:rsidR="00313C90" w:rsidRDefault="00006D9E">
      <w:pPr>
        <w:ind w:firstLineChars="200" w:firstLine="420"/>
        <w:rPr>
          <w:szCs w:val="21"/>
        </w:rPr>
      </w:pPr>
      <w:r>
        <w:rPr>
          <w:szCs w:val="21"/>
        </w:rPr>
        <w:t>用于运输危险化学品的槽罐以及其他容器应当封口严密，能够防止危险化学品在运输过程中因温度、湿度或者压力的变化发生渗漏、洒漏；槽罐以及其他容器的溢流和泄压装置应当设置准确、起闭灵活。</w:t>
      </w:r>
    </w:p>
    <w:p w:rsidR="00313C90" w:rsidRDefault="00006D9E">
      <w:pPr>
        <w:ind w:firstLineChars="200" w:firstLine="420"/>
        <w:rPr>
          <w:szCs w:val="21"/>
        </w:rPr>
      </w:pPr>
      <w:r>
        <w:rPr>
          <w:szCs w:val="21"/>
        </w:rPr>
        <w:t>运输危险化学品的驾驶人员、船员、装卸管理人员、押运人员、申报人员、集装箱装箱现场检查员，应当了解所运输的危险化学品的危险特性及其包装物、容器的使用要求和出现</w:t>
      </w:r>
      <w:r>
        <w:rPr>
          <w:szCs w:val="21"/>
        </w:rPr>
        <w:t>危险情况时的应急处置方法。</w:t>
      </w:r>
    </w:p>
    <w:p w:rsidR="00313C90" w:rsidRDefault="00006D9E">
      <w:pPr>
        <w:ind w:firstLineChars="200" w:firstLine="420"/>
        <w:rPr>
          <w:szCs w:val="21"/>
        </w:rPr>
      </w:pPr>
      <w:r>
        <w:rPr>
          <w:szCs w:val="21"/>
        </w:rPr>
        <w:t>第四十六条通过道路运输危险化学品的，托运人应当委托依法取得危险货物道路运输许可的企业承运。</w:t>
      </w:r>
    </w:p>
    <w:p w:rsidR="00313C90" w:rsidRDefault="00006D9E">
      <w:pPr>
        <w:ind w:firstLineChars="200" w:firstLine="420"/>
        <w:rPr>
          <w:szCs w:val="21"/>
        </w:rPr>
      </w:pPr>
      <w:r>
        <w:rPr>
          <w:szCs w:val="21"/>
        </w:rPr>
        <w:t>第四十七条通过道路运输危险化学品的，应当按照运输车辆的核定载质量装载危险化学品，不得超载。</w:t>
      </w:r>
    </w:p>
    <w:p w:rsidR="00313C90" w:rsidRDefault="00006D9E">
      <w:pPr>
        <w:ind w:firstLineChars="200" w:firstLine="420"/>
        <w:rPr>
          <w:szCs w:val="21"/>
        </w:rPr>
      </w:pPr>
      <w:r>
        <w:rPr>
          <w:szCs w:val="21"/>
        </w:rPr>
        <w:t>危险化学品运输车辆应当符合国家标准要求的安全技术条件，并按照国家有关规定定期进行安全技术检验。</w:t>
      </w:r>
    </w:p>
    <w:p w:rsidR="00313C90" w:rsidRDefault="00006D9E">
      <w:pPr>
        <w:ind w:firstLineChars="200" w:firstLine="420"/>
        <w:rPr>
          <w:szCs w:val="21"/>
        </w:rPr>
      </w:pPr>
      <w:r>
        <w:rPr>
          <w:szCs w:val="21"/>
        </w:rPr>
        <w:t>危险化学品运输车辆应当悬挂或者喷涂符合国家标准要求的警示标志。</w:t>
      </w:r>
    </w:p>
    <w:p w:rsidR="00313C90" w:rsidRDefault="00006D9E">
      <w:pPr>
        <w:ind w:firstLineChars="200" w:firstLine="420"/>
        <w:rPr>
          <w:szCs w:val="21"/>
        </w:rPr>
      </w:pPr>
      <w:r>
        <w:rPr>
          <w:szCs w:val="21"/>
        </w:rPr>
        <w:t>第四十八条通过道路运输危险化学品的，应当配备押运人员，并保证所运输的危险化学品处于押运人员的监控之下。</w:t>
      </w:r>
    </w:p>
    <w:p w:rsidR="00313C90" w:rsidRDefault="00006D9E">
      <w:pPr>
        <w:ind w:firstLineChars="200" w:firstLine="420"/>
        <w:rPr>
          <w:szCs w:val="21"/>
        </w:rPr>
      </w:pPr>
      <w:r>
        <w:rPr>
          <w:szCs w:val="21"/>
        </w:rPr>
        <w:t>运输危险化学品途中因住宿或者发生影响</w:t>
      </w:r>
      <w:r>
        <w:rPr>
          <w:szCs w:val="21"/>
        </w:rPr>
        <w:t>正常运输的情况，需要较长时间停车的，驾驶人员、押运人员应当采取相应的安全防范措施；运输剧毒化学品或者易制爆危险化学品的，还应当向当地公安机关报告。</w:t>
      </w:r>
    </w:p>
    <w:p w:rsidR="00313C90" w:rsidRDefault="00006D9E">
      <w:pPr>
        <w:ind w:firstLineChars="200" w:firstLine="420"/>
        <w:rPr>
          <w:szCs w:val="21"/>
        </w:rPr>
      </w:pPr>
      <w:r>
        <w:rPr>
          <w:szCs w:val="21"/>
        </w:rPr>
        <w:t>第四十九条未经公安机关批准，运输危险化学品的车辆不得进入危险化学品运输车辆限制通行的区域。危险化学品运输车辆限制通行的区域由县级人民政府公安机关划定，并设置明显的标志。</w:t>
      </w:r>
    </w:p>
    <w:p w:rsidR="00313C90" w:rsidRDefault="00006D9E">
      <w:pPr>
        <w:ind w:firstLineChars="200" w:firstLine="420"/>
        <w:rPr>
          <w:szCs w:val="21"/>
        </w:rPr>
      </w:pPr>
      <w:r>
        <w:rPr>
          <w:szCs w:val="21"/>
        </w:rPr>
        <w:t>第五十条通过道路运输剧毒化学品的，托运人应当向运输始发地或者目的地县级人民政府公安机关申请剧毒化学品道路运输通行证。</w:t>
      </w:r>
    </w:p>
    <w:p w:rsidR="00313C90" w:rsidRDefault="00006D9E">
      <w:pPr>
        <w:ind w:firstLineChars="200" w:firstLine="420"/>
        <w:rPr>
          <w:szCs w:val="21"/>
        </w:rPr>
      </w:pPr>
      <w:r>
        <w:rPr>
          <w:szCs w:val="21"/>
        </w:rPr>
        <w:t>申请剧毒化学品道路运输通行证，托运人应当向县级人民政府公安机关提交下列材料：</w:t>
      </w:r>
    </w:p>
    <w:p w:rsidR="00313C90" w:rsidRDefault="00006D9E">
      <w:pPr>
        <w:ind w:firstLineChars="200" w:firstLine="420"/>
        <w:rPr>
          <w:szCs w:val="21"/>
        </w:rPr>
      </w:pPr>
      <w:r>
        <w:rPr>
          <w:szCs w:val="21"/>
        </w:rPr>
        <w:t>（一）拟运输的剧毒化学品品种、数量的说明；</w:t>
      </w:r>
    </w:p>
    <w:p w:rsidR="00313C90" w:rsidRDefault="00006D9E">
      <w:pPr>
        <w:ind w:firstLineChars="200" w:firstLine="420"/>
        <w:rPr>
          <w:szCs w:val="21"/>
        </w:rPr>
      </w:pPr>
      <w:r>
        <w:rPr>
          <w:szCs w:val="21"/>
        </w:rPr>
        <w:t>（二）运输始发地、目的地、运输时间和运输路线的说明；</w:t>
      </w:r>
    </w:p>
    <w:p w:rsidR="00313C90" w:rsidRDefault="00006D9E">
      <w:pPr>
        <w:ind w:firstLineChars="200" w:firstLine="420"/>
        <w:rPr>
          <w:szCs w:val="21"/>
        </w:rPr>
      </w:pPr>
      <w:r>
        <w:rPr>
          <w:szCs w:val="21"/>
        </w:rPr>
        <w:t>（三）承运人取得危险货物道路运输许可、运输车辆取得营运证以及驾驶人员、押运人员取得上岗资格的证明文件；</w:t>
      </w:r>
    </w:p>
    <w:p w:rsidR="00313C90" w:rsidRDefault="00006D9E">
      <w:pPr>
        <w:ind w:firstLineChars="200" w:firstLine="420"/>
        <w:rPr>
          <w:szCs w:val="21"/>
        </w:rPr>
      </w:pPr>
      <w:r>
        <w:rPr>
          <w:szCs w:val="21"/>
        </w:rPr>
        <w:t>（四）本条例第三十八条第一款、第二款规定的购买剧毒化学品的相关许可证件，或者海关出具的进出口证明文件。</w:t>
      </w:r>
    </w:p>
    <w:p w:rsidR="00313C90" w:rsidRDefault="00006D9E">
      <w:pPr>
        <w:ind w:firstLineChars="200" w:firstLine="420"/>
        <w:rPr>
          <w:szCs w:val="21"/>
        </w:rPr>
      </w:pPr>
      <w:r>
        <w:rPr>
          <w:szCs w:val="21"/>
        </w:rPr>
        <w:t>县级人民政府公安机关应当自收到前款规定的材料之日起</w:t>
      </w:r>
      <w:r>
        <w:rPr>
          <w:szCs w:val="21"/>
        </w:rPr>
        <w:t>7</w:t>
      </w:r>
      <w:r>
        <w:rPr>
          <w:szCs w:val="21"/>
        </w:rPr>
        <w:t>日内，作出批准或者不予批准的决定。予以批准的，颁发剧毒化学品道路运输通行证；不予批准的，书面通知申请人并说明理由。</w:t>
      </w:r>
    </w:p>
    <w:p w:rsidR="00313C90" w:rsidRDefault="00006D9E">
      <w:pPr>
        <w:ind w:firstLineChars="200" w:firstLine="420"/>
        <w:rPr>
          <w:szCs w:val="21"/>
        </w:rPr>
      </w:pPr>
      <w:r>
        <w:rPr>
          <w:szCs w:val="21"/>
        </w:rPr>
        <w:t>剧毒化学品道路运输通行证管理办法由国</w:t>
      </w:r>
      <w:r>
        <w:rPr>
          <w:szCs w:val="21"/>
        </w:rPr>
        <w:t>务院公安部门制定。</w:t>
      </w:r>
    </w:p>
    <w:p w:rsidR="00313C90" w:rsidRDefault="00006D9E">
      <w:pPr>
        <w:ind w:firstLineChars="200" w:firstLine="420"/>
        <w:rPr>
          <w:szCs w:val="21"/>
        </w:rPr>
      </w:pPr>
      <w:r>
        <w:rPr>
          <w:szCs w:val="21"/>
        </w:rPr>
        <w:t>第五十一条剧毒化学品、易制爆危险化学品在道路运输途中丢失、被盗、被抢或者出现流散、泄漏等情况的，驾驶人员、押运人员应当立即采取相应的警示措施和安全措施，并向当地公安机关报告。公安机关接到报告后，应当根据实际情况立即向安全生产监督管理部门、环境保护主管部门、卫生主管部门通报。有关部门应当采取必要的应急处置措施。</w:t>
      </w:r>
    </w:p>
    <w:p w:rsidR="00313C90" w:rsidRDefault="00006D9E">
      <w:pPr>
        <w:ind w:firstLineChars="200" w:firstLine="420"/>
        <w:rPr>
          <w:szCs w:val="21"/>
        </w:rPr>
      </w:pPr>
      <w:r>
        <w:rPr>
          <w:szCs w:val="21"/>
        </w:rPr>
        <w:t>第五十二条通过水路运输危险化学品的，应当遵守法律、行政法规以及国务院交通运输主管部门关于危险货物水路运输安全的规定。</w:t>
      </w:r>
    </w:p>
    <w:p w:rsidR="00313C90" w:rsidRDefault="00006D9E">
      <w:pPr>
        <w:ind w:firstLineChars="200" w:firstLine="420"/>
        <w:rPr>
          <w:szCs w:val="21"/>
        </w:rPr>
      </w:pPr>
      <w:r>
        <w:rPr>
          <w:szCs w:val="21"/>
        </w:rPr>
        <w:t>第五十三条海事管理机构应当根据危险化学品的种类和危险特性，确定</w:t>
      </w:r>
      <w:r>
        <w:rPr>
          <w:szCs w:val="21"/>
        </w:rPr>
        <w:t>船舶运输危险化学品的相关安全运输条件。</w:t>
      </w:r>
    </w:p>
    <w:p w:rsidR="00313C90" w:rsidRDefault="00006D9E">
      <w:pPr>
        <w:ind w:firstLineChars="200" w:firstLine="420"/>
        <w:rPr>
          <w:szCs w:val="21"/>
        </w:rPr>
      </w:pPr>
      <w:r>
        <w:rPr>
          <w:szCs w:val="21"/>
        </w:rPr>
        <w:t>拟交付船舶运输的化学品的相关安全运输条件不明确的，货物所有人或者代理人应当委托相关技术机构进行评估，明确相关安全运输条件并经海事管理机构确认后，方可交付船舶运输。</w:t>
      </w:r>
    </w:p>
    <w:p w:rsidR="00313C90" w:rsidRDefault="00006D9E">
      <w:pPr>
        <w:ind w:firstLineChars="200" w:firstLine="420"/>
        <w:rPr>
          <w:szCs w:val="21"/>
        </w:rPr>
      </w:pPr>
      <w:r>
        <w:rPr>
          <w:szCs w:val="21"/>
        </w:rPr>
        <w:t>第五十四条禁止通过内河封闭水域运输剧毒化学品以及国家规定禁止通过内河运输的其他危险化学品。</w:t>
      </w:r>
    </w:p>
    <w:p w:rsidR="00313C90" w:rsidRDefault="00006D9E">
      <w:pPr>
        <w:ind w:firstLineChars="200" w:firstLine="420"/>
        <w:rPr>
          <w:szCs w:val="21"/>
        </w:rPr>
      </w:pPr>
      <w:r>
        <w:rPr>
          <w:szCs w:val="21"/>
        </w:rPr>
        <w:t>前款规定以外的内河水域，禁止运输国家规定禁止通过内河运输的剧毒化学品以及其他危险化学品。</w:t>
      </w:r>
    </w:p>
    <w:p w:rsidR="00313C90" w:rsidRDefault="00006D9E">
      <w:pPr>
        <w:ind w:firstLineChars="200" w:firstLine="420"/>
        <w:rPr>
          <w:szCs w:val="21"/>
        </w:rPr>
      </w:pPr>
      <w:r>
        <w:rPr>
          <w:szCs w:val="21"/>
        </w:rPr>
        <w:t>禁止通过内河运输的剧毒化学品以及其他危险化学品的范围，由国务院交通运输主管部门会同国务院环境保护主管部门、工业和信息化主管部门</w:t>
      </w:r>
      <w:r>
        <w:rPr>
          <w:szCs w:val="21"/>
        </w:rPr>
        <w:t>、安全生产监督管理部门，根据危险化学品的危险特性、危险化学品对人体和水环境的危害程度以及消除危害后果的难易程度等因素规定并公布。</w:t>
      </w:r>
    </w:p>
    <w:p w:rsidR="00313C90" w:rsidRDefault="00006D9E">
      <w:pPr>
        <w:ind w:firstLineChars="200" w:firstLine="420"/>
        <w:rPr>
          <w:szCs w:val="21"/>
        </w:rPr>
      </w:pPr>
      <w:r>
        <w:rPr>
          <w:szCs w:val="21"/>
        </w:rPr>
        <w:t>第五十五条国务院交通运输主管部门应当根据危险化学品的危险特性，对通过内河运输本条例第五十四条规定以外的危险化学品（以下简称通过内河运输危险化学品）实行分类管理，对各类危险化学品的运输方式、包装规范和安全防护措施等分别作出规定并监督实施。</w:t>
      </w:r>
    </w:p>
    <w:p w:rsidR="00313C90" w:rsidRDefault="00006D9E">
      <w:pPr>
        <w:ind w:firstLineChars="200" w:firstLine="420"/>
        <w:rPr>
          <w:szCs w:val="21"/>
        </w:rPr>
      </w:pPr>
      <w:r>
        <w:rPr>
          <w:szCs w:val="21"/>
        </w:rPr>
        <w:t>第五十六条通过内河运输危险化学品，应当由依法取得危险货物水路运输许可的水路运输企业承运，其他单位和个人不得承运。托运人应当委托依法取得危险货物水</w:t>
      </w:r>
      <w:r>
        <w:rPr>
          <w:szCs w:val="21"/>
        </w:rPr>
        <w:t>路运输许可的水路运输企业承运，不得委托其他单位和个人承运。</w:t>
      </w:r>
    </w:p>
    <w:p w:rsidR="00313C90" w:rsidRDefault="00006D9E">
      <w:pPr>
        <w:ind w:firstLineChars="200" w:firstLine="420"/>
        <w:rPr>
          <w:szCs w:val="21"/>
        </w:rPr>
      </w:pPr>
      <w:r>
        <w:rPr>
          <w:szCs w:val="21"/>
        </w:rPr>
        <w:t>第五十七条通过内河运输危险化学品，应当使用依法取得危险货物适装证书的运输船舶。水路运输企业应当针对所运输的危险化学品的危险特性，制定运输船舶危险化学品事故应急救援预案，并为运输船舶配备充足、有效的应急救援器材和设备。</w:t>
      </w:r>
    </w:p>
    <w:p w:rsidR="00313C90" w:rsidRDefault="00006D9E">
      <w:pPr>
        <w:ind w:firstLineChars="200" w:firstLine="420"/>
        <w:rPr>
          <w:szCs w:val="21"/>
        </w:rPr>
      </w:pPr>
      <w:r>
        <w:rPr>
          <w:szCs w:val="21"/>
        </w:rPr>
        <w:t>通过内河运输危险化学品的船舶，其所有人或者经营人应当取得船舶污染损害责任保险证书或者财务担保证明。船舶污染损害责任保险证书或者财务担保证明的副本应当随船携带。</w:t>
      </w:r>
    </w:p>
    <w:p w:rsidR="00313C90" w:rsidRDefault="00006D9E">
      <w:pPr>
        <w:ind w:firstLineChars="200" w:firstLine="420"/>
        <w:rPr>
          <w:szCs w:val="21"/>
        </w:rPr>
      </w:pPr>
      <w:r>
        <w:rPr>
          <w:szCs w:val="21"/>
        </w:rPr>
        <w:t>第五十八条通过内河运输危险化学品，危险化学品包装物的材质、型式、强度以及包</w:t>
      </w:r>
      <w:r>
        <w:rPr>
          <w:szCs w:val="21"/>
        </w:rPr>
        <w:t>装方法应当符合水路运输危险化学品包装规范的要求。国务院交通运输主管部门对单船运输的危险化学品数量有限制性规定的，承运人应当按照规定安排运输数量。</w:t>
      </w:r>
    </w:p>
    <w:p w:rsidR="00313C90" w:rsidRDefault="00006D9E">
      <w:pPr>
        <w:ind w:firstLineChars="200" w:firstLine="420"/>
        <w:rPr>
          <w:szCs w:val="21"/>
        </w:rPr>
      </w:pPr>
      <w:r>
        <w:rPr>
          <w:szCs w:val="21"/>
        </w:rPr>
        <w:t>第五十九条用于危险化学品运输作业的内河码头、泊位应当符合国家有关安全规范，与饮用水取水口保持国家规定的距离。有关管理单位应当制定码头、泊位危险化学品事故应急预案，并为码头、泊位配备充足、有效的应急救援器材和设备。</w:t>
      </w:r>
    </w:p>
    <w:p w:rsidR="00313C90" w:rsidRDefault="00006D9E">
      <w:pPr>
        <w:ind w:firstLineChars="200" w:firstLine="420"/>
        <w:rPr>
          <w:szCs w:val="21"/>
        </w:rPr>
      </w:pPr>
      <w:r>
        <w:rPr>
          <w:szCs w:val="21"/>
        </w:rPr>
        <w:t>用于危险化学品运输作业的内河码头、泊位，经交通运输主管部门按照国家有关规定验收合格后方可投入使用。</w:t>
      </w:r>
    </w:p>
    <w:p w:rsidR="00313C90" w:rsidRDefault="00006D9E">
      <w:pPr>
        <w:ind w:firstLineChars="200" w:firstLine="420"/>
        <w:rPr>
          <w:szCs w:val="21"/>
        </w:rPr>
      </w:pPr>
      <w:r>
        <w:rPr>
          <w:szCs w:val="21"/>
        </w:rPr>
        <w:t>第六十条船舶载运危险化学品进出内河港口，应当将危险化</w:t>
      </w:r>
      <w:r>
        <w:rPr>
          <w:szCs w:val="21"/>
        </w:rPr>
        <w:t>学品的名称、危险特性、包装以及进出港时间等事项，事先报告海事管理机构。海事管理机构接到报告后，应当在国务院交通运输主管部门规定的时间内作出是否同意的决定，通知报告人，同时通报港口行政管理部门。定船舶、定航线、定货种的船舶可以定期报告。</w:t>
      </w:r>
    </w:p>
    <w:p w:rsidR="00313C90" w:rsidRDefault="00006D9E">
      <w:pPr>
        <w:ind w:firstLineChars="200" w:firstLine="420"/>
        <w:rPr>
          <w:szCs w:val="21"/>
        </w:rPr>
      </w:pPr>
      <w:r>
        <w:rPr>
          <w:szCs w:val="21"/>
        </w:rPr>
        <w:t>在内河港口内进行危险化学品的装卸、过驳作业，应当将危险化学品的名称、危险特性、包装和作业的时间、地点等事项报告港口行政管理部门。港口行政管理部门接到报告后，应当在国务院交通运输主管部门规定的时间内作出是否同意的决定，通知报告人，同时通报海事管理机构。</w:t>
      </w:r>
    </w:p>
    <w:p w:rsidR="00313C90" w:rsidRDefault="00006D9E">
      <w:pPr>
        <w:ind w:firstLineChars="200" w:firstLine="420"/>
        <w:rPr>
          <w:szCs w:val="21"/>
        </w:rPr>
      </w:pPr>
      <w:r>
        <w:rPr>
          <w:szCs w:val="21"/>
        </w:rPr>
        <w:t>载运危险化学品的船舶在内</w:t>
      </w:r>
      <w:r>
        <w:rPr>
          <w:szCs w:val="21"/>
        </w:rPr>
        <w:t>河航行，通过过船建筑物的，应当提前向交通运输主管部门申报，并接受交通运输主管部门的管理。</w:t>
      </w:r>
    </w:p>
    <w:p w:rsidR="00313C90" w:rsidRDefault="00006D9E">
      <w:pPr>
        <w:ind w:firstLineChars="200" w:firstLine="420"/>
        <w:rPr>
          <w:szCs w:val="21"/>
        </w:rPr>
      </w:pPr>
      <w:r>
        <w:rPr>
          <w:szCs w:val="21"/>
        </w:rPr>
        <w:t>第六十一条载运危险化学品的船舶在内河航行、装卸或者停泊，应当悬挂专用的警示标志，按照规定显示专用信号。</w:t>
      </w:r>
    </w:p>
    <w:p w:rsidR="00313C90" w:rsidRDefault="00006D9E">
      <w:pPr>
        <w:ind w:firstLineChars="200" w:firstLine="420"/>
        <w:rPr>
          <w:szCs w:val="21"/>
        </w:rPr>
      </w:pPr>
      <w:r>
        <w:rPr>
          <w:szCs w:val="21"/>
        </w:rPr>
        <w:t>载运危险化学品的船舶在内河航行，按照国务院交通运输主管部门的规定需要引航的，应当申请引航。</w:t>
      </w:r>
    </w:p>
    <w:p w:rsidR="00313C90" w:rsidRDefault="00006D9E">
      <w:pPr>
        <w:ind w:firstLineChars="200" w:firstLine="420"/>
        <w:rPr>
          <w:szCs w:val="21"/>
        </w:rPr>
      </w:pPr>
      <w:r>
        <w:rPr>
          <w:szCs w:val="21"/>
        </w:rPr>
        <w:t>第六十二条载运危险化学品的船舶在内河航行，应当遵守法律、行政法规和国家其他有关饮用水水源保护的规定。内河航道发展规划应当与依法经批准的饮用水水源保护区划定方案相协调。</w:t>
      </w:r>
    </w:p>
    <w:p w:rsidR="00313C90" w:rsidRDefault="00006D9E">
      <w:pPr>
        <w:ind w:firstLineChars="200" w:firstLine="420"/>
        <w:rPr>
          <w:szCs w:val="21"/>
        </w:rPr>
      </w:pPr>
      <w:r>
        <w:rPr>
          <w:szCs w:val="21"/>
        </w:rPr>
        <w:t>第六十三条托运危险化学品的，托运人应当向承运人说明所托运的</w:t>
      </w:r>
      <w:r>
        <w:rPr>
          <w:szCs w:val="21"/>
        </w:rPr>
        <w:t>危险化学品的种类、数量、危险特性以及发生危险情况的应急处置措施，并按照国家有关规定对所托运的危险化学品妥善包装，在外包装上设置相应的标志。</w:t>
      </w:r>
    </w:p>
    <w:p w:rsidR="00313C90" w:rsidRDefault="00006D9E">
      <w:pPr>
        <w:ind w:firstLineChars="200" w:firstLine="420"/>
        <w:rPr>
          <w:szCs w:val="21"/>
        </w:rPr>
      </w:pPr>
      <w:r>
        <w:rPr>
          <w:szCs w:val="21"/>
        </w:rPr>
        <w:t>运输危险化学品需要添加抑制剂或者稳定剂的，托运人应当添加，并将有关情况告知承运人。</w:t>
      </w:r>
    </w:p>
    <w:p w:rsidR="00313C90" w:rsidRDefault="00006D9E">
      <w:pPr>
        <w:ind w:firstLineChars="200" w:firstLine="420"/>
        <w:rPr>
          <w:szCs w:val="21"/>
        </w:rPr>
      </w:pPr>
      <w:r>
        <w:rPr>
          <w:szCs w:val="21"/>
        </w:rPr>
        <w:t>第六十四条托运人不得在托运的普通货物中夹带危险化学品，不得将危险化学品匿报或者谎报为普通货物托运。</w:t>
      </w:r>
    </w:p>
    <w:p w:rsidR="00313C90" w:rsidRDefault="00006D9E">
      <w:pPr>
        <w:ind w:firstLineChars="200" w:firstLine="420"/>
        <w:rPr>
          <w:szCs w:val="21"/>
        </w:rPr>
      </w:pPr>
      <w:r>
        <w:rPr>
          <w:szCs w:val="21"/>
        </w:rPr>
        <w:t>任何单位和个人不得交寄危险化学品或者在邮件、快件内夹带危险化学品，不得将危险化学品匿报或者谎报为普通物品交寄。邮政企业、快递企业不得收寄危险化学品。</w:t>
      </w:r>
    </w:p>
    <w:p w:rsidR="00313C90" w:rsidRDefault="00006D9E">
      <w:pPr>
        <w:ind w:firstLineChars="200" w:firstLine="420"/>
        <w:rPr>
          <w:szCs w:val="21"/>
        </w:rPr>
      </w:pPr>
      <w:r>
        <w:rPr>
          <w:szCs w:val="21"/>
        </w:rPr>
        <w:t>对涉嫌违反本条第一款、第二款规定的，交通运输主管部门、邮政管理部门可以依法开拆查验。</w:t>
      </w:r>
    </w:p>
    <w:p w:rsidR="00313C90" w:rsidRDefault="00006D9E">
      <w:pPr>
        <w:ind w:firstLineChars="200" w:firstLine="420"/>
        <w:rPr>
          <w:szCs w:val="21"/>
        </w:rPr>
      </w:pPr>
      <w:r>
        <w:rPr>
          <w:szCs w:val="21"/>
        </w:rPr>
        <w:t>第六十五条通过铁路、航空运输危险化学品的安全管理，依照有关铁路、航空运输的法律、行政法规、规章的规定执行。</w:t>
      </w:r>
    </w:p>
    <w:p w:rsidR="00313C90" w:rsidRDefault="00006D9E">
      <w:pPr>
        <w:ind w:firstLineChars="200" w:firstLine="420"/>
        <w:rPr>
          <w:szCs w:val="21"/>
        </w:rPr>
      </w:pPr>
      <w:r>
        <w:rPr>
          <w:szCs w:val="21"/>
        </w:rPr>
        <w:t>第六章危险化学品登记与事故应急救援</w:t>
      </w:r>
    </w:p>
    <w:p w:rsidR="00313C90" w:rsidRDefault="00006D9E">
      <w:pPr>
        <w:ind w:firstLineChars="200" w:firstLine="420"/>
        <w:rPr>
          <w:szCs w:val="21"/>
        </w:rPr>
      </w:pPr>
      <w:r>
        <w:rPr>
          <w:szCs w:val="21"/>
        </w:rPr>
        <w:t>第六十六条国家实行危险化学品登记制度，为危险化学品安全管理以及危险化学品事故预防和应急救援提供技术、信息支持。</w:t>
      </w:r>
    </w:p>
    <w:p w:rsidR="00313C90" w:rsidRDefault="00006D9E">
      <w:pPr>
        <w:ind w:firstLineChars="200" w:firstLine="420"/>
        <w:rPr>
          <w:szCs w:val="21"/>
        </w:rPr>
      </w:pPr>
      <w:r>
        <w:rPr>
          <w:szCs w:val="21"/>
        </w:rPr>
        <w:t>第六十七条危险化学品生产企业、进口企业，应当向国务院安全生产监督管理部门负责危险化学品登记的机构（以下简称危险化学品登记机构）办理危险化学品登记。</w:t>
      </w:r>
    </w:p>
    <w:p w:rsidR="00313C90" w:rsidRDefault="00006D9E">
      <w:pPr>
        <w:ind w:firstLineChars="200" w:firstLine="420"/>
        <w:rPr>
          <w:szCs w:val="21"/>
        </w:rPr>
      </w:pPr>
      <w:r>
        <w:rPr>
          <w:szCs w:val="21"/>
        </w:rPr>
        <w:t>危险化学品登记包括下列</w:t>
      </w:r>
      <w:r>
        <w:rPr>
          <w:szCs w:val="21"/>
        </w:rPr>
        <w:t>内容：</w:t>
      </w:r>
    </w:p>
    <w:p w:rsidR="00313C90" w:rsidRDefault="00006D9E">
      <w:pPr>
        <w:ind w:firstLineChars="200" w:firstLine="420"/>
        <w:rPr>
          <w:szCs w:val="21"/>
        </w:rPr>
      </w:pPr>
      <w:r>
        <w:rPr>
          <w:szCs w:val="21"/>
        </w:rPr>
        <w:t>（一）分类和标签信息；</w:t>
      </w:r>
    </w:p>
    <w:p w:rsidR="00313C90" w:rsidRDefault="00006D9E">
      <w:pPr>
        <w:ind w:firstLineChars="200" w:firstLine="420"/>
        <w:rPr>
          <w:szCs w:val="21"/>
        </w:rPr>
      </w:pPr>
      <w:r>
        <w:rPr>
          <w:szCs w:val="21"/>
        </w:rPr>
        <w:t>（二）物理、化学性质；</w:t>
      </w:r>
    </w:p>
    <w:p w:rsidR="00313C90" w:rsidRDefault="00006D9E">
      <w:pPr>
        <w:ind w:firstLineChars="200" w:firstLine="420"/>
        <w:rPr>
          <w:szCs w:val="21"/>
        </w:rPr>
      </w:pPr>
      <w:r>
        <w:rPr>
          <w:szCs w:val="21"/>
        </w:rPr>
        <w:t>（三）主要用途；</w:t>
      </w:r>
    </w:p>
    <w:p w:rsidR="00313C90" w:rsidRDefault="00006D9E">
      <w:pPr>
        <w:ind w:firstLineChars="200" w:firstLine="420"/>
        <w:rPr>
          <w:szCs w:val="21"/>
        </w:rPr>
      </w:pPr>
      <w:r>
        <w:rPr>
          <w:szCs w:val="21"/>
        </w:rPr>
        <w:t>（四）危险特性；</w:t>
      </w:r>
    </w:p>
    <w:p w:rsidR="00313C90" w:rsidRDefault="00006D9E">
      <w:pPr>
        <w:ind w:firstLineChars="200" w:firstLine="420"/>
        <w:rPr>
          <w:szCs w:val="21"/>
        </w:rPr>
      </w:pPr>
      <w:r>
        <w:rPr>
          <w:szCs w:val="21"/>
        </w:rPr>
        <w:t>（五）储存、使用、运输的安全要求；</w:t>
      </w:r>
    </w:p>
    <w:p w:rsidR="00313C90" w:rsidRDefault="00006D9E">
      <w:pPr>
        <w:ind w:firstLineChars="200" w:firstLine="420"/>
        <w:rPr>
          <w:szCs w:val="21"/>
        </w:rPr>
      </w:pPr>
      <w:r>
        <w:rPr>
          <w:szCs w:val="21"/>
        </w:rPr>
        <w:t>（六）出现危险情况的应急处置措施。</w:t>
      </w:r>
    </w:p>
    <w:p w:rsidR="00313C90" w:rsidRDefault="00006D9E">
      <w:pPr>
        <w:ind w:firstLineChars="200" w:firstLine="420"/>
        <w:rPr>
          <w:szCs w:val="21"/>
        </w:rPr>
      </w:pPr>
      <w:r>
        <w:rPr>
          <w:szCs w:val="21"/>
        </w:rPr>
        <w:t>对同一企业生产、进口的同一品种的危险化学品，不进行重复登记。危险化学品生产企业、进口企业发现其生产、进口的危险化学品有新的危险特性的，应当及时向危险化学品登记机构办理登记内容变更手续。</w:t>
      </w:r>
    </w:p>
    <w:p w:rsidR="00313C90" w:rsidRDefault="00006D9E">
      <w:pPr>
        <w:ind w:firstLineChars="200" w:firstLine="420"/>
        <w:rPr>
          <w:szCs w:val="21"/>
        </w:rPr>
      </w:pPr>
      <w:r>
        <w:rPr>
          <w:szCs w:val="21"/>
        </w:rPr>
        <w:t>危险化学品登记的具体办法由国务院安全生产监督管理部门制定。</w:t>
      </w:r>
    </w:p>
    <w:p w:rsidR="00313C90" w:rsidRDefault="00006D9E">
      <w:pPr>
        <w:ind w:firstLineChars="200" w:firstLine="420"/>
        <w:rPr>
          <w:szCs w:val="21"/>
        </w:rPr>
      </w:pPr>
      <w:r>
        <w:rPr>
          <w:szCs w:val="21"/>
        </w:rPr>
        <w:t>第六十八条危险化学品登记机构应当定期向工业和信息化、环境保护、公安、卫生、交通运输、铁路、质量监督检验</w:t>
      </w:r>
      <w:r>
        <w:rPr>
          <w:szCs w:val="21"/>
        </w:rPr>
        <w:t>检疫等部门提供危险化学品登记的有关信息和资料。</w:t>
      </w:r>
    </w:p>
    <w:p w:rsidR="00313C90" w:rsidRDefault="00006D9E">
      <w:pPr>
        <w:ind w:firstLineChars="200" w:firstLine="420"/>
        <w:rPr>
          <w:szCs w:val="21"/>
        </w:rPr>
      </w:pPr>
      <w:r>
        <w:rPr>
          <w:szCs w:val="21"/>
        </w:rPr>
        <w:t>第六十九条县级以上地方人民政府安全生产监督管理部门应当会同工业和信息化、环境保护、公安、卫生、交通运输、铁路、质量监督检验检疫等部门，根据本地区实际情况，制定危险化学品事故应急预案，报本级人民政府批准。</w:t>
      </w:r>
    </w:p>
    <w:p w:rsidR="00313C90" w:rsidRDefault="00006D9E">
      <w:pPr>
        <w:ind w:firstLineChars="200" w:firstLine="420"/>
        <w:rPr>
          <w:szCs w:val="21"/>
        </w:rPr>
      </w:pPr>
      <w:r>
        <w:rPr>
          <w:szCs w:val="21"/>
        </w:rPr>
        <w:t>第七十条危险化学品单位应当制定本单位危险化学品事故应急预案，配备应急救援人员和必要的应急救援器材、设备，并定期组织应急救援演练。</w:t>
      </w:r>
    </w:p>
    <w:p w:rsidR="00313C90" w:rsidRDefault="00006D9E">
      <w:pPr>
        <w:ind w:firstLineChars="200" w:firstLine="420"/>
        <w:rPr>
          <w:szCs w:val="21"/>
        </w:rPr>
      </w:pPr>
      <w:r>
        <w:rPr>
          <w:szCs w:val="21"/>
        </w:rPr>
        <w:t>危险化学品单位应当将其危险化学品事故应急预案报所在地设区的市级人民政府安全生产监督管理部门备案。</w:t>
      </w:r>
    </w:p>
    <w:p w:rsidR="00313C90" w:rsidRDefault="00006D9E">
      <w:pPr>
        <w:ind w:firstLineChars="200" w:firstLine="420"/>
        <w:rPr>
          <w:szCs w:val="21"/>
        </w:rPr>
      </w:pPr>
      <w:r>
        <w:rPr>
          <w:szCs w:val="21"/>
        </w:rPr>
        <w:t>第七十一条发生危险化学品事故，事</w:t>
      </w:r>
      <w:r>
        <w:rPr>
          <w:szCs w:val="21"/>
        </w:rPr>
        <w:t>故单位主要负责人应当立即按照本单位危险化学品应急预案组织救援，并向当地安全生产监督管理部门和环境保护、公安、卫生主管部门报告；道路运输、水路运输过程中发生危险化学品事故的，驾驶人员、船员或者押运人员还应当向事故发生地交通运输主管部门报告。</w:t>
      </w:r>
    </w:p>
    <w:p w:rsidR="00313C90" w:rsidRDefault="00006D9E">
      <w:pPr>
        <w:ind w:firstLineChars="200" w:firstLine="420"/>
        <w:rPr>
          <w:szCs w:val="21"/>
        </w:rPr>
      </w:pPr>
      <w:r>
        <w:rPr>
          <w:szCs w:val="21"/>
        </w:rPr>
        <w:t>第七十二条发生危险化学品事故，有关地方人民政府应当立即组织安全生产监督管理、环境保护、公安、卫生、交通运输等有关部门，按照本地区危险化学品事故应急预案组织实施救援，不得拖延、推诿。</w:t>
      </w:r>
    </w:p>
    <w:p w:rsidR="00313C90" w:rsidRDefault="00006D9E">
      <w:pPr>
        <w:ind w:firstLineChars="200" w:firstLine="420"/>
        <w:rPr>
          <w:szCs w:val="21"/>
        </w:rPr>
      </w:pPr>
      <w:r>
        <w:rPr>
          <w:szCs w:val="21"/>
        </w:rPr>
        <w:t>有关地方人民政府及其有关部门应当按照下列规定，采取必要的应急处置措施，减少事故损失，防止事故蔓延、扩大：</w:t>
      </w:r>
    </w:p>
    <w:p w:rsidR="00313C90" w:rsidRDefault="00006D9E">
      <w:pPr>
        <w:ind w:firstLineChars="200" w:firstLine="420"/>
        <w:rPr>
          <w:szCs w:val="21"/>
        </w:rPr>
      </w:pPr>
      <w:r>
        <w:rPr>
          <w:szCs w:val="21"/>
        </w:rPr>
        <w:t>（一）立即组织营救和救治受害人员，疏散、撤离或者采取其他措施保护危害区域内的其他人员；</w:t>
      </w:r>
    </w:p>
    <w:p w:rsidR="00313C90" w:rsidRDefault="00006D9E">
      <w:pPr>
        <w:ind w:firstLineChars="200" w:firstLine="420"/>
        <w:rPr>
          <w:szCs w:val="21"/>
        </w:rPr>
      </w:pPr>
      <w:r>
        <w:rPr>
          <w:szCs w:val="21"/>
        </w:rPr>
        <w:t>（二）迅速控制危害源，测定危险化学品的性质、事故的危害区域及危害程度；</w:t>
      </w:r>
    </w:p>
    <w:p w:rsidR="00313C90" w:rsidRDefault="00006D9E">
      <w:pPr>
        <w:ind w:firstLineChars="200" w:firstLine="420"/>
        <w:rPr>
          <w:szCs w:val="21"/>
        </w:rPr>
      </w:pPr>
      <w:r>
        <w:rPr>
          <w:szCs w:val="21"/>
        </w:rPr>
        <w:t>（三）针对事故对人体、动植物、土壤、水源、大气造成的现实危害和可能产生的危害，迅速采取封闭、隔离、洗消等措施；</w:t>
      </w:r>
    </w:p>
    <w:p w:rsidR="00313C90" w:rsidRDefault="00006D9E">
      <w:pPr>
        <w:ind w:firstLineChars="200" w:firstLine="420"/>
        <w:rPr>
          <w:szCs w:val="21"/>
        </w:rPr>
      </w:pPr>
      <w:r>
        <w:rPr>
          <w:szCs w:val="21"/>
        </w:rPr>
        <w:t>（四）对危险化学品事故造成的环境污染和生态破坏状况进行监测、评估，并采取相应的环境污染治理和生态修复措施。</w:t>
      </w:r>
    </w:p>
    <w:p w:rsidR="00313C90" w:rsidRDefault="00006D9E">
      <w:pPr>
        <w:ind w:firstLineChars="200" w:firstLine="420"/>
        <w:rPr>
          <w:szCs w:val="21"/>
        </w:rPr>
      </w:pPr>
      <w:r>
        <w:rPr>
          <w:szCs w:val="21"/>
        </w:rPr>
        <w:t>第七十三条有关危险化学品单位应当为危险化学品事故应急救援提供技术指导和必要的协助。</w:t>
      </w:r>
    </w:p>
    <w:p w:rsidR="00313C90" w:rsidRDefault="00006D9E">
      <w:pPr>
        <w:ind w:firstLineChars="200" w:firstLine="420"/>
        <w:rPr>
          <w:szCs w:val="21"/>
        </w:rPr>
      </w:pPr>
      <w:r>
        <w:rPr>
          <w:szCs w:val="21"/>
        </w:rPr>
        <w:t>第七十四条危险化学品事故造成环境污染的，由设区的市级以上人民政府环境保护主管部门统一发布有关信息。</w:t>
      </w:r>
    </w:p>
    <w:p w:rsidR="00313C90" w:rsidRDefault="00006D9E">
      <w:pPr>
        <w:ind w:firstLineChars="200" w:firstLine="420"/>
        <w:rPr>
          <w:szCs w:val="21"/>
        </w:rPr>
      </w:pPr>
      <w:r>
        <w:rPr>
          <w:szCs w:val="21"/>
        </w:rPr>
        <w:t>第七章法律责任</w:t>
      </w:r>
    </w:p>
    <w:p w:rsidR="00313C90" w:rsidRDefault="00006D9E">
      <w:pPr>
        <w:ind w:firstLineChars="200" w:firstLine="420"/>
        <w:rPr>
          <w:szCs w:val="21"/>
        </w:rPr>
      </w:pPr>
      <w:r>
        <w:rPr>
          <w:szCs w:val="21"/>
        </w:rPr>
        <w:t>第七十五条生产、经营、使用国家禁止生产、经营、使用的危险化学品的，由安全生产监督管理部门责令停止生产、经营、使用活动，处</w:t>
      </w:r>
      <w:r>
        <w:rPr>
          <w:szCs w:val="21"/>
        </w:rPr>
        <w:t>20</w:t>
      </w:r>
      <w:r>
        <w:rPr>
          <w:szCs w:val="21"/>
        </w:rPr>
        <w:t>万元以上</w:t>
      </w:r>
      <w:r>
        <w:rPr>
          <w:szCs w:val="21"/>
        </w:rPr>
        <w:t>50</w:t>
      </w:r>
      <w:r>
        <w:rPr>
          <w:szCs w:val="21"/>
        </w:rPr>
        <w:t>万元以下的罚款，有违法所得的，没收违法所得；构成犯罪的，依法追究刑事责任。</w:t>
      </w:r>
    </w:p>
    <w:p w:rsidR="00313C90" w:rsidRDefault="00006D9E">
      <w:pPr>
        <w:ind w:firstLineChars="200" w:firstLine="420"/>
        <w:rPr>
          <w:szCs w:val="21"/>
        </w:rPr>
      </w:pPr>
      <w:r>
        <w:rPr>
          <w:szCs w:val="21"/>
        </w:rPr>
        <w:t>有前款规定行为的，安全生产监督管理部门还应当责令其对所生产、经营、使用的危险化学品进行无害化处理。</w:t>
      </w:r>
    </w:p>
    <w:p w:rsidR="00313C90" w:rsidRDefault="00006D9E">
      <w:pPr>
        <w:ind w:firstLineChars="200" w:firstLine="420"/>
        <w:rPr>
          <w:szCs w:val="21"/>
        </w:rPr>
      </w:pPr>
      <w:r>
        <w:rPr>
          <w:szCs w:val="21"/>
        </w:rPr>
        <w:t>违反国家关于危险化学品使用的限制性规定使用危险化学品的，依照本条第一款的规定处理。</w:t>
      </w:r>
    </w:p>
    <w:p w:rsidR="00313C90" w:rsidRDefault="00006D9E">
      <w:pPr>
        <w:ind w:firstLineChars="200" w:firstLine="420"/>
        <w:rPr>
          <w:szCs w:val="21"/>
        </w:rPr>
      </w:pPr>
      <w:r>
        <w:rPr>
          <w:szCs w:val="21"/>
        </w:rPr>
        <w:t>第七十六条未经安全条件审查，新建、改建、扩建生产、储存危险化学品的建设项目的，由安全生产监督管理部门责令停止建设，限期改正；逾期不改正的，处</w:t>
      </w:r>
      <w:r>
        <w:rPr>
          <w:szCs w:val="21"/>
        </w:rPr>
        <w:t>50</w:t>
      </w:r>
      <w:r>
        <w:rPr>
          <w:szCs w:val="21"/>
        </w:rPr>
        <w:t>万元以上</w:t>
      </w:r>
      <w:r>
        <w:rPr>
          <w:szCs w:val="21"/>
        </w:rPr>
        <w:t>100</w:t>
      </w:r>
      <w:r>
        <w:rPr>
          <w:szCs w:val="21"/>
        </w:rPr>
        <w:t>万元以下的罚款；构成犯罪的，依法追究刑事责任。</w:t>
      </w:r>
    </w:p>
    <w:p w:rsidR="00313C90" w:rsidRDefault="00006D9E">
      <w:pPr>
        <w:ind w:firstLineChars="200" w:firstLine="420"/>
        <w:rPr>
          <w:szCs w:val="21"/>
        </w:rPr>
      </w:pPr>
      <w:r>
        <w:rPr>
          <w:szCs w:val="21"/>
        </w:rPr>
        <w:t>未经安全条件审查，新建、改建、扩建储存、装卸危险化学品的港口建设项目的，由港口行政管理部门依照前款规定予以处罚。</w:t>
      </w:r>
    </w:p>
    <w:p w:rsidR="00313C90" w:rsidRDefault="00006D9E">
      <w:pPr>
        <w:ind w:firstLineChars="200" w:firstLine="420"/>
        <w:rPr>
          <w:szCs w:val="21"/>
        </w:rPr>
      </w:pPr>
      <w:r>
        <w:rPr>
          <w:szCs w:val="21"/>
        </w:rPr>
        <w:t>第七十七条未依法取得危险化学品安全生产许可证从事危险化学品生产，或者未依法取得工业产品生产许可证从事危险化学</w:t>
      </w:r>
      <w:r>
        <w:rPr>
          <w:szCs w:val="21"/>
        </w:rPr>
        <w:t>品及其包装物、容器生产的，分别依照《安全生产许可证条例》、《中华人民共和国工业产品生产许可证管理条例》的规定处罚。</w:t>
      </w:r>
    </w:p>
    <w:p w:rsidR="00313C90" w:rsidRDefault="00006D9E">
      <w:pPr>
        <w:ind w:firstLineChars="200" w:firstLine="420"/>
        <w:rPr>
          <w:szCs w:val="21"/>
        </w:rPr>
      </w:pPr>
      <w:r>
        <w:rPr>
          <w:szCs w:val="21"/>
        </w:rPr>
        <w:t>违反本条例规定，化工企业未取得危险化学品安全使用许可证，使用危险化学品从事生产的，由安全生产监督管理部门责令限期改正，处</w:t>
      </w:r>
      <w:r>
        <w:rPr>
          <w:szCs w:val="21"/>
        </w:rPr>
        <w:t>10</w:t>
      </w:r>
      <w:r>
        <w:rPr>
          <w:szCs w:val="21"/>
        </w:rPr>
        <w:t>万元以上</w:t>
      </w:r>
      <w:r>
        <w:rPr>
          <w:szCs w:val="21"/>
        </w:rPr>
        <w:t>20</w:t>
      </w:r>
      <w:r>
        <w:rPr>
          <w:szCs w:val="21"/>
        </w:rPr>
        <w:t>万元以下的罚款；逾期不改正的，责令停产整顿。</w:t>
      </w:r>
    </w:p>
    <w:p w:rsidR="00313C90" w:rsidRDefault="00006D9E">
      <w:pPr>
        <w:ind w:firstLineChars="200" w:firstLine="420"/>
        <w:rPr>
          <w:szCs w:val="21"/>
        </w:rPr>
      </w:pPr>
      <w:r>
        <w:rPr>
          <w:szCs w:val="21"/>
        </w:rPr>
        <w:t>违反本条例规定，未取得危险化学品经营许可证从事危险化学品经营的，由安全生产监督管理部门责令停止经营活动，没收违法经营的危险化学品以及违法所得，并处</w:t>
      </w:r>
      <w:r>
        <w:rPr>
          <w:szCs w:val="21"/>
        </w:rPr>
        <w:t>10</w:t>
      </w:r>
      <w:r>
        <w:rPr>
          <w:szCs w:val="21"/>
        </w:rPr>
        <w:t>万元以上</w:t>
      </w:r>
      <w:r>
        <w:rPr>
          <w:szCs w:val="21"/>
        </w:rPr>
        <w:t>20</w:t>
      </w:r>
      <w:r>
        <w:rPr>
          <w:szCs w:val="21"/>
        </w:rPr>
        <w:t>万元以下的罚款；构成犯罪的，依法追究刑事责任。</w:t>
      </w:r>
    </w:p>
    <w:p w:rsidR="00313C90" w:rsidRDefault="00006D9E">
      <w:pPr>
        <w:ind w:firstLineChars="200" w:firstLine="420"/>
        <w:rPr>
          <w:szCs w:val="21"/>
        </w:rPr>
      </w:pPr>
      <w:r>
        <w:rPr>
          <w:szCs w:val="21"/>
        </w:rPr>
        <w:t>第七</w:t>
      </w:r>
      <w:r>
        <w:rPr>
          <w:szCs w:val="21"/>
        </w:rPr>
        <w:t>十八条有下列情形之一的，由安全生产监督管理部门责令改正，可以处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p>
    <w:p w:rsidR="00313C90" w:rsidRDefault="00006D9E">
      <w:pPr>
        <w:ind w:firstLineChars="200" w:firstLine="420"/>
        <w:rPr>
          <w:szCs w:val="21"/>
        </w:rPr>
      </w:pPr>
      <w:r>
        <w:rPr>
          <w:szCs w:val="21"/>
        </w:rPr>
        <w:t>（一）生产、储存危险化学品的单位未对其铺设的危险化学品管道设置明显的标志，或者未对危险化学品管道定期检查、检测的；</w:t>
      </w:r>
    </w:p>
    <w:p w:rsidR="00313C90" w:rsidRDefault="00006D9E">
      <w:pPr>
        <w:ind w:firstLineChars="200" w:firstLine="420"/>
        <w:rPr>
          <w:szCs w:val="21"/>
        </w:rPr>
      </w:pPr>
      <w:r>
        <w:rPr>
          <w:szCs w:val="21"/>
        </w:rPr>
        <w:t>（二）进行可能危及危险化学品管道安全的施工作业，施工单位未按照规定书面通知管道所属单位，或者未与管道所属单位共同制定应急预案、采取相应的安全防护措施，或者管道所属单位未指派专门人员到现场进行管道安全保护指导的；</w:t>
      </w:r>
    </w:p>
    <w:p w:rsidR="00313C90" w:rsidRDefault="00006D9E">
      <w:pPr>
        <w:ind w:firstLineChars="200" w:firstLine="420"/>
        <w:rPr>
          <w:szCs w:val="21"/>
        </w:rPr>
      </w:pPr>
      <w:r>
        <w:rPr>
          <w:szCs w:val="21"/>
        </w:rPr>
        <w:t>（三）危险化学品生产企业未提</w:t>
      </w:r>
      <w:r>
        <w:rPr>
          <w:szCs w:val="21"/>
        </w:rPr>
        <w:t>供化学品安全技术说明书，或者未在包装（包括外包装件）上粘贴、拴挂化学品安全标签的；</w:t>
      </w:r>
    </w:p>
    <w:p w:rsidR="00313C90" w:rsidRDefault="00006D9E">
      <w:pPr>
        <w:ind w:firstLineChars="200" w:firstLine="420"/>
        <w:rPr>
          <w:szCs w:val="21"/>
        </w:rPr>
      </w:pPr>
      <w:r>
        <w:rPr>
          <w:szCs w:val="21"/>
        </w:rPr>
        <w:t>（四）危险化学品生产企业提供的化学品安全技术说明书与其生产的危险化学品不相符，或者在包装（包括外包装件）粘贴、拴挂的化学品安全标签与包装内危险化学品不相符，或者化学品安全技术说明书、化学品安全标签所载明的内容不符合国家标准要求的；</w:t>
      </w:r>
    </w:p>
    <w:p w:rsidR="00313C90" w:rsidRDefault="00006D9E">
      <w:pPr>
        <w:ind w:firstLineChars="200" w:firstLine="420"/>
        <w:rPr>
          <w:szCs w:val="21"/>
        </w:rPr>
      </w:pPr>
      <w:r>
        <w:rPr>
          <w:szCs w:val="21"/>
        </w:rPr>
        <w:t>（五）危险化学品生产企业发现其生产的危险化学品有新的危险特性不立即公告，或者不及时修正其化学品安全技术说明书和化学品安全标签的；</w:t>
      </w:r>
    </w:p>
    <w:p w:rsidR="00313C90" w:rsidRDefault="00006D9E">
      <w:pPr>
        <w:ind w:firstLineChars="200" w:firstLine="420"/>
        <w:rPr>
          <w:szCs w:val="21"/>
        </w:rPr>
      </w:pPr>
      <w:r>
        <w:rPr>
          <w:szCs w:val="21"/>
        </w:rPr>
        <w:t>（六）危险化学品经营企业经营没有化学品安全技术说明书和化学品安全标</w:t>
      </w:r>
      <w:r>
        <w:rPr>
          <w:szCs w:val="21"/>
        </w:rPr>
        <w:t>签的危险化学品的；</w:t>
      </w:r>
    </w:p>
    <w:p w:rsidR="00313C90" w:rsidRDefault="00006D9E">
      <w:pPr>
        <w:ind w:firstLineChars="200" w:firstLine="420"/>
        <w:rPr>
          <w:szCs w:val="21"/>
        </w:rPr>
      </w:pPr>
      <w:r>
        <w:rPr>
          <w:szCs w:val="21"/>
        </w:rPr>
        <w:t>（七）危险化学品包装物、容器的材质以及包装的型式、规格、方法和单件质量（重量）与所包装的危险化学品的性质和用途不相适应的；</w:t>
      </w:r>
    </w:p>
    <w:p w:rsidR="00313C90" w:rsidRDefault="00006D9E">
      <w:pPr>
        <w:ind w:firstLineChars="200" w:firstLine="420"/>
        <w:rPr>
          <w:szCs w:val="21"/>
        </w:rPr>
      </w:pPr>
      <w:r>
        <w:rPr>
          <w:szCs w:val="21"/>
        </w:rPr>
        <w:t>（八）生产、储存危险化学品的单位未在作业场所和安全设施、设备上设置明显的安全警示标志，或者未在作业场所设置通信、报警装置的；</w:t>
      </w:r>
    </w:p>
    <w:p w:rsidR="00313C90" w:rsidRDefault="00006D9E">
      <w:pPr>
        <w:ind w:firstLineChars="200" w:firstLine="420"/>
        <w:rPr>
          <w:szCs w:val="21"/>
        </w:rPr>
      </w:pPr>
      <w:r>
        <w:rPr>
          <w:szCs w:val="21"/>
        </w:rPr>
        <w:t>（九）危险化学品专用仓库未设专人负责管理，或者对储存的剧毒化学品以及储存数量构成重大危险源的其他危险化学品未实行双人收发、双人保管制度的；</w:t>
      </w:r>
    </w:p>
    <w:p w:rsidR="00313C90" w:rsidRDefault="00006D9E">
      <w:pPr>
        <w:ind w:firstLineChars="200" w:firstLine="420"/>
        <w:rPr>
          <w:szCs w:val="21"/>
        </w:rPr>
      </w:pPr>
      <w:r>
        <w:rPr>
          <w:szCs w:val="21"/>
        </w:rPr>
        <w:t>（十）储存危险化学品的单位未建立危险化学品出入库核查、登记制度的；</w:t>
      </w:r>
    </w:p>
    <w:p w:rsidR="00313C90" w:rsidRDefault="00006D9E">
      <w:pPr>
        <w:ind w:firstLineChars="200" w:firstLine="420"/>
        <w:rPr>
          <w:szCs w:val="21"/>
        </w:rPr>
      </w:pPr>
      <w:r>
        <w:rPr>
          <w:szCs w:val="21"/>
        </w:rPr>
        <w:t>（十一）危险化学品专用仓库未设置明</w:t>
      </w:r>
      <w:r>
        <w:rPr>
          <w:szCs w:val="21"/>
        </w:rPr>
        <w:t>显标志的；</w:t>
      </w:r>
    </w:p>
    <w:p w:rsidR="00313C90" w:rsidRDefault="00006D9E">
      <w:pPr>
        <w:ind w:firstLineChars="200" w:firstLine="420"/>
        <w:rPr>
          <w:szCs w:val="21"/>
        </w:rPr>
      </w:pPr>
      <w:r>
        <w:rPr>
          <w:szCs w:val="21"/>
        </w:rPr>
        <w:t>（十二）危险化学品生产企业、进口企业不办理危险化学品登记，或者发现其生产、进口的危险化学品有新的危险特性不办理危险化学品登记内容变更手续的。</w:t>
      </w:r>
    </w:p>
    <w:p w:rsidR="00313C90" w:rsidRDefault="00006D9E">
      <w:pPr>
        <w:ind w:firstLineChars="200" w:firstLine="420"/>
        <w:rPr>
          <w:szCs w:val="21"/>
        </w:rPr>
      </w:pPr>
      <w:r>
        <w:rPr>
          <w:szCs w:val="21"/>
        </w:rPr>
        <w:t>从事危险化学品仓储经营的港口经营人有前款规定情形的，由港口行政管理部门依照前款规定予以处罚。储存剧毒化学品、易制爆危险化学品的专用仓库未按照国家有关规定设置相应的技术防范设施的，由公安机关依照前款规定予以处罚。</w:t>
      </w:r>
    </w:p>
    <w:p w:rsidR="00313C90" w:rsidRDefault="00006D9E">
      <w:pPr>
        <w:ind w:firstLineChars="200" w:firstLine="420"/>
        <w:rPr>
          <w:szCs w:val="21"/>
        </w:rPr>
      </w:pPr>
      <w:r>
        <w:rPr>
          <w:szCs w:val="21"/>
        </w:rPr>
        <w:t>生产、储存剧毒化学品、易制爆危险化学品的单位未设置治安保卫机构、配备专职治安保卫人员的，依照《企业事业单位内部治安保卫条例》的规定处罚。</w:t>
      </w:r>
    </w:p>
    <w:p w:rsidR="00313C90" w:rsidRDefault="00006D9E">
      <w:pPr>
        <w:ind w:firstLineChars="200" w:firstLine="420"/>
        <w:rPr>
          <w:szCs w:val="21"/>
        </w:rPr>
      </w:pPr>
      <w:r>
        <w:rPr>
          <w:szCs w:val="21"/>
        </w:rPr>
        <w:t>第七十九</w:t>
      </w:r>
      <w:r>
        <w:rPr>
          <w:szCs w:val="21"/>
        </w:rPr>
        <w:t>条危险化学品包装物、容器生产企业销售未经检验或者经检验不合格的危险化学品包装物、容器的，由质量监督检验检疫部门责令改正，处</w:t>
      </w:r>
      <w:r>
        <w:rPr>
          <w:szCs w:val="21"/>
        </w:rPr>
        <w:t>10</w:t>
      </w:r>
      <w:r>
        <w:rPr>
          <w:szCs w:val="21"/>
        </w:rPr>
        <w:t>万元以上</w:t>
      </w:r>
      <w:r>
        <w:rPr>
          <w:szCs w:val="21"/>
        </w:rPr>
        <w:t>20</w:t>
      </w:r>
      <w:r>
        <w:rPr>
          <w:szCs w:val="21"/>
        </w:rPr>
        <w:t>万元以下的罚款，有违法所得的，没收违法所得；拒不改正的，责令停产停业整顿；构成犯罪的，依法追究刑事责任。将未经检验合格的运输危险化学品的船舶及其配载的容器投入使用的，由海事管理机构依照前款规定予以处罚。</w:t>
      </w:r>
    </w:p>
    <w:p w:rsidR="00313C90" w:rsidRDefault="00006D9E">
      <w:pPr>
        <w:ind w:firstLineChars="200" w:firstLine="420"/>
        <w:rPr>
          <w:szCs w:val="21"/>
        </w:rPr>
      </w:pPr>
      <w:r>
        <w:rPr>
          <w:szCs w:val="21"/>
        </w:rPr>
        <w:t>第八十条生产、储存、使用危险化学品的单位有下列情形之一的，由安全生产监督管理部门责令改正，处</w:t>
      </w:r>
      <w:r>
        <w:rPr>
          <w:szCs w:val="21"/>
        </w:rPr>
        <w:t>5</w:t>
      </w:r>
      <w:r>
        <w:rPr>
          <w:szCs w:val="21"/>
        </w:rPr>
        <w:t>万元以上</w:t>
      </w:r>
      <w:r>
        <w:rPr>
          <w:szCs w:val="21"/>
        </w:rPr>
        <w:t>10</w:t>
      </w:r>
      <w:r>
        <w:rPr>
          <w:szCs w:val="21"/>
        </w:rPr>
        <w:t>万元以下的罚款；拒不改正的，责令停产停业整顿直至由原发证机关吊销</w:t>
      </w:r>
      <w:r>
        <w:rPr>
          <w:szCs w:val="21"/>
        </w:rPr>
        <w:t>其相关许可证件，并由工商行政管理部门责令其办理经营范围变更登记或者吊销其营业执照；有关责任人员构成犯罪的，依法追究刑事责任：</w:t>
      </w:r>
    </w:p>
    <w:p w:rsidR="00313C90" w:rsidRDefault="00006D9E">
      <w:pPr>
        <w:ind w:firstLineChars="200" w:firstLine="420"/>
        <w:rPr>
          <w:szCs w:val="21"/>
        </w:rPr>
      </w:pPr>
      <w:r>
        <w:rPr>
          <w:szCs w:val="21"/>
        </w:rPr>
        <w:t>（一）对重复使用的危险化学品包装物、容器，在重复使用前不进行检查的；</w:t>
      </w:r>
    </w:p>
    <w:p w:rsidR="00313C90" w:rsidRDefault="00006D9E">
      <w:pPr>
        <w:ind w:firstLineChars="200" w:firstLine="420"/>
        <w:rPr>
          <w:szCs w:val="21"/>
        </w:rPr>
      </w:pPr>
      <w:r>
        <w:rPr>
          <w:szCs w:val="21"/>
        </w:rPr>
        <w:t>作业场所设置相关安全设施、设备，或者未按照国家标准、行业标准或者国家有关规定对安全设施、设备进行经常性维护、保养的；</w:t>
      </w:r>
    </w:p>
    <w:p w:rsidR="00313C90" w:rsidRDefault="00006D9E">
      <w:pPr>
        <w:ind w:firstLineChars="200" w:firstLine="420"/>
        <w:rPr>
          <w:szCs w:val="21"/>
        </w:rPr>
      </w:pPr>
      <w:r>
        <w:rPr>
          <w:szCs w:val="21"/>
        </w:rPr>
        <w:t>（三）未依照本条例规定对其安全生产条件定期进行安全评价的；</w:t>
      </w:r>
    </w:p>
    <w:p w:rsidR="00313C90" w:rsidRDefault="00006D9E">
      <w:pPr>
        <w:ind w:firstLineChars="200" w:firstLine="420"/>
        <w:rPr>
          <w:szCs w:val="21"/>
        </w:rPr>
      </w:pPr>
      <w:r>
        <w:rPr>
          <w:szCs w:val="21"/>
        </w:rPr>
        <w:t>（四）未将危险化学品储存在专用仓库内，或者未将剧毒化学品以及储存数量构成重大危险源的其他危险化学品在专用仓库内单独存放的；</w:t>
      </w:r>
    </w:p>
    <w:p w:rsidR="00313C90" w:rsidRDefault="00006D9E">
      <w:pPr>
        <w:ind w:firstLineChars="200" w:firstLine="420"/>
        <w:rPr>
          <w:szCs w:val="21"/>
        </w:rPr>
      </w:pPr>
      <w:r>
        <w:rPr>
          <w:szCs w:val="21"/>
        </w:rPr>
        <w:t>（五）危险化学品的储存方式、方法或者储存数量不符合国家标准或者国家有关规定的；</w:t>
      </w:r>
    </w:p>
    <w:p w:rsidR="00313C90" w:rsidRDefault="00006D9E">
      <w:pPr>
        <w:ind w:firstLineChars="200" w:firstLine="420"/>
        <w:rPr>
          <w:szCs w:val="21"/>
        </w:rPr>
      </w:pPr>
      <w:r>
        <w:rPr>
          <w:szCs w:val="21"/>
        </w:rPr>
        <w:t>（六）危险化学品专用仓库不符合国家标准、行业标准的要求的；</w:t>
      </w:r>
    </w:p>
    <w:p w:rsidR="00313C90" w:rsidRDefault="00006D9E">
      <w:pPr>
        <w:ind w:firstLineChars="200" w:firstLine="420"/>
        <w:rPr>
          <w:szCs w:val="21"/>
        </w:rPr>
      </w:pPr>
      <w:r>
        <w:rPr>
          <w:szCs w:val="21"/>
        </w:rPr>
        <w:t>（七）未对危险化学品专用仓库的安全设施、设备定期进行检测、检验的。</w:t>
      </w:r>
    </w:p>
    <w:p w:rsidR="00313C90" w:rsidRDefault="00006D9E">
      <w:pPr>
        <w:ind w:firstLineChars="200" w:firstLine="420"/>
        <w:rPr>
          <w:szCs w:val="21"/>
        </w:rPr>
      </w:pPr>
      <w:r>
        <w:rPr>
          <w:szCs w:val="21"/>
        </w:rPr>
        <w:t>从事危险化学品仓储经营的港口经营人有前款规定情形的，由港口行政管理部门依照前款规定予以处罚。</w:t>
      </w:r>
    </w:p>
    <w:p w:rsidR="00313C90" w:rsidRDefault="00006D9E">
      <w:pPr>
        <w:ind w:firstLineChars="200" w:firstLine="420"/>
        <w:rPr>
          <w:szCs w:val="21"/>
        </w:rPr>
      </w:pPr>
      <w:r>
        <w:rPr>
          <w:szCs w:val="21"/>
        </w:rPr>
        <w:t>第八十一条有下列情形之一的，由公安机关责令改正，可以处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（一）生产、储存、使用剧毒化学品、易制爆危险化学品的单位不如实记录生产、储存、使用的剧毒化学品</w:t>
      </w:r>
      <w:r>
        <w:rPr>
          <w:szCs w:val="21"/>
        </w:rPr>
        <w:t>、易制爆危险化学品的数量、流向的；</w:t>
      </w:r>
    </w:p>
    <w:p w:rsidR="00313C90" w:rsidRDefault="00006D9E">
      <w:pPr>
        <w:ind w:firstLineChars="200" w:firstLine="420"/>
        <w:rPr>
          <w:szCs w:val="21"/>
        </w:rPr>
      </w:pPr>
      <w:r>
        <w:rPr>
          <w:szCs w:val="21"/>
        </w:rPr>
        <w:t>（二）生产、储存、使用剧毒化学品、易制爆危险化学品的单位发现剧毒化学品、易制爆危险化学品丢失或者被盗，不立即向公安机关报告的；</w:t>
      </w:r>
    </w:p>
    <w:p w:rsidR="00313C90" w:rsidRDefault="00006D9E">
      <w:pPr>
        <w:ind w:firstLineChars="200" w:firstLine="420"/>
        <w:rPr>
          <w:szCs w:val="21"/>
        </w:rPr>
      </w:pPr>
      <w:r>
        <w:rPr>
          <w:szCs w:val="21"/>
        </w:rPr>
        <w:t>（三）储存剧毒化学品的单位未将剧毒化学品的储存数量、储存地点以及管理人员的情况报所在地县级人民政府公安机关备案的；</w:t>
      </w:r>
    </w:p>
    <w:p w:rsidR="00313C90" w:rsidRDefault="00006D9E">
      <w:pPr>
        <w:ind w:firstLineChars="200" w:firstLine="420"/>
        <w:rPr>
          <w:szCs w:val="21"/>
        </w:rPr>
      </w:pPr>
      <w:r>
        <w:rPr>
          <w:szCs w:val="21"/>
        </w:rPr>
        <w:t>（四）危险化学品生产企业、经营企业不如实记录剧毒化学品、易制爆危险化学品购买单位的名称、地址、经办人的姓名、身份证号码以及所购买的剧毒化学品、易制爆危险化学品的品种、数量、用途，或者保存销售记录和相关材料的时间少于</w:t>
      </w:r>
      <w:r>
        <w:rPr>
          <w:szCs w:val="21"/>
        </w:rPr>
        <w:t>1</w:t>
      </w:r>
      <w:r>
        <w:rPr>
          <w:szCs w:val="21"/>
        </w:rPr>
        <w:t>年的；</w:t>
      </w:r>
    </w:p>
    <w:p w:rsidR="00313C90" w:rsidRDefault="00006D9E">
      <w:pPr>
        <w:ind w:firstLineChars="200" w:firstLine="420"/>
        <w:rPr>
          <w:szCs w:val="21"/>
        </w:rPr>
      </w:pPr>
      <w:r>
        <w:rPr>
          <w:szCs w:val="21"/>
        </w:rPr>
        <w:t>（五）剧</w:t>
      </w:r>
      <w:r>
        <w:rPr>
          <w:szCs w:val="21"/>
        </w:rPr>
        <w:t>毒化学品、易制爆危险化学品的销售企业、购买单位未在规定的时限内将所销售、购买的剧毒化学品、易制爆危险化学品的品种、数量以及流向信息报所在地县级人民政府公安机关备案的；</w:t>
      </w:r>
    </w:p>
    <w:p w:rsidR="00313C90" w:rsidRDefault="00006D9E">
      <w:pPr>
        <w:ind w:firstLineChars="200" w:firstLine="420"/>
        <w:rPr>
          <w:szCs w:val="21"/>
        </w:rPr>
      </w:pPr>
      <w:r>
        <w:rPr>
          <w:szCs w:val="21"/>
        </w:rPr>
        <w:t>（六）使用剧毒化学品、易制爆危险化学品的单位依照本条例规定转让其购买的剧毒化学品、易制爆危险化学品，未将有关情况向所在地县级人民政府公安机关报告的。</w:t>
      </w:r>
    </w:p>
    <w:p w:rsidR="00313C90" w:rsidRDefault="00006D9E">
      <w:pPr>
        <w:ind w:firstLineChars="200" w:firstLine="420"/>
        <w:rPr>
          <w:szCs w:val="21"/>
        </w:rPr>
      </w:pPr>
      <w:r>
        <w:rPr>
          <w:szCs w:val="21"/>
        </w:rPr>
        <w:t>生产、储存危险化学品的企业或者使用危险化学品从事生产的企业未按照本条例规定将安全评价报告以及整改方案的落实情况报安全生产监督管理部门或者港口行政管理部门备案，或者储存危险化学品的单位未将其剧毒化学品以及储存数量构成重大危险源的其他危险化学品的储存数量、储存地点以及管理人员的情况报安全生产监督管理部门或者港口行政管理部门备案的，分别由安全生产监督管理部门或者港口行政管理部门依照前款规定予以处罚。</w:t>
      </w:r>
    </w:p>
    <w:p w:rsidR="00313C90" w:rsidRDefault="00006D9E">
      <w:pPr>
        <w:ind w:firstLineChars="200" w:firstLine="420"/>
        <w:rPr>
          <w:szCs w:val="21"/>
        </w:rPr>
      </w:pPr>
      <w:r>
        <w:rPr>
          <w:szCs w:val="21"/>
        </w:rPr>
        <w:t>生产实施重点环境管理的危险化学品的企业或者使用实施重点环境管理的危险化学品从事生产的企业未按照规定将相关信息向环境</w:t>
      </w:r>
      <w:r>
        <w:rPr>
          <w:szCs w:val="21"/>
        </w:rPr>
        <w:t>保护主管部门报告的，由环境保护主管部门依照本条第一款的规定予以处罚。</w:t>
      </w:r>
    </w:p>
    <w:p w:rsidR="00313C90" w:rsidRDefault="00006D9E">
      <w:pPr>
        <w:ind w:firstLineChars="200" w:firstLine="420"/>
        <w:rPr>
          <w:szCs w:val="21"/>
        </w:rPr>
      </w:pPr>
      <w:r>
        <w:rPr>
          <w:szCs w:val="21"/>
        </w:rPr>
        <w:t>第八十二条生产、储存、使用危险化学品的单位转产、停产、停业或者解散，未采取有效措施及时、妥善处置其危险化学品生产装置、储存设施以及库存的危险化学品，或者丢弃危险化学品的，由安全生产监督管理部门责令改正，处</w:t>
      </w:r>
      <w:r>
        <w:rPr>
          <w:szCs w:val="21"/>
        </w:rPr>
        <w:t>5</w:t>
      </w:r>
      <w:r>
        <w:rPr>
          <w:szCs w:val="21"/>
        </w:rPr>
        <w:t>万元以上</w:t>
      </w:r>
      <w:r>
        <w:rPr>
          <w:szCs w:val="21"/>
        </w:rPr>
        <w:t>10</w:t>
      </w:r>
      <w:r>
        <w:rPr>
          <w:szCs w:val="21"/>
        </w:rPr>
        <w:t>万元以下的罚款；构成犯罪的，依法追究刑事责任。</w:t>
      </w:r>
    </w:p>
    <w:p w:rsidR="00313C90" w:rsidRDefault="00006D9E">
      <w:pPr>
        <w:ind w:firstLineChars="200" w:firstLine="420"/>
        <w:rPr>
          <w:szCs w:val="21"/>
        </w:rPr>
      </w:pPr>
      <w:r>
        <w:rPr>
          <w:szCs w:val="21"/>
        </w:rPr>
        <w:t>生产、储存、使用危险化学品的单位转产、停产、停业或者解散，未依照本条例规定将其危险化学品生产装置、储存设施以及库存危险化学品的处置方案报有关部门备案的，分别由有关部门责令改正，</w:t>
      </w:r>
      <w:r>
        <w:rPr>
          <w:szCs w:val="21"/>
        </w:rPr>
        <w:t>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第八十三条危险化学品经营企业向未经许可违法从事危险化学品生产、经营活动的企业采购危险化学品的，由工商行政管理部门责令改正，处</w:t>
      </w:r>
      <w:r>
        <w:rPr>
          <w:szCs w:val="21"/>
        </w:rPr>
        <w:t>10</w:t>
      </w:r>
      <w:r>
        <w:rPr>
          <w:szCs w:val="21"/>
        </w:rPr>
        <w:t>万元以上</w:t>
      </w:r>
      <w:r>
        <w:rPr>
          <w:szCs w:val="21"/>
        </w:rPr>
        <w:t>20</w:t>
      </w:r>
      <w:r>
        <w:rPr>
          <w:szCs w:val="21"/>
        </w:rPr>
        <w:t>万元以下的罚款；拒不改正的，责令停业整顿直至由原发证机关吊销其危险化学品经营许可证，并由工商行政管理部门责令其办理经营范围变更登记或者吊销其营业执照。</w:t>
      </w:r>
    </w:p>
    <w:p w:rsidR="00313C90" w:rsidRDefault="00006D9E">
      <w:pPr>
        <w:ind w:firstLineChars="200" w:firstLine="420"/>
        <w:rPr>
          <w:szCs w:val="21"/>
        </w:rPr>
      </w:pPr>
      <w:r>
        <w:rPr>
          <w:szCs w:val="21"/>
        </w:rPr>
        <w:t>第八十四条危险化学品生产企业、经营企业有下列情形之一的，由安全生产监督管理部门责令改正，没收违法所得，并处</w:t>
      </w:r>
      <w:r>
        <w:rPr>
          <w:szCs w:val="21"/>
        </w:rPr>
        <w:t>10</w:t>
      </w:r>
      <w:r>
        <w:rPr>
          <w:szCs w:val="21"/>
        </w:rPr>
        <w:t>万元以上</w:t>
      </w:r>
      <w:r>
        <w:rPr>
          <w:szCs w:val="21"/>
        </w:rPr>
        <w:t>20</w:t>
      </w:r>
      <w:r>
        <w:rPr>
          <w:szCs w:val="21"/>
        </w:rPr>
        <w:t>万元以下的罚款；拒不改正的，责</w:t>
      </w:r>
      <w:r>
        <w:rPr>
          <w:szCs w:val="21"/>
        </w:rPr>
        <w:t>令停产停业整顿直至吊销其危险化学品安全生产许可证、危险化学品经营许可证，并由工商行政管理部门责令其办理经营范围变更登记或者吊销其营业执照：</w:t>
      </w:r>
    </w:p>
    <w:p w:rsidR="00313C90" w:rsidRDefault="00006D9E">
      <w:pPr>
        <w:ind w:firstLineChars="200" w:firstLine="420"/>
        <w:rPr>
          <w:szCs w:val="21"/>
        </w:rPr>
      </w:pPr>
      <w:r>
        <w:rPr>
          <w:szCs w:val="21"/>
        </w:rPr>
        <w:t>（一）向不具有本条例第三十八条第一款、第二款规定的相关许可证件或者证明文件的单位销售剧毒化学品、易制爆危险化学品的；</w:t>
      </w:r>
    </w:p>
    <w:p w:rsidR="00313C90" w:rsidRDefault="00006D9E">
      <w:pPr>
        <w:ind w:firstLineChars="200" w:firstLine="420"/>
        <w:rPr>
          <w:szCs w:val="21"/>
        </w:rPr>
      </w:pPr>
      <w:r>
        <w:rPr>
          <w:szCs w:val="21"/>
        </w:rPr>
        <w:t>（二）不按照剧毒化学品购买许可证载明的品种、数量销售剧毒化学品的；</w:t>
      </w:r>
    </w:p>
    <w:p w:rsidR="00313C90" w:rsidRDefault="00006D9E">
      <w:pPr>
        <w:ind w:firstLineChars="200" w:firstLine="420"/>
        <w:rPr>
          <w:szCs w:val="21"/>
        </w:rPr>
      </w:pPr>
      <w:r>
        <w:rPr>
          <w:szCs w:val="21"/>
        </w:rPr>
        <w:t>（三）向个人销售剧毒化学品（属于剧毒化学品的农药除外）、易制爆危险化学品的。</w:t>
      </w:r>
    </w:p>
    <w:p w:rsidR="00313C90" w:rsidRDefault="00006D9E">
      <w:pPr>
        <w:ind w:firstLineChars="200" w:firstLine="420"/>
        <w:rPr>
          <w:szCs w:val="21"/>
        </w:rPr>
      </w:pPr>
      <w:r>
        <w:rPr>
          <w:szCs w:val="21"/>
        </w:rPr>
        <w:t>不具有本条例第三十八条第一款、第二款规定的相关许可证件或者证明文件的单位购买剧毒化学品、易制爆危险化学品，或</w:t>
      </w:r>
      <w:r>
        <w:rPr>
          <w:szCs w:val="21"/>
        </w:rPr>
        <w:t>者个人购买剧毒化学品（属于剧毒化学品的农药除外）、易制爆危险化学品的，由公安机关没收所购买的剧毒化学品、易制爆危险化学品，可以并处</w:t>
      </w:r>
      <w:r>
        <w:rPr>
          <w:szCs w:val="21"/>
        </w:rPr>
        <w:t>5000</w:t>
      </w:r>
      <w:r>
        <w:rPr>
          <w:szCs w:val="21"/>
        </w:rPr>
        <w:t>元以下的罚款。</w:t>
      </w:r>
    </w:p>
    <w:p w:rsidR="00313C90" w:rsidRDefault="00006D9E">
      <w:pPr>
        <w:ind w:firstLineChars="200" w:firstLine="420"/>
        <w:rPr>
          <w:szCs w:val="21"/>
        </w:rPr>
      </w:pPr>
      <w:r>
        <w:rPr>
          <w:szCs w:val="21"/>
        </w:rPr>
        <w:t>使用剧毒化学品、易制爆危险化学品的单位出借或者向不具有本条例第三十八条第一款、第二款规定的相关许可证件的单位转让其购买的剧毒化学品、易制爆危险化学品，或者向个人转让其购买的剧毒化学品（属于剧毒化学品的农药除外）、易制爆危险化学品的，由公安机关责令改正，处</w:t>
      </w:r>
      <w:r>
        <w:rPr>
          <w:szCs w:val="21"/>
        </w:rPr>
        <w:t>10</w:t>
      </w:r>
      <w:r>
        <w:rPr>
          <w:szCs w:val="21"/>
        </w:rPr>
        <w:t>万元以上</w:t>
      </w:r>
      <w:r>
        <w:rPr>
          <w:szCs w:val="21"/>
        </w:rPr>
        <w:t>20</w:t>
      </w:r>
      <w:r>
        <w:rPr>
          <w:szCs w:val="21"/>
        </w:rPr>
        <w:t>万元以下的罚款；拒不改正的，责令停产停业整顿。</w:t>
      </w:r>
    </w:p>
    <w:p w:rsidR="00313C90" w:rsidRDefault="00006D9E">
      <w:pPr>
        <w:ind w:firstLineChars="200" w:firstLine="420"/>
        <w:rPr>
          <w:szCs w:val="21"/>
        </w:rPr>
      </w:pPr>
      <w:r>
        <w:rPr>
          <w:szCs w:val="21"/>
        </w:rPr>
        <w:t>第八十五条未依法取得危险货物道路运输许可</w:t>
      </w:r>
      <w:r>
        <w:rPr>
          <w:szCs w:val="21"/>
        </w:rPr>
        <w:t>、危险货物水路运输许可，从事危险化学品道路运输、水路运输的，分别依照有关道路运输、水路运输的法律、行政法规的规定处罚。</w:t>
      </w:r>
    </w:p>
    <w:p w:rsidR="00313C90" w:rsidRDefault="00006D9E">
      <w:pPr>
        <w:ind w:firstLineChars="200" w:firstLine="420"/>
        <w:rPr>
          <w:szCs w:val="21"/>
        </w:rPr>
      </w:pPr>
      <w:r>
        <w:rPr>
          <w:szCs w:val="21"/>
        </w:rPr>
        <w:t>第八十六条有下列情形之一的，由交通运输主管部门责令改正，处</w:t>
      </w:r>
      <w:r>
        <w:rPr>
          <w:szCs w:val="21"/>
        </w:rPr>
        <w:t>5</w:t>
      </w:r>
      <w:r>
        <w:rPr>
          <w:szCs w:val="21"/>
        </w:rPr>
        <w:t>万元以上</w:t>
      </w:r>
      <w:r>
        <w:rPr>
          <w:szCs w:val="21"/>
        </w:rPr>
        <w:t>10</w:t>
      </w:r>
      <w:r>
        <w:rPr>
          <w:szCs w:val="21"/>
        </w:rPr>
        <w:t>万元以下的罚款；拒不改正的，责令停产停业整顿；构成犯罪的，依法追究刑事责任：</w:t>
      </w:r>
    </w:p>
    <w:p w:rsidR="00313C90" w:rsidRDefault="00006D9E">
      <w:pPr>
        <w:ind w:firstLineChars="200" w:firstLine="420"/>
        <w:rPr>
          <w:szCs w:val="21"/>
        </w:rPr>
      </w:pPr>
      <w:r>
        <w:rPr>
          <w:szCs w:val="21"/>
        </w:rPr>
        <w:t>（一）危险化学品道路运输企业、水路运输企业的驾驶人员、船员、装卸管理人员、押运人员、申报人员、集装箱装箱现场检查员未取得从业资格上岗作业的；</w:t>
      </w:r>
    </w:p>
    <w:p w:rsidR="00313C90" w:rsidRDefault="00006D9E">
      <w:pPr>
        <w:ind w:firstLineChars="200" w:firstLine="420"/>
        <w:rPr>
          <w:szCs w:val="21"/>
        </w:rPr>
      </w:pPr>
      <w:r>
        <w:rPr>
          <w:szCs w:val="21"/>
        </w:rPr>
        <w:t>（二）运输危险化学品，未根据危险化学品的危险特性采取相应的安全防护措施，或者未配备必要的防护用品和应急救援器材的；</w:t>
      </w:r>
    </w:p>
    <w:p w:rsidR="00313C90" w:rsidRDefault="00006D9E">
      <w:pPr>
        <w:ind w:firstLineChars="200" w:firstLine="420"/>
        <w:rPr>
          <w:szCs w:val="21"/>
        </w:rPr>
      </w:pPr>
      <w:r>
        <w:rPr>
          <w:szCs w:val="21"/>
        </w:rPr>
        <w:t>（三）使用未依法取得危险货物适装证书的船舶，通过内河运输危险化学品的；</w:t>
      </w:r>
    </w:p>
    <w:p w:rsidR="00313C90" w:rsidRDefault="00006D9E">
      <w:pPr>
        <w:ind w:firstLineChars="200" w:firstLine="420"/>
        <w:rPr>
          <w:szCs w:val="21"/>
        </w:rPr>
      </w:pPr>
      <w:r>
        <w:rPr>
          <w:szCs w:val="21"/>
        </w:rPr>
        <w:t>（四）通过内河运输危险化学品的承运人违反国务院交通运输主管部门对单船运输的危险化学品数量的限制性规定运输危险化学品的；</w:t>
      </w:r>
    </w:p>
    <w:p w:rsidR="00313C90" w:rsidRDefault="00006D9E">
      <w:pPr>
        <w:ind w:firstLineChars="200" w:firstLine="420"/>
        <w:rPr>
          <w:szCs w:val="21"/>
        </w:rPr>
      </w:pPr>
      <w:r>
        <w:rPr>
          <w:szCs w:val="21"/>
        </w:rPr>
        <w:t>（五）用于危险化学品运输作业的内河码头、泊位不符合国家有关安全规范，或者未与饮用水取水口保持国家规定的安全距离，或者未经交通运输主管部门验收合格投入使用的；</w:t>
      </w:r>
    </w:p>
    <w:p w:rsidR="00313C90" w:rsidRDefault="00006D9E">
      <w:pPr>
        <w:ind w:firstLineChars="200" w:firstLine="420"/>
        <w:rPr>
          <w:szCs w:val="21"/>
        </w:rPr>
      </w:pPr>
      <w:r>
        <w:rPr>
          <w:szCs w:val="21"/>
        </w:rPr>
        <w:t>（六）托运人不向承运人说明所托运的危险化学品的</w:t>
      </w:r>
      <w:r>
        <w:rPr>
          <w:szCs w:val="21"/>
        </w:rPr>
        <w:t>种类、数量、危险特性以及发生危险情况的应急处置措施，或者未按照国家有关规定对所托运的危险化学品妥善包装并在外包装上设置相应标志的；</w:t>
      </w:r>
    </w:p>
    <w:p w:rsidR="00313C90" w:rsidRDefault="00006D9E">
      <w:pPr>
        <w:ind w:firstLineChars="200" w:firstLine="420"/>
        <w:rPr>
          <w:szCs w:val="21"/>
        </w:rPr>
      </w:pPr>
      <w:r>
        <w:rPr>
          <w:szCs w:val="21"/>
        </w:rPr>
        <w:t>（七）运输危险化学品需要添加抑制剂或者稳定剂，托运人未添加或者未将有关情况告知承运人的。</w:t>
      </w:r>
    </w:p>
    <w:p w:rsidR="00313C90" w:rsidRDefault="00006D9E">
      <w:pPr>
        <w:ind w:firstLineChars="200" w:firstLine="420"/>
        <w:rPr>
          <w:szCs w:val="21"/>
        </w:rPr>
      </w:pPr>
      <w:r>
        <w:rPr>
          <w:szCs w:val="21"/>
        </w:rPr>
        <w:t>第八十七条有下列情形之一的，由交通运输主管部门责令改正，处</w:t>
      </w:r>
      <w:r>
        <w:rPr>
          <w:szCs w:val="21"/>
        </w:rPr>
        <w:t>10</w:t>
      </w:r>
      <w:r>
        <w:rPr>
          <w:szCs w:val="21"/>
        </w:rPr>
        <w:t>万元以上</w:t>
      </w:r>
      <w:r>
        <w:rPr>
          <w:szCs w:val="21"/>
        </w:rPr>
        <w:t>20</w:t>
      </w:r>
      <w:r>
        <w:rPr>
          <w:szCs w:val="21"/>
        </w:rPr>
        <w:t>万元以下的罚款，有违法所得的，没收违法所得；拒不改正的，责令停产停业整顿；构成犯罪的，依法追究刑事责任：</w:t>
      </w:r>
    </w:p>
    <w:p w:rsidR="00313C90" w:rsidRDefault="00006D9E">
      <w:pPr>
        <w:ind w:firstLineChars="200" w:firstLine="420"/>
        <w:rPr>
          <w:szCs w:val="21"/>
        </w:rPr>
      </w:pPr>
      <w:r>
        <w:rPr>
          <w:szCs w:val="21"/>
        </w:rPr>
        <w:t>（一）委托未依法取得危险货物道路运输许可、危险货物水路运输许可的企业承运危险化学品的；</w:t>
      </w:r>
    </w:p>
    <w:p w:rsidR="00313C90" w:rsidRDefault="00006D9E">
      <w:pPr>
        <w:ind w:firstLineChars="200" w:firstLine="420"/>
        <w:rPr>
          <w:szCs w:val="21"/>
        </w:rPr>
      </w:pPr>
      <w:r>
        <w:rPr>
          <w:szCs w:val="21"/>
        </w:rPr>
        <w:t>（二）通过内河封闭水域</w:t>
      </w:r>
      <w:r>
        <w:rPr>
          <w:szCs w:val="21"/>
        </w:rPr>
        <w:t>运输剧毒化学品以及国家规定禁止通过内河运输的其他危险化学品的；</w:t>
      </w:r>
    </w:p>
    <w:p w:rsidR="00313C90" w:rsidRDefault="00006D9E">
      <w:pPr>
        <w:ind w:firstLineChars="200" w:firstLine="420"/>
        <w:rPr>
          <w:szCs w:val="21"/>
        </w:rPr>
      </w:pPr>
      <w:r>
        <w:rPr>
          <w:szCs w:val="21"/>
        </w:rPr>
        <w:t>（三）通过内河运输国家规定禁止通过内河运输的剧毒化学品以及其他危险化学品的；</w:t>
      </w:r>
    </w:p>
    <w:p w:rsidR="00313C90" w:rsidRDefault="00006D9E">
      <w:pPr>
        <w:ind w:firstLineChars="200" w:firstLine="420"/>
        <w:rPr>
          <w:szCs w:val="21"/>
        </w:rPr>
      </w:pPr>
      <w:r>
        <w:rPr>
          <w:szCs w:val="21"/>
        </w:rPr>
        <w:t>（四）在托运的普通货物中夹带危险化学品，或者将危险化学品谎报或者匿报为普通货物托运的。</w:t>
      </w:r>
    </w:p>
    <w:p w:rsidR="00313C90" w:rsidRDefault="00006D9E">
      <w:pPr>
        <w:ind w:firstLineChars="200" w:firstLine="420"/>
        <w:rPr>
          <w:szCs w:val="21"/>
        </w:rPr>
      </w:pPr>
      <w:r>
        <w:rPr>
          <w:szCs w:val="21"/>
        </w:rPr>
        <w:t>在邮件、快件内夹带危险化学品，或者将危险化学品谎报为普通物品交寄的，依法给予治安管理处罚；构成犯罪的，依法追究刑事责任。</w:t>
      </w:r>
    </w:p>
    <w:p w:rsidR="00313C90" w:rsidRDefault="00006D9E">
      <w:pPr>
        <w:ind w:firstLineChars="200" w:firstLine="420"/>
        <w:rPr>
          <w:szCs w:val="21"/>
        </w:rPr>
      </w:pPr>
      <w:r>
        <w:rPr>
          <w:szCs w:val="21"/>
        </w:rPr>
        <w:t>邮政企业、快递企业收寄危险化学品的，依照《中华人民共和国邮政法》的规定处罚。</w:t>
      </w:r>
    </w:p>
    <w:p w:rsidR="00313C90" w:rsidRDefault="00006D9E">
      <w:pPr>
        <w:ind w:firstLineChars="200" w:firstLine="420"/>
        <w:rPr>
          <w:szCs w:val="21"/>
        </w:rPr>
      </w:pPr>
      <w:r>
        <w:rPr>
          <w:szCs w:val="21"/>
        </w:rPr>
        <w:t>第八十八条有下列情形之一的，由公安机关责令改正，处</w:t>
      </w:r>
      <w:r>
        <w:rPr>
          <w:szCs w:val="21"/>
        </w:rPr>
        <w:t>5</w:t>
      </w:r>
      <w:r>
        <w:rPr>
          <w:szCs w:val="21"/>
        </w:rPr>
        <w:t>万元以上</w:t>
      </w:r>
      <w:r>
        <w:rPr>
          <w:szCs w:val="21"/>
        </w:rPr>
        <w:t>10</w:t>
      </w:r>
      <w:r>
        <w:rPr>
          <w:szCs w:val="21"/>
        </w:rPr>
        <w:t>万元以下的罚款；构</w:t>
      </w:r>
      <w:r>
        <w:rPr>
          <w:szCs w:val="21"/>
        </w:rPr>
        <w:t>成违反治安管理行为的，依法给予治安管理处罚；构成犯罪的，依法追究刑事责任：</w:t>
      </w:r>
    </w:p>
    <w:p w:rsidR="00313C90" w:rsidRDefault="00006D9E">
      <w:pPr>
        <w:ind w:firstLineChars="200" w:firstLine="420"/>
        <w:rPr>
          <w:szCs w:val="21"/>
        </w:rPr>
      </w:pPr>
      <w:r>
        <w:rPr>
          <w:szCs w:val="21"/>
        </w:rPr>
        <w:t>（一）超过运输车辆的核定载质量装载危险化学品的；</w:t>
      </w:r>
    </w:p>
    <w:p w:rsidR="00313C90" w:rsidRDefault="00006D9E">
      <w:pPr>
        <w:ind w:firstLineChars="200" w:firstLine="420"/>
        <w:rPr>
          <w:szCs w:val="21"/>
        </w:rPr>
      </w:pPr>
      <w:r>
        <w:rPr>
          <w:szCs w:val="21"/>
        </w:rPr>
        <w:t>（二）使用安全技术条件不符合国家标准要求的车辆运输危险化学品的；</w:t>
      </w:r>
    </w:p>
    <w:p w:rsidR="00313C90" w:rsidRDefault="00006D9E">
      <w:pPr>
        <w:ind w:firstLineChars="200" w:firstLine="420"/>
        <w:rPr>
          <w:szCs w:val="21"/>
        </w:rPr>
      </w:pPr>
      <w:r>
        <w:rPr>
          <w:szCs w:val="21"/>
        </w:rPr>
        <w:t>（三）运输危险化学品的车辆未经公安机关批准进入危险化学品运输车辆限制通行的区域的；</w:t>
      </w:r>
    </w:p>
    <w:p w:rsidR="00313C90" w:rsidRDefault="00006D9E">
      <w:pPr>
        <w:ind w:firstLineChars="200" w:firstLine="420"/>
        <w:rPr>
          <w:szCs w:val="21"/>
        </w:rPr>
      </w:pPr>
      <w:r>
        <w:rPr>
          <w:szCs w:val="21"/>
        </w:rPr>
        <w:t>（四）未取得剧毒化学品道路运输通行证，通过道路运输剧毒化学品的。</w:t>
      </w:r>
    </w:p>
    <w:p w:rsidR="00313C90" w:rsidRDefault="00006D9E">
      <w:pPr>
        <w:ind w:firstLineChars="200" w:firstLine="420"/>
        <w:rPr>
          <w:szCs w:val="21"/>
        </w:rPr>
      </w:pPr>
      <w:r>
        <w:rPr>
          <w:szCs w:val="21"/>
        </w:rPr>
        <w:t>第八十九条有下列情形之一的，由公安机关责令改正，处</w:t>
      </w:r>
      <w:r>
        <w:rPr>
          <w:szCs w:val="21"/>
        </w:rPr>
        <w:t>1</w:t>
      </w:r>
      <w:r>
        <w:rPr>
          <w:szCs w:val="21"/>
        </w:rPr>
        <w:t>万元以上</w:t>
      </w:r>
      <w:r>
        <w:rPr>
          <w:szCs w:val="21"/>
        </w:rPr>
        <w:t>5</w:t>
      </w:r>
      <w:r>
        <w:rPr>
          <w:szCs w:val="21"/>
        </w:rPr>
        <w:t>万元以下的罚款；构成违反治安管理行为的，依法给予治安管理处罚：</w:t>
      </w:r>
    </w:p>
    <w:p w:rsidR="00313C90" w:rsidRDefault="00006D9E">
      <w:pPr>
        <w:ind w:firstLineChars="200" w:firstLine="420"/>
        <w:rPr>
          <w:szCs w:val="21"/>
        </w:rPr>
      </w:pPr>
      <w:r>
        <w:rPr>
          <w:szCs w:val="21"/>
        </w:rPr>
        <w:t>（一）危险化学品运输车辆未悬挂或者喷涂警示标</w:t>
      </w:r>
      <w:r>
        <w:rPr>
          <w:szCs w:val="21"/>
        </w:rPr>
        <w:t>志，或者悬挂或者喷涂的警示标志不符合国家标准要求的；</w:t>
      </w:r>
    </w:p>
    <w:p w:rsidR="00313C90" w:rsidRDefault="00006D9E">
      <w:pPr>
        <w:ind w:firstLineChars="200" w:firstLine="420"/>
        <w:rPr>
          <w:szCs w:val="21"/>
        </w:rPr>
      </w:pPr>
      <w:r>
        <w:rPr>
          <w:szCs w:val="21"/>
        </w:rPr>
        <w:t>（二）通过道路运输危险化学品，不配备押运人员的；</w:t>
      </w:r>
    </w:p>
    <w:p w:rsidR="00313C90" w:rsidRDefault="00006D9E">
      <w:pPr>
        <w:ind w:firstLineChars="200" w:firstLine="420"/>
        <w:rPr>
          <w:szCs w:val="21"/>
        </w:rPr>
      </w:pPr>
      <w:r>
        <w:rPr>
          <w:szCs w:val="21"/>
        </w:rPr>
        <w:t>（三）运输剧毒化学品或者易制爆危险化学品途中需要较长时间停车，驾驶人员、押运人员不向当地公安机关报告的；</w:t>
      </w:r>
    </w:p>
    <w:p w:rsidR="00313C90" w:rsidRDefault="00006D9E">
      <w:pPr>
        <w:ind w:firstLineChars="200" w:firstLine="420"/>
        <w:rPr>
          <w:szCs w:val="21"/>
        </w:rPr>
      </w:pPr>
      <w:r>
        <w:rPr>
          <w:szCs w:val="21"/>
        </w:rPr>
        <w:t>（四）剧毒化学品、易制爆危险化学品在道路运输途中丢失、被盗、被抢或者发生流散、泄露等情况，驾驶人员、押运人员不采取必要的警示措施和安全措施，或者不向当地公安机关报告的。</w:t>
      </w:r>
    </w:p>
    <w:p w:rsidR="00313C90" w:rsidRDefault="00006D9E">
      <w:pPr>
        <w:ind w:firstLineChars="200" w:firstLine="420"/>
        <w:rPr>
          <w:szCs w:val="21"/>
        </w:rPr>
      </w:pPr>
      <w:r>
        <w:rPr>
          <w:szCs w:val="21"/>
        </w:rPr>
        <w:t>第九十条对发生交通事故负有全部责任或者主要责任的危险化学品道路运输企业，由公安机关责令消除安全隐患，未消除安全隐患的危险化学品运输车</w:t>
      </w:r>
      <w:r>
        <w:rPr>
          <w:szCs w:val="21"/>
        </w:rPr>
        <w:t>辆，禁止上道路行驶。</w:t>
      </w:r>
    </w:p>
    <w:p w:rsidR="00313C90" w:rsidRDefault="00006D9E">
      <w:pPr>
        <w:ind w:firstLineChars="200" w:firstLine="420"/>
        <w:rPr>
          <w:szCs w:val="21"/>
        </w:rPr>
      </w:pPr>
      <w:r>
        <w:rPr>
          <w:szCs w:val="21"/>
        </w:rPr>
        <w:t>第九十一条有下列情形之一的，由交通运输主管部门责令改正，可以处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（一）危险化学品道路运输企业、水路运输企业未配备专职安全管理人员的；</w:t>
      </w:r>
    </w:p>
    <w:p w:rsidR="00313C90" w:rsidRDefault="00006D9E">
      <w:pPr>
        <w:ind w:firstLineChars="200" w:firstLine="420"/>
        <w:rPr>
          <w:szCs w:val="21"/>
        </w:rPr>
      </w:pPr>
      <w:r>
        <w:rPr>
          <w:szCs w:val="21"/>
        </w:rPr>
        <w:t>（二）用于危险化学品运输作业的内河码头、泊位的管理单位未制定码头、泊位危险化学品事故应急救援预案，或者未为码头、泊位配备充足、有效的应急救援器材和设备的。</w:t>
      </w:r>
    </w:p>
    <w:p w:rsidR="00313C90" w:rsidRDefault="00006D9E">
      <w:pPr>
        <w:ind w:firstLineChars="200" w:firstLine="420"/>
        <w:rPr>
          <w:szCs w:val="21"/>
        </w:rPr>
      </w:pPr>
      <w:r>
        <w:rPr>
          <w:szCs w:val="21"/>
        </w:rPr>
        <w:t>第九十二条有下列情形之一的，依照《中华人民共和国内河交通安全管理条例》的规定处罚：</w:t>
      </w:r>
    </w:p>
    <w:p w:rsidR="00313C90" w:rsidRDefault="00006D9E">
      <w:pPr>
        <w:ind w:firstLineChars="200" w:firstLine="420"/>
        <w:rPr>
          <w:szCs w:val="21"/>
        </w:rPr>
      </w:pPr>
      <w:r>
        <w:rPr>
          <w:szCs w:val="21"/>
        </w:rPr>
        <w:t>（一）通过内河运输危险化学品的水路运输企业未制定运输船舶危险化学品事故应急救援预案，或者未为运输船舶配备充足、有效的应急救援器材和设备的；</w:t>
      </w:r>
    </w:p>
    <w:p w:rsidR="00313C90" w:rsidRDefault="00006D9E">
      <w:pPr>
        <w:ind w:firstLineChars="200" w:firstLine="420"/>
        <w:rPr>
          <w:szCs w:val="21"/>
        </w:rPr>
      </w:pPr>
      <w:r>
        <w:rPr>
          <w:szCs w:val="21"/>
        </w:rPr>
        <w:t>（二）通过内河运输危险化学品的船舶的所有人或者经营人未取得船舶污染损害责任保险证书或者财务担保证明的；</w:t>
      </w:r>
    </w:p>
    <w:p w:rsidR="00313C90" w:rsidRDefault="00006D9E">
      <w:pPr>
        <w:ind w:firstLineChars="200" w:firstLine="420"/>
        <w:rPr>
          <w:szCs w:val="21"/>
        </w:rPr>
      </w:pPr>
      <w:r>
        <w:rPr>
          <w:szCs w:val="21"/>
        </w:rPr>
        <w:t>（三）船舶载运危险化学品进出内河港口，未将有关事项事先报告海事管理机构并经其同意的；</w:t>
      </w:r>
    </w:p>
    <w:p w:rsidR="00313C90" w:rsidRDefault="00006D9E">
      <w:pPr>
        <w:ind w:firstLineChars="200" w:firstLine="420"/>
        <w:rPr>
          <w:szCs w:val="21"/>
        </w:rPr>
      </w:pPr>
      <w:r>
        <w:rPr>
          <w:szCs w:val="21"/>
        </w:rPr>
        <w:t>（四）载运危险化学品的船舶在内河航行、装卸或者停泊，未悬挂专用的警示标志，或者未按照规定显示专用信号，或者未按照规定申请引航的。</w:t>
      </w:r>
    </w:p>
    <w:p w:rsidR="00313C90" w:rsidRDefault="00006D9E">
      <w:pPr>
        <w:ind w:firstLineChars="200" w:firstLine="420"/>
        <w:rPr>
          <w:szCs w:val="21"/>
        </w:rPr>
      </w:pPr>
      <w:r>
        <w:rPr>
          <w:szCs w:val="21"/>
        </w:rPr>
        <w:t>未向港口行政管理部门报告并经其同意，在港口内进行危险</w:t>
      </w:r>
      <w:r>
        <w:rPr>
          <w:szCs w:val="21"/>
        </w:rPr>
        <w:t>化学品的装卸、过驳作业的，依照《中华人民共和国港口法》的规定处罚。</w:t>
      </w:r>
    </w:p>
    <w:p w:rsidR="00313C90" w:rsidRDefault="00006D9E">
      <w:pPr>
        <w:ind w:firstLineChars="200" w:firstLine="420"/>
        <w:rPr>
          <w:szCs w:val="21"/>
        </w:rPr>
      </w:pPr>
      <w:r>
        <w:rPr>
          <w:szCs w:val="21"/>
        </w:rPr>
        <w:t>第九十三条伪造、变造或者出租、出借、转让危险化学品安全生产许可证、工业产品生产许可证，或者使用伪造、变造的危险化学品安全生产许可证、工业产品生产许可证的，分别依照《安全生产许可证条例》、《中华人民共和国工业产品生产许可证管理条例》的规定处罚。</w:t>
      </w:r>
    </w:p>
    <w:p w:rsidR="00313C90" w:rsidRDefault="00006D9E">
      <w:pPr>
        <w:ind w:firstLineChars="200" w:firstLine="420"/>
        <w:rPr>
          <w:szCs w:val="21"/>
        </w:rPr>
      </w:pPr>
      <w:r>
        <w:rPr>
          <w:szCs w:val="21"/>
        </w:rPr>
        <w:t>伪造、变造或者出租、出借、转让本条例规定的其他许可证，或者使用伪造、变造的本条例规定的其他许可证的，分别由相关许可证的颁发管理机关处</w:t>
      </w:r>
      <w:r>
        <w:rPr>
          <w:szCs w:val="21"/>
        </w:rPr>
        <w:t>10</w:t>
      </w:r>
      <w:r>
        <w:rPr>
          <w:szCs w:val="21"/>
        </w:rPr>
        <w:t>万元以上</w:t>
      </w:r>
      <w:r>
        <w:rPr>
          <w:szCs w:val="21"/>
        </w:rPr>
        <w:t>20</w:t>
      </w:r>
      <w:r>
        <w:rPr>
          <w:szCs w:val="21"/>
        </w:rPr>
        <w:t>万元以下的罚款，有违法所得的，没收违法所得；构成违反</w:t>
      </w:r>
      <w:r>
        <w:rPr>
          <w:szCs w:val="21"/>
        </w:rPr>
        <w:t>治安管理行为的，依法给予治安管理处罚；构成犯罪的，依法追究刑事责任。</w:t>
      </w:r>
    </w:p>
    <w:p w:rsidR="00313C90" w:rsidRDefault="00006D9E">
      <w:pPr>
        <w:ind w:firstLineChars="200" w:firstLine="420"/>
        <w:rPr>
          <w:szCs w:val="21"/>
        </w:rPr>
      </w:pPr>
      <w:r>
        <w:rPr>
          <w:szCs w:val="21"/>
        </w:rPr>
        <w:t>第九十四条危险化学品单位发生危险化学品事故，其主要负责人不立即组织救援或者不立即向有关部门报告的，依照《生产安全事故报告和调查处理条例》的规定处罚。危险化学品单位发生危险化学品事故，造成他人人身伤害或者财产损失的，依法承担赔偿责任。</w:t>
      </w:r>
    </w:p>
    <w:p w:rsidR="00313C90" w:rsidRDefault="00006D9E">
      <w:pPr>
        <w:ind w:firstLineChars="200" w:firstLine="420"/>
        <w:rPr>
          <w:szCs w:val="21"/>
        </w:rPr>
      </w:pPr>
      <w:r>
        <w:rPr>
          <w:szCs w:val="21"/>
        </w:rPr>
        <w:t>第九十五条发生危险化学品事故，有关地方人民政府及其有关部门不立即组织实施救援，或者不采取必要的应急处置措施减少事故损失，防止事故蔓延、扩大的，对直接负责的主管人员和其他直接责任人员依法给予处分；构成犯罪的，依法追究刑事责任。</w:t>
      </w:r>
    </w:p>
    <w:p w:rsidR="00313C90" w:rsidRDefault="00006D9E">
      <w:pPr>
        <w:ind w:firstLineChars="200" w:firstLine="420"/>
        <w:rPr>
          <w:szCs w:val="21"/>
        </w:rPr>
      </w:pPr>
      <w:r>
        <w:rPr>
          <w:szCs w:val="21"/>
        </w:rPr>
        <w:t>第九十六条负有危险化学品安全监督管理职责的部门的工作人员，在危险化学品安全监督管理工作中滥用职权、玩忽职守、徇私舞弊，构成犯罪的，依法追究刑事责任；尚不构成犯罪的，依法给予处分。</w:t>
      </w:r>
    </w:p>
    <w:p w:rsidR="00313C90" w:rsidRDefault="00006D9E">
      <w:pPr>
        <w:ind w:firstLineChars="200" w:firstLine="420"/>
        <w:rPr>
          <w:szCs w:val="21"/>
        </w:rPr>
      </w:pPr>
      <w:r>
        <w:rPr>
          <w:szCs w:val="21"/>
        </w:rPr>
        <w:t>第八章附则</w:t>
      </w:r>
    </w:p>
    <w:p w:rsidR="00313C90" w:rsidRDefault="00006D9E">
      <w:pPr>
        <w:ind w:firstLineChars="200" w:firstLine="420"/>
        <w:rPr>
          <w:szCs w:val="21"/>
        </w:rPr>
      </w:pPr>
      <w:r>
        <w:rPr>
          <w:szCs w:val="21"/>
        </w:rPr>
        <w:t>第九十七条监控化学品、属于危险化学品的药品和农药的安全管理，依照本条例的规定执行；法律、行政法</w:t>
      </w:r>
      <w:r>
        <w:rPr>
          <w:szCs w:val="21"/>
        </w:rPr>
        <w:t>规另有规定的，依照其规定。</w:t>
      </w:r>
    </w:p>
    <w:p w:rsidR="00313C90" w:rsidRDefault="00006D9E">
      <w:pPr>
        <w:ind w:firstLineChars="200" w:firstLine="420"/>
        <w:rPr>
          <w:szCs w:val="21"/>
        </w:rPr>
      </w:pPr>
      <w:r>
        <w:rPr>
          <w:szCs w:val="21"/>
        </w:rPr>
        <w:t>民用爆炸物品、烟花爆竹、放射性物品、核能物质以及用于国防科研生产的危险化学品的安全管理，不适用本条例。</w:t>
      </w:r>
    </w:p>
    <w:p w:rsidR="00313C90" w:rsidRDefault="00006D9E">
      <w:pPr>
        <w:ind w:firstLineChars="200" w:firstLine="420"/>
        <w:rPr>
          <w:szCs w:val="21"/>
        </w:rPr>
      </w:pPr>
      <w:r>
        <w:rPr>
          <w:szCs w:val="21"/>
        </w:rPr>
        <w:t>法律、行政法规对燃气的安全管理另有规定的，依照其规定。</w:t>
      </w:r>
    </w:p>
    <w:p w:rsidR="00313C90" w:rsidRDefault="00006D9E">
      <w:pPr>
        <w:ind w:firstLineChars="200" w:firstLine="420"/>
        <w:rPr>
          <w:szCs w:val="21"/>
        </w:rPr>
      </w:pPr>
      <w:r>
        <w:rPr>
          <w:szCs w:val="21"/>
        </w:rPr>
        <w:t>危险化学品容器属于特种设备的，其安全管理依照有关特种设备安全的法律、行政法规的规定执行。</w:t>
      </w:r>
    </w:p>
    <w:p w:rsidR="00313C90" w:rsidRDefault="00006D9E">
      <w:pPr>
        <w:ind w:firstLineChars="200" w:firstLine="420"/>
        <w:rPr>
          <w:szCs w:val="21"/>
        </w:rPr>
      </w:pPr>
      <w:r>
        <w:rPr>
          <w:szCs w:val="21"/>
        </w:rPr>
        <w:t>第九十八条危险化学品的进出口管理，依照有关对外贸易的法律、行政法规、规章的规定执行；进口的危险化学品的储存、使用、经营、运输的安全管理，依照本条例的规定执行。</w:t>
      </w:r>
    </w:p>
    <w:p w:rsidR="00313C90" w:rsidRDefault="00006D9E">
      <w:pPr>
        <w:ind w:firstLineChars="200" w:firstLine="420"/>
        <w:rPr>
          <w:szCs w:val="21"/>
        </w:rPr>
      </w:pPr>
      <w:r>
        <w:rPr>
          <w:szCs w:val="21"/>
        </w:rPr>
        <w:t>危险化学品环境管理登记和新化学物质环境管理登记，依照有关环境保护的法律、行</w:t>
      </w:r>
      <w:r>
        <w:rPr>
          <w:szCs w:val="21"/>
        </w:rPr>
        <w:t>政法规、规章的规定执行。危险化学品环境管理登记，按照国家有关规定收取费用。</w:t>
      </w:r>
    </w:p>
    <w:p w:rsidR="00313C90" w:rsidRDefault="00006D9E">
      <w:pPr>
        <w:ind w:firstLineChars="200" w:firstLine="420"/>
        <w:rPr>
          <w:szCs w:val="21"/>
        </w:rPr>
      </w:pPr>
      <w:r>
        <w:rPr>
          <w:szCs w:val="21"/>
        </w:rPr>
        <w:t>第九十九条公众发现、捡拾的无主危险化学品，由公安机关接收。公安机关接收或者有关部门依法没收的危险化学品，需要进行无害化处理的，交由环境保护主管部门组织其认定的专业单位进行处理，或者交由有关危险化学品生产企业进行处理。处理所需费用由国家财政负担。</w:t>
      </w:r>
    </w:p>
    <w:p w:rsidR="00313C90" w:rsidRDefault="00006D9E">
      <w:pPr>
        <w:ind w:firstLineChars="200" w:firstLine="420"/>
        <w:rPr>
          <w:rFonts w:hAnsi="宋体"/>
          <w:szCs w:val="21"/>
        </w:rPr>
      </w:pPr>
      <w:r>
        <w:rPr>
          <w:szCs w:val="21"/>
        </w:rPr>
        <w:t>第一百条化学品的危险特性尚未确定的，由国务院安全生产监督管理部门、国务院环境保护主管部门、国务院卫生主管部门分别负责组织对该化学品的物理危险性、环境危害性、毒理特性进行鉴定。根据鉴定结果，需</w:t>
      </w:r>
      <w:r>
        <w:rPr>
          <w:szCs w:val="21"/>
        </w:rPr>
        <w:t>要调整危险化学品目录的，依照本条例第三条第二款的规定办理。</w:t>
      </w:r>
    </w:p>
    <w:p w:rsidR="00313C90" w:rsidRDefault="00006D9E">
      <w:pPr>
        <w:pStyle w:val="1"/>
        <w:spacing w:beforeLines="100" w:before="312" w:afterLines="100" w:after="312" w:line="300" w:lineRule="auto"/>
        <w:jc w:val="center"/>
        <w:rPr>
          <w:sz w:val="21"/>
          <w:szCs w:val="21"/>
        </w:rPr>
      </w:pPr>
      <w:bookmarkStart w:id="54" w:name="_Toc32331178"/>
      <w:bookmarkStart w:id="55" w:name="_Toc16478"/>
      <w:r>
        <w:rPr>
          <w:rFonts w:hint="eastAsia"/>
          <w:sz w:val="21"/>
          <w:szCs w:val="21"/>
        </w:rPr>
        <w:t>监控化学品管理条例（</w:t>
      </w:r>
      <w:r>
        <w:rPr>
          <w:sz w:val="21"/>
          <w:szCs w:val="21"/>
        </w:rPr>
        <w:t>2011</w:t>
      </w:r>
      <w:r>
        <w:rPr>
          <w:rFonts w:hint="eastAsia"/>
          <w:sz w:val="21"/>
          <w:szCs w:val="21"/>
        </w:rPr>
        <w:t>年）</w:t>
      </w:r>
      <w:bookmarkEnd w:id="54"/>
      <w:bookmarkEnd w:id="55"/>
    </w:p>
    <w:p w:rsidR="00313C90" w:rsidRDefault="00006D9E">
      <w:pPr>
        <w:ind w:firstLineChars="200" w:firstLine="420"/>
        <w:rPr>
          <w:szCs w:val="21"/>
        </w:rPr>
      </w:pPr>
      <w:r>
        <w:rPr>
          <w:rFonts w:hint="eastAsia"/>
          <w:szCs w:val="21"/>
        </w:rPr>
        <w:t>（</w:t>
      </w:r>
      <w:r>
        <w:rPr>
          <w:szCs w:val="21"/>
        </w:rPr>
        <w:t>1995</w:t>
      </w:r>
      <w:r>
        <w:rPr>
          <w:rFonts w:hint="eastAsia"/>
          <w:szCs w:val="21"/>
        </w:rPr>
        <w:t>年</w:t>
      </w:r>
      <w:r>
        <w:rPr>
          <w:szCs w:val="21"/>
        </w:rPr>
        <w:t>12</w:t>
      </w:r>
      <w:r>
        <w:rPr>
          <w:rFonts w:hint="eastAsia"/>
          <w:szCs w:val="21"/>
        </w:rPr>
        <w:t>月</w:t>
      </w:r>
      <w:r>
        <w:rPr>
          <w:szCs w:val="21"/>
        </w:rPr>
        <w:t>27</w:t>
      </w:r>
      <w:r>
        <w:rPr>
          <w:rFonts w:hint="eastAsia"/>
          <w:szCs w:val="21"/>
        </w:rPr>
        <w:t>日中华人民共和国国务院令第</w:t>
      </w:r>
      <w:r>
        <w:rPr>
          <w:szCs w:val="21"/>
        </w:rPr>
        <w:t>190</w:t>
      </w:r>
      <w:r>
        <w:rPr>
          <w:rFonts w:hint="eastAsia"/>
          <w:szCs w:val="21"/>
        </w:rPr>
        <w:t>号公布，</w:t>
      </w:r>
      <w:r>
        <w:rPr>
          <w:szCs w:val="21"/>
        </w:rPr>
        <w:t>2011</w:t>
      </w:r>
      <w:r>
        <w:rPr>
          <w:rFonts w:hint="eastAsia"/>
          <w:szCs w:val="21"/>
        </w:rPr>
        <w:t>年</w:t>
      </w:r>
      <w:r>
        <w:rPr>
          <w:szCs w:val="21"/>
        </w:rPr>
        <w:t>1</w:t>
      </w:r>
      <w:r>
        <w:rPr>
          <w:rFonts w:hint="eastAsia"/>
          <w:szCs w:val="21"/>
        </w:rPr>
        <w:t>月</w:t>
      </w:r>
      <w:r>
        <w:rPr>
          <w:szCs w:val="21"/>
        </w:rPr>
        <w:t>8</w:t>
      </w:r>
      <w:r>
        <w:rPr>
          <w:rFonts w:hint="eastAsia"/>
          <w:szCs w:val="21"/>
        </w:rPr>
        <w:t>日中华人民共和国国务院令第</w:t>
      </w:r>
      <w:r>
        <w:rPr>
          <w:szCs w:val="21"/>
        </w:rPr>
        <w:t>588</w:t>
      </w:r>
      <w:r>
        <w:rPr>
          <w:rFonts w:hint="eastAsia"/>
          <w:szCs w:val="21"/>
        </w:rPr>
        <w:t>号《国务院关于废止和修改部分行政法规的决定》修正）</w:t>
      </w:r>
    </w:p>
    <w:p w:rsidR="00313C90" w:rsidRDefault="00006D9E">
      <w:pPr>
        <w:ind w:firstLineChars="200" w:firstLine="420"/>
        <w:rPr>
          <w:szCs w:val="21"/>
        </w:rPr>
      </w:pPr>
      <w:r>
        <w:rPr>
          <w:rFonts w:hint="eastAsia"/>
          <w:szCs w:val="21"/>
        </w:rPr>
        <w:t>第一条为了加强对监控化学品的管理，保障公民的人身安全和保护环境，制定本条例。</w:t>
      </w:r>
    </w:p>
    <w:p w:rsidR="00313C90" w:rsidRDefault="00006D9E">
      <w:pPr>
        <w:ind w:firstLineChars="200" w:firstLine="420"/>
        <w:rPr>
          <w:szCs w:val="21"/>
        </w:rPr>
      </w:pPr>
      <w:r>
        <w:rPr>
          <w:rFonts w:hint="eastAsia"/>
          <w:szCs w:val="21"/>
        </w:rPr>
        <w:t>第二条在中华人民共和国境内从事监控化学品的生产、经营和使用活动，必须遵守本条例。</w:t>
      </w:r>
    </w:p>
    <w:p w:rsidR="00313C90" w:rsidRDefault="00006D9E">
      <w:pPr>
        <w:ind w:firstLineChars="200" w:firstLine="420"/>
        <w:rPr>
          <w:szCs w:val="21"/>
        </w:rPr>
      </w:pPr>
      <w:r>
        <w:rPr>
          <w:rFonts w:hint="eastAsia"/>
          <w:szCs w:val="21"/>
        </w:rPr>
        <w:t>第三条本条例所称监控化学品，是指下列各类化学品：</w:t>
      </w:r>
    </w:p>
    <w:p w:rsidR="00313C90" w:rsidRDefault="00006D9E">
      <w:pPr>
        <w:ind w:firstLineChars="200" w:firstLine="420"/>
        <w:rPr>
          <w:szCs w:val="21"/>
        </w:rPr>
      </w:pPr>
      <w:r>
        <w:rPr>
          <w:rFonts w:hint="eastAsia"/>
          <w:szCs w:val="21"/>
        </w:rPr>
        <w:t>第一类：可作为化学武器的化学品；</w:t>
      </w:r>
    </w:p>
    <w:p w:rsidR="00313C90" w:rsidRDefault="00006D9E">
      <w:pPr>
        <w:ind w:firstLineChars="200" w:firstLine="420"/>
        <w:rPr>
          <w:szCs w:val="21"/>
        </w:rPr>
      </w:pPr>
      <w:r>
        <w:rPr>
          <w:rFonts w:hint="eastAsia"/>
          <w:szCs w:val="21"/>
        </w:rPr>
        <w:t>第二类：可作为生产化学武器前体的化学品；</w:t>
      </w:r>
    </w:p>
    <w:p w:rsidR="00313C90" w:rsidRDefault="00006D9E">
      <w:pPr>
        <w:ind w:firstLineChars="200" w:firstLine="420"/>
        <w:rPr>
          <w:szCs w:val="21"/>
        </w:rPr>
      </w:pPr>
      <w:r>
        <w:rPr>
          <w:rFonts w:hint="eastAsia"/>
          <w:szCs w:val="21"/>
        </w:rPr>
        <w:t>第三类：可作为生产化学武器主要原料的化学品；</w:t>
      </w:r>
    </w:p>
    <w:p w:rsidR="00313C90" w:rsidRDefault="00006D9E">
      <w:pPr>
        <w:ind w:firstLineChars="200" w:firstLine="420"/>
        <w:rPr>
          <w:szCs w:val="21"/>
        </w:rPr>
      </w:pPr>
      <w:r>
        <w:rPr>
          <w:rFonts w:hint="eastAsia"/>
          <w:szCs w:val="21"/>
        </w:rPr>
        <w:t>第四类：除炸药和纯碳氢化合物外的特定有机化学品。前款各类监控化学品的名录由国务院化学工业主管部门提出，报国务院批准后公布。</w:t>
      </w:r>
    </w:p>
    <w:p w:rsidR="00313C90" w:rsidRDefault="00006D9E">
      <w:pPr>
        <w:ind w:firstLineChars="200" w:firstLine="420"/>
        <w:rPr>
          <w:szCs w:val="21"/>
        </w:rPr>
      </w:pPr>
      <w:r>
        <w:rPr>
          <w:rFonts w:hint="eastAsia"/>
          <w:szCs w:val="21"/>
        </w:rPr>
        <w:t>第四条国务院化学工业主管部门负责全国监控化学品的管理工作。省、自治区、直辖市人民政府化学工业主管部门负责本行政区域内监控化学品的管理工作。</w:t>
      </w:r>
    </w:p>
    <w:p w:rsidR="00313C90" w:rsidRDefault="00006D9E">
      <w:pPr>
        <w:ind w:firstLineChars="200" w:firstLine="420"/>
        <w:rPr>
          <w:szCs w:val="21"/>
        </w:rPr>
      </w:pPr>
      <w:r>
        <w:rPr>
          <w:rFonts w:hint="eastAsia"/>
          <w:szCs w:val="21"/>
        </w:rPr>
        <w:t>第五条生产、经营或者使用监控化学品的，应当依照本条例和国家有关规定向国务院化学工业主管部门或者省、自治区、直辖市人民政府化学工业主管部门申报生产、经营或者使用监</w:t>
      </w:r>
      <w:r>
        <w:rPr>
          <w:rFonts w:hint="eastAsia"/>
          <w:szCs w:val="21"/>
        </w:rPr>
        <w:t>控化学品的有关资料、数据和使用目的，接受化学工业主管部门的检查监督。</w:t>
      </w:r>
    </w:p>
    <w:p w:rsidR="00313C90" w:rsidRDefault="00006D9E">
      <w:pPr>
        <w:ind w:firstLineChars="200" w:firstLine="420"/>
        <w:rPr>
          <w:szCs w:val="21"/>
        </w:rPr>
      </w:pPr>
      <w:r>
        <w:rPr>
          <w:rFonts w:hint="eastAsia"/>
          <w:szCs w:val="21"/>
        </w:rPr>
        <w:t>第六条国家严格控制第一类监控化学品的生产。为科研、医疗、制造药物或者防护目的需要生产第一类监控化学品的，应当报国务院化学工业主管部门批准，并在国务院化学工业主管部门指定的小型设施中生产。严禁在未经国务院化学工业主管部门指定的设施中生产第一类监控化学品。</w:t>
      </w:r>
    </w:p>
    <w:p w:rsidR="00313C90" w:rsidRDefault="00006D9E">
      <w:pPr>
        <w:ind w:firstLineChars="200" w:firstLine="420"/>
        <w:rPr>
          <w:szCs w:val="21"/>
        </w:rPr>
      </w:pPr>
      <w:r>
        <w:rPr>
          <w:rFonts w:hint="eastAsia"/>
          <w:szCs w:val="21"/>
        </w:rPr>
        <w:t>第七条国家对第二类、第三类监控化学品和第四类监控化学品中含磷、硫、氟的特定有机化学品的生产，实行特别许可制度；未经特别许可的，任何单位和个人均不得生产。特别许可办法，由国务院化学工业主管部</w:t>
      </w:r>
      <w:r>
        <w:rPr>
          <w:rFonts w:hint="eastAsia"/>
          <w:szCs w:val="21"/>
        </w:rPr>
        <w:t>门制定。</w:t>
      </w:r>
    </w:p>
    <w:p w:rsidR="00313C90" w:rsidRDefault="00006D9E">
      <w:pPr>
        <w:ind w:firstLineChars="200" w:firstLine="420"/>
        <w:rPr>
          <w:szCs w:val="21"/>
        </w:rPr>
      </w:pPr>
      <w:r>
        <w:rPr>
          <w:rFonts w:hint="eastAsia"/>
          <w:szCs w:val="21"/>
        </w:rPr>
        <w:t>第八条新建、扩建或者改建用于生产第二类、第三类监控化学品和第四类监控化学品中含磷、硫、氟的特定有机化学品的设施，应当向所在地省、自治区、直辖市人民政府化学工业主管部门提出申请，经省、自治区、直辖市人民政府化学工业主管部门审查签署意见，报国务院化学工业主管部门批准后，方可开工建设；工程竣工后，经所在地省、自治区、直辖市人民政府化学工业主管部门验收合格，并报国务院化学工业主管部门批准后，方可投产使用。新建、扩建或者改建用于生产第四类监控化学品中不含磷、硫、氟的特定有机化学品的设施，应当在开工生产前向所</w:t>
      </w:r>
      <w:r>
        <w:rPr>
          <w:rFonts w:hint="eastAsia"/>
          <w:szCs w:val="21"/>
        </w:rPr>
        <w:t>在地省、自治区、直辖市人民政府化学工业主管部门备案。</w:t>
      </w:r>
    </w:p>
    <w:p w:rsidR="00313C90" w:rsidRDefault="00006D9E">
      <w:pPr>
        <w:ind w:firstLineChars="200" w:firstLine="420"/>
        <w:rPr>
          <w:szCs w:val="21"/>
        </w:rPr>
      </w:pPr>
      <w:r>
        <w:rPr>
          <w:rFonts w:hint="eastAsia"/>
          <w:szCs w:val="21"/>
        </w:rPr>
        <w:t>第九条监控化学品应当在专用的化工仓库中储存，并设专人管理。监控化学品的储存条件应当符合国家有关规定。</w:t>
      </w:r>
    </w:p>
    <w:p w:rsidR="00313C90" w:rsidRDefault="00006D9E">
      <w:pPr>
        <w:ind w:firstLineChars="200" w:firstLine="420"/>
        <w:rPr>
          <w:szCs w:val="21"/>
        </w:rPr>
      </w:pPr>
      <w:r>
        <w:rPr>
          <w:szCs w:val="21"/>
        </w:rPr>
        <w:t>第十条储存监控化学品的单位，应当建立严格的出库、入库检查制度和登记制度；发现丢失、被盗时，应当立即报告当地公安机关和所在地省、自治区、直辖市人民政府化学工业主管部门；省、自治区、直辖市人民政府化学工业主管部门应当积极配合公安机关进行查处。</w:t>
      </w:r>
    </w:p>
    <w:p w:rsidR="00313C90" w:rsidRDefault="00006D9E">
      <w:pPr>
        <w:ind w:firstLineChars="200" w:firstLine="420"/>
        <w:rPr>
          <w:szCs w:val="21"/>
        </w:rPr>
      </w:pPr>
      <w:r>
        <w:rPr>
          <w:szCs w:val="21"/>
        </w:rPr>
        <w:t>第十一条对变质或者过期失效的监控化学品，应当及时处理。处理方案报所在地省、自治区、直辖市人民政府化学工业主管部门批准</w:t>
      </w:r>
      <w:r>
        <w:rPr>
          <w:szCs w:val="21"/>
        </w:rPr>
        <w:t>后实施。</w:t>
      </w:r>
    </w:p>
    <w:p w:rsidR="00313C90" w:rsidRDefault="00006D9E">
      <w:pPr>
        <w:ind w:firstLineChars="200" w:firstLine="420"/>
        <w:rPr>
          <w:szCs w:val="21"/>
        </w:rPr>
      </w:pPr>
      <w:r>
        <w:rPr>
          <w:szCs w:val="21"/>
        </w:rPr>
        <w:t>第十二条为科研、医疗、制造药物或者防护目的需要使用第一类监控化学品的，应当向国务院化学工业主管部门提出申请，经国务院化学工业主管部门审查批准后，凭批准文件同国务院化学工业主管部门指定的生产单位签订合同，并将合同副本报送国务院化学工业主管部门备案。</w:t>
      </w:r>
    </w:p>
    <w:p w:rsidR="00313C90" w:rsidRDefault="00006D9E">
      <w:pPr>
        <w:ind w:firstLineChars="200" w:firstLine="420"/>
        <w:rPr>
          <w:szCs w:val="21"/>
        </w:rPr>
      </w:pPr>
      <w:r>
        <w:rPr>
          <w:szCs w:val="21"/>
        </w:rPr>
        <w:t>第十三条需要使用第二类监控化学品的，应当向所在地省、自治区、直辖市人民政府化学工业主管部门提出申请，经省、自治区、直辖市人民政府化学工业主管部门审查批准后，凭批准文件同国务院化学工业主管部门指定的经销单位签订合同，并将合同副本报送所在地省、自治区、直辖市</w:t>
      </w:r>
      <w:r>
        <w:rPr>
          <w:szCs w:val="21"/>
        </w:rPr>
        <w:t>人民政府化学工业主管部门备案。</w:t>
      </w:r>
    </w:p>
    <w:p w:rsidR="00313C90" w:rsidRDefault="00006D9E">
      <w:pPr>
        <w:ind w:firstLineChars="200" w:firstLine="420"/>
        <w:rPr>
          <w:szCs w:val="21"/>
        </w:rPr>
      </w:pPr>
      <w:r>
        <w:rPr>
          <w:szCs w:val="21"/>
        </w:rPr>
        <w:t>第十四条国务院化学工业主管部门会同国务院对外经济贸易主管部门指定的单位（以下简称被指定单位），可以从事第一类监控化学品和第二类、第三类监控化学品及其生产技术、专用设备的进出口业务。需要进口或者出口第一类监控化学品和第二类、第三类监控化学品及其生产技术、专用设备的，应当委托被指定单位代理进口或者出口。除被指定单位外，任何单位和个人均不得从事这类进出口业务。</w:t>
      </w:r>
    </w:p>
    <w:p w:rsidR="00313C90" w:rsidRDefault="00006D9E">
      <w:pPr>
        <w:ind w:firstLineChars="200" w:firstLine="420"/>
        <w:rPr>
          <w:szCs w:val="21"/>
        </w:rPr>
      </w:pPr>
      <w:r>
        <w:rPr>
          <w:szCs w:val="21"/>
        </w:rPr>
        <w:t>第十五条国家严格控制第一类监控化学品的进口和出口。非为科研、医疗、制造药物或者防护目的，不得进口第一类监控化学品。接受委托</w:t>
      </w:r>
      <w:r>
        <w:rPr>
          <w:szCs w:val="21"/>
        </w:rPr>
        <w:t>进口第一类监控化学品的被指定单位，应当向国务院化学工业主管部门提出申请，并提交产品最终用途的说明和证明；经国务院化学工业主管部门审查签署意见后，报国务院审查批准。被指定单位凭国务院的批准文件向国务院对外经济贸易主管部门申请领取进口许可证。</w:t>
      </w:r>
    </w:p>
    <w:p w:rsidR="00313C90" w:rsidRDefault="00006D9E">
      <w:pPr>
        <w:ind w:firstLineChars="200" w:firstLine="420"/>
        <w:rPr>
          <w:szCs w:val="21"/>
        </w:rPr>
      </w:pPr>
      <w:r>
        <w:rPr>
          <w:szCs w:val="21"/>
        </w:rPr>
        <w:t>第十六条接受委托进口第二类、第三类监控化学品及其生产技术、专用设备的被指定单位，应当向国务院化学工业主管部门提出申请，并提交所进口的化学品、生产技术或者专用设备最终用途的说明和证明；经国务院化学工业主管部门审查批准后，被指定单位凭国务院化学工业主管部门的批准文件向国务院对外经济贸易主管部门申请领取进口许可证。</w:t>
      </w:r>
    </w:p>
    <w:p w:rsidR="00313C90" w:rsidRDefault="00006D9E">
      <w:pPr>
        <w:ind w:firstLineChars="200" w:firstLine="420"/>
        <w:rPr>
          <w:szCs w:val="21"/>
        </w:rPr>
      </w:pPr>
      <w:r>
        <w:rPr>
          <w:szCs w:val="21"/>
        </w:rPr>
        <w:t>第十七条接受委托出口第一类监控化学品的被指定单位，应当向国务院化学工业主管部门提出申请，并提交进口国政府或者政府委托机构出具的所进口的化学品仅用于科研、医疗、制造药物或者防护目的和不转口第三国的保证书</w:t>
      </w:r>
      <w:r>
        <w:rPr>
          <w:szCs w:val="21"/>
        </w:rPr>
        <w:t>；经国务院化学工业主管部门审查签署意见后，报国务院审查批准。被指定单位凭国务院的批准文件向国务院对外经济贸易主管部门申请领取出口许可证。</w:t>
      </w:r>
    </w:p>
    <w:p w:rsidR="00313C90" w:rsidRDefault="00006D9E">
      <w:pPr>
        <w:ind w:firstLineChars="200" w:firstLine="420"/>
        <w:rPr>
          <w:szCs w:val="21"/>
        </w:rPr>
      </w:pPr>
      <w:r>
        <w:rPr>
          <w:szCs w:val="21"/>
        </w:rPr>
        <w:t>第十八条接受委托出口第二类、第三类监控化学品及其生产技术、专用设备的被指定单位，应当向国务院化学工业主管部门提出申请，并提交进口国政府或者政府委托机构出具的所进口的化学品、生产技术、专用设备不用于生产化学武器和不转口第三国的保证书；经国务院化学工业主管部门审查批准后，被指定单位凭国务院化学工业主管部门的批准文件向国务院对外经济贸易主管部门申请领取出口许可证。</w:t>
      </w:r>
    </w:p>
    <w:p w:rsidR="00313C90" w:rsidRDefault="00006D9E">
      <w:pPr>
        <w:ind w:firstLineChars="200" w:firstLine="420"/>
        <w:rPr>
          <w:szCs w:val="21"/>
        </w:rPr>
      </w:pPr>
      <w:r>
        <w:rPr>
          <w:szCs w:val="21"/>
        </w:rPr>
        <w:t>第十九条使用</w:t>
      </w:r>
      <w:r>
        <w:rPr>
          <w:szCs w:val="21"/>
        </w:rPr>
        <w:t>监控化学品的，应当与其申报的使用目的相一致；需要改变使用目的的，应当报原审批机关批准。</w:t>
      </w:r>
    </w:p>
    <w:p w:rsidR="00313C90" w:rsidRDefault="00006D9E">
      <w:pPr>
        <w:ind w:firstLineChars="200" w:firstLine="420"/>
        <w:rPr>
          <w:szCs w:val="21"/>
        </w:rPr>
      </w:pPr>
      <w:r>
        <w:rPr>
          <w:szCs w:val="21"/>
        </w:rPr>
        <w:t>第二十条使用第一类、第二类监控化学品的，应当按照国家有关规定，定期向所在地省、自治区、直辖市人民政府化学工业主管部门报告消耗此类监控化学品的数量和使用此类监控化学品生产最终产品的数量。</w:t>
      </w:r>
    </w:p>
    <w:p w:rsidR="00313C90" w:rsidRDefault="00006D9E">
      <w:pPr>
        <w:ind w:firstLineChars="200" w:firstLine="420"/>
        <w:rPr>
          <w:szCs w:val="21"/>
        </w:rPr>
      </w:pPr>
      <w:r>
        <w:rPr>
          <w:szCs w:val="21"/>
        </w:rPr>
        <w:t>第二十一条违反本条例规定，生产监控化学品的，由省、自治区、直辖市人民政府化学工业主管部门责令限期改正；逾期不改正的，可以处</w:t>
      </w:r>
      <w:r>
        <w:rPr>
          <w:szCs w:val="21"/>
        </w:rPr>
        <w:t>20</w:t>
      </w:r>
      <w:r>
        <w:rPr>
          <w:szCs w:val="21"/>
        </w:rPr>
        <w:t>万元以下的罚款；情节严重的，可以提请省、自治区、直辖市人民政府责令停产整顿。</w:t>
      </w:r>
    </w:p>
    <w:p w:rsidR="00313C90" w:rsidRDefault="00006D9E">
      <w:pPr>
        <w:ind w:firstLineChars="200" w:firstLine="420"/>
        <w:rPr>
          <w:szCs w:val="21"/>
        </w:rPr>
      </w:pPr>
      <w:r>
        <w:rPr>
          <w:szCs w:val="21"/>
        </w:rPr>
        <w:t>第二十二条违反本条例规定，使用监控</w:t>
      </w:r>
      <w:r>
        <w:rPr>
          <w:szCs w:val="21"/>
        </w:rPr>
        <w:t>化学品的，由省、自治区、直辖市人民政府化学工业主管部门责令限期改正；逾期不改正的，可以处</w:t>
      </w:r>
      <w:r>
        <w:rPr>
          <w:szCs w:val="21"/>
        </w:rPr>
        <w:t>5</w:t>
      </w:r>
      <w:r>
        <w:rPr>
          <w:szCs w:val="21"/>
        </w:rPr>
        <w:t>万元以下的罚款。</w:t>
      </w:r>
    </w:p>
    <w:p w:rsidR="00313C90" w:rsidRDefault="00006D9E">
      <w:pPr>
        <w:ind w:firstLineChars="200" w:firstLine="420"/>
        <w:rPr>
          <w:szCs w:val="21"/>
        </w:rPr>
      </w:pPr>
      <w:r>
        <w:rPr>
          <w:szCs w:val="21"/>
        </w:rPr>
        <w:t>第二十三条违反本条例规定，经营监控化学品的，由省、自治区、直辖市人民政府化学工业主管部门没收其违法经营的监控化学品和违法所得，可以并处违法经营额</w:t>
      </w:r>
      <w:r>
        <w:rPr>
          <w:szCs w:val="21"/>
        </w:rPr>
        <w:t>1</w:t>
      </w:r>
      <w:r>
        <w:rPr>
          <w:szCs w:val="21"/>
        </w:rPr>
        <w:t>倍以上</w:t>
      </w:r>
      <w:r>
        <w:rPr>
          <w:szCs w:val="21"/>
        </w:rPr>
        <w:t>2</w:t>
      </w:r>
      <w:r>
        <w:rPr>
          <w:szCs w:val="21"/>
        </w:rPr>
        <w:t>倍以下的罚款。</w:t>
      </w:r>
    </w:p>
    <w:p w:rsidR="00313C90" w:rsidRDefault="00006D9E">
      <w:pPr>
        <w:ind w:firstLineChars="200" w:firstLine="420"/>
        <w:rPr>
          <w:szCs w:val="21"/>
        </w:rPr>
      </w:pPr>
      <w:r>
        <w:rPr>
          <w:szCs w:val="21"/>
        </w:rPr>
        <w:t>第二十四条违反本条例规定，隐瞒、拒报有关监控化学品的资料、数据，或者妨碍、阻挠化学工业主管部门依照本条例的规定履行检查监督职责的，由省、自治区、直辖市人民政府化学工业主管部门处以</w:t>
      </w:r>
      <w:r>
        <w:rPr>
          <w:szCs w:val="21"/>
        </w:rPr>
        <w:t>5</w:t>
      </w:r>
      <w:r>
        <w:rPr>
          <w:szCs w:val="21"/>
        </w:rPr>
        <w:t>万元以下的罚款。</w:t>
      </w:r>
    </w:p>
    <w:p w:rsidR="00313C90" w:rsidRDefault="00006D9E">
      <w:pPr>
        <w:ind w:firstLineChars="200" w:firstLine="420"/>
        <w:rPr>
          <w:szCs w:val="21"/>
        </w:rPr>
      </w:pPr>
      <w:r>
        <w:rPr>
          <w:szCs w:val="21"/>
        </w:rPr>
        <w:t>第二十五条违反本条例规定，构成违反治</w:t>
      </w:r>
      <w:r>
        <w:rPr>
          <w:szCs w:val="21"/>
        </w:rPr>
        <w:t>安管理行为的，依照《中华人民共和国治安管理处罚法》的有关规定处罚；构成犯罪的，依法追究刑事责任。</w:t>
      </w:r>
    </w:p>
    <w:p w:rsidR="00313C90" w:rsidRDefault="00006D9E">
      <w:pPr>
        <w:ind w:firstLineChars="200" w:firstLine="420"/>
        <w:rPr>
          <w:szCs w:val="21"/>
        </w:rPr>
      </w:pPr>
      <w:r>
        <w:rPr>
          <w:szCs w:val="21"/>
        </w:rPr>
        <w:t>第二十六条在本条例施行前已经从事生产、经营或者使用监控化学品的，应当依照本条例的规定，办理有关手续。</w:t>
      </w:r>
    </w:p>
    <w:p w:rsidR="00313C90" w:rsidRDefault="00006D9E">
      <w:pPr>
        <w:ind w:firstLineChars="200" w:firstLine="420"/>
        <w:rPr>
          <w:szCs w:val="21"/>
        </w:rPr>
      </w:pPr>
      <w:r>
        <w:rPr>
          <w:szCs w:val="21"/>
        </w:rPr>
        <w:t>第二十七条本条例自发布之日起施行。</w:t>
      </w:r>
    </w:p>
    <w:p w:rsidR="00313C90" w:rsidRDefault="00006D9E">
      <w:pPr>
        <w:pStyle w:val="1"/>
        <w:spacing w:beforeLines="100" w:before="312" w:afterLines="100" w:after="312" w:line="300" w:lineRule="auto"/>
        <w:jc w:val="center"/>
        <w:rPr>
          <w:b w:val="0"/>
          <w:kern w:val="0"/>
          <w:sz w:val="21"/>
          <w:szCs w:val="21"/>
        </w:rPr>
      </w:pPr>
      <w:bookmarkStart w:id="56" w:name="_Toc352585286"/>
      <w:bookmarkStart w:id="57" w:name="_Toc32331179"/>
      <w:bookmarkStart w:id="58" w:name="_Toc19357"/>
      <w:r>
        <w:rPr>
          <w:sz w:val="21"/>
          <w:szCs w:val="21"/>
        </w:rPr>
        <w:t>易制毒化学品管理条例</w:t>
      </w:r>
      <w:bookmarkEnd w:id="56"/>
      <w:r>
        <w:rPr>
          <w:rFonts w:hint="eastAsia"/>
          <w:sz w:val="21"/>
          <w:szCs w:val="21"/>
        </w:rPr>
        <w:t>（</w:t>
      </w:r>
      <w:r>
        <w:rPr>
          <w:rFonts w:hint="eastAsia"/>
          <w:sz w:val="21"/>
          <w:szCs w:val="21"/>
        </w:rPr>
        <w:t>2018</w:t>
      </w:r>
      <w:r>
        <w:rPr>
          <w:rFonts w:hint="eastAsia"/>
          <w:sz w:val="21"/>
          <w:szCs w:val="21"/>
        </w:rPr>
        <w:t>年）</w:t>
      </w:r>
      <w:bookmarkEnd w:id="57"/>
      <w:bookmarkEnd w:id="58"/>
    </w:p>
    <w:p w:rsidR="00313C90" w:rsidRDefault="00006D9E">
      <w:pPr>
        <w:ind w:firstLineChars="200" w:firstLine="420"/>
        <w:rPr>
          <w:szCs w:val="21"/>
        </w:rPr>
      </w:pPr>
      <w:r>
        <w:rPr>
          <w:rFonts w:hint="eastAsia"/>
          <w:szCs w:val="21"/>
        </w:rPr>
        <w:t>（</w:t>
      </w:r>
      <w:r>
        <w:rPr>
          <w:rFonts w:hint="eastAsia"/>
          <w:szCs w:val="21"/>
        </w:rPr>
        <w:t>2005</w:t>
      </w:r>
      <w:r>
        <w:rPr>
          <w:rFonts w:hint="eastAsia"/>
          <w:szCs w:val="21"/>
        </w:rPr>
        <w:t>年</w:t>
      </w:r>
      <w:r>
        <w:rPr>
          <w:rFonts w:hint="eastAsia"/>
          <w:szCs w:val="21"/>
        </w:rPr>
        <w:t>8</w:t>
      </w:r>
      <w:r>
        <w:rPr>
          <w:rFonts w:hint="eastAsia"/>
          <w:szCs w:val="21"/>
        </w:rPr>
        <w:t>月</w:t>
      </w:r>
      <w:r>
        <w:rPr>
          <w:rFonts w:hint="eastAsia"/>
          <w:szCs w:val="21"/>
        </w:rPr>
        <w:t>26</w:t>
      </w:r>
      <w:r>
        <w:rPr>
          <w:rFonts w:hint="eastAsia"/>
          <w:szCs w:val="21"/>
        </w:rPr>
        <w:t>日国务院令第</w:t>
      </w:r>
      <w:r>
        <w:rPr>
          <w:rFonts w:hint="eastAsia"/>
          <w:szCs w:val="21"/>
        </w:rPr>
        <w:t>445</w:t>
      </w:r>
      <w:r>
        <w:rPr>
          <w:rFonts w:hint="eastAsia"/>
          <w:szCs w:val="21"/>
        </w:rPr>
        <w:t>号公布　根据</w:t>
      </w:r>
      <w:r>
        <w:rPr>
          <w:rFonts w:hint="eastAsia"/>
          <w:szCs w:val="21"/>
        </w:rPr>
        <w:t>2014</w:t>
      </w:r>
      <w:r>
        <w:rPr>
          <w:rFonts w:hint="eastAsia"/>
          <w:szCs w:val="21"/>
        </w:rPr>
        <w:t>年</w:t>
      </w:r>
      <w:r>
        <w:rPr>
          <w:rFonts w:hint="eastAsia"/>
          <w:szCs w:val="21"/>
        </w:rPr>
        <w:t>7</w:t>
      </w:r>
      <w:r>
        <w:rPr>
          <w:rFonts w:hint="eastAsia"/>
          <w:szCs w:val="21"/>
        </w:rPr>
        <w:t>月</w:t>
      </w:r>
      <w:r>
        <w:rPr>
          <w:rFonts w:hint="eastAsia"/>
          <w:szCs w:val="21"/>
        </w:rPr>
        <w:t>29</w:t>
      </w:r>
      <w:r>
        <w:rPr>
          <w:rFonts w:hint="eastAsia"/>
          <w:szCs w:val="21"/>
        </w:rPr>
        <w:t>日《国务院关于修改部分行政法规的决定》第一次修改　根据</w:t>
      </w:r>
      <w:r>
        <w:rPr>
          <w:rFonts w:hint="eastAsia"/>
          <w:szCs w:val="21"/>
        </w:rPr>
        <w:t>2016</w:t>
      </w:r>
      <w:r>
        <w:rPr>
          <w:rFonts w:hint="eastAsia"/>
          <w:szCs w:val="21"/>
        </w:rPr>
        <w:t>年</w:t>
      </w:r>
      <w:r>
        <w:rPr>
          <w:rFonts w:hint="eastAsia"/>
          <w:szCs w:val="21"/>
        </w:rPr>
        <w:t>2</w:t>
      </w:r>
      <w:r>
        <w:rPr>
          <w:rFonts w:hint="eastAsia"/>
          <w:szCs w:val="21"/>
        </w:rPr>
        <w:t>月</w:t>
      </w:r>
      <w:r>
        <w:rPr>
          <w:rFonts w:hint="eastAsia"/>
          <w:szCs w:val="21"/>
        </w:rPr>
        <w:t>6</w:t>
      </w:r>
      <w:r>
        <w:rPr>
          <w:rFonts w:hint="eastAsia"/>
          <w:szCs w:val="21"/>
        </w:rPr>
        <w:t>日《国务院关于修改部分行政法规的决定》第二次修改　根据</w:t>
      </w:r>
      <w:r>
        <w:rPr>
          <w:rFonts w:hint="eastAsia"/>
          <w:szCs w:val="21"/>
        </w:rPr>
        <w:t>2018</w:t>
      </w:r>
      <w:r>
        <w:rPr>
          <w:rFonts w:hint="eastAsia"/>
          <w:szCs w:val="21"/>
        </w:rPr>
        <w:t>年</w:t>
      </w:r>
      <w:r>
        <w:rPr>
          <w:rFonts w:hint="eastAsia"/>
          <w:szCs w:val="21"/>
        </w:rPr>
        <w:t>9</w:t>
      </w:r>
      <w:r>
        <w:rPr>
          <w:rFonts w:hint="eastAsia"/>
          <w:szCs w:val="21"/>
        </w:rPr>
        <w:t>月</w:t>
      </w:r>
      <w:r>
        <w:rPr>
          <w:rFonts w:hint="eastAsia"/>
          <w:szCs w:val="21"/>
        </w:rPr>
        <w:t>18</w:t>
      </w:r>
      <w:r>
        <w:rPr>
          <w:rFonts w:hint="eastAsia"/>
          <w:szCs w:val="21"/>
        </w:rPr>
        <w:t>日国务院令第</w:t>
      </w:r>
      <w:r>
        <w:rPr>
          <w:rFonts w:hint="eastAsia"/>
          <w:szCs w:val="21"/>
        </w:rPr>
        <w:t>703</w:t>
      </w:r>
      <w:r>
        <w:rPr>
          <w:rFonts w:hint="eastAsia"/>
          <w:szCs w:val="21"/>
        </w:rPr>
        <w:t>号《国务院关于修改部分行政法规的决定》修正）</w:t>
      </w:r>
    </w:p>
    <w:p w:rsidR="00313C90" w:rsidRDefault="00006D9E">
      <w:pPr>
        <w:ind w:firstLineChars="200" w:firstLine="420"/>
        <w:rPr>
          <w:szCs w:val="21"/>
        </w:rPr>
      </w:pPr>
      <w:r>
        <w:rPr>
          <w:rFonts w:hint="eastAsia"/>
          <w:szCs w:val="21"/>
        </w:rPr>
        <w:t>第一章　总</w:t>
      </w:r>
      <w:r>
        <w:rPr>
          <w:rFonts w:hint="eastAsia"/>
          <w:szCs w:val="21"/>
        </w:rPr>
        <w:t xml:space="preserve"> </w:t>
      </w:r>
      <w:r>
        <w:rPr>
          <w:rFonts w:hint="eastAsia"/>
          <w:szCs w:val="21"/>
        </w:rPr>
        <w:t>则</w:t>
      </w:r>
    </w:p>
    <w:p w:rsidR="00313C90" w:rsidRDefault="00006D9E">
      <w:pPr>
        <w:ind w:firstLineChars="200" w:firstLine="420"/>
        <w:rPr>
          <w:szCs w:val="21"/>
        </w:rPr>
      </w:pPr>
      <w:r>
        <w:rPr>
          <w:rFonts w:hint="eastAsia"/>
          <w:szCs w:val="21"/>
        </w:rPr>
        <w:t>第一条　为了加强易制毒化学品管理，规范易制毒化学品的生产、经营、购买、运输和进口、出口行为，防止易制毒化学品被用于制造毒品，维护经济和社会秩序，制定本条例。</w:t>
      </w:r>
      <w:r>
        <w:rPr>
          <w:rFonts w:hint="eastAsia"/>
          <w:szCs w:val="21"/>
        </w:rPr>
        <w:br/>
      </w:r>
      <w:r>
        <w:rPr>
          <w:rFonts w:hint="eastAsia"/>
          <w:szCs w:val="21"/>
        </w:rPr>
        <w:t xml:space="preserve">　　第二条　国家对易制毒化学品的生产、经营、购买、运输和进口、出</w:t>
      </w:r>
      <w:r>
        <w:rPr>
          <w:rFonts w:hint="eastAsia"/>
          <w:szCs w:val="21"/>
        </w:rPr>
        <w:t>口实行分类管理和许可制度。</w:t>
      </w:r>
      <w:r>
        <w:rPr>
          <w:rFonts w:hint="eastAsia"/>
          <w:szCs w:val="21"/>
        </w:rPr>
        <w:br/>
      </w:r>
      <w:r>
        <w:rPr>
          <w:rFonts w:hint="eastAsia"/>
          <w:szCs w:val="21"/>
        </w:rPr>
        <w:t xml:space="preserve">　　易制毒化学品分为三类。第一类是可以用于制毒的主要原料，第二类、第三类是可以用于制毒的化学配剂。易制毒化学品的具体分类和品种，由本条例附表列示。</w:t>
      </w:r>
      <w:r>
        <w:rPr>
          <w:rFonts w:hint="eastAsia"/>
          <w:szCs w:val="21"/>
        </w:rPr>
        <w:br/>
      </w:r>
      <w:r>
        <w:rPr>
          <w:rFonts w:hint="eastAsia"/>
          <w:szCs w:val="21"/>
        </w:rPr>
        <w:t xml:space="preserve">　　易制毒化学品的分类和品种需要调整的，由国务院公安部门会同国务院药品监督管理部门、安全生产监督管理部门、商务主管部门、卫生主管部门和海关总署提出方案，报国务院批准。</w:t>
      </w:r>
      <w:r>
        <w:rPr>
          <w:rFonts w:hint="eastAsia"/>
          <w:szCs w:val="21"/>
        </w:rPr>
        <w:br/>
      </w:r>
      <w:r>
        <w:rPr>
          <w:rFonts w:hint="eastAsia"/>
          <w:szCs w:val="21"/>
        </w:rPr>
        <w:t xml:space="preserve">　　省、自治区、直辖市人民政府认为有必要在本行政区域内调整分类或者增加本条例规定以外的品种的，应当向国务院公安部门提出，由国务院公安部门会同国务院有关行政主管部门提出方</w:t>
      </w:r>
      <w:r>
        <w:rPr>
          <w:rFonts w:hint="eastAsia"/>
          <w:szCs w:val="21"/>
        </w:rPr>
        <w:t>案，报国务院批准。</w:t>
      </w:r>
      <w:r>
        <w:rPr>
          <w:rFonts w:hint="eastAsia"/>
          <w:szCs w:val="21"/>
        </w:rPr>
        <w:br/>
      </w:r>
      <w:r>
        <w:rPr>
          <w:rFonts w:hint="eastAsia"/>
          <w:szCs w:val="21"/>
        </w:rPr>
        <w:t xml:space="preserve">　　第三条　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r>
        <w:rPr>
          <w:rFonts w:hint="eastAsia"/>
          <w:szCs w:val="21"/>
        </w:rPr>
        <w:br/>
      </w:r>
      <w:r>
        <w:rPr>
          <w:rFonts w:hint="eastAsia"/>
          <w:szCs w:val="21"/>
        </w:rPr>
        <w:t xml:space="preserve">　　县级以上地方各级人民政府应当加强对易制毒化学品管理工作的领导，及时协调解决易制毒化学品管理工作中的问题。</w:t>
      </w:r>
      <w:r>
        <w:rPr>
          <w:rFonts w:hint="eastAsia"/>
          <w:szCs w:val="21"/>
        </w:rPr>
        <w:br/>
      </w:r>
      <w:r>
        <w:rPr>
          <w:rFonts w:hint="eastAsia"/>
          <w:szCs w:val="21"/>
        </w:rPr>
        <w:t xml:space="preserve">　　第四条　易制毒化学品的产品包装和使</w:t>
      </w:r>
      <w:r>
        <w:rPr>
          <w:rFonts w:hint="eastAsia"/>
          <w:szCs w:val="21"/>
        </w:rPr>
        <w:t>用说明书，应当标明产品的名称</w:t>
      </w:r>
      <w:r>
        <w:rPr>
          <w:rFonts w:hint="eastAsia"/>
          <w:szCs w:val="21"/>
        </w:rPr>
        <w:t xml:space="preserve"> </w:t>
      </w:r>
      <w:r>
        <w:rPr>
          <w:rFonts w:hint="eastAsia"/>
          <w:szCs w:val="21"/>
        </w:rPr>
        <w:t>（含学名和通用名）、化学分子式和成分。</w:t>
      </w:r>
      <w:r>
        <w:rPr>
          <w:rFonts w:hint="eastAsia"/>
          <w:szCs w:val="21"/>
        </w:rPr>
        <w:br/>
      </w:r>
      <w:r>
        <w:rPr>
          <w:rFonts w:hint="eastAsia"/>
          <w:szCs w:val="21"/>
        </w:rPr>
        <w:t xml:space="preserve">　　第五条　易制毒化学品的生产、经营、购买、运输和进口、出口，除应当遵守本条例的规定外，属于药品和危险化学品的，还应当遵守法律、其他行政法规对药品和危险化学品的有关规定。</w:t>
      </w:r>
      <w:r>
        <w:rPr>
          <w:rFonts w:hint="eastAsia"/>
          <w:szCs w:val="21"/>
        </w:rPr>
        <w:br/>
      </w:r>
      <w:r>
        <w:rPr>
          <w:rFonts w:hint="eastAsia"/>
          <w:szCs w:val="21"/>
        </w:rPr>
        <w:t xml:space="preserve">　　禁止走私或者非法生产、经营、购买、转让、运输易制毒化学品。</w:t>
      </w:r>
      <w:r>
        <w:rPr>
          <w:rFonts w:hint="eastAsia"/>
          <w:szCs w:val="21"/>
        </w:rPr>
        <w:br/>
      </w:r>
      <w:r>
        <w:rPr>
          <w:rFonts w:hint="eastAsia"/>
          <w:szCs w:val="21"/>
        </w:rPr>
        <w:t xml:space="preserve">　　禁止使用现金或者实物进行易制毒化学品交易。但是，个人合法购买第一类中的药品类易制毒化学品药品制剂和第三类易制毒化学品的除外。</w:t>
      </w:r>
      <w:r>
        <w:rPr>
          <w:rFonts w:hint="eastAsia"/>
          <w:szCs w:val="21"/>
        </w:rPr>
        <w:br/>
      </w:r>
      <w:r>
        <w:rPr>
          <w:rFonts w:hint="eastAsia"/>
          <w:szCs w:val="21"/>
        </w:rPr>
        <w:t xml:space="preserve">　　生产、经营、购买、运输和进口、出口易制毒化学品的单位，应当建立单位内部易</w:t>
      </w:r>
      <w:r>
        <w:rPr>
          <w:rFonts w:hint="eastAsia"/>
          <w:szCs w:val="21"/>
        </w:rPr>
        <w:t>制毒化学品管理制度。</w:t>
      </w:r>
      <w:r>
        <w:rPr>
          <w:rFonts w:hint="eastAsia"/>
          <w:szCs w:val="21"/>
        </w:rPr>
        <w:br/>
      </w:r>
      <w:r>
        <w:rPr>
          <w:rFonts w:hint="eastAsia"/>
          <w:szCs w:val="21"/>
        </w:rPr>
        <w:t xml:space="preserve">　　第六条　国家鼓励向公安机关等有关行政主管部门举报涉及易制毒化学品的违法行为。接到举报的部门应当为举报者保密。对举报属实的，县级以上人民政府及有关行政主管部门应当给予奖励。</w:t>
      </w:r>
    </w:p>
    <w:p w:rsidR="00313C90" w:rsidRDefault="00006D9E">
      <w:pPr>
        <w:ind w:firstLineChars="200" w:firstLine="420"/>
        <w:rPr>
          <w:szCs w:val="21"/>
        </w:rPr>
      </w:pPr>
      <w:r>
        <w:rPr>
          <w:rFonts w:hint="eastAsia"/>
          <w:szCs w:val="21"/>
        </w:rPr>
        <w:t>第二章　生产、经营管理</w:t>
      </w:r>
    </w:p>
    <w:p w:rsidR="00313C90" w:rsidRDefault="00006D9E">
      <w:pPr>
        <w:ind w:firstLineChars="200" w:firstLine="420"/>
        <w:rPr>
          <w:szCs w:val="21"/>
        </w:rPr>
      </w:pPr>
      <w:r>
        <w:rPr>
          <w:rFonts w:hint="eastAsia"/>
          <w:szCs w:val="21"/>
        </w:rPr>
        <w:t>第七条　申请生产第一类易制毒化学品，应当具备下列条件，并经本条例第八条规定的行政主管部门审批，取得生产许可证后，方可进行生产：</w:t>
      </w:r>
      <w:r>
        <w:rPr>
          <w:rFonts w:hint="eastAsia"/>
          <w:szCs w:val="21"/>
        </w:rPr>
        <w:br/>
      </w:r>
      <w:r>
        <w:rPr>
          <w:rFonts w:hint="eastAsia"/>
          <w:szCs w:val="21"/>
        </w:rPr>
        <w:t xml:space="preserve">　　（一）属依法登记的化工产品生产企业或者药品生产企业；</w:t>
      </w:r>
      <w:r>
        <w:rPr>
          <w:rFonts w:hint="eastAsia"/>
          <w:szCs w:val="21"/>
        </w:rPr>
        <w:br/>
      </w:r>
      <w:r>
        <w:rPr>
          <w:rFonts w:hint="eastAsia"/>
          <w:szCs w:val="21"/>
        </w:rPr>
        <w:t xml:space="preserve">　　（二）有符合国家标准的生产设备、仓储设施和污染物处理设施；</w:t>
      </w:r>
      <w:r>
        <w:rPr>
          <w:rFonts w:hint="eastAsia"/>
          <w:szCs w:val="21"/>
        </w:rPr>
        <w:br/>
      </w:r>
      <w:r>
        <w:rPr>
          <w:rFonts w:hint="eastAsia"/>
          <w:szCs w:val="21"/>
        </w:rPr>
        <w:t xml:space="preserve">　　（三）有严格的安全生产管理制度和环境</w:t>
      </w:r>
      <w:r>
        <w:rPr>
          <w:rFonts w:hint="eastAsia"/>
          <w:szCs w:val="21"/>
        </w:rPr>
        <w:t>突发事件应急预案；</w:t>
      </w:r>
      <w:r>
        <w:rPr>
          <w:rFonts w:hint="eastAsia"/>
          <w:szCs w:val="21"/>
        </w:rPr>
        <w:br/>
      </w:r>
      <w:r>
        <w:rPr>
          <w:rFonts w:hint="eastAsia"/>
          <w:szCs w:val="21"/>
        </w:rPr>
        <w:t xml:space="preserve">　　（四）企业法定代表人和技术、管理人员具有安全生产和易制毒化学品的有关知识，无毒品犯罪记录；</w:t>
      </w:r>
      <w:r>
        <w:rPr>
          <w:rFonts w:hint="eastAsia"/>
          <w:szCs w:val="21"/>
        </w:rPr>
        <w:br/>
      </w:r>
      <w:r>
        <w:rPr>
          <w:rFonts w:hint="eastAsia"/>
          <w:szCs w:val="21"/>
        </w:rPr>
        <w:t xml:space="preserve">　　（五）法律、法规、规章规定的其他条件。</w:t>
      </w:r>
      <w:r>
        <w:rPr>
          <w:rFonts w:hint="eastAsia"/>
          <w:szCs w:val="21"/>
        </w:rPr>
        <w:br/>
      </w:r>
      <w:r>
        <w:rPr>
          <w:rFonts w:hint="eastAsia"/>
          <w:szCs w:val="21"/>
        </w:rPr>
        <w:t xml:space="preserve">　　申请生产第一类中的药品类易制毒化学品，还应当在仓储场所等重点区域设置电视监控设施以及与公安机关联网的报警装置。</w:t>
      </w:r>
      <w:r>
        <w:rPr>
          <w:rFonts w:hint="eastAsia"/>
          <w:szCs w:val="21"/>
        </w:rPr>
        <w:br/>
      </w:r>
      <w:r>
        <w:rPr>
          <w:rFonts w:hint="eastAsia"/>
          <w:szCs w:val="21"/>
        </w:rPr>
        <w:t xml:space="preserve">　　第八条　申请生产第一类中的药品类易制毒化学品的，由省、自治区、直辖市人民政府药品监督管理部门审批；申请生产第一类中的非药品类易制毒化学品的，由省、自治区、直辖市人民政府安全生产监督管理部门审批。</w:t>
      </w:r>
      <w:r>
        <w:rPr>
          <w:rFonts w:hint="eastAsia"/>
          <w:szCs w:val="21"/>
        </w:rPr>
        <w:br/>
      </w:r>
      <w:r>
        <w:rPr>
          <w:rFonts w:hint="eastAsia"/>
          <w:szCs w:val="21"/>
        </w:rPr>
        <w:t xml:space="preserve">　　前款规定的行政主管部门应当自收到</w:t>
      </w:r>
      <w:r>
        <w:rPr>
          <w:rFonts w:hint="eastAsia"/>
          <w:szCs w:val="21"/>
        </w:rPr>
        <w:t>申请之日起</w:t>
      </w:r>
      <w:r>
        <w:rPr>
          <w:rFonts w:hint="eastAsia"/>
          <w:szCs w:val="21"/>
        </w:rPr>
        <w:t>60</w:t>
      </w:r>
      <w:r>
        <w:rPr>
          <w:rFonts w:hint="eastAsia"/>
          <w:szCs w:val="21"/>
        </w:rPr>
        <w:t>日内，对申请人提交的申请材料进行审查。对符合规定的，发给生产许可证，或者在企业已经取得的有关生产许可证件上标注；不予许可的，应当书面说明理由。</w:t>
      </w:r>
      <w:r>
        <w:rPr>
          <w:rFonts w:hint="eastAsia"/>
          <w:szCs w:val="21"/>
        </w:rPr>
        <w:br/>
      </w:r>
      <w:r>
        <w:rPr>
          <w:rFonts w:hint="eastAsia"/>
          <w:szCs w:val="21"/>
        </w:rPr>
        <w:t xml:space="preserve">　　审查第一类易制毒化学品生产许可申请材料时，根据需要，可以进行实地核查和专家评审。</w:t>
      </w:r>
      <w:r>
        <w:rPr>
          <w:rFonts w:hint="eastAsia"/>
          <w:szCs w:val="21"/>
        </w:rPr>
        <w:br/>
      </w:r>
      <w:r>
        <w:rPr>
          <w:rFonts w:hint="eastAsia"/>
          <w:szCs w:val="21"/>
        </w:rPr>
        <w:t xml:space="preserve">　　第九条　申请经营第一类易制毒化学品，应当具备下列条件，并经本条例第十条规定的行政主管部门审批，取得经营许可证后，方可进行经营：</w:t>
      </w:r>
      <w:r>
        <w:rPr>
          <w:rFonts w:hint="eastAsia"/>
          <w:szCs w:val="21"/>
        </w:rPr>
        <w:br/>
      </w:r>
      <w:r>
        <w:rPr>
          <w:rFonts w:hint="eastAsia"/>
          <w:szCs w:val="21"/>
        </w:rPr>
        <w:t xml:space="preserve">　　（一）属依法登记的化工产品经营企业或者药品经营企业；</w:t>
      </w:r>
      <w:r>
        <w:rPr>
          <w:rFonts w:hint="eastAsia"/>
          <w:szCs w:val="21"/>
        </w:rPr>
        <w:br/>
      </w:r>
      <w:r>
        <w:rPr>
          <w:rFonts w:hint="eastAsia"/>
          <w:szCs w:val="21"/>
        </w:rPr>
        <w:t xml:space="preserve">　　（二）有符合国家规定的经营场所，需要储存、保管易制毒化学品的，还应当有符合</w:t>
      </w:r>
      <w:r>
        <w:rPr>
          <w:rFonts w:hint="eastAsia"/>
          <w:szCs w:val="21"/>
        </w:rPr>
        <w:t>国家技术标准的仓储设施；</w:t>
      </w:r>
      <w:r>
        <w:rPr>
          <w:rFonts w:hint="eastAsia"/>
          <w:szCs w:val="21"/>
        </w:rPr>
        <w:br/>
      </w:r>
      <w:r>
        <w:rPr>
          <w:rFonts w:hint="eastAsia"/>
          <w:szCs w:val="21"/>
        </w:rPr>
        <w:t xml:space="preserve">　　（三）有易制毒化学品的经营管理制度和健全的销售网络；</w:t>
      </w:r>
      <w:r>
        <w:rPr>
          <w:rFonts w:hint="eastAsia"/>
          <w:szCs w:val="21"/>
        </w:rPr>
        <w:br/>
      </w:r>
      <w:r>
        <w:rPr>
          <w:rFonts w:hint="eastAsia"/>
          <w:szCs w:val="21"/>
        </w:rPr>
        <w:t xml:space="preserve">　　（四）企业法定代表人和销售、管理人员具有易制毒化学品的有关知识，无毒品犯罪记录；</w:t>
      </w:r>
      <w:r>
        <w:rPr>
          <w:rFonts w:hint="eastAsia"/>
          <w:szCs w:val="21"/>
        </w:rPr>
        <w:br/>
      </w:r>
      <w:r>
        <w:rPr>
          <w:rFonts w:hint="eastAsia"/>
          <w:szCs w:val="21"/>
        </w:rPr>
        <w:t xml:space="preserve">　　（五）法律、法规、规章规定的其他条件。</w:t>
      </w:r>
      <w:r>
        <w:rPr>
          <w:rFonts w:hint="eastAsia"/>
          <w:szCs w:val="21"/>
        </w:rPr>
        <w:br/>
      </w:r>
      <w:r>
        <w:rPr>
          <w:rFonts w:hint="eastAsia"/>
          <w:szCs w:val="21"/>
        </w:rPr>
        <w:t xml:space="preserve">　　第十条　申请经营第一类中的药品类易制毒化学品的，由省、自治区、直辖市人民政府药品监督管理部门审批；申请经营第一类中的非药品类易制毒化学品的，由省、自治区、直辖市人民政府安全生产监督管理部门审批。</w:t>
      </w:r>
      <w:r>
        <w:rPr>
          <w:rFonts w:hint="eastAsia"/>
          <w:szCs w:val="21"/>
        </w:rPr>
        <w:br/>
      </w:r>
      <w:r>
        <w:rPr>
          <w:rFonts w:hint="eastAsia"/>
          <w:szCs w:val="21"/>
        </w:rPr>
        <w:t xml:space="preserve">　　前款规定的行政主管部门应当自收到申请之日起</w:t>
      </w:r>
      <w:r>
        <w:rPr>
          <w:rFonts w:hint="eastAsia"/>
          <w:szCs w:val="21"/>
        </w:rPr>
        <w:t>30</w:t>
      </w:r>
      <w:r>
        <w:rPr>
          <w:rFonts w:hint="eastAsia"/>
          <w:szCs w:val="21"/>
        </w:rPr>
        <w:t>日内，对申请人提交的申请材料进行审查。对符合规定</w:t>
      </w:r>
      <w:r>
        <w:rPr>
          <w:rFonts w:hint="eastAsia"/>
          <w:szCs w:val="21"/>
        </w:rPr>
        <w:t>的，发给经营许可证，或者在企业已经取得的有关经营许可证件上标注；不予许可的，应当书面说明理由。</w:t>
      </w:r>
      <w:r>
        <w:rPr>
          <w:rFonts w:hint="eastAsia"/>
          <w:szCs w:val="21"/>
        </w:rPr>
        <w:br/>
      </w:r>
      <w:r>
        <w:rPr>
          <w:rFonts w:hint="eastAsia"/>
          <w:szCs w:val="21"/>
        </w:rPr>
        <w:t xml:space="preserve">　　审查第一类易制毒化学品经营许可申请材料时，根据需要，可以进行实地核查。</w:t>
      </w:r>
      <w:r>
        <w:rPr>
          <w:rFonts w:hint="eastAsia"/>
          <w:szCs w:val="21"/>
        </w:rPr>
        <w:br/>
      </w:r>
      <w:r>
        <w:rPr>
          <w:rFonts w:hint="eastAsia"/>
          <w:szCs w:val="21"/>
        </w:rPr>
        <w:t xml:space="preserve">　　第十一条　取得第一类易制毒化学品生产许可或者依照本条例第十三条第一款规定已经履行第二类、第三类易制毒化学品备案手续的生产企业，可以经销自产的易制毒化学品。但是，在厂外设立销售网点经销第一类易制毒化学品的，应当依照本条例的规定取得经营许可。</w:t>
      </w:r>
      <w:r>
        <w:rPr>
          <w:rFonts w:hint="eastAsia"/>
          <w:szCs w:val="21"/>
        </w:rPr>
        <w:br/>
      </w:r>
      <w:r>
        <w:rPr>
          <w:rFonts w:hint="eastAsia"/>
          <w:szCs w:val="21"/>
        </w:rPr>
        <w:t xml:space="preserve">　　第一类中的药品类易制毒化学品药品单方制剂，由麻醉药品定点经营企业经销，且不得零售。</w:t>
      </w:r>
      <w:r>
        <w:rPr>
          <w:rFonts w:hint="eastAsia"/>
          <w:szCs w:val="21"/>
        </w:rPr>
        <w:br/>
      </w:r>
      <w:r>
        <w:rPr>
          <w:rFonts w:hint="eastAsia"/>
          <w:szCs w:val="21"/>
        </w:rPr>
        <w:t xml:space="preserve">　　第十</w:t>
      </w:r>
      <w:r>
        <w:rPr>
          <w:rFonts w:hint="eastAsia"/>
          <w:szCs w:val="21"/>
        </w:rPr>
        <w:t>二条　取得第一类易制毒化学品生产、经营许可的企业，应当凭生产、经营许可证到市场监督管理部门办理经营范围变更登记。未经变更登记，不得进行第一类易制毒化学品的生产、经营。</w:t>
      </w:r>
      <w:r>
        <w:rPr>
          <w:rFonts w:hint="eastAsia"/>
          <w:szCs w:val="21"/>
        </w:rPr>
        <w:br/>
      </w:r>
      <w:r>
        <w:rPr>
          <w:rFonts w:hint="eastAsia"/>
          <w:szCs w:val="21"/>
        </w:rPr>
        <w:t xml:space="preserve">　　第一类易制毒化学品生产、经营许可证被依法吊销的，行政主管部门应当自作出吊销决定之日起</w:t>
      </w:r>
      <w:r>
        <w:rPr>
          <w:rFonts w:hint="eastAsia"/>
          <w:szCs w:val="21"/>
        </w:rPr>
        <w:t>5</w:t>
      </w:r>
      <w:r>
        <w:rPr>
          <w:rFonts w:hint="eastAsia"/>
          <w:szCs w:val="21"/>
        </w:rPr>
        <w:t>日内通知市场监督管理部门；被吊销许可证的企业，应当及时到市场监督管理部门办理经营范围变更或者企业注销登记。</w:t>
      </w:r>
      <w:r>
        <w:rPr>
          <w:rFonts w:hint="eastAsia"/>
          <w:szCs w:val="21"/>
        </w:rPr>
        <w:br/>
      </w:r>
      <w:r>
        <w:rPr>
          <w:rFonts w:hint="eastAsia"/>
          <w:szCs w:val="21"/>
        </w:rPr>
        <w:t xml:space="preserve">　　第十三条　生产第二类、第三类易制毒化学品的，应当自生产之日起</w:t>
      </w:r>
      <w:r>
        <w:rPr>
          <w:rFonts w:hint="eastAsia"/>
          <w:szCs w:val="21"/>
        </w:rPr>
        <w:t>30</w:t>
      </w:r>
      <w:r>
        <w:rPr>
          <w:rFonts w:hint="eastAsia"/>
          <w:szCs w:val="21"/>
        </w:rPr>
        <w:t>日内，将生产的品种、数量等情况，向所在地的设区的市级人民政府安全生产监督管理部</w:t>
      </w:r>
      <w:r>
        <w:rPr>
          <w:rFonts w:hint="eastAsia"/>
          <w:szCs w:val="21"/>
        </w:rPr>
        <w:t>门备案。</w:t>
      </w:r>
      <w:r>
        <w:rPr>
          <w:rFonts w:hint="eastAsia"/>
          <w:szCs w:val="21"/>
        </w:rPr>
        <w:br/>
      </w:r>
      <w:r>
        <w:rPr>
          <w:rFonts w:hint="eastAsia"/>
          <w:szCs w:val="21"/>
        </w:rPr>
        <w:t xml:space="preserve">　　经营第二类易制毒化学品的，应当自经营之日起</w:t>
      </w:r>
      <w:r>
        <w:rPr>
          <w:rFonts w:hint="eastAsia"/>
          <w:szCs w:val="21"/>
        </w:rPr>
        <w:t>30</w:t>
      </w:r>
      <w:r>
        <w:rPr>
          <w:rFonts w:hint="eastAsia"/>
          <w:szCs w:val="21"/>
        </w:rPr>
        <w:t>日内，将经营的品种、数量、主要流向等情况，向所在地的设区的市级人民政府安全生产监督管理部门备案；经营第三类易制毒化学品的，应当自经营之日起</w:t>
      </w:r>
      <w:r>
        <w:rPr>
          <w:rFonts w:hint="eastAsia"/>
          <w:szCs w:val="21"/>
        </w:rPr>
        <w:t>30</w:t>
      </w:r>
      <w:r>
        <w:rPr>
          <w:rFonts w:hint="eastAsia"/>
          <w:szCs w:val="21"/>
        </w:rPr>
        <w:t>日内，将经营的品种、数量、主要流向等情况，向所在地的县级人民政府安全生产监督管理部门备案。</w:t>
      </w:r>
      <w:r>
        <w:rPr>
          <w:rFonts w:hint="eastAsia"/>
          <w:szCs w:val="21"/>
        </w:rPr>
        <w:br/>
      </w:r>
      <w:r>
        <w:rPr>
          <w:rFonts w:hint="eastAsia"/>
          <w:szCs w:val="21"/>
        </w:rPr>
        <w:t xml:space="preserve">　　前两款规定的行政主管部门应当于收到备案材料的当日发给备案证明。</w:t>
      </w:r>
    </w:p>
    <w:p w:rsidR="00313C90" w:rsidRDefault="00006D9E">
      <w:pPr>
        <w:ind w:firstLineChars="200" w:firstLine="420"/>
        <w:rPr>
          <w:szCs w:val="21"/>
        </w:rPr>
      </w:pPr>
      <w:r>
        <w:rPr>
          <w:rFonts w:hint="eastAsia"/>
          <w:szCs w:val="21"/>
        </w:rPr>
        <w:t>第三章　购买管理</w:t>
      </w:r>
    </w:p>
    <w:p w:rsidR="00313C90" w:rsidRDefault="00006D9E">
      <w:pPr>
        <w:ind w:firstLineChars="200" w:firstLine="420"/>
        <w:rPr>
          <w:szCs w:val="21"/>
        </w:rPr>
      </w:pPr>
      <w:r>
        <w:rPr>
          <w:rFonts w:hint="eastAsia"/>
          <w:szCs w:val="21"/>
        </w:rPr>
        <w:t>第十四条　申请购买第一类易制毒化学品，应当提交下列证件，经本条例第十五条规定的行政主管部门审批，取得购买许可证：</w:t>
      </w:r>
      <w:r>
        <w:rPr>
          <w:rFonts w:hint="eastAsia"/>
          <w:szCs w:val="21"/>
        </w:rPr>
        <w:br/>
      </w:r>
      <w:r>
        <w:rPr>
          <w:rFonts w:hint="eastAsia"/>
          <w:szCs w:val="21"/>
        </w:rPr>
        <w:t xml:space="preserve">　　（一）经营企业</w:t>
      </w:r>
      <w:r>
        <w:rPr>
          <w:rFonts w:hint="eastAsia"/>
          <w:szCs w:val="21"/>
        </w:rPr>
        <w:t>提交企业营业执照和合法使用需要证明；</w:t>
      </w:r>
      <w:r>
        <w:rPr>
          <w:rFonts w:hint="eastAsia"/>
          <w:szCs w:val="21"/>
        </w:rPr>
        <w:br/>
      </w:r>
      <w:r>
        <w:rPr>
          <w:rFonts w:hint="eastAsia"/>
          <w:szCs w:val="21"/>
        </w:rPr>
        <w:t xml:space="preserve">　　（二）其他组织提交登记证书（成立批准文件）和合法使用需要证明。</w:t>
      </w:r>
      <w:r>
        <w:rPr>
          <w:rFonts w:hint="eastAsia"/>
          <w:szCs w:val="21"/>
        </w:rPr>
        <w:br/>
      </w:r>
      <w:r>
        <w:rPr>
          <w:rFonts w:hint="eastAsia"/>
          <w:szCs w:val="21"/>
        </w:rPr>
        <w:t xml:space="preserve">　　第十五条　申请购买第一类中的药品类易制毒化学品的，由所在地的省、自治区、直辖市人民政府药品监督管理部门审批；申请购买第一类中的非药品类易制毒化学品的，由所在地的省、自治区、直辖市人民政府公安机关审批。</w:t>
      </w:r>
      <w:r>
        <w:rPr>
          <w:rFonts w:hint="eastAsia"/>
          <w:szCs w:val="21"/>
        </w:rPr>
        <w:br/>
      </w:r>
      <w:r>
        <w:rPr>
          <w:rFonts w:hint="eastAsia"/>
          <w:szCs w:val="21"/>
        </w:rPr>
        <w:t xml:space="preserve">　　前款规定的行政主管部门应当自收到申请之日起</w:t>
      </w:r>
      <w:r>
        <w:rPr>
          <w:rFonts w:hint="eastAsia"/>
          <w:szCs w:val="21"/>
        </w:rPr>
        <w:t>10</w:t>
      </w:r>
      <w:r>
        <w:rPr>
          <w:rFonts w:hint="eastAsia"/>
          <w:szCs w:val="21"/>
        </w:rPr>
        <w:t>日内，对申请人提交的申请材料和证件进行审查。对符合规定的，发给购买许可证；不予许可的，应当书面说明理由。</w:t>
      </w:r>
      <w:r>
        <w:rPr>
          <w:rFonts w:hint="eastAsia"/>
          <w:szCs w:val="21"/>
        </w:rPr>
        <w:br/>
      </w:r>
      <w:r>
        <w:rPr>
          <w:rFonts w:hint="eastAsia"/>
          <w:szCs w:val="21"/>
        </w:rPr>
        <w:t xml:space="preserve">　　审查第一类易制毒化学品购买许可申请材料时</w:t>
      </w:r>
      <w:r>
        <w:rPr>
          <w:rFonts w:hint="eastAsia"/>
          <w:szCs w:val="21"/>
        </w:rPr>
        <w:t>，根据需要，可以进行实地核查。</w:t>
      </w:r>
      <w:r>
        <w:rPr>
          <w:rFonts w:hint="eastAsia"/>
          <w:szCs w:val="21"/>
        </w:rPr>
        <w:br/>
      </w:r>
      <w:r>
        <w:rPr>
          <w:rFonts w:hint="eastAsia"/>
          <w:szCs w:val="21"/>
        </w:rPr>
        <w:t xml:space="preserve">　　第十六条　持有麻醉药品、第一类精神药品购买印鉴卡的医疗机构购买第一类中的药品类易制毒化学品的，无须申请第一类易制毒化学品购买许可证。</w:t>
      </w:r>
      <w:r>
        <w:rPr>
          <w:rFonts w:hint="eastAsia"/>
          <w:szCs w:val="21"/>
        </w:rPr>
        <w:br/>
      </w:r>
      <w:r>
        <w:rPr>
          <w:rFonts w:hint="eastAsia"/>
          <w:szCs w:val="21"/>
        </w:rPr>
        <w:t xml:space="preserve">　　个人不得购买第一类、第二类易制毒化学品。</w:t>
      </w:r>
      <w:r>
        <w:rPr>
          <w:rFonts w:hint="eastAsia"/>
          <w:szCs w:val="21"/>
        </w:rPr>
        <w:br/>
      </w:r>
      <w:r>
        <w:rPr>
          <w:rFonts w:hint="eastAsia"/>
          <w:szCs w:val="21"/>
        </w:rPr>
        <w:t xml:space="preserve">　　第十七条　购买第二类、第三类易制毒化学品的，应当在购买前将所需购买的品种、数量，向所在地的县级人民政府公安机关备案。个人自用购买少量高锰酸钾的，无须备案。</w:t>
      </w:r>
      <w:r>
        <w:rPr>
          <w:rFonts w:hint="eastAsia"/>
          <w:szCs w:val="21"/>
        </w:rPr>
        <w:br/>
      </w:r>
      <w:r>
        <w:rPr>
          <w:rFonts w:hint="eastAsia"/>
          <w:szCs w:val="21"/>
        </w:rPr>
        <w:t xml:space="preserve">　　第十八条　经营单位销售第一类易制毒化学品时，应当查验购买许可证和经办人的身份证明。对委托代购的，还应当查验购买人持有的委托文书。</w:t>
      </w:r>
      <w:r>
        <w:rPr>
          <w:rFonts w:hint="eastAsia"/>
          <w:szCs w:val="21"/>
        </w:rPr>
        <w:br/>
      </w:r>
      <w:r>
        <w:rPr>
          <w:rFonts w:hint="eastAsia"/>
          <w:szCs w:val="21"/>
        </w:rPr>
        <w:t xml:space="preserve">　</w:t>
      </w:r>
      <w:r>
        <w:rPr>
          <w:rFonts w:hint="eastAsia"/>
          <w:szCs w:val="21"/>
        </w:rPr>
        <w:t xml:space="preserve">　经营单位在查验无误、留存上述证明材料的复印件后，方可出售第一类易制毒化学品；发现可疑情况的，应当立即向当地公安机关报告。</w:t>
      </w:r>
      <w:r>
        <w:rPr>
          <w:rFonts w:hint="eastAsia"/>
          <w:szCs w:val="21"/>
        </w:rPr>
        <w:br/>
      </w:r>
      <w:r>
        <w:rPr>
          <w:rFonts w:hint="eastAsia"/>
          <w:szCs w:val="21"/>
        </w:rPr>
        <w:t xml:space="preserve">　　第十九条　经营单位应当建立易制毒化学品销售台账，如实记录销售的品种、数量、日期、购买方等情况。销售台账和证明材料复印件应当保存</w:t>
      </w:r>
      <w:r>
        <w:rPr>
          <w:rFonts w:hint="eastAsia"/>
          <w:szCs w:val="21"/>
        </w:rPr>
        <w:t>2</w:t>
      </w:r>
      <w:r>
        <w:rPr>
          <w:rFonts w:hint="eastAsia"/>
          <w:szCs w:val="21"/>
        </w:rPr>
        <w:t>年备查。</w:t>
      </w:r>
      <w:r>
        <w:rPr>
          <w:rFonts w:hint="eastAsia"/>
          <w:szCs w:val="21"/>
        </w:rPr>
        <w:br/>
      </w:r>
      <w:r>
        <w:rPr>
          <w:rFonts w:hint="eastAsia"/>
          <w:szCs w:val="21"/>
        </w:rPr>
        <w:t xml:space="preserve">　　第一类易制毒化学品的销售情况，应当自销售之日起</w:t>
      </w:r>
      <w:r>
        <w:rPr>
          <w:rFonts w:hint="eastAsia"/>
          <w:szCs w:val="21"/>
        </w:rPr>
        <w:t>5</w:t>
      </w:r>
      <w:r>
        <w:rPr>
          <w:rFonts w:hint="eastAsia"/>
          <w:szCs w:val="21"/>
        </w:rPr>
        <w:t>日内报当地公安机关备案；第一类易制毒化学品的使用单位，应当建立使用台账，并保存</w:t>
      </w:r>
      <w:r>
        <w:rPr>
          <w:rFonts w:hint="eastAsia"/>
          <w:szCs w:val="21"/>
        </w:rPr>
        <w:t>2</w:t>
      </w:r>
      <w:r>
        <w:rPr>
          <w:rFonts w:hint="eastAsia"/>
          <w:szCs w:val="21"/>
        </w:rPr>
        <w:t>年备查。</w:t>
      </w:r>
      <w:r>
        <w:rPr>
          <w:rFonts w:hint="eastAsia"/>
          <w:szCs w:val="21"/>
        </w:rPr>
        <w:br/>
      </w:r>
      <w:r>
        <w:rPr>
          <w:rFonts w:hint="eastAsia"/>
          <w:szCs w:val="21"/>
        </w:rPr>
        <w:t xml:space="preserve">　　第二类、第三类易制毒化学品的销售情况，应当自销售之日起</w:t>
      </w:r>
      <w:r>
        <w:rPr>
          <w:rFonts w:hint="eastAsia"/>
          <w:szCs w:val="21"/>
        </w:rPr>
        <w:t>30</w:t>
      </w:r>
      <w:r>
        <w:rPr>
          <w:rFonts w:hint="eastAsia"/>
          <w:szCs w:val="21"/>
        </w:rPr>
        <w:t>日内报当地公安机关备案。</w:t>
      </w:r>
    </w:p>
    <w:p w:rsidR="00313C90" w:rsidRDefault="00006D9E">
      <w:pPr>
        <w:ind w:firstLineChars="200" w:firstLine="420"/>
        <w:rPr>
          <w:szCs w:val="21"/>
        </w:rPr>
      </w:pPr>
      <w:r>
        <w:rPr>
          <w:rFonts w:hint="eastAsia"/>
          <w:szCs w:val="21"/>
        </w:rPr>
        <w:t>第四章　运输管理</w:t>
      </w:r>
    </w:p>
    <w:p w:rsidR="00313C90" w:rsidRDefault="00006D9E">
      <w:pPr>
        <w:ind w:firstLineChars="200" w:firstLine="420"/>
        <w:rPr>
          <w:szCs w:val="21"/>
        </w:rPr>
      </w:pPr>
      <w:r>
        <w:rPr>
          <w:rFonts w:hint="eastAsia"/>
          <w:szCs w:val="21"/>
        </w:rPr>
        <w:t>第二十条　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r>
        <w:rPr>
          <w:rFonts w:hint="eastAsia"/>
          <w:szCs w:val="21"/>
        </w:rPr>
        <w:br/>
      </w:r>
      <w:r>
        <w:rPr>
          <w:rFonts w:hint="eastAsia"/>
          <w:szCs w:val="21"/>
        </w:rPr>
        <w:t xml:space="preserve">　　运输第三类易制毒化学品的，应当在运输前向运出地的县级人民政府公安机关备案。公安机关应当于收到备案材料的当日发给备案证明。</w:t>
      </w:r>
      <w:r>
        <w:rPr>
          <w:rFonts w:hint="eastAsia"/>
          <w:szCs w:val="21"/>
        </w:rPr>
        <w:br/>
      </w:r>
      <w:r>
        <w:rPr>
          <w:rFonts w:hint="eastAsia"/>
          <w:szCs w:val="21"/>
        </w:rPr>
        <w:t xml:space="preserve">　　第二十一条　申请易制毒化学品运输许可，应当提交易制毒化学品的购销合同，货主是企业的，应当提交</w:t>
      </w:r>
      <w:r>
        <w:rPr>
          <w:rFonts w:hint="eastAsia"/>
          <w:szCs w:val="21"/>
        </w:rPr>
        <w:t>营业执照；货主是其他组织的，应当提交登记证书（成立批准文件）；货主是个人的，应当提交其个人身份证明。经办人还应当提交本人的身份证明。</w:t>
      </w:r>
      <w:r>
        <w:rPr>
          <w:rFonts w:hint="eastAsia"/>
          <w:szCs w:val="21"/>
        </w:rPr>
        <w:br/>
      </w:r>
      <w:r>
        <w:rPr>
          <w:rFonts w:hint="eastAsia"/>
          <w:szCs w:val="21"/>
        </w:rPr>
        <w:t xml:space="preserve">　　公安机关应当自收到第一类易制毒化学品运输许可申请之日起</w:t>
      </w:r>
      <w:r>
        <w:rPr>
          <w:rFonts w:hint="eastAsia"/>
          <w:szCs w:val="21"/>
        </w:rPr>
        <w:t>10</w:t>
      </w:r>
      <w:r>
        <w:rPr>
          <w:rFonts w:hint="eastAsia"/>
          <w:szCs w:val="21"/>
        </w:rPr>
        <w:t>日内，收到第二类易制毒化学品运输许可申请之日起</w:t>
      </w:r>
      <w:r>
        <w:rPr>
          <w:rFonts w:hint="eastAsia"/>
          <w:szCs w:val="21"/>
        </w:rPr>
        <w:t>3</w:t>
      </w:r>
      <w:r>
        <w:rPr>
          <w:rFonts w:hint="eastAsia"/>
          <w:szCs w:val="21"/>
        </w:rPr>
        <w:t>日内，对申请人提交的申请材料进行审查。对符合规定的，发给运输许可证；不予许可的，应当书面说明理由。</w:t>
      </w:r>
      <w:r>
        <w:rPr>
          <w:rFonts w:hint="eastAsia"/>
          <w:szCs w:val="21"/>
        </w:rPr>
        <w:br/>
      </w:r>
      <w:r>
        <w:rPr>
          <w:rFonts w:hint="eastAsia"/>
          <w:szCs w:val="21"/>
        </w:rPr>
        <w:t xml:space="preserve">　　审查第一类易制毒化学品运输许可申请材料时，根据需要，可以进行实地核查。</w:t>
      </w:r>
      <w:r>
        <w:rPr>
          <w:rFonts w:hint="eastAsia"/>
          <w:szCs w:val="21"/>
        </w:rPr>
        <w:br/>
      </w:r>
      <w:r>
        <w:rPr>
          <w:rFonts w:hint="eastAsia"/>
          <w:szCs w:val="21"/>
        </w:rPr>
        <w:t xml:space="preserve">　　第二十二条　对许可运输第一类易制毒化学品的，发给一次有效的运输许可证。</w:t>
      </w:r>
      <w:r>
        <w:rPr>
          <w:rFonts w:hint="eastAsia"/>
          <w:szCs w:val="21"/>
        </w:rPr>
        <w:br/>
      </w:r>
      <w:r>
        <w:rPr>
          <w:rFonts w:hint="eastAsia"/>
          <w:szCs w:val="21"/>
        </w:rPr>
        <w:t xml:space="preserve">　　对许可运输第</w:t>
      </w:r>
      <w:r>
        <w:rPr>
          <w:rFonts w:hint="eastAsia"/>
          <w:szCs w:val="21"/>
        </w:rPr>
        <w:t>二类易制毒化学品的，发给</w:t>
      </w:r>
      <w:r>
        <w:rPr>
          <w:rFonts w:hint="eastAsia"/>
          <w:szCs w:val="21"/>
        </w:rPr>
        <w:t>3</w:t>
      </w:r>
      <w:r>
        <w:rPr>
          <w:rFonts w:hint="eastAsia"/>
          <w:szCs w:val="21"/>
        </w:rPr>
        <w:t>个月有效的运输许可证；</w:t>
      </w:r>
      <w:r>
        <w:rPr>
          <w:rFonts w:hint="eastAsia"/>
          <w:szCs w:val="21"/>
        </w:rPr>
        <w:t>6</w:t>
      </w:r>
      <w:r>
        <w:rPr>
          <w:rFonts w:hint="eastAsia"/>
          <w:szCs w:val="21"/>
        </w:rPr>
        <w:t>个月内运输安全状况良好的，发给</w:t>
      </w:r>
      <w:r>
        <w:rPr>
          <w:rFonts w:hint="eastAsia"/>
          <w:szCs w:val="21"/>
        </w:rPr>
        <w:t>12</w:t>
      </w:r>
      <w:r>
        <w:rPr>
          <w:rFonts w:hint="eastAsia"/>
          <w:szCs w:val="21"/>
        </w:rPr>
        <w:t>个月有效的运输许可证。</w:t>
      </w:r>
      <w:r>
        <w:rPr>
          <w:rFonts w:hint="eastAsia"/>
          <w:szCs w:val="21"/>
        </w:rPr>
        <w:br/>
      </w:r>
      <w:r>
        <w:rPr>
          <w:rFonts w:hint="eastAsia"/>
          <w:szCs w:val="21"/>
        </w:rPr>
        <w:t xml:space="preserve">　　易制毒化学品运输许可证应当载明拟运输的易制毒化学品的品种、数量、运入地、货主及收货人、承运人情况以及运输许可证种类。</w:t>
      </w:r>
      <w:r>
        <w:rPr>
          <w:rFonts w:hint="eastAsia"/>
          <w:szCs w:val="21"/>
        </w:rPr>
        <w:br/>
      </w:r>
      <w:r>
        <w:rPr>
          <w:rFonts w:hint="eastAsia"/>
          <w:szCs w:val="21"/>
        </w:rPr>
        <w:t xml:space="preserve">　　第二十三条　运输供教学、科研使用的</w:t>
      </w:r>
      <w:r>
        <w:rPr>
          <w:rFonts w:hint="eastAsia"/>
          <w:szCs w:val="21"/>
        </w:rPr>
        <w:t>100</w:t>
      </w:r>
      <w:r>
        <w:rPr>
          <w:rFonts w:hint="eastAsia"/>
          <w:szCs w:val="21"/>
        </w:rPr>
        <w:t>克以下的麻黄素样品和供医疗机构制剂配方使用的小包装麻黄素以及医疗机构或者麻醉药品经营企业购买麻黄素片剂</w:t>
      </w:r>
      <w:r>
        <w:rPr>
          <w:rFonts w:hint="eastAsia"/>
          <w:szCs w:val="21"/>
        </w:rPr>
        <w:t>6</w:t>
      </w:r>
      <w:r>
        <w:rPr>
          <w:rFonts w:hint="eastAsia"/>
          <w:szCs w:val="21"/>
        </w:rPr>
        <w:t>万片以下、注射剂</w:t>
      </w:r>
      <w:r>
        <w:rPr>
          <w:rFonts w:hint="eastAsia"/>
          <w:szCs w:val="21"/>
        </w:rPr>
        <w:t>1</w:t>
      </w:r>
      <w:r>
        <w:rPr>
          <w:rFonts w:hint="eastAsia"/>
          <w:szCs w:val="21"/>
        </w:rPr>
        <w:t>．</w:t>
      </w:r>
      <w:r>
        <w:rPr>
          <w:rFonts w:hint="eastAsia"/>
          <w:szCs w:val="21"/>
        </w:rPr>
        <w:t>5</w:t>
      </w:r>
      <w:r>
        <w:rPr>
          <w:rFonts w:hint="eastAsia"/>
          <w:szCs w:val="21"/>
        </w:rPr>
        <w:t>万支以下，货主或者承运人持有依法取得的购买许可证明或者麻醉药品调拨单的，无须申请易制毒化学品运输许可。</w:t>
      </w:r>
      <w:r>
        <w:rPr>
          <w:rFonts w:hint="eastAsia"/>
          <w:szCs w:val="21"/>
        </w:rPr>
        <w:br/>
      </w:r>
      <w:r>
        <w:rPr>
          <w:rFonts w:hint="eastAsia"/>
          <w:szCs w:val="21"/>
        </w:rPr>
        <w:t xml:space="preserve">　　第二</w:t>
      </w:r>
      <w:r>
        <w:rPr>
          <w:rFonts w:hint="eastAsia"/>
          <w:szCs w:val="21"/>
        </w:rPr>
        <w:t>十四条　接受货主委托运输的，承运人应当查验货主提供的运输许可证或者备案证明，并查验所运货物与运输许可证或者备案证明载明的易制毒化学品品种等情况是否相符；不相符的，不得承运。</w:t>
      </w:r>
      <w:r>
        <w:rPr>
          <w:rFonts w:hint="eastAsia"/>
          <w:szCs w:val="21"/>
        </w:rPr>
        <w:br/>
      </w:r>
      <w:r>
        <w:rPr>
          <w:rFonts w:hint="eastAsia"/>
          <w:szCs w:val="21"/>
        </w:rPr>
        <w:t xml:space="preserve">　　运输易制毒化学品，运输人员应当自启运起全程携带运输许可证或者备案证明。公安机关应当在易制毒化学品的运输过程中进行检查。</w:t>
      </w:r>
      <w:r>
        <w:rPr>
          <w:rFonts w:hint="eastAsia"/>
          <w:szCs w:val="21"/>
        </w:rPr>
        <w:br/>
      </w:r>
      <w:r>
        <w:rPr>
          <w:rFonts w:hint="eastAsia"/>
          <w:szCs w:val="21"/>
        </w:rPr>
        <w:t xml:space="preserve">　　运输易制毒化学品，应当遵守国家有关货物运输的规定。</w:t>
      </w:r>
      <w:r>
        <w:rPr>
          <w:rFonts w:hint="eastAsia"/>
          <w:szCs w:val="21"/>
        </w:rPr>
        <w:br/>
      </w:r>
      <w:r>
        <w:rPr>
          <w:rFonts w:hint="eastAsia"/>
          <w:szCs w:val="21"/>
        </w:rPr>
        <w:t xml:space="preserve">　　第二十五条　因治疗疾病需要，患者、患者近亲属或者患者委托的人凭医疗机构出具的医疗诊断书和本人的身份证明，可以随身携带第一类中的药品类易制毒化学品药品制剂，</w:t>
      </w:r>
      <w:r>
        <w:rPr>
          <w:rFonts w:hint="eastAsia"/>
          <w:szCs w:val="21"/>
        </w:rPr>
        <w:t>但是不得超过医用单张处方的最大剂量。</w:t>
      </w:r>
      <w:r>
        <w:rPr>
          <w:rFonts w:hint="eastAsia"/>
          <w:szCs w:val="21"/>
        </w:rPr>
        <w:br/>
      </w:r>
      <w:r>
        <w:rPr>
          <w:rFonts w:hint="eastAsia"/>
          <w:szCs w:val="21"/>
        </w:rPr>
        <w:t xml:space="preserve">　　医用单张处方最大剂量，由国务院卫生主管部门规定、公布。</w:t>
      </w:r>
    </w:p>
    <w:p w:rsidR="00313C90" w:rsidRDefault="00006D9E">
      <w:pPr>
        <w:ind w:firstLineChars="200" w:firstLine="420"/>
        <w:rPr>
          <w:szCs w:val="21"/>
        </w:rPr>
      </w:pPr>
      <w:r>
        <w:rPr>
          <w:rFonts w:hint="eastAsia"/>
          <w:szCs w:val="21"/>
        </w:rPr>
        <w:t>第五章　进口、出口管理</w:t>
      </w:r>
    </w:p>
    <w:p w:rsidR="00313C90" w:rsidRDefault="00006D9E">
      <w:pPr>
        <w:ind w:firstLineChars="200" w:firstLine="420"/>
        <w:rPr>
          <w:szCs w:val="21"/>
        </w:rPr>
      </w:pPr>
      <w:r>
        <w:rPr>
          <w:rFonts w:hint="eastAsia"/>
          <w:szCs w:val="21"/>
        </w:rPr>
        <w:t>第二十六条　申请进口或者出口易制毒化学品，应当提交下列材料，经国务院商务主管部门或者其委托的省、自治区、直辖市人民政府商务主管部门审批，取得进口或者出口许可证后，方可从事进口、出口活动：</w:t>
      </w:r>
      <w:r>
        <w:rPr>
          <w:rFonts w:hint="eastAsia"/>
          <w:szCs w:val="21"/>
        </w:rPr>
        <w:br/>
      </w:r>
      <w:r>
        <w:rPr>
          <w:rFonts w:hint="eastAsia"/>
          <w:szCs w:val="21"/>
        </w:rPr>
        <w:t xml:space="preserve">　　（一）对外贸易经营者备案登记证明复印件；</w:t>
      </w:r>
      <w:r>
        <w:rPr>
          <w:rFonts w:hint="eastAsia"/>
          <w:szCs w:val="21"/>
        </w:rPr>
        <w:br/>
      </w:r>
      <w:r>
        <w:rPr>
          <w:rFonts w:hint="eastAsia"/>
          <w:szCs w:val="21"/>
        </w:rPr>
        <w:t xml:space="preserve">　　（二）营业执照副本；</w:t>
      </w:r>
      <w:r>
        <w:rPr>
          <w:rFonts w:hint="eastAsia"/>
          <w:szCs w:val="21"/>
        </w:rPr>
        <w:br/>
      </w:r>
      <w:r>
        <w:rPr>
          <w:rFonts w:hint="eastAsia"/>
          <w:szCs w:val="21"/>
        </w:rPr>
        <w:t xml:space="preserve">　　（三）易制毒化学品生产、经营、购买许可证或者备案证明；</w:t>
      </w:r>
      <w:r>
        <w:rPr>
          <w:rFonts w:hint="eastAsia"/>
          <w:szCs w:val="21"/>
        </w:rPr>
        <w:br/>
      </w:r>
      <w:r>
        <w:rPr>
          <w:rFonts w:hint="eastAsia"/>
          <w:szCs w:val="21"/>
        </w:rPr>
        <w:t xml:space="preserve">　　（四）进口或者出口合同（协议）副本；</w:t>
      </w:r>
      <w:r>
        <w:rPr>
          <w:rFonts w:hint="eastAsia"/>
          <w:szCs w:val="21"/>
        </w:rPr>
        <w:br/>
      </w:r>
      <w:r>
        <w:rPr>
          <w:rFonts w:hint="eastAsia"/>
          <w:szCs w:val="21"/>
        </w:rPr>
        <w:t xml:space="preserve">　　（五）经办人的身份证明。</w:t>
      </w:r>
      <w:r>
        <w:rPr>
          <w:rFonts w:hint="eastAsia"/>
          <w:szCs w:val="21"/>
        </w:rPr>
        <w:br/>
      </w:r>
      <w:r>
        <w:rPr>
          <w:rFonts w:hint="eastAsia"/>
          <w:szCs w:val="21"/>
        </w:rPr>
        <w:t xml:space="preserve">　　申请易制毒化学品出口许可的，还应当提交进口方政府主管部门出具的合法使用易制毒化学品的证明或者进口方合法使用的保证文件。</w:t>
      </w:r>
      <w:r>
        <w:rPr>
          <w:rFonts w:hint="eastAsia"/>
          <w:szCs w:val="21"/>
        </w:rPr>
        <w:br/>
      </w:r>
      <w:r>
        <w:rPr>
          <w:rFonts w:hint="eastAsia"/>
          <w:szCs w:val="21"/>
        </w:rPr>
        <w:t xml:space="preserve">　　第二十七条　受理易制毒化学品进口、出口申请的商务主管部门应当自收到申请材料之日起</w:t>
      </w:r>
      <w:r>
        <w:rPr>
          <w:rFonts w:hint="eastAsia"/>
          <w:szCs w:val="21"/>
        </w:rPr>
        <w:t>20</w:t>
      </w:r>
      <w:r>
        <w:rPr>
          <w:rFonts w:hint="eastAsia"/>
          <w:szCs w:val="21"/>
        </w:rPr>
        <w:t>日内，对申请材料进行审查，必要时可以进行实地核查。对符合规定的，发给进口或者出口许可证；不予许可的，应当书面说明理由。</w:t>
      </w:r>
      <w:r>
        <w:rPr>
          <w:rFonts w:hint="eastAsia"/>
          <w:szCs w:val="21"/>
        </w:rPr>
        <w:br/>
      </w:r>
      <w:r>
        <w:rPr>
          <w:rFonts w:hint="eastAsia"/>
          <w:szCs w:val="21"/>
        </w:rPr>
        <w:t xml:space="preserve">　　对进口第一类中的药品类易制毒化学品的，有关的商务主管部门在作出许可决定前，应当征得国务院药品监督管理部门的同意。</w:t>
      </w:r>
      <w:r>
        <w:rPr>
          <w:rFonts w:hint="eastAsia"/>
          <w:szCs w:val="21"/>
        </w:rPr>
        <w:br/>
      </w:r>
      <w:r>
        <w:rPr>
          <w:rFonts w:hint="eastAsia"/>
          <w:szCs w:val="21"/>
        </w:rPr>
        <w:t xml:space="preserve">　　第二十八条　麻黄素等属于重点监控物品范围的易制毒化学品，</w:t>
      </w:r>
      <w:r>
        <w:rPr>
          <w:rFonts w:hint="eastAsia"/>
          <w:szCs w:val="21"/>
        </w:rPr>
        <w:t>由国务院商务主管部门会同国务院有关部门核定的企业进口、出口。</w:t>
      </w:r>
      <w:r>
        <w:rPr>
          <w:rFonts w:hint="eastAsia"/>
          <w:szCs w:val="21"/>
        </w:rPr>
        <w:br/>
      </w:r>
      <w:r>
        <w:rPr>
          <w:rFonts w:hint="eastAsia"/>
          <w:szCs w:val="21"/>
        </w:rPr>
        <w:t xml:space="preserve">　　第二十九条　国家对易制毒化学品的进口、出口实行国际核查制度。易制毒化学品国际核查目录及核查的具体办法，由国务院商务主管部门会同国务院公安部门规定、公布。</w:t>
      </w:r>
      <w:r>
        <w:rPr>
          <w:rFonts w:hint="eastAsia"/>
          <w:szCs w:val="21"/>
        </w:rPr>
        <w:br/>
      </w:r>
      <w:r>
        <w:rPr>
          <w:rFonts w:hint="eastAsia"/>
          <w:szCs w:val="21"/>
        </w:rPr>
        <w:t xml:space="preserve">　　国际核查所用时间不计算在许可期限之内。</w:t>
      </w:r>
      <w:r>
        <w:rPr>
          <w:rFonts w:hint="eastAsia"/>
          <w:szCs w:val="21"/>
        </w:rPr>
        <w:br/>
      </w:r>
      <w:r>
        <w:rPr>
          <w:rFonts w:hint="eastAsia"/>
          <w:szCs w:val="21"/>
        </w:rPr>
        <w:t xml:space="preserve">　　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r>
        <w:rPr>
          <w:rFonts w:hint="eastAsia"/>
          <w:szCs w:val="21"/>
        </w:rPr>
        <w:br/>
      </w:r>
      <w:r>
        <w:rPr>
          <w:rFonts w:hint="eastAsia"/>
          <w:szCs w:val="21"/>
        </w:rPr>
        <w:t xml:space="preserve">　　第三十条　进口、出口或者过境、</w:t>
      </w:r>
      <w:r>
        <w:rPr>
          <w:rFonts w:hint="eastAsia"/>
          <w:szCs w:val="21"/>
        </w:rPr>
        <w:t>转运、通运易制毒化学品的，应当如实向海关申报，并提交进口或者出口许可证。海关凭许可证办理通关手续。</w:t>
      </w:r>
      <w:r>
        <w:rPr>
          <w:rFonts w:hint="eastAsia"/>
          <w:szCs w:val="21"/>
        </w:rPr>
        <w:br/>
      </w:r>
      <w:r>
        <w:rPr>
          <w:rFonts w:hint="eastAsia"/>
          <w:szCs w:val="21"/>
        </w:rPr>
        <w:t xml:space="preserve">　　易制毒化学品在境外与保税区、出口加工区等海关特殊监管区域、保税场所之间进出的，适用前款规定。</w:t>
      </w:r>
      <w:r>
        <w:rPr>
          <w:rFonts w:hint="eastAsia"/>
          <w:szCs w:val="21"/>
        </w:rPr>
        <w:br/>
      </w:r>
      <w:r>
        <w:rPr>
          <w:rFonts w:hint="eastAsia"/>
          <w:szCs w:val="21"/>
        </w:rPr>
        <w:t xml:space="preserve">　　易制毒化学品在境内与保税区、出口加工区等海关特殊监管区域、保税场所之间进出的，或者在上述海关特殊监管区域、保税场所之间进出的，无须申请易制毒化学品进口或者出口许可证。</w:t>
      </w:r>
      <w:r>
        <w:rPr>
          <w:rFonts w:hint="eastAsia"/>
          <w:szCs w:val="21"/>
        </w:rPr>
        <w:br/>
      </w:r>
      <w:r>
        <w:rPr>
          <w:rFonts w:hint="eastAsia"/>
          <w:szCs w:val="21"/>
        </w:rPr>
        <w:t xml:space="preserve">　　进口第一类中的药品类易制毒化学品，还应当提交药品监督管理部门出具的进口药品通关单。</w:t>
      </w:r>
      <w:r>
        <w:rPr>
          <w:rFonts w:hint="eastAsia"/>
          <w:szCs w:val="21"/>
        </w:rPr>
        <w:br/>
      </w:r>
      <w:r>
        <w:rPr>
          <w:rFonts w:hint="eastAsia"/>
          <w:szCs w:val="21"/>
        </w:rPr>
        <w:t xml:space="preserve">　　第三十一条　进出境人员随身携带第一类中的药品类易制</w:t>
      </w:r>
      <w:r>
        <w:rPr>
          <w:rFonts w:hint="eastAsia"/>
          <w:szCs w:val="21"/>
        </w:rPr>
        <w:t>毒化学品药品制剂和高锰酸钾，应当以自用且数量合理为限，并接受海关监管。</w:t>
      </w:r>
      <w:r>
        <w:rPr>
          <w:rFonts w:hint="eastAsia"/>
          <w:szCs w:val="21"/>
        </w:rPr>
        <w:br/>
      </w:r>
      <w:r>
        <w:rPr>
          <w:rFonts w:hint="eastAsia"/>
          <w:szCs w:val="21"/>
        </w:rPr>
        <w:t xml:space="preserve">　　进出境人员不得随身携带前款规定以外的易制毒化学品。</w:t>
      </w:r>
    </w:p>
    <w:p w:rsidR="00313C90" w:rsidRDefault="00006D9E">
      <w:pPr>
        <w:ind w:firstLineChars="200" w:firstLine="420"/>
        <w:rPr>
          <w:szCs w:val="21"/>
        </w:rPr>
      </w:pPr>
      <w:r>
        <w:rPr>
          <w:rFonts w:hint="eastAsia"/>
          <w:szCs w:val="21"/>
        </w:rPr>
        <w:t>第六章　监督检查</w:t>
      </w:r>
    </w:p>
    <w:p w:rsidR="00313C90" w:rsidRDefault="00006D9E">
      <w:pPr>
        <w:ind w:firstLineChars="200" w:firstLine="420"/>
        <w:rPr>
          <w:szCs w:val="21"/>
        </w:rPr>
      </w:pPr>
      <w:r>
        <w:rPr>
          <w:rFonts w:hint="eastAsia"/>
          <w:szCs w:val="21"/>
        </w:rPr>
        <w:t>第三十二条　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生产、经营、购买、运输、价格以及进口、出口的监督检查；对非法生产、经营、购买、运输易制毒化</w:t>
      </w:r>
      <w:r>
        <w:rPr>
          <w:rFonts w:hint="eastAsia"/>
          <w:szCs w:val="21"/>
        </w:rPr>
        <w:t>学品，或者走私易制毒化学品的行为，依法予以查处。</w:t>
      </w:r>
      <w:r>
        <w:rPr>
          <w:rFonts w:hint="eastAsia"/>
          <w:szCs w:val="21"/>
        </w:rPr>
        <w:br/>
      </w:r>
      <w:r>
        <w:rPr>
          <w:rFonts w:hint="eastAsia"/>
          <w:szCs w:val="21"/>
        </w:rPr>
        <w:t xml:space="preserve">　　前款规定的行政主管部门在进行易制毒化学品监督检查时，可以依法查看现场、查阅和复制有关资料、记录有关情况、扣押相关的证据材料和违法物品；必要时，可以临时查封有关场所。</w:t>
      </w:r>
      <w:r>
        <w:rPr>
          <w:rFonts w:hint="eastAsia"/>
          <w:szCs w:val="21"/>
        </w:rPr>
        <w:br/>
      </w:r>
      <w:r>
        <w:rPr>
          <w:rFonts w:hint="eastAsia"/>
          <w:szCs w:val="21"/>
        </w:rPr>
        <w:t xml:space="preserve">　　被检查的单位或者个人应当如实提供有关情况和材料、物品，不得拒绝或者隐匿。</w:t>
      </w:r>
      <w:r>
        <w:rPr>
          <w:rFonts w:hint="eastAsia"/>
          <w:szCs w:val="21"/>
        </w:rPr>
        <w:br/>
      </w:r>
      <w:r>
        <w:rPr>
          <w:rFonts w:hint="eastAsia"/>
          <w:szCs w:val="21"/>
        </w:rPr>
        <w:t xml:space="preserve">　　第三十三条　对依法收缴、查获的易制毒化学品，应当在省、自治区、直辖市或者设区的市级人民政府公安机关、海关或者生态环境主管部门的监督下，区别易制毒化学品的不同情况进行保管、回收，或者依照环境保护法律、行政法规的有</w:t>
      </w:r>
      <w:r>
        <w:rPr>
          <w:rFonts w:hint="eastAsia"/>
          <w:szCs w:val="21"/>
        </w:rPr>
        <w:t>关规定，由有资质的单位在生态环境主管部门的监督下销毁。其中，对收缴、查获的第一类中的药品类易制毒化学品，一律销毁。</w:t>
      </w:r>
      <w:r>
        <w:rPr>
          <w:rFonts w:hint="eastAsia"/>
          <w:szCs w:val="21"/>
        </w:rPr>
        <w:br/>
      </w:r>
      <w:r>
        <w:rPr>
          <w:rFonts w:hint="eastAsia"/>
          <w:szCs w:val="21"/>
        </w:rPr>
        <w:t xml:space="preserve">　　易制毒化学品违法单位或者个人无力提供保管、回收或者销毁费用的，保管、回收或者销毁的费用在回收所得中开支，或者在有关行政主管部门的禁毒经费中列支。</w:t>
      </w:r>
      <w:r>
        <w:rPr>
          <w:rFonts w:hint="eastAsia"/>
          <w:szCs w:val="21"/>
        </w:rPr>
        <w:br/>
      </w:r>
      <w:r>
        <w:rPr>
          <w:rFonts w:hint="eastAsia"/>
          <w:szCs w:val="21"/>
        </w:rPr>
        <w:t xml:space="preserve">　　第三十四条　易制毒化学品丢失、被盗、被抢的，发案单位应当立即向当地公安机关报告，并同时报告当地的县级人民政府负责药品监督管理的部门、安全生产监督管理部门、商务主管部门或者卫生主管部门。接到报案的公安机关应当及时立案查处，并向上级公安机关报告；</w:t>
      </w:r>
      <w:r>
        <w:rPr>
          <w:rFonts w:hint="eastAsia"/>
          <w:szCs w:val="21"/>
        </w:rPr>
        <w:t>有关行政主管部门应当逐级上报并配合公安机关的查处。</w:t>
      </w:r>
      <w:r>
        <w:rPr>
          <w:rFonts w:hint="eastAsia"/>
          <w:szCs w:val="21"/>
        </w:rPr>
        <w:br/>
      </w:r>
      <w:r>
        <w:rPr>
          <w:rFonts w:hint="eastAsia"/>
          <w:szCs w:val="21"/>
        </w:rPr>
        <w:t xml:space="preserve">　　第三十五条　有关行政主管部门应当将易制毒化学品许可以及依法吊销许可的情况通报有关公安机关和市场监督管理部门；市场监督管理部门应当将生产、经营易制毒化学品企业依法变更或者注销登记的情况通报有关公安机关和行政主管部门。</w:t>
      </w:r>
      <w:r>
        <w:rPr>
          <w:rFonts w:hint="eastAsia"/>
          <w:szCs w:val="21"/>
        </w:rPr>
        <w:br/>
      </w:r>
      <w:r>
        <w:rPr>
          <w:rFonts w:hint="eastAsia"/>
          <w:szCs w:val="21"/>
        </w:rPr>
        <w:t xml:space="preserve">　　第三十六条　生产、经营、购买、运输或者进口、出口易制毒化学品的单位，应当于每年</w:t>
      </w:r>
      <w:r>
        <w:rPr>
          <w:rFonts w:hint="eastAsia"/>
          <w:szCs w:val="21"/>
        </w:rPr>
        <w:t>3</w:t>
      </w:r>
      <w:r>
        <w:rPr>
          <w:rFonts w:hint="eastAsia"/>
          <w:szCs w:val="21"/>
        </w:rPr>
        <w:t>月</w:t>
      </w:r>
      <w:r>
        <w:rPr>
          <w:rFonts w:hint="eastAsia"/>
          <w:szCs w:val="21"/>
        </w:rPr>
        <w:t>31</w:t>
      </w:r>
      <w:r>
        <w:rPr>
          <w:rFonts w:hint="eastAsia"/>
          <w:szCs w:val="21"/>
        </w:rPr>
        <w:t>日前向许可或者备案的行政主管部门和公安机关报告本单位上年度易制毒化学品的生产、经营、购买、运输或者进口、出口情况；有条件的生产、经营、购买、运输或者进</w:t>
      </w:r>
      <w:r>
        <w:rPr>
          <w:rFonts w:hint="eastAsia"/>
          <w:szCs w:val="21"/>
        </w:rPr>
        <w:t>口、出口单位，可以与有关行政主管部门建立计算机联网，及时通报有关经营情况。</w:t>
      </w:r>
      <w:r>
        <w:rPr>
          <w:rFonts w:hint="eastAsia"/>
          <w:szCs w:val="21"/>
        </w:rPr>
        <w:br/>
      </w:r>
      <w:r>
        <w:rPr>
          <w:rFonts w:hint="eastAsia"/>
          <w:szCs w:val="21"/>
        </w:rPr>
        <w:t xml:space="preserve">　　第三十七条　县级以上人民政府有关行政主管部门应当加强协调合作，建立易制毒化学品管理情况、监督检查情况以及案件处理情况的通报、交流机制。</w:t>
      </w:r>
    </w:p>
    <w:p w:rsidR="00313C90" w:rsidRDefault="00006D9E">
      <w:pPr>
        <w:ind w:firstLineChars="200" w:firstLine="420"/>
        <w:rPr>
          <w:szCs w:val="21"/>
        </w:rPr>
      </w:pPr>
      <w:r>
        <w:rPr>
          <w:rFonts w:hint="eastAsia"/>
          <w:szCs w:val="21"/>
        </w:rPr>
        <w:t>第七章　法律责任</w:t>
      </w:r>
    </w:p>
    <w:p w:rsidR="00313C90" w:rsidRDefault="00006D9E">
      <w:pPr>
        <w:ind w:firstLineChars="200" w:firstLine="420"/>
        <w:rPr>
          <w:szCs w:val="21"/>
        </w:rPr>
      </w:pPr>
      <w:r>
        <w:rPr>
          <w:rFonts w:hint="eastAsia"/>
          <w:szCs w:val="21"/>
        </w:rPr>
        <w:t>第三十八条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w:t>
      </w:r>
      <w:r>
        <w:rPr>
          <w:rFonts w:hint="eastAsia"/>
          <w:szCs w:val="21"/>
        </w:rPr>
        <w:t>用于非法生产易制毒化学品的原料以及非法生产、经营、购买或者运输易制毒化学品的设备、工具，处非法生产、经营、购买或者运输的易制毒化学品货值</w:t>
      </w:r>
      <w:r>
        <w:rPr>
          <w:rFonts w:hint="eastAsia"/>
          <w:szCs w:val="21"/>
        </w:rPr>
        <w:t>10</w:t>
      </w:r>
      <w:r>
        <w:rPr>
          <w:rFonts w:hint="eastAsia"/>
          <w:szCs w:val="21"/>
        </w:rPr>
        <w:t>倍以上</w:t>
      </w:r>
      <w:r>
        <w:rPr>
          <w:rFonts w:hint="eastAsia"/>
          <w:szCs w:val="21"/>
        </w:rPr>
        <w:t>20</w:t>
      </w:r>
      <w:r>
        <w:rPr>
          <w:rFonts w:hint="eastAsia"/>
          <w:szCs w:val="21"/>
        </w:rPr>
        <w:t>倍以下的罚款，货值的</w:t>
      </w:r>
      <w:r>
        <w:rPr>
          <w:rFonts w:hint="eastAsia"/>
          <w:szCs w:val="21"/>
        </w:rPr>
        <w:t>20</w:t>
      </w:r>
      <w:r>
        <w:rPr>
          <w:rFonts w:hint="eastAsia"/>
          <w:szCs w:val="21"/>
        </w:rPr>
        <w:t>倍不足</w:t>
      </w:r>
      <w:r>
        <w:rPr>
          <w:rFonts w:hint="eastAsia"/>
          <w:szCs w:val="21"/>
        </w:rPr>
        <w:t>1</w:t>
      </w:r>
      <w:r>
        <w:rPr>
          <w:rFonts w:hint="eastAsia"/>
          <w:szCs w:val="21"/>
        </w:rPr>
        <w:t>万元的，按</w:t>
      </w:r>
      <w:r>
        <w:rPr>
          <w:rFonts w:hint="eastAsia"/>
          <w:szCs w:val="21"/>
        </w:rPr>
        <w:t>1</w:t>
      </w:r>
      <w:r>
        <w:rPr>
          <w:rFonts w:hint="eastAsia"/>
          <w:szCs w:val="21"/>
        </w:rPr>
        <w:t>万元罚款；有违法所得的，没收违法所得；有营业执照的，由市场监督管理部门吊销营业执照；构成犯罪的，依法追究刑事责任。</w:t>
      </w:r>
      <w:r>
        <w:rPr>
          <w:rFonts w:hint="eastAsia"/>
          <w:szCs w:val="21"/>
        </w:rPr>
        <w:br/>
      </w:r>
      <w:r>
        <w:rPr>
          <w:rFonts w:hint="eastAsia"/>
          <w:szCs w:val="21"/>
        </w:rPr>
        <w:t xml:space="preserve">　　对有前款规定违法行为的单位或者个人，有关行政主管部门可以自作出行政处罚决定之日起</w:t>
      </w:r>
      <w:r>
        <w:rPr>
          <w:rFonts w:hint="eastAsia"/>
          <w:szCs w:val="21"/>
        </w:rPr>
        <w:t>3</w:t>
      </w:r>
      <w:r>
        <w:rPr>
          <w:rFonts w:hint="eastAsia"/>
          <w:szCs w:val="21"/>
        </w:rPr>
        <w:t>年内，停止受理其易制毒化学品生产、经营、购买、运输或者进口、出口许可申请。</w:t>
      </w:r>
      <w:r>
        <w:rPr>
          <w:rFonts w:hint="eastAsia"/>
          <w:szCs w:val="21"/>
        </w:rPr>
        <w:br/>
      </w:r>
      <w:r>
        <w:rPr>
          <w:rFonts w:hint="eastAsia"/>
          <w:szCs w:val="21"/>
        </w:rPr>
        <w:t xml:space="preserve">　　第三十九条　违反本条例规定，走私易制</w:t>
      </w:r>
      <w:r>
        <w:rPr>
          <w:rFonts w:hint="eastAsia"/>
          <w:szCs w:val="21"/>
        </w:rPr>
        <w:t>毒化学品的，由海关没收走私的易制毒化学品；有违法所得的，没收违法所得，并依照海关法律、行政法规给予行政处罚；构成犯罪的，依法追究刑事责任。</w:t>
      </w:r>
      <w:r>
        <w:rPr>
          <w:rFonts w:hint="eastAsia"/>
          <w:szCs w:val="21"/>
        </w:rPr>
        <w:br/>
      </w:r>
      <w:r>
        <w:rPr>
          <w:rFonts w:hint="eastAsia"/>
          <w:szCs w:val="21"/>
        </w:rPr>
        <w:t xml:space="preserve">　　第四十条　违反本条例规定，有下列行为之一的，由负有监督管理职责的行政主管部门给予警告，责令限期改正，处</w:t>
      </w:r>
      <w:r>
        <w:rPr>
          <w:rFonts w:hint="eastAsia"/>
          <w:szCs w:val="21"/>
        </w:rPr>
        <w:t>1</w:t>
      </w:r>
      <w:r>
        <w:rPr>
          <w:rFonts w:hint="eastAsia"/>
          <w:szCs w:val="21"/>
        </w:rPr>
        <w:t>万元以上</w:t>
      </w:r>
      <w:r>
        <w:rPr>
          <w:rFonts w:hint="eastAsia"/>
          <w:szCs w:val="21"/>
        </w:rPr>
        <w:t>5</w:t>
      </w:r>
      <w:r>
        <w:rPr>
          <w:rFonts w:hint="eastAsia"/>
          <w:szCs w:val="21"/>
        </w:rPr>
        <w:t>万元以下的罚款；对违反规定生产、经营、购买的易制毒化学品可以予以没收；逾期不改正的，责令限期停产停业整顿；逾期整顿不合格的，吊销相应的许可证：</w:t>
      </w:r>
      <w:r>
        <w:rPr>
          <w:rFonts w:hint="eastAsia"/>
          <w:szCs w:val="21"/>
        </w:rPr>
        <w:br/>
      </w:r>
      <w:r>
        <w:rPr>
          <w:rFonts w:hint="eastAsia"/>
          <w:szCs w:val="21"/>
        </w:rPr>
        <w:t xml:space="preserve">　　（一）易制毒化学品生产、经营、购买、运输或者进口、出口单位未按规定建立安全管理制度的；</w:t>
      </w:r>
      <w:r>
        <w:rPr>
          <w:rFonts w:hint="eastAsia"/>
          <w:szCs w:val="21"/>
        </w:rPr>
        <w:br/>
      </w:r>
      <w:r>
        <w:rPr>
          <w:rFonts w:hint="eastAsia"/>
          <w:szCs w:val="21"/>
        </w:rPr>
        <w:t xml:space="preserve">　　（二）将许可证</w:t>
      </w:r>
      <w:r>
        <w:rPr>
          <w:rFonts w:hint="eastAsia"/>
          <w:szCs w:val="21"/>
        </w:rPr>
        <w:t>或者备案证明转借他人使用的；</w:t>
      </w:r>
      <w:r>
        <w:rPr>
          <w:rFonts w:hint="eastAsia"/>
          <w:szCs w:val="21"/>
        </w:rPr>
        <w:br/>
      </w:r>
      <w:r>
        <w:rPr>
          <w:rFonts w:hint="eastAsia"/>
          <w:szCs w:val="21"/>
        </w:rPr>
        <w:t xml:space="preserve">　　（三）超出许可的品种、数量生产、经营、购买易制毒化学品的；</w:t>
      </w:r>
      <w:r>
        <w:rPr>
          <w:rFonts w:hint="eastAsia"/>
          <w:szCs w:val="21"/>
        </w:rPr>
        <w:br/>
      </w:r>
      <w:r>
        <w:rPr>
          <w:rFonts w:hint="eastAsia"/>
          <w:szCs w:val="21"/>
        </w:rPr>
        <w:t xml:space="preserve">　　（四）生产、经营、购买单位不记录或者不如实记录交易情况、不按规定保存交易记录或者不如实、不及时向公安机关和有关行政主管部门备案销售情况的；</w:t>
      </w:r>
      <w:r>
        <w:rPr>
          <w:rFonts w:hint="eastAsia"/>
          <w:szCs w:val="21"/>
        </w:rPr>
        <w:br/>
      </w:r>
      <w:r>
        <w:rPr>
          <w:rFonts w:hint="eastAsia"/>
          <w:szCs w:val="21"/>
        </w:rPr>
        <w:t xml:space="preserve">　　（五）易制毒化学品丢失、被盗、被抢后未及时报告，造成严重后果的；</w:t>
      </w:r>
      <w:r>
        <w:rPr>
          <w:rFonts w:hint="eastAsia"/>
          <w:szCs w:val="21"/>
        </w:rPr>
        <w:br/>
      </w:r>
      <w:r>
        <w:rPr>
          <w:rFonts w:hint="eastAsia"/>
          <w:szCs w:val="21"/>
        </w:rPr>
        <w:t xml:space="preserve">　　（六）除个人合法购买第一类中的药品类易制毒化学品药品制剂以及第三类易制毒化学品外，使用现金或者实物进行易制毒化学品交易的；</w:t>
      </w:r>
      <w:r>
        <w:rPr>
          <w:rFonts w:hint="eastAsia"/>
          <w:szCs w:val="21"/>
        </w:rPr>
        <w:br/>
      </w:r>
      <w:r>
        <w:rPr>
          <w:rFonts w:hint="eastAsia"/>
          <w:szCs w:val="21"/>
        </w:rPr>
        <w:t xml:space="preserve">　　（七）易制毒化学品的产品包装和使用说明书不符合本条例规定要求的；</w:t>
      </w:r>
      <w:r>
        <w:rPr>
          <w:rFonts w:hint="eastAsia"/>
          <w:szCs w:val="21"/>
        </w:rPr>
        <w:br/>
      </w:r>
      <w:r>
        <w:rPr>
          <w:rFonts w:hint="eastAsia"/>
          <w:szCs w:val="21"/>
        </w:rPr>
        <w:t xml:space="preserve">　　（</w:t>
      </w:r>
      <w:r>
        <w:rPr>
          <w:rFonts w:hint="eastAsia"/>
          <w:szCs w:val="21"/>
        </w:rPr>
        <w:t>八）生产、经营易制毒化学品的单位不如实或者不按时向有关行政主管部门和公安机关报告年度生产、经销和库存等情况的。</w:t>
      </w:r>
      <w:r>
        <w:rPr>
          <w:rFonts w:hint="eastAsia"/>
          <w:szCs w:val="21"/>
        </w:rPr>
        <w:br/>
      </w:r>
      <w:r>
        <w:rPr>
          <w:rFonts w:hint="eastAsia"/>
          <w:szCs w:val="21"/>
        </w:rPr>
        <w:t xml:space="preserve">　　企业的易制毒化学品生产经营许可被依法吊销后，未及时到市场监督管理部门办理经营范围变更或者企业注销登记的，依照前款规定，对易制毒化学品予以没收，并处罚款。</w:t>
      </w:r>
      <w:r>
        <w:rPr>
          <w:rFonts w:hint="eastAsia"/>
          <w:szCs w:val="21"/>
        </w:rPr>
        <w:br/>
      </w:r>
      <w:r>
        <w:rPr>
          <w:rFonts w:hint="eastAsia"/>
          <w:szCs w:val="21"/>
        </w:rPr>
        <w:t xml:space="preserve">　　第四十一条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w:t>
      </w:r>
      <w:r>
        <w:rPr>
          <w:rFonts w:hint="eastAsia"/>
          <w:szCs w:val="21"/>
        </w:rPr>
        <w:t>5000</w:t>
      </w:r>
      <w:r>
        <w:rPr>
          <w:rFonts w:hint="eastAsia"/>
          <w:szCs w:val="21"/>
        </w:rPr>
        <w:t>元以上</w:t>
      </w:r>
      <w:r>
        <w:rPr>
          <w:rFonts w:hint="eastAsia"/>
          <w:szCs w:val="21"/>
        </w:rPr>
        <w:t>5</w:t>
      </w:r>
      <w:r>
        <w:rPr>
          <w:rFonts w:hint="eastAsia"/>
          <w:szCs w:val="21"/>
        </w:rPr>
        <w:t>万元</w:t>
      </w:r>
      <w:r>
        <w:rPr>
          <w:rFonts w:hint="eastAsia"/>
          <w:szCs w:val="21"/>
        </w:rPr>
        <w:t>以下的罚款；有危险物品运输资质的，运输主管部门可以依法吊销其运输资质。</w:t>
      </w:r>
      <w:r>
        <w:rPr>
          <w:rFonts w:hint="eastAsia"/>
          <w:szCs w:val="21"/>
        </w:rPr>
        <w:br/>
      </w:r>
      <w:r>
        <w:rPr>
          <w:rFonts w:hint="eastAsia"/>
          <w:szCs w:val="21"/>
        </w:rPr>
        <w:t xml:space="preserve">　　个人携带易制毒化学品不符合品种、数量规定的，没收易制毒化学品，处</w:t>
      </w:r>
      <w:r>
        <w:rPr>
          <w:rFonts w:hint="eastAsia"/>
          <w:szCs w:val="21"/>
        </w:rPr>
        <w:t>1000</w:t>
      </w:r>
      <w:r>
        <w:rPr>
          <w:rFonts w:hint="eastAsia"/>
          <w:szCs w:val="21"/>
        </w:rPr>
        <w:t>元以上</w:t>
      </w:r>
      <w:r>
        <w:rPr>
          <w:rFonts w:hint="eastAsia"/>
          <w:szCs w:val="21"/>
        </w:rPr>
        <w:t>5000</w:t>
      </w:r>
      <w:r>
        <w:rPr>
          <w:rFonts w:hint="eastAsia"/>
          <w:szCs w:val="21"/>
        </w:rPr>
        <w:t>元以下的罚款。</w:t>
      </w:r>
      <w:r>
        <w:rPr>
          <w:rFonts w:hint="eastAsia"/>
          <w:szCs w:val="21"/>
        </w:rPr>
        <w:br/>
      </w:r>
      <w:r>
        <w:rPr>
          <w:rFonts w:hint="eastAsia"/>
          <w:szCs w:val="21"/>
        </w:rPr>
        <w:t xml:space="preserve">　　第四十二条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w:t>
      </w:r>
      <w:r>
        <w:rPr>
          <w:rFonts w:hint="eastAsia"/>
          <w:szCs w:val="21"/>
        </w:rPr>
        <w:t>1</w:t>
      </w:r>
      <w:r>
        <w:rPr>
          <w:rFonts w:hint="eastAsia"/>
          <w:szCs w:val="21"/>
        </w:rPr>
        <w:t>万元以上</w:t>
      </w:r>
      <w:r>
        <w:rPr>
          <w:rFonts w:hint="eastAsia"/>
          <w:szCs w:val="21"/>
        </w:rPr>
        <w:t>5</w:t>
      </w:r>
      <w:r>
        <w:rPr>
          <w:rFonts w:hint="eastAsia"/>
          <w:szCs w:val="21"/>
        </w:rPr>
        <w:t>万元以下的罚款，对直接负责的主管人员以及其他直接责任人员处</w:t>
      </w:r>
      <w:r>
        <w:rPr>
          <w:rFonts w:hint="eastAsia"/>
          <w:szCs w:val="21"/>
        </w:rPr>
        <w:t>1000</w:t>
      </w:r>
      <w:r>
        <w:rPr>
          <w:rFonts w:hint="eastAsia"/>
          <w:szCs w:val="21"/>
        </w:rPr>
        <w:t>元以上</w:t>
      </w:r>
      <w:r>
        <w:rPr>
          <w:rFonts w:hint="eastAsia"/>
          <w:szCs w:val="21"/>
        </w:rPr>
        <w:t>5000</w:t>
      </w:r>
      <w:r>
        <w:rPr>
          <w:rFonts w:hint="eastAsia"/>
          <w:szCs w:val="21"/>
        </w:rPr>
        <w:t>元以下的罚款；有</w:t>
      </w:r>
      <w:r>
        <w:rPr>
          <w:rFonts w:hint="eastAsia"/>
          <w:szCs w:val="21"/>
        </w:rPr>
        <w:t>违反治安管理行为的，依法给予治安管理处罚；构成犯罪的，依法追究刑事责任。</w:t>
      </w:r>
      <w:r>
        <w:rPr>
          <w:rFonts w:hint="eastAsia"/>
          <w:szCs w:val="21"/>
        </w:rPr>
        <w:br/>
      </w:r>
      <w:r>
        <w:rPr>
          <w:rFonts w:hint="eastAsia"/>
          <w:szCs w:val="21"/>
        </w:rPr>
        <w:t xml:space="preserve">　　第四十三条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313C90" w:rsidRDefault="00006D9E">
      <w:pPr>
        <w:ind w:firstLineChars="200" w:firstLine="420"/>
        <w:rPr>
          <w:szCs w:val="21"/>
        </w:rPr>
      </w:pPr>
      <w:r>
        <w:rPr>
          <w:rFonts w:hint="eastAsia"/>
          <w:szCs w:val="21"/>
        </w:rPr>
        <w:t>第八章　附则</w:t>
      </w:r>
    </w:p>
    <w:p w:rsidR="00313C90" w:rsidRDefault="00006D9E">
      <w:pPr>
        <w:ind w:firstLineChars="200" w:firstLine="420"/>
        <w:rPr>
          <w:szCs w:val="21"/>
        </w:rPr>
      </w:pPr>
      <w:r>
        <w:rPr>
          <w:rFonts w:hint="eastAsia"/>
          <w:szCs w:val="21"/>
        </w:rPr>
        <w:t xml:space="preserve">　　第四十四条　易制毒化学品生产、经营、购买、运输和进口、出口许可证，由国务院有关行政主管部门根据各自的职责规定式样并监制。</w:t>
      </w:r>
      <w:r>
        <w:rPr>
          <w:rFonts w:hint="eastAsia"/>
          <w:szCs w:val="21"/>
        </w:rPr>
        <w:br/>
      </w:r>
      <w:r>
        <w:rPr>
          <w:rFonts w:hint="eastAsia"/>
          <w:szCs w:val="21"/>
        </w:rPr>
        <w:t xml:space="preserve">　　第四十五条　本条例自</w:t>
      </w:r>
      <w:r>
        <w:rPr>
          <w:rFonts w:hint="eastAsia"/>
          <w:szCs w:val="21"/>
        </w:rPr>
        <w:t>2005</w:t>
      </w:r>
      <w:r>
        <w:rPr>
          <w:rFonts w:hint="eastAsia"/>
          <w:szCs w:val="21"/>
        </w:rPr>
        <w:t>年</w:t>
      </w:r>
      <w:r>
        <w:rPr>
          <w:rFonts w:hint="eastAsia"/>
          <w:szCs w:val="21"/>
        </w:rPr>
        <w:t>11</w:t>
      </w:r>
      <w:r>
        <w:rPr>
          <w:rFonts w:hint="eastAsia"/>
          <w:szCs w:val="21"/>
        </w:rPr>
        <w:t>月</w:t>
      </w:r>
      <w:r>
        <w:rPr>
          <w:rFonts w:hint="eastAsia"/>
          <w:szCs w:val="21"/>
        </w:rPr>
        <w:t>1</w:t>
      </w:r>
      <w:r>
        <w:rPr>
          <w:rFonts w:hint="eastAsia"/>
          <w:szCs w:val="21"/>
        </w:rPr>
        <w:t>日起施行。</w:t>
      </w:r>
      <w:r>
        <w:rPr>
          <w:rFonts w:hint="eastAsia"/>
          <w:szCs w:val="21"/>
        </w:rPr>
        <w:br/>
      </w:r>
      <w:r>
        <w:rPr>
          <w:rFonts w:hint="eastAsia"/>
          <w:szCs w:val="21"/>
        </w:rPr>
        <w:t xml:space="preserve">　　本条例施行前已经从事易制毒化学</w:t>
      </w:r>
      <w:r>
        <w:rPr>
          <w:rFonts w:hint="eastAsia"/>
          <w:szCs w:val="21"/>
        </w:rPr>
        <w:t>品生产、经营、购买、运输或者进口、出口业务的，应当自本条例施行之日起</w:t>
      </w:r>
      <w:r>
        <w:rPr>
          <w:rFonts w:hint="eastAsia"/>
          <w:szCs w:val="21"/>
        </w:rPr>
        <w:t>6</w:t>
      </w:r>
      <w:r>
        <w:rPr>
          <w:rFonts w:hint="eastAsia"/>
          <w:szCs w:val="21"/>
        </w:rPr>
        <w:t>个月内，依照本条例的规定重新申请许可。</w:t>
      </w:r>
      <w:r>
        <w:rPr>
          <w:rFonts w:hint="eastAsia"/>
          <w:szCs w:val="21"/>
        </w:rPr>
        <w:br/>
      </w:r>
      <w:r>
        <w:rPr>
          <w:rFonts w:hint="eastAsia"/>
          <w:szCs w:val="21"/>
        </w:rPr>
        <w:t xml:space="preserve">　　附表：</w:t>
      </w:r>
    </w:p>
    <w:p w:rsidR="00313C90" w:rsidRDefault="00006D9E">
      <w:pPr>
        <w:ind w:firstLineChars="200" w:firstLine="420"/>
        <w:rPr>
          <w:szCs w:val="21"/>
        </w:rPr>
      </w:pPr>
      <w:r>
        <w:rPr>
          <w:rFonts w:hint="eastAsia"/>
          <w:szCs w:val="21"/>
        </w:rPr>
        <w:t xml:space="preserve">　　易制毒化学品的分类和品种目录</w:t>
      </w:r>
    </w:p>
    <w:p w:rsidR="00313C90" w:rsidRDefault="00006D9E">
      <w:pPr>
        <w:ind w:firstLineChars="200" w:firstLine="420"/>
        <w:rPr>
          <w:szCs w:val="21"/>
        </w:rPr>
      </w:pPr>
      <w:r>
        <w:rPr>
          <w:rFonts w:hint="eastAsia"/>
          <w:szCs w:val="21"/>
        </w:rPr>
        <w:t xml:space="preserve">　　第一类</w:t>
      </w:r>
      <w:r>
        <w:rPr>
          <w:rFonts w:hint="eastAsia"/>
          <w:szCs w:val="21"/>
        </w:rPr>
        <w:br/>
      </w:r>
      <w:r>
        <w:rPr>
          <w:rFonts w:hint="eastAsia"/>
          <w:szCs w:val="21"/>
        </w:rPr>
        <w:t xml:space="preserve">　　</w:t>
      </w:r>
      <w:r>
        <w:rPr>
          <w:rFonts w:hint="eastAsia"/>
          <w:szCs w:val="21"/>
        </w:rPr>
        <w:t>1</w:t>
      </w:r>
      <w:r>
        <w:rPr>
          <w:rFonts w:hint="eastAsia"/>
          <w:szCs w:val="21"/>
        </w:rPr>
        <w:t>．</w:t>
      </w:r>
      <w:r>
        <w:rPr>
          <w:rFonts w:hint="eastAsia"/>
          <w:szCs w:val="21"/>
        </w:rPr>
        <w:t>1-</w:t>
      </w:r>
      <w:r>
        <w:rPr>
          <w:rFonts w:hint="eastAsia"/>
          <w:szCs w:val="21"/>
        </w:rPr>
        <w:t>苯基</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2</w:t>
      </w:r>
      <w:r>
        <w:rPr>
          <w:rFonts w:hint="eastAsia"/>
          <w:szCs w:val="21"/>
        </w:rPr>
        <w:t>．</w:t>
      </w:r>
      <w:r>
        <w:rPr>
          <w:rFonts w:hint="eastAsia"/>
          <w:szCs w:val="21"/>
        </w:rPr>
        <w:t>3</w:t>
      </w:r>
      <w:r>
        <w:rPr>
          <w:rFonts w:hint="eastAsia"/>
          <w:szCs w:val="21"/>
        </w:rPr>
        <w:t>，</w:t>
      </w:r>
      <w:r>
        <w:rPr>
          <w:rFonts w:hint="eastAsia"/>
          <w:szCs w:val="21"/>
        </w:rPr>
        <w:t>4-</w:t>
      </w:r>
      <w:r>
        <w:rPr>
          <w:rFonts w:hint="eastAsia"/>
          <w:szCs w:val="21"/>
        </w:rPr>
        <w:t>亚甲基二氧苯基</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3</w:t>
      </w:r>
      <w:r>
        <w:rPr>
          <w:rFonts w:hint="eastAsia"/>
          <w:szCs w:val="21"/>
        </w:rPr>
        <w:t>．胡椒醛</w:t>
      </w:r>
      <w:r>
        <w:rPr>
          <w:rFonts w:hint="eastAsia"/>
          <w:szCs w:val="21"/>
        </w:rPr>
        <w:br/>
      </w:r>
      <w:r>
        <w:rPr>
          <w:rFonts w:hint="eastAsia"/>
          <w:szCs w:val="21"/>
        </w:rPr>
        <w:t xml:space="preserve">　　</w:t>
      </w:r>
      <w:r>
        <w:rPr>
          <w:rFonts w:hint="eastAsia"/>
          <w:szCs w:val="21"/>
        </w:rPr>
        <w:t>4</w:t>
      </w:r>
      <w:r>
        <w:rPr>
          <w:rFonts w:hint="eastAsia"/>
          <w:szCs w:val="21"/>
        </w:rPr>
        <w:t>．黄樟素</w:t>
      </w:r>
      <w:r>
        <w:rPr>
          <w:rFonts w:hint="eastAsia"/>
          <w:szCs w:val="21"/>
        </w:rPr>
        <w:br/>
      </w:r>
      <w:r>
        <w:rPr>
          <w:rFonts w:hint="eastAsia"/>
          <w:szCs w:val="21"/>
        </w:rPr>
        <w:t xml:space="preserve">　　</w:t>
      </w:r>
      <w:r>
        <w:rPr>
          <w:rFonts w:hint="eastAsia"/>
          <w:szCs w:val="21"/>
        </w:rPr>
        <w:t>5</w:t>
      </w:r>
      <w:r>
        <w:rPr>
          <w:rFonts w:hint="eastAsia"/>
          <w:szCs w:val="21"/>
        </w:rPr>
        <w:t>．黄樟油</w:t>
      </w:r>
      <w:r>
        <w:rPr>
          <w:rFonts w:hint="eastAsia"/>
          <w:szCs w:val="21"/>
        </w:rPr>
        <w:br/>
      </w:r>
      <w:r>
        <w:rPr>
          <w:rFonts w:hint="eastAsia"/>
          <w:szCs w:val="21"/>
        </w:rPr>
        <w:t xml:space="preserve">　　</w:t>
      </w:r>
      <w:r>
        <w:rPr>
          <w:rFonts w:hint="eastAsia"/>
          <w:szCs w:val="21"/>
        </w:rPr>
        <w:t>6</w:t>
      </w:r>
      <w:r>
        <w:rPr>
          <w:rFonts w:hint="eastAsia"/>
          <w:szCs w:val="21"/>
        </w:rPr>
        <w:t>．异黄樟素</w:t>
      </w:r>
      <w:r>
        <w:rPr>
          <w:rFonts w:hint="eastAsia"/>
          <w:szCs w:val="21"/>
        </w:rPr>
        <w:br/>
      </w:r>
      <w:r>
        <w:rPr>
          <w:rFonts w:hint="eastAsia"/>
          <w:szCs w:val="21"/>
        </w:rPr>
        <w:t xml:space="preserve">　　</w:t>
      </w:r>
      <w:r>
        <w:rPr>
          <w:rFonts w:hint="eastAsia"/>
          <w:szCs w:val="21"/>
        </w:rPr>
        <w:t>7</w:t>
      </w:r>
      <w:r>
        <w:rPr>
          <w:rFonts w:hint="eastAsia"/>
          <w:szCs w:val="21"/>
        </w:rPr>
        <w:t>．</w:t>
      </w:r>
      <w:r>
        <w:rPr>
          <w:rFonts w:hint="eastAsia"/>
          <w:szCs w:val="21"/>
        </w:rPr>
        <w:t>N-</w:t>
      </w:r>
      <w:r>
        <w:rPr>
          <w:rFonts w:hint="eastAsia"/>
          <w:szCs w:val="21"/>
        </w:rPr>
        <w:t>乙酰邻氨基苯酸</w:t>
      </w:r>
      <w:r>
        <w:rPr>
          <w:rFonts w:hint="eastAsia"/>
          <w:szCs w:val="21"/>
        </w:rPr>
        <w:br/>
      </w:r>
      <w:r>
        <w:rPr>
          <w:rFonts w:hint="eastAsia"/>
          <w:szCs w:val="21"/>
        </w:rPr>
        <w:t xml:space="preserve">　　</w:t>
      </w:r>
      <w:r>
        <w:rPr>
          <w:rFonts w:hint="eastAsia"/>
          <w:szCs w:val="21"/>
        </w:rPr>
        <w:t>8</w:t>
      </w:r>
      <w:r>
        <w:rPr>
          <w:rFonts w:hint="eastAsia"/>
          <w:szCs w:val="21"/>
        </w:rPr>
        <w:t>．邻氨基苯甲酸</w:t>
      </w:r>
      <w:r>
        <w:rPr>
          <w:rFonts w:hint="eastAsia"/>
          <w:szCs w:val="21"/>
        </w:rPr>
        <w:br/>
      </w:r>
      <w:r>
        <w:rPr>
          <w:rFonts w:hint="eastAsia"/>
          <w:szCs w:val="21"/>
        </w:rPr>
        <w:t xml:space="preserve">　　</w:t>
      </w:r>
      <w:r>
        <w:rPr>
          <w:rFonts w:hint="eastAsia"/>
          <w:szCs w:val="21"/>
        </w:rPr>
        <w:t>9</w:t>
      </w:r>
      <w:r>
        <w:rPr>
          <w:rFonts w:hint="eastAsia"/>
          <w:szCs w:val="21"/>
        </w:rPr>
        <w:t>．麦角酸</w:t>
      </w:r>
      <w:r>
        <w:rPr>
          <w:rFonts w:hint="eastAsia"/>
          <w:szCs w:val="21"/>
        </w:rPr>
        <w:t>*</w:t>
      </w:r>
      <w:r>
        <w:rPr>
          <w:rFonts w:hint="eastAsia"/>
          <w:szCs w:val="21"/>
        </w:rPr>
        <w:br/>
      </w:r>
      <w:r>
        <w:rPr>
          <w:rFonts w:hint="eastAsia"/>
          <w:szCs w:val="21"/>
        </w:rPr>
        <w:t xml:space="preserve">　　</w:t>
      </w:r>
      <w:r>
        <w:rPr>
          <w:rFonts w:hint="eastAsia"/>
          <w:szCs w:val="21"/>
        </w:rPr>
        <w:t>10</w:t>
      </w:r>
      <w:r>
        <w:rPr>
          <w:rFonts w:hint="eastAsia"/>
          <w:szCs w:val="21"/>
        </w:rPr>
        <w:t>．麦角胺</w:t>
      </w:r>
      <w:r>
        <w:rPr>
          <w:rFonts w:hint="eastAsia"/>
          <w:szCs w:val="21"/>
        </w:rPr>
        <w:t>*</w:t>
      </w:r>
      <w:r>
        <w:rPr>
          <w:rFonts w:hint="eastAsia"/>
          <w:szCs w:val="21"/>
        </w:rPr>
        <w:br/>
      </w:r>
      <w:r>
        <w:rPr>
          <w:rFonts w:hint="eastAsia"/>
          <w:szCs w:val="21"/>
        </w:rPr>
        <w:t xml:space="preserve">　　</w:t>
      </w:r>
      <w:r>
        <w:rPr>
          <w:rFonts w:hint="eastAsia"/>
          <w:szCs w:val="21"/>
        </w:rPr>
        <w:t>11</w:t>
      </w:r>
      <w:r>
        <w:rPr>
          <w:rFonts w:hint="eastAsia"/>
          <w:szCs w:val="21"/>
        </w:rPr>
        <w:t>．麦角新碱</w:t>
      </w:r>
      <w:r>
        <w:rPr>
          <w:rFonts w:hint="eastAsia"/>
          <w:szCs w:val="21"/>
        </w:rPr>
        <w:t>*</w:t>
      </w:r>
      <w:r>
        <w:rPr>
          <w:rFonts w:hint="eastAsia"/>
          <w:szCs w:val="21"/>
        </w:rPr>
        <w:br/>
      </w:r>
      <w:r>
        <w:rPr>
          <w:rFonts w:hint="eastAsia"/>
          <w:szCs w:val="21"/>
        </w:rPr>
        <w:t xml:space="preserve">　　</w:t>
      </w:r>
      <w:r>
        <w:rPr>
          <w:rFonts w:hint="eastAsia"/>
          <w:szCs w:val="21"/>
        </w:rPr>
        <w:t>12</w:t>
      </w:r>
      <w:r>
        <w:rPr>
          <w:rFonts w:hint="eastAsia"/>
          <w:szCs w:val="21"/>
        </w:rPr>
        <w:t>．麻黄素、伪麻黄素、消旋麻黄素、去甲麻黄素、甲基麻黄素、麻黄浸膏、麻黄浸膏粉等麻黄素类物质</w:t>
      </w:r>
      <w:r>
        <w:rPr>
          <w:rFonts w:hint="eastAsia"/>
          <w:szCs w:val="21"/>
        </w:rPr>
        <w:t>*</w:t>
      </w:r>
      <w:r>
        <w:rPr>
          <w:rFonts w:hint="eastAsia"/>
          <w:szCs w:val="21"/>
        </w:rPr>
        <w:br/>
      </w:r>
      <w:r>
        <w:rPr>
          <w:rFonts w:hint="eastAsia"/>
          <w:szCs w:val="21"/>
        </w:rPr>
        <w:t xml:space="preserve">　　第二类</w:t>
      </w:r>
      <w:r>
        <w:rPr>
          <w:rFonts w:hint="eastAsia"/>
          <w:szCs w:val="21"/>
        </w:rPr>
        <w:br/>
      </w:r>
      <w:r>
        <w:rPr>
          <w:rFonts w:hint="eastAsia"/>
          <w:szCs w:val="21"/>
        </w:rPr>
        <w:t xml:space="preserve">　　</w:t>
      </w:r>
      <w:r>
        <w:rPr>
          <w:rFonts w:hint="eastAsia"/>
          <w:szCs w:val="21"/>
        </w:rPr>
        <w:t>1</w:t>
      </w:r>
      <w:r>
        <w:rPr>
          <w:rFonts w:hint="eastAsia"/>
          <w:szCs w:val="21"/>
        </w:rPr>
        <w:t>．苯乙酸</w:t>
      </w:r>
      <w:r>
        <w:rPr>
          <w:rFonts w:hint="eastAsia"/>
          <w:szCs w:val="21"/>
        </w:rPr>
        <w:br/>
      </w:r>
      <w:r>
        <w:rPr>
          <w:rFonts w:hint="eastAsia"/>
          <w:szCs w:val="21"/>
        </w:rPr>
        <w:t xml:space="preserve">　　</w:t>
      </w:r>
      <w:r>
        <w:rPr>
          <w:rFonts w:hint="eastAsia"/>
          <w:szCs w:val="21"/>
        </w:rPr>
        <w:t>2</w:t>
      </w:r>
      <w:r>
        <w:rPr>
          <w:rFonts w:hint="eastAsia"/>
          <w:szCs w:val="21"/>
        </w:rPr>
        <w:t>．醋酸酐</w:t>
      </w:r>
      <w:r>
        <w:rPr>
          <w:rFonts w:hint="eastAsia"/>
          <w:szCs w:val="21"/>
        </w:rPr>
        <w:br/>
      </w:r>
      <w:r>
        <w:rPr>
          <w:rFonts w:hint="eastAsia"/>
          <w:szCs w:val="21"/>
        </w:rPr>
        <w:t xml:space="preserve">　　</w:t>
      </w:r>
      <w:r>
        <w:rPr>
          <w:rFonts w:hint="eastAsia"/>
          <w:szCs w:val="21"/>
        </w:rPr>
        <w:t>3</w:t>
      </w:r>
      <w:r>
        <w:rPr>
          <w:rFonts w:hint="eastAsia"/>
          <w:szCs w:val="21"/>
        </w:rPr>
        <w:t>．三氯甲烷</w:t>
      </w:r>
      <w:r>
        <w:rPr>
          <w:rFonts w:hint="eastAsia"/>
          <w:szCs w:val="21"/>
        </w:rPr>
        <w:br/>
      </w:r>
      <w:r>
        <w:rPr>
          <w:rFonts w:hint="eastAsia"/>
          <w:szCs w:val="21"/>
        </w:rPr>
        <w:t xml:space="preserve">　　</w:t>
      </w:r>
      <w:r>
        <w:rPr>
          <w:rFonts w:hint="eastAsia"/>
          <w:szCs w:val="21"/>
        </w:rPr>
        <w:t>4</w:t>
      </w:r>
      <w:r>
        <w:rPr>
          <w:rFonts w:hint="eastAsia"/>
          <w:szCs w:val="21"/>
        </w:rPr>
        <w:t>．乙醚</w:t>
      </w:r>
      <w:r>
        <w:rPr>
          <w:rFonts w:hint="eastAsia"/>
          <w:szCs w:val="21"/>
        </w:rPr>
        <w:br/>
      </w:r>
      <w:r>
        <w:rPr>
          <w:rFonts w:hint="eastAsia"/>
          <w:szCs w:val="21"/>
        </w:rPr>
        <w:t xml:space="preserve">　　</w:t>
      </w:r>
      <w:r>
        <w:rPr>
          <w:rFonts w:hint="eastAsia"/>
          <w:szCs w:val="21"/>
        </w:rPr>
        <w:t>5</w:t>
      </w:r>
      <w:r>
        <w:rPr>
          <w:rFonts w:hint="eastAsia"/>
          <w:szCs w:val="21"/>
        </w:rPr>
        <w:t>．哌啶</w:t>
      </w:r>
      <w:r>
        <w:rPr>
          <w:rFonts w:hint="eastAsia"/>
          <w:szCs w:val="21"/>
        </w:rPr>
        <w:br/>
      </w:r>
      <w:r>
        <w:rPr>
          <w:rFonts w:hint="eastAsia"/>
          <w:szCs w:val="21"/>
        </w:rPr>
        <w:t xml:space="preserve">　　第三类</w:t>
      </w:r>
      <w:r>
        <w:rPr>
          <w:rFonts w:hint="eastAsia"/>
          <w:szCs w:val="21"/>
        </w:rPr>
        <w:br/>
      </w:r>
      <w:r>
        <w:rPr>
          <w:rFonts w:hint="eastAsia"/>
          <w:szCs w:val="21"/>
        </w:rPr>
        <w:t xml:space="preserve">　　</w:t>
      </w:r>
      <w:r>
        <w:rPr>
          <w:rFonts w:hint="eastAsia"/>
          <w:szCs w:val="21"/>
        </w:rPr>
        <w:t>1</w:t>
      </w:r>
      <w:r>
        <w:rPr>
          <w:rFonts w:hint="eastAsia"/>
          <w:szCs w:val="21"/>
        </w:rPr>
        <w:t>．甲苯</w:t>
      </w:r>
      <w:r>
        <w:rPr>
          <w:rFonts w:hint="eastAsia"/>
          <w:szCs w:val="21"/>
        </w:rPr>
        <w:br/>
      </w:r>
      <w:r>
        <w:rPr>
          <w:rFonts w:hint="eastAsia"/>
          <w:szCs w:val="21"/>
        </w:rPr>
        <w:t xml:space="preserve">　　</w:t>
      </w:r>
      <w:r>
        <w:rPr>
          <w:rFonts w:hint="eastAsia"/>
          <w:szCs w:val="21"/>
        </w:rPr>
        <w:t>2</w:t>
      </w:r>
      <w:r>
        <w:rPr>
          <w:rFonts w:hint="eastAsia"/>
          <w:szCs w:val="21"/>
        </w:rPr>
        <w:t>．丙酮</w:t>
      </w:r>
      <w:r>
        <w:rPr>
          <w:rFonts w:hint="eastAsia"/>
          <w:szCs w:val="21"/>
        </w:rPr>
        <w:br/>
      </w:r>
      <w:r>
        <w:rPr>
          <w:rFonts w:hint="eastAsia"/>
          <w:szCs w:val="21"/>
        </w:rPr>
        <w:t xml:space="preserve">　　</w:t>
      </w:r>
      <w:r>
        <w:rPr>
          <w:rFonts w:hint="eastAsia"/>
          <w:szCs w:val="21"/>
        </w:rPr>
        <w:t>3</w:t>
      </w:r>
      <w:r>
        <w:rPr>
          <w:rFonts w:hint="eastAsia"/>
          <w:szCs w:val="21"/>
        </w:rPr>
        <w:t>．甲基乙基酮</w:t>
      </w:r>
      <w:r>
        <w:rPr>
          <w:rFonts w:hint="eastAsia"/>
          <w:szCs w:val="21"/>
        </w:rPr>
        <w:br/>
      </w:r>
      <w:r>
        <w:rPr>
          <w:rFonts w:hint="eastAsia"/>
          <w:szCs w:val="21"/>
        </w:rPr>
        <w:t xml:space="preserve">　　</w:t>
      </w:r>
      <w:r>
        <w:rPr>
          <w:rFonts w:hint="eastAsia"/>
          <w:szCs w:val="21"/>
        </w:rPr>
        <w:t>4</w:t>
      </w:r>
      <w:r>
        <w:rPr>
          <w:rFonts w:hint="eastAsia"/>
          <w:szCs w:val="21"/>
        </w:rPr>
        <w:t>．高锰酸钾</w:t>
      </w:r>
      <w:r>
        <w:rPr>
          <w:rFonts w:hint="eastAsia"/>
          <w:szCs w:val="21"/>
        </w:rPr>
        <w:br/>
      </w:r>
      <w:r>
        <w:rPr>
          <w:rFonts w:hint="eastAsia"/>
          <w:szCs w:val="21"/>
        </w:rPr>
        <w:t xml:space="preserve">　　</w:t>
      </w:r>
      <w:r>
        <w:rPr>
          <w:rFonts w:hint="eastAsia"/>
          <w:szCs w:val="21"/>
        </w:rPr>
        <w:t>5</w:t>
      </w:r>
      <w:r>
        <w:rPr>
          <w:rFonts w:hint="eastAsia"/>
          <w:szCs w:val="21"/>
        </w:rPr>
        <w:t>．硫酸</w:t>
      </w:r>
      <w:r>
        <w:rPr>
          <w:rFonts w:hint="eastAsia"/>
          <w:szCs w:val="21"/>
        </w:rPr>
        <w:br/>
      </w:r>
      <w:r>
        <w:rPr>
          <w:rFonts w:hint="eastAsia"/>
          <w:szCs w:val="21"/>
        </w:rPr>
        <w:t xml:space="preserve">　　</w:t>
      </w:r>
      <w:r>
        <w:rPr>
          <w:rFonts w:hint="eastAsia"/>
          <w:szCs w:val="21"/>
        </w:rPr>
        <w:t>6</w:t>
      </w:r>
      <w:r>
        <w:rPr>
          <w:rFonts w:hint="eastAsia"/>
          <w:szCs w:val="21"/>
        </w:rPr>
        <w:t>．盐酸</w:t>
      </w:r>
      <w:r>
        <w:rPr>
          <w:rFonts w:hint="eastAsia"/>
          <w:szCs w:val="21"/>
        </w:rPr>
        <w:br/>
      </w:r>
      <w:r>
        <w:rPr>
          <w:rFonts w:hint="eastAsia"/>
          <w:szCs w:val="21"/>
        </w:rPr>
        <w:t xml:space="preserve">　　说明：</w:t>
      </w:r>
      <w:r>
        <w:rPr>
          <w:rFonts w:hint="eastAsia"/>
          <w:szCs w:val="21"/>
        </w:rPr>
        <w:br/>
      </w:r>
      <w:r>
        <w:rPr>
          <w:rFonts w:hint="eastAsia"/>
          <w:szCs w:val="21"/>
        </w:rPr>
        <w:t xml:space="preserve">　　一、第一类、第二类所列物质可能存在的盐类，也纳入管制。</w:t>
      </w:r>
      <w:r>
        <w:rPr>
          <w:rFonts w:hint="eastAsia"/>
          <w:szCs w:val="21"/>
        </w:rPr>
        <w:br/>
      </w:r>
      <w:r>
        <w:rPr>
          <w:rFonts w:hint="eastAsia"/>
          <w:szCs w:val="21"/>
        </w:rPr>
        <w:t xml:space="preserve">　　二、带有</w:t>
      </w:r>
      <w:r>
        <w:rPr>
          <w:rFonts w:hint="eastAsia"/>
          <w:szCs w:val="21"/>
        </w:rPr>
        <w:t>*</w:t>
      </w:r>
      <w:r>
        <w:rPr>
          <w:rFonts w:hint="eastAsia"/>
          <w:szCs w:val="21"/>
        </w:rPr>
        <w:t>标记的品种为第一类中的药品类易制毒化学品，第一类中的药品类易制毒化学品包括原料药及其单方制剂。</w:t>
      </w:r>
    </w:p>
    <w:p w:rsidR="00313C90" w:rsidRDefault="00313C90">
      <w:pPr>
        <w:ind w:firstLineChars="200" w:firstLine="420"/>
        <w:rPr>
          <w:szCs w:val="21"/>
        </w:rPr>
      </w:pPr>
    </w:p>
    <w:p w:rsidR="00313C90" w:rsidRDefault="00006D9E">
      <w:pPr>
        <w:spacing w:line="300" w:lineRule="auto"/>
        <w:jc w:val="center"/>
        <w:rPr>
          <w:b/>
          <w:szCs w:val="21"/>
        </w:rPr>
      </w:pPr>
      <w:r>
        <w:rPr>
          <w:rFonts w:hint="eastAsia"/>
          <w:b/>
          <w:szCs w:val="21"/>
        </w:rPr>
        <w:t>中华人民共和国国务院令第</w:t>
      </w:r>
      <w:r>
        <w:rPr>
          <w:rFonts w:hint="eastAsia"/>
          <w:b/>
          <w:szCs w:val="21"/>
        </w:rPr>
        <w:t>612</w:t>
      </w:r>
      <w:r>
        <w:rPr>
          <w:rFonts w:hint="eastAsia"/>
          <w:b/>
          <w:szCs w:val="21"/>
        </w:rPr>
        <w:t>号</w:t>
      </w:r>
    </w:p>
    <w:p w:rsidR="00313C90" w:rsidRDefault="00006D9E">
      <w:pPr>
        <w:ind w:firstLineChars="200" w:firstLine="420"/>
        <w:rPr>
          <w:szCs w:val="21"/>
        </w:rPr>
      </w:pPr>
      <w:r>
        <w:rPr>
          <w:rFonts w:hint="eastAsia"/>
          <w:szCs w:val="21"/>
        </w:rPr>
        <w:t>《放射性废物安全管理条例》已经</w:t>
      </w:r>
      <w:r>
        <w:rPr>
          <w:rFonts w:hint="eastAsia"/>
          <w:szCs w:val="21"/>
        </w:rPr>
        <w:t>2011</w:t>
      </w:r>
      <w:r>
        <w:rPr>
          <w:rFonts w:hint="eastAsia"/>
          <w:szCs w:val="21"/>
        </w:rPr>
        <w:t>年</w:t>
      </w:r>
      <w:r>
        <w:rPr>
          <w:rFonts w:hint="eastAsia"/>
          <w:szCs w:val="21"/>
        </w:rPr>
        <w:t>11</w:t>
      </w:r>
      <w:r>
        <w:rPr>
          <w:rFonts w:hint="eastAsia"/>
          <w:szCs w:val="21"/>
        </w:rPr>
        <w:t>月</w:t>
      </w:r>
      <w:r>
        <w:rPr>
          <w:rFonts w:hint="eastAsia"/>
          <w:szCs w:val="21"/>
        </w:rPr>
        <w:t>30</w:t>
      </w:r>
      <w:r>
        <w:rPr>
          <w:rFonts w:hint="eastAsia"/>
          <w:szCs w:val="21"/>
        </w:rPr>
        <w:t>日国务院第</w:t>
      </w:r>
      <w:r>
        <w:rPr>
          <w:rFonts w:hint="eastAsia"/>
          <w:szCs w:val="21"/>
        </w:rPr>
        <w:t>183</w:t>
      </w:r>
      <w:r>
        <w:rPr>
          <w:rFonts w:hint="eastAsia"/>
          <w:szCs w:val="21"/>
        </w:rPr>
        <w:t>次常务会议通过，现予公布，自</w:t>
      </w:r>
      <w:r>
        <w:rPr>
          <w:rFonts w:hint="eastAsia"/>
          <w:szCs w:val="21"/>
        </w:rPr>
        <w:t>2012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rsidR="00313C90" w:rsidRDefault="00006D9E">
      <w:pPr>
        <w:ind w:right="420" w:firstLineChars="200" w:firstLine="420"/>
        <w:jc w:val="right"/>
        <w:rPr>
          <w:szCs w:val="21"/>
        </w:rPr>
      </w:pPr>
      <w:r>
        <w:rPr>
          <w:rFonts w:hint="eastAsia"/>
          <w:szCs w:val="21"/>
        </w:rPr>
        <w:t>总　理</w:t>
      </w:r>
      <w:r>
        <w:rPr>
          <w:rFonts w:hint="eastAsia"/>
          <w:szCs w:val="21"/>
        </w:rPr>
        <w:t xml:space="preserve"> </w:t>
      </w:r>
      <w:r>
        <w:rPr>
          <w:rFonts w:hint="eastAsia"/>
          <w:szCs w:val="21"/>
        </w:rPr>
        <w:t xml:space="preserve">　温家宝</w:t>
      </w:r>
    </w:p>
    <w:p w:rsidR="00313C90" w:rsidRDefault="00006D9E">
      <w:pPr>
        <w:ind w:firstLineChars="200" w:firstLine="420"/>
        <w:jc w:val="right"/>
        <w:rPr>
          <w:szCs w:val="21"/>
        </w:rPr>
      </w:pPr>
      <w:r>
        <w:rPr>
          <w:rFonts w:hint="eastAsia"/>
          <w:szCs w:val="21"/>
        </w:rPr>
        <w:t>二○一一年十二月二十日</w:t>
      </w:r>
    </w:p>
    <w:p w:rsidR="00313C90" w:rsidRDefault="00006D9E">
      <w:pPr>
        <w:pStyle w:val="1"/>
        <w:spacing w:beforeLines="100" w:before="312" w:afterLines="100" w:after="312" w:line="300" w:lineRule="auto"/>
        <w:jc w:val="center"/>
        <w:rPr>
          <w:sz w:val="21"/>
          <w:szCs w:val="21"/>
        </w:rPr>
      </w:pPr>
      <w:bookmarkStart w:id="59" w:name="_Toc352585284"/>
      <w:bookmarkStart w:id="60" w:name="_Toc32331180"/>
      <w:bookmarkStart w:id="61" w:name="_Toc27420"/>
      <w:r>
        <w:rPr>
          <w:rFonts w:hint="eastAsia"/>
          <w:sz w:val="21"/>
          <w:szCs w:val="21"/>
        </w:rPr>
        <w:t>放射性废物安全管理条例</w:t>
      </w:r>
      <w:bookmarkEnd w:id="59"/>
      <w:r>
        <w:rPr>
          <w:rFonts w:hint="eastAsia"/>
          <w:sz w:val="21"/>
          <w:szCs w:val="21"/>
        </w:rPr>
        <w:t>（</w:t>
      </w:r>
      <w:r>
        <w:rPr>
          <w:rFonts w:hint="eastAsia"/>
          <w:sz w:val="21"/>
          <w:szCs w:val="21"/>
        </w:rPr>
        <w:t>2011</w:t>
      </w:r>
      <w:r>
        <w:rPr>
          <w:rFonts w:hint="eastAsia"/>
          <w:sz w:val="21"/>
          <w:szCs w:val="21"/>
        </w:rPr>
        <w:t>年）</w:t>
      </w:r>
      <w:bookmarkEnd w:id="60"/>
      <w:bookmarkEnd w:id="61"/>
    </w:p>
    <w:p w:rsidR="00313C90" w:rsidRDefault="00006D9E">
      <w:pPr>
        <w:jc w:val="center"/>
        <w:rPr>
          <w:b/>
          <w:szCs w:val="21"/>
        </w:rPr>
      </w:pPr>
      <w:r>
        <w:rPr>
          <w:rFonts w:hint="eastAsia"/>
          <w:b/>
          <w:szCs w:val="21"/>
        </w:rPr>
        <w:t>第一章　总</w:t>
      </w:r>
      <w:r>
        <w:rPr>
          <w:rFonts w:hint="eastAsia"/>
          <w:b/>
          <w:szCs w:val="21"/>
        </w:rPr>
        <w:t xml:space="preserve">  </w:t>
      </w:r>
      <w:r>
        <w:rPr>
          <w:rFonts w:hint="eastAsia"/>
          <w:b/>
          <w:szCs w:val="21"/>
        </w:rPr>
        <w:t>则</w:t>
      </w:r>
    </w:p>
    <w:p w:rsidR="00313C90" w:rsidRDefault="00006D9E">
      <w:pPr>
        <w:ind w:firstLineChars="200" w:firstLine="420"/>
        <w:rPr>
          <w:bCs/>
          <w:szCs w:val="21"/>
        </w:rPr>
      </w:pPr>
      <w:r>
        <w:rPr>
          <w:rFonts w:hint="eastAsia"/>
          <w:bCs/>
          <w:szCs w:val="21"/>
        </w:rPr>
        <w:t>第一条　为了加强对放射性废物的安全管理，保护环境，保障人体健康，根据《中华人民共和国放射性污染防治法》，制定本条例。</w:t>
      </w:r>
    </w:p>
    <w:p w:rsidR="00313C90" w:rsidRDefault="00006D9E">
      <w:pPr>
        <w:ind w:firstLineChars="200" w:firstLine="420"/>
        <w:rPr>
          <w:bCs/>
          <w:szCs w:val="21"/>
        </w:rPr>
      </w:pPr>
      <w:r>
        <w:rPr>
          <w:rFonts w:hint="eastAsia"/>
          <w:bCs/>
          <w:szCs w:val="21"/>
        </w:rPr>
        <w:t>第二条　本条例所称放射性废物，是指含有放射性核素或者被放射性核素污染，其放射性核素浓度或者比活度大于国家确定的清洁解控水平，预期不再使用的废弃物。</w:t>
      </w:r>
    </w:p>
    <w:p w:rsidR="00313C90" w:rsidRDefault="00006D9E">
      <w:pPr>
        <w:ind w:firstLineChars="200" w:firstLine="420"/>
        <w:rPr>
          <w:bCs/>
          <w:szCs w:val="21"/>
        </w:rPr>
      </w:pPr>
      <w:r>
        <w:rPr>
          <w:rFonts w:hint="eastAsia"/>
          <w:bCs/>
          <w:szCs w:val="21"/>
        </w:rPr>
        <w:t>第三条　放射性废物的处理、贮存和处置及其监督管理等活动，适用本条例。</w:t>
      </w:r>
    </w:p>
    <w:p w:rsidR="00313C90" w:rsidRDefault="00006D9E">
      <w:pPr>
        <w:ind w:firstLineChars="200" w:firstLine="420"/>
        <w:rPr>
          <w:bCs/>
          <w:szCs w:val="21"/>
        </w:rPr>
      </w:pPr>
      <w:r>
        <w:rPr>
          <w:rFonts w:hint="eastAsia"/>
          <w:bCs/>
          <w:szCs w:val="21"/>
        </w:rPr>
        <w:t>本条例所称处理，是指为了能够安全和经济地运输、贮存、处置放射性废物，通过净化、浓缩、固化、压缩和包装等手段，改变放射性废物的属性、形态和体积的活动。</w:t>
      </w:r>
    </w:p>
    <w:p w:rsidR="00313C90" w:rsidRDefault="00006D9E">
      <w:pPr>
        <w:ind w:firstLineChars="200" w:firstLine="420"/>
        <w:rPr>
          <w:bCs/>
          <w:szCs w:val="21"/>
        </w:rPr>
      </w:pPr>
      <w:r>
        <w:rPr>
          <w:rFonts w:hint="eastAsia"/>
          <w:bCs/>
          <w:szCs w:val="21"/>
        </w:rPr>
        <w:t>本条例所称贮存，是指将废旧放射源和其他放射性固体废物临时放置于专门建造的设施内进行保管的活动。</w:t>
      </w:r>
    </w:p>
    <w:p w:rsidR="00313C90" w:rsidRDefault="00006D9E">
      <w:pPr>
        <w:ind w:firstLineChars="200" w:firstLine="420"/>
        <w:rPr>
          <w:bCs/>
          <w:szCs w:val="21"/>
        </w:rPr>
      </w:pPr>
      <w:r>
        <w:rPr>
          <w:rFonts w:hint="eastAsia"/>
          <w:bCs/>
          <w:szCs w:val="21"/>
        </w:rPr>
        <w:t>本条例所称处置，是指将废旧放射源和其他放射性固体废物最终放置于专门建造的设施内并不再回取的活动。</w:t>
      </w:r>
    </w:p>
    <w:p w:rsidR="00313C90" w:rsidRDefault="00006D9E">
      <w:pPr>
        <w:ind w:firstLineChars="200" w:firstLine="420"/>
        <w:rPr>
          <w:bCs/>
          <w:szCs w:val="21"/>
        </w:rPr>
      </w:pPr>
      <w:r>
        <w:rPr>
          <w:rFonts w:hint="eastAsia"/>
          <w:bCs/>
          <w:szCs w:val="21"/>
        </w:rPr>
        <w:t>第四条　放射性废物的安全管理，应当坚持减量化、无害化和妥善处置、永久安全的原则。</w:t>
      </w:r>
    </w:p>
    <w:p w:rsidR="00313C90" w:rsidRDefault="00006D9E">
      <w:pPr>
        <w:ind w:firstLineChars="200" w:firstLine="420"/>
        <w:rPr>
          <w:bCs/>
          <w:szCs w:val="21"/>
        </w:rPr>
      </w:pPr>
      <w:r>
        <w:rPr>
          <w:rFonts w:hint="eastAsia"/>
          <w:bCs/>
          <w:szCs w:val="21"/>
        </w:rPr>
        <w:t>第五条　国务院环境保护主管部门统一负责全国放射性废物的安全监督管理工作。</w:t>
      </w:r>
    </w:p>
    <w:p w:rsidR="00313C90" w:rsidRDefault="00006D9E">
      <w:pPr>
        <w:ind w:firstLineChars="200" w:firstLine="420"/>
        <w:rPr>
          <w:bCs/>
          <w:szCs w:val="21"/>
        </w:rPr>
      </w:pPr>
      <w:r>
        <w:rPr>
          <w:rFonts w:hint="eastAsia"/>
          <w:bCs/>
          <w:szCs w:val="21"/>
        </w:rPr>
        <w:t>国务院核工业</w:t>
      </w:r>
      <w:r>
        <w:rPr>
          <w:rFonts w:hint="eastAsia"/>
          <w:bCs/>
          <w:szCs w:val="21"/>
        </w:rPr>
        <w:t>行业主管部门和其他有关部门，依照本条例的规定和各自的职责负责放射性废物的有关管理工作。</w:t>
      </w:r>
    </w:p>
    <w:p w:rsidR="00313C90" w:rsidRDefault="00006D9E">
      <w:pPr>
        <w:ind w:firstLineChars="200" w:firstLine="420"/>
        <w:rPr>
          <w:bCs/>
          <w:szCs w:val="21"/>
        </w:rPr>
      </w:pPr>
      <w:r>
        <w:rPr>
          <w:rFonts w:hint="eastAsia"/>
          <w:bCs/>
          <w:szCs w:val="21"/>
        </w:rPr>
        <w:t>县级以上地方人民政府环境保护主管部门和其他有关部门依照本条例的规定和各自的职责负责本行政区域放射性废物的有关管理工作。</w:t>
      </w:r>
    </w:p>
    <w:p w:rsidR="00313C90" w:rsidRDefault="00006D9E">
      <w:pPr>
        <w:ind w:firstLineChars="200" w:firstLine="420"/>
        <w:rPr>
          <w:bCs/>
          <w:szCs w:val="21"/>
        </w:rPr>
      </w:pPr>
      <w:r>
        <w:rPr>
          <w:rFonts w:hint="eastAsia"/>
          <w:bCs/>
          <w:szCs w:val="21"/>
        </w:rPr>
        <w:t>第六条　国家对放射性废物实行分类管理。</w:t>
      </w:r>
    </w:p>
    <w:p w:rsidR="00313C90" w:rsidRDefault="00006D9E">
      <w:pPr>
        <w:ind w:firstLineChars="200" w:firstLine="420"/>
        <w:rPr>
          <w:bCs/>
          <w:szCs w:val="21"/>
        </w:rPr>
      </w:pPr>
      <w:r>
        <w:rPr>
          <w:rFonts w:hint="eastAsia"/>
          <w:bCs/>
          <w:szCs w:val="21"/>
        </w:rPr>
        <w:t>根据放射性废物的特性及其对人体健康和环境的潜在危害程度，将放射性废物分为高水平放射性废物、中水平放射性废物和低水平放射性废物。</w:t>
      </w:r>
    </w:p>
    <w:p w:rsidR="00313C90" w:rsidRDefault="00006D9E">
      <w:pPr>
        <w:ind w:firstLineChars="200" w:firstLine="420"/>
        <w:rPr>
          <w:bCs/>
          <w:szCs w:val="21"/>
        </w:rPr>
      </w:pPr>
      <w:r>
        <w:rPr>
          <w:rFonts w:hint="eastAsia"/>
          <w:bCs/>
          <w:szCs w:val="21"/>
        </w:rPr>
        <w:t>第七条　放射性废物的处理、贮存和处置活动，应当遵守国家有关放射性污染防治标准和国务院环境保护主管部门的规定。</w:t>
      </w:r>
    </w:p>
    <w:p w:rsidR="00313C90" w:rsidRDefault="00006D9E">
      <w:pPr>
        <w:ind w:firstLineChars="200" w:firstLine="420"/>
        <w:rPr>
          <w:bCs/>
          <w:szCs w:val="21"/>
        </w:rPr>
      </w:pPr>
      <w:r>
        <w:rPr>
          <w:rFonts w:hint="eastAsia"/>
          <w:bCs/>
          <w:szCs w:val="21"/>
        </w:rPr>
        <w:t>第八条　国务院环境保护主管</w:t>
      </w:r>
      <w:r>
        <w:rPr>
          <w:rFonts w:hint="eastAsia"/>
          <w:bCs/>
          <w:szCs w:val="21"/>
        </w:rPr>
        <w:t>部门会同国务院核工业行业主管部门和其他有关部门建立全国放射性废物管理信息系统，实现信息共享。</w:t>
      </w:r>
    </w:p>
    <w:p w:rsidR="00313C90" w:rsidRDefault="00006D9E">
      <w:pPr>
        <w:ind w:firstLineChars="200" w:firstLine="420"/>
        <w:rPr>
          <w:bCs/>
          <w:szCs w:val="21"/>
        </w:rPr>
      </w:pPr>
      <w:r>
        <w:rPr>
          <w:rFonts w:hint="eastAsia"/>
          <w:bCs/>
          <w:szCs w:val="21"/>
        </w:rPr>
        <w:t>国家鼓励、支持放射性废物安全管理的科学研究和技术开发利用，推广先进的放射性废物安全管理技术。</w:t>
      </w:r>
    </w:p>
    <w:p w:rsidR="00313C90" w:rsidRDefault="00006D9E">
      <w:pPr>
        <w:ind w:firstLineChars="200" w:firstLine="420"/>
        <w:rPr>
          <w:bCs/>
          <w:szCs w:val="21"/>
        </w:rPr>
      </w:pPr>
      <w:r>
        <w:rPr>
          <w:rFonts w:hint="eastAsia"/>
          <w:bCs/>
          <w:szCs w:val="21"/>
        </w:rPr>
        <w:t>第九条　任何单位和个人对违反本条例规定的行为，有权向县级以上人民政府环境保护主管部门或者其他有关部门举报。接到举报的部门应当及时调查处理，并为举报人保密；经调查情况属实的，对举报人给予奖励。</w:t>
      </w:r>
    </w:p>
    <w:p w:rsidR="00313C90" w:rsidRDefault="00006D9E">
      <w:pPr>
        <w:jc w:val="center"/>
        <w:rPr>
          <w:b/>
          <w:szCs w:val="21"/>
        </w:rPr>
      </w:pPr>
      <w:r>
        <w:rPr>
          <w:rFonts w:hint="eastAsia"/>
          <w:b/>
          <w:szCs w:val="21"/>
        </w:rPr>
        <w:t>第二章　放射性废物的处理和贮存</w:t>
      </w:r>
    </w:p>
    <w:p w:rsidR="00313C90" w:rsidRDefault="00006D9E">
      <w:pPr>
        <w:ind w:firstLineChars="200" w:firstLine="420"/>
        <w:rPr>
          <w:szCs w:val="21"/>
        </w:rPr>
      </w:pPr>
      <w:r>
        <w:rPr>
          <w:rFonts w:hint="eastAsia"/>
          <w:szCs w:val="21"/>
        </w:rPr>
        <w:t>第十条　核设施营运单位应当将其产生的不能回收利用并不能返回原生产单位或者出口方的废旧放射源（以下简称</w:t>
      </w:r>
      <w:r>
        <w:rPr>
          <w:rFonts w:hint="eastAsia"/>
          <w:szCs w:val="21"/>
        </w:rPr>
        <w:t>废旧放射源），送交取得相应许可证的放射性固体废物贮存单位集中贮存，或者直接送交取得相应许可证的放射性固体废物处置单位处置。</w:t>
      </w:r>
    </w:p>
    <w:p w:rsidR="00313C90" w:rsidRDefault="00006D9E">
      <w:pPr>
        <w:ind w:firstLineChars="200" w:firstLine="420"/>
        <w:rPr>
          <w:szCs w:val="21"/>
        </w:rPr>
      </w:pPr>
      <w:r>
        <w:rPr>
          <w:rFonts w:hint="eastAsia"/>
          <w:szCs w:val="21"/>
        </w:rPr>
        <w:t>核设施营运单位应当对其产生的除废旧放射源以外的放射性固体废物和不能经净化排放的放射性废液进行处理，使其转变为稳定的、标准化的固体废物后自行贮存，并及时送交取得相应许可证的放射性固体废物处置单位处置。</w:t>
      </w:r>
    </w:p>
    <w:p w:rsidR="00313C90" w:rsidRDefault="00006D9E">
      <w:pPr>
        <w:ind w:firstLineChars="200" w:firstLine="420"/>
        <w:rPr>
          <w:szCs w:val="21"/>
        </w:rPr>
      </w:pPr>
      <w:r>
        <w:rPr>
          <w:rFonts w:hint="eastAsia"/>
          <w:szCs w:val="21"/>
        </w:rPr>
        <w:t>第十一条　核技术利用单位应当对其产生的不能经净化排放的放射性废液进行处理，转变为放射性固体废物。</w:t>
      </w:r>
    </w:p>
    <w:p w:rsidR="00313C90" w:rsidRDefault="00006D9E">
      <w:pPr>
        <w:ind w:firstLineChars="200" w:firstLine="420"/>
        <w:rPr>
          <w:szCs w:val="21"/>
        </w:rPr>
      </w:pPr>
      <w:r>
        <w:rPr>
          <w:rFonts w:hint="eastAsia"/>
          <w:szCs w:val="21"/>
        </w:rPr>
        <w:t>核技术利用单位应当及时将其产生的废旧放射源和其他放射性固体废物，送交取得相应许可证的放射性</w:t>
      </w:r>
      <w:r>
        <w:rPr>
          <w:rFonts w:hint="eastAsia"/>
          <w:szCs w:val="21"/>
        </w:rPr>
        <w:t>固体废物贮存单位集中贮存，或者直接送交取得相应许可证的放射性固体废物处置单位处置。</w:t>
      </w:r>
    </w:p>
    <w:p w:rsidR="00313C90" w:rsidRDefault="00006D9E">
      <w:pPr>
        <w:ind w:firstLineChars="200" w:firstLine="420"/>
        <w:rPr>
          <w:szCs w:val="21"/>
        </w:rPr>
      </w:pPr>
      <w:r>
        <w:rPr>
          <w:rFonts w:hint="eastAsia"/>
          <w:szCs w:val="21"/>
        </w:rPr>
        <w:t>第十二条　专门从事放射性固体废物贮存活动的单位，应当符合下列条件，并依照本条例的规定申请领取放射性固体废物贮存许可证：</w:t>
      </w:r>
    </w:p>
    <w:p w:rsidR="00313C90" w:rsidRDefault="00006D9E">
      <w:pPr>
        <w:ind w:firstLineChars="200" w:firstLine="420"/>
        <w:rPr>
          <w:szCs w:val="21"/>
        </w:rPr>
      </w:pPr>
      <w:r>
        <w:rPr>
          <w:rFonts w:hint="eastAsia"/>
          <w:szCs w:val="21"/>
        </w:rPr>
        <w:t>（一）有法人资格；</w:t>
      </w:r>
    </w:p>
    <w:p w:rsidR="00313C90" w:rsidRDefault="00006D9E">
      <w:pPr>
        <w:ind w:firstLineChars="200" w:firstLine="420"/>
        <w:rPr>
          <w:szCs w:val="21"/>
        </w:rPr>
      </w:pPr>
      <w:r>
        <w:rPr>
          <w:rFonts w:hint="eastAsia"/>
          <w:szCs w:val="21"/>
        </w:rPr>
        <w:t>（二）有能保证贮存设施安全运行的组织机构和</w:t>
      </w:r>
      <w:r>
        <w:rPr>
          <w:rFonts w:hint="eastAsia"/>
          <w:szCs w:val="21"/>
        </w:rPr>
        <w:t>3</w:t>
      </w:r>
      <w:r>
        <w:rPr>
          <w:rFonts w:hint="eastAsia"/>
          <w:szCs w:val="21"/>
        </w:rPr>
        <w:t>名以上放射性废物管理、辐射防护、环境监测方面的专业技术人员，其中至少有</w:t>
      </w:r>
      <w:r>
        <w:rPr>
          <w:rFonts w:hint="eastAsia"/>
          <w:szCs w:val="21"/>
        </w:rPr>
        <w:t>1</w:t>
      </w:r>
      <w:r>
        <w:rPr>
          <w:rFonts w:hint="eastAsia"/>
          <w:szCs w:val="21"/>
        </w:rPr>
        <w:t>名注册核安全工程师；</w:t>
      </w:r>
    </w:p>
    <w:p w:rsidR="00313C90" w:rsidRDefault="00006D9E">
      <w:pPr>
        <w:ind w:firstLineChars="200" w:firstLine="420"/>
        <w:rPr>
          <w:szCs w:val="21"/>
        </w:rPr>
      </w:pPr>
      <w:r>
        <w:rPr>
          <w:rFonts w:hint="eastAsia"/>
          <w:szCs w:val="21"/>
        </w:rPr>
        <w:t>（三）有符合国家有关放射性污染防治标准和国务院环境保护主管部门规定的放射性固体废物接收、贮存设施和场所，以及放射性检测、辐射防护与环境监测设备；</w:t>
      </w:r>
    </w:p>
    <w:p w:rsidR="00313C90" w:rsidRDefault="00006D9E">
      <w:pPr>
        <w:ind w:firstLineChars="200" w:firstLine="420"/>
        <w:rPr>
          <w:szCs w:val="21"/>
        </w:rPr>
      </w:pPr>
      <w:r>
        <w:rPr>
          <w:rFonts w:hint="eastAsia"/>
          <w:szCs w:val="21"/>
        </w:rPr>
        <w:t>（四）有健全的管理制度以及符合核安全监督管理要求的质量保证体系，包括质量保证大纲、贮存设施运行监测计划、辐射环境监测计划和应急方案等。</w:t>
      </w:r>
    </w:p>
    <w:p w:rsidR="00313C90" w:rsidRDefault="00006D9E">
      <w:pPr>
        <w:ind w:firstLineChars="200" w:firstLine="420"/>
        <w:rPr>
          <w:szCs w:val="21"/>
        </w:rPr>
      </w:pPr>
      <w:r>
        <w:rPr>
          <w:rFonts w:hint="eastAsia"/>
          <w:szCs w:val="21"/>
        </w:rPr>
        <w:t>核设施营运单位利用与核设施配套建设的贮存设施，贮存本单位产生的放射性固体废物的，不需要申请领取贮存许可证；贮存其他单位产生的放射性固体废物的，应当依照本条例的规定申请领取贮存许可证。</w:t>
      </w:r>
    </w:p>
    <w:p w:rsidR="00313C90" w:rsidRDefault="00006D9E">
      <w:pPr>
        <w:ind w:firstLineChars="200" w:firstLine="420"/>
        <w:rPr>
          <w:szCs w:val="21"/>
        </w:rPr>
      </w:pPr>
      <w:r>
        <w:rPr>
          <w:rFonts w:hint="eastAsia"/>
          <w:szCs w:val="21"/>
        </w:rPr>
        <w:t>第十三条　申请领取放射性固体废物贮存许可证的单位，应当向国务院环境保护主管部门提出书面申请，并提交其符合本条例第十二条规定条件的证明材料。</w:t>
      </w:r>
    </w:p>
    <w:p w:rsidR="00313C90" w:rsidRDefault="00006D9E">
      <w:pPr>
        <w:ind w:firstLineChars="200" w:firstLine="420"/>
        <w:rPr>
          <w:szCs w:val="21"/>
        </w:rPr>
      </w:pPr>
      <w:r>
        <w:rPr>
          <w:rFonts w:hint="eastAsia"/>
          <w:szCs w:val="21"/>
        </w:rPr>
        <w:t>国务院环境保护主管部门应当自受理申请之日起</w:t>
      </w:r>
      <w:r>
        <w:rPr>
          <w:rFonts w:hint="eastAsia"/>
          <w:szCs w:val="21"/>
        </w:rPr>
        <w:t>20</w:t>
      </w:r>
      <w:r>
        <w:rPr>
          <w:rFonts w:hint="eastAsia"/>
          <w:szCs w:val="21"/>
        </w:rPr>
        <w:t>个工作</w:t>
      </w:r>
      <w:r>
        <w:rPr>
          <w:rFonts w:hint="eastAsia"/>
          <w:szCs w:val="21"/>
        </w:rPr>
        <w:t>日内完成审查，对符合条件的颁发许可证，予以公告；对不符合条件的，书面通知申请单位并说明理由。</w:t>
      </w:r>
    </w:p>
    <w:p w:rsidR="00313C90" w:rsidRDefault="00006D9E">
      <w:pPr>
        <w:ind w:firstLineChars="200" w:firstLine="420"/>
        <w:rPr>
          <w:szCs w:val="21"/>
        </w:rPr>
      </w:pPr>
      <w:r>
        <w:rPr>
          <w:rFonts w:hint="eastAsia"/>
          <w:szCs w:val="21"/>
        </w:rPr>
        <w:t>国务院环境保护主管部门在审查过程中，应当组织专家进行技术评审，并征求国务院其他有关部门的意见。技术评审所需时间应当书面告知申请单位。</w:t>
      </w:r>
    </w:p>
    <w:p w:rsidR="00313C90" w:rsidRDefault="00006D9E">
      <w:pPr>
        <w:ind w:firstLineChars="200" w:firstLine="420"/>
        <w:rPr>
          <w:szCs w:val="21"/>
        </w:rPr>
      </w:pPr>
      <w:r>
        <w:rPr>
          <w:rFonts w:hint="eastAsia"/>
          <w:szCs w:val="21"/>
        </w:rPr>
        <w:t>第十四条　放射性固体废物贮存许可证应当载明下列内容：</w:t>
      </w:r>
    </w:p>
    <w:p w:rsidR="00313C90" w:rsidRDefault="00006D9E">
      <w:pPr>
        <w:ind w:firstLineChars="200" w:firstLine="420"/>
        <w:rPr>
          <w:szCs w:val="21"/>
        </w:rPr>
      </w:pPr>
      <w:r>
        <w:rPr>
          <w:rFonts w:hint="eastAsia"/>
          <w:szCs w:val="21"/>
        </w:rPr>
        <w:t>（一）单位的名称、地址和法定代表人；</w:t>
      </w:r>
    </w:p>
    <w:p w:rsidR="00313C90" w:rsidRDefault="00006D9E">
      <w:pPr>
        <w:ind w:firstLineChars="200" w:firstLine="420"/>
        <w:rPr>
          <w:szCs w:val="21"/>
        </w:rPr>
      </w:pPr>
      <w:r>
        <w:rPr>
          <w:rFonts w:hint="eastAsia"/>
          <w:szCs w:val="21"/>
        </w:rPr>
        <w:t>（二）准予从事的活动种类、范围和规模；</w:t>
      </w:r>
    </w:p>
    <w:p w:rsidR="00313C90" w:rsidRDefault="00006D9E">
      <w:pPr>
        <w:ind w:firstLineChars="200" w:firstLine="420"/>
        <w:rPr>
          <w:szCs w:val="21"/>
        </w:rPr>
      </w:pPr>
      <w:r>
        <w:rPr>
          <w:rFonts w:hint="eastAsia"/>
          <w:szCs w:val="21"/>
        </w:rPr>
        <w:t>（三）有效期限；</w:t>
      </w:r>
    </w:p>
    <w:p w:rsidR="00313C90" w:rsidRDefault="00006D9E">
      <w:pPr>
        <w:ind w:firstLineChars="200" w:firstLine="420"/>
        <w:rPr>
          <w:szCs w:val="21"/>
        </w:rPr>
      </w:pPr>
      <w:r>
        <w:rPr>
          <w:rFonts w:hint="eastAsia"/>
          <w:szCs w:val="21"/>
        </w:rPr>
        <w:t>（四）发证机关、发证日期和证书编号。</w:t>
      </w:r>
    </w:p>
    <w:p w:rsidR="00313C90" w:rsidRDefault="00006D9E">
      <w:pPr>
        <w:ind w:firstLineChars="200" w:firstLine="420"/>
        <w:rPr>
          <w:szCs w:val="21"/>
        </w:rPr>
      </w:pPr>
      <w:r>
        <w:rPr>
          <w:rFonts w:hint="eastAsia"/>
          <w:szCs w:val="21"/>
        </w:rPr>
        <w:t>第十五条　放射性固体废物贮存单位变更单位名称、地址、法定代表人的，应当自变更登记之日起</w:t>
      </w:r>
      <w:r>
        <w:rPr>
          <w:rFonts w:hint="eastAsia"/>
          <w:szCs w:val="21"/>
        </w:rPr>
        <w:t>20</w:t>
      </w:r>
      <w:r>
        <w:rPr>
          <w:rFonts w:hint="eastAsia"/>
          <w:szCs w:val="21"/>
        </w:rPr>
        <w:t>日内，</w:t>
      </w:r>
      <w:r>
        <w:rPr>
          <w:rFonts w:hint="eastAsia"/>
          <w:szCs w:val="21"/>
        </w:rPr>
        <w:t>向国务院环境保护主管部门申请办理许可证变更手续。</w:t>
      </w:r>
    </w:p>
    <w:p w:rsidR="00313C90" w:rsidRDefault="00006D9E">
      <w:pPr>
        <w:ind w:firstLineChars="200" w:firstLine="420"/>
        <w:rPr>
          <w:szCs w:val="21"/>
        </w:rPr>
      </w:pPr>
      <w:r>
        <w:rPr>
          <w:rFonts w:hint="eastAsia"/>
          <w:szCs w:val="21"/>
        </w:rPr>
        <w:t>放射性固体废物贮存单位需要变更许可证规定的活动种类、范围和规模的，应当按照原申请程序向国务院环境保护主管部门重新申请领取许可证。</w:t>
      </w:r>
    </w:p>
    <w:p w:rsidR="00313C90" w:rsidRDefault="00006D9E">
      <w:pPr>
        <w:ind w:firstLineChars="200" w:firstLine="420"/>
        <w:rPr>
          <w:szCs w:val="21"/>
        </w:rPr>
      </w:pPr>
      <w:r>
        <w:rPr>
          <w:rFonts w:hint="eastAsia"/>
          <w:szCs w:val="21"/>
        </w:rPr>
        <w:t>第十六条　放射性固体废物贮存许可证的有效期为</w:t>
      </w:r>
      <w:r>
        <w:rPr>
          <w:rFonts w:hint="eastAsia"/>
          <w:szCs w:val="21"/>
        </w:rPr>
        <w:t>10</w:t>
      </w:r>
      <w:r>
        <w:rPr>
          <w:rFonts w:hint="eastAsia"/>
          <w:szCs w:val="21"/>
        </w:rPr>
        <w:t>年。</w:t>
      </w:r>
    </w:p>
    <w:p w:rsidR="00313C90" w:rsidRDefault="00006D9E">
      <w:pPr>
        <w:ind w:firstLineChars="200" w:firstLine="420"/>
        <w:rPr>
          <w:szCs w:val="21"/>
        </w:rPr>
      </w:pPr>
      <w:r>
        <w:rPr>
          <w:rFonts w:hint="eastAsia"/>
          <w:szCs w:val="21"/>
        </w:rPr>
        <w:t>许可证有效期届满，放射性固体废物贮存单位需要继续从事贮存活动的，应当于许可证有效期届满</w:t>
      </w:r>
      <w:r>
        <w:rPr>
          <w:rFonts w:hint="eastAsia"/>
          <w:szCs w:val="21"/>
        </w:rPr>
        <w:t>90</w:t>
      </w:r>
      <w:r>
        <w:rPr>
          <w:rFonts w:hint="eastAsia"/>
          <w:szCs w:val="21"/>
        </w:rPr>
        <w:t>日前，向国务院环境保护主管部门提出延续申请。</w:t>
      </w:r>
    </w:p>
    <w:p w:rsidR="00313C90" w:rsidRDefault="00006D9E">
      <w:pPr>
        <w:ind w:firstLineChars="200" w:firstLine="420"/>
        <w:rPr>
          <w:szCs w:val="21"/>
        </w:rPr>
      </w:pPr>
      <w:r>
        <w:rPr>
          <w:rFonts w:hint="eastAsia"/>
          <w:szCs w:val="21"/>
        </w:rPr>
        <w:t>国务院环境保护主管部门应当在许可证有效期届满前完成审查，对符合条件的准予延续；对不符合条件的，书面通知申请单位并说明理由。</w:t>
      </w:r>
    </w:p>
    <w:p w:rsidR="00313C90" w:rsidRDefault="00006D9E">
      <w:pPr>
        <w:ind w:firstLineChars="200" w:firstLine="420"/>
        <w:rPr>
          <w:szCs w:val="21"/>
        </w:rPr>
      </w:pPr>
      <w:r>
        <w:rPr>
          <w:rFonts w:hint="eastAsia"/>
          <w:szCs w:val="21"/>
        </w:rPr>
        <w:t>第十七条　放射性固</w:t>
      </w:r>
      <w:r>
        <w:rPr>
          <w:rFonts w:hint="eastAsia"/>
          <w:szCs w:val="21"/>
        </w:rPr>
        <w:t>体废物贮存单位应当按照国家有关放射性污染防治标准和国务院环境保护主管部门的规定，对其接收的废旧放射源和其他放射性固体废物进行分类存放和清理，及时予以清洁解控或者送交取得相应许可证的放射性固体废物处置单位处置。</w:t>
      </w:r>
    </w:p>
    <w:p w:rsidR="00313C90" w:rsidRDefault="00006D9E">
      <w:pPr>
        <w:ind w:firstLineChars="200" w:firstLine="420"/>
        <w:rPr>
          <w:szCs w:val="21"/>
        </w:rPr>
      </w:pPr>
      <w:r>
        <w:rPr>
          <w:rFonts w:hint="eastAsia"/>
          <w:szCs w:val="21"/>
        </w:rPr>
        <w:t>放射性固体废物贮存单位应当建立放射性固体废物贮存情况记录档案，如实完整地记录贮存的放射性固体废物的来源、数量、特征、贮存位置、清洁解控、送交处置等与贮存活动有关的事项。</w:t>
      </w:r>
    </w:p>
    <w:p w:rsidR="00313C90" w:rsidRDefault="00006D9E">
      <w:pPr>
        <w:ind w:firstLineChars="200" w:firstLine="420"/>
        <w:rPr>
          <w:szCs w:val="21"/>
        </w:rPr>
      </w:pPr>
      <w:r>
        <w:rPr>
          <w:rFonts w:hint="eastAsia"/>
          <w:szCs w:val="21"/>
        </w:rPr>
        <w:t>放射性固体废物贮存单位应当根据贮存设施的自然环境和放射性固体废物特性采取必要的防护措施，保证在规定的贮存期限内贮存设施、容器的完好和</w:t>
      </w:r>
      <w:r>
        <w:rPr>
          <w:rFonts w:hint="eastAsia"/>
          <w:szCs w:val="21"/>
        </w:rPr>
        <w:t>放射性固体废物的安全，并确保放射性固体废物能够安全回取。</w:t>
      </w:r>
    </w:p>
    <w:p w:rsidR="00313C90" w:rsidRDefault="00006D9E">
      <w:pPr>
        <w:ind w:firstLineChars="200" w:firstLine="420"/>
        <w:rPr>
          <w:szCs w:val="21"/>
        </w:rPr>
      </w:pPr>
      <w:r>
        <w:rPr>
          <w:rFonts w:hint="eastAsia"/>
          <w:szCs w:val="21"/>
        </w:rPr>
        <w:t>第十八条　放射性固体废物贮存单位应当根据贮存设施运行监测计划和辐射环境监测计划，对贮存设施进行安全性检查，并对贮存设施周围的地下水、地表水、土壤和空气进行放射性监测。</w:t>
      </w:r>
    </w:p>
    <w:p w:rsidR="00313C90" w:rsidRDefault="00006D9E">
      <w:pPr>
        <w:ind w:firstLineChars="200" w:firstLine="420"/>
        <w:rPr>
          <w:szCs w:val="21"/>
        </w:rPr>
      </w:pPr>
      <w:r>
        <w:rPr>
          <w:rFonts w:hint="eastAsia"/>
          <w:szCs w:val="21"/>
        </w:rPr>
        <w:t>放射性固体废物贮存单位应当如实记录监测数据，发现安全隐患或者周围环境中放射性核素超过国家规定的标准的，应当立即查找原因，采取相应的防范措施，并向所在地省、自治区、直辖市人民政府环境保护主管部门报告。构成辐射事故的，应当立即启动本单位的应急方案，并依照《中华人民共和国放射性污染防治法》、《放射性同位素与射线装置安全和防护条例》的规定进行报告，开展有关事故应急工作。</w:t>
      </w:r>
    </w:p>
    <w:p w:rsidR="00313C90" w:rsidRDefault="00006D9E">
      <w:pPr>
        <w:ind w:firstLineChars="200" w:firstLine="420"/>
        <w:rPr>
          <w:szCs w:val="21"/>
        </w:rPr>
      </w:pPr>
      <w:r>
        <w:rPr>
          <w:rFonts w:hint="eastAsia"/>
          <w:szCs w:val="21"/>
        </w:rPr>
        <w:t>第十九条　将废旧放射源和其他放射性固体废物送交放射性固体废物贮存、处置单位贮存、处置时，送交方应当一并提供放射性固体废物的种类、数量、活度等资料和</w:t>
      </w:r>
      <w:r>
        <w:rPr>
          <w:rFonts w:hint="eastAsia"/>
          <w:szCs w:val="21"/>
        </w:rPr>
        <w:t>废旧放射源的原始档案，并按照规定承担贮存、处置的费用。</w:t>
      </w:r>
    </w:p>
    <w:p w:rsidR="00313C90" w:rsidRDefault="00006D9E">
      <w:pPr>
        <w:jc w:val="center"/>
        <w:rPr>
          <w:b/>
          <w:szCs w:val="21"/>
        </w:rPr>
      </w:pPr>
      <w:r>
        <w:rPr>
          <w:rFonts w:hint="eastAsia"/>
          <w:b/>
          <w:szCs w:val="21"/>
        </w:rPr>
        <w:t>第三章　放射性废物的处置</w:t>
      </w:r>
    </w:p>
    <w:p w:rsidR="00313C90" w:rsidRDefault="00006D9E">
      <w:pPr>
        <w:ind w:firstLineChars="200" w:firstLine="420"/>
        <w:rPr>
          <w:bCs/>
          <w:szCs w:val="21"/>
        </w:rPr>
      </w:pPr>
      <w:r>
        <w:rPr>
          <w:rFonts w:hint="eastAsia"/>
          <w:bCs/>
          <w:szCs w:val="21"/>
        </w:rPr>
        <w:t>第二十条　国务院核工业行业主管部门会同国务院环境保护主管部门根据地质、环境、社会经济条件和放射性固体废物处置的需要，在征求国务院有关部门意见并进行环境影响评价的基础上编制放射性固体废物处置场所选址规划，报国务院批准后实施。</w:t>
      </w:r>
    </w:p>
    <w:p w:rsidR="00313C90" w:rsidRDefault="00006D9E">
      <w:pPr>
        <w:ind w:firstLineChars="200" w:firstLine="420"/>
        <w:rPr>
          <w:bCs/>
          <w:szCs w:val="21"/>
        </w:rPr>
      </w:pPr>
      <w:r>
        <w:rPr>
          <w:rFonts w:hint="eastAsia"/>
          <w:bCs/>
          <w:szCs w:val="21"/>
        </w:rPr>
        <w:t>有关地方人民政府应当根据放射性固体废物处置场所选址规划，提供放射性固体废物处置场所的建设用地，并采取有效措施支持放射性固体废物的处置。</w:t>
      </w:r>
    </w:p>
    <w:p w:rsidR="00313C90" w:rsidRDefault="00006D9E">
      <w:pPr>
        <w:ind w:firstLineChars="200" w:firstLine="420"/>
        <w:rPr>
          <w:bCs/>
          <w:szCs w:val="21"/>
        </w:rPr>
      </w:pPr>
      <w:r>
        <w:rPr>
          <w:rFonts w:hint="eastAsia"/>
          <w:bCs/>
          <w:szCs w:val="21"/>
        </w:rPr>
        <w:t>第二十一条　建造放射性固体废物处置设施，应当按照放射性固体废物处置场所</w:t>
      </w:r>
      <w:r>
        <w:rPr>
          <w:rFonts w:hint="eastAsia"/>
          <w:bCs/>
          <w:szCs w:val="21"/>
        </w:rPr>
        <w:t>选址技术导则和标准的要求，与居住区、水源保护区、交通干道、工厂和企业等场所保持严格的安全防护距离，并对场址的地质构造、水文地质等自然条件以及社会经济条件进行充分研究论证。</w:t>
      </w:r>
    </w:p>
    <w:p w:rsidR="00313C90" w:rsidRDefault="00006D9E">
      <w:pPr>
        <w:ind w:firstLineChars="200" w:firstLine="420"/>
        <w:rPr>
          <w:bCs/>
          <w:szCs w:val="21"/>
        </w:rPr>
      </w:pPr>
      <w:r>
        <w:rPr>
          <w:rFonts w:hint="eastAsia"/>
          <w:bCs/>
          <w:szCs w:val="21"/>
        </w:rPr>
        <w:t>第二十二条　建造放射性固体废物处置设施，应当符合放射性固体废物处置场所选址规划，并依法办理选址批准手续和建造许可证。不符合选址规划或者选址技术导则、标准的，不得批准选址或者建造。</w:t>
      </w:r>
    </w:p>
    <w:p w:rsidR="00313C90" w:rsidRDefault="00006D9E">
      <w:pPr>
        <w:ind w:firstLineChars="200" w:firstLine="420"/>
        <w:rPr>
          <w:bCs/>
          <w:szCs w:val="21"/>
        </w:rPr>
      </w:pPr>
      <w:r>
        <w:rPr>
          <w:rFonts w:hint="eastAsia"/>
          <w:bCs/>
          <w:szCs w:val="21"/>
        </w:rPr>
        <w:t>高水平放射性固体废物和α放射性固体废物深地质处置设施的工程和安全技术研究、地下实验、选址和建造，由国务院核工业行业主管部门组织实施。</w:t>
      </w:r>
    </w:p>
    <w:p w:rsidR="00313C90" w:rsidRDefault="00006D9E">
      <w:pPr>
        <w:ind w:firstLineChars="200" w:firstLine="420"/>
        <w:rPr>
          <w:bCs/>
          <w:szCs w:val="21"/>
        </w:rPr>
      </w:pPr>
      <w:r>
        <w:rPr>
          <w:rFonts w:hint="eastAsia"/>
          <w:bCs/>
          <w:szCs w:val="21"/>
        </w:rPr>
        <w:t>第二十三条　专门从事放射性固体废物处置活动的单位，应当符合下列条件，并依照本条例的规定申请领取放射性固体废物处置许可证：</w:t>
      </w:r>
    </w:p>
    <w:p w:rsidR="00313C90" w:rsidRDefault="00006D9E">
      <w:pPr>
        <w:ind w:firstLineChars="200" w:firstLine="420"/>
        <w:rPr>
          <w:bCs/>
          <w:szCs w:val="21"/>
        </w:rPr>
      </w:pPr>
      <w:r>
        <w:rPr>
          <w:rFonts w:hint="eastAsia"/>
          <w:bCs/>
          <w:szCs w:val="21"/>
        </w:rPr>
        <w:t>（一）有国有或者国有控股的企业法人资格。</w:t>
      </w:r>
    </w:p>
    <w:p w:rsidR="00313C90" w:rsidRDefault="00006D9E">
      <w:pPr>
        <w:ind w:firstLineChars="200" w:firstLine="420"/>
        <w:rPr>
          <w:bCs/>
          <w:szCs w:val="21"/>
        </w:rPr>
      </w:pPr>
      <w:r>
        <w:rPr>
          <w:rFonts w:hint="eastAsia"/>
          <w:bCs/>
          <w:szCs w:val="21"/>
        </w:rPr>
        <w:t>（二）有能保证处置设施安全运行的组织机构和专业技术人员。低、中水平放射性固体废物处置单位应当具有</w:t>
      </w:r>
      <w:r>
        <w:rPr>
          <w:rFonts w:hint="eastAsia"/>
          <w:bCs/>
          <w:szCs w:val="21"/>
        </w:rPr>
        <w:t>10</w:t>
      </w:r>
      <w:r>
        <w:rPr>
          <w:rFonts w:hint="eastAsia"/>
          <w:bCs/>
          <w:szCs w:val="21"/>
        </w:rPr>
        <w:t>名以上放射性废物管理、辐射防护、环境监测方面的专业技术人员，其中至少有</w:t>
      </w:r>
      <w:r>
        <w:rPr>
          <w:rFonts w:hint="eastAsia"/>
          <w:bCs/>
          <w:szCs w:val="21"/>
        </w:rPr>
        <w:t>3</w:t>
      </w:r>
      <w:r>
        <w:rPr>
          <w:rFonts w:hint="eastAsia"/>
          <w:bCs/>
          <w:szCs w:val="21"/>
        </w:rPr>
        <w:t>名注册核安全工程师；高水平放射性固体废物和α放射性固体废物处置单位应当具有</w:t>
      </w:r>
      <w:r>
        <w:rPr>
          <w:rFonts w:hint="eastAsia"/>
          <w:bCs/>
          <w:szCs w:val="21"/>
        </w:rPr>
        <w:t>20</w:t>
      </w:r>
      <w:r>
        <w:rPr>
          <w:rFonts w:hint="eastAsia"/>
          <w:bCs/>
          <w:szCs w:val="21"/>
        </w:rPr>
        <w:t>名以上放射性废物管理、辐射防护、环境监测方面的专业技术人员，其中至少有</w:t>
      </w:r>
      <w:r>
        <w:rPr>
          <w:rFonts w:hint="eastAsia"/>
          <w:bCs/>
          <w:szCs w:val="21"/>
        </w:rPr>
        <w:t>5</w:t>
      </w:r>
      <w:r>
        <w:rPr>
          <w:rFonts w:hint="eastAsia"/>
          <w:bCs/>
          <w:szCs w:val="21"/>
        </w:rPr>
        <w:t>名注册核安全工程师。</w:t>
      </w:r>
    </w:p>
    <w:p w:rsidR="00313C90" w:rsidRDefault="00006D9E">
      <w:pPr>
        <w:ind w:firstLineChars="200" w:firstLine="420"/>
        <w:rPr>
          <w:bCs/>
          <w:szCs w:val="21"/>
        </w:rPr>
      </w:pPr>
      <w:r>
        <w:rPr>
          <w:rFonts w:hint="eastAsia"/>
          <w:bCs/>
          <w:szCs w:val="21"/>
        </w:rPr>
        <w:t>（三</w:t>
      </w:r>
      <w:r>
        <w:rPr>
          <w:rFonts w:hint="eastAsia"/>
          <w:bCs/>
          <w:szCs w:val="21"/>
        </w:rPr>
        <w:t>）有符合国家有关放射性污染防治标准和国务院环境保护主管部门规定的放射性固体废物接收、处置设施和场所，以及放射性检测、辐射防护与环境监测设备。低、中水平放射性固体废物处置设施关闭后应满足</w:t>
      </w:r>
      <w:r>
        <w:rPr>
          <w:rFonts w:hint="eastAsia"/>
          <w:bCs/>
          <w:szCs w:val="21"/>
        </w:rPr>
        <w:t>300</w:t>
      </w:r>
      <w:r>
        <w:rPr>
          <w:rFonts w:hint="eastAsia"/>
          <w:bCs/>
          <w:szCs w:val="21"/>
        </w:rPr>
        <w:t>年以上的安全隔离要求；高水平放射性固体废物和α放射性固体废物深地质处置设施关闭后应满足</w:t>
      </w:r>
      <w:r>
        <w:rPr>
          <w:rFonts w:hint="eastAsia"/>
          <w:bCs/>
          <w:szCs w:val="21"/>
        </w:rPr>
        <w:t>1</w:t>
      </w:r>
      <w:r>
        <w:rPr>
          <w:rFonts w:hint="eastAsia"/>
          <w:bCs/>
          <w:szCs w:val="21"/>
        </w:rPr>
        <w:t>万年以上的安全隔离要求。</w:t>
      </w:r>
    </w:p>
    <w:p w:rsidR="00313C90" w:rsidRDefault="00006D9E">
      <w:pPr>
        <w:ind w:firstLineChars="200" w:firstLine="420"/>
        <w:rPr>
          <w:bCs/>
          <w:szCs w:val="21"/>
        </w:rPr>
      </w:pPr>
      <w:r>
        <w:rPr>
          <w:rFonts w:hint="eastAsia"/>
          <w:bCs/>
          <w:szCs w:val="21"/>
        </w:rPr>
        <w:t>（四）有相应数额的注册资金。低、中水平放射性固体废物处置单位的注册资金应不少于</w:t>
      </w:r>
      <w:r>
        <w:rPr>
          <w:rFonts w:hint="eastAsia"/>
          <w:bCs/>
          <w:szCs w:val="21"/>
        </w:rPr>
        <w:t>3000</w:t>
      </w:r>
      <w:r>
        <w:rPr>
          <w:rFonts w:hint="eastAsia"/>
          <w:bCs/>
          <w:szCs w:val="21"/>
        </w:rPr>
        <w:t>万元；高水平放射性固体废物和α放射性固体废物处置单位的注册资金应不少于</w:t>
      </w:r>
      <w:r>
        <w:rPr>
          <w:rFonts w:hint="eastAsia"/>
          <w:bCs/>
          <w:szCs w:val="21"/>
        </w:rPr>
        <w:t>1</w:t>
      </w:r>
      <w:r>
        <w:rPr>
          <w:rFonts w:hint="eastAsia"/>
          <w:bCs/>
          <w:szCs w:val="21"/>
        </w:rPr>
        <w:t>亿元。</w:t>
      </w:r>
    </w:p>
    <w:p w:rsidR="00313C90" w:rsidRDefault="00006D9E">
      <w:pPr>
        <w:ind w:firstLineChars="200" w:firstLine="420"/>
        <w:rPr>
          <w:bCs/>
          <w:szCs w:val="21"/>
        </w:rPr>
      </w:pPr>
      <w:r>
        <w:rPr>
          <w:rFonts w:hint="eastAsia"/>
          <w:bCs/>
          <w:szCs w:val="21"/>
        </w:rPr>
        <w:t>（五）有能保证其处置活动持续进行直至安全监</w:t>
      </w:r>
      <w:r>
        <w:rPr>
          <w:rFonts w:hint="eastAsia"/>
          <w:bCs/>
          <w:szCs w:val="21"/>
        </w:rPr>
        <w:t>护期满的财务担保。</w:t>
      </w:r>
    </w:p>
    <w:p w:rsidR="00313C90" w:rsidRDefault="00006D9E">
      <w:pPr>
        <w:ind w:firstLineChars="200" w:firstLine="420"/>
        <w:rPr>
          <w:bCs/>
          <w:szCs w:val="21"/>
        </w:rPr>
      </w:pPr>
      <w:r>
        <w:rPr>
          <w:rFonts w:hint="eastAsia"/>
          <w:bCs/>
          <w:szCs w:val="21"/>
        </w:rPr>
        <w:t>（六）有健全的管理制度以及符合核安全监督管理要求的质量保证体系，包括质量保证大纲、处置设施运行监测计划、辐射环境监测计划和应急方案等。</w:t>
      </w:r>
    </w:p>
    <w:p w:rsidR="00313C90" w:rsidRDefault="00006D9E">
      <w:pPr>
        <w:ind w:firstLineChars="200" w:firstLine="420"/>
        <w:rPr>
          <w:bCs/>
          <w:szCs w:val="21"/>
        </w:rPr>
      </w:pPr>
      <w:r>
        <w:rPr>
          <w:rFonts w:hint="eastAsia"/>
          <w:bCs/>
          <w:szCs w:val="21"/>
        </w:rPr>
        <w:t>第二十四条　放射性固体废物处置许可证的申请、变更、延续的审批权限和程序，以及许可证的内容、有效期限，依照本条例第十三条至第十六条的规定执行。</w:t>
      </w:r>
    </w:p>
    <w:p w:rsidR="00313C90" w:rsidRDefault="00006D9E">
      <w:pPr>
        <w:ind w:firstLineChars="200" w:firstLine="420"/>
        <w:rPr>
          <w:bCs/>
          <w:szCs w:val="21"/>
        </w:rPr>
      </w:pPr>
      <w:r>
        <w:rPr>
          <w:rFonts w:hint="eastAsia"/>
          <w:bCs/>
          <w:szCs w:val="21"/>
        </w:rPr>
        <w:t>第二十五条　放射性固体废物处置单位应当按照国家有关放射性污染防治标准和国务院环境保护主管部门的规定，对其接收的放射性固体废物进行处置。</w:t>
      </w:r>
    </w:p>
    <w:p w:rsidR="00313C90" w:rsidRDefault="00006D9E">
      <w:pPr>
        <w:ind w:firstLineChars="200" w:firstLine="420"/>
        <w:rPr>
          <w:bCs/>
          <w:szCs w:val="21"/>
        </w:rPr>
      </w:pPr>
      <w:r>
        <w:rPr>
          <w:rFonts w:hint="eastAsia"/>
          <w:bCs/>
          <w:szCs w:val="21"/>
        </w:rPr>
        <w:t>放射性固体废物处置单位应当建立放射性固体废物处置情况记录档案，如实记录处置的放</w:t>
      </w:r>
      <w:r>
        <w:rPr>
          <w:rFonts w:hint="eastAsia"/>
          <w:bCs/>
          <w:szCs w:val="21"/>
        </w:rPr>
        <w:t>射性固体废物的来源、数量、特征、存放位置等与处置活动有关的事项。放射性固体废物处置情况记录档案应当永久保存。</w:t>
      </w:r>
    </w:p>
    <w:p w:rsidR="00313C90" w:rsidRDefault="00006D9E">
      <w:pPr>
        <w:ind w:firstLineChars="200" w:firstLine="420"/>
        <w:rPr>
          <w:bCs/>
          <w:szCs w:val="21"/>
        </w:rPr>
      </w:pPr>
      <w:r>
        <w:rPr>
          <w:rFonts w:hint="eastAsia"/>
          <w:bCs/>
          <w:szCs w:val="21"/>
        </w:rPr>
        <w:t>第二十六条　放射性固体废物处置单位应当根据处置设施运行监测计划和辐射环境监测计划，对处置设施进行安全性检查，并对处置设施周围的地下水、地表水、土壤和空气进行放射性监测。</w:t>
      </w:r>
    </w:p>
    <w:p w:rsidR="00313C90" w:rsidRDefault="00006D9E">
      <w:pPr>
        <w:ind w:firstLineChars="200" w:firstLine="420"/>
        <w:rPr>
          <w:bCs/>
          <w:szCs w:val="21"/>
        </w:rPr>
      </w:pPr>
      <w:r>
        <w:rPr>
          <w:rFonts w:hint="eastAsia"/>
          <w:bCs/>
          <w:szCs w:val="21"/>
        </w:rPr>
        <w:t>放射性固体废物处置单位应当如实记录监测数据，发现安全隐患或者周围环境中放射性核素超过国家规定的标准的，应当立即查找原因，采取相应的防范措施，并向国务院环境保护主管部门和核工业行业主管部门报告。构成辐射事故的，应当立即启动本单位的应急</w:t>
      </w:r>
      <w:r>
        <w:rPr>
          <w:rFonts w:hint="eastAsia"/>
          <w:bCs/>
          <w:szCs w:val="21"/>
        </w:rPr>
        <w:t>方案，并依照《中华人民共和国放射性污染防治法》、《放射性同位素与射线装置安全和防护条例》的规定进行报告，开展有关事故应急工作。</w:t>
      </w:r>
    </w:p>
    <w:p w:rsidR="00313C90" w:rsidRDefault="00006D9E">
      <w:pPr>
        <w:ind w:firstLineChars="200" w:firstLine="420"/>
        <w:rPr>
          <w:bCs/>
          <w:szCs w:val="21"/>
        </w:rPr>
      </w:pPr>
      <w:r>
        <w:rPr>
          <w:rFonts w:hint="eastAsia"/>
          <w:bCs/>
          <w:szCs w:val="21"/>
        </w:rPr>
        <w:t>第二十七条　放射性固体废物处置设施设计服役期届满，或者处置的放射性固体废物已达到该设施的设计容量，或者所在地区的地质构造或者水文地质等条件发生重大变化导致处置设施不适宜继续处置放射性固体废物的，应当依法办理关闭手续，并在划定的区域设置永久性标记。</w:t>
      </w:r>
    </w:p>
    <w:p w:rsidR="00313C90" w:rsidRDefault="00006D9E">
      <w:pPr>
        <w:ind w:firstLineChars="200" w:firstLine="420"/>
        <w:rPr>
          <w:bCs/>
          <w:szCs w:val="21"/>
        </w:rPr>
      </w:pPr>
      <w:r>
        <w:rPr>
          <w:rFonts w:hint="eastAsia"/>
          <w:bCs/>
          <w:szCs w:val="21"/>
        </w:rPr>
        <w:t>关闭放射性固体废物处置设施的，处置单位应当编制处置设施安全监护计划，报国务院环境保护主管部门批准。</w:t>
      </w:r>
    </w:p>
    <w:p w:rsidR="00313C90" w:rsidRDefault="00006D9E">
      <w:pPr>
        <w:ind w:firstLineChars="200" w:firstLine="420"/>
        <w:rPr>
          <w:bCs/>
          <w:szCs w:val="21"/>
        </w:rPr>
      </w:pPr>
      <w:r>
        <w:rPr>
          <w:rFonts w:hint="eastAsia"/>
          <w:bCs/>
          <w:szCs w:val="21"/>
        </w:rPr>
        <w:t>放射性固体废物处置设施依法关闭后，处</w:t>
      </w:r>
      <w:r>
        <w:rPr>
          <w:rFonts w:hint="eastAsia"/>
          <w:bCs/>
          <w:szCs w:val="21"/>
        </w:rPr>
        <w:t>置单位应当按照经批准的安全监护计划，对关闭后的处置设施进行安全监护。放射性固体废物处置单位因破产、吊销许可证等原因终止的，处置设施关闭和安全监护所需费用由提供财务担保的单位承担。</w:t>
      </w:r>
    </w:p>
    <w:p w:rsidR="00313C90" w:rsidRDefault="00006D9E">
      <w:pPr>
        <w:jc w:val="center"/>
        <w:rPr>
          <w:b/>
          <w:szCs w:val="21"/>
        </w:rPr>
      </w:pPr>
      <w:r>
        <w:rPr>
          <w:rFonts w:hint="eastAsia"/>
          <w:b/>
          <w:szCs w:val="21"/>
        </w:rPr>
        <w:t>第四章　监督管理</w:t>
      </w:r>
    </w:p>
    <w:p w:rsidR="00313C90" w:rsidRDefault="00006D9E">
      <w:pPr>
        <w:ind w:firstLineChars="200" w:firstLine="420"/>
        <w:rPr>
          <w:bCs/>
          <w:szCs w:val="21"/>
        </w:rPr>
      </w:pPr>
      <w:r>
        <w:rPr>
          <w:rFonts w:hint="eastAsia"/>
          <w:szCs w:val="21"/>
        </w:rPr>
        <w:t>第二十八条　县级以上人民政府环境保护主管部门和其他有关部门，依照《中华人民共</w:t>
      </w:r>
      <w:r>
        <w:rPr>
          <w:rFonts w:hint="eastAsia"/>
          <w:bCs/>
          <w:szCs w:val="21"/>
        </w:rPr>
        <w:t>和国放射性污染防治法》和本条例的规定，对放射性废物处理、贮存和处置等活动的安全性进行监督检查。</w:t>
      </w:r>
    </w:p>
    <w:p w:rsidR="00313C90" w:rsidRDefault="00006D9E">
      <w:pPr>
        <w:ind w:firstLineChars="200" w:firstLine="420"/>
        <w:rPr>
          <w:bCs/>
          <w:szCs w:val="21"/>
        </w:rPr>
      </w:pPr>
      <w:r>
        <w:rPr>
          <w:rFonts w:hint="eastAsia"/>
          <w:bCs/>
          <w:szCs w:val="21"/>
        </w:rPr>
        <w:t>第二十九条　县级以上人民政府环境保护主管部门和其他有关部门进行监督检查时，有权采取下列措施：</w:t>
      </w:r>
    </w:p>
    <w:p w:rsidR="00313C90" w:rsidRDefault="00006D9E">
      <w:pPr>
        <w:ind w:firstLineChars="200" w:firstLine="420"/>
        <w:rPr>
          <w:bCs/>
          <w:szCs w:val="21"/>
        </w:rPr>
      </w:pPr>
      <w:r>
        <w:rPr>
          <w:rFonts w:hint="eastAsia"/>
          <w:bCs/>
          <w:szCs w:val="21"/>
        </w:rPr>
        <w:t>（一）向被检查单位的法定代表人和其他有关人员调查</w:t>
      </w:r>
      <w:r>
        <w:rPr>
          <w:rFonts w:hint="eastAsia"/>
          <w:bCs/>
          <w:szCs w:val="21"/>
        </w:rPr>
        <w:t>、了解情况；</w:t>
      </w:r>
    </w:p>
    <w:p w:rsidR="00313C90" w:rsidRDefault="00006D9E">
      <w:pPr>
        <w:ind w:firstLineChars="200" w:firstLine="420"/>
        <w:rPr>
          <w:bCs/>
          <w:szCs w:val="21"/>
        </w:rPr>
      </w:pPr>
      <w:r>
        <w:rPr>
          <w:rFonts w:hint="eastAsia"/>
          <w:bCs/>
          <w:szCs w:val="21"/>
        </w:rPr>
        <w:t>（二）进入被检查单位进行现场监测、检查或者核查；</w:t>
      </w:r>
    </w:p>
    <w:p w:rsidR="00313C90" w:rsidRDefault="00006D9E">
      <w:pPr>
        <w:ind w:firstLineChars="200" w:firstLine="420"/>
        <w:rPr>
          <w:bCs/>
          <w:szCs w:val="21"/>
        </w:rPr>
      </w:pPr>
      <w:r>
        <w:rPr>
          <w:rFonts w:hint="eastAsia"/>
          <w:bCs/>
          <w:szCs w:val="21"/>
        </w:rPr>
        <w:t>（三）查阅、复制相关文件、记录以及其他有关资料；</w:t>
      </w:r>
    </w:p>
    <w:p w:rsidR="00313C90" w:rsidRDefault="00006D9E">
      <w:pPr>
        <w:ind w:firstLineChars="200" w:firstLine="420"/>
        <w:rPr>
          <w:bCs/>
          <w:szCs w:val="21"/>
        </w:rPr>
      </w:pPr>
      <w:r>
        <w:rPr>
          <w:rFonts w:hint="eastAsia"/>
          <w:bCs/>
          <w:szCs w:val="21"/>
        </w:rPr>
        <w:t>（四）要求被检查单位提交有关情况说明或者后续处理报告。</w:t>
      </w:r>
    </w:p>
    <w:p w:rsidR="00313C90" w:rsidRDefault="00006D9E">
      <w:pPr>
        <w:ind w:firstLineChars="200" w:firstLine="420"/>
        <w:rPr>
          <w:bCs/>
          <w:szCs w:val="21"/>
        </w:rPr>
      </w:pPr>
      <w:r>
        <w:rPr>
          <w:rFonts w:hint="eastAsia"/>
          <w:bCs/>
          <w:szCs w:val="21"/>
        </w:rPr>
        <w:t>被检查单位应当予以配合，如实反映情况，提供必要的资料，不得拒绝和阻碍。</w:t>
      </w:r>
    </w:p>
    <w:p w:rsidR="00313C90" w:rsidRDefault="00006D9E">
      <w:pPr>
        <w:ind w:firstLineChars="200" w:firstLine="420"/>
        <w:rPr>
          <w:bCs/>
          <w:szCs w:val="21"/>
        </w:rPr>
      </w:pPr>
      <w:r>
        <w:rPr>
          <w:rFonts w:hint="eastAsia"/>
          <w:bCs/>
          <w:szCs w:val="21"/>
        </w:rPr>
        <w:t>县级以上人民政府环境保护主管部门和其他有关部门的监督检查人员依法进行监督检查时，应当出示证件，并为被检查单位保守技术秘密和业务秘密。</w:t>
      </w:r>
    </w:p>
    <w:p w:rsidR="00313C90" w:rsidRDefault="00006D9E">
      <w:pPr>
        <w:ind w:firstLineChars="200" w:firstLine="420"/>
        <w:rPr>
          <w:bCs/>
          <w:szCs w:val="21"/>
        </w:rPr>
      </w:pPr>
      <w:r>
        <w:rPr>
          <w:rFonts w:hint="eastAsia"/>
          <w:bCs/>
          <w:szCs w:val="21"/>
        </w:rPr>
        <w:t>第三十条　核设施营运单位、核技术利用单位和放射性固体废物贮存、处置单位，应当按照放射性废物危害的大小，建立健全相应级别的安全保卫制度，采</w:t>
      </w:r>
      <w:r>
        <w:rPr>
          <w:rFonts w:hint="eastAsia"/>
          <w:bCs/>
          <w:szCs w:val="21"/>
        </w:rPr>
        <w:t>取相应的技术防范措施和人员防范措施，并适时开展放射性废物污染事故应急演练。</w:t>
      </w:r>
    </w:p>
    <w:p w:rsidR="00313C90" w:rsidRDefault="00006D9E">
      <w:pPr>
        <w:ind w:firstLineChars="200" w:firstLine="420"/>
        <w:rPr>
          <w:bCs/>
          <w:szCs w:val="21"/>
        </w:rPr>
      </w:pPr>
      <w:r>
        <w:rPr>
          <w:rFonts w:hint="eastAsia"/>
          <w:bCs/>
          <w:szCs w:val="21"/>
        </w:rPr>
        <w:t>第三十一条　核设施营运单位、核技术利用单位和放射性固体废物贮存、处置单位，应当对其直接从事放射性废物处理、贮存和处置活动的工作人员进行核与辐射安全知识以及专业操作技术的培训，并进行考核；考核合格的，方可从事该项工作。</w:t>
      </w:r>
    </w:p>
    <w:p w:rsidR="00313C90" w:rsidRDefault="00006D9E">
      <w:pPr>
        <w:ind w:firstLineChars="200" w:firstLine="420"/>
        <w:rPr>
          <w:szCs w:val="21"/>
        </w:rPr>
      </w:pPr>
      <w:r>
        <w:rPr>
          <w:rFonts w:hint="eastAsia"/>
          <w:bCs/>
          <w:szCs w:val="21"/>
        </w:rPr>
        <w:t>第三十二条　核设施营运单位、核技术利用单位和放射性固体废物贮存单位应当按照国务院环境保护主管部门的规定定期如实报告</w:t>
      </w:r>
      <w:r>
        <w:rPr>
          <w:rFonts w:hint="eastAsia"/>
          <w:szCs w:val="21"/>
        </w:rPr>
        <w:t>放射性废物产生、排放、处理、贮存、清洁解控和送交处置等情况。</w:t>
      </w:r>
    </w:p>
    <w:p w:rsidR="00313C90" w:rsidRDefault="00006D9E">
      <w:pPr>
        <w:ind w:firstLineChars="200" w:firstLine="420"/>
        <w:rPr>
          <w:szCs w:val="21"/>
        </w:rPr>
      </w:pPr>
      <w:r>
        <w:rPr>
          <w:rFonts w:hint="eastAsia"/>
          <w:szCs w:val="21"/>
        </w:rPr>
        <w:t>放射性固体废物处置单位应当于每年</w:t>
      </w:r>
      <w:r>
        <w:rPr>
          <w:rFonts w:hint="eastAsia"/>
          <w:szCs w:val="21"/>
        </w:rPr>
        <w:t>3</w:t>
      </w:r>
      <w:r>
        <w:rPr>
          <w:rFonts w:hint="eastAsia"/>
          <w:szCs w:val="21"/>
        </w:rPr>
        <w:t>月</w:t>
      </w:r>
      <w:r>
        <w:rPr>
          <w:rFonts w:hint="eastAsia"/>
          <w:szCs w:val="21"/>
        </w:rPr>
        <w:t>31</w:t>
      </w:r>
      <w:r>
        <w:rPr>
          <w:rFonts w:hint="eastAsia"/>
          <w:szCs w:val="21"/>
        </w:rPr>
        <w:t>日前，向国务院环境保护主管部门和核工业行业主管部门如实报告上一年度放射性固体废物接收、处置和设施运行等情况。</w:t>
      </w:r>
    </w:p>
    <w:p w:rsidR="00313C90" w:rsidRDefault="00006D9E">
      <w:pPr>
        <w:ind w:firstLineChars="200" w:firstLine="420"/>
        <w:rPr>
          <w:szCs w:val="21"/>
        </w:rPr>
      </w:pPr>
      <w:r>
        <w:rPr>
          <w:rFonts w:hint="eastAsia"/>
          <w:szCs w:val="21"/>
        </w:rPr>
        <w:t>第三十三条　禁止将废旧放射源和其他放射性固体废物送交无相应许可证的单位贮存、处置或者擅自处置。</w:t>
      </w:r>
    </w:p>
    <w:p w:rsidR="00313C90" w:rsidRDefault="00006D9E">
      <w:pPr>
        <w:ind w:firstLineChars="200" w:firstLine="420"/>
        <w:rPr>
          <w:szCs w:val="21"/>
        </w:rPr>
      </w:pPr>
      <w:r>
        <w:rPr>
          <w:rFonts w:hint="eastAsia"/>
          <w:szCs w:val="21"/>
        </w:rPr>
        <w:t>禁止无许可证或者不按照许可证规定的活动种类、范围、规模和期限从事放射性固体废物贮存、处置活动。</w:t>
      </w:r>
    </w:p>
    <w:p w:rsidR="00313C90" w:rsidRDefault="00006D9E">
      <w:pPr>
        <w:ind w:firstLineChars="200" w:firstLine="420"/>
        <w:rPr>
          <w:szCs w:val="21"/>
        </w:rPr>
      </w:pPr>
      <w:r>
        <w:rPr>
          <w:rFonts w:hint="eastAsia"/>
          <w:szCs w:val="21"/>
        </w:rPr>
        <w:t>第三十四条　禁止将放射性废物和被放射性污染的物品输入中华人民共和国境内或者经中华人民共和国境内转移。具体办法由国务院环境保护主管部门会同国务院商务主管部门、海关总署、国家</w:t>
      </w:r>
      <w:r>
        <w:rPr>
          <w:rFonts w:hint="eastAsia"/>
          <w:szCs w:val="21"/>
        </w:rPr>
        <w:t>出入境检验检疫主管部门制定。</w:t>
      </w:r>
    </w:p>
    <w:p w:rsidR="00313C90" w:rsidRDefault="00006D9E">
      <w:pPr>
        <w:jc w:val="center"/>
        <w:rPr>
          <w:b/>
          <w:szCs w:val="21"/>
        </w:rPr>
      </w:pPr>
      <w:r>
        <w:rPr>
          <w:rFonts w:hint="eastAsia"/>
          <w:b/>
          <w:szCs w:val="21"/>
        </w:rPr>
        <w:t>第五章　法律责任</w:t>
      </w:r>
    </w:p>
    <w:p w:rsidR="00313C90" w:rsidRDefault="00006D9E">
      <w:pPr>
        <w:ind w:firstLineChars="200" w:firstLine="420"/>
        <w:rPr>
          <w:bCs/>
          <w:szCs w:val="21"/>
        </w:rPr>
      </w:pPr>
      <w:r>
        <w:rPr>
          <w:rFonts w:hint="eastAsia"/>
          <w:bCs/>
          <w:szCs w:val="21"/>
        </w:rPr>
        <w:t>第三十五条　负有放射性废物安全监督管理职责的部门及其工作人员违反本条例规定，有下列行为之一的，对直接负责的主管人员和其他直接责任人员，依法给予处分；直接负责的主管人员和其他直接责任人员构成犯罪的，依法追究刑事责任：</w:t>
      </w:r>
    </w:p>
    <w:p w:rsidR="00313C90" w:rsidRDefault="00006D9E">
      <w:pPr>
        <w:ind w:firstLineChars="200" w:firstLine="420"/>
        <w:rPr>
          <w:bCs/>
          <w:szCs w:val="21"/>
        </w:rPr>
      </w:pPr>
      <w:r>
        <w:rPr>
          <w:rFonts w:hint="eastAsia"/>
          <w:bCs/>
          <w:szCs w:val="21"/>
        </w:rPr>
        <w:t>（一）违反本条例规定核发放射性固体废物贮存、处置许可证的；</w:t>
      </w:r>
    </w:p>
    <w:p w:rsidR="00313C90" w:rsidRDefault="00006D9E">
      <w:pPr>
        <w:ind w:firstLineChars="200" w:firstLine="420"/>
        <w:rPr>
          <w:bCs/>
          <w:szCs w:val="21"/>
        </w:rPr>
      </w:pPr>
      <w:r>
        <w:rPr>
          <w:rFonts w:hint="eastAsia"/>
          <w:bCs/>
          <w:szCs w:val="21"/>
        </w:rPr>
        <w:t>（二）违反本条例规定批准不符合选址规划或者选址技术导则、标准的处置设施选址或者建造的；</w:t>
      </w:r>
    </w:p>
    <w:p w:rsidR="00313C90" w:rsidRDefault="00006D9E">
      <w:pPr>
        <w:ind w:firstLineChars="200" w:firstLine="420"/>
        <w:rPr>
          <w:bCs/>
          <w:szCs w:val="21"/>
        </w:rPr>
      </w:pPr>
      <w:r>
        <w:rPr>
          <w:rFonts w:hint="eastAsia"/>
          <w:bCs/>
          <w:szCs w:val="21"/>
        </w:rPr>
        <w:t>（三）对发现的违反本条例的行为不依法查处的；</w:t>
      </w:r>
    </w:p>
    <w:p w:rsidR="00313C90" w:rsidRDefault="00006D9E">
      <w:pPr>
        <w:ind w:firstLineChars="200" w:firstLine="420"/>
        <w:rPr>
          <w:bCs/>
          <w:szCs w:val="21"/>
        </w:rPr>
      </w:pPr>
      <w:r>
        <w:rPr>
          <w:rFonts w:hint="eastAsia"/>
          <w:bCs/>
          <w:szCs w:val="21"/>
        </w:rPr>
        <w:t>（四）在办理放射性固体废物贮存、处置许可证以及实施监督检查过程中，索取、收受他人财物或者谋取其他利益的；</w:t>
      </w:r>
    </w:p>
    <w:p w:rsidR="00313C90" w:rsidRDefault="00006D9E">
      <w:pPr>
        <w:ind w:firstLineChars="200" w:firstLine="420"/>
        <w:rPr>
          <w:bCs/>
          <w:szCs w:val="21"/>
        </w:rPr>
      </w:pPr>
      <w:r>
        <w:rPr>
          <w:rFonts w:hint="eastAsia"/>
          <w:bCs/>
          <w:szCs w:val="21"/>
        </w:rPr>
        <w:t>（五）其他徇私舞弊、滥用职权、玩忽职守行为。</w:t>
      </w:r>
    </w:p>
    <w:p w:rsidR="00313C90" w:rsidRDefault="00006D9E">
      <w:pPr>
        <w:ind w:firstLineChars="200" w:firstLine="420"/>
        <w:rPr>
          <w:bCs/>
          <w:szCs w:val="21"/>
        </w:rPr>
      </w:pPr>
      <w:r>
        <w:rPr>
          <w:rFonts w:hint="eastAsia"/>
          <w:bCs/>
          <w:szCs w:val="21"/>
        </w:rPr>
        <w:t>第三十六条　违反本条例规定，核设施营运单位、核技术利用单位有下列行为之一的，由审批该单位立项环境影响评价文件的环境保护主管部门责令停止违法行为，限期改正；逾期不改正的，指定有相应许可证的单位代为贮存或者处置，所需费用由核设施营运单位、核技术利用单位承担，可以处</w:t>
      </w:r>
      <w:r>
        <w:rPr>
          <w:rFonts w:hint="eastAsia"/>
          <w:bCs/>
          <w:szCs w:val="21"/>
        </w:rPr>
        <w:t>20</w:t>
      </w:r>
      <w:r>
        <w:rPr>
          <w:rFonts w:hint="eastAsia"/>
          <w:bCs/>
          <w:szCs w:val="21"/>
        </w:rPr>
        <w:t>万元以下的罚款；构成犯罪的，依法追究刑事责任：</w:t>
      </w:r>
    </w:p>
    <w:p w:rsidR="00313C90" w:rsidRDefault="00006D9E">
      <w:pPr>
        <w:ind w:firstLineChars="200" w:firstLine="420"/>
        <w:rPr>
          <w:bCs/>
          <w:szCs w:val="21"/>
        </w:rPr>
      </w:pPr>
      <w:r>
        <w:rPr>
          <w:rFonts w:hint="eastAsia"/>
          <w:bCs/>
          <w:szCs w:val="21"/>
        </w:rPr>
        <w:t>（一）核设施营运单位未按照规定，将其产生的废旧放</w:t>
      </w:r>
      <w:r>
        <w:rPr>
          <w:rFonts w:hint="eastAsia"/>
          <w:bCs/>
          <w:szCs w:val="21"/>
        </w:rPr>
        <w:t>射源送交贮存、处置，或者将其产生的其他放射性固体废物送交处置的；</w:t>
      </w:r>
    </w:p>
    <w:p w:rsidR="00313C90" w:rsidRDefault="00006D9E">
      <w:pPr>
        <w:ind w:firstLineChars="200" w:firstLine="420"/>
        <w:rPr>
          <w:bCs/>
          <w:szCs w:val="21"/>
        </w:rPr>
      </w:pPr>
      <w:r>
        <w:rPr>
          <w:rFonts w:hint="eastAsia"/>
          <w:bCs/>
          <w:szCs w:val="21"/>
        </w:rPr>
        <w:t>（二）核技术利用单位未按照规定，将其产生的废旧放射源或者其他放射性固体废物送交贮存、处置的。</w:t>
      </w:r>
    </w:p>
    <w:p w:rsidR="00313C90" w:rsidRDefault="00006D9E">
      <w:pPr>
        <w:ind w:firstLineChars="200" w:firstLine="420"/>
        <w:rPr>
          <w:bCs/>
          <w:szCs w:val="21"/>
        </w:rPr>
      </w:pPr>
      <w:r>
        <w:rPr>
          <w:rFonts w:hint="eastAsia"/>
          <w:bCs/>
          <w:szCs w:val="21"/>
        </w:rPr>
        <w:t>第三十七条　违反本条例规定，有下列行为之一的，由县级以上人民政府环境保护主管部门责令停止违法行为，限期改正，处</w:t>
      </w:r>
      <w:r>
        <w:rPr>
          <w:rFonts w:hint="eastAsia"/>
          <w:bCs/>
          <w:szCs w:val="21"/>
        </w:rPr>
        <w:t>10</w:t>
      </w:r>
      <w:r>
        <w:rPr>
          <w:rFonts w:hint="eastAsia"/>
          <w:bCs/>
          <w:szCs w:val="21"/>
        </w:rPr>
        <w:t>万元以上</w:t>
      </w:r>
      <w:r>
        <w:rPr>
          <w:rFonts w:hint="eastAsia"/>
          <w:bCs/>
          <w:szCs w:val="21"/>
        </w:rPr>
        <w:t>20</w:t>
      </w:r>
      <w:r>
        <w:rPr>
          <w:rFonts w:hint="eastAsia"/>
          <w:bCs/>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313C90" w:rsidRDefault="00006D9E">
      <w:pPr>
        <w:ind w:firstLineChars="200" w:firstLine="420"/>
        <w:rPr>
          <w:bCs/>
          <w:szCs w:val="21"/>
        </w:rPr>
      </w:pPr>
      <w:r>
        <w:rPr>
          <w:rFonts w:hint="eastAsia"/>
          <w:bCs/>
          <w:szCs w:val="21"/>
        </w:rPr>
        <w:t>（一）核设施营运单位将废旧放射源送交无</w:t>
      </w:r>
      <w:r>
        <w:rPr>
          <w:rFonts w:hint="eastAsia"/>
          <w:bCs/>
          <w:szCs w:val="21"/>
        </w:rPr>
        <w:t>相应许可证的单位贮存、处置，或者将其他放射性固体废物送交无相应许可证的单位处置，或者擅自处置的；</w:t>
      </w:r>
    </w:p>
    <w:p w:rsidR="00313C90" w:rsidRDefault="00006D9E">
      <w:pPr>
        <w:ind w:firstLineChars="200" w:firstLine="420"/>
        <w:rPr>
          <w:bCs/>
          <w:szCs w:val="21"/>
        </w:rPr>
      </w:pPr>
      <w:r>
        <w:rPr>
          <w:rFonts w:hint="eastAsia"/>
          <w:bCs/>
          <w:szCs w:val="21"/>
        </w:rPr>
        <w:t>（二）核技术利用单位将废旧放射源或者其他放射性固体废物送交无相应许可证的单位贮存、处置，或者擅自处置的；</w:t>
      </w:r>
    </w:p>
    <w:p w:rsidR="00313C90" w:rsidRDefault="00006D9E">
      <w:pPr>
        <w:ind w:firstLineChars="200" w:firstLine="420"/>
        <w:rPr>
          <w:bCs/>
          <w:szCs w:val="21"/>
        </w:rPr>
      </w:pPr>
      <w:r>
        <w:rPr>
          <w:rFonts w:hint="eastAsia"/>
          <w:bCs/>
          <w:szCs w:val="21"/>
        </w:rPr>
        <w:t>（三）放射性固体废物贮存单位将废旧放射源或者其他放射性固体废物送交无相应许可证的单位处置，或者擅自处置的。</w:t>
      </w:r>
    </w:p>
    <w:p w:rsidR="00313C90" w:rsidRDefault="00006D9E">
      <w:pPr>
        <w:ind w:firstLineChars="200" w:firstLine="420"/>
        <w:rPr>
          <w:bCs/>
          <w:szCs w:val="21"/>
        </w:rPr>
      </w:pPr>
      <w:r>
        <w:rPr>
          <w:rFonts w:hint="eastAsia"/>
          <w:bCs/>
          <w:szCs w:val="21"/>
        </w:rPr>
        <w:t>第三十八条　违反本条例规定，有下列行为之一的，由省级以上人民政府环境保护主管部门责令停产停业或者吊销许可证；有违法所得的，没收违法所得；违法所得</w:t>
      </w:r>
      <w:r>
        <w:rPr>
          <w:rFonts w:hint="eastAsia"/>
          <w:bCs/>
          <w:szCs w:val="21"/>
        </w:rPr>
        <w:t>10</w:t>
      </w:r>
      <w:r>
        <w:rPr>
          <w:rFonts w:hint="eastAsia"/>
          <w:bCs/>
          <w:szCs w:val="21"/>
        </w:rPr>
        <w:t>万元以上的，并处违法所得</w:t>
      </w:r>
      <w:r>
        <w:rPr>
          <w:rFonts w:hint="eastAsia"/>
          <w:bCs/>
          <w:szCs w:val="21"/>
        </w:rPr>
        <w:t>1</w:t>
      </w:r>
      <w:r>
        <w:rPr>
          <w:rFonts w:hint="eastAsia"/>
          <w:bCs/>
          <w:szCs w:val="21"/>
        </w:rPr>
        <w:t>倍以上</w:t>
      </w:r>
      <w:r>
        <w:rPr>
          <w:rFonts w:hint="eastAsia"/>
          <w:bCs/>
          <w:szCs w:val="21"/>
        </w:rPr>
        <w:t>5</w:t>
      </w:r>
      <w:r>
        <w:rPr>
          <w:rFonts w:hint="eastAsia"/>
          <w:bCs/>
          <w:szCs w:val="21"/>
        </w:rPr>
        <w:t>倍以下的罚款；没有</w:t>
      </w:r>
      <w:r>
        <w:rPr>
          <w:rFonts w:hint="eastAsia"/>
          <w:bCs/>
          <w:szCs w:val="21"/>
        </w:rPr>
        <w:t>违法所得或者违法所得不足</w:t>
      </w:r>
      <w:r>
        <w:rPr>
          <w:rFonts w:hint="eastAsia"/>
          <w:bCs/>
          <w:szCs w:val="21"/>
        </w:rPr>
        <w:t>10</w:t>
      </w:r>
      <w:r>
        <w:rPr>
          <w:rFonts w:hint="eastAsia"/>
          <w:bCs/>
          <w:szCs w:val="21"/>
        </w:rPr>
        <w:t>万元的，并处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万元以下的罚款；造成环境污染的，责令限期采取治理措施消除污染，逾期不采取治理措施，经催告仍不治理的，可以指定有治理能力的单位代为治理，所需费用由违法者承担；构成犯罪的，依法追究刑事责任：</w:t>
      </w:r>
    </w:p>
    <w:p w:rsidR="00313C90" w:rsidRDefault="00006D9E">
      <w:pPr>
        <w:ind w:firstLineChars="200" w:firstLine="420"/>
        <w:rPr>
          <w:bCs/>
          <w:szCs w:val="21"/>
        </w:rPr>
      </w:pPr>
      <w:r>
        <w:rPr>
          <w:rFonts w:hint="eastAsia"/>
          <w:bCs/>
          <w:szCs w:val="21"/>
        </w:rPr>
        <w:t>（一）未经许可，擅自从事废旧放射源或者其他放射性固体废物的贮存、处置活动的；</w:t>
      </w:r>
    </w:p>
    <w:p w:rsidR="00313C90" w:rsidRDefault="00006D9E">
      <w:pPr>
        <w:ind w:firstLineChars="200" w:firstLine="420"/>
        <w:rPr>
          <w:bCs/>
          <w:szCs w:val="21"/>
        </w:rPr>
      </w:pPr>
      <w:r>
        <w:rPr>
          <w:rFonts w:hint="eastAsia"/>
          <w:bCs/>
          <w:szCs w:val="21"/>
        </w:rPr>
        <w:t>（二）放射性固体废物贮存、处置单位未按照许可证规定的活动种类、范围、规模、期限从事废旧放射源或者其他放射性固体废物的贮存、处置活动的；</w:t>
      </w:r>
    </w:p>
    <w:p w:rsidR="00313C90" w:rsidRDefault="00006D9E">
      <w:pPr>
        <w:ind w:firstLineChars="200" w:firstLine="420"/>
        <w:rPr>
          <w:bCs/>
          <w:szCs w:val="21"/>
        </w:rPr>
      </w:pPr>
      <w:r>
        <w:rPr>
          <w:rFonts w:hint="eastAsia"/>
          <w:bCs/>
          <w:szCs w:val="21"/>
        </w:rPr>
        <w:t>（三）放射性固体废物贮存、处置单位未按照国家有关放射性污</w:t>
      </w:r>
      <w:r>
        <w:rPr>
          <w:rFonts w:hint="eastAsia"/>
          <w:bCs/>
          <w:szCs w:val="21"/>
        </w:rPr>
        <w:t>染防治标准和国务院环境保护主管部门的规定贮存、处置废旧放射源或者其他放射性固体废物的。</w:t>
      </w:r>
    </w:p>
    <w:p w:rsidR="00313C90" w:rsidRDefault="00006D9E">
      <w:pPr>
        <w:ind w:firstLineChars="200" w:firstLine="420"/>
        <w:rPr>
          <w:bCs/>
          <w:szCs w:val="21"/>
        </w:rPr>
      </w:pPr>
      <w:r>
        <w:rPr>
          <w:rFonts w:hint="eastAsia"/>
          <w:bCs/>
          <w:szCs w:val="21"/>
        </w:rPr>
        <w:t>第三十九条　放射性固体废物贮存、处置单位未按照规定建立情况记录档案，或者未按照规定进行如实记录的，由省级以上人民政府环境保护主管部门责令限期改正，处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万元以下的罚款；逾期不改正的，处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w:t>
      </w:r>
    </w:p>
    <w:p w:rsidR="00313C90" w:rsidRDefault="00006D9E">
      <w:pPr>
        <w:ind w:firstLineChars="200" w:firstLine="420"/>
        <w:rPr>
          <w:bCs/>
          <w:szCs w:val="21"/>
        </w:rPr>
      </w:pPr>
      <w:r>
        <w:rPr>
          <w:rFonts w:hint="eastAsia"/>
          <w:bCs/>
          <w:szCs w:val="21"/>
        </w:rPr>
        <w:t>第四十条　核设施营运单位、核技术利用单位或者放射性固体废物贮存、处置单位未按照本条例第三十二条的规定如实报告有关情况的，由县级以上人民政府环境保护主管部门责令限期改正，处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w:t>
      </w:r>
      <w:r>
        <w:rPr>
          <w:rFonts w:hint="eastAsia"/>
          <w:bCs/>
          <w:szCs w:val="21"/>
        </w:rPr>
        <w:t>期不改正的，处</w:t>
      </w:r>
      <w:r>
        <w:rPr>
          <w:rFonts w:hint="eastAsia"/>
          <w:bCs/>
          <w:szCs w:val="21"/>
        </w:rPr>
        <w:t>5</w:t>
      </w:r>
      <w:r>
        <w:rPr>
          <w:rFonts w:hint="eastAsia"/>
          <w:bCs/>
          <w:szCs w:val="21"/>
        </w:rPr>
        <w:t>万元以上</w:t>
      </w:r>
      <w:r>
        <w:rPr>
          <w:rFonts w:hint="eastAsia"/>
          <w:bCs/>
          <w:szCs w:val="21"/>
        </w:rPr>
        <w:t>10</w:t>
      </w:r>
      <w:r>
        <w:rPr>
          <w:rFonts w:hint="eastAsia"/>
          <w:bCs/>
          <w:szCs w:val="21"/>
        </w:rPr>
        <w:t>万元以下的罚款。</w:t>
      </w:r>
    </w:p>
    <w:p w:rsidR="00313C90" w:rsidRDefault="00006D9E">
      <w:pPr>
        <w:ind w:firstLineChars="200" w:firstLine="420"/>
        <w:rPr>
          <w:bCs/>
          <w:szCs w:val="21"/>
        </w:rPr>
      </w:pPr>
      <w:r>
        <w:rPr>
          <w:rFonts w:hint="eastAsia"/>
          <w:bCs/>
          <w:szCs w:val="21"/>
        </w:rPr>
        <w:t>第四十一条　违反本条例规定，拒绝、阻碍环境保护主管部门或者其他有关部门的监督检查，或者在接受监督检查时弄虚作假的，由监督检查部门责令改正，处</w:t>
      </w:r>
      <w:r>
        <w:rPr>
          <w:rFonts w:hint="eastAsia"/>
          <w:bCs/>
          <w:szCs w:val="21"/>
        </w:rPr>
        <w:t>2</w:t>
      </w:r>
      <w:r>
        <w:rPr>
          <w:rFonts w:hint="eastAsia"/>
          <w:bCs/>
          <w:szCs w:val="21"/>
        </w:rPr>
        <w:t>万元以下的罚款；构成违反治安管理行为的，由公安机关依法给予治安管理处罚；构成犯罪的，依法追究刑事责任。</w:t>
      </w:r>
    </w:p>
    <w:p w:rsidR="00313C90" w:rsidRDefault="00006D9E">
      <w:pPr>
        <w:ind w:firstLineChars="200" w:firstLine="420"/>
        <w:rPr>
          <w:bCs/>
          <w:szCs w:val="21"/>
        </w:rPr>
      </w:pPr>
      <w:r>
        <w:rPr>
          <w:rFonts w:hint="eastAsia"/>
          <w:bCs/>
          <w:szCs w:val="21"/>
        </w:rPr>
        <w:t>第四十二条　核设施营运单位、核技术利用单位或者放射性固体废物贮存、处置单位未按照规定对有关工作人员进行技术培训和考核的，由县级以上人民政府环境保护主管部门责令限期改正，处</w:t>
      </w:r>
      <w:r>
        <w:rPr>
          <w:rFonts w:hint="eastAsia"/>
          <w:bCs/>
          <w:szCs w:val="21"/>
        </w:rPr>
        <w:t>1</w:t>
      </w:r>
      <w:r>
        <w:rPr>
          <w:rFonts w:hint="eastAsia"/>
          <w:bCs/>
          <w:szCs w:val="21"/>
        </w:rPr>
        <w:t>万元以上</w:t>
      </w:r>
      <w:r>
        <w:rPr>
          <w:rFonts w:hint="eastAsia"/>
          <w:bCs/>
          <w:szCs w:val="21"/>
        </w:rPr>
        <w:t>5</w:t>
      </w:r>
      <w:r>
        <w:rPr>
          <w:rFonts w:hint="eastAsia"/>
          <w:bCs/>
          <w:szCs w:val="21"/>
        </w:rPr>
        <w:t>万元以下的罚款；逾期不改正的，处</w:t>
      </w:r>
      <w:r>
        <w:rPr>
          <w:rFonts w:hint="eastAsia"/>
          <w:bCs/>
          <w:szCs w:val="21"/>
        </w:rPr>
        <w:t>5</w:t>
      </w:r>
      <w:r>
        <w:rPr>
          <w:rFonts w:hint="eastAsia"/>
          <w:bCs/>
          <w:szCs w:val="21"/>
        </w:rPr>
        <w:t>万元</w:t>
      </w:r>
      <w:r>
        <w:rPr>
          <w:rFonts w:hint="eastAsia"/>
          <w:bCs/>
          <w:szCs w:val="21"/>
        </w:rPr>
        <w:t>以上</w:t>
      </w:r>
      <w:r>
        <w:rPr>
          <w:rFonts w:hint="eastAsia"/>
          <w:bCs/>
          <w:szCs w:val="21"/>
        </w:rPr>
        <w:t>10</w:t>
      </w:r>
      <w:r>
        <w:rPr>
          <w:rFonts w:hint="eastAsia"/>
          <w:bCs/>
          <w:szCs w:val="21"/>
        </w:rPr>
        <w:t>万元以下的罚款。</w:t>
      </w:r>
    </w:p>
    <w:p w:rsidR="00313C90" w:rsidRDefault="00006D9E">
      <w:pPr>
        <w:ind w:firstLineChars="200" w:firstLine="420"/>
        <w:rPr>
          <w:bCs/>
          <w:szCs w:val="21"/>
        </w:rPr>
      </w:pPr>
      <w:r>
        <w:rPr>
          <w:rFonts w:hint="eastAsia"/>
          <w:bCs/>
          <w:szCs w:val="21"/>
        </w:rPr>
        <w:t>第四十三条　违反本条例规定，向中华人民共和国境内输入放射性废物或者被放射性污染的物品，或者经中华人民共和国境内转移放射性废物或者被放射性污染的物品的，由海关责令退运该放射性废物或者被放射性污染的物品，并处</w:t>
      </w:r>
      <w:r>
        <w:rPr>
          <w:rFonts w:hint="eastAsia"/>
          <w:bCs/>
          <w:szCs w:val="21"/>
        </w:rPr>
        <w:t>50</w:t>
      </w:r>
      <w:r>
        <w:rPr>
          <w:rFonts w:hint="eastAsia"/>
          <w:bCs/>
          <w:szCs w:val="21"/>
        </w:rPr>
        <w:t>万元以上</w:t>
      </w:r>
      <w:r>
        <w:rPr>
          <w:rFonts w:hint="eastAsia"/>
          <w:bCs/>
          <w:szCs w:val="21"/>
        </w:rPr>
        <w:t>100</w:t>
      </w:r>
      <w:r>
        <w:rPr>
          <w:rFonts w:hint="eastAsia"/>
          <w:bCs/>
          <w:szCs w:val="21"/>
        </w:rPr>
        <w:t>万元以下的罚款；构成犯罪的，依法追究刑事责任。</w:t>
      </w:r>
    </w:p>
    <w:p w:rsidR="00313C90" w:rsidRDefault="00006D9E">
      <w:pPr>
        <w:jc w:val="center"/>
        <w:rPr>
          <w:b/>
          <w:szCs w:val="21"/>
        </w:rPr>
      </w:pPr>
      <w:r>
        <w:rPr>
          <w:rFonts w:hint="eastAsia"/>
          <w:b/>
          <w:szCs w:val="21"/>
        </w:rPr>
        <w:t>第六章　附　　则</w:t>
      </w:r>
    </w:p>
    <w:p w:rsidR="00313C90" w:rsidRDefault="00006D9E">
      <w:pPr>
        <w:ind w:firstLineChars="200" w:firstLine="420"/>
        <w:rPr>
          <w:szCs w:val="21"/>
        </w:rPr>
      </w:pPr>
      <w:r>
        <w:rPr>
          <w:rFonts w:hint="eastAsia"/>
          <w:szCs w:val="21"/>
        </w:rPr>
        <w:t>第四十四条　军用设施、装备所产生的放射性废物的安全管理，依照《中华人民共和国放射性污染防治法》第六十条的规定执行。</w:t>
      </w:r>
    </w:p>
    <w:p w:rsidR="00313C90" w:rsidRDefault="00006D9E">
      <w:pPr>
        <w:ind w:firstLineChars="200" w:firstLine="420"/>
        <w:rPr>
          <w:szCs w:val="21"/>
        </w:rPr>
      </w:pPr>
      <w:r>
        <w:rPr>
          <w:rFonts w:hint="eastAsia"/>
          <w:szCs w:val="21"/>
        </w:rPr>
        <w:t>第四十五条　放射性废物运输的安全管理、放射性废物造成污染事故的应急处理，以及劳动者在职业活动中接触放射性废物造成的职业病防治，依照有关法律、行政法规的规定执行。</w:t>
      </w:r>
    </w:p>
    <w:p w:rsidR="00313C90" w:rsidRDefault="00006D9E">
      <w:pPr>
        <w:ind w:firstLineChars="200" w:firstLine="420"/>
        <w:rPr>
          <w:szCs w:val="21"/>
        </w:rPr>
      </w:pPr>
      <w:r>
        <w:rPr>
          <w:rFonts w:hint="eastAsia"/>
          <w:szCs w:val="21"/>
        </w:rPr>
        <w:t>第四十六条　本条例自</w:t>
      </w:r>
      <w:r>
        <w:rPr>
          <w:rFonts w:hint="eastAsia"/>
          <w:szCs w:val="21"/>
        </w:rPr>
        <w:t>2012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rsidR="00313C90" w:rsidRDefault="00313C90">
      <w:pPr>
        <w:ind w:firstLineChars="200" w:firstLine="420"/>
        <w:rPr>
          <w:szCs w:val="21"/>
        </w:rPr>
      </w:pPr>
    </w:p>
    <w:p w:rsidR="00313C90" w:rsidRDefault="00313C90">
      <w:pPr>
        <w:ind w:firstLineChars="200" w:firstLine="422"/>
        <w:rPr>
          <w:b/>
          <w:szCs w:val="21"/>
        </w:rPr>
      </w:pPr>
    </w:p>
    <w:p w:rsidR="00313C90" w:rsidRDefault="00006D9E">
      <w:pPr>
        <w:spacing w:line="300" w:lineRule="auto"/>
        <w:jc w:val="center"/>
        <w:rPr>
          <w:b/>
          <w:szCs w:val="21"/>
        </w:rPr>
      </w:pPr>
      <w:r>
        <w:rPr>
          <w:rFonts w:hint="eastAsia"/>
          <w:b/>
          <w:szCs w:val="21"/>
        </w:rPr>
        <w:t>中华人民共和国国务院令</w:t>
      </w:r>
      <w:r>
        <w:rPr>
          <w:rFonts w:hint="eastAsia"/>
          <w:b/>
          <w:szCs w:val="21"/>
        </w:rPr>
        <w:t xml:space="preserve">  </w:t>
      </w:r>
      <w:r>
        <w:rPr>
          <w:rFonts w:hint="eastAsia"/>
          <w:b/>
          <w:szCs w:val="21"/>
        </w:rPr>
        <w:t>第</w:t>
      </w:r>
      <w:r>
        <w:rPr>
          <w:rFonts w:hint="eastAsia"/>
          <w:b/>
          <w:szCs w:val="21"/>
        </w:rPr>
        <w:t>493</w:t>
      </w:r>
      <w:r>
        <w:rPr>
          <w:rFonts w:hint="eastAsia"/>
          <w:b/>
          <w:szCs w:val="21"/>
        </w:rPr>
        <w:t>号</w:t>
      </w:r>
    </w:p>
    <w:p w:rsidR="00313C90" w:rsidRDefault="00006D9E">
      <w:pPr>
        <w:ind w:firstLineChars="200" w:firstLine="420"/>
        <w:rPr>
          <w:szCs w:val="21"/>
        </w:rPr>
      </w:pPr>
      <w:r>
        <w:rPr>
          <w:rFonts w:hint="eastAsia"/>
          <w:szCs w:val="21"/>
        </w:rPr>
        <w:t>《生产安全事故报告和调查处理条例》已经</w:t>
      </w:r>
      <w:r>
        <w:rPr>
          <w:rFonts w:hint="eastAsia"/>
          <w:szCs w:val="21"/>
        </w:rPr>
        <w:t>2007</w:t>
      </w:r>
      <w:r>
        <w:rPr>
          <w:rFonts w:hint="eastAsia"/>
          <w:szCs w:val="21"/>
        </w:rPr>
        <w:t>年</w:t>
      </w:r>
      <w:r>
        <w:rPr>
          <w:rFonts w:hint="eastAsia"/>
          <w:szCs w:val="21"/>
        </w:rPr>
        <w:t>3</w:t>
      </w:r>
      <w:r>
        <w:rPr>
          <w:rFonts w:hint="eastAsia"/>
          <w:szCs w:val="21"/>
        </w:rPr>
        <w:t>月</w:t>
      </w:r>
      <w:r>
        <w:rPr>
          <w:rFonts w:hint="eastAsia"/>
          <w:szCs w:val="21"/>
        </w:rPr>
        <w:t>28</w:t>
      </w:r>
      <w:r>
        <w:rPr>
          <w:rFonts w:hint="eastAsia"/>
          <w:szCs w:val="21"/>
        </w:rPr>
        <w:t>日国务院第</w:t>
      </w:r>
      <w:r>
        <w:rPr>
          <w:rFonts w:hint="eastAsia"/>
          <w:szCs w:val="21"/>
        </w:rPr>
        <w:t>172</w:t>
      </w:r>
      <w:r>
        <w:rPr>
          <w:rFonts w:hint="eastAsia"/>
          <w:szCs w:val="21"/>
        </w:rPr>
        <w:t>次常务会议通过，现予公布，自</w:t>
      </w:r>
      <w:r>
        <w:rPr>
          <w:rFonts w:hint="eastAsia"/>
          <w:szCs w:val="21"/>
        </w:rPr>
        <w:t>2007</w:t>
      </w:r>
      <w:r>
        <w:rPr>
          <w:rFonts w:hint="eastAsia"/>
          <w:szCs w:val="21"/>
        </w:rPr>
        <w:t>年</w:t>
      </w:r>
      <w:r>
        <w:rPr>
          <w:rFonts w:hint="eastAsia"/>
          <w:szCs w:val="21"/>
        </w:rPr>
        <w:t>6</w:t>
      </w:r>
      <w:r>
        <w:rPr>
          <w:rFonts w:hint="eastAsia"/>
          <w:szCs w:val="21"/>
        </w:rPr>
        <w:t>月</w:t>
      </w:r>
      <w:r>
        <w:rPr>
          <w:rFonts w:hint="eastAsia"/>
          <w:szCs w:val="21"/>
        </w:rPr>
        <w:t>1</w:t>
      </w:r>
      <w:r>
        <w:rPr>
          <w:rFonts w:hint="eastAsia"/>
          <w:szCs w:val="21"/>
        </w:rPr>
        <w:t>日起施行。</w:t>
      </w:r>
    </w:p>
    <w:p w:rsidR="00313C90" w:rsidRDefault="00006D9E">
      <w:pPr>
        <w:ind w:firstLineChars="200" w:firstLine="420"/>
        <w:jc w:val="right"/>
        <w:rPr>
          <w:szCs w:val="21"/>
        </w:rPr>
      </w:pPr>
      <w:r>
        <w:rPr>
          <w:rFonts w:hint="eastAsia"/>
          <w:szCs w:val="21"/>
        </w:rPr>
        <w:t>总　理</w:t>
      </w:r>
      <w:r>
        <w:rPr>
          <w:rFonts w:hint="eastAsia"/>
          <w:szCs w:val="21"/>
        </w:rPr>
        <w:t xml:space="preserve">  </w:t>
      </w:r>
      <w:r>
        <w:rPr>
          <w:rFonts w:hint="eastAsia"/>
          <w:szCs w:val="21"/>
        </w:rPr>
        <w:t>温家宝</w:t>
      </w:r>
    </w:p>
    <w:p w:rsidR="00313C90" w:rsidRDefault="00006D9E">
      <w:pPr>
        <w:ind w:firstLineChars="200" w:firstLine="420"/>
        <w:jc w:val="right"/>
        <w:rPr>
          <w:szCs w:val="21"/>
        </w:rPr>
      </w:pPr>
      <w:r>
        <w:rPr>
          <w:rFonts w:hint="eastAsia"/>
          <w:szCs w:val="21"/>
        </w:rPr>
        <w:t>二○○七年四月九日</w:t>
      </w:r>
    </w:p>
    <w:p w:rsidR="00313C90" w:rsidRDefault="00006D9E">
      <w:pPr>
        <w:pStyle w:val="1"/>
        <w:spacing w:beforeLines="100" w:before="312" w:afterLines="100" w:after="312" w:line="300" w:lineRule="auto"/>
        <w:jc w:val="center"/>
        <w:rPr>
          <w:sz w:val="21"/>
          <w:szCs w:val="21"/>
        </w:rPr>
      </w:pPr>
      <w:bookmarkStart w:id="62" w:name="_Toc364235094"/>
      <w:bookmarkStart w:id="63" w:name="_Toc351649817"/>
      <w:bookmarkStart w:id="64" w:name="_Toc364239334"/>
      <w:bookmarkStart w:id="65" w:name="_Toc32331181"/>
      <w:bookmarkStart w:id="66" w:name="_Toc7897"/>
      <w:r>
        <w:rPr>
          <w:rFonts w:hint="eastAsia"/>
          <w:sz w:val="21"/>
          <w:szCs w:val="21"/>
        </w:rPr>
        <w:t>生产安全事故报告和调查处理条例</w:t>
      </w:r>
      <w:bookmarkEnd w:id="62"/>
      <w:bookmarkEnd w:id="63"/>
      <w:bookmarkEnd w:id="64"/>
      <w:r>
        <w:rPr>
          <w:rFonts w:hint="eastAsia"/>
          <w:sz w:val="21"/>
          <w:szCs w:val="21"/>
        </w:rPr>
        <w:t>（</w:t>
      </w:r>
      <w:r>
        <w:rPr>
          <w:rFonts w:hint="eastAsia"/>
          <w:sz w:val="21"/>
          <w:szCs w:val="21"/>
        </w:rPr>
        <w:t>2007</w:t>
      </w:r>
      <w:r>
        <w:rPr>
          <w:rFonts w:hint="eastAsia"/>
          <w:sz w:val="21"/>
          <w:szCs w:val="21"/>
        </w:rPr>
        <w:t>年）</w:t>
      </w:r>
      <w:bookmarkEnd w:id="65"/>
      <w:bookmarkEnd w:id="66"/>
    </w:p>
    <w:p w:rsidR="00313C90" w:rsidRDefault="00006D9E">
      <w:pPr>
        <w:jc w:val="center"/>
        <w:rPr>
          <w:b/>
          <w:szCs w:val="21"/>
        </w:rPr>
      </w:pPr>
      <w:r>
        <w:rPr>
          <w:rFonts w:hint="eastAsia"/>
          <w:b/>
          <w:szCs w:val="21"/>
        </w:rPr>
        <w:t>第一章　总　　则</w:t>
      </w:r>
    </w:p>
    <w:p w:rsidR="00313C90" w:rsidRDefault="00006D9E">
      <w:pPr>
        <w:ind w:firstLineChars="200" w:firstLine="420"/>
        <w:rPr>
          <w:rFonts w:ascii="宋体" w:hAnsi="宋体"/>
          <w:szCs w:val="21"/>
        </w:rPr>
      </w:pPr>
      <w:r>
        <w:rPr>
          <w:rFonts w:ascii="宋体" w:hAnsi="宋体" w:hint="eastAsia"/>
          <w:szCs w:val="21"/>
        </w:rPr>
        <w:t>第一条　为了规范生产安全事故的</w:t>
      </w:r>
      <w:r>
        <w:rPr>
          <w:rFonts w:ascii="宋体" w:hAnsi="宋体" w:hint="eastAsia"/>
          <w:szCs w:val="21"/>
        </w:rPr>
        <w:t>报告和调查处理，落实生产安全事故责任追究制度，防止和减少生产安全事故，根据《中华人民共和国安全生产法》和有关法律，制定本条例。</w:t>
      </w:r>
    </w:p>
    <w:p w:rsidR="00313C90" w:rsidRDefault="00006D9E">
      <w:pPr>
        <w:ind w:firstLineChars="200" w:firstLine="420"/>
        <w:rPr>
          <w:rFonts w:ascii="宋体" w:hAnsi="宋体"/>
          <w:szCs w:val="21"/>
        </w:rPr>
      </w:pPr>
      <w:r>
        <w:rPr>
          <w:rFonts w:ascii="宋体" w:hAnsi="宋体" w:hint="eastAsia"/>
          <w:szCs w:val="21"/>
        </w:rPr>
        <w:t>第二条　生产经营活动中发生的造成人身伤亡或者直接经济损失的生产安全事故的报告和调查处理，适用本条例；环境污染事故、核设施事故、国防科研生产事故的报告和调查处理不适用本条例。</w:t>
      </w:r>
    </w:p>
    <w:p w:rsidR="00313C90" w:rsidRDefault="00006D9E">
      <w:pPr>
        <w:ind w:firstLineChars="200" w:firstLine="420"/>
        <w:rPr>
          <w:rFonts w:ascii="宋体" w:hAnsi="宋体"/>
          <w:szCs w:val="21"/>
        </w:rPr>
      </w:pPr>
      <w:r>
        <w:rPr>
          <w:rFonts w:ascii="宋体" w:hAnsi="宋体" w:hint="eastAsia"/>
          <w:szCs w:val="21"/>
        </w:rPr>
        <w:t>第三条　根据生产安全事故（以下简称事故）造成的人员伤亡或者直接经济损失，事故一般分为以下等级：</w:t>
      </w:r>
    </w:p>
    <w:p w:rsidR="00313C90" w:rsidRDefault="00006D9E">
      <w:pPr>
        <w:ind w:firstLineChars="200" w:firstLine="420"/>
        <w:rPr>
          <w:rFonts w:ascii="宋体" w:hAnsi="宋体"/>
          <w:szCs w:val="21"/>
        </w:rPr>
      </w:pPr>
      <w:r>
        <w:rPr>
          <w:rFonts w:ascii="宋体" w:hAnsi="宋体" w:hint="eastAsia"/>
          <w:szCs w:val="21"/>
        </w:rPr>
        <w:t>（一）特别重大事故，是指造成</w:t>
      </w:r>
      <w:r>
        <w:rPr>
          <w:rFonts w:ascii="宋体" w:hAnsi="宋体" w:hint="eastAsia"/>
          <w:szCs w:val="21"/>
        </w:rPr>
        <w:t>30</w:t>
      </w:r>
      <w:r>
        <w:rPr>
          <w:rFonts w:ascii="宋体" w:hAnsi="宋体" w:hint="eastAsia"/>
          <w:szCs w:val="21"/>
        </w:rPr>
        <w:t>人以上死亡，或者</w:t>
      </w:r>
      <w:r>
        <w:rPr>
          <w:rFonts w:ascii="宋体" w:hAnsi="宋体" w:hint="eastAsia"/>
          <w:szCs w:val="21"/>
        </w:rPr>
        <w:t>100</w:t>
      </w:r>
      <w:r>
        <w:rPr>
          <w:rFonts w:ascii="宋体" w:hAnsi="宋体" w:hint="eastAsia"/>
          <w:szCs w:val="21"/>
        </w:rPr>
        <w:t>人以上重伤（包括急性工业中毒，下同），或者</w:t>
      </w:r>
      <w:r>
        <w:rPr>
          <w:rFonts w:ascii="宋体" w:hAnsi="宋体" w:hint="eastAsia"/>
          <w:szCs w:val="21"/>
        </w:rPr>
        <w:t>1</w:t>
      </w:r>
      <w:r>
        <w:rPr>
          <w:rFonts w:ascii="宋体" w:hAnsi="宋体" w:hint="eastAsia"/>
          <w:szCs w:val="21"/>
        </w:rPr>
        <w:t>亿元以上直接经济</w:t>
      </w:r>
      <w:r>
        <w:rPr>
          <w:rFonts w:ascii="宋体" w:hAnsi="宋体" w:hint="eastAsia"/>
          <w:szCs w:val="21"/>
        </w:rPr>
        <w:t>损失的事故；</w:t>
      </w:r>
    </w:p>
    <w:p w:rsidR="00313C90" w:rsidRDefault="00006D9E">
      <w:pPr>
        <w:ind w:firstLineChars="200" w:firstLine="420"/>
        <w:rPr>
          <w:rFonts w:ascii="宋体" w:hAnsi="宋体"/>
          <w:szCs w:val="21"/>
        </w:rPr>
      </w:pPr>
      <w:r>
        <w:rPr>
          <w:rFonts w:ascii="宋体" w:hAnsi="宋体" w:hint="eastAsia"/>
          <w:szCs w:val="21"/>
        </w:rPr>
        <w:t>（二）重大事故，是指造成</w:t>
      </w:r>
      <w:r>
        <w:rPr>
          <w:rFonts w:ascii="宋体" w:hAnsi="宋体" w:hint="eastAsia"/>
          <w:szCs w:val="21"/>
        </w:rPr>
        <w:t>10</w:t>
      </w:r>
      <w:r>
        <w:rPr>
          <w:rFonts w:ascii="宋体" w:hAnsi="宋体" w:hint="eastAsia"/>
          <w:szCs w:val="21"/>
        </w:rPr>
        <w:t>人以上</w:t>
      </w:r>
      <w:r>
        <w:rPr>
          <w:rFonts w:ascii="宋体" w:hAnsi="宋体" w:hint="eastAsia"/>
          <w:szCs w:val="21"/>
        </w:rPr>
        <w:t>30</w:t>
      </w:r>
      <w:r>
        <w:rPr>
          <w:rFonts w:ascii="宋体" w:hAnsi="宋体" w:hint="eastAsia"/>
          <w:szCs w:val="21"/>
        </w:rPr>
        <w:t>人以下死亡，或者</w:t>
      </w:r>
      <w:r>
        <w:rPr>
          <w:rFonts w:ascii="宋体" w:hAnsi="宋体" w:hint="eastAsia"/>
          <w:szCs w:val="21"/>
        </w:rPr>
        <w:t>50</w:t>
      </w:r>
      <w:r>
        <w:rPr>
          <w:rFonts w:ascii="宋体" w:hAnsi="宋体" w:hint="eastAsia"/>
          <w:szCs w:val="21"/>
        </w:rPr>
        <w:t>人以上</w:t>
      </w:r>
      <w:r>
        <w:rPr>
          <w:rFonts w:ascii="宋体" w:hAnsi="宋体" w:hint="eastAsia"/>
          <w:szCs w:val="21"/>
        </w:rPr>
        <w:t>100</w:t>
      </w:r>
      <w:r>
        <w:rPr>
          <w:rFonts w:ascii="宋体" w:hAnsi="宋体" w:hint="eastAsia"/>
          <w:szCs w:val="21"/>
        </w:rPr>
        <w:t>人以下重伤，或者</w:t>
      </w:r>
      <w:r>
        <w:rPr>
          <w:rFonts w:ascii="宋体" w:hAnsi="宋体" w:hint="eastAsia"/>
          <w:szCs w:val="21"/>
        </w:rPr>
        <w:t>5000</w:t>
      </w:r>
      <w:r>
        <w:rPr>
          <w:rFonts w:ascii="宋体" w:hAnsi="宋体" w:hint="eastAsia"/>
          <w:szCs w:val="21"/>
        </w:rPr>
        <w:t>万元以上</w:t>
      </w:r>
      <w:r>
        <w:rPr>
          <w:rFonts w:ascii="宋体" w:hAnsi="宋体" w:hint="eastAsia"/>
          <w:szCs w:val="21"/>
        </w:rPr>
        <w:t>1</w:t>
      </w:r>
      <w:r>
        <w:rPr>
          <w:rFonts w:ascii="宋体" w:hAnsi="宋体" w:hint="eastAsia"/>
          <w:szCs w:val="21"/>
        </w:rPr>
        <w:t>亿元以下直接经济损失的事故；</w:t>
      </w:r>
    </w:p>
    <w:p w:rsidR="00313C90" w:rsidRDefault="00006D9E">
      <w:pPr>
        <w:ind w:firstLineChars="200" w:firstLine="420"/>
        <w:rPr>
          <w:rFonts w:ascii="宋体" w:hAnsi="宋体"/>
          <w:szCs w:val="21"/>
        </w:rPr>
      </w:pPr>
      <w:r>
        <w:rPr>
          <w:rFonts w:ascii="宋体" w:hAnsi="宋体" w:hint="eastAsia"/>
          <w:szCs w:val="21"/>
        </w:rPr>
        <w:t>（三）较大事故，是指造成</w:t>
      </w:r>
      <w:r>
        <w:rPr>
          <w:rFonts w:ascii="宋体" w:hAnsi="宋体" w:hint="eastAsia"/>
          <w:szCs w:val="21"/>
        </w:rPr>
        <w:t>3</w:t>
      </w:r>
      <w:r>
        <w:rPr>
          <w:rFonts w:ascii="宋体" w:hAnsi="宋体" w:hint="eastAsia"/>
          <w:szCs w:val="21"/>
        </w:rPr>
        <w:t>人以上</w:t>
      </w:r>
      <w:r>
        <w:rPr>
          <w:rFonts w:ascii="宋体" w:hAnsi="宋体" w:hint="eastAsia"/>
          <w:szCs w:val="21"/>
        </w:rPr>
        <w:t>10</w:t>
      </w:r>
      <w:r>
        <w:rPr>
          <w:rFonts w:ascii="宋体" w:hAnsi="宋体" w:hint="eastAsia"/>
          <w:szCs w:val="21"/>
        </w:rPr>
        <w:t>人以下死亡，或者</w:t>
      </w:r>
      <w:r>
        <w:rPr>
          <w:rFonts w:ascii="宋体" w:hAnsi="宋体" w:hint="eastAsia"/>
          <w:szCs w:val="21"/>
        </w:rPr>
        <w:t>10</w:t>
      </w:r>
      <w:r>
        <w:rPr>
          <w:rFonts w:ascii="宋体" w:hAnsi="宋体" w:hint="eastAsia"/>
          <w:szCs w:val="21"/>
        </w:rPr>
        <w:t>人以上</w:t>
      </w:r>
      <w:r>
        <w:rPr>
          <w:rFonts w:ascii="宋体" w:hAnsi="宋体" w:hint="eastAsia"/>
          <w:szCs w:val="21"/>
        </w:rPr>
        <w:t>50</w:t>
      </w:r>
      <w:r>
        <w:rPr>
          <w:rFonts w:ascii="宋体" w:hAnsi="宋体" w:hint="eastAsia"/>
          <w:szCs w:val="21"/>
        </w:rPr>
        <w:t>人以下重伤，或者</w:t>
      </w:r>
      <w:r>
        <w:rPr>
          <w:rFonts w:ascii="宋体" w:hAnsi="宋体" w:hint="eastAsia"/>
          <w:szCs w:val="21"/>
        </w:rPr>
        <w:t>1000</w:t>
      </w:r>
      <w:r>
        <w:rPr>
          <w:rFonts w:ascii="宋体" w:hAnsi="宋体" w:hint="eastAsia"/>
          <w:szCs w:val="21"/>
        </w:rPr>
        <w:t>万元以上</w:t>
      </w:r>
      <w:r>
        <w:rPr>
          <w:rFonts w:ascii="宋体" w:hAnsi="宋体" w:hint="eastAsia"/>
          <w:szCs w:val="21"/>
        </w:rPr>
        <w:t>5000</w:t>
      </w:r>
      <w:r>
        <w:rPr>
          <w:rFonts w:ascii="宋体" w:hAnsi="宋体" w:hint="eastAsia"/>
          <w:szCs w:val="21"/>
        </w:rPr>
        <w:t>万元以下直接经济损失的事故；</w:t>
      </w:r>
    </w:p>
    <w:p w:rsidR="00313C90" w:rsidRDefault="00006D9E">
      <w:pPr>
        <w:ind w:firstLineChars="200" w:firstLine="420"/>
        <w:rPr>
          <w:rFonts w:ascii="宋体" w:hAnsi="宋体"/>
          <w:szCs w:val="21"/>
        </w:rPr>
      </w:pPr>
      <w:r>
        <w:rPr>
          <w:rFonts w:ascii="宋体" w:hAnsi="宋体" w:hint="eastAsia"/>
          <w:szCs w:val="21"/>
        </w:rPr>
        <w:t>（四）一般事故，是指造成</w:t>
      </w:r>
      <w:r>
        <w:rPr>
          <w:rFonts w:ascii="宋体" w:hAnsi="宋体" w:hint="eastAsia"/>
          <w:szCs w:val="21"/>
        </w:rPr>
        <w:t>3</w:t>
      </w:r>
      <w:r>
        <w:rPr>
          <w:rFonts w:ascii="宋体" w:hAnsi="宋体" w:hint="eastAsia"/>
          <w:szCs w:val="21"/>
        </w:rPr>
        <w:t>人以下死亡，或者</w:t>
      </w:r>
      <w:r>
        <w:rPr>
          <w:rFonts w:ascii="宋体" w:hAnsi="宋体" w:hint="eastAsia"/>
          <w:szCs w:val="21"/>
        </w:rPr>
        <w:t>10</w:t>
      </w:r>
      <w:r>
        <w:rPr>
          <w:rFonts w:ascii="宋体" w:hAnsi="宋体" w:hint="eastAsia"/>
          <w:szCs w:val="21"/>
        </w:rPr>
        <w:t>人以下重伤，或者</w:t>
      </w:r>
      <w:r>
        <w:rPr>
          <w:rFonts w:ascii="宋体" w:hAnsi="宋体" w:hint="eastAsia"/>
          <w:szCs w:val="21"/>
        </w:rPr>
        <w:t>1000</w:t>
      </w:r>
      <w:r>
        <w:rPr>
          <w:rFonts w:ascii="宋体" w:hAnsi="宋体" w:hint="eastAsia"/>
          <w:szCs w:val="21"/>
        </w:rPr>
        <w:t>万元以下直接经济损失的事故。</w:t>
      </w:r>
    </w:p>
    <w:p w:rsidR="00313C90" w:rsidRDefault="00006D9E">
      <w:pPr>
        <w:ind w:firstLineChars="200" w:firstLine="420"/>
        <w:rPr>
          <w:rFonts w:ascii="宋体" w:hAnsi="宋体"/>
          <w:szCs w:val="21"/>
        </w:rPr>
      </w:pPr>
      <w:r>
        <w:rPr>
          <w:rFonts w:ascii="宋体" w:hAnsi="宋体" w:hint="eastAsia"/>
          <w:szCs w:val="21"/>
        </w:rPr>
        <w:t>国务院安全生产监督管理部门可以会同国务院有关部门，制定事故等级划分的补充性规定。</w:t>
      </w:r>
    </w:p>
    <w:p w:rsidR="00313C90" w:rsidRDefault="00006D9E">
      <w:pPr>
        <w:ind w:firstLineChars="200" w:firstLine="420"/>
        <w:rPr>
          <w:rFonts w:ascii="宋体" w:hAnsi="宋体"/>
          <w:szCs w:val="21"/>
        </w:rPr>
      </w:pPr>
      <w:r>
        <w:rPr>
          <w:rFonts w:ascii="宋体" w:hAnsi="宋体" w:hint="eastAsia"/>
          <w:szCs w:val="21"/>
        </w:rPr>
        <w:t>本条第一款所称的“以上”包括本数，所称的“以下”不包括本数。</w:t>
      </w:r>
    </w:p>
    <w:p w:rsidR="00313C90" w:rsidRDefault="00006D9E">
      <w:pPr>
        <w:ind w:firstLineChars="200" w:firstLine="420"/>
        <w:rPr>
          <w:rFonts w:ascii="宋体" w:hAnsi="宋体"/>
          <w:szCs w:val="21"/>
        </w:rPr>
      </w:pPr>
      <w:r>
        <w:rPr>
          <w:rFonts w:ascii="宋体" w:hAnsi="宋体" w:hint="eastAsia"/>
          <w:szCs w:val="21"/>
        </w:rPr>
        <w:t>第四条　事故报告应当及时、准确、完整，任何单位和个人对事故不得迟报、漏报、谎报或者瞒报。</w:t>
      </w:r>
    </w:p>
    <w:p w:rsidR="00313C90" w:rsidRDefault="00006D9E">
      <w:pPr>
        <w:ind w:firstLineChars="200" w:firstLine="420"/>
        <w:rPr>
          <w:rFonts w:ascii="宋体" w:hAnsi="宋体"/>
          <w:szCs w:val="21"/>
        </w:rPr>
      </w:pPr>
      <w:r>
        <w:rPr>
          <w:rFonts w:ascii="宋体" w:hAnsi="宋体" w:hint="eastAsia"/>
          <w:szCs w:val="21"/>
        </w:rPr>
        <w:t>事故调查处理应当坚持实事求是、尊重科学的原则，及时、准确地查清事故经过、事故原因和事故损失，查明事故性质，认定事故责任，总结事故教训，提出整改措施，并对事故责任者依法追究责任。</w:t>
      </w:r>
    </w:p>
    <w:p w:rsidR="00313C90" w:rsidRDefault="00006D9E">
      <w:pPr>
        <w:ind w:firstLineChars="200" w:firstLine="420"/>
        <w:rPr>
          <w:rFonts w:ascii="宋体" w:hAnsi="宋体"/>
          <w:szCs w:val="21"/>
        </w:rPr>
      </w:pPr>
      <w:r>
        <w:rPr>
          <w:rFonts w:ascii="宋体" w:hAnsi="宋体" w:hint="eastAsia"/>
          <w:szCs w:val="21"/>
        </w:rPr>
        <w:t>第五条　县级以上人民政府应当依照本条例的规定，严格履行职责，及时、准确地完成事故调查处理工作。</w:t>
      </w:r>
    </w:p>
    <w:p w:rsidR="00313C90" w:rsidRDefault="00006D9E">
      <w:pPr>
        <w:ind w:firstLineChars="200" w:firstLine="420"/>
        <w:rPr>
          <w:rFonts w:ascii="宋体" w:hAnsi="宋体"/>
          <w:szCs w:val="21"/>
        </w:rPr>
      </w:pPr>
      <w:r>
        <w:rPr>
          <w:rFonts w:ascii="宋体" w:hAnsi="宋体" w:hint="eastAsia"/>
          <w:szCs w:val="21"/>
        </w:rPr>
        <w:t>事故发生地有关地方人民政府应当支持、配合上级人民政府或者有关部门的事故调查处理工作，并提供必要的便利条件。</w:t>
      </w:r>
    </w:p>
    <w:p w:rsidR="00313C90" w:rsidRDefault="00006D9E">
      <w:pPr>
        <w:ind w:firstLineChars="200" w:firstLine="420"/>
        <w:rPr>
          <w:rFonts w:ascii="宋体" w:hAnsi="宋体"/>
          <w:szCs w:val="21"/>
        </w:rPr>
      </w:pPr>
      <w:r>
        <w:rPr>
          <w:rFonts w:ascii="宋体" w:hAnsi="宋体" w:hint="eastAsia"/>
          <w:szCs w:val="21"/>
        </w:rPr>
        <w:t>参加事故调查处理的部门和单位应当互相配合，提高事故调查处理工作的效率。</w:t>
      </w:r>
    </w:p>
    <w:p w:rsidR="00313C90" w:rsidRDefault="00006D9E">
      <w:pPr>
        <w:ind w:firstLineChars="200" w:firstLine="420"/>
        <w:rPr>
          <w:rFonts w:ascii="宋体" w:hAnsi="宋体"/>
          <w:szCs w:val="21"/>
        </w:rPr>
      </w:pPr>
      <w:r>
        <w:rPr>
          <w:rFonts w:ascii="宋体" w:hAnsi="宋体" w:hint="eastAsia"/>
          <w:szCs w:val="21"/>
        </w:rPr>
        <w:t>第六条　工会依法参加事故调查处理，有权向有关部门提出处理意见。</w:t>
      </w:r>
    </w:p>
    <w:p w:rsidR="00313C90" w:rsidRDefault="00006D9E">
      <w:pPr>
        <w:ind w:firstLineChars="200" w:firstLine="420"/>
        <w:rPr>
          <w:rFonts w:ascii="宋体" w:hAnsi="宋体"/>
          <w:szCs w:val="21"/>
        </w:rPr>
      </w:pPr>
      <w:r>
        <w:rPr>
          <w:rFonts w:ascii="宋体" w:hAnsi="宋体" w:hint="eastAsia"/>
          <w:szCs w:val="21"/>
        </w:rPr>
        <w:t>第七条　任何单位和个人不得阻挠和干涉对事故的报告和依法调查处理。</w:t>
      </w:r>
    </w:p>
    <w:p w:rsidR="00313C90" w:rsidRDefault="00006D9E">
      <w:pPr>
        <w:ind w:firstLineChars="200" w:firstLine="420"/>
        <w:rPr>
          <w:rFonts w:ascii="宋体" w:hAnsi="宋体"/>
          <w:szCs w:val="21"/>
        </w:rPr>
      </w:pPr>
      <w:r>
        <w:rPr>
          <w:rFonts w:ascii="宋体" w:hAnsi="宋体" w:hint="eastAsia"/>
          <w:szCs w:val="21"/>
        </w:rPr>
        <w:t>第八条　对事故报告和调查处理中的违法行为，任何单位和个人有权向安全生产监督管理部门、监察机关或者其他有关部门举报，接到举报的部门应当依法及时处理。</w:t>
      </w:r>
    </w:p>
    <w:p w:rsidR="00313C90" w:rsidRDefault="00006D9E">
      <w:pPr>
        <w:jc w:val="center"/>
        <w:rPr>
          <w:b/>
          <w:szCs w:val="21"/>
        </w:rPr>
      </w:pPr>
      <w:r>
        <w:rPr>
          <w:rFonts w:hint="eastAsia"/>
          <w:b/>
          <w:szCs w:val="21"/>
        </w:rPr>
        <w:t>第二章　事故报告</w:t>
      </w:r>
    </w:p>
    <w:p w:rsidR="00313C90" w:rsidRDefault="00006D9E">
      <w:pPr>
        <w:ind w:firstLineChars="200" w:firstLine="420"/>
        <w:rPr>
          <w:rFonts w:ascii="宋体" w:hAnsi="宋体"/>
          <w:szCs w:val="21"/>
        </w:rPr>
      </w:pPr>
      <w:r>
        <w:rPr>
          <w:rFonts w:ascii="宋体" w:hAnsi="宋体" w:hint="eastAsia"/>
          <w:szCs w:val="21"/>
        </w:rPr>
        <w:t>第九条　事故发生后，事故现场有关人员</w:t>
      </w:r>
      <w:r>
        <w:rPr>
          <w:rFonts w:ascii="宋体" w:hAnsi="宋体" w:hint="eastAsia"/>
          <w:szCs w:val="21"/>
        </w:rPr>
        <w:t>应当立即向本单位负责人报告；单位负责人接到报告后，应当于</w:t>
      </w:r>
      <w:r>
        <w:rPr>
          <w:rFonts w:ascii="宋体" w:hAnsi="宋体" w:hint="eastAsia"/>
          <w:szCs w:val="21"/>
        </w:rPr>
        <w:t>1</w:t>
      </w:r>
      <w:r>
        <w:rPr>
          <w:rFonts w:ascii="宋体" w:hAnsi="宋体" w:hint="eastAsia"/>
          <w:szCs w:val="21"/>
        </w:rPr>
        <w:t>小时内向事故发生地县级以上人民政府安全生产监督管理部门和负有安全生产监督管理职责的有关部门报告。</w:t>
      </w:r>
    </w:p>
    <w:p w:rsidR="00313C90" w:rsidRDefault="00006D9E">
      <w:pPr>
        <w:ind w:firstLineChars="200" w:firstLine="420"/>
        <w:rPr>
          <w:rFonts w:ascii="宋体" w:hAnsi="宋体"/>
          <w:szCs w:val="21"/>
        </w:rPr>
      </w:pPr>
      <w:r>
        <w:rPr>
          <w:rFonts w:ascii="宋体" w:hAnsi="宋体" w:hint="eastAsia"/>
          <w:szCs w:val="21"/>
        </w:rPr>
        <w:t>情况紧急时，事故现场有关人员可以直接向事故发生地县级以上人民政府安全生产监督管理部门和负有安全生产监督管理职责的有关部门报告。</w:t>
      </w:r>
    </w:p>
    <w:p w:rsidR="00313C90" w:rsidRDefault="00006D9E">
      <w:pPr>
        <w:ind w:firstLineChars="200" w:firstLine="420"/>
        <w:rPr>
          <w:rFonts w:ascii="宋体" w:hAnsi="宋体"/>
          <w:szCs w:val="21"/>
        </w:rPr>
      </w:pPr>
      <w:r>
        <w:rPr>
          <w:rFonts w:ascii="宋体" w:hAnsi="宋体" w:hint="eastAsia"/>
          <w:szCs w:val="21"/>
        </w:rPr>
        <w:t>第十条　安全生产监督管理部门和负有安全生产监督管理职责的有关部门接到事故报告后，应当依照下列规定上报事故情况，并通知公安机关、劳动保障行政部门、工会和人民检察院：</w:t>
      </w:r>
    </w:p>
    <w:p w:rsidR="00313C90" w:rsidRDefault="00006D9E">
      <w:pPr>
        <w:ind w:firstLineChars="200" w:firstLine="420"/>
        <w:rPr>
          <w:rFonts w:ascii="宋体" w:hAnsi="宋体"/>
          <w:szCs w:val="21"/>
        </w:rPr>
      </w:pPr>
      <w:r>
        <w:rPr>
          <w:rFonts w:ascii="宋体" w:hAnsi="宋体" w:hint="eastAsia"/>
          <w:szCs w:val="21"/>
        </w:rPr>
        <w:t>（一）特别重大事故、重大事故逐级上报至国务院安全生产监督管理部门</w:t>
      </w:r>
      <w:r>
        <w:rPr>
          <w:rFonts w:ascii="宋体" w:hAnsi="宋体" w:hint="eastAsia"/>
          <w:szCs w:val="21"/>
        </w:rPr>
        <w:t>和负有安全生产监督管理职责的有关部门；</w:t>
      </w:r>
    </w:p>
    <w:p w:rsidR="00313C90" w:rsidRDefault="00006D9E">
      <w:pPr>
        <w:ind w:firstLineChars="200" w:firstLine="420"/>
        <w:rPr>
          <w:rFonts w:ascii="宋体" w:hAnsi="宋体"/>
          <w:szCs w:val="21"/>
        </w:rPr>
      </w:pPr>
      <w:r>
        <w:rPr>
          <w:rFonts w:ascii="宋体" w:hAnsi="宋体" w:hint="eastAsia"/>
          <w:szCs w:val="21"/>
        </w:rPr>
        <w:t>（二）较大事故逐级上报至省、自治区、直辖市人民政府安全生产监督管理部门和负有安全生产监督管理职责的有关部门；</w:t>
      </w:r>
    </w:p>
    <w:p w:rsidR="00313C90" w:rsidRDefault="00006D9E">
      <w:pPr>
        <w:ind w:firstLineChars="200" w:firstLine="420"/>
        <w:rPr>
          <w:rFonts w:ascii="宋体" w:hAnsi="宋体"/>
          <w:szCs w:val="21"/>
        </w:rPr>
      </w:pPr>
      <w:r>
        <w:rPr>
          <w:rFonts w:ascii="宋体" w:hAnsi="宋体" w:hint="eastAsia"/>
          <w:szCs w:val="21"/>
        </w:rPr>
        <w:t>（三）一般事故上报至设区的市级人民政府安全生产监督管理部门和负有安全生产监督管理职责的有关部门。</w:t>
      </w:r>
    </w:p>
    <w:p w:rsidR="00313C90" w:rsidRDefault="00006D9E">
      <w:pPr>
        <w:ind w:firstLineChars="200" w:firstLine="420"/>
        <w:rPr>
          <w:rFonts w:ascii="宋体" w:hAnsi="宋体"/>
          <w:szCs w:val="21"/>
        </w:rPr>
      </w:pPr>
      <w:r>
        <w:rPr>
          <w:rFonts w:ascii="宋体" w:hAnsi="宋体" w:hint="eastAsia"/>
          <w:szCs w:val="21"/>
        </w:rPr>
        <w:t>安全生产监督管理部门和负有安全生产监督管理职责的有关部门依照前款规定上报事故情况，应当同时报告本级人民政府。国务院安全生产监督管理部门和负有安全生产监督管理职责的有关部门以及省级人民政府接到发生特别重大事故、重大事故的报告后，应当立即报告国务院。</w:t>
      </w:r>
    </w:p>
    <w:p w:rsidR="00313C90" w:rsidRDefault="00006D9E">
      <w:pPr>
        <w:ind w:firstLineChars="200" w:firstLine="420"/>
        <w:rPr>
          <w:rFonts w:ascii="宋体" w:hAnsi="宋体"/>
          <w:szCs w:val="21"/>
        </w:rPr>
      </w:pPr>
      <w:r>
        <w:rPr>
          <w:rFonts w:ascii="宋体" w:hAnsi="宋体" w:hint="eastAsia"/>
          <w:szCs w:val="21"/>
        </w:rPr>
        <w:t>必要时，安全生产</w:t>
      </w:r>
      <w:r>
        <w:rPr>
          <w:rFonts w:ascii="宋体" w:hAnsi="宋体" w:hint="eastAsia"/>
          <w:szCs w:val="21"/>
        </w:rPr>
        <w:t>监督管理部门和负有安全生产监督管理职责的有关部门可以越级上报事故情况。</w:t>
      </w:r>
    </w:p>
    <w:p w:rsidR="00313C90" w:rsidRDefault="00006D9E">
      <w:pPr>
        <w:ind w:firstLineChars="200" w:firstLine="420"/>
        <w:rPr>
          <w:rFonts w:ascii="宋体" w:hAnsi="宋体"/>
          <w:szCs w:val="21"/>
        </w:rPr>
      </w:pPr>
      <w:r>
        <w:rPr>
          <w:rFonts w:ascii="宋体" w:hAnsi="宋体" w:hint="eastAsia"/>
          <w:szCs w:val="21"/>
        </w:rPr>
        <w:t>第十一条　安全生产监督管理部门和负有安全生产监督管理职责的有关部门逐级上报事故情况，每级上报的时间不得超过</w:t>
      </w:r>
      <w:r>
        <w:rPr>
          <w:rFonts w:ascii="宋体" w:hAnsi="宋体" w:hint="eastAsia"/>
          <w:szCs w:val="21"/>
        </w:rPr>
        <w:t>2</w:t>
      </w:r>
      <w:r>
        <w:rPr>
          <w:rFonts w:ascii="宋体" w:hAnsi="宋体" w:hint="eastAsia"/>
          <w:szCs w:val="21"/>
        </w:rPr>
        <w:t>小时。</w:t>
      </w:r>
    </w:p>
    <w:p w:rsidR="00313C90" w:rsidRDefault="00006D9E">
      <w:pPr>
        <w:ind w:firstLineChars="200" w:firstLine="420"/>
        <w:rPr>
          <w:rFonts w:ascii="宋体" w:hAnsi="宋体"/>
          <w:szCs w:val="21"/>
        </w:rPr>
      </w:pPr>
      <w:r>
        <w:rPr>
          <w:rFonts w:ascii="宋体" w:hAnsi="宋体" w:hint="eastAsia"/>
          <w:szCs w:val="21"/>
        </w:rPr>
        <w:t>第十二条　报告事故应当包括下列内容：</w:t>
      </w:r>
    </w:p>
    <w:p w:rsidR="00313C90" w:rsidRDefault="00006D9E">
      <w:pPr>
        <w:ind w:firstLineChars="200" w:firstLine="420"/>
        <w:rPr>
          <w:rFonts w:ascii="宋体" w:hAnsi="宋体"/>
          <w:szCs w:val="21"/>
        </w:rPr>
      </w:pPr>
      <w:r>
        <w:rPr>
          <w:rFonts w:ascii="宋体" w:hAnsi="宋体" w:hint="eastAsia"/>
          <w:szCs w:val="21"/>
        </w:rPr>
        <w:t>（一）事故发生单位概况；</w:t>
      </w:r>
    </w:p>
    <w:p w:rsidR="00313C90" w:rsidRDefault="00006D9E">
      <w:pPr>
        <w:ind w:firstLineChars="200" w:firstLine="420"/>
        <w:rPr>
          <w:rFonts w:ascii="宋体" w:hAnsi="宋体"/>
          <w:szCs w:val="21"/>
        </w:rPr>
      </w:pPr>
      <w:r>
        <w:rPr>
          <w:rFonts w:ascii="宋体" w:hAnsi="宋体" w:hint="eastAsia"/>
          <w:szCs w:val="21"/>
        </w:rPr>
        <w:t>（二）事故发生的时间、地点以及事故现场情况；</w:t>
      </w:r>
    </w:p>
    <w:p w:rsidR="00313C90" w:rsidRDefault="00006D9E">
      <w:pPr>
        <w:ind w:firstLineChars="200" w:firstLine="420"/>
        <w:rPr>
          <w:rFonts w:ascii="宋体" w:hAnsi="宋体"/>
          <w:szCs w:val="21"/>
        </w:rPr>
      </w:pPr>
      <w:r>
        <w:rPr>
          <w:rFonts w:ascii="宋体" w:hAnsi="宋体" w:hint="eastAsia"/>
          <w:szCs w:val="21"/>
        </w:rPr>
        <w:t>（三）事故的简要经过；</w:t>
      </w:r>
    </w:p>
    <w:p w:rsidR="00313C90" w:rsidRDefault="00006D9E">
      <w:pPr>
        <w:ind w:firstLineChars="200" w:firstLine="420"/>
        <w:rPr>
          <w:rFonts w:ascii="宋体" w:hAnsi="宋体"/>
          <w:szCs w:val="21"/>
        </w:rPr>
      </w:pPr>
      <w:r>
        <w:rPr>
          <w:rFonts w:ascii="宋体" w:hAnsi="宋体" w:hint="eastAsia"/>
          <w:szCs w:val="21"/>
        </w:rPr>
        <w:t>（四）事故已经造成或者可能造成的伤亡人数（包括下落不明的人数）和初步估计的直接经济损失；</w:t>
      </w:r>
    </w:p>
    <w:p w:rsidR="00313C90" w:rsidRDefault="00006D9E">
      <w:pPr>
        <w:ind w:firstLineChars="200" w:firstLine="420"/>
        <w:rPr>
          <w:rFonts w:ascii="宋体" w:hAnsi="宋体"/>
          <w:szCs w:val="21"/>
        </w:rPr>
      </w:pPr>
      <w:r>
        <w:rPr>
          <w:rFonts w:ascii="宋体" w:hAnsi="宋体" w:hint="eastAsia"/>
          <w:szCs w:val="21"/>
        </w:rPr>
        <w:t>（五）已经采取的措施；</w:t>
      </w:r>
    </w:p>
    <w:p w:rsidR="00313C90" w:rsidRDefault="00006D9E">
      <w:pPr>
        <w:ind w:firstLineChars="200" w:firstLine="420"/>
        <w:rPr>
          <w:rFonts w:ascii="宋体" w:hAnsi="宋体"/>
          <w:szCs w:val="21"/>
        </w:rPr>
      </w:pPr>
      <w:r>
        <w:rPr>
          <w:rFonts w:ascii="宋体" w:hAnsi="宋体" w:hint="eastAsia"/>
          <w:szCs w:val="21"/>
        </w:rPr>
        <w:t>（六）其他应当报告的情况。</w:t>
      </w:r>
    </w:p>
    <w:p w:rsidR="00313C90" w:rsidRDefault="00006D9E">
      <w:pPr>
        <w:ind w:firstLineChars="200" w:firstLine="420"/>
        <w:rPr>
          <w:rFonts w:ascii="宋体" w:hAnsi="宋体"/>
          <w:szCs w:val="21"/>
        </w:rPr>
      </w:pPr>
      <w:r>
        <w:rPr>
          <w:rFonts w:ascii="宋体" w:hAnsi="宋体" w:hint="eastAsia"/>
          <w:szCs w:val="21"/>
        </w:rPr>
        <w:t>第十三条　事故报告后出现新情况的，应当及时补报。</w:t>
      </w:r>
    </w:p>
    <w:p w:rsidR="00313C90" w:rsidRDefault="00006D9E">
      <w:pPr>
        <w:ind w:firstLineChars="200" w:firstLine="420"/>
        <w:rPr>
          <w:rFonts w:ascii="宋体" w:hAnsi="宋体"/>
          <w:szCs w:val="21"/>
        </w:rPr>
      </w:pPr>
      <w:r>
        <w:rPr>
          <w:rFonts w:ascii="宋体" w:hAnsi="宋体" w:hint="eastAsia"/>
          <w:szCs w:val="21"/>
        </w:rPr>
        <w:t>自事故发生之日起</w:t>
      </w:r>
      <w:r>
        <w:rPr>
          <w:rFonts w:ascii="宋体" w:hAnsi="宋体" w:hint="eastAsia"/>
          <w:szCs w:val="21"/>
        </w:rPr>
        <w:t>30</w:t>
      </w:r>
      <w:r>
        <w:rPr>
          <w:rFonts w:ascii="宋体" w:hAnsi="宋体" w:hint="eastAsia"/>
          <w:szCs w:val="21"/>
        </w:rPr>
        <w:t>日内，事故造成的伤亡人数发生变化的，应当及时补报。道路交通事故、火灾事故自发生之日起</w:t>
      </w:r>
      <w:r>
        <w:rPr>
          <w:rFonts w:ascii="宋体" w:hAnsi="宋体" w:hint="eastAsia"/>
          <w:szCs w:val="21"/>
        </w:rPr>
        <w:t>7</w:t>
      </w:r>
      <w:r>
        <w:rPr>
          <w:rFonts w:ascii="宋体" w:hAnsi="宋体" w:hint="eastAsia"/>
          <w:szCs w:val="21"/>
        </w:rPr>
        <w:t>日内，事故造成的伤亡人数发生变化的，应当及时补报。</w:t>
      </w:r>
    </w:p>
    <w:p w:rsidR="00313C90" w:rsidRDefault="00006D9E">
      <w:pPr>
        <w:ind w:firstLineChars="200" w:firstLine="420"/>
        <w:rPr>
          <w:rFonts w:ascii="宋体" w:hAnsi="宋体"/>
          <w:szCs w:val="21"/>
        </w:rPr>
      </w:pPr>
      <w:r>
        <w:rPr>
          <w:rFonts w:ascii="宋体" w:hAnsi="宋体" w:hint="eastAsia"/>
          <w:szCs w:val="21"/>
        </w:rPr>
        <w:t>第十四条　事故发生单位负责人接到事故报告后，应当立即启动事故相应应急预案，或者采取有效措施，组织抢救，防止事故扩大，减少人员伤亡和财产损失。</w:t>
      </w:r>
    </w:p>
    <w:p w:rsidR="00313C90" w:rsidRDefault="00006D9E">
      <w:pPr>
        <w:ind w:firstLineChars="200" w:firstLine="420"/>
        <w:rPr>
          <w:rFonts w:ascii="宋体" w:hAnsi="宋体"/>
          <w:szCs w:val="21"/>
        </w:rPr>
      </w:pPr>
      <w:r>
        <w:rPr>
          <w:rFonts w:ascii="宋体" w:hAnsi="宋体" w:hint="eastAsia"/>
          <w:szCs w:val="21"/>
        </w:rPr>
        <w:t>第十五条　事故发生地有关地方人民政府、安全生产监督管理部门和负有安全生产监督管理职责的有关部门接到事故报告后，其负责人应当立即赶赴事故现场，组织事故救援。</w:t>
      </w:r>
    </w:p>
    <w:p w:rsidR="00313C90" w:rsidRDefault="00006D9E">
      <w:pPr>
        <w:ind w:firstLineChars="200" w:firstLine="420"/>
        <w:rPr>
          <w:rFonts w:ascii="宋体" w:hAnsi="宋体"/>
          <w:szCs w:val="21"/>
        </w:rPr>
      </w:pPr>
      <w:r>
        <w:rPr>
          <w:rFonts w:ascii="宋体" w:hAnsi="宋体" w:hint="eastAsia"/>
          <w:szCs w:val="21"/>
        </w:rPr>
        <w:t>第十六条　事故发生后，有关单位和人员应当妥善保护事故现</w:t>
      </w:r>
      <w:r>
        <w:rPr>
          <w:rFonts w:ascii="宋体" w:hAnsi="宋体" w:hint="eastAsia"/>
          <w:szCs w:val="21"/>
        </w:rPr>
        <w:t>场以及相关证据，任何单位和个人不得破坏事故现场、毁灭相关证据。</w:t>
      </w:r>
    </w:p>
    <w:p w:rsidR="00313C90" w:rsidRDefault="00006D9E">
      <w:pPr>
        <w:ind w:firstLineChars="200" w:firstLine="420"/>
        <w:rPr>
          <w:rFonts w:ascii="宋体" w:hAnsi="宋体"/>
          <w:szCs w:val="21"/>
        </w:rPr>
      </w:pPr>
      <w:r>
        <w:rPr>
          <w:rFonts w:ascii="宋体" w:hAnsi="宋体" w:hint="eastAsia"/>
          <w:szCs w:val="21"/>
        </w:rPr>
        <w:t>因抢救人员、防止事故扩大以及疏通交通等原因，需要移动事故现场物件的，应当做出标志，绘制现场简图并做出书面记录，妥善保存现场重要痕迹、物证。</w:t>
      </w:r>
    </w:p>
    <w:p w:rsidR="00313C90" w:rsidRDefault="00006D9E">
      <w:pPr>
        <w:ind w:firstLineChars="200" w:firstLine="420"/>
        <w:rPr>
          <w:rFonts w:ascii="宋体" w:hAnsi="宋体"/>
          <w:szCs w:val="21"/>
        </w:rPr>
      </w:pPr>
      <w:r>
        <w:rPr>
          <w:rFonts w:ascii="宋体" w:hAnsi="宋体" w:hint="eastAsia"/>
          <w:szCs w:val="21"/>
        </w:rPr>
        <w:t>第十七条　事故发生地公安机关根据事故的情况，对涉嫌犯罪的，应当依法立案侦查，采取强制措施和侦查措施。犯罪嫌疑人逃匿的，公安机关应当迅速追捕归案。</w:t>
      </w:r>
    </w:p>
    <w:p w:rsidR="00313C90" w:rsidRDefault="00006D9E">
      <w:pPr>
        <w:ind w:firstLineChars="200" w:firstLine="420"/>
        <w:rPr>
          <w:rFonts w:ascii="宋体" w:hAnsi="宋体"/>
          <w:szCs w:val="21"/>
        </w:rPr>
      </w:pPr>
      <w:r>
        <w:rPr>
          <w:rFonts w:ascii="宋体" w:hAnsi="宋体" w:hint="eastAsia"/>
          <w:szCs w:val="21"/>
        </w:rPr>
        <w:t>第十八条　安全生产监督管理部门和负有安全生产监督管理职责的有关部门应当建立值班制度，并向社会公布值班电话，受理事故报告和举报。</w:t>
      </w:r>
    </w:p>
    <w:p w:rsidR="00313C90" w:rsidRDefault="00006D9E">
      <w:pPr>
        <w:jc w:val="center"/>
        <w:rPr>
          <w:b/>
          <w:szCs w:val="21"/>
        </w:rPr>
      </w:pPr>
      <w:r>
        <w:rPr>
          <w:rFonts w:hint="eastAsia"/>
          <w:b/>
          <w:szCs w:val="21"/>
        </w:rPr>
        <w:t>第三章　事故调查</w:t>
      </w:r>
    </w:p>
    <w:p w:rsidR="00313C90" w:rsidRDefault="00006D9E">
      <w:pPr>
        <w:ind w:firstLineChars="200" w:firstLine="420"/>
        <w:rPr>
          <w:rFonts w:ascii="宋体" w:hAnsi="宋体"/>
          <w:szCs w:val="21"/>
        </w:rPr>
      </w:pPr>
      <w:r>
        <w:rPr>
          <w:rFonts w:ascii="宋体" w:hAnsi="宋体" w:hint="eastAsia"/>
          <w:szCs w:val="21"/>
        </w:rPr>
        <w:t>第十九条　特别重大事故由国务院或者国务院授权有关部门组织事故调查组进行调查。</w:t>
      </w:r>
    </w:p>
    <w:p w:rsidR="00313C90" w:rsidRDefault="00006D9E">
      <w:pPr>
        <w:ind w:firstLineChars="200" w:firstLine="420"/>
        <w:rPr>
          <w:rFonts w:ascii="宋体" w:hAnsi="宋体"/>
          <w:szCs w:val="21"/>
        </w:rPr>
      </w:pPr>
      <w:r>
        <w:rPr>
          <w:rFonts w:ascii="宋体" w:hAnsi="宋体" w:hint="eastAsia"/>
          <w:szCs w:val="21"/>
        </w:rPr>
        <w:t>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w:t>
      </w:r>
    </w:p>
    <w:p w:rsidR="00313C90" w:rsidRDefault="00006D9E">
      <w:pPr>
        <w:ind w:firstLineChars="200" w:firstLine="420"/>
        <w:rPr>
          <w:rFonts w:ascii="宋体" w:hAnsi="宋体"/>
          <w:szCs w:val="21"/>
        </w:rPr>
      </w:pPr>
      <w:r>
        <w:rPr>
          <w:rFonts w:ascii="宋体" w:hAnsi="宋体" w:hint="eastAsia"/>
          <w:szCs w:val="21"/>
        </w:rPr>
        <w:t>未造成人员伤亡的一般事故，县级人民政府也可以委托事故发生单位组织事故调查组进行调查。</w:t>
      </w:r>
    </w:p>
    <w:p w:rsidR="00313C90" w:rsidRDefault="00006D9E">
      <w:pPr>
        <w:ind w:firstLineChars="200" w:firstLine="420"/>
        <w:rPr>
          <w:rFonts w:ascii="宋体" w:hAnsi="宋体"/>
          <w:szCs w:val="21"/>
        </w:rPr>
      </w:pPr>
      <w:r>
        <w:rPr>
          <w:rFonts w:ascii="宋体" w:hAnsi="宋体" w:hint="eastAsia"/>
          <w:szCs w:val="21"/>
        </w:rPr>
        <w:t>第二十条　上级人民政府认为必要时，可以调查由下级人民政府负责调查的事故。</w:t>
      </w:r>
    </w:p>
    <w:p w:rsidR="00313C90" w:rsidRDefault="00006D9E">
      <w:pPr>
        <w:ind w:firstLineChars="200" w:firstLine="420"/>
        <w:rPr>
          <w:rFonts w:ascii="宋体" w:hAnsi="宋体"/>
          <w:szCs w:val="21"/>
        </w:rPr>
      </w:pPr>
      <w:r>
        <w:rPr>
          <w:rFonts w:ascii="宋体" w:hAnsi="宋体" w:hint="eastAsia"/>
          <w:szCs w:val="21"/>
        </w:rPr>
        <w:t>自事故发生之日起</w:t>
      </w:r>
      <w:r>
        <w:rPr>
          <w:rFonts w:ascii="宋体" w:hAnsi="宋体" w:hint="eastAsia"/>
          <w:szCs w:val="21"/>
        </w:rPr>
        <w:t>30</w:t>
      </w:r>
      <w:r>
        <w:rPr>
          <w:rFonts w:ascii="宋体" w:hAnsi="宋体" w:hint="eastAsia"/>
          <w:szCs w:val="21"/>
        </w:rPr>
        <w:t>日内（道路交通事故、火灾</w:t>
      </w:r>
      <w:r>
        <w:rPr>
          <w:rFonts w:ascii="宋体" w:hAnsi="宋体" w:hint="eastAsia"/>
          <w:szCs w:val="21"/>
        </w:rPr>
        <w:t>事故自发生之日起</w:t>
      </w:r>
      <w:r>
        <w:rPr>
          <w:rFonts w:ascii="宋体" w:hAnsi="宋体" w:hint="eastAsia"/>
          <w:szCs w:val="21"/>
        </w:rPr>
        <w:t>7</w:t>
      </w:r>
      <w:r>
        <w:rPr>
          <w:rFonts w:ascii="宋体" w:hAnsi="宋体" w:hint="eastAsia"/>
          <w:szCs w:val="21"/>
        </w:rPr>
        <w:t>日内），因事故伤亡人数变化导致事故等级发生变化，依照本条例规定应当由上级人民政府负责调查的，上级人民政府可以另行组织事故调查组进行调查。</w:t>
      </w:r>
    </w:p>
    <w:p w:rsidR="00313C90" w:rsidRDefault="00006D9E">
      <w:pPr>
        <w:ind w:firstLineChars="200" w:firstLine="420"/>
        <w:rPr>
          <w:rFonts w:ascii="宋体" w:hAnsi="宋体"/>
          <w:szCs w:val="21"/>
        </w:rPr>
      </w:pPr>
      <w:r>
        <w:rPr>
          <w:rFonts w:ascii="宋体" w:hAnsi="宋体" w:hint="eastAsia"/>
          <w:szCs w:val="21"/>
        </w:rPr>
        <w:t>第二十一条　特别重大事故以下等级事故，事故发生地与事故发生单位不在同一个县级以上行政区域的，由事故发生地人民政府负责调查，事故发生单位所在地人民政府应当派人参加。</w:t>
      </w:r>
    </w:p>
    <w:p w:rsidR="00313C90" w:rsidRDefault="00006D9E">
      <w:pPr>
        <w:ind w:firstLineChars="200" w:firstLine="420"/>
        <w:rPr>
          <w:rFonts w:ascii="宋体" w:hAnsi="宋体"/>
          <w:szCs w:val="21"/>
        </w:rPr>
      </w:pPr>
      <w:r>
        <w:rPr>
          <w:rFonts w:ascii="宋体" w:hAnsi="宋体" w:hint="eastAsia"/>
          <w:szCs w:val="21"/>
        </w:rPr>
        <w:t>第二十二条　事故调查组的组成应当遵循精简、效能的原则。</w:t>
      </w:r>
    </w:p>
    <w:p w:rsidR="00313C90" w:rsidRDefault="00006D9E">
      <w:pPr>
        <w:ind w:firstLineChars="200" w:firstLine="420"/>
        <w:rPr>
          <w:rFonts w:ascii="宋体" w:hAnsi="宋体"/>
          <w:szCs w:val="21"/>
        </w:rPr>
      </w:pPr>
      <w:r>
        <w:rPr>
          <w:rFonts w:ascii="宋体" w:hAnsi="宋体" w:hint="eastAsia"/>
          <w:szCs w:val="21"/>
        </w:rPr>
        <w:t>根据事故的具体情况，事故调查组由有关人民政府、安全生产监督管理部门、负有安全生产监督管理职责的有关部门、监察机关、公安机关以及工会派人组</w:t>
      </w:r>
      <w:r>
        <w:rPr>
          <w:rFonts w:ascii="宋体" w:hAnsi="宋体" w:hint="eastAsia"/>
          <w:szCs w:val="21"/>
        </w:rPr>
        <w:t>成，并应当邀请人民检察院派人参加。</w:t>
      </w:r>
    </w:p>
    <w:p w:rsidR="00313C90" w:rsidRDefault="00006D9E">
      <w:pPr>
        <w:ind w:firstLineChars="200" w:firstLine="420"/>
        <w:rPr>
          <w:rFonts w:ascii="宋体" w:hAnsi="宋体"/>
          <w:szCs w:val="21"/>
        </w:rPr>
      </w:pPr>
      <w:r>
        <w:rPr>
          <w:rFonts w:ascii="宋体" w:hAnsi="宋体" w:hint="eastAsia"/>
          <w:szCs w:val="21"/>
        </w:rPr>
        <w:t>事故调查组可以聘请有关专家参与调查。</w:t>
      </w:r>
    </w:p>
    <w:p w:rsidR="00313C90" w:rsidRDefault="00006D9E">
      <w:pPr>
        <w:ind w:firstLineChars="200" w:firstLine="420"/>
        <w:rPr>
          <w:rFonts w:ascii="宋体" w:hAnsi="宋体"/>
          <w:szCs w:val="21"/>
        </w:rPr>
      </w:pPr>
      <w:r>
        <w:rPr>
          <w:rFonts w:ascii="宋体" w:hAnsi="宋体" w:hint="eastAsia"/>
          <w:szCs w:val="21"/>
        </w:rPr>
        <w:t>第二十三条　事故调查组成员应当具有事故调查所需要的知识和专长，并与所调查的事故没有直接利害关系。</w:t>
      </w:r>
    </w:p>
    <w:p w:rsidR="00313C90" w:rsidRDefault="00006D9E">
      <w:pPr>
        <w:ind w:firstLineChars="200" w:firstLine="420"/>
        <w:rPr>
          <w:rFonts w:ascii="宋体" w:hAnsi="宋体"/>
          <w:szCs w:val="21"/>
        </w:rPr>
      </w:pPr>
      <w:r>
        <w:rPr>
          <w:rFonts w:ascii="宋体" w:hAnsi="宋体" w:hint="eastAsia"/>
          <w:szCs w:val="21"/>
        </w:rPr>
        <w:t>第二十四条　事故调查组组长由负责事故调查的人民政府指定。事故调查组组长主持事故调查组的工作。</w:t>
      </w:r>
    </w:p>
    <w:p w:rsidR="00313C90" w:rsidRDefault="00006D9E">
      <w:pPr>
        <w:ind w:firstLineChars="200" w:firstLine="420"/>
        <w:rPr>
          <w:rFonts w:ascii="宋体" w:hAnsi="宋体"/>
          <w:szCs w:val="21"/>
        </w:rPr>
      </w:pPr>
      <w:r>
        <w:rPr>
          <w:rFonts w:ascii="宋体" w:hAnsi="宋体" w:hint="eastAsia"/>
          <w:szCs w:val="21"/>
        </w:rPr>
        <w:t>第二十五条　事故调查组履行下列职责：</w:t>
      </w:r>
    </w:p>
    <w:p w:rsidR="00313C90" w:rsidRDefault="00006D9E">
      <w:pPr>
        <w:ind w:firstLineChars="200" w:firstLine="420"/>
        <w:rPr>
          <w:rFonts w:ascii="宋体" w:hAnsi="宋体"/>
          <w:szCs w:val="21"/>
        </w:rPr>
      </w:pPr>
      <w:r>
        <w:rPr>
          <w:rFonts w:ascii="宋体" w:hAnsi="宋体" w:hint="eastAsia"/>
          <w:szCs w:val="21"/>
        </w:rPr>
        <w:t>（一）查明事故发生的经过、原因、人员伤亡情况及直接经济损失；</w:t>
      </w:r>
    </w:p>
    <w:p w:rsidR="00313C90" w:rsidRDefault="00006D9E">
      <w:pPr>
        <w:ind w:firstLineChars="200" w:firstLine="420"/>
        <w:rPr>
          <w:rFonts w:ascii="宋体" w:hAnsi="宋体"/>
          <w:szCs w:val="21"/>
        </w:rPr>
      </w:pPr>
      <w:r>
        <w:rPr>
          <w:rFonts w:ascii="宋体" w:hAnsi="宋体" w:hint="eastAsia"/>
          <w:szCs w:val="21"/>
        </w:rPr>
        <w:t>（二）认定事故的性质和事故责任；</w:t>
      </w:r>
    </w:p>
    <w:p w:rsidR="00313C90" w:rsidRDefault="00006D9E">
      <w:pPr>
        <w:ind w:firstLineChars="200" w:firstLine="420"/>
        <w:rPr>
          <w:rFonts w:ascii="宋体" w:hAnsi="宋体"/>
          <w:szCs w:val="21"/>
        </w:rPr>
      </w:pPr>
      <w:r>
        <w:rPr>
          <w:rFonts w:ascii="宋体" w:hAnsi="宋体" w:hint="eastAsia"/>
          <w:szCs w:val="21"/>
        </w:rPr>
        <w:t>（三）提出对事故责任者的处理建议；</w:t>
      </w:r>
    </w:p>
    <w:p w:rsidR="00313C90" w:rsidRDefault="00006D9E">
      <w:pPr>
        <w:ind w:firstLineChars="200" w:firstLine="420"/>
        <w:rPr>
          <w:rFonts w:ascii="宋体" w:hAnsi="宋体"/>
          <w:szCs w:val="21"/>
        </w:rPr>
      </w:pPr>
      <w:r>
        <w:rPr>
          <w:rFonts w:ascii="宋体" w:hAnsi="宋体" w:hint="eastAsia"/>
          <w:szCs w:val="21"/>
        </w:rPr>
        <w:t>（四）总结事故教训，提出防范和整改措施；</w:t>
      </w:r>
    </w:p>
    <w:p w:rsidR="00313C90" w:rsidRDefault="00006D9E">
      <w:pPr>
        <w:ind w:firstLineChars="200" w:firstLine="420"/>
        <w:rPr>
          <w:rFonts w:ascii="宋体" w:hAnsi="宋体"/>
          <w:szCs w:val="21"/>
        </w:rPr>
      </w:pPr>
      <w:r>
        <w:rPr>
          <w:rFonts w:ascii="宋体" w:hAnsi="宋体" w:hint="eastAsia"/>
          <w:szCs w:val="21"/>
        </w:rPr>
        <w:t>（五）提交事故调查报告。</w:t>
      </w:r>
    </w:p>
    <w:p w:rsidR="00313C90" w:rsidRDefault="00006D9E">
      <w:pPr>
        <w:ind w:firstLineChars="200" w:firstLine="420"/>
        <w:rPr>
          <w:rFonts w:ascii="宋体" w:hAnsi="宋体"/>
          <w:szCs w:val="21"/>
        </w:rPr>
      </w:pPr>
      <w:r>
        <w:rPr>
          <w:rFonts w:ascii="宋体" w:hAnsi="宋体" w:hint="eastAsia"/>
          <w:szCs w:val="21"/>
        </w:rPr>
        <w:t>第二十六条　事故调查组有权向有关单位和个人了解与事故有关的情况，并要求其提供相关文件、资料，有关单位和个人不得拒绝。</w:t>
      </w:r>
    </w:p>
    <w:p w:rsidR="00313C90" w:rsidRDefault="00006D9E">
      <w:pPr>
        <w:ind w:firstLineChars="200" w:firstLine="420"/>
        <w:rPr>
          <w:rFonts w:ascii="宋体" w:hAnsi="宋体"/>
          <w:szCs w:val="21"/>
        </w:rPr>
      </w:pPr>
      <w:r>
        <w:rPr>
          <w:rFonts w:ascii="宋体" w:hAnsi="宋体" w:hint="eastAsia"/>
          <w:szCs w:val="21"/>
        </w:rPr>
        <w:t>事故发生单位的负责人和有关人员在事故调查期间不得擅离职守，并应当随时接受事故调查组的询问，如实提供有关情况。</w:t>
      </w:r>
    </w:p>
    <w:p w:rsidR="00313C90" w:rsidRDefault="00006D9E">
      <w:pPr>
        <w:ind w:firstLineChars="200" w:firstLine="420"/>
        <w:rPr>
          <w:rFonts w:ascii="宋体" w:hAnsi="宋体"/>
          <w:szCs w:val="21"/>
        </w:rPr>
      </w:pPr>
      <w:r>
        <w:rPr>
          <w:rFonts w:ascii="宋体" w:hAnsi="宋体" w:hint="eastAsia"/>
          <w:szCs w:val="21"/>
        </w:rPr>
        <w:t>事故调查中发现涉嫌犯罪的，事故调查组应当及时将有关材料或者其复印件移交司法机关处理。</w:t>
      </w:r>
    </w:p>
    <w:p w:rsidR="00313C90" w:rsidRDefault="00006D9E">
      <w:pPr>
        <w:ind w:firstLineChars="200" w:firstLine="420"/>
        <w:rPr>
          <w:rFonts w:ascii="宋体" w:hAnsi="宋体"/>
          <w:szCs w:val="21"/>
        </w:rPr>
      </w:pPr>
      <w:r>
        <w:rPr>
          <w:rFonts w:ascii="宋体" w:hAnsi="宋体" w:hint="eastAsia"/>
          <w:szCs w:val="21"/>
        </w:rPr>
        <w:t>第二十七条　事故调查中需要进行技术鉴定的，事故调查组应当委托具有国家规定资质的单位进行技术鉴定。必要时，事故调查组可以直接组织专家进行技术鉴定。技术鉴定所需时间不计入事故调查期限。</w:t>
      </w:r>
    </w:p>
    <w:p w:rsidR="00313C90" w:rsidRDefault="00006D9E">
      <w:pPr>
        <w:ind w:firstLineChars="200" w:firstLine="420"/>
        <w:rPr>
          <w:rFonts w:ascii="宋体" w:hAnsi="宋体"/>
          <w:szCs w:val="21"/>
        </w:rPr>
      </w:pPr>
      <w:r>
        <w:rPr>
          <w:rFonts w:ascii="宋体" w:hAnsi="宋体" w:hint="eastAsia"/>
          <w:szCs w:val="21"/>
        </w:rPr>
        <w:t>第二十八条　事故</w:t>
      </w:r>
      <w:r>
        <w:rPr>
          <w:rFonts w:ascii="宋体" w:hAnsi="宋体" w:hint="eastAsia"/>
          <w:szCs w:val="21"/>
        </w:rPr>
        <w:t>调查组成员在事故调查工作中应当诚信公正、恪尽职守，遵守事故调查组的纪律，保守事故调查的秘密。</w:t>
      </w:r>
    </w:p>
    <w:p w:rsidR="00313C90" w:rsidRDefault="00006D9E">
      <w:pPr>
        <w:ind w:firstLineChars="200" w:firstLine="420"/>
        <w:rPr>
          <w:rFonts w:ascii="宋体" w:hAnsi="宋体"/>
          <w:szCs w:val="21"/>
        </w:rPr>
      </w:pPr>
      <w:r>
        <w:rPr>
          <w:rFonts w:ascii="宋体" w:hAnsi="宋体" w:hint="eastAsia"/>
          <w:szCs w:val="21"/>
        </w:rPr>
        <w:t>未经事故调查组组长允许，事故调查组成员不得擅自发布有关事故的信息。</w:t>
      </w:r>
    </w:p>
    <w:p w:rsidR="00313C90" w:rsidRDefault="00006D9E">
      <w:pPr>
        <w:ind w:firstLineChars="200" w:firstLine="420"/>
        <w:rPr>
          <w:rFonts w:ascii="宋体" w:hAnsi="宋体"/>
          <w:szCs w:val="21"/>
        </w:rPr>
      </w:pPr>
      <w:r>
        <w:rPr>
          <w:rFonts w:ascii="宋体" w:hAnsi="宋体" w:hint="eastAsia"/>
          <w:szCs w:val="21"/>
        </w:rPr>
        <w:t>第二十九条　事故调查组应当自事故发生之日起</w:t>
      </w:r>
      <w:r>
        <w:rPr>
          <w:rFonts w:ascii="宋体" w:hAnsi="宋体" w:hint="eastAsia"/>
          <w:szCs w:val="21"/>
        </w:rPr>
        <w:t>60</w:t>
      </w:r>
      <w:r>
        <w:rPr>
          <w:rFonts w:ascii="宋体" w:hAnsi="宋体" w:hint="eastAsia"/>
          <w:szCs w:val="21"/>
        </w:rPr>
        <w:t>日内提交事故调查报告；特殊情况下，经负责事故调查的人民政府批准，提交事故调查报告的期限可以适当延长，但延长的期限最长不超过</w:t>
      </w:r>
      <w:r>
        <w:rPr>
          <w:rFonts w:ascii="宋体" w:hAnsi="宋体" w:hint="eastAsia"/>
          <w:szCs w:val="21"/>
        </w:rPr>
        <w:t>60</w:t>
      </w:r>
      <w:r>
        <w:rPr>
          <w:rFonts w:ascii="宋体" w:hAnsi="宋体" w:hint="eastAsia"/>
          <w:szCs w:val="21"/>
        </w:rPr>
        <w:t>日。</w:t>
      </w:r>
    </w:p>
    <w:p w:rsidR="00313C90" w:rsidRDefault="00006D9E">
      <w:pPr>
        <w:ind w:firstLineChars="200" w:firstLine="420"/>
        <w:rPr>
          <w:rFonts w:ascii="宋体" w:hAnsi="宋体"/>
          <w:szCs w:val="21"/>
        </w:rPr>
      </w:pPr>
      <w:r>
        <w:rPr>
          <w:rFonts w:ascii="宋体" w:hAnsi="宋体" w:hint="eastAsia"/>
          <w:szCs w:val="21"/>
        </w:rPr>
        <w:t>第三十条　事故调查报告应当包括下列内容：</w:t>
      </w:r>
    </w:p>
    <w:p w:rsidR="00313C90" w:rsidRDefault="00006D9E">
      <w:pPr>
        <w:ind w:firstLineChars="200" w:firstLine="420"/>
        <w:rPr>
          <w:rFonts w:ascii="宋体" w:hAnsi="宋体"/>
          <w:szCs w:val="21"/>
        </w:rPr>
      </w:pPr>
      <w:r>
        <w:rPr>
          <w:rFonts w:ascii="宋体" w:hAnsi="宋体" w:hint="eastAsia"/>
          <w:szCs w:val="21"/>
        </w:rPr>
        <w:t>（一）事故发生单位概况；</w:t>
      </w:r>
    </w:p>
    <w:p w:rsidR="00313C90" w:rsidRDefault="00006D9E">
      <w:pPr>
        <w:ind w:firstLineChars="200" w:firstLine="420"/>
        <w:rPr>
          <w:rFonts w:ascii="宋体" w:hAnsi="宋体"/>
          <w:szCs w:val="21"/>
        </w:rPr>
      </w:pPr>
      <w:r>
        <w:rPr>
          <w:rFonts w:ascii="宋体" w:hAnsi="宋体" w:hint="eastAsia"/>
          <w:szCs w:val="21"/>
        </w:rPr>
        <w:t>（二）事故发生经过和事故救援情况；</w:t>
      </w:r>
    </w:p>
    <w:p w:rsidR="00313C90" w:rsidRDefault="00006D9E">
      <w:pPr>
        <w:ind w:firstLineChars="200" w:firstLine="420"/>
        <w:rPr>
          <w:rFonts w:ascii="宋体" w:hAnsi="宋体"/>
          <w:szCs w:val="21"/>
        </w:rPr>
      </w:pPr>
      <w:r>
        <w:rPr>
          <w:rFonts w:ascii="宋体" w:hAnsi="宋体" w:hint="eastAsia"/>
          <w:szCs w:val="21"/>
        </w:rPr>
        <w:t>（三）事故造成的人员伤亡和直接经济损失；</w:t>
      </w:r>
    </w:p>
    <w:p w:rsidR="00313C90" w:rsidRDefault="00006D9E">
      <w:pPr>
        <w:ind w:firstLineChars="200" w:firstLine="420"/>
        <w:rPr>
          <w:rFonts w:ascii="宋体" w:hAnsi="宋体"/>
          <w:szCs w:val="21"/>
        </w:rPr>
      </w:pPr>
      <w:r>
        <w:rPr>
          <w:rFonts w:ascii="宋体" w:hAnsi="宋体" w:hint="eastAsia"/>
          <w:szCs w:val="21"/>
        </w:rPr>
        <w:t>（四）事故发生的原因和事故性质；</w:t>
      </w:r>
    </w:p>
    <w:p w:rsidR="00313C90" w:rsidRDefault="00006D9E">
      <w:pPr>
        <w:ind w:firstLineChars="200" w:firstLine="420"/>
        <w:rPr>
          <w:rFonts w:ascii="宋体" w:hAnsi="宋体"/>
          <w:szCs w:val="21"/>
        </w:rPr>
      </w:pPr>
      <w:r>
        <w:rPr>
          <w:rFonts w:ascii="宋体" w:hAnsi="宋体" w:hint="eastAsia"/>
          <w:szCs w:val="21"/>
        </w:rPr>
        <w:t>（五）事故责任的认定以及对事故责任者的处理建议；</w:t>
      </w:r>
    </w:p>
    <w:p w:rsidR="00313C90" w:rsidRDefault="00006D9E">
      <w:pPr>
        <w:ind w:firstLineChars="200" w:firstLine="420"/>
        <w:rPr>
          <w:rFonts w:ascii="宋体" w:hAnsi="宋体"/>
          <w:szCs w:val="21"/>
        </w:rPr>
      </w:pPr>
      <w:r>
        <w:rPr>
          <w:rFonts w:ascii="宋体" w:hAnsi="宋体" w:hint="eastAsia"/>
          <w:szCs w:val="21"/>
        </w:rPr>
        <w:t>（六）事故防范和整改措施。</w:t>
      </w:r>
    </w:p>
    <w:p w:rsidR="00313C90" w:rsidRDefault="00006D9E">
      <w:pPr>
        <w:ind w:firstLineChars="200" w:firstLine="420"/>
        <w:rPr>
          <w:rFonts w:ascii="宋体" w:hAnsi="宋体"/>
          <w:szCs w:val="21"/>
        </w:rPr>
      </w:pPr>
      <w:r>
        <w:rPr>
          <w:rFonts w:ascii="宋体" w:hAnsi="宋体" w:hint="eastAsia"/>
          <w:szCs w:val="21"/>
        </w:rPr>
        <w:t>事故调查报告应当附具有关证据材料。事故调查组成员应当在事故调查报告上签名。</w:t>
      </w:r>
    </w:p>
    <w:p w:rsidR="00313C90" w:rsidRDefault="00006D9E">
      <w:pPr>
        <w:ind w:firstLineChars="200" w:firstLine="420"/>
        <w:rPr>
          <w:rFonts w:ascii="宋体" w:hAnsi="宋体"/>
          <w:szCs w:val="21"/>
        </w:rPr>
      </w:pPr>
      <w:r>
        <w:rPr>
          <w:rFonts w:ascii="宋体" w:hAnsi="宋体" w:hint="eastAsia"/>
          <w:szCs w:val="21"/>
        </w:rPr>
        <w:t>第三十一条　事故调查报告报送负责事故调查的人民政府后，事故调查工作即告结束。事故调查的有关资料应当归档保存。</w:t>
      </w:r>
    </w:p>
    <w:p w:rsidR="00313C90" w:rsidRDefault="00006D9E">
      <w:pPr>
        <w:jc w:val="center"/>
        <w:rPr>
          <w:b/>
          <w:szCs w:val="21"/>
        </w:rPr>
      </w:pPr>
      <w:r>
        <w:rPr>
          <w:rFonts w:hint="eastAsia"/>
          <w:b/>
          <w:szCs w:val="21"/>
        </w:rPr>
        <w:t>第四章　事故处理</w:t>
      </w:r>
    </w:p>
    <w:p w:rsidR="00313C90" w:rsidRDefault="00006D9E">
      <w:pPr>
        <w:ind w:firstLineChars="200" w:firstLine="420"/>
        <w:rPr>
          <w:rFonts w:ascii="宋体" w:hAnsi="宋体"/>
          <w:szCs w:val="21"/>
        </w:rPr>
      </w:pPr>
      <w:r>
        <w:rPr>
          <w:rFonts w:ascii="宋体" w:hAnsi="宋体" w:hint="eastAsia"/>
          <w:szCs w:val="21"/>
        </w:rPr>
        <w:t>第三十二条　重大事故、较大事故、一般事故，负责事故调查的人民政府应当自收到事故调查报告之日起</w:t>
      </w:r>
      <w:r>
        <w:rPr>
          <w:rFonts w:ascii="宋体" w:hAnsi="宋体" w:hint="eastAsia"/>
          <w:szCs w:val="21"/>
        </w:rPr>
        <w:t>15</w:t>
      </w:r>
      <w:r>
        <w:rPr>
          <w:rFonts w:ascii="宋体" w:hAnsi="宋体" w:hint="eastAsia"/>
          <w:szCs w:val="21"/>
        </w:rPr>
        <w:t>日内做出批复；特别重大事故，</w:t>
      </w:r>
      <w:r>
        <w:rPr>
          <w:rFonts w:ascii="宋体" w:hAnsi="宋体" w:hint="eastAsia"/>
          <w:szCs w:val="21"/>
        </w:rPr>
        <w:t>30</w:t>
      </w:r>
      <w:r>
        <w:rPr>
          <w:rFonts w:ascii="宋体" w:hAnsi="宋体" w:hint="eastAsia"/>
          <w:szCs w:val="21"/>
        </w:rPr>
        <w:t>日内做出批复，特殊情况下，批复时间可以适当延长，但延长的时间最长不超</w:t>
      </w:r>
      <w:r>
        <w:rPr>
          <w:rFonts w:ascii="宋体" w:hAnsi="宋体" w:hint="eastAsia"/>
          <w:szCs w:val="21"/>
        </w:rPr>
        <w:t>过</w:t>
      </w:r>
      <w:r>
        <w:rPr>
          <w:rFonts w:ascii="宋体" w:hAnsi="宋体" w:hint="eastAsia"/>
          <w:szCs w:val="21"/>
        </w:rPr>
        <w:t>30</w:t>
      </w:r>
      <w:r>
        <w:rPr>
          <w:rFonts w:ascii="宋体" w:hAnsi="宋体" w:hint="eastAsia"/>
          <w:szCs w:val="21"/>
        </w:rPr>
        <w:t>日。</w:t>
      </w:r>
    </w:p>
    <w:p w:rsidR="00313C90" w:rsidRDefault="00006D9E">
      <w:pPr>
        <w:ind w:firstLineChars="200" w:firstLine="420"/>
        <w:rPr>
          <w:rFonts w:ascii="宋体" w:hAnsi="宋体"/>
          <w:szCs w:val="21"/>
        </w:rPr>
      </w:pPr>
      <w:r>
        <w:rPr>
          <w:rFonts w:ascii="宋体" w:hAnsi="宋体" w:hint="eastAsia"/>
          <w:szCs w:val="21"/>
        </w:rPr>
        <w:t>有关机关应当按照人民政府的批复，依照法律、行政法规规定的权限和程序，对事故发生单位和有关人员进行行政处罚，对负有事故责任的国家工作人员进行处分。</w:t>
      </w:r>
    </w:p>
    <w:p w:rsidR="00313C90" w:rsidRDefault="00006D9E">
      <w:pPr>
        <w:ind w:firstLineChars="200" w:firstLine="420"/>
        <w:rPr>
          <w:rFonts w:ascii="宋体" w:hAnsi="宋体"/>
          <w:szCs w:val="21"/>
        </w:rPr>
      </w:pPr>
      <w:r>
        <w:rPr>
          <w:rFonts w:ascii="宋体" w:hAnsi="宋体" w:hint="eastAsia"/>
          <w:szCs w:val="21"/>
        </w:rPr>
        <w:t>事故发生单位应当按照负责事故调查的人民政府的批复，对本单位负有事故责任的人员进行处理。</w:t>
      </w:r>
    </w:p>
    <w:p w:rsidR="00313C90" w:rsidRDefault="00006D9E">
      <w:pPr>
        <w:ind w:firstLineChars="200" w:firstLine="420"/>
        <w:rPr>
          <w:rFonts w:ascii="宋体" w:hAnsi="宋体"/>
          <w:szCs w:val="21"/>
        </w:rPr>
      </w:pPr>
      <w:r>
        <w:rPr>
          <w:rFonts w:ascii="宋体" w:hAnsi="宋体" w:hint="eastAsia"/>
          <w:szCs w:val="21"/>
        </w:rPr>
        <w:t>负有事故责任的人员涉嫌犯罪的，依法追究刑事责任。</w:t>
      </w:r>
    </w:p>
    <w:p w:rsidR="00313C90" w:rsidRDefault="00006D9E">
      <w:pPr>
        <w:ind w:firstLineChars="200" w:firstLine="420"/>
        <w:rPr>
          <w:rFonts w:ascii="宋体" w:hAnsi="宋体"/>
          <w:szCs w:val="21"/>
        </w:rPr>
      </w:pPr>
      <w:r>
        <w:rPr>
          <w:rFonts w:ascii="宋体" w:hAnsi="宋体" w:hint="eastAsia"/>
          <w:szCs w:val="21"/>
        </w:rPr>
        <w:t>第三十三条　事故发生单位应当认真吸取事故教训，落实防范和整改措施，防止事故再次发生。防范和整改措施的落实情况应当接受工会和职工的监督。</w:t>
      </w:r>
    </w:p>
    <w:p w:rsidR="00313C90" w:rsidRDefault="00006D9E">
      <w:pPr>
        <w:ind w:firstLineChars="200" w:firstLine="420"/>
        <w:rPr>
          <w:rFonts w:ascii="宋体" w:hAnsi="宋体"/>
          <w:szCs w:val="21"/>
        </w:rPr>
      </w:pPr>
      <w:r>
        <w:rPr>
          <w:rFonts w:ascii="宋体" w:hAnsi="宋体" w:hint="eastAsia"/>
          <w:szCs w:val="21"/>
        </w:rPr>
        <w:t>安全生产监督管理部门和负有安全生产监督管理职责的有关部门应当对事故发生单位落实防</w:t>
      </w:r>
      <w:r>
        <w:rPr>
          <w:rFonts w:ascii="宋体" w:hAnsi="宋体" w:hint="eastAsia"/>
          <w:szCs w:val="21"/>
        </w:rPr>
        <w:t>范和整改措施的情况进行监督检查。</w:t>
      </w:r>
    </w:p>
    <w:p w:rsidR="00313C90" w:rsidRDefault="00006D9E">
      <w:pPr>
        <w:ind w:firstLineChars="200" w:firstLine="420"/>
        <w:rPr>
          <w:rFonts w:ascii="宋体" w:hAnsi="宋体"/>
          <w:szCs w:val="21"/>
        </w:rPr>
      </w:pPr>
      <w:r>
        <w:rPr>
          <w:rFonts w:ascii="宋体" w:hAnsi="宋体" w:hint="eastAsia"/>
          <w:szCs w:val="21"/>
        </w:rPr>
        <w:t>第三十四条　事故处理的情况由负责事故调查的人民政府或者其授权的有关部门、机构向社会公布，依法应当保密的除外。</w:t>
      </w:r>
    </w:p>
    <w:p w:rsidR="00313C90" w:rsidRDefault="00006D9E">
      <w:pPr>
        <w:jc w:val="center"/>
        <w:rPr>
          <w:b/>
          <w:szCs w:val="21"/>
        </w:rPr>
      </w:pPr>
      <w:r>
        <w:rPr>
          <w:rFonts w:hint="eastAsia"/>
          <w:b/>
          <w:szCs w:val="21"/>
        </w:rPr>
        <w:t>第五章　法律责任</w:t>
      </w:r>
    </w:p>
    <w:p w:rsidR="00313C90" w:rsidRDefault="00006D9E">
      <w:pPr>
        <w:ind w:firstLineChars="200" w:firstLine="420"/>
        <w:rPr>
          <w:rFonts w:ascii="宋体" w:hAnsi="宋体"/>
          <w:szCs w:val="21"/>
        </w:rPr>
      </w:pPr>
      <w:r>
        <w:rPr>
          <w:rFonts w:ascii="宋体" w:hAnsi="宋体" w:hint="eastAsia"/>
          <w:szCs w:val="21"/>
        </w:rPr>
        <w:t>第三十五条　事故发生单位主要负责人有下列行为之一的，处上一年年收入</w:t>
      </w:r>
      <w:r>
        <w:rPr>
          <w:rFonts w:ascii="宋体" w:hAnsi="宋体" w:hint="eastAsia"/>
          <w:szCs w:val="21"/>
        </w:rPr>
        <w:t>40%</w:t>
      </w:r>
      <w:r>
        <w:rPr>
          <w:rFonts w:ascii="宋体" w:hAnsi="宋体" w:hint="eastAsia"/>
          <w:szCs w:val="21"/>
        </w:rPr>
        <w:t>至</w:t>
      </w:r>
      <w:r>
        <w:rPr>
          <w:rFonts w:ascii="宋体" w:hAnsi="宋体" w:hint="eastAsia"/>
          <w:szCs w:val="21"/>
        </w:rPr>
        <w:t>80%</w:t>
      </w:r>
      <w:r>
        <w:rPr>
          <w:rFonts w:ascii="宋体" w:hAnsi="宋体" w:hint="eastAsia"/>
          <w:szCs w:val="21"/>
        </w:rPr>
        <w:t>的罚款；属于国家工作人员的，并依法给予处分；构成犯罪的，依法追究刑事责任：</w:t>
      </w:r>
    </w:p>
    <w:p w:rsidR="00313C90" w:rsidRDefault="00006D9E">
      <w:pPr>
        <w:ind w:firstLineChars="200" w:firstLine="420"/>
        <w:rPr>
          <w:rFonts w:ascii="宋体" w:hAnsi="宋体"/>
          <w:szCs w:val="21"/>
        </w:rPr>
      </w:pPr>
      <w:r>
        <w:rPr>
          <w:rFonts w:ascii="宋体" w:hAnsi="宋体" w:hint="eastAsia"/>
          <w:szCs w:val="21"/>
        </w:rPr>
        <w:t>（一）不立即组织事故抢救的；</w:t>
      </w:r>
    </w:p>
    <w:p w:rsidR="00313C90" w:rsidRDefault="00006D9E">
      <w:pPr>
        <w:ind w:firstLineChars="200" w:firstLine="420"/>
        <w:rPr>
          <w:rFonts w:ascii="宋体" w:hAnsi="宋体"/>
          <w:szCs w:val="21"/>
        </w:rPr>
      </w:pPr>
      <w:r>
        <w:rPr>
          <w:rFonts w:ascii="宋体" w:hAnsi="宋体" w:hint="eastAsia"/>
          <w:szCs w:val="21"/>
        </w:rPr>
        <w:t>（二）迟报或者漏报事故的；</w:t>
      </w:r>
    </w:p>
    <w:p w:rsidR="00313C90" w:rsidRDefault="00006D9E">
      <w:pPr>
        <w:ind w:firstLineChars="200" w:firstLine="420"/>
        <w:rPr>
          <w:rFonts w:ascii="宋体" w:hAnsi="宋体"/>
          <w:szCs w:val="21"/>
        </w:rPr>
      </w:pPr>
      <w:r>
        <w:rPr>
          <w:rFonts w:ascii="宋体" w:hAnsi="宋体" w:hint="eastAsia"/>
          <w:szCs w:val="21"/>
        </w:rPr>
        <w:t>（三）在事故调查处理期间擅离职守的。</w:t>
      </w:r>
    </w:p>
    <w:p w:rsidR="00313C90" w:rsidRDefault="00006D9E">
      <w:pPr>
        <w:ind w:firstLineChars="200" w:firstLine="420"/>
        <w:rPr>
          <w:rFonts w:ascii="宋体" w:hAnsi="宋体"/>
          <w:szCs w:val="21"/>
        </w:rPr>
      </w:pPr>
      <w:r>
        <w:rPr>
          <w:rFonts w:ascii="宋体" w:hAnsi="宋体" w:hint="eastAsia"/>
          <w:szCs w:val="21"/>
        </w:rPr>
        <w:t>第三十六条　事故发生单位及其有关人员有下列行为之一的，对事故发生单位处</w:t>
      </w:r>
      <w:r>
        <w:rPr>
          <w:rFonts w:ascii="宋体" w:hAnsi="宋体" w:hint="eastAsia"/>
          <w:szCs w:val="21"/>
        </w:rPr>
        <w:t>100</w:t>
      </w:r>
      <w:r>
        <w:rPr>
          <w:rFonts w:ascii="宋体" w:hAnsi="宋体" w:hint="eastAsia"/>
          <w:szCs w:val="21"/>
        </w:rPr>
        <w:t>万元以上</w:t>
      </w:r>
      <w:r>
        <w:rPr>
          <w:rFonts w:ascii="宋体" w:hAnsi="宋体" w:hint="eastAsia"/>
          <w:szCs w:val="21"/>
        </w:rPr>
        <w:t>500</w:t>
      </w:r>
      <w:r>
        <w:rPr>
          <w:rFonts w:ascii="宋体" w:hAnsi="宋体" w:hint="eastAsia"/>
          <w:szCs w:val="21"/>
        </w:rPr>
        <w:t>万元以下</w:t>
      </w:r>
      <w:r>
        <w:rPr>
          <w:rFonts w:ascii="宋体" w:hAnsi="宋体" w:hint="eastAsia"/>
          <w:szCs w:val="21"/>
        </w:rPr>
        <w:t>的罚款；对主要负责人、直接负责的主管人员和其他直接责任人员处上一年年收入</w:t>
      </w:r>
      <w:r>
        <w:rPr>
          <w:rFonts w:ascii="宋体" w:hAnsi="宋体" w:hint="eastAsia"/>
          <w:szCs w:val="21"/>
        </w:rPr>
        <w:t>60%</w:t>
      </w:r>
      <w:r>
        <w:rPr>
          <w:rFonts w:ascii="宋体" w:hAnsi="宋体" w:hint="eastAsia"/>
          <w:szCs w:val="21"/>
        </w:rPr>
        <w:t>至</w:t>
      </w:r>
      <w:r>
        <w:rPr>
          <w:rFonts w:ascii="宋体" w:hAnsi="宋体" w:hint="eastAsia"/>
          <w:szCs w:val="21"/>
        </w:rPr>
        <w:t>100%</w:t>
      </w:r>
      <w:r>
        <w:rPr>
          <w:rFonts w:ascii="宋体" w:hAnsi="宋体" w:hint="eastAsia"/>
          <w:szCs w:val="21"/>
        </w:rPr>
        <w:t>的罚款；属于国家工作人员的，并依法给予处分；构成违反治安管理行为的，由公安机关依法给予治安管理处罚；构成犯罪的，依法追究刑事责任：</w:t>
      </w:r>
    </w:p>
    <w:p w:rsidR="00313C90" w:rsidRDefault="00006D9E">
      <w:pPr>
        <w:ind w:firstLineChars="200" w:firstLine="420"/>
        <w:rPr>
          <w:rFonts w:ascii="宋体" w:hAnsi="宋体"/>
          <w:szCs w:val="21"/>
        </w:rPr>
      </w:pPr>
      <w:r>
        <w:rPr>
          <w:rFonts w:ascii="宋体" w:hAnsi="宋体" w:hint="eastAsia"/>
          <w:szCs w:val="21"/>
        </w:rPr>
        <w:t>（一）谎报或者瞒报事故的；</w:t>
      </w:r>
    </w:p>
    <w:p w:rsidR="00313C90" w:rsidRDefault="00006D9E">
      <w:pPr>
        <w:ind w:firstLineChars="200" w:firstLine="420"/>
        <w:rPr>
          <w:rFonts w:ascii="宋体" w:hAnsi="宋体"/>
          <w:szCs w:val="21"/>
        </w:rPr>
      </w:pPr>
      <w:r>
        <w:rPr>
          <w:rFonts w:ascii="宋体" w:hAnsi="宋体" w:hint="eastAsia"/>
          <w:szCs w:val="21"/>
        </w:rPr>
        <w:t>（二）伪造或者故意破坏事故现场的；</w:t>
      </w:r>
    </w:p>
    <w:p w:rsidR="00313C90" w:rsidRDefault="00006D9E">
      <w:pPr>
        <w:ind w:firstLineChars="200" w:firstLine="420"/>
        <w:rPr>
          <w:rFonts w:ascii="宋体" w:hAnsi="宋体"/>
          <w:szCs w:val="21"/>
        </w:rPr>
      </w:pPr>
      <w:r>
        <w:rPr>
          <w:rFonts w:ascii="宋体" w:hAnsi="宋体" w:hint="eastAsia"/>
          <w:szCs w:val="21"/>
        </w:rPr>
        <w:t>（三）转移、隐匿资金、财产，或者销毁有关证据、资料的；</w:t>
      </w:r>
    </w:p>
    <w:p w:rsidR="00313C90" w:rsidRDefault="00006D9E">
      <w:pPr>
        <w:ind w:firstLineChars="200" w:firstLine="420"/>
        <w:rPr>
          <w:rFonts w:ascii="宋体" w:hAnsi="宋体"/>
          <w:szCs w:val="21"/>
        </w:rPr>
      </w:pPr>
      <w:r>
        <w:rPr>
          <w:rFonts w:ascii="宋体" w:hAnsi="宋体" w:hint="eastAsia"/>
          <w:szCs w:val="21"/>
        </w:rPr>
        <w:t>（四）拒绝接受调查或者拒绝提供有关情况和资料的；</w:t>
      </w:r>
    </w:p>
    <w:p w:rsidR="00313C90" w:rsidRDefault="00006D9E">
      <w:pPr>
        <w:ind w:firstLineChars="200" w:firstLine="420"/>
        <w:rPr>
          <w:rFonts w:ascii="宋体" w:hAnsi="宋体"/>
          <w:szCs w:val="21"/>
        </w:rPr>
      </w:pPr>
      <w:r>
        <w:rPr>
          <w:rFonts w:ascii="宋体" w:hAnsi="宋体" w:hint="eastAsia"/>
          <w:szCs w:val="21"/>
        </w:rPr>
        <w:t>（五）在事故调查中作伪证或者指使他人作伪证的；</w:t>
      </w:r>
    </w:p>
    <w:p w:rsidR="00313C90" w:rsidRDefault="00006D9E">
      <w:pPr>
        <w:ind w:firstLineChars="200" w:firstLine="420"/>
        <w:rPr>
          <w:rFonts w:ascii="宋体" w:hAnsi="宋体"/>
          <w:szCs w:val="21"/>
        </w:rPr>
      </w:pPr>
      <w:r>
        <w:rPr>
          <w:rFonts w:ascii="宋体" w:hAnsi="宋体" w:hint="eastAsia"/>
          <w:szCs w:val="21"/>
        </w:rPr>
        <w:t>（六）事故发生后逃匿的。</w:t>
      </w:r>
    </w:p>
    <w:p w:rsidR="00313C90" w:rsidRDefault="00006D9E">
      <w:pPr>
        <w:ind w:firstLineChars="200" w:firstLine="420"/>
        <w:rPr>
          <w:rFonts w:ascii="宋体" w:hAnsi="宋体"/>
          <w:szCs w:val="21"/>
        </w:rPr>
      </w:pPr>
      <w:r>
        <w:rPr>
          <w:rFonts w:ascii="宋体" w:hAnsi="宋体" w:hint="eastAsia"/>
          <w:szCs w:val="21"/>
        </w:rPr>
        <w:t>第三十七条　事故发生单位对事故发生负有责任的，依照下列规定处以罚款：</w:t>
      </w:r>
    </w:p>
    <w:p w:rsidR="00313C90" w:rsidRDefault="00006D9E">
      <w:pPr>
        <w:ind w:firstLineChars="200" w:firstLine="420"/>
        <w:rPr>
          <w:rFonts w:ascii="宋体" w:hAnsi="宋体"/>
          <w:szCs w:val="21"/>
        </w:rPr>
      </w:pPr>
      <w:r>
        <w:rPr>
          <w:rFonts w:ascii="宋体" w:hAnsi="宋体" w:hint="eastAsia"/>
          <w:szCs w:val="21"/>
        </w:rPr>
        <w:t>（一）发生一般事故的，处</w:t>
      </w:r>
      <w:r>
        <w:rPr>
          <w:rFonts w:ascii="宋体" w:hAnsi="宋体" w:hint="eastAsia"/>
          <w:szCs w:val="21"/>
        </w:rPr>
        <w:t>10</w:t>
      </w:r>
      <w:r>
        <w:rPr>
          <w:rFonts w:ascii="宋体" w:hAnsi="宋体" w:hint="eastAsia"/>
          <w:szCs w:val="21"/>
        </w:rPr>
        <w:t>万元以上</w:t>
      </w:r>
      <w:r>
        <w:rPr>
          <w:rFonts w:ascii="宋体" w:hAnsi="宋体" w:hint="eastAsia"/>
          <w:szCs w:val="21"/>
        </w:rPr>
        <w:t>20</w:t>
      </w:r>
      <w:r>
        <w:rPr>
          <w:rFonts w:ascii="宋体" w:hAnsi="宋体" w:hint="eastAsia"/>
          <w:szCs w:val="21"/>
        </w:rPr>
        <w:t>万元以下的罚款；</w:t>
      </w:r>
    </w:p>
    <w:p w:rsidR="00313C90" w:rsidRDefault="00006D9E">
      <w:pPr>
        <w:ind w:firstLineChars="200" w:firstLine="420"/>
        <w:rPr>
          <w:rFonts w:ascii="宋体" w:hAnsi="宋体"/>
          <w:szCs w:val="21"/>
        </w:rPr>
      </w:pPr>
      <w:r>
        <w:rPr>
          <w:rFonts w:ascii="宋体" w:hAnsi="宋体" w:hint="eastAsia"/>
          <w:szCs w:val="21"/>
        </w:rPr>
        <w:t>（二）发生较大事故的，处</w:t>
      </w:r>
      <w:r>
        <w:rPr>
          <w:rFonts w:ascii="宋体" w:hAnsi="宋体" w:hint="eastAsia"/>
          <w:szCs w:val="21"/>
        </w:rPr>
        <w:t>20</w:t>
      </w:r>
      <w:r>
        <w:rPr>
          <w:rFonts w:ascii="宋体" w:hAnsi="宋体" w:hint="eastAsia"/>
          <w:szCs w:val="21"/>
        </w:rPr>
        <w:t>万元以上</w:t>
      </w:r>
      <w:r>
        <w:rPr>
          <w:rFonts w:ascii="宋体" w:hAnsi="宋体" w:hint="eastAsia"/>
          <w:szCs w:val="21"/>
        </w:rPr>
        <w:t>50</w:t>
      </w:r>
      <w:r>
        <w:rPr>
          <w:rFonts w:ascii="宋体" w:hAnsi="宋体" w:hint="eastAsia"/>
          <w:szCs w:val="21"/>
        </w:rPr>
        <w:t>万元以下的罚款；</w:t>
      </w:r>
    </w:p>
    <w:p w:rsidR="00313C90" w:rsidRDefault="00006D9E">
      <w:pPr>
        <w:ind w:firstLineChars="200" w:firstLine="420"/>
        <w:rPr>
          <w:rFonts w:ascii="宋体" w:hAnsi="宋体"/>
          <w:szCs w:val="21"/>
        </w:rPr>
      </w:pPr>
      <w:r>
        <w:rPr>
          <w:rFonts w:ascii="宋体" w:hAnsi="宋体" w:hint="eastAsia"/>
          <w:szCs w:val="21"/>
        </w:rPr>
        <w:t>（三）发生重大事故的，处</w:t>
      </w:r>
      <w:r>
        <w:rPr>
          <w:rFonts w:ascii="宋体" w:hAnsi="宋体" w:hint="eastAsia"/>
          <w:szCs w:val="21"/>
        </w:rPr>
        <w:t>50</w:t>
      </w:r>
      <w:r>
        <w:rPr>
          <w:rFonts w:ascii="宋体" w:hAnsi="宋体" w:hint="eastAsia"/>
          <w:szCs w:val="21"/>
        </w:rPr>
        <w:t>万元以上</w:t>
      </w:r>
      <w:r>
        <w:rPr>
          <w:rFonts w:ascii="宋体" w:hAnsi="宋体" w:hint="eastAsia"/>
          <w:szCs w:val="21"/>
        </w:rPr>
        <w:t>200</w:t>
      </w:r>
      <w:r>
        <w:rPr>
          <w:rFonts w:ascii="宋体" w:hAnsi="宋体" w:hint="eastAsia"/>
          <w:szCs w:val="21"/>
        </w:rPr>
        <w:t>万元以下的罚款；</w:t>
      </w:r>
    </w:p>
    <w:p w:rsidR="00313C90" w:rsidRDefault="00006D9E">
      <w:pPr>
        <w:ind w:firstLineChars="200" w:firstLine="420"/>
        <w:rPr>
          <w:rFonts w:ascii="宋体" w:hAnsi="宋体"/>
          <w:szCs w:val="21"/>
        </w:rPr>
      </w:pPr>
      <w:r>
        <w:rPr>
          <w:rFonts w:ascii="宋体" w:hAnsi="宋体" w:hint="eastAsia"/>
          <w:szCs w:val="21"/>
        </w:rPr>
        <w:t>（四）发生特别重大事故的，处</w:t>
      </w:r>
      <w:r>
        <w:rPr>
          <w:rFonts w:ascii="宋体" w:hAnsi="宋体" w:hint="eastAsia"/>
          <w:szCs w:val="21"/>
        </w:rPr>
        <w:t>200</w:t>
      </w:r>
      <w:r>
        <w:rPr>
          <w:rFonts w:ascii="宋体" w:hAnsi="宋体" w:hint="eastAsia"/>
          <w:szCs w:val="21"/>
        </w:rPr>
        <w:t>万元以上</w:t>
      </w:r>
      <w:r>
        <w:rPr>
          <w:rFonts w:ascii="宋体" w:hAnsi="宋体" w:hint="eastAsia"/>
          <w:szCs w:val="21"/>
        </w:rPr>
        <w:t>500</w:t>
      </w:r>
      <w:r>
        <w:rPr>
          <w:rFonts w:ascii="宋体" w:hAnsi="宋体" w:hint="eastAsia"/>
          <w:szCs w:val="21"/>
        </w:rPr>
        <w:t>万元以下的罚款。</w:t>
      </w:r>
    </w:p>
    <w:p w:rsidR="00313C90" w:rsidRDefault="00006D9E">
      <w:pPr>
        <w:ind w:firstLineChars="200" w:firstLine="420"/>
        <w:rPr>
          <w:rFonts w:ascii="宋体" w:hAnsi="宋体"/>
          <w:szCs w:val="21"/>
        </w:rPr>
      </w:pPr>
      <w:r>
        <w:rPr>
          <w:rFonts w:ascii="宋体" w:hAnsi="宋体" w:hint="eastAsia"/>
          <w:szCs w:val="21"/>
        </w:rPr>
        <w:t>第三十八条　事故发生单位主要负责人未依法履行安全生产管理职责，导致事故发生的，依照下列规定处以罚款；属于国家工作人员的，并依法给予处分；构成犯罪的，依法追究刑事责任：</w:t>
      </w:r>
    </w:p>
    <w:p w:rsidR="00313C90" w:rsidRDefault="00006D9E">
      <w:pPr>
        <w:ind w:firstLineChars="200" w:firstLine="420"/>
        <w:rPr>
          <w:rFonts w:ascii="宋体" w:hAnsi="宋体"/>
          <w:szCs w:val="21"/>
        </w:rPr>
      </w:pPr>
      <w:r>
        <w:rPr>
          <w:rFonts w:ascii="宋体" w:hAnsi="宋体" w:hint="eastAsia"/>
          <w:szCs w:val="21"/>
        </w:rPr>
        <w:t>（一）发生一般事故的，处上一年年</w:t>
      </w:r>
      <w:r>
        <w:rPr>
          <w:rFonts w:ascii="宋体" w:hAnsi="宋体" w:hint="eastAsia"/>
          <w:szCs w:val="21"/>
        </w:rPr>
        <w:t>收入</w:t>
      </w:r>
      <w:r>
        <w:rPr>
          <w:rFonts w:ascii="宋体" w:hAnsi="宋体" w:hint="eastAsia"/>
          <w:szCs w:val="21"/>
        </w:rPr>
        <w:t>30%</w:t>
      </w:r>
      <w:r>
        <w:rPr>
          <w:rFonts w:ascii="宋体" w:hAnsi="宋体" w:hint="eastAsia"/>
          <w:szCs w:val="21"/>
        </w:rPr>
        <w:t>的罚款；</w:t>
      </w:r>
    </w:p>
    <w:p w:rsidR="00313C90" w:rsidRDefault="00006D9E">
      <w:pPr>
        <w:ind w:firstLineChars="200" w:firstLine="420"/>
        <w:rPr>
          <w:rFonts w:ascii="宋体" w:hAnsi="宋体"/>
          <w:szCs w:val="21"/>
        </w:rPr>
      </w:pPr>
      <w:r>
        <w:rPr>
          <w:rFonts w:ascii="宋体" w:hAnsi="宋体" w:hint="eastAsia"/>
          <w:szCs w:val="21"/>
        </w:rPr>
        <w:t>（二）发生较大事故的，处上一年年收入</w:t>
      </w:r>
      <w:r>
        <w:rPr>
          <w:rFonts w:ascii="宋体" w:hAnsi="宋体" w:hint="eastAsia"/>
          <w:szCs w:val="21"/>
        </w:rPr>
        <w:t>40%</w:t>
      </w:r>
      <w:r>
        <w:rPr>
          <w:rFonts w:ascii="宋体" w:hAnsi="宋体" w:hint="eastAsia"/>
          <w:szCs w:val="21"/>
        </w:rPr>
        <w:t>的罚款；</w:t>
      </w:r>
    </w:p>
    <w:p w:rsidR="00313C90" w:rsidRDefault="00006D9E">
      <w:pPr>
        <w:ind w:firstLineChars="200" w:firstLine="420"/>
        <w:rPr>
          <w:rFonts w:ascii="宋体" w:hAnsi="宋体"/>
          <w:szCs w:val="21"/>
        </w:rPr>
      </w:pPr>
      <w:r>
        <w:rPr>
          <w:rFonts w:ascii="宋体" w:hAnsi="宋体" w:hint="eastAsia"/>
          <w:szCs w:val="21"/>
        </w:rPr>
        <w:t>（三）发生重大事故的，处上一年年收入</w:t>
      </w:r>
      <w:r>
        <w:rPr>
          <w:rFonts w:ascii="宋体" w:hAnsi="宋体" w:hint="eastAsia"/>
          <w:szCs w:val="21"/>
        </w:rPr>
        <w:t>60%</w:t>
      </w:r>
      <w:r>
        <w:rPr>
          <w:rFonts w:ascii="宋体" w:hAnsi="宋体" w:hint="eastAsia"/>
          <w:szCs w:val="21"/>
        </w:rPr>
        <w:t>的罚款；</w:t>
      </w:r>
    </w:p>
    <w:p w:rsidR="00313C90" w:rsidRDefault="00006D9E">
      <w:pPr>
        <w:ind w:firstLineChars="200" w:firstLine="420"/>
        <w:rPr>
          <w:rFonts w:ascii="宋体" w:hAnsi="宋体"/>
          <w:szCs w:val="21"/>
        </w:rPr>
      </w:pPr>
      <w:r>
        <w:rPr>
          <w:rFonts w:ascii="宋体" w:hAnsi="宋体" w:hint="eastAsia"/>
          <w:szCs w:val="21"/>
        </w:rPr>
        <w:t>（四）发生特别重大事故的，处上一年年收入</w:t>
      </w:r>
      <w:r>
        <w:rPr>
          <w:rFonts w:ascii="宋体" w:hAnsi="宋体" w:hint="eastAsia"/>
          <w:szCs w:val="21"/>
        </w:rPr>
        <w:t>80%</w:t>
      </w:r>
      <w:r>
        <w:rPr>
          <w:rFonts w:ascii="宋体" w:hAnsi="宋体" w:hint="eastAsia"/>
          <w:szCs w:val="21"/>
        </w:rPr>
        <w:t>的罚款。</w:t>
      </w:r>
    </w:p>
    <w:p w:rsidR="00313C90" w:rsidRDefault="00006D9E">
      <w:pPr>
        <w:ind w:firstLineChars="200" w:firstLine="420"/>
        <w:rPr>
          <w:rFonts w:ascii="宋体" w:hAnsi="宋体"/>
          <w:szCs w:val="21"/>
        </w:rPr>
      </w:pPr>
      <w:r>
        <w:rPr>
          <w:rFonts w:ascii="宋体" w:hAnsi="宋体" w:hint="eastAsia"/>
          <w:szCs w:val="21"/>
        </w:rPr>
        <w:t>第三十九条　有关地方人民政府、安全生产监督管理部门和负有安全生产监督管理职责的有关部门有下列行为之一的，对直接负责的主管人员和其他直接责任人员依法给予处分；构成犯罪的，依法追究刑事责任：</w:t>
      </w:r>
    </w:p>
    <w:p w:rsidR="00313C90" w:rsidRDefault="00006D9E">
      <w:pPr>
        <w:ind w:firstLineChars="200" w:firstLine="420"/>
        <w:rPr>
          <w:rFonts w:ascii="宋体" w:hAnsi="宋体"/>
          <w:szCs w:val="21"/>
        </w:rPr>
      </w:pPr>
      <w:r>
        <w:rPr>
          <w:rFonts w:ascii="宋体" w:hAnsi="宋体" w:hint="eastAsia"/>
          <w:szCs w:val="21"/>
        </w:rPr>
        <w:t>（一）不立即组织事故抢救的；</w:t>
      </w:r>
    </w:p>
    <w:p w:rsidR="00313C90" w:rsidRDefault="00006D9E">
      <w:pPr>
        <w:ind w:firstLineChars="200" w:firstLine="420"/>
        <w:rPr>
          <w:rFonts w:ascii="宋体" w:hAnsi="宋体"/>
          <w:szCs w:val="21"/>
        </w:rPr>
      </w:pPr>
      <w:r>
        <w:rPr>
          <w:rFonts w:ascii="宋体" w:hAnsi="宋体" w:hint="eastAsia"/>
          <w:szCs w:val="21"/>
        </w:rPr>
        <w:t>（二）迟报、漏报、谎报或者瞒报事故的；</w:t>
      </w:r>
    </w:p>
    <w:p w:rsidR="00313C90" w:rsidRDefault="00006D9E">
      <w:pPr>
        <w:ind w:firstLineChars="200" w:firstLine="420"/>
        <w:rPr>
          <w:rFonts w:ascii="宋体" w:hAnsi="宋体"/>
          <w:szCs w:val="21"/>
        </w:rPr>
      </w:pPr>
      <w:r>
        <w:rPr>
          <w:rFonts w:ascii="宋体" w:hAnsi="宋体" w:hint="eastAsia"/>
          <w:szCs w:val="21"/>
        </w:rPr>
        <w:t>（三）阻碍、干涉事故调查工作的；</w:t>
      </w:r>
    </w:p>
    <w:p w:rsidR="00313C90" w:rsidRDefault="00006D9E">
      <w:pPr>
        <w:ind w:firstLineChars="200" w:firstLine="420"/>
        <w:rPr>
          <w:rFonts w:ascii="宋体" w:hAnsi="宋体"/>
          <w:szCs w:val="21"/>
        </w:rPr>
      </w:pPr>
      <w:r>
        <w:rPr>
          <w:rFonts w:ascii="宋体" w:hAnsi="宋体" w:hint="eastAsia"/>
          <w:szCs w:val="21"/>
        </w:rPr>
        <w:t>（四）在事故调查中作伪证或者指使他人作伪</w:t>
      </w:r>
      <w:r>
        <w:rPr>
          <w:rFonts w:ascii="宋体" w:hAnsi="宋体" w:hint="eastAsia"/>
          <w:szCs w:val="21"/>
        </w:rPr>
        <w:t>证的。</w:t>
      </w:r>
    </w:p>
    <w:p w:rsidR="00313C90" w:rsidRDefault="00006D9E">
      <w:pPr>
        <w:ind w:firstLineChars="200" w:firstLine="420"/>
        <w:rPr>
          <w:rFonts w:ascii="宋体" w:hAnsi="宋体"/>
          <w:szCs w:val="21"/>
        </w:rPr>
      </w:pPr>
      <w:r>
        <w:rPr>
          <w:rFonts w:ascii="宋体" w:hAnsi="宋体" w:hint="eastAsia"/>
          <w:szCs w:val="21"/>
        </w:rPr>
        <w:t>第四十条　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w:t>
      </w:r>
      <w:r>
        <w:rPr>
          <w:rFonts w:ascii="宋体" w:hAnsi="宋体" w:hint="eastAsia"/>
          <w:szCs w:val="21"/>
        </w:rPr>
        <w:t>5</w:t>
      </w:r>
      <w:r>
        <w:rPr>
          <w:rFonts w:ascii="宋体" w:hAnsi="宋体" w:hint="eastAsia"/>
          <w:szCs w:val="21"/>
        </w:rPr>
        <w:t>年内不得担任任何生产经营单位的主要负责人。</w:t>
      </w:r>
    </w:p>
    <w:p w:rsidR="00313C90" w:rsidRDefault="00006D9E">
      <w:pPr>
        <w:ind w:firstLineChars="200" w:firstLine="420"/>
        <w:rPr>
          <w:rFonts w:ascii="宋体" w:hAnsi="宋体"/>
          <w:szCs w:val="21"/>
        </w:rPr>
      </w:pPr>
      <w:r>
        <w:rPr>
          <w:rFonts w:ascii="宋体" w:hAnsi="宋体" w:hint="eastAsia"/>
          <w:szCs w:val="21"/>
        </w:rPr>
        <w:t>为发生事故的单位提供虚假证明的中介机构，由有关部门依法暂扣或者吊销其有关证照及其相关人员的执业资格；构成犯罪的，依法追究刑事责任。</w:t>
      </w:r>
    </w:p>
    <w:p w:rsidR="00313C90" w:rsidRDefault="00006D9E">
      <w:pPr>
        <w:ind w:firstLineChars="200" w:firstLine="420"/>
        <w:rPr>
          <w:rFonts w:ascii="宋体" w:hAnsi="宋体"/>
          <w:szCs w:val="21"/>
        </w:rPr>
      </w:pPr>
      <w:r>
        <w:rPr>
          <w:rFonts w:ascii="宋体" w:hAnsi="宋体" w:hint="eastAsia"/>
          <w:szCs w:val="21"/>
        </w:rPr>
        <w:t>第四十一条　参与事故调查的人员在事故调查中有下列行为之一的，依法给予处</w:t>
      </w:r>
      <w:r>
        <w:rPr>
          <w:rFonts w:ascii="宋体" w:hAnsi="宋体" w:hint="eastAsia"/>
          <w:szCs w:val="21"/>
        </w:rPr>
        <w:t>分；构成犯罪的，依法追究刑事责任：</w:t>
      </w:r>
    </w:p>
    <w:p w:rsidR="00313C90" w:rsidRDefault="00006D9E">
      <w:pPr>
        <w:ind w:firstLineChars="200" w:firstLine="420"/>
        <w:rPr>
          <w:rFonts w:ascii="宋体" w:hAnsi="宋体"/>
          <w:szCs w:val="21"/>
        </w:rPr>
      </w:pPr>
      <w:r>
        <w:rPr>
          <w:rFonts w:ascii="宋体" w:hAnsi="宋体" w:hint="eastAsia"/>
          <w:szCs w:val="21"/>
        </w:rPr>
        <w:t>（一）对事故调查工作不负责任，致使事故调查工作有重大疏漏的；</w:t>
      </w:r>
    </w:p>
    <w:p w:rsidR="00313C90" w:rsidRDefault="00006D9E">
      <w:pPr>
        <w:ind w:firstLineChars="200" w:firstLine="420"/>
        <w:rPr>
          <w:rFonts w:ascii="宋体" w:hAnsi="宋体"/>
          <w:szCs w:val="21"/>
        </w:rPr>
      </w:pPr>
      <w:r>
        <w:rPr>
          <w:rFonts w:ascii="宋体" w:hAnsi="宋体" w:hint="eastAsia"/>
          <w:szCs w:val="21"/>
        </w:rPr>
        <w:t>（二）包庇、袒护负有事故责任的人员或者借机打击报复的。</w:t>
      </w:r>
    </w:p>
    <w:p w:rsidR="00313C90" w:rsidRDefault="00006D9E">
      <w:pPr>
        <w:ind w:firstLineChars="200" w:firstLine="420"/>
        <w:rPr>
          <w:rFonts w:ascii="宋体" w:hAnsi="宋体"/>
          <w:szCs w:val="21"/>
        </w:rPr>
      </w:pPr>
      <w:r>
        <w:rPr>
          <w:rFonts w:ascii="宋体" w:hAnsi="宋体" w:hint="eastAsia"/>
          <w:szCs w:val="21"/>
        </w:rPr>
        <w:t>第四十二条　违反本条例规定，有关地方人民政府或者有关部门故意拖延或者拒绝落实经批复的对事故责任人的处理意见的，由监察机关对有关责任人员依法给予处分。</w:t>
      </w:r>
    </w:p>
    <w:p w:rsidR="00313C90" w:rsidRDefault="00006D9E">
      <w:pPr>
        <w:ind w:firstLineChars="200" w:firstLine="420"/>
        <w:rPr>
          <w:rFonts w:ascii="宋体" w:hAnsi="宋体"/>
          <w:szCs w:val="21"/>
        </w:rPr>
      </w:pPr>
      <w:r>
        <w:rPr>
          <w:rFonts w:ascii="宋体" w:hAnsi="宋体" w:hint="eastAsia"/>
          <w:szCs w:val="21"/>
        </w:rPr>
        <w:t>第四十三条　本条例规定的罚款的行政处罚，由安全生产监督管理部门决定。</w:t>
      </w:r>
    </w:p>
    <w:p w:rsidR="00313C90" w:rsidRDefault="00006D9E">
      <w:pPr>
        <w:ind w:firstLineChars="200" w:firstLine="420"/>
        <w:rPr>
          <w:rFonts w:ascii="宋体" w:hAnsi="宋体"/>
          <w:szCs w:val="21"/>
        </w:rPr>
      </w:pPr>
      <w:r>
        <w:rPr>
          <w:rFonts w:ascii="宋体" w:hAnsi="宋体" w:hint="eastAsia"/>
          <w:szCs w:val="21"/>
        </w:rPr>
        <w:t>法律、行政法规对行政处罚的种类、幅度和决定机关另有规定的，依照其规定。</w:t>
      </w:r>
    </w:p>
    <w:p w:rsidR="00313C90" w:rsidRDefault="00006D9E">
      <w:pPr>
        <w:jc w:val="center"/>
        <w:rPr>
          <w:b/>
          <w:szCs w:val="21"/>
        </w:rPr>
      </w:pPr>
      <w:r>
        <w:rPr>
          <w:rFonts w:hint="eastAsia"/>
          <w:b/>
          <w:szCs w:val="21"/>
        </w:rPr>
        <w:t xml:space="preserve">第六章　附　</w:t>
      </w:r>
      <w:r>
        <w:rPr>
          <w:rFonts w:hint="eastAsia"/>
          <w:b/>
          <w:szCs w:val="21"/>
        </w:rPr>
        <w:t xml:space="preserve"> </w:t>
      </w:r>
      <w:r>
        <w:rPr>
          <w:rFonts w:hint="eastAsia"/>
          <w:b/>
          <w:szCs w:val="21"/>
        </w:rPr>
        <w:t>则</w:t>
      </w:r>
    </w:p>
    <w:p w:rsidR="00313C90" w:rsidRDefault="00006D9E">
      <w:pPr>
        <w:ind w:firstLineChars="200" w:firstLine="420"/>
        <w:rPr>
          <w:rFonts w:ascii="宋体" w:hAnsi="宋体"/>
          <w:szCs w:val="21"/>
        </w:rPr>
      </w:pPr>
      <w:r>
        <w:rPr>
          <w:rFonts w:ascii="宋体" w:hAnsi="宋体" w:hint="eastAsia"/>
          <w:szCs w:val="21"/>
        </w:rPr>
        <w:t>第四十四条　没有造成人员伤亡，但是社会影响恶劣的</w:t>
      </w:r>
      <w:r>
        <w:rPr>
          <w:rFonts w:ascii="宋体" w:hAnsi="宋体" w:hint="eastAsia"/>
          <w:szCs w:val="21"/>
        </w:rPr>
        <w:t>事故，国务院或者有关地方人民政府认为需要调查处理的，依照本条例的有关规定执行。</w:t>
      </w:r>
    </w:p>
    <w:p w:rsidR="00313C90" w:rsidRDefault="00006D9E">
      <w:pPr>
        <w:ind w:firstLineChars="200" w:firstLine="420"/>
        <w:rPr>
          <w:rFonts w:ascii="宋体" w:hAnsi="宋体"/>
          <w:szCs w:val="21"/>
        </w:rPr>
      </w:pPr>
      <w:r>
        <w:rPr>
          <w:rFonts w:ascii="宋体" w:hAnsi="宋体" w:hint="eastAsia"/>
          <w:szCs w:val="21"/>
        </w:rPr>
        <w:t>国家机关、事业单位、人民团体发生的事故的报告和调查处理，参照本条例的规定执行。</w:t>
      </w:r>
    </w:p>
    <w:p w:rsidR="00313C90" w:rsidRDefault="00006D9E">
      <w:pPr>
        <w:ind w:firstLineChars="200" w:firstLine="420"/>
        <w:rPr>
          <w:rFonts w:ascii="宋体" w:hAnsi="宋体"/>
          <w:szCs w:val="21"/>
        </w:rPr>
      </w:pPr>
      <w:r>
        <w:rPr>
          <w:rFonts w:ascii="宋体" w:hAnsi="宋体" w:hint="eastAsia"/>
          <w:szCs w:val="21"/>
        </w:rPr>
        <w:t>第四十五条　特别重大事故以下等级事故的报告和调查处理，有关法律、行政法规或者国务院另有规定的，依照其规定。</w:t>
      </w:r>
    </w:p>
    <w:p w:rsidR="00313C90" w:rsidRDefault="00006D9E">
      <w:pPr>
        <w:ind w:firstLineChars="200" w:firstLine="420"/>
        <w:rPr>
          <w:rFonts w:ascii="宋体" w:hAnsi="宋体"/>
          <w:szCs w:val="21"/>
        </w:rPr>
      </w:pPr>
      <w:r>
        <w:rPr>
          <w:rFonts w:ascii="宋体" w:hAnsi="宋体" w:hint="eastAsia"/>
          <w:szCs w:val="21"/>
        </w:rPr>
        <w:t>第四十六条　本条例自</w:t>
      </w:r>
      <w:r>
        <w:rPr>
          <w:rFonts w:ascii="宋体" w:hAnsi="宋体" w:hint="eastAsia"/>
          <w:szCs w:val="21"/>
        </w:rPr>
        <w:t>2007</w:t>
      </w:r>
      <w:r>
        <w:rPr>
          <w:rFonts w:ascii="宋体" w:hAnsi="宋体" w:hint="eastAsia"/>
          <w:szCs w:val="21"/>
        </w:rPr>
        <w:t>年</w:t>
      </w:r>
      <w:r>
        <w:rPr>
          <w:rFonts w:ascii="宋体" w:hAnsi="宋体" w:hint="eastAsia"/>
          <w:szCs w:val="21"/>
        </w:rPr>
        <w:t>6</w:t>
      </w:r>
      <w:r>
        <w:rPr>
          <w:rFonts w:ascii="宋体" w:hAnsi="宋体" w:hint="eastAsia"/>
          <w:szCs w:val="21"/>
        </w:rPr>
        <w:t>月</w:t>
      </w:r>
      <w:r>
        <w:rPr>
          <w:rFonts w:ascii="宋体" w:hAnsi="宋体" w:hint="eastAsia"/>
          <w:szCs w:val="21"/>
        </w:rPr>
        <w:t>1</w:t>
      </w:r>
      <w:r>
        <w:rPr>
          <w:rFonts w:ascii="宋体" w:hAnsi="宋体" w:hint="eastAsia"/>
          <w:szCs w:val="21"/>
        </w:rPr>
        <w:t>日起施行。国务院</w:t>
      </w:r>
      <w:r>
        <w:rPr>
          <w:rFonts w:ascii="宋体" w:hAnsi="宋体" w:hint="eastAsia"/>
          <w:szCs w:val="21"/>
        </w:rPr>
        <w:t>1989</w:t>
      </w:r>
      <w:r>
        <w:rPr>
          <w:rFonts w:ascii="宋体" w:hAnsi="宋体" w:hint="eastAsia"/>
          <w:szCs w:val="21"/>
        </w:rPr>
        <w:t>年</w:t>
      </w:r>
      <w:r>
        <w:rPr>
          <w:rFonts w:ascii="宋体" w:hAnsi="宋体" w:hint="eastAsia"/>
          <w:szCs w:val="21"/>
        </w:rPr>
        <w:t>3</w:t>
      </w:r>
      <w:r>
        <w:rPr>
          <w:rFonts w:ascii="宋体" w:hAnsi="宋体" w:hint="eastAsia"/>
          <w:szCs w:val="21"/>
        </w:rPr>
        <w:t>月</w:t>
      </w:r>
      <w:r>
        <w:rPr>
          <w:rFonts w:ascii="宋体" w:hAnsi="宋体" w:hint="eastAsia"/>
          <w:szCs w:val="21"/>
        </w:rPr>
        <w:t>29</w:t>
      </w:r>
      <w:r>
        <w:rPr>
          <w:rFonts w:ascii="宋体" w:hAnsi="宋体" w:hint="eastAsia"/>
          <w:szCs w:val="21"/>
        </w:rPr>
        <w:t>日公布的《特别重大事故调查程序暂行规定》和</w:t>
      </w:r>
      <w:r>
        <w:rPr>
          <w:rFonts w:ascii="宋体" w:hAnsi="宋体" w:hint="eastAsia"/>
          <w:szCs w:val="21"/>
        </w:rPr>
        <w:t>1991</w:t>
      </w:r>
      <w:r>
        <w:rPr>
          <w:rFonts w:ascii="宋体" w:hAnsi="宋体" w:hint="eastAsia"/>
          <w:szCs w:val="21"/>
        </w:rPr>
        <w:t>年</w:t>
      </w:r>
      <w:r>
        <w:rPr>
          <w:rFonts w:ascii="宋体" w:hAnsi="宋体" w:hint="eastAsia"/>
          <w:szCs w:val="21"/>
        </w:rPr>
        <w:t>2</w:t>
      </w:r>
      <w:r>
        <w:rPr>
          <w:rFonts w:ascii="宋体" w:hAnsi="宋体" w:hint="eastAsia"/>
          <w:szCs w:val="21"/>
        </w:rPr>
        <w:t>月</w:t>
      </w:r>
      <w:r>
        <w:rPr>
          <w:rFonts w:ascii="宋体" w:hAnsi="宋体" w:hint="eastAsia"/>
          <w:szCs w:val="21"/>
        </w:rPr>
        <w:t>22</w:t>
      </w:r>
      <w:r>
        <w:rPr>
          <w:rFonts w:ascii="宋体" w:hAnsi="宋体" w:hint="eastAsia"/>
          <w:szCs w:val="21"/>
        </w:rPr>
        <w:t>日公布的《企业职工伤亡事故报告和处理规定》同时废止。</w:t>
      </w: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rFonts w:ascii="宋体" w:hAnsi="宋体"/>
          <w:sz w:val="30"/>
          <w:szCs w:val="30"/>
        </w:rPr>
      </w:pPr>
      <w:bookmarkStart w:id="67" w:name="_Toc32331182"/>
      <w:bookmarkStart w:id="68" w:name="_Toc2852"/>
      <w:r>
        <w:rPr>
          <w:rFonts w:ascii="宋体" w:hAnsi="宋体"/>
          <w:sz w:val="30"/>
          <w:szCs w:val="30"/>
        </w:rPr>
        <w:t>生产安全事故应急条例（</w:t>
      </w:r>
      <w:r>
        <w:rPr>
          <w:rFonts w:ascii="宋体" w:hAnsi="宋体"/>
          <w:sz w:val="30"/>
          <w:szCs w:val="30"/>
        </w:rPr>
        <w:t>2019</w:t>
      </w:r>
      <w:r>
        <w:rPr>
          <w:rFonts w:ascii="宋体" w:hAnsi="宋体"/>
          <w:sz w:val="30"/>
          <w:szCs w:val="30"/>
        </w:rPr>
        <w:t>年）</w:t>
      </w:r>
      <w:bookmarkEnd w:id="67"/>
      <w:bookmarkEnd w:id="68"/>
    </w:p>
    <w:p w:rsidR="00313C90" w:rsidRDefault="00006D9E">
      <w:pPr>
        <w:ind w:firstLineChars="200" w:firstLine="420"/>
        <w:rPr>
          <w:szCs w:val="21"/>
        </w:rPr>
      </w:pPr>
      <w:r>
        <w:rPr>
          <w:szCs w:val="21"/>
        </w:rPr>
        <w:t>（</w:t>
      </w:r>
      <w:r>
        <w:rPr>
          <w:szCs w:val="21"/>
        </w:rPr>
        <w:t>2018</w:t>
      </w:r>
      <w:r>
        <w:rPr>
          <w:szCs w:val="21"/>
        </w:rPr>
        <w:t>年</w:t>
      </w:r>
      <w:r>
        <w:rPr>
          <w:szCs w:val="21"/>
        </w:rPr>
        <w:t>12</w:t>
      </w:r>
      <w:r>
        <w:rPr>
          <w:szCs w:val="21"/>
        </w:rPr>
        <w:t>月</w:t>
      </w:r>
      <w:r>
        <w:rPr>
          <w:szCs w:val="21"/>
        </w:rPr>
        <w:t>5</w:t>
      </w:r>
      <w:r>
        <w:rPr>
          <w:szCs w:val="21"/>
        </w:rPr>
        <w:t>日国务院第</w:t>
      </w:r>
      <w:r>
        <w:rPr>
          <w:szCs w:val="21"/>
        </w:rPr>
        <w:t>33</w:t>
      </w:r>
      <w:r>
        <w:rPr>
          <w:szCs w:val="21"/>
        </w:rPr>
        <w:t>次常务会议通过，</w:t>
      </w:r>
      <w:r>
        <w:rPr>
          <w:szCs w:val="21"/>
        </w:rPr>
        <w:t>2019</w:t>
      </w:r>
      <w:r>
        <w:rPr>
          <w:szCs w:val="21"/>
        </w:rPr>
        <w:t>年</w:t>
      </w:r>
      <w:r>
        <w:rPr>
          <w:szCs w:val="21"/>
        </w:rPr>
        <w:t>2</w:t>
      </w:r>
      <w:r>
        <w:rPr>
          <w:szCs w:val="21"/>
        </w:rPr>
        <w:t>月</w:t>
      </w:r>
      <w:r>
        <w:rPr>
          <w:szCs w:val="21"/>
        </w:rPr>
        <w:t>17</w:t>
      </w:r>
      <w:r>
        <w:rPr>
          <w:szCs w:val="21"/>
        </w:rPr>
        <w:t>日中华人民共和国国务院令第</w:t>
      </w:r>
      <w:r>
        <w:rPr>
          <w:szCs w:val="21"/>
        </w:rPr>
        <w:t>708</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第一条为了规范生产安全事故应急工作，保障人民群众生命和财产安全，根据《中华人民共和国安全生产法》和《中华人民共和国突发事件应对法》，制定本条例。</w:t>
      </w:r>
    </w:p>
    <w:p w:rsidR="00313C90" w:rsidRDefault="00006D9E">
      <w:pPr>
        <w:ind w:firstLineChars="200" w:firstLine="420"/>
        <w:rPr>
          <w:szCs w:val="21"/>
        </w:rPr>
      </w:pPr>
      <w:r>
        <w:rPr>
          <w:szCs w:val="21"/>
        </w:rPr>
        <w:t>第二条本条例适用于生产安全事故应急工作；法律、行政法规另有规定的，适用其规定。</w:t>
      </w:r>
    </w:p>
    <w:p w:rsidR="00313C90" w:rsidRDefault="00006D9E">
      <w:pPr>
        <w:ind w:firstLineChars="200" w:firstLine="420"/>
        <w:rPr>
          <w:szCs w:val="21"/>
        </w:rPr>
      </w:pPr>
      <w:r>
        <w:rPr>
          <w:szCs w:val="21"/>
        </w:rPr>
        <w:t>第三条国务院统一领导全国的生产安全事故应急工作，县级以上地方人民政府统一领导本行政区域内的生产安全事故应急工作。生产安全事故应急工作涉及两个以上行政区域的，由有关行</w:t>
      </w:r>
      <w:r>
        <w:rPr>
          <w:szCs w:val="21"/>
        </w:rPr>
        <w:t>政区域共同的上一级人民政府负责，或者由各有关行政区域的上一级人民政府共同负责。</w:t>
      </w:r>
    </w:p>
    <w:p w:rsidR="00313C90" w:rsidRDefault="00006D9E">
      <w:pPr>
        <w:ind w:firstLineChars="200" w:firstLine="420"/>
        <w:rPr>
          <w:szCs w:val="21"/>
        </w:rPr>
      </w:pPr>
      <w:r>
        <w:rPr>
          <w:szCs w:val="21"/>
        </w:rPr>
        <w:t>县级以上人民政府应急管理部门和其他对有关行业、领域的安全生产工作实施监督管理的部门（以下统称负有安全生产监督管理职责的部门）在各自职责范围内，做好有关行业、领域的生产安全事故应急工作。</w:t>
      </w:r>
    </w:p>
    <w:p w:rsidR="00313C90" w:rsidRDefault="00006D9E">
      <w:pPr>
        <w:ind w:firstLineChars="200" w:firstLine="420"/>
        <w:rPr>
          <w:szCs w:val="21"/>
        </w:rPr>
      </w:pPr>
      <w:r>
        <w:rPr>
          <w:szCs w:val="21"/>
        </w:rPr>
        <w:t>县级以上人民政府应急管理部门指导、协调本级人民政府其他负有安全生产监督管理职责的部门和下级人民政府的生产安全事故应急工作。</w:t>
      </w:r>
    </w:p>
    <w:p w:rsidR="00313C90" w:rsidRDefault="00006D9E">
      <w:pPr>
        <w:ind w:firstLineChars="200" w:firstLine="420"/>
        <w:rPr>
          <w:szCs w:val="21"/>
        </w:rPr>
      </w:pPr>
      <w:r>
        <w:rPr>
          <w:szCs w:val="21"/>
        </w:rPr>
        <w:t>乡、镇人民政府以及街道办事处等地方人民政府派出机关应当协助上级人民政府有关部门依法履行生产安全事故应急工作职责。</w:t>
      </w:r>
    </w:p>
    <w:p w:rsidR="00313C90" w:rsidRDefault="00006D9E">
      <w:pPr>
        <w:ind w:firstLineChars="200" w:firstLine="420"/>
        <w:rPr>
          <w:szCs w:val="21"/>
        </w:rPr>
      </w:pPr>
      <w:r>
        <w:rPr>
          <w:szCs w:val="21"/>
        </w:rPr>
        <w:t>第四条生产经营单位应当加强生产安全事故应急工作，建立、健全生产安全事故应急工作责任制，其主要负责人对本单位的生产安全事故应急工作全面负责。</w:t>
      </w:r>
    </w:p>
    <w:p w:rsidR="00313C90" w:rsidRDefault="00006D9E">
      <w:pPr>
        <w:ind w:firstLineChars="200" w:firstLine="420"/>
        <w:rPr>
          <w:szCs w:val="21"/>
        </w:rPr>
      </w:pPr>
      <w:r>
        <w:rPr>
          <w:szCs w:val="21"/>
        </w:rPr>
        <w:t>第二章应急准备</w:t>
      </w:r>
    </w:p>
    <w:p w:rsidR="00313C90" w:rsidRDefault="00006D9E">
      <w:pPr>
        <w:ind w:firstLineChars="200" w:firstLine="420"/>
        <w:rPr>
          <w:szCs w:val="21"/>
        </w:rPr>
      </w:pPr>
      <w:r>
        <w:rPr>
          <w:szCs w:val="21"/>
        </w:rPr>
        <w:t>第五条县级以上人民政府及其负有安全生产监督管理职责的部门和乡、镇人民政府以及街道办事处等地方人民政府派出机关，应当针对可能发生的生产安全事故的特点和危害，进行风险辨识和评估，制定相应的生产安全事故应急救援预案，并依法向社会公布。</w:t>
      </w:r>
    </w:p>
    <w:p w:rsidR="00313C90" w:rsidRDefault="00006D9E">
      <w:pPr>
        <w:ind w:firstLineChars="200" w:firstLine="420"/>
        <w:rPr>
          <w:szCs w:val="21"/>
        </w:rPr>
      </w:pPr>
      <w:r>
        <w:rPr>
          <w:szCs w:val="21"/>
        </w:rPr>
        <w:t>生产经营单位应当针对本单位可能发生的生产安全事故的特点和危害，进行风险辨识和评估，制定相应的生产安全事故应急救援预案，并向本单</w:t>
      </w:r>
      <w:r>
        <w:rPr>
          <w:szCs w:val="21"/>
        </w:rPr>
        <w:t>位从业人员公布。</w:t>
      </w:r>
    </w:p>
    <w:p w:rsidR="00313C90" w:rsidRDefault="00006D9E">
      <w:pPr>
        <w:ind w:firstLineChars="200" w:firstLine="420"/>
        <w:rPr>
          <w:szCs w:val="21"/>
        </w:rPr>
      </w:pPr>
      <w:r>
        <w:rPr>
          <w:szCs w:val="21"/>
        </w:rPr>
        <w:t>第六条生产安全事故应急救援预案应当符合有关法律、法规、规章和标准的规定，具有科学性、针对性和可操作性，明确规定应急组织体系、职责分工以及应急救援程序和措施。</w:t>
      </w:r>
    </w:p>
    <w:p w:rsidR="00313C90" w:rsidRDefault="00006D9E">
      <w:pPr>
        <w:ind w:firstLineChars="200" w:firstLine="420"/>
        <w:rPr>
          <w:szCs w:val="21"/>
        </w:rPr>
      </w:pPr>
      <w:r>
        <w:rPr>
          <w:szCs w:val="21"/>
        </w:rPr>
        <w:t>有下列情形之一的，生产安全事故应急救援预案制定单位应当及时修订相关预案：</w:t>
      </w:r>
    </w:p>
    <w:p w:rsidR="00313C90" w:rsidRDefault="00006D9E">
      <w:pPr>
        <w:ind w:firstLineChars="200" w:firstLine="420"/>
        <w:rPr>
          <w:szCs w:val="21"/>
        </w:rPr>
      </w:pPr>
      <w:r>
        <w:rPr>
          <w:szCs w:val="21"/>
        </w:rPr>
        <w:t>（一）制定预案所依据的法律、法规、规章、标准发生重大变化；</w:t>
      </w:r>
    </w:p>
    <w:p w:rsidR="00313C90" w:rsidRDefault="00006D9E">
      <w:pPr>
        <w:ind w:firstLineChars="200" w:firstLine="420"/>
        <w:rPr>
          <w:szCs w:val="21"/>
        </w:rPr>
      </w:pPr>
      <w:r>
        <w:rPr>
          <w:szCs w:val="21"/>
        </w:rPr>
        <w:t>（二）应急指挥机构及其职责发生调整；</w:t>
      </w:r>
    </w:p>
    <w:p w:rsidR="00313C90" w:rsidRDefault="00006D9E">
      <w:pPr>
        <w:ind w:firstLineChars="200" w:firstLine="420"/>
        <w:rPr>
          <w:szCs w:val="21"/>
        </w:rPr>
      </w:pPr>
      <w:r>
        <w:rPr>
          <w:szCs w:val="21"/>
        </w:rPr>
        <w:t>（三）安全生产面临的风险发生重大变化；</w:t>
      </w:r>
    </w:p>
    <w:p w:rsidR="00313C90" w:rsidRDefault="00006D9E">
      <w:pPr>
        <w:ind w:firstLineChars="200" w:firstLine="420"/>
        <w:rPr>
          <w:szCs w:val="21"/>
        </w:rPr>
      </w:pPr>
      <w:r>
        <w:rPr>
          <w:szCs w:val="21"/>
        </w:rPr>
        <w:t>（四）重要应急资源发生重大变化；</w:t>
      </w:r>
    </w:p>
    <w:p w:rsidR="00313C90" w:rsidRDefault="00006D9E">
      <w:pPr>
        <w:ind w:firstLineChars="200" w:firstLine="420"/>
        <w:rPr>
          <w:szCs w:val="21"/>
        </w:rPr>
      </w:pPr>
      <w:r>
        <w:rPr>
          <w:szCs w:val="21"/>
        </w:rPr>
        <w:t>（五）在预案演练或者应急救援中发现需要修订预案的重大问题；</w:t>
      </w:r>
    </w:p>
    <w:p w:rsidR="00313C90" w:rsidRDefault="00006D9E">
      <w:pPr>
        <w:ind w:firstLineChars="200" w:firstLine="420"/>
        <w:rPr>
          <w:szCs w:val="21"/>
        </w:rPr>
      </w:pPr>
      <w:r>
        <w:rPr>
          <w:szCs w:val="21"/>
        </w:rPr>
        <w:t>（六）其他应当修订的情形。</w:t>
      </w:r>
    </w:p>
    <w:p w:rsidR="00313C90" w:rsidRDefault="00006D9E">
      <w:pPr>
        <w:ind w:firstLineChars="200" w:firstLine="420"/>
        <w:rPr>
          <w:szCs w:val="21"/>
        </w:rPr>
      </w:pPr>
      <w:r>
        <w:rPr>
          <w:szCs w:val="21"/>
        </w:rPr>
        <w:t>第</w:t>
      </w:r>
      <w:r>
        <w:rPr>
          <w:szCs w:val="21"/>
        </w:rPr>
        <w:t>七条县级以上人民政府负有安全生产监督管理职责的部门应当将其制定的生产安全事故应急救援预案报送本级人民政府备案；易燃易爆物品、危险化学品等危险物品的生产、经营、储存、运输单位，矿山、金属冶炼、城市轨道交通运营、建筑施工单位，以及宾馆、商场、娱乐场所、旅游景区等人员密集场所经营单位，应当将其制定的生产安全事故应急救援预案按照国家有关规定报送县级以上人民政府负有安全生产监督管理职责的部门备案，并依法向社会公布。</w:t>
      </w:r>
    </w:p>
    <w:p w:rsidR="00313C90" w:rsidRDefault="00006D9E">
      <w:pPr>
        <w:ind w:firstLineChars="200" w:firstLine="420"/>
        <w:rPr>
          <w:szCs w:val="21"/>
        </w:rPr>
      </w:pPr>
      <w:r>
        <w:rPr>
          <w:szCs w:val="21"/>
        </w:rPr>
        <w:t>第八条县级以上地方人民政府以及县级以上人民政府负有安全生产监督管理职责的部门，乡、镇人民政府以及街道办</w:t>
      </w:r>
      <w:r>
        <w:rPr>
          <w:szCs w:val="21"/>
        </w:rPr>
        <w:t>事处等地方人民政府派出机关，应当至少每</w:t>
      </w:r>
      <w:r>
        <w:rPr>
          <w:szCs w:val="21"/>
        </w:rPr>
        <w:t>2</w:t>
      </w:r>
      <w:r>
        <w:rPr>
          <w:szCs w:val="21"/>
        </w:rPr>
        <w:t>年组织</w:t>
      </w:r>
      <w:r>
        <w:rPr>
          <w:szCs w:val="21"/>
        </w:rPr>
        <w:t>1</w:t>
      </w:r>
      <w:r>
        <w:rPr>
          <w:szCs w:val="21"/>
        </w:rPr>
        <w:t>次生产安全事故应急救援预案演练。</w:t>
      </w:r>
    </w:p>
    <w:p w:rsidR="00313C90" w:rsidRDefault="00006D9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至少每半年组织</w:t>
      </w:r>
      <w:r>
        <w:rPr>
          <w:szCs w:val="21"/>
        </w:rPr>
        <w:t>1</w:t>
      </w:r>
      <w:r>
        <w:rPr>
          <w:szCs w:val="21"/>
        </w:rPr>
        <w:t>次生产安全事故应急救援预案演练，并将演练情况报送所在地县级以上地方人民政府负有安全生产监督管理职责的部门。</w:t>
      </w:r>
    </w:p>
    <w:p w:rsidR="00313C90" w:rsidRDefault="00006D9E">
      <w:pPr>
        <w:ind w:firstLineChars="200" w:firstLine="420"/>
        <w:rPr>
          <w:szCs w:val="21"/>
        </w:rPr>
      </w:pPr>
      <w:r>
        <w:rPr>
          <w:szCs w:val="21"/>
        </w:rPr>
        <w:t>县级以上地方人民政府负有安全生产监督管理职责的部门应当对本行政区域内前款规定的重点生产经营单位的生产安全事故应急救援预案演练进行抽查；发现演练不符合要求的，应当责令限期改正。</w:t>
      </w:r>
    </w:p>
    <w:p w:rsidR="00313C90" w:rsidRDefault="00006D9E">
      <w:pPr>
        <w:ind w:firstLineChars="200" w:firstLine="420"/>
        <w:rPr>
          <w:szCs w:val="21"/>
        </w:rPr>
      </w:pPr>
      <w:r>
        <w:rPr>
          <w:szCs w:val="21"/>
        </w:rPr>
        <w:t>第九条县级以上人民政府应当加强对生产安全事故应急救援队伍建设的统一规划、组织和指导。</w:t>
      </w:r>
    </w:p>
    <w:p w:rsidR="00313C90" w:rsidRDefault="00006D9E">
      <w:pPr>
        <w:ind w:firstLineChars="200" w:firstLine="420"/>
        <w:rPr>
          <w:szCs w:val="21"/>
        </w:rPr>
      </w:pPr>
      <w:r>
        <w:rPr>
          <w:szCs w:val="21"/>
        </w:rPr>
        <w:t>县级以上人民政府负有安全生产监督管理职责的部门根据生产安全事故应急工作的实际需要，在重点行业、领域单独建立或者依托有条件的生产经营单位、社会组织共同建立应急救援队伍。</w:t>
      </w:r>
    </w:p>
    <w:p w:rsidR="00313C90" w:rsidRDefault="00006D9E">
      <w:pPr>
        <w:ind w:firstLineChars="200" w:firstLine="420"/>
        <w:rPr>
          <w:szCs w:val="21"/>
        </w:rPr>
      </w:pPr>
      <w:r>
        <w:rPr>
          <w:szCs w:val="21"/>
        </w:rPr>
        <w:t>国家鼓励和支持生产经营单位和其他社会力量建立提供社会化应急救援服务的应急救援队伍。</w:t>
      </w:r>
    </w:p>
    <w:p w:rsidR="00313C90" w:rsidRDefault="00006D9E">
      <w:pPr>
        <w:ind w:firstLineChars="200" w:firstLine="420"/>
        <w:rPr>
          <w:szCs w:val="21"/>
        </w:rPr>
      </w:pPr>
      <w:r>
        <w:rPr>
          <w:szCs w:val="21"/>
        </w:rPr>
        <w:t>第十条易燃易爆物品、危险化学品等危险物品的生产、经营、储存、运输单位，矿山、金属冶炼、城市轨道交通运营、建筑施工单位，以及宾馆、商场、娱乐场所、旅游景区等人员密集场所经营单位，应当建立应急救援队伍；其中，小型企业或者微型企业等规模较小的生产经营单位，可以不建立应急救援队伍，但应当指定兼职的应急救援人员，并且可以与邻近的应急救援队伍签订应急救援协议。</w:t>
      </w:r>
    </w:p>
    <w:p w:rsidR="00313C90" w:rsidRDefault="00006D9E">
      <w:pPr>
        <w:ind w:firstLineChars="200" w:firstLine="420"/>
        <w:rPr>
          <w:szCs w:val="21"/>
        </w:rPr>
      </w:pPr>
      <w:r>
        <w:rPr>
          <w:szCs w:val="21"/>
        </w:rPr>
        <w:t>工业园区、开发区等产业聚集区域内的生产经营单位，可以联合建立应急救援队伍。</w:t>
      </w:r>
    </w:p>
    <w:p w:rsidR="00313C90" w:rsidRDefault="00006D9E">
      <w:pPr>
        <w:ind w:firstLineChars="200" w:firstLine="420"/>
        <w:rPr>
          <w:szCs w:val="21"/>
        </w:rPr>
      </w:pPr>
      <w:r>
        <w:rPr>
          <w:szCs w:val="21"/>
        </w:rPr>
        <w:t>第十一条应急救援队伍的应急救援人员应当具备必要的专业知识、技能、身体素质和心理素质</w:t>
      </w:r>
      <w:r>
        <w:rPr>
          <w:szCs w:val="21"/>
        </w:rPr>
        <w:t>。</w:t>
      </w:r>
    </w:p>
    <w:p w:rsidR="00313C90" w:rsidRDefault="00006D9E">
      <w:pPr>
        <w:ind w:firstLineChars="200" w:firstLine="420"/>
        <w:rPr>
          <w:szCs w:val="21"/>
        </w:rPr>
      </w:pPr>
      <w:r>
        <w:rPr>
          <w:szCs w:val="21"/>
        </w:rPr>
        <w:t>应急救援队伍建立单位或者兼职应急救援人员所在单位应当按照国家有关规定对应急救援人员进行培训；应急救援人员经培训合格后，方可参加应急救援工作。</w:t>
      </w:r>
    </w:p>
    <w:p w:rsidR="00313C90" w:rsidRDefault="00006D9E">
      <w:pPr>
        <w:ind w:firstLineChars="200" w:firstLine="420"/>
        <w:rPr>
          <w:szCs w:val="21"/>
        </w:rPr>
      </w:pPr>
      <w:r>
        <w:rPr>
          <w:szCs w:val="21"/>
        </w:rPr>
        <w:t>应急救援队伍应当配备必要的应急救援装备和物资，并定期组织训练。</w:t>
      </w:r>
    </w:p>
    <w:p w:rsidR="00313C90" w:rsidRDefault="00006D9E">
      <w:pPr>
        <w:ind w:firstLineChars="200" w:firstLine="420"/>
        <w:rPr>
          <w:szCs w:val="21"/>
        </w:rPr>
      </w:pPr>
      <w:r>
        <w:rPr>
          <w:szCs w:val="21"/>
        </w:rPr>
        <w:t>第十二条生产经营单位应当及时将本单位应急救援队伍建立情况按照国家有关规定报送县级以上人民政府负有安全生产监督管理职责的部门，并依法向社会公布。</w:t>
      </w:r>
    </w:p>
    <w:p w:rsidR="00313C90" w:rsidRDefault="00006D9E">
      <w:pPr>
        <w:ind w:firstLineChars="200" w:firstLine="420"/>
        <w:rPr>
          <w:szCs w:val="21"/>
        </w:rPr>
      </w:pPr>
      <w:r>
        <w:rPr>
          <w:szCs w:val="21"/>
        </w:rPr>
        <w:t>县级以上人民政府负有安全生产监督管理职责的部门应当定期将本行业、本领域的应急救援队伍建立情况报送本级人民政府，并依法向社会公布。</w:t>
      </w:r>
    </w:p>
    <w:p w:rsidR="00313C90" w:rsidRDefault="00006D9E">
      <w:pPr>
        <w:ind w:firstLineChars="200" w:firstLine="420"/>
        <w:rPr>
          <w:szCs w:val="21"/>
        </w:rPr>
      </w:pPr>
      <w:r>
        <w:rPr>
          <w:szCs w:val="21"/>
        </w:rPr>
        <w:t>第十三条县级以上地方人民政府</w:t>
      </w:r>
      <w:r>
        <w:rPr>
          <w:szCs w:val="21"/>
        </w:rPr>
        <w:t>应当根据本行政区域内可能发生的生产安全事故的特点和危害，储备必要的应急救援装备和物资，并及时更新和补充。</w:t>
      </w:r>
    </w:p>
    <w:p w:rsidR="00313C90" w:rsidRDefault="00006D9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根据本单位可能发生的生产安全事故的特点和危害，配备必要的灭火、排水、通风以及危险物品稀释、掩埋、收集等应急救援器材、设备和物资，并进行经常性维护、保养，保证正常运转。</w:t>
      </w:r>
    </w:p>
    <w:p w:rsidR="00313C90" w:rsidRDefault="00006D9E">
      <w:pPr>
        <w:ind w:firstLineChars="200" w:firstLine="420"/>
        <w:rPr>
          <w:szCs w:val="21"/>
        </w:rPr>
      </w:pPr>
      <w:r>
        <w:rPr>
          <w:szCs w:val="21"/>
        </w:rPr>
        <w:t>第十四条下列单位应当建立应急值班制度，配备应急值班人员：</w:t>
      </w:r>
    </w:p>
    <w:p w:rsidR="00313C90" w:rsidRDefault="00006D9E">
      <w:pPr>
        <w:ind w:firstLineChars="200" w:firstLine="420"/>
        <w:rPr>
          <w:szCs w:val="21"/>
        </w:rPr>
      </w:pPr>
      <w:r>
        <w:rPr>
          <w:szCs w:val="21"/>
        </w:rPr>
        <w:t>（一）</w:t>
      </w:r>
      <w:r>
        <w:rPr>
          <w:szCs w:val="21"/>
        </w:rPr>
        <w:t>县级以上人民政府及其负有安全生产监督管理职责的部门；</w:t>
      </w:r>
    </w:p>
    <w:p w:rsidR="00313C90" w:rsidRDefault="00006D9E">
      <w:pPr>
        <w:ind w:firstLineChars="200" w:firstLine="420"/>
        <w:rPr>
          <w:szCs w:val="21"/>
        </w:rPr>
      </w:pPr>
      <w:r>
        <w:rPr>
          <w:szCs w:val="21"/>
        </w:rPr>
        <w:t>（二）危险物品的生产、经营、储存、运输单位以及矿山、金属冶炼、城市轨道交通运营、建筑施工单位；</w:t>
      </w:r>
    </w:p>
    <w:p w:rsidR="00313C90" w:rsidRDefault="00006D9E">
      <w:pPr>
        <w:ind w:firstLineChars="200" w:firstLine="420"/>
        <w:rPr>
          <w:szCs w:val="21"/>
        </w:rPr>
      </w:pPr>
      <w:r>
        <w:rPr>
          <w:szCs w:val="21"/>
        </w:rPr>
        <w:t>（三）应急救援队伍。</w:t>
      </w:r>
    </w:p>
    <w:p w:rsidR="00313C90" w:rsidRDefault="00006D9E">
      <w:pPr>
        <w:ind w:firstLineChars="200" w:firstLine="420"/>
        <w:rPr>
          <w:szCs w:val="21"/>
        </w:rPr>
      </w:pPr>
      <w:r>
        <w:rPr>
          <w:szCs w:val="21"/>
        </w:rPr>
        <w:t>规模较大、危险性较高的易燃易爆物品、危险化学品等危险物品的生产、经营、储存、运输单位应当成立应急处置技术组，实行</w:t>
      </w:r>
      <w:r>
        <w:rPr>
          <w:szCs w:val="21"/>
        </w:rPr>
        <w:t>24</w:t>
      </w:r>
      <w:r>
        <w:rPr>
          <w:szCs w:val="21"/>
        </w:rPr>
        <w:t>小时应急值班。</w:t>
      </w:r>
    </w:p>
    <w:p w:rsidR="00313C90" w:rsidRDefault="00006D9E">
      <w:pPr>
        <w:ind w:firstLineChars="200" w:firstLine="420"/>
        <w:rPr>
          <w:szCs w:val="21"/>
        </w:rPr>
      </w:pPr>
      <w:r>
        <w:rPr>
          <w:szCs w:val="21"/>
        </w:rPr>
        <w:t>第十五条生产经营单位应当对从业人员进行应急教育和培训，保证从业人员具备必要的应急知识，掌握风险防范技能和事故应急措施。</w:t>
      </w:r>
    </w:p>
    <w:p w:rsidR="00313C90" w:rsidRDefault="00006D9E">
      <w:pPr>
        <w:ind w:firstLineChars="200" w:firstLine="420"/>
        <w:rPr>
          <w:szCs w:val="21"/>
        </w:rPr>
      </w:pPr>
      <w:r>
        <w:rPr>
          <w:szCs w:val="21"/>
        </w:rPr>
        <w:t>第十六条国务院负有安全生产监督管理职责的部门应当按照国家有关规定建立生产安全事故应急救援</w:t>
      </w:r>
      <w:r>
        <w:rPr>
          <w:szCs w:val="21"/>
        </w:rPr>
        <w:t>信息系统，并采取有效措施，实现数据互联互通、信息共享。</w:t>
      </w:r>
    </w:p>
    <w:p w:rsidR="00313C90" w:rsidRDefault="00006D9E">
      <w:pPr>
        <w:ind w:firstLineChars="200" w:firstLine="420"/>
        <w:rPr>
          <w:szCs w:val="21"/>
        </w:rPr>
      </w:pPr>
      <w:r>
        <w:rPr>
          <w:szCs w:val="21"/>
        </w:rPr>
        <w:t>生产经营单位可以通过生产安全事故应急救援信息系统办理生产安全事故应急救援预案备案手续，报送应急救援预案演练情况和应急救援队伍建设情况；但依法需要保密的除外。</w:t>
      </w:r>
    </w:p>
    <w:p w:rsidR="00313C90" w:rsidRDefault="00006D9E">
      <w:pPr>
        <w:ind w:firstLineChars="200" w:firstLine="420"/>
        <w:rPr>
          <w:szCs w:val="21"/>
        </w:rPr>
      </w:pPr>
      <w:r>
        <w:rPr>
          <w:szCs w:val="21"/>
        </w:rPr>
        <w:t>第三章应急救援</w:t>
      </w:r>
    </w:p>
    <w:p w:rsidR="00313C90" w:rsidRDefault="00006D9E">
      <w:pPr>
        <w:ind w:firstLineChars="200" w:firstLine="420"/>
        <w:rPr>
          <w:szCs w:val="21"/>
        </w:rPr>
      </w:pPr>
      <w:r>
        <w:rPr>
          <w:szCs w:val="21"/>
        </w:rPr>
        <w:t>第十七条发生生产安全事故后，生产经营单位应当立即启动生产安全事故应急救援预案，采取下列一项或者多项应急救援措施，并按照国家有关规定报告事故情况：</w:t>
      </w:r>
    </w:p>
    <w:p w:rsidR="00313C90" w:rsidRDefault="00006D9E">
      <w:pPr>
        <w:ind w:firstLineChars="200" w:firstLine="420"/>
        <w:rPr>
          <w:szCs w:val="21"/>
        </w:rPr>
      </w:pPr>
      <w:r>
        <w:rPr>
          <w:szCs w:val="21"/>
        </w:rPr>
        <w:t>（一）迅速控制危险源，组织抢救遇险人员；</w:t>
      </w:r>
    </w:p>
    <w:p w:rsidR="00313C90" w:rsidRDefault="00006D9E">
      <w:pPr>
        <w:ind w:firstLineChars="200" w:firstLine="420"/>
        <w:rPr>
          <w:szCs w:val="21"/>
        </w:rPr>
      </w:pPr>
      <w:r>
        <w:rPr>
          <w:szCs w:val="21"/>
        </w:rPr>
        <w:t>（二）根据事故危害程度，组织现场人员撤离或者采取可能的应急措施后撤离；</w:t>
      </w:r>
    </w:p>
    <w:p w:rsidR="00313C90" w:rsidRDefault="00006D9E">
      <w:pPr>
        <w:ind w:firstLineChars="200" w:firstLine="420"/>
        <w:rPr>
          <w:szCs w:val="21"/>
        </w:rPr>
      </w:pPr>
      <w:r>
        <w:rPr>
          <w:szCs w:val="21"/>
        </w:rPr>
        <w:t>（三）及时通知可能受到</w:t>
      </w:r>
      <w:r>
        <w:rPr>
          <w:szCs w:val="21"/>
        </w:rPr>
        <w:t>事故影响的单位和人员；</w:t>
      </w:r>
    </w:p>
    <w:p w:rsidR="00313C90" w:rsidRDefault="00006D9E">
      <w:pPr>
        <w:ind w:firstLineChars="200" w:firstLine="420"/>
        <w:rPr>
          <w:szCs w:val="21"/>
        </w:rPr>
      </w:pPr>
      <w:r>
        <w:rPr>
          <w:szCs w:val="21"/>
        </w:rPr>
        <w:t>（四）采取必要措施，防止事故危害扩大和次生、衍生灾害发生；</w:t>
      </w:r>
    </w:p>
    <w:p w:rsidR="00313C90" w:rsidRDefault="00006D9E">
      <w:pPr>
        <w:ind w:firstLineChars="200" w:firstLine="420"/>
        <w:rPr>
          <w:szCs w:val="21"/>
        </w:rPr>
      </w:pPr>
      <w:r>
        <w:rPr>
          <w:szCs w:val="21"/>
        </w:rPr>
        <w:t>（五）根据需要请求邻近的应急救援队伍参加救援，并向参加救援的应急救援队伍提供相关技术资料、信息和处置方法；</w:t>
      </w:r>
    </w:p>
    <w:p w:rsidR="00313C90" w:rsidRDefault="00006D9E">
      <w:pPr>
        <w:ind w:firstLineChars="200" w:firstLine="420"/>
        <w:rPr>
          <w:szCs w:val="21"/>
        </w:rPr>
      </w:pPr>
      <w:r>
        <w:rPr>
          <w:szCs w:val="21"/>
        </w:rPr>
        <w:t>（六）维护事故现场秩序，保护事故现场和相关证据；</w:t>
      </w:r>
    </w:p>
    <w:p w:rsidR="00313C90" w:rsidRDefault="00006D9E">
      <w:pPr>
        <w:ind w:firstLineChars="200" w:firstLine="420"/>
        <w:rPr>
          <w:szCs w:val="21"/>
        </w:rPr>
      </w:pPr>
      <w:r>
        <w:rPr>
          <w:szCs w:val="21"/>
        </w:rPr>
        <w:t>（七）法律、法规规定的其他应急救援措施。</w:t>
      </w:r>
    </w:p>
    <w:p w:rsidR="00313C90" w:rsidRDefault="00006D9E">
      <w:pPr>
        <w:ind w:firstLineChars="200" w:firstLine="420"/>
        <w:rPr>
          <w:szCs w:val="21"/>
        </w:rPr>
      </w:pPr>
      <w:r>
        <w:rPr>
          <w:szCs w:val="21"/>
        </w:rPr>
        <w:t>第十八条有关地方人民政府及其部门接到生产安全事故报告后，应当按照国家有关规定上报事故情况，启动相应的生产安全事故应急救援预案，并按照应急救援预案的规定采取下列一项或者多项应急救援措施：</w:t>
      </w:r>
    </w:p>
    <w:p w:rsidR="00313C90" w:rsidRDefault="00006D9E">
      <w:pPr>
        <w:ind w:firstLineChars="200" w:firstLine="420"/>
        <w:rPr>
          <w:szCs w:val="21"/>
        </w:rPr>
      </w:pPr>
      <w:r>
        <w:rPr>
          <w:szCs w:val="21"/>
        </w:rPr>
        <w:t>（一）组织抢救遇险人员，救治受伤人员，研判事故发展趋势以及可能造成的危害；</w:t>
      </w:r>
    </w:p>
    <w:p w:rsidR="00313C90" w:rsidRDefault="00006D9E">
      <w:pPr>
        <w:ind w:firstLineChars="200" w:firstLine="420"/>
        <w:rPr>
          <w:szCs w:val="21"/>
        </w:rPr>
      </w:pPr>
      <w:r>
        <w:rPr>
          <w:szCs w:val="21"/>
        </w:rPr>
        <w:t>（二）通知可能受到事故影响的单位和人员，隔离事故现场，划定警戒区域，疏散受到威胁的人员，实施交通管制；</w:t>
      </w:r>
    </w:p>
    <w:p w:rsidR="00313C90" w:rsidRDefault="00006D9E">
      <w:pPr>
        <w:ind w:firstLineChars="200" w:firstLine="420"/>
        <w:rPr>
          <w:szCs w:val="21"/>
        </w:rPr>
      </w:pPr>
      <w:r>
        <w:rPr>
          <w:szCs w:val="21"/>
        </w:rPr>
        <w:t>（三）采取必要措施，防止事故危害扩大和次生、衍生灾害发生，避免或者减少事故对环境造成的危害；</w:t>
      </w:r>
    </w:p>
    <w:p w:rsidR="00313C90" w:rsidRDefault="00006D9E">
      <w:pPr>
        <w:ind w:firstLineChars="200" w:firstLine="420"/>
        <w:rPr>
          <w:szCs w:val="21"/>
        </w:rPr>
      </w:pPr>
      <w:r>
        <w:rPr>
          <w:szCs w:val="21"/>
        </w:rPr>
        <w:t>（四）依法发布调用和征用应急资源的决定；</w:t>
      </w:r>
    </w:p>
    <w:p w:rsidR="00313C90" w:rsidRDefault="00006D9E">
      <w:pPr>
        <w:ind w:firstLineChars="200" w:firstLine="420"/>
        <w:rPr>
          <w:szCs w:val="21"/>
        </w:rPr>
      </w:pPr>
      <w:r>
        <w:rPr>
          <w:szCs w:val="21"/>
        </w:rPr>
        <w:t>（五）依法向应急救援队伍下达救援命令；</w:t>
      </w:r>
    </w:p>
    <w:p w:rsidR="00313C90" w:rsidRDefault="00006D9E">
      <w:pPr>
        <w:ind w:firstLineChars="200" w:firstLine="420"/>
        <w:rPr>
          <w:szCs w:val="21"/>
        </w:rPr>
      </w:pPr>
      <w:r>
        <w:rPr>
          <w:szCs w:val="21"/>
        </w:rPr>
        <w:t>（六）维护事故现场秩序，组织安抚遇险人员和遇险遇难人员亲属；</w:t>
      </w:r>
    </w:p>
    <w:p w:rsidR="00313C90" w:rsidRDefault="00006D9E">
      <w:pPr>
        <w:ind w:firstLineChars="200" w:firstLine="420"/>
        <w:rPr>
          <w:szCs w:val="21"/>
        </w:rPr>
      </w:pPr>
      <w:r>
        <w:rPr>
          <w:szCs w:val="21"/>
        </w:rPr>
        <w:t>（七）依法发布有关事故情况和应急救援工作的信息；</w:t>
      </w:r>
    </w:p>
    <w:p w:rsidR="00313C90" w:rsidRDefault="00006D9E">
      <w:pPr>
        <w:ind w:firstLineChars="200" w:firstLine="420"/>
        <w:rPr>
          <w:szCs w:val="21"/>
        </w:rPr>
      </w:pPr>
      <w:r>
        <w:rPr>
          <w:szCs w:val="21"/>
        </w:rPr>
        <w:t>（八）法律、法规规定的其他应急救援措施。</w:t>
      </w:r>
    </w:p>
    <w:p w:rsidR="00313C90" w:rsidRDefault="00006D9E">
      <w:pPr>
        <w:ind w:firstLineChars="200" w:firstLine="420"/>
        <w:rPr>
          <w:szCs w:val="21"/>
        </w:rPr>
      </w:pPr>
      <w:r>
        <w:rPr>
          <w:szCs w:val="21"/>
        </w:rPr>
        <w:t>有关地方人民政府不能有效控制生产安全事故的，应当及时向上级人民政府报告。上级人民政府应当及时采取措施，统一指挥应急救援。</w:t>
      </w:r>
    </w:p>
    <w:p w:rsidR="00313C90" w:rsidRDefault="00006D9E">
      <w:pPr>
        <w:ind w:firstLineChars="200" w:firstLine="420"/>
        <w:rPr>
          <w:szCs w:val="21"/>
        </w:rPr>
      </w:pPr>
      <w:r>
        <w:rPr>
          <w:szCs w:val="21"/>
        </w:rPr>
        <w:t>第十九条应急救援队伍接到有关人民政府及其部门的救援命令或者签有应急救援协议的生产经营单位的救援请求后，应当立即参加生产安全事故应急救援。</w:t>
      </w:r>
    </w:p>
    <w:p w:rsidR="00313C90" w:rsidRDefault="00006D9E">
      <w:pPr>
        <w:ind w:firstLineChars="200" w:firstLine="420"/>
        <w:rPr>
          <w:szCs w:val="21"/>
        </w:rPr>
      </w:pPr>
      <w:r>
        <w:rPr>
          <w:szCs w:val="21"/>
        </w:rPr>
        <w:t>应急救援队伍根据救援命令参加生产安全事故应急救援所耗费用，由事故责任单位承担；事故责任单位无力承担的，由有关人民政府协调解决。</w:t>
      </w:r>
    </w:p>
    <w:p w:rsidR="00313C90" w:rsidRDefault="00006D9E">
      <w:pPr>
        <w:ind w:firstLineChars="200" w:firstLine="420"/>
        <w:rPr>
          <w:szCs w:val="21"/>
        </w:rPr>
      </w:pPr>
      <w:r>
        <w:rPr>
          <w:szCs w:val="21"/>
        </w:rPr>
        <w:t>第二十条发生生产安全事故后，有关人民政府认为有必要的，可以设立由本级人民政府及其有关部门负责人、应急救援专家、应急救援队伍负</w:t>
      </w:r>
      <w:r>
        <w:rPr>
          <w:szCs w:val="21"/>
        </w:rPr>
        <w:t>责人、事故发生单位负责人等人员组成的应急救援现场指挥部，并指定现场指挥部总指挥。</w:t>
      </w:r>
    </w:p>
    <w:p w:rsidR="00313C90" w:rsidRDefault="00006D9E">
      <w:pPr>
        <w:ind w:firstLineChars="200" w:firstLine="420"/>
        <w:rPr>
          <w:szCs w:val="21"/>
        </w:rPr>
      </w:pPr>
      <w:r>
        <w:rPr>
          <w:szCs w:val="21"/>
        </w:rPr>
        <w:t>第二十一条现场指挥部实行总指挥负责制，按照本级人民政府的授权组织制定并实施生产安全事故现场应急救援方案，协调、指挥有关单位和个人参加现场应急救援。</w:t>
      </w:r>
    </w:p>
    <w:p w:rsidR="00313C90" w:rsidRDefault="00006D9E">
      <w:pPr>
        <w:ind w:firstLineChars="200" w:firstLine="420"/>
        <w:rPr>
          <w:szCs w:val="21"/>
        </w:rPr>
      </w:pPr>
      <w:r>
        <w:rPr>
          <w:szCs w:val="21"/>
        </w:rPr>
        <w:t>参加生产安全事故现场应急救援的单位和个人应当服从现场指挥部的统一指挥。</w:t>
      </w:r>
    </w:p>
    <w:p w:rsidR="00313C90" w:rsidRDefault="00006D9E">
      <w:pPr>
        <w:ind w:firstLineChars="200" w:firstLine="420"/>
        <w:rPr>
          <w:szCs w:val="21"/>
        </w:rPr>
      </w:pPr>
      <w:r>
        <w:rPr>
          <w:szCs w:val="21"/>
        </w:rPr>
        <w:t>第二十二条在生产安全事故应急救援过程中，发现可能直接危及应急救援人员生命安全的紧急情况时，现场指挥部或者统一指挥应急救援的人民政府应当立即采取相应措施消除隐患，降低或者化解风险，必要时可以暂时撤离应急救援人员。</w:t>
      </w:r>
    </w:p>
    <w:p w:rsidR="00313C90" w:rsidRDefault="00006D9E">
      <w:pPr>
        <w:ind w:firstLineChars="200" w:firstLine="420"/>
        <w:rPr>
          <w:szCs w:val="21"/>
        </w:rPr>
      </w:pPr>
      <w:r>
        <w:rPr>
          <w:szCs w:val="21"/>
        </w:rPr>
        <w:t>第二十三条生产安全事故发生地人民政府应当为应急救援人员提供必需的后勤保障，并组织通信、交通运输、医疗卫生、气象、水文、地质、电力、供水等单位协助应急救援。</w:t>
      </w:r>
    </w:p>
    <w:p w:rsidR="00313C90" w:rsidRDefault="00006D9E">
      <w:pPr>
        <w:ind w:firstLineChars="200" w:firstLine="420"/>
        <w:rPr>
          <w:szCs w:val="21"/>
        </w:rPr>
      </w:pPr>
      <w:r>
        <w:rPr>
          <w:szCs w:val="21"/>
        </w:rPr>
        <w:t>第二十四条现场指挥部或者统一指挥生产安全事故应急救援的人民政府及其有关部门应当完整、准确地记录应急救援的重要事项，妥善保存相关原始资料和证据。</w:t>
      </w:r>
    </w:p>
    <w:p w:rsidR="00313C90" w:rsidRDefault="00006D9E">
      <w:pPr>
        <w:ind w:firstLineChars="200" w:firstLine="420"/>
        <w:rPr>
          <w:szCs w:val="21"/>
        </w:rPr>
      </w:pPr>
      <w:r>
        <w:rPr>
          <w:szCs w:val="21"/>
        </w:rPr>
        <w:t>第二十五条生产安全事故的威胁和危害得到控制或者消除后，有关人民政府应当决定停止执行依照本条例和有关法律、法规采取的全部或者部分应急救援措施。</w:t>
      </w:r>
    </w:p>
    <w:p w:rsidR="00313C90" w:rsidRDefault="00006D9E">
      <w:pPr>
        <w:ind w:firstLineChars="200" w:firstLine="420"/>
        <w:rPr>
          <w:szCs w:val="21"/>
        </w:rPr>
      </w:pPr>
      <w:r>
        <w:rPr>
          <w:szCs w:val="21"/>
        </w:rPr>
        <w:t>第二十六条有关人民政府及其部门根据生产安全事故应急救援需要依法调用和</w:t>
      </w:r>
      <w:r>
        <w:rPr>
          <w:szCs w:val="21"/>
        </w:rPr>
        <w:t>征用的财产，在使用完毕或者应急救援结束后，应当及时归还。财产被调用、征用或者调用、征用后毁损、灭失的，有关人民政府及其部门应当按照国家有关规定给予补偿。</w:t>
      </w:r>
    </w:p>
    <w:p w:rsidR="00313C90" w:rsidRDefault="00006D9E">
      <w:pPr>
        <w:ind w:firstLineChars="200" w:firstLine="420"/>
        <w:rPr>
          <w:szCs w:val="21"/>
        </w:rPr>
      </w:pPr>
      <w:r>
        <w:rPr>
          <w:szCs w:val="21"/>
        </w:rPr>
        <w:t>第二十七条按照国家有关规定成立的生产安全事故调查组应当对应急救援工作进行评估，并在事故调查报告中作出评估结论。</w:t>
      </w:r>
    </w:p>
    <w:p w:rsidR="00313C90" w:rsidRDefault="00006D9E">
      <w:pPr>
        <w:ind w:firstLineChars="200" w:firstLine="420"/>
        <w:rPr>
          <w:szCs w:val="21"/>
        </w:rPr>
      </w:pPr>
      <w:r>
        <w:rPr>
          <w:szCs w:val="21"/>
        </w:rPr>
        <w:t>第二十八条县级以上地方人民政府应当按照国家有关规定，对在生产安全事故应急救援中伤亡的人员及时给予救治和抚恤；符合烈士评定条件的，按照国家有关规定评定为烈士。</w:t>
      </w:r>
    </w:p>
    <w:p w:rsidR="00313C90" w:rsidRDefault="00006D9E">
      <w:pPr>
        <w:ind w:firstLineChars="200" w:firstLine="420"/>
        <w:rPr>
          <w:szCs w:val="21"/>
        </w:rPr>
      </w:pPr>
      <w:r>
        <w:rPr>
          <w:szCs w:val="21"/>
        </w:rPr>
        <w:t>第四章法律责任</w:t>
      </w:r>
    </w:p>
    <w:p w:rsidR="00313C90" w:rsidRDefault="00006D9E">
      <w:pPr>
        <w:ind w:firstLineChars="200" w:firstLine="420"/>
        <w:rPr>
          <w:szCs w:val="21"/>
        </w:rPr>
      </w:pPr>
      <w:r>
        <w:rPr>
          <w:szCs w:val="21"/>
        </w:rPr>
        <w:t>第二十九条地方各级人民政府和街道办事处等地方人民政府派出机关以及县级以上</w:t>
      </w:r>
      <w:r>
        <w:rPr>
          <w:szCs w:val="21"/>
        </w:rPr>
        <w:t>人民政府有关部门违反本条例规定的，由其上级行政机关责令改正；情节严重的，对直接负责的主管人员和其他直接责任人员依法给予处分。</w:t>
      </w:r>
    </w:p>
    <w:p w:rsidR="00313C90" w:rsidRDefault="00006D9E">
      <w:pPr>
        <w:ind w:firstLineChars="200" w:firstLine="420"/>
        <w:rPr>
          <w:szCs w:val="21"/>
        </w:rPr>
      </w:pPr>
      <w:r>
        <w:rPr>
          <w:szCs w:val="21"/>
        </w:rPr>
        <w:t>第三十条生产经营单位未制定生产安全事故应急救援预案、未定期组织应急救援预案演练、未对从业人员进行应急教育和培训，生产经营单位的主要负责人在本单位发生生产安全事故时不立即组织抢救的，由县级以上人民政府负有安全生产监督管理职责的部门依照《中华人民共和国安全生产法》有关规定追究法律责任。</w:t>
      </w:r>
    </w:p>
    <w:p w:rsidR="00313C90" w:rsidRDefault="00006D9E">
      <w:pPr>
        <w:ind w:firstLineChars="200" w:firstLine="420"/>
        <w:rPr>
          <w:szCs w:val="21"/>
        </w:rPr>
      </w:pPr>
      <w:r>
        <w:rPr>
          <w:szCs w:val="21"/>
        </w:rPr>
        <w:t>第三十一条生产经营单位未对应急救援器材、设备和物资进行经常性维护、保养，导致发生严重生产安全事故或者生</w:t>
      </w:r>
      <w:r>
        <w:rPr>
          <w:szCs w:val="21"/>
        </w:rPr>
        <w:t>产安全事故危害扩大，或者在本单位发生生产安全事故后未立即采取相应的应急救援措施，造成严重后果的，由县级以上人民政府负有安全生产监督管理职责的部门依照《中华人民共和国突发事件应对法》有关规定追究法律责任。</w:t>
      </w:r>
    </w:p>
    <w:p w:rsidR="00313C90" w:rsidRDefault="00006D9E">
      <w:pPr>
        <w:ind w:firstLineChars="200" w:firstLine="420"/>
        <w:rPr>
          <w:szCs w:val="21"/>
        </w:rPr>
      </w:pPr>
      <w:r>
        <w:rPr>
          <w:szCs w:val="21"/>
        </w:rPr>
        <w:t>第三十二条生产经营单位未将生产安全事故应急救援预案报送备案、未建立应急值班制度或者配备应急值班人员的，由县级以上人民政府负有安全生产监督管理职责的部门责令限期改正；逾期未改正的，处</w:t>
      </w:r>
      <w:r>
        <w:rPr>
          <w:szCs w:val="21"/>
        </w:rPr>
        <w:t>3</w:t>
      </w:r>
      <w:r>
        <w:rPr>
          <w:szCs w:val="21"/>
        </w:rPr>
        <w:t>万元以上</w:t>
      </w:r>
      <w:r>
        <w:rPr>
          <w:szCs w:val="21"/>
        </w:rPr>
        <w:t>5</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p>
    <w:p w:rsidR="00313C90" w:rsidRDefault="00006D9E">
      <w:pPr>
        <w:ind w:firstLineChars="200" w:firstLine="420"/>
        <w:rPr>
          <w:szCs w:val="21"/>
        </w:rPr>
      </w:pPr>
      <w:r>
        <w:rPr>
          <w:szCs w:val="21"/>
        </w:rPr>
        <w:t>第三十三条违反本条例规定，构成违反治安管理行为的，由公安机关依法给予处罚；构成犯罪的，依法追究刑事责任。</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第三十四条储存、使用易燃易爆物品、危险化学品等危险物品的科研机构、学校、医院等单位的安全事故应急工作，参照本条例有关规定执行。</w:t>
      </w:r>
    </w:p>
    <w:p w:rsidR="00313C90" w:rsidRDefault="00006D9E">
      <w:pPr>
        <w:ind w:firstLineChars="200" w:firstLine="420"/>
        <w:rPr>
          <w:szCs w:val="21"/>
        </w:rPr>
      </w:pPr>
      <w:r>
        <w:rPr>
          <w:szCs w:val="21"/>
        </w:rPr>
        <w:t>第三十五条本条例自</w:t>
      </w:r>
      <w:r>
        <w:rPr>
          <w:szCs w:val="21"/>
        </w:rPr>
        <w:t>2019</w:t>
      </w:r>
      <w:r>
        <w:rPr>
          <w:szCs w:val="21"/>
        </w:rPr>
        <w:t>年</w:t>
      </w:r>
      <w:r>
        <w:rPr>
          <w:szCs w:val="21"/>
        </w:rPr>
        <w:t>4</w:t>
      </w:r>
      <w:r>
        <w:rPr>
          <w:szCs w:val="21"/>
        </w:rPr>
        <w:t>月</w:t>
      </w:r>
      <w:r>
        <w:rPr>
          <w:szCs w:val="21"/>
        </w:rPr>
        <w:t>1</w:t>
      </w:r>
      <w:r>
        <w:rPr>
          <w:szCs w:val="21"/>
        </w:rPr>
        <w:t>日起施行。</w:t>
      </w:r>
    </w:p>
    <w:p w:rsidR="00313C90" w:rsidRDefault="00313C90">
      <w:pPr>
        <w:pStyle w:val="1"/>
        <w:spacing w:beforeLines="100" w:before="312" w:afterLines="100" w:after="312" w:line="300" w:lineRule="auto"/>
        <w:jc w:val="center"/>
        <w:rPr>
          <w:sz w:val="21"/>
          <w:szCs w:val="21"/>
        </w:rPr>
      </w:pPr>
      <w:bookmarkStart w:id="69" w:name="_Toc364235112"/>
      <w:bookmarkStart w:id="70" w:name="_Toc32331183"/>
      <w:bookmarkStart w:id="71" w:name="_Toc364239349"/>
    </w:p>
    <w:p w:rsidR="00313C90" w:rsidRDefault="00313C90">
      <w:pPr>
        <w:pStyle w:val="1"/>
        <w:spacing w:beforeLines="100" w:before="312" w:afterLines="100" w:after="312" w:line="300" w:lineRule="auto"/>
        <w:jc w:val="center"/>
        <w:rPr>
          <w:sz w:val="21"/>
          <w:szCs w:val="21"/>
        </w:rPr>
      </w:pPr>
    </w:p>
    <w:p w:rsidR="00313C90" w:rsidRDefault="00006D9E">
      <w:pPr>
        <w:pStyle w:val="1"/>
        <w:spacing w:beforeLines="100" w:before="312" w:afterLines="100" w:after="312" w:line="300" w:lineRule="auto"/>
        <w:jc w:val="center"/>
        <w:rPr>
          <w:sz w:val="21"/>
          <w:szCs w:val="21"/>
        </w:rPr>
      </w:pPr>
      <w:bookmarkStart w:id="72" w:name="_Toc13613"/>
      <w:r>
        <w:rPr>
          <w:sz w:val="21"/>
          <w:szCs w:val="21"/>
        </w:rPr>
        <w:t>劳动保障监察条例</w:t>
      </w:r>
      <w:bookmarkEnd w:id="69"/>
      <w:bookmarkEnd w:id="70"/>
      <w:bookmarkEnd w:id="71"/>
      <w:bookmarkEnd w:id="72"/>
    </w:p>
    <w:p w:rsidR="00313C90" w:rsidRDefault="00006D9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p>
    <w:p w:rsidR="00313C90" w:rsidRDefault="00006D9E">
      <w:pPr>
        <w:ind w:firstLineChars="200" w:firstLine="420"/>
        <w:rPr>
          <w:szCs w:val="21"/>
        </w:rPr>
      </w:pPr>
      <w:bookmarkStart w:id="73" w:name="1"/>
      <w:r>
        <w:rPr>
          <w:rFonts w:hint="eastAsia"/>
          <w:szCs w:val="21"/>
        </w:rPr>
        <w:t>第一条</w:t>
      </w:r>
      <w:bookmarkEnd w:id="73"/>
      <w:r>
        <w:rPr>
          <w:szCs w:val="21"/>
        </w:rPr>
        <w:t xml:space="preserve"> </w:t>
      </w:r>
      <w:r>
        <w:rPr>
          <w:szCs w:val="21"/>
        </w:rPr>
        <w:t>为了贯彻实施劳动和社会保障（以下称劳动保障）法律、法规和规章，规范劳动保障监察工作，维护劳动者的合法权益，根据劳动法和有关法律，制定本条例。</w:t>
      </w:r>
    </w:p>
    <w:p w:rsidR="00313C90" w:rsidRDefault="00006D9E">
      <w:pPr>
        <w:ind w:firstLineChars="200" w:firstLine="420"/>
        <w:rPr>
          <w:szCs w:val="21"/>
        </w:rPr>
      </w:pPr>
      <w:bookmarkStart w:id="74" w:name="2"/>
      <w:r>
        <w:rPr>
          <w:rFonts w:hint="eastAsia"/>
          <w:szCs w:val="21"/>
        </w:rPr>
        <w:t>第二条</w:t>
      </w:r>
      <w:bookmarkEnd w:id="74"/>
      <w:r>
        <w:rPr>
          <w:szCs w:val="21"/>
        </w:rPr>
        <w:t xml:space="preserve"> </w:t>
      </w:r>
      <w:r>
        <w:rPr>
          <w:szCs w:val="21"/>
        </w:rPr>
        <w:t>对企业和个体工商户（以下</w:t>
      </w:r>
      <w:r>
        <w:rPr>
          <w:szCs w:val="21"/>
        </w:rPr>
        <w:t>称用人单位）进行劳动保障监察，适用本条例。</w:t>
      </w:r>
    </w:p>
    <w:p w:rsidR="00313C90" w:rsidRDefault="00006D9E">
      <w:pPr>
        <w:ind w:firstLineChars="200" w:firstLine="420"/>
        <w:rPr>
          <w:szCs w:val="21"/>
        </w:rPr>
      </w:pPr>
      <w:r>
        <w:rPr>
          <w:szCs w:val="21"/>
        </w:rPr>
        <w:t>对职业介绍机构、职业技能培训机构和职业技能考核鉴定机构进行劳动保障监察，依照本条例执行。</w:t>
      </w:r>
    </w:p>
    <w:p w:rsidR="00313C90" w:rsidRDefault="00006D9E">
      <w:pPr>
        <w:ind w:firstLineChars="200" w:firstLine="420"/>
        <w:rPr>
          <w:szCs w:val="21"/>
        </w:rPr>
      </w:pPr>
      <w:bookmarkStart w:id="75" w:name="3"/>
      <w:r>
        <w:rPr>
          <w:rFonts w:hint="eastAsia"/>
          <w:szCs w:val="21"/>
        </w:rPr>
        <w:t>第三条</w:t>
      </w:r>
      <w:bookmarkEnd w:id="75"/>
      <w:r>
        <w:rPr>
          <w:szCs w:val="21"/>
        </w:rPr>
        <w:t xml:space="preserve"> </w:t>
      </w:r>
      <w:r>
        <w:rPr>
          <w:szCs w:val="21"/>
        </w:rPr>
        <w:t>国务院劳动保障行政部门主管全国的劳动保障监察工作。县级以上地方各级人民政府劳动保障行政部门主管本行政区域内的劳动保障监察工作。</w:t>
      </w:r>
    </w:p>
    <w:p w:rsidR="00313C90" w:rsidRDefault="00006D9E">
      <w:pPr>
        <w:ind w:firstLineChars="200" w:firstLine="420"/>
        <w:rPr>
          <w:szCs w:val="21"/>
        </w:rPr>
      </w:pPr>
      <w:r>
        <w:rPr>
          <w:szCs w:val="21"/>
        </w:rPr>
        <w:t>县级以上各级人民政府有关部门根据各自职责，支持、协助劳动保障行政部门的劳动保障监察工作。</w:t>
      </w:r>
    </w:p>
    <w:p w:rsidR="00313C90" w:rsidRDefault="00006D9E">
      <w:pPr>
        <w:ind w:firstLineChars="200" w:firstLine="420"/>
        <w:rPr>
          <w:szCs w:val="21"/>
        </w:rPr>
      </w:pPr>
      <w:bookmarkStart w:id="76" w:name="4"/>
      <w:r>
        <w:rPr>
          <w:rFonts w:hint="eastAsia"/>
          <w:szCs w:val="21"/>
        </w:rPr>
        <w:t>第四条</w:t>
      </w:r>
      <w:bookmarkEnd w:id="76"/>
      <w:r>
        <w:rPr>
          <w:szCs w:val="21"/>
        </w:rPr>
        <w:t xml:space="preserve"> </w:t>
      </w:r>
      <w:r>
        <w:rPr>
          <w:szCs w:val="21"/>
        </w:rPr>
        <w:t>县级、设区的市级人民政府劳动保障行政部门可以委托符合监察执法条件的组织实施劳动保障监察。</w:t>
      </w:r>
    </w:p>
    <w:p w:rsidR="00313C90" w:rsidRDefault="00006D9E">
      <w:pPr>
        <w:ind w:firstLineChars="200" w:firstLine="420"/>
        <w:rPr>
          <w:szCs w:val="21"/>
        </w:rPr>
      </w:pPr>
      <w:r>
        <w:rPr>
          <w:szCs w:val="21"/>
        </w:rPr>
        <w:t>劳动保障行政部门和受委托实施劳动保障监察的组织中的劳动</w:t>
      </w:r>
      <w:r>
        <w:rPr>
          <w:szCs w:val="21"/>
        </w:rPr>
        <w:t>保障监察员应当经过相应的考核或者考试录用。</w:t>
      </w:r>
    </w:p>
    <w:p w:rsidR="00313C90" w:rsidRDefault="00006D9E">
      <w:pPr>
        <w:ind w:firstLineChars="200" w:firstLine="420"/>
        <w:rPr>
          <w:szCs w:val="21"/>
        </w:rPr>
      </w:pPr>
      <w:r>
        <w:rPr>
          <w:szCs w:val="21"/>
        </w:rPr>
        <w:t>劳动保障监察证件由国务院劳动保障行政部门监制。</w:t>
      </w:r>
    </w:p>
    <w:p w:rsidR="00313C90" w:rsidRDefault="00006D9E">
      <w:pPr>
        <w:ind w:firstLineChars="200" w:firstLine="420"/>
        <w:rPr>
          <w:szCs w:val="21"/>
        </w:rPr>
      </w:pPr>
      <w:bookmarkStart w:id="77" w:name="5"/>
      <w:r>
        <w:rPr>
          <w:rFonts w:hint="eastAsia"/>
          <w:szCs w:val="21"/>
        </w:rPr>
        <w:t>第五条</w:t>
      </w:r>
      <w:bookmarkEnd w:id="77"/>
      <w:r>
        <w:rPr>
          <w:szCs w:val="21"/>
        </w:rPr>
        <w:t xml:space="preserve"> </w:t>
      </w:r>
      <w:r>
        <w:rPr>
          <w:szCs w:val="21"/>
        </w:rPr>
        <w:t>县级以上地方各级人民政府应当加强劳动保障监察工作。劳动保障监察所需经费列入本级财政预算。</w:t>
      </w:r>
    </w:p>
    <w:p w:rsidR="00313C90" w:rsidRDefault="00006D9E">
      <w:pPr>
        <w:ind w:firstLineChars="200" w:firstLine="420"/>
        <w:rPr>
          <w:szCs w:val="21"/>
        </w:rPr>
      </w:pPr>
      <w:bookmarkStart w:id="78" w:name="6"/>
      <w:r>
        <w:rPr>
          <w:rFonts w:hint="eastAsia"/>
          <w:szCs w:val="21"/>
        </w:rPr>
        <w:t>第六条</w:t>
      </w:r>
      <w:bookmarkEnd w:id="78"/>
      <w:r>
        <w:rPr>
          <w:szCs w:val="21"/>
        </w:rPr>
        <w:t xml:space="preserve"> </w:t>
      </w:r>
      <w:r>
        <w:rPr>
          <w:szCs w:val="21"/>
        </w:rPr>
        <w:t>用人单位应当遵守劳动保障法律、法规和规章，接受并配合劳动保障监察。</w:t>
      </w:r>
    </w:p>
    <w:p w:rsidR="00313C90" w:rsidRDefault="00006D9E">
      <w:pPr>
        <w:ind w:firstLineChars="200" w:firstLine="420"/>
        <w:rPr>
          <w:szCs w:val="21"/>
        </w:rPr>
      </w:pPr>
      <w:bookmarkStart w:id="79" w:name="7"/>
      <w:r>
        <w:rPr>
          <w:rFonts w:hint="eastAsia"/>
          <w:szCs w:val="21"/>
        </w:rPr>
        <w:t>第七条</w:t>
      </w:r>
      <w:bookmarkEnd w:id="79"/>
      <w:r>
        <w:rPr>
          <w:szCs w:val="21"/>
        </w:rPr>
        <w:t xml:space="preserve"> </w:t>
      </w:r>
      <w:r>
        <w:rPr>
          <w:szCs w:val="21"/>
        </w:rPr>
        <w:t>各级工会依法维护劳动者的合法权益，对用人单位遵守劳动保障法律、法规和规章的情况进行监督。</w:t>
      </w:r>
    </w:p>
    <w:p w:rsidR="00313C90" w:rsidRDefault="00006D9E">
      <w:pPr>
        <w:ind w:firstLineChars="200" w:firstLine="420"/>
        <w:rPr>
          <w:szCs w:val="21"/>
        </w:rPr>
      </w:pPr>
      <w:r>
        <w:rPr>
          <w:szCs w:val="21"/>
        </w:rPr>
        <w:t>劳动保障行政部门在劳动保障监察工作中应当注意听取工会组织的意见和建议。</w:t>
      </w:r>
    </w:p>
    <w:p w:rsidR="00313C90" w:rsidRDefault="00006D9E">
      <w:pPr>
        <w:ind w:firstLineChars="200" w:firstLine="420"/>
        <w:rPr>
          <w:szCs w:val="21"/>
        </w:rPr>
      </w:pPr>
      <w:bookmarkStart w:id="80" w:name="8"/>
      <w:r>
        <w:rPr>
          <w:rFonts w:hint="eastAsia"/>
          <w:szCs w:val="21"/>
        </w:rPr>
        <w:t>第八条</w:t>
      </w:r>
      <w:bookmarkEnd w:id="80"/>
      <w:r>
        <w:rPr>
          <w:szCs w:val="21"/>
        </w:rPr>
        <w:t xml:space="preserve"> </w:t>
      </w:r>
      <w:r>
        <w:rPr>
          <w:szCs w:val="21"/>
        </w:rPr>
        <w:t>劳动保障监察遵循公正、公开、高效、便民的原则。</w:t>
      </w:r>
    </w:p>
    <w:p w:rsidR="00313C90" w:rsidRDefault="00006D9E">
      <w:pPr>
        <w:ind w:firstLineChars="200" w:firstLine="420"/>
        <w:rPr>
          <w:szCs w:val="21"/>
        </w:rPr>
      </w:pPr>
      <w:r>
        <w:rPr>
          <w:szCs w:val="21"/>
        </w:rPr>
        <w:t>实施劳动保障监察，坚持教育与处罚相结合，接受社会监督。</w:t>
      </w:r>
    </w:p>
    <w:p w:rsidR="00313C90" w:rsidRDefault="00006D9E">
      <w:pPr>
        <w:ind w:firstLineChars="200" w:firstLine="420"/>
        <w:rPr>
          <w:szCs w:val="21"/>
        </w:rPr>
      </w:pPr>
      <w:bookmarkStart w:id="81" w:name="9"/>
      <w:r>
        <w:rPr>
          <w:rFonts w:hint="eastAsia"/>
          <w:szCs w:val="21"/>
        </w:rPr>
        <w:t>第九条</w:t>
      </w:r>
      <w:bookmarkEnd w:id="81"/>
      <w:r>
        <w:rPr>
          <w:szCs w:val="21"/>
        </w:rPr>
        <w:t xml:space="preserve"> </w:t>
      </w:r>
      <w:r>
        <w:rPr>
          <w:szCs w:val="21"/>
        </w:rPr>
        <w:t>任何组织或者个人对违反劳动保障法律、法规或者规章的行为，有权向劳动保障行政部门举报。</w:t>
      </w:r>
    </w:p>
    <w:p w:rsidR="00313C90" w:rsidRDefault="00006D9E">
      <w:pPr>
        <w:ind w:firstLineChars="200" w:firstLine="420"/>
        <w:rPr>
          <w:szCs w:val="21"/>
        </w:rPr>
      </w:pPr>
      <w:r>
        <w:rPr>
          <w:szCs w:val="21"/>
        </w:rPr>
        <w:t>劳动者认为用人单位侵犯其劳动保障合法权益的，有权向劳动保障行政部门投诉。</w:t>
      </w:r>
    </w:p>
    <w:p w:rsidR="00313C90" w:rsidRDefault="00006D9E">
      <w:pPr>
        <w:ind w:firstLineChars="200" w:firstLine="420"/>
        <w:rPr>
          <w:szCs w:val="21"/>
        </w:rPr>
      </w:pPr>
      <w:r>
        <w:rPr>
          <w:szCs w:val="21"/>
        </w:rPr>
        <w:t>劳动保障行政部门应当为举报人保密；对举报属实，为查处重大违反劳动保障法律、法规或者规章的行为提供主要线索和证据的举报人，给予奖励。</w:t>
      </w:r>
    </w:p>
    <w:p w:rsidR="00313C90" w:rsidRDefault="00006D9E">
      <w:pPr>
        <w:jc w:val="center"/>
        <w:rPr>
          <w:b/>
          <w:szCs w:val="21"/>
        </w:rPr>
      </w:pPr>
      <w:r>
        <w:rPr>
          <w:b/>
          <w:szCs w:val="21"/>
        </w:rPr>
        <w:t>第二章</w:t>
      </w:r>
      <w:r>
        <w:rPr>
          <w:b/>
          <w:szCs w:val="21"/>
        </w:rPr>
        <w:t xml:space="preserve"> </w:t>
      </w:r>
      <w:r>
        <w:rPr>
          <w:b/>
          <w:szCs w:val="21"/>
        </w:rPr>
        <w:t>劳动保障监察职责</w:t>
      </w:r>
    </w:p>
    <w:p w:rsidR="00313C90" w:rsidRDefault="00006D9E">
      <w:pPr>
        <w:ind w:firstLineChars="200" w:firstLine="420"/>
        <w:rPr>
          <w:szCs w:val="21"/>
        </w:rPr>
      </w:pPr>
      <w:bookmarkStart w:id="82" w:name="10"/>
      <w:r>
        <w:rPr>
          <w:rFonts w:hint="eastAsia"/>
          <w:szCs w:val="21"/>
        </w:rPr>
        <w:t>第十条</w:t>
      </w:r>
      <w:bookmarkEnd w:id="82"/>
      <w:r>
        <w:rPr>
          <w:szCs w:val="21"/>
        </w:rPr>
        <w:t xml:space="preserve"> </w:t>
      </w:r>
      <w:r>
        <w:rPr>
          <w:szCs w:val="21"/>
        </w:rPr>
        <w:t>劳动保障行政部门实施劳动保障监察，履行下列职责：</w:t>
      </w:r>
    </w:p>
    <w:p w:rsidR="00313C90" w:rsidRDefault="00006D9E">
      <w:pPr>
        <w:ind w:firstLineChars="200" w:firstLine="420"/>
        <w:rPr>
          <w:szCs w:val="21"/>
        </w:rPr>
      </w:pPr>
      <w:r>
        <w:rPr>
          <w:szCs w:val="21"/>
        </w:rPr>
        <w:t>（一）宣传劳动保障法律、法规和规章，督促用人单位贯彻执行；</w:t>
      </w:r>
    </w:p>
    <w:p w:rsidR="00313C90" w:rsidRDefault="00006D9E">
      <w:pPr>
        <w:ind w:firstLineChars="200" w:firstLine="420"/>
        <w:rPr>
          <w:szCs w:val="21"/>
        </w:rPr>
      </w:pPr>
      <w:r>
        <w:rPr>
          <w:szCs w:val="21"/>
        </w:rPr>
        <w:t>（二）检查用人单位遵守劳动保障法律、法规和规章的情况；</w:t>
      </w:r>
    </w:p>
    <w:p w:rsidR="00313C90" w:rsidRDefault="00006D9E">
      <w:pPr>
        <w:ind w:firstLineChars="200" w:firstLine="420"/>
        <w:rPr>
          <w:szCs w:val="21"/>
        </w:rPr>
      </w:pPr>
      <w:r>
        <w:rPr>
          <w:szCs w:val="21"/>
        </w:rPr>
        <w:t>（三）受理对违反劳动保障法律、法规或者规章的行为的举报、投诉；</w:t>
      </w:r>
    </w:p>
    <w:p w:rsidR="00313C90" w:rsidRDefault="00006D9E">
      <w:pPr>
        <w:ind w:firstLineChars="200" w:firstLine="420"/>
        <w:rPr>
          <w:szCs w:val="21"/>
        </w:rPr>
      </w:pPr>
      <w:r>
        <w:rPr>
          <w:szCs w:val="21"/>
        </w:rPr>
        <w:t>（四）依法纠正和查处违反劳动保障法律、法规或者规章的行为。</w:t>
      </w:r>
    </w:p>
    <w:p w:rsidR="00313C90" w:rsidRDefault="00006D9E">
      <w:pPr>
        <w:ind w:firstLineChars="200" w:firstLine="420"/>
        <w:rPr>
          <w:szCs w:val="21"/>
        </w:rPr>
      </w:pPr>
      <w:bookmarkStart w:id="83" w:name="11"/>
      <w:r>
        <w:rPr>
          <w:rFonts w:hint="eastAsia"/>
          <w:szCs w:val="21"/>
        </w:rPr>
        <w:t>第十一条</w:t>
      </w:r>
      <w:bookmarkEnd w:id="83"/>
      <w:r>
        <w:rPr>
          <w:szCs w:val="21"/>
        </w:rPr>
        <w:t xml:space="preserve"> </w:t>
      </w:r>
      <w:r>
        <w:rPr>
          <w:szCs w:val="21"/>
        </w:rPr>
        <w:t>劳动保障行政部门对下列事项实施劳动保障监察：</w:t>
      </w:r>
    </w:p>
    <w:p w:rsidR="00313C90" w:rsidRDefault="00006D9E">
      <w:pPr>
        <w:ind w:firstLineChars="200" w:firstLine="420"/>
        <w:rPr>
          <w:szCs w:val="21"/>
        </w:rPr>
      </w:pPr>
      <w:r>
        <w:rPr>
          <w:szCs w:val="21"/>
        </w:rPr>
        <w:t>（一）用人单位制定内部劳动保障规章制度的情况；</w:t>
      </w:r>
    </w:p>
    <w:p w:rsidR="00313C90" w:rsidRDefault="00006D9E">
      <w:pPr>
        <w:ind w:firstLineChars="200" w:firstLine="420"/>
        <w:rPr>
          <w:szCs w:val="21"/>
        </w:rPr>
      </w:pPr>
      <w:r>
        <w:rPr>
          <w:szCs w:val="21"/>
        </w:rPr>
        <w:t>（二）用人单位与劳动者订立劳动合同的情况；</w:t>
      </w:r>
    </w:p>
    <w:p w:rsidR="00313C90" w:rsidRDefault="00006D9E">
      <w:pPr>
        <w:ind w:firstLineChars="200" w:firstLine="420"/>
        <w:rPr>
          <w:szCs w:val="21"/>
        </w:rPr>
      </w:pPr>
      <w:r>
        <w:rPr>
          <w:szCs w:val="21"/>
        </w:rPr>
        <w:t>（三）用人单位遵守禁止使用童工规定的情况；</w:t>
      </w:r>
    </w:p>
    <w:p w:rsidR="00313C90" w:rsidRDefault="00006D9E">
      <w:pPr>
        <w:ind w:firstLineChars="200" w:firstLine="420"/>
        <w:rPr>
          <w:szCs w:val="21"/>
        </w:rPr>
      </w:pPr>
      <w:r>
        <w:rPr>
          <w:szCs w:val="21"/>
        </w:rPr>
        <w:t>（四）用人单位遵守女职工和未成年工特殊劳动保护规定的情况；</w:t>
      </w:r>
    </w:p>
    <w:p w:rsidR="00313C90" w:rsidRDefault="00006D9E">
      <w:pPr>
        <w:ind w:firstLineChars="200" w:firstLine="420"/>
        <w:rPr>
          <w:szCs w:val="21"/>
        </w:rPr>
      </w:pPr>
      <w:r>
        <w:rPr>
          <w:szCs w:val="21"/>
        </w:rPr>
        <w:t>（五）用人单位遵守工作时间和休息休假规定的情况；</w:t>
      </w:r>
    </w:p>
    <w:p w:rsidR="00313C90" w:rsidRDefault="00006D9E">
      <w:pPr>
        <w:ind w:firstLineChars="200" w:firstLine="420"/>
        <w:rPr>
          <w:szCs w:val="21"/>
        </w:rPr>
      </w:pPr>
      <w:r>
        <w:rPr>
          <w:szCs w:val="21"/>
        </w:rPr>
        <w:t>（六）用人单位支付劳动者工资和</w:t>
      </w:r>
      <w:r>
        <w:rPr>
          <w:szCs w:val="21"/>
        </w:rPr>
        <w:t>执行最低工资标准的情况；</w:t>
      </w:r>
    </w:p>
    <w:p w:rsidR="00313C90" w:rsidRDefault="00006D9E">
      <w:pPr>
        <w:ind w:firstLineChars="200" w:firstLine="420"/>
        <w:rPr>
          <w:szCs w:val="21"/>
        </w:rPr>
      </w:pPr>
      <w:r>
        <w:rPr>
          <w:szCs w:val="21"/>
        </w:rPr>
        <w:t>（七）用人单位参加各项社会保险和缴纳社会保险费的情况；</w:t>
      </w:r>
    </w:p>
    <w:p w:rsidR="00313C90" w:rsidRDefault="00006D9E">
      <w:pPr>
        <w:ind w:firstLineChars="200" w:firstLine="420"/>
        <w:rPr>
          <w:szCs w:val="21"/>
        </w:rPr>
      </w:pPr>
      <w:r>
        <w:rPr>
          <w:szCs w:val="21"/>
        </w:rPr>
        <w:t>（八）职业介绍机构、职业技能培训机构和职业技能考核鉴定机构遵守国家有关职业介绍、职业技能培训和职业技能考核鉴定的规定的情况；</w:t>
      </w:r>
    </w:p>
    <w:p w:rsidR="00313C90" w:rsidRDefault="00006D9E">
      <w:pPr>
        <w:ind w:firstLineChars="200" w:firstLine="420"/>
        <w:rPr>
          <w:szCs w:val="21"/>
        </w:rPr>
      </w:pPr>
      <w:r>
        <w:rPr>
          <w:szCs w:val="21"/>
        </w:rPr>
        <w:t>（九）法律、法规规定的其他劳动保障监察事项。</w:t>
      </w:r>
    </w:p>
    <w:p w:rsidR="00313C90" w:rsidRDefault="00006D9E">
      <w:pPr>
        <w:ind w:firstLineChars="200" w:firstLine="420"/>
        <w:rPr>
          <w:szCs w:val="21"/>
        </w:rPr>
      </w:pPr>
      <w:bookmarkStart w:id="84" w:name="12"/>
      <w:r>
        <w:rPr>
          <w:rFonts w:hint="eastAsia"/>
          <w:szCs w:val="21"/>
        </w:rPr>
        <w:t>第十二条</w:t>
      </w:r>
      <w:bookmarkEnd w:id="84"/>
      <w:r>
        <w:rPr>
          <w:szCs w:val="21"/>
        </w:rPr>
        <w:t xml:space="preserve"> </w:t>
      </w:r>
      <w:r>
        <w:rPr>
          <w:szCs w:val="21"/>
        </w:rPr>
        <w:t>劳动保障监察员依法履行劳动保障监察职责，受法律保护。</w:t>
      </w:r>
    </w:p>
    <w:p w:rsidR="00313C90" w:rsidRDefault="00006D9E">
      <w:pPr>
        <w:ind w:firstLineChars="200" w:firstLine="420"/>
        <w:rPr>
          <w:szCs w:val="21"/>
        </w:rPr>
      </w:pPr>
      <w:r>
        <w:rPr>
          <w:szCs w:val="21"/>
        </w:rPr>
        <w:t>劳动保障监察员应当忠于职守，秉公执法，勤政廉洁，保守秘密。</w:t>
      </w:r>
    </w:p>
    <w:p w:rsidR="00313C90" w:rsidRDefault="00006D9E">
      <w:pPr>
        <w:ind w:firstLineChars="200" w:firstLine="420"/>
        <w:rPr>
          <w:szCs w:val="21"/>
        </w:rPr>
      </w:pPr>
      <w:r>
        <w:rPr>
          <w:szCs w:val="21"/>
        </w:rPr>
        <w:t>任何组织或者个人对劳动保障监察员的违法违纪行为，有权向劳动保障行政部门或者有关机关检举、控告。</w:t>
      </w:r>
    </w:p>
    <w:p w:rsidR="00313C90" w:rsidRDefault="00006D9E">
      <w:pPr>
        <w:jc w:val="center"/>
        <w:rPr>
          <w:b/>
          <w:szCs w:val="21"/>
        </w:rPr>
      </w:pPr>
      <w:r>
        <w:rPr>
          <w:b/>
          <w:szCs w:val="21"/>
        </w:rPr>
        <w:t>第三章</w:t>
      </w:r>
      <w:r>
        <w:rPr>
          <w:b/>
          <w:szCs w:val="21"/>
        </w:rPr>
        <w:t xml:space="preserve"> </w:t>
      </w:r>
      <w:r>
        <w:rPr>
          <w:b/>
          <w:szCs w:val="21"/>
        </w:rPr>
        <w:t>劳动保障监察的实施</w:t>
      </w:r>
    </w:p>
    <w:p w:rsidR="00313C90" w:rsidRDefault="00006D9E">
      <w:pPr>
        <w:ind w:firstLineChars="200" w:firstLine="420"/>
        <w:rPr>
          <w:szCs w:val="21"/>
        </w:rPr>
      </w:pPr>
      <w:bookmarkStart w:id="85" w:name="13"/>
      <w:r>
        <w:rPr>
          <w:rFonts w:hint="eastAsia"/>
          <w:szCs w:val="21"/>
        </w:rPr>
        <w:t>第十三条</w:t>
      </w:r>
      <w:bookmarkEnd w:id="85"/>
      <w:r>
        <w:rPr>
          <w:szCs w:val="21"/>
        </w:rPr>
        <w:t xml:space="preserve"> </w:t>
      </w:r>
      <w:r>
        <w:rPr>
          <w:szCs w:val="21"/>
        </w:rPr>
        <w:t>对用人单位的劳动保障监察，由用人单位用工所在地的县级或者设区的市级劳动保障行政部门管辖。</w:t>
      </w:r>
    </w:p>
    <w:p w:rsidR="00313C90" w:rsidRDefault="00006D9E">
      <w:pPr>
        <w:ind w:firstLineChars="200" w:firstLine="420"/>
        <w:rPr>
          <w:szCs w:val="21"/>
        </w:rPr>
      </w:pPr>
      <w:r>
        <w:rPr>
          <w:szCs w:val="21"/>
        </w:rPr>
        <w:t>上级劳动保障行政部门根据工作需要，可以调查处理下级劳动保障行政部门管辖的案件。劳动保障行政部门对劳动保障监察管辖发生争议的，报请共同的上一级劳动保障行政部门指定管辖。</w:t>
      </w:r>
    </w:p>
    <w:p w:rsidR="00313C90" w:rsidRDefault="00006D9E">
      <w:pPr>
        <w:ind w:firstLineChars="200" w:firstLine="420"/>
        <w:rPr>
          <w:szCs w:val="21"/>
        </w:rPr>
      </w:pPr>
      <w:r>
        <w:rPr>
          <w:szCs w:val="21"/>
        </w:rPr>
        <w:t>省、自治区、直辖市人民政府可以对劳动保障监察的管辖制定具体办法。</w:t>
      </w:r>
    </w:p>
    <w:p w:rsidR="00313C90" w:rsidRDefault="00006D9E">
      <w:pPr>
        <w:ind w:firstLineChars="200" w:firstLine="420"/>
        <w:rPr>
          <w:szCs w:val="21"/>
        </w:rPr>
      </w:pPr>
      <w:bookmarkStart w:id="86" w:name="14"/>
      <w:r>
        <w:rPr>
          <w:rFonts w:hint="eastAsia"/>
          <w:szCs w:val="21"/>
        </w:rPr>
        <w:t>第十四条</w:t>
      </w:r>
      <w:bookmarkEnd w:id="86"/>
      <w:r>
        <w:rPr>
          <w:szCs w:val="21"/>
        </w:rPr>
        <w:t xml:space="preserve"> </w:t>
      </w:r>
      <w:r>
        <w:rPr>
          <w:szCs w:val="21"/>
        </w:rPr>
        <w:t>劳动保障监察以日常巡视检查、审查用人单位按照要求报送的书面材料以及接受举报投诉等形式进行。</w:t>
      </w:r>
    </w:p>
    <w:p w:rsidR="00313C90" w:rsidRDefault="00006D9E">
      <w:pPr>
        <w:ind w:firstLineChars="200" w:firstLine="420"/>
        <w:rPr>
          <w:szCs w:val="21"/>
        </w:rPr>
      </w:pPr>
      <w:r>
        <w:rPr>
          <w:szCs w:val="21"/>
        </w:rPr>
        <w:t>劳动保障行政部门认为用人单位有违反劳动保障法律、法规或者规章的行为，需要进行调查处理的</w:t>
      </w:r>
      <w:r>
        <w:rPr>
          <w:szCs w:val="21"/>
        </w:rPr>
        <w:t>，应当及时立案。</w:t>
      </w:r>
    </w:p>
    <w:p w:rsidR="00313C90" w:rsidRDefault="00006D9E">
      <w:pPr>
        <w:ind w:firstLineChars="200" w:firstLine="420"/>
        <w:rPr>
          <w:szCs w:val="21"/>
        </w:rPr>
      </w:pPr>
      <w:r>
        <w:rPr>
          <w:szCs w:val="21"/>
        </w:rPr>
        <w:t>劳动保障行政部门或者受委托实施劳动保障监察的组织应当设立举报、投诉信箱和电话。</w:t>
      </w:r>
    </w:p>
    <w:p w:rsidR="00313C90" w:rsidRDefault="00006D9E">
      <w:pPr>
        <w:ind w:firstLineChars="200" w:firstLine="420"/>
        <w:rPr>
          <w:szCs w:val="21"/>
        </w:rPr>
      </w:pPr>
      <w:r>
        <w:rPr>
          <w:szCs w:val="21"/>
        </w:rPr>
        <w:t>对因违反劳动保障法律、法规或者规章的行为引起的群体性事件，劳动保障行政部门应当根据应急预案，迅速会同有关部门处理。</w:t>
      </w:r>
    </w:p>
    <w:p w:rsidR="00313C90" w:rsidRDefault="00006D9E">
      <w:pPr>
        <w:ind w:firstLineChars="200" w:firstLine="420"/>
        <w:rPr>
          <w:szCs w:val="21"/>
        </w:rPr>
      </w:pPr>
      <w:bookmarkStart w:id="87" w:name="15"/>
      <w:r>
        <w:rPr>
          <w:rFonts w:hint="eastAsia"/>
          <w:szCs w:val="21"/>
        </w:rPr>
        <w:t>第十五条</w:t>
      </w:r>
      <w:bookmarkEnd w:id="87"/>
      <w:r>
        <w:rPr>
          <w:szCs w:val="21"/>
        </w:rPr>
        <w:t xml:space="preserve"> </w:t>
      </w:r>
      <w:r>
        <w:rPr>
          <w:szCs w:val="21"/>
        </w:rPr>
        <w:t>劳动保障行政部门实施劳动保障监察，有权采取下列调查、检查措施：</w:t>
      </w:r>
    </w:p>
    <w:p w:rsidR="00313C90" w:rsidRDefault="00006D9E">
      <w:pPr>
        <w:ind w:firstLineChars="200" w:firstLine="420"/>
        <w:rPr>
          <w:szCs w:val="21"/>
        </w:rPr>
      </w:pPr>
      <w:r>
        <w:rPr>
          <w:szCs w:val="21"/>
        </w:rPr>
        <w:t>（一）进入用人单位的劳动场所进行检查；</w:t>
      </w:r>
    </w:p>
    <w:p w:rsidR="00313C90" w:rsidRDefault="00006D9E">
      <w:pPr>
        <w:ind w:firstLineChars="200" w:firstLine="420"/>
        <w:rPr>
          <w:szCs w:val="21"/>
        </w:rPr>
      </w:pPr>
      <w:r>
        <w:rPr>
          <w:szCs w:val="21"/>
        </w:rPr>
        <w:t>（二）就调查、检查事项询问有关人员；</w:t>
      </w:r>
    </w:p>
    <w:p w:rsidR="00313C90" w:rsidRDefault="00006D9E">
      <w:pPr>
        <w:ind w:firstLineChars="200" w:firstLine="420"/>
        <w:rPr>
          <w:szCs w:val="21"/>
        </w:rPr>
      </w:pPr>
      <w:r>
        <w:rPr>
          <w:szCs w:val="21"/>
        </w:rPr>
        <w:t>（三）要求用人单位提供与调查、检查事项相关的文件资料，并作出解释和说明，必要时可以发出调查询问书；</w:t>
      </w:r>
    </w:p>
    <w:p w:rsidR="00313C90" w:rsidRDefault="00006D9E">
      <w:pPr>
        <w:ind w:firstLineChars="200" w:firstLine="420"/>
        <w:rPr>
          <w:szCs w:val="21"/>
        </w:rPr>
      </w:pPr>
      <w:r>
        <w:rPr>
          <w:szCs w:val="21"/>
        </w:rPr>
        <w:t>（四）采取记录、录音、录像、照像或者复制等方式收集有关情况和资料；</w:t>
      </w:r>
    </w:p>
    <w:p w:rsidR="00313C90" w:rsidRDefault="00006D9E">
      <w:pPr>
        <w:ind w:firstLineChars="200" w:firstLine="420"/>
        <w:rPr>
          <w:szCs w:val="21"/>
        </w:rPr>
      </w:pPr>
      <w:r>
        <w:rPr>
          <w:szCs w:val="21"/>
        </w:rPr>
        <w:t>（五）委托会计师事务所对用人单位工资支付、缴纳社会保险费的情况进行审计；</w:t>
      </w:r>
    </w:p>
    <w:p w:rsidR="00313C90" w:rsidRDefault="00006D9E">
      <w:pPr>
        <w:ind w:firstLineChars="200" w:firstLine="420"/>
        <w:rPr>
          <w:szCs w:val="21"/>
        </w:rPr>
      </w:pPr>
      <w:r>
        <w:rPr>
          <w:szCs w:val="21"/>
        </w:rPr>
        <w:t>（六）法律、法规规定可以由劳动保障行政部门采取的其他调查、检查措施。</w:t>
      </w:r>
    </w:p>
    <w:p w:rsidR="00313C90" w:rsidRDefault="00006D9E">
      <w:pPr>
        <w:ind w:firstLineChars="200" w:firstLine="420"/>
        <w:rPr>
          <w:szCs w:val="21"/>
        </w:rPr>
      </w:pPr>
      <w:r>
        <w:rPr>
          <w:szCs w:val="21"/>
        </w:rPr>
        <w:t>劳动保障行政部门对事实清楚、证据确凿、可以当场处理的违反劳动保障法律、法规或者规章的行为有权当场予以纠正。</w:t>
      </w:r>
    </w:p>
    <w:p w:rsidR="00313C90" w:rsidRDefault="00006D9E">
      <w:pPr>
        <w:ind w:firstLineChars="200" w:firstLine="420"/>
        <w:rPr>
          <w:szCs w:val="21"/>
        </w:rPr>
      </w:pPr>
      <w:bookmarkStart w:id="88" w:name="16"/>
      <w:r>
        <w:rPr>
          <w:rFonts w:hint="eastAsia"/>
          <w:szCs w:val="21"/>
        </w:rPr>
        <w:t>第十六条</w:t>
      </w:r>
      <w:bookmarkEnd w:id="88"/>
      <w:r>
        <w:rPr>
          <w:szCs w:val="21"/>
        </w:rPr>
        <w:t xml:space="preserve"> </w:t>
      </w:r>
      <w:r>
        <w:rPr>
          <w:szCs w:val="21"/>
        </w:rPr>
        <w:t>劳动保障监察员进行调查、检查，不得少于２人，并应当佩戴劳动保障监察标志、出示劳动保障监察证件。</w:t>
      </w:r>
    </w:p>
    <w:p w:rsidR="00313C90" w:rsidRDefault="00006D9E">
      <w:pPr>
        <w:ind w:firstLineChars="200" w:firstLine="420"/>
        <w:rPr>
          <w:szCs w:val="21"/>
        </w:rPr>
      </w:pPr>
      <w:r>
        <w:rPr>
          <w:szCs w:val="21"/>
        </w:rPr>
        <w:t>劳动保障监察员办理的劳动保障监察事项与本人或者其近亲属有直接利害关系的，应当回避。</w:t>
      </w:r>
    </w:p>
    <w:p w:rsidR="00313C90" w:rsidRDefault="00006D9E">
      <w:pPr>
        <w:ind w:firstLineChars="200" w:firstLine="420"/>
        <w:rPr>
          <w:szCs w:val="21"/>
        </w:rPr>
      </w:pPr>
      <w:bookmarkStart w:id="89" w:name="17"/>
      <w:r>
        <w:rPr>
          <w:rFonts w:hint="eastAsia"/>
          <w:szCs w:val="21"/>
        </w:rPr>
        <w:t>第十七条</w:t>
      </w:r>
      <w:bookmarkEnd w:id="89"/>
      <w:r>
        <w:rPr>
          <w:szCs w:val="21"/>
        </w:rPr>
        <w:t xml:space="preserve"> </w:t>
      </w:r>
      <w:r>
        <w:rPr>
          <w:szCs w:val="21"/>
        </w:rPr>
        <w:t>劳动保障行政部门对违反劳动保障法律、法规或者规章的行为的调查，应当自立案之日起６０个工作日内完成；对情况复杂的，经劳动保障行政部门负责人批准，可以延长３０个工作日。</w:t>
      </w:r>
    </w:p>
    <w:p w:rsidR="00313C90" w:rsidRDefault="00006D9E">
      <w:pPr>
        <w:ind w:firstLineChars="200" w:firstLine="420"/>
        <w:rPr>
          <w:szCs w:val="21"/>
        </w:rPr>
      </w:pPr>
      <w:bookmarkStart w:id="90" w:name="18"/>
      <w:r>
        <w:rPr>
          <w:rFonts w:hint="eastAsia"/>
          <w:szCs w:val="21"/>
        </w:rPr>
        <w:t>第十八条</w:t>
      </w:r>
      <w:bookmarkEnd w:id="90"/>
      <w:r>
        <w:rPr>
          <w:szCs w:val="21"/>
        </w:rPr>
        <w:t xml:space="preserve"> </w:t>
      </w:r>
      <w:r>
        <w:rPr>
          <w:szCs w:val="21"/>
        </w:rPr>
        <w:t>劳动保障行政部门对违反劳动保障法律、法规或者规章的行为，根据调查、检查的结果，作出以下处理：</w:t>
      </w:r>
    </w:p>
    <w:p w:rsidR="00313C90" w:rsidRDefault="00006D9E">
      <w:pPr>
        <w:ind w:firstLineChars="200" w:firstLine="420"/>
        <w:rPr>
          <w:szCs w:val="21"/>
        </w:rPr>
      </w:pPr>
      <w:r>
        <w:rPr>
          <w:szCs w:val="21"/>
        </w:rPr>
        <w:t>（一）对依法应当受到行政处罚的，依法作出行政处罚决定；</w:t>
      </w:r>
    </w:p>
    <w:p w:rsidR="00313C90" w:rsidRDefault="00006D9E">
      <w:pPr>
        <w:ind w:firstLineChars="200" w:firstLine="420"/>
        <w:rPr>
          <w:szCs w:val="21"/>
        </w:rPr>
      </w:pPr>
      <w:r>
        <w:rPr>
          <w:szCs w:val="21"/>
        </w:rPr>
        <w:t>（二）对应当改正未改正的，依法责令改正或者作出相应的行政处理决定；</w:t>
      </w:r>
    </w:p>
    <w:p w:rsidR="00313C90" w:rsidRDefault="00006D9E">
      <w:pPr>
        <w:ind w:firstLineChars="200" w:firstLine="420"/>
        <w:rPr>
          <w:szCs w:val="21"/>
        </w:rPr>
      </w:pPr>
      <w:r>
        <w:rPr>
          <w:szCs w:val="21"/>
        </w:rPr>
        <w:t>（三）对情节轻微且已改正的，撤销立案。</w:t>
      </w:r>
    </w:p>
    <w:p w:rsidR="00313C90" w:rsidRDefault="00006D9E">
      <w:pPr>
        <w:ind w:firstLineChars="200" w:firstLine="420"/>
        <w:rPr>
          <w:szCs w:val="21"/>
        </w:rPr>
      </w:pPr>
      <w:r>
        <w:rPr>
          <w:szCs w:val="21"/>
        </w:rPr>
        <w:t>发现违法案件不属于劳动保障监察事项的，应当及时移送有关部门处理；涉嫌</w:t>
      </w:r>
      <w:r>
        <w:rPr>
          <w:szCs w:val="21"/>
        </w:rPr>
        <w:t>犯罪的，应当依法移送司法机关。</w:t>
      </w:r>
    </w:p>
    <w:p w:rsidR="00313C90" w:rsidRDefault="00006D9E">
      <w:pPr>
        <w:ind w:firstLineChars="200" w:firstLine="420"/>
        <w:rPr>
          <w:szCs w:val="21"/>
        </w:rPr>
      </w:pPr>
      <w:bookmarkStart w:id="91" w:name="19"/>
      <w:r>
        <w:rPr>
          <w:rFonts w:hint="eastAsia"/>
          <w:szCs w:val="21"/>
        </w:rPr>
        <w:t>第十九条</w:t>
      </w:r>
      <w:bookmarkEnd w:id="91"/>
      <w:r>
        <w:rPr>
          <w:szCs w:val="21"/>
        </w:rPr>
        <w:t xml:space="preserve"> </w:t>
      </w:r>
      <w:r>
        <w:rPr>
          <w:szCs w:val="21"/>
        </w:rPr>
        <w:t>劳动保障行政部门对违反劳动保障法律、法规或者规章的行为作出行政处罚或者行政处理决定前，应当听取用人单位的陈述、申辩；作出行政处罚或者行政处理决定，应当告知用人单位依法享有申请行政复议或者提起行政诉讼的权利。</w:t>
      </w:r>
    </w:p>
    <w:p w:rsidR="00313C90" w:rsidRDefault="00006D9E">
      <w:pPr>
        <w:ind w:firstLineChars="200" w:firstLine="420"/>
        <w:rPr>
          <w:szCs w:val="21"/>
        </w:rPr>
      </w:pPr>
      <w:bookmarkStart w:id="92" w:name="20"/>
      <w:r>
        <w:rPr>
          <w:rFonts w:hint="eastAsia"/>
          <w:szCs w:val="21"/>
        </w:rPr>
        <w:t>第二十条</w:t>
      </w:r>
      <w:bookmarkEnd w:id="92"/>
      <w:r>
        <w:rPr>
          <w:szCs w:val="21"/>
        </w:rPr>
        <w:t xml:space="preserve"> </w:t>
      </w:r>
      <w:r>
        <w:rPr>
          <w:szCs w:val="21"/>
        </w:rPr>
        <w:t>违反劳动保障法律、法规或者规章的行为在２年内未被劳动保障行政部门发现，也未被举报、投诉的，劳动保障行政部门不再查处。</w:t>
      </w:r>
    </w:p>
    <w:p w:rsidR="00313C90" w:rsidRDefault="00006D9E">
      <w:pPr>
        <w:ind w:firstLineChars="200" w:firstLine="420"/>
        <w:rPr>
          <w:szCs w:val="21"/>
        </w:rPr>
      </w:pPr>
      <w:r>
        <w:rPr>
          <w:szCs w:val="21"/>
        </w:rPr>
        <w:t>前款规定的期限，自违反劳动保障法律、法规或者规章的行为发生之日起计算；违反劳动保障法律、法规或者规章的行为有连续或者继续状态的，自行为</w:t>
      </w:r>
      <w:r>
        <w:rPr>
          <w:szCs w:val="21"/>
        </w:rPr>
        <w:t>终了之日起计算。</w:t>
      </w:r>
    </w:p>
    <w:p w:rsidR="00313C90" w:rsidRDefault="00006D9E">
      <w:pPr>
        <w:ind w:firstLineChars="200" w:firstLine="420"/>
        <w:rPr>
          <w:szCs w:val="21"/>
        </w:rPr>
      </w:pPr>
      <w:bookmarkStart w:id="93" w:name="21"/>
      <w:r>
        <w:rPr>
          <w:rFonts w:hint="eastAsia"/>
          <w:szCs w:val="21"/>
        </w:rPr>
        <w:t>第二十一条</w:t>
      </w:r>
      <w:bookmarkEnd w:id="93"/>
      <w:r>
        <w:rPr>
          <w:szCs w:val="21"/>
        </w:rPr>
        <w:t xml:space="preserve"> </w:t>
      </w:r>
      <w:r>
        <w:rPr>
          <w:szCs w:val="21"/>
        </w:rPr>
        <w:t>用人单位违反劳动保障法律、法规或者规章，对劳动者造成损害的，依法承担赔偿责任。劳动者与用人单位就赔偿发生争议的，依照国家有关劳动争议处理的规定处理。</w:t>
      </w:r>
    </w:p>
    <w:p w:rsidR="00313C90" w:rsidRDefault="00006D9E">
      <w:pPr>
        <w:ind w:firstLineChars="200" w:firstLine="420"/>
        <w:rPr>
          <w:szCs w:val="21"/>
        </w:rPr>
      </w:pPr>
      <w:r>
        <w:rPr>
          <w:szCs w:val="21"/>
        </w:rPr>
        <w:t>对应当通过劳动争议处理程序解决的事项或者已经按照劳动争议处理程序申请调解、仲裁或者已经提起诉讼的事项，劳动保障行政部门应当告知投诉人依照劳动争议处理或者诉讼的程序办理。</w:t>
      </w:r>
    </w:p>
    <w:p w:rsidR="00313C90" w:rsidRDefault="00006D9E">
      <w:pPr>
        <w:ind w:firstLineChars="200" w:firstLine="420"/>
        <w:rPr>
          <w:szCs w:val="21"/>
        </w:rPr>
      </w:pPr>
      <w:bookmarkStart w:id="94" w:name="22"/>
      <w:r>
        <w:rPr>
          <w:rFonts w:hint="eastAsia"/>
          <w:szCs w:val="21"/>
        </w:rPr>
        <w:t>第二十二条</w:t>
      </w:r>
      <w:bookmarkEnd w:id="94"/>
      <w:r>
        <w:rPr>
          <w:szCs w:val="21"/>
        </w:rPr>
        <w:t xml:space="preserve"> </w:t>
      </w:r>
      <w:r>
        <w:rPr>
          <w:szCs w:val="21"/>
        </w:rPr>
        <w:t>劳动保障行政部门应当建立用人单位劳动保障守法诚信档案。用人单位有重大违反劳动保障法律、法规或者规章的行为的，由有关的劳动保障行政部门向社会公布。</w:t>
      </w:r>
    </w:p>
    <w:p w:rsidR="00313C90" w:rsidRDefault="00006D9E">
      <w:pPr>
        <w:jc w:val="center"/>
        <w:rPr>
          <w:b/>
          <w:szCs w:val="21"/>
        </w:rPr>
      </w:pPr>
      <w:r>
        <w:rPr>
          <w:b/>
          <w:szCs w:val="21"/>
        </w:rPr>
        <w:t>第四</w:t>
      </w:r>
      <w:r>
        <w:rPr>
          <w:b/>
          <w:szCs w:val="21"/>
        </w:rPr>
        <w:t>章</w:t>
      </w:r>
      <w:r>
        <w:rPr>
          <w:rFonts w:hint="eastAsia"/>
          <w:b/>
          <w:szCs w:val="21"/>
        </w:rPr>
        <w:t xml:space="preserve">  </w:t>
      </w:r>
      <w:r>
        <w:rPr>
          <w:b/>
          <w:szCs w:val="21"/>
        </w:rPr>
        <w:t>法律责任</w:t>
      </w:r>
    </w:p>
    <w:p w:rsidR="00313C90" w:rsidRDefault="00006D9E">
      <w:pPr>
        <w:ind w:firstLineChars="200" w:firstLine="420"/>
        <w:rPr>
          <w:szCs w:val="21"/>
        </w:rPr>
      </w:pPr>
      <w:bookmarkStart w:id="95" w:name="23"/>
      <w:r>
        <w:rPr>
          <w:rFonts w:hint="eastAsia"/>
          <w:szCs w:val="21"/>
        </w:rPr>
        <w:t>第二十三条</w:t>
      </w:r>
      <w:bookmarkEnd w:id="95"/>
      <w:r>
        <w:rPr>
          <w:szCs w:val="21"/>
        </w:rPr>
        <w:t xml:space="preserve"> </w:t>
      </w:r>
      <w:r>
        <w:rPr>
          <w:szCs w:val="21"/>
        </w:rPr>
        <w:t>用人单位有下列行为之一的，由劳动保障行政部门责令改正，按照受侵害的劳动者每人１０００元以上５０００元以下的标准计算，处以罚款：</w:t>
      </w:r>
    </w:p>
    <w:p w:rsidR="00313C90" w:rsidRDefault="00006D9E">
      <w:pPr>
        <w:ind w:firstLineChars="200" w:firstLine="420"/>
        <w:rPr>
          <w:szCs w:val="21"/>
        </w:rPr>
      </w:pPr>
      <w:r>
        <w:rPr>
          <w:szCs w:val="21"/>
        </w:rPr>
        <w:t>（一）安排女职工从事矿山井下劳动、国家规定的第四级体力劳动强度的劳动或者其他禁忌从事的劳动的；</w:t>
      </w:r>
    </w:p>
    <w:p w:rsidR="00313C90" w:rsidRDefault="00006D9E">
      <w:pPr>
        <w:ind w:firstLineChars="200" w:firstLine="420"/>
        <w:rPr>
          <w:szCs w:val="21"/>
        </w:rPr>
      </w:pPr>
      <w:r>
        <w:rPr>
          <w:szCs w:val="21"/>
        </w:rPr>
        <w:t>（二）安排女职工在经期从事高处、低温、冷水作业或者国家规定的第三级体力劳动强度的劳动的；</w:t>
      </w:r>
    </w:p>
    <w:p w:rsidR="00313C90" w:rsidRDefault="00006D9E">
      <w:pPr>
        <w:ind w:firstLineChars="200" w:firstLine="420"/>
        <w:rPr>
          <w:szCs w:val="21"/>
        </w:rPr>
      </w:pPr>
      <w:r>
        <w:rPr>
          <w:szCs w:val="21"/>
        </w:rPr>
        <w:t>（三）安排女职工在怀孕期间从事国家规定的第三级体力劳动强度的劳动或者孕期禁忌从事的劳动的；</w:t>
      </w:r>
    </w:p>
    <w:p w:rsidR="00313C90" w:rsidRDefault="00006D9E">
      <w:pPr>
        <w:ind w:firstLineChars="200" w:firstLine="420"/>
        <w:rPr>
          <w:szCs w:val="21"/>
        </w:rPr>
      </w:pPr>
      <w:r>
        <w:rPr>
          <w:szCs w:val="21"/>
        </w:rPr>
        <w:t>（四）安排怀孕７个月以上的女职工夜班劳动或者延长其工作时间的；</w:t>
      </w:r>
    </w:p>
    <w:p w:rsidR="00313C90" w:rsidRDefault="00006D9E">
      <w:pPr>
        <w:ind w:firstLineChars="200" w:firstLine="420"/>
        <w:rPr>
          <w:szCs w:val="21"/>
        </w:rPr>
      </w:pPr>
      <w:r>
        <w:rPr>
          <w:szCs w:val="21"/>
        </w:rPr>
        <w:t>（五）女职工生</w:t>
      </w:r>
      <w:r>
        <w:rPr>
          <w:szCs w:val="21"/>
        </w:rPr>
        <w:t>育享受产假少于９０天的；</w:t>
      </w:r>
    </w:p>
    <w:p w:rsidR="00313C90" w:rsidRDefault="00006D9E">
      <w:pPr>
        <w:ind w:firstLineChars="200" w:firstLine="420"/>
        <w:rPr>
          <w:szCs w:val="21"/>
        </w:rPr>
      </w:pPr>
      <w:r>
        <w:rPr>
          <w:szCs w:val="21"/>
        </w:rPr>
        <w:t>（六）安排女职工在哺乳未满１周岁的婴儿期间从事国家规定的第三级体力劳动强度的劳动或者哺乳期禁忌从事的其他劳动，以及延长其工作时间或者安排其夜班劳动的；</w:t>
      </w:r>
    </w:p>
    <w:p w:rsidR="00313C90" w:rsidRDefault="00006D9E">
      <w:pPr>
        <w:ind w:firstLineChars="200" w:firstLine="420"/>
        <w:rPr>
          <w:szCs w:val="21"/>
        </w:rPr>
      </w:pPr>
      <w:r>
        <w:rPr>
          <w:szCs w:val="21"/>
        </w:rPr>
        <w:t>（七）安排未成年工从事矿山井下、有毒有害、国家规定的第四级体力劳动强度的劳动或者其他禁忌从事的劳动的；</w:t>
      </w:r>
    </w:p>
    <w:p w:rsidR="00313C90" w:rsidRDefault="00006D9E">
      <w:pPr>
        <w:ind w:firstLineChars="200" w:firstLine="420"/>
        <w:rPr>
          <w:szCs w:val="21"/>
        </w:rPr>
      </w:pPr>
      <w:r>
        <w:rPr>
          <w:szCs w:val="21"/>
        </w:rPr>
        <w:t>（八）未对未成年工定期进行健康检查的。</w:t>
      </w:r>
    </w:p>
    <w:p w:rsidR="00313C90" w:rsidRDefault="00006D9E">
      <w:pPr>
        <w:ind w:firstLineChars="200" w:firstLine="420"/>
        <w:rPr>
          <w:szCs w:val="21"/>
        </w:rPr>
      </w:pPr>
      <w:bookmarkStart w:id="96" w:name="24"/>
      <w:r>
        <w:rPr>
          <w:rFonts w:hint="eastAsia"/>
          <w:szCs w:val="21"/>
        </w:rPr>
        <w:t>第二十四条</w:t>
      </w:r>
      <w:bookmarkEnd w:id="96"/>
      <w:r>
        <w:rPr>
          <w:szCs w:val="21"/>
        </w:rPr>
        <w:t xml:space="preserve"> </w:t>
      </w:r>
      <w:r>
        <w:rPr>
          <w:szCs w:val="21"/>
        </w:rPr>
        <w:t>用人单位与劳动者建立劳动关系不依法订立劳动合同的，由劳动保障行政部门责令改正。</w:t>
      </w:r>
    </w:p>
    <w:p w:rsidR="00313C90" w:rsidRDefault="00006D9E">
      <w:pPr>
        <w:ind w:firstLineChars="200" w:firstLine="420"/>
        <w:rPr>
          <w:szCs w:val="21"/>
        </w:rPr>
      </w:pPr>
      <w:bookmarkStart w:id="97" w:name="25"/>
      <w:r>
        <w:rPr>
          <w:rFonts w:hint="eastAsia"/>
          <w:szCs w:val="21"/>
        </w:rPr>
        <w:t>第二十五条</w:t>
      </w:r>
      <w:bookmarkEnd w:id="97"/>
      <w:r>
        <w:rPr>
          <w:szCs w:val="21"/>
        </w:rPr>
        <w:t xml:space="preserve"> </w:t>
      </w:r>
      <w:r>
        <w:rPr>
          <w:szCs w:val="21"/>
        </w:rPr>
        <w:t>用人单位违反劳动保障法律、法规或者规章延长劳动者工作时间的，由劳动保障行政部门给予警告，责令限期改正，并可以按照受侵害的劳动者每人１００元以上５００元以下的标准计算，处以罚款。</w:t>
      </w:r>
    </w:p>
    <w:p w:rsidR="00313C90" w:rsidRDefault="00006D9E">
      <w:pPr>
        <w:ind w:firstLineChars="200" w:firstLine="420"/>
        <w:rPr>
          <w:szCs w:val="21"/>
        </w:rPr>
      </w:pPr>
      <w:bookmarkStart w:id="98" w:name="26"/>
      <w:r>
        <w:rPr>
          <w:rFonts w:hint="eastAsia"/>
          <w:szCs w:val="21"/>
        </w:rPr>
        <w:t>第二十六条</w:t>
      </w:r>
      <w:bookmarkEnd w:id="98"/>
      <w:r>
        <w:rPr>
          <w:szCs w:val="21"/>
        </w:rPr>
        <w:t xml:space="preserve"> </w:t>
      </w:r>
      <w:r>
        <w:rPr>
          <w:szCs w:val="21"/>
        </w:rPr>
        <w:t>用人单位有下列行为之一的，由劳动保障行政部门分别责令限期支付劳动者的工资报酬、劳动者工资低于当地最低工资标准的差额或者解除劳动合同的经济补偿；逾期不支付的，责令用人单位按照应付金额５０％以上１倍以下的标准计算，向劳动者加付赔偿金：</w:t>
      </w:r>
    </w:p>
    <w:p w:rsidR="00313C90" w:rsidRDefault="00006D9E">
      <w:pPr>
        <w:ind w:firstLineChars="200" w:firstLine="420"/>
        <w:rPr>
          <w:szCs w:val="21"/>
        </w:rPr>
      </w:pPr>
      <w:r>
        <w:rPr>
          <w:szCs w:val="21"/>
        </w:rPr>
        <w:t>（一）克扣或者无故拖欠劳动者工资报酬的；</w:t>
      </w:r>
    </w:p>
    <w:p w:rsidR="00313C90" w:rsidRDefault="00006D9E">
      <w:pPr>
        <w:ind w:firstLineChars="200" w:firstLine="420"/>
        <w:rPr>
          <w:szCs w:val="21"/>
        </w:rPr>
      </w:pPr>
      <w:r>
        <w:rPr>
          <w:szCs w:val="21"/>
        </w:rPr>
        <w:t>（二）支付劳动者的工资低于当地最低工资标准的；</w:t>
      </w:r>
    </w:p>
    <w:p w:rsidR="00313C90" w:rsidRDefault="00006D9E">
      <w:pPr>
        <w:ind w:firstLineChars="200" w:firstLine="420"/>
        <w:rPr>
          <w:szCs w:val="21"/>
        </w:rPr>
      </w:pPr>
      <w:r>
        <w:rPr>
          <w:szCs w:val="21"/>
        </w:rPr>
        <w:t>（三）解除劳动合同未依法给予劳动者经济补偿的。</w:t>
      </w:r>
    </w:p>
    <w:p w:rsidR="00313C90" w:rsidRDefault="00006D9E">
      <w:pPr>
        <w:ind w:firstLineChars="200" w:firstLine="420"/>
        <w:rPr>
          <w:szCs w:val="21"/>
        </w:rPr>
      </w:pPr>
      <w:bookmarkStart w:id="99" w:name="27"/>
      <w:r>
        <w:rPr>
          <w:rFonts w:hint="eastAsia"/>
          <w:szCs w:val="21"/>
        </w:rPr>
        <w:t>第二十七条</w:t>
      </w:r>
      <w:bookmarkEnd w:id="99"/>
      <w:r>
        <w:rPr>
          <w:szCs w:val="21"/>
        </w:rPr>
        <w:t xml:space="preserve"> </w:t>
      </w:r>
      <w:r>
        <w:rPr>
          <w:szCs w:val="21"/>
        </w:rPr>
        <w:t>用人单位向社会保险经办机构申报应缴纳的社会保险费数额时，瞒报工资总额或者职工人数的，由劳动保障行政部门责令改正，并处瞒报工资数额１倍以上３倍以下的罚款。</w:t>
      </w:r>
    </w:p>
    <w:p w:rsidR="00313C90" w:rsidRDefault="00006D9E">
      <w:pPr>
        <w:ind w:firstLineChars="200" w:firstLine="420"/>
        <w:rPr>
          <w:szCs w:val="21"/>
        </w:rPr>
      </w:pPr>
      <w:r>
        <w:rPr>
          <w:szCs w:val="21"/>
        </w:rPr>
        <w:t>骗取社会保险待遇或者骗取社会保险基金支出的，由劳动保障行政部门责令退还，并处骗取金额１倍以上３倍以下的罚款；构成犯罪的，依法追究刑事责任。</w:t>
      </w:r>
    </w:p>
    <w:p w:rsidR="00313C90" w:rsidRDefault="00006D9E">
      <w:pPr>
        <w:ind w:firstLineChars="200" w:firstLine="420"/>
        <w:rPr>
          <w:szCs w:val="21"/>
        </w:rPr>
      </w:pPr>
      <w:bookmarkStart w:id="100" w:name="28"/>
      <w:r>
        <w:rPr>
          <w:rFonts w:hint="eastAsia"/>
          <w:szCs w:val="21"/>
        </w:rPr>
        <w:t>第二十八条</w:t>
      </w:r>
      <w:bookmarkEnd w:id="100"/>
      <w:r>
        <w:rPr>
          <w:szCs w:val="21"/>
        </w:rPr>
        <w:t xml:space="preserve"> </w:t>
      </w:r>
      <w:r>
        <w:rPr>
          <w:szCs w:val="21"/>
        </w:rPr>
        <w:t>职业介绍机构、职业技能培训机构或者职业技能考核鉴定机构违反国家有关职业介绍、职业技能培训或者职业技能考核鉴定的规定的，由劳动保障行政部门责令改正</w:t>
      </w:r>
      <w:r>
        <w:rPr>
          <w:szCs w:val="21"/>
        </w:rPr>
        <w:t>，没收违法所得，并处１万元以上５万元以下的罚款；情节严重的，吊销许可证。</w:t>
      </w:r>
    </w:p>
    <w:p w:rsidR="00313C90" w:rsidRDefault="00006D9E">
      <w:pPr>
        <w:ind w:firstLineChars="200" w:firstLine="420"/>
        <w:rPr>
          <w:szCs w:val="21"/>
        </w:rPr>
      </w:pPr>
      <w:r>
        <w:rPr>
          <w:szCs w:val="21"/>
        </w:rPr>
        <w:t>未经劳动保障行政部门许可，从事职业介绍、职业技能培训或者职业技能考核鉴定的组织或者个人，由劳动保障行政部门、工商行政管理部门依照国家有关无照经营查处取缔的规定查处取缔。</w:t>
      </w:r>
    </w:p>
    <w:p w:rsidR="00313C90" w:rsidRDefault="00006D9E">
      <w:pPr>
        <w:ind w:firstLineChars="200" w:firstLine="420"/>
        <w:rPr>
          <w:szCs w:val="21"/>
        </w:rPr>
      </w:pPr>
      <w:bookmarkStart w:id="101" w:name="29"/>
      <w:r>
        <w:rPr>
          <w:rFonts w:hint="eastAsia"/>
          <w:szCs w:val="21"/>
        </w:rPr>
        <w:t>第二十九条</w:t>
      </w:r>
      <w:bookmarkEnd w:id="101"/>
      <w:r>
        <w:rPr>
          <w:szCs w:val="21"/>
        </w:rPr>
        <w:t xml:space="preserve"> </w:t>
      </w:r>
      <w:r>
        <w:rPr>
          <w:szCs w:val="21"/>
        </w:rPr>
        <w:t>用人单位违反《中华人民共和国工会法》，有下列行为之一的，由劳动保障行政部门责令改正：</w:t>
      </w:r>
    </w:p>
    <w:p w:rsidR="00313C90" w:rsidRDefault="00006D9E">
      <w:pPr>
        <w:ind w:firstLineChars="200" w:firstLine="420"/>
        <w:rPr>
          <w:szCs w:val="21"/>
        </w:rPr>
      </w:pPr>
      <w:r>
        <w:rPr>
          <w:szCs w:val="21"/>
        </w:rPr>
        <w:t>（一）阻挠劳动者依法参加和组织工会，或者阻挠上级工会帮助、指导劳动者筹建工会的；</w:t>
      </w:r>
    </w:p>
    <w:p w:rsidR="00313C90" w:rsidRDefault="00006D9E">
      <w:pPr>
        <w:ind w:firstLineChars="200" w:firstLine="420"/>
        <w:rPr>
          <w:szCs w:val="21"/>
        </w:rPr>
      </w:pPr>
      <w:r>
        <w:rPr>
          <w:szCs w:val="21"/>
        </w:rPr>
        <w:t>（二）无正当理由调动依法履行职责的工会工作人员的工作岗位，进行打击报复的；</w:t>
      </w:r>
    </w:p>
    <w:p w:rsidR="00313C90" w:rsidRDefault="00006D9E">
      <w:pPr>
        <w:ind w:firstLineChars="200" w:firstLine="420"/>
        <w:rPr>
          <w:szCs w:val="21"/>
        </w:rPr>
      </w:pPr>
      <w:r>
        <w:rPr>
          <w:szCs w:val="21"/>
        </w:rPr>
        <w:t>（三）劳动者因参加工会活动而被解除劳动合同的；</w:t>
      </w:r>
    </w:p>
    <w:p w:rsidR="00313C90" w:rsidRDefault="00006D9E">
      <w:pPr>
        <w:ind w:firstLineChars="200" w:firstLine="420"/>
        <w:rPr>
          <w:szCs w:val="21"/>
        </w:rPr>
      </w:pPr>
      <w:r>
        <w:rPr>
          <w:szCs w:val="21"/>
        </w:rPr>
        <w:t>（四）工会工作人员因依法履行职责被解除劳动合同的。</w:t>
      </w:r>
    </w:p>
    <w:p w:rsidR="00313C90" w:rsidRDefault="00006D9E">
      <w:pPr>
        <w:ind w:firstLineChars="200" w:firstLine="420"/>
        <w:rPr>
          <w:szCs w:val="21"/>
        </w:rPr>
      </w:pPr>
      <w:bookmarkStart w:id="102" w:name="30"/>
      <w:r>
        <w:rPr>
          <w:rFonts w:hint="eastAsia"/>
          <w:szCs w:val="21"/>
        </w:rPr>
        <w:t>第三十条</w:t>
      </w:r>
      <w:bookmarkEnd w:id="102"/>
      <w:r>
        <w:rPr>
          <w:szCs w:val="21"/>
        </w:rPr>
        <w:t xml:space="preserve"> </w:t>
      </w:r>
      <w:r>
        <w:rPr>
          <w:szCs w:val="21"/>
        </w:rPr>
        <w:t>有下列行为之一的，由劳动保障行政部门责令改正；对有第（一）项、第（二）项或者第（三）项规定的行为的，处２０００元以上２万元以下的罚款：</w:t>
      </w:r>
    </w:p>
    <w:p w:rsidR="00313C90" w:rsidRDefault="00006D9E">
      <w:pPr>
        <w:ind w:firstLineChars="200" w:firstLine="420"/>
        <w:rPr>
          <w:szCs w:val="21"/>
        </w:rPr>
      </w:pPr>
      <w:r>
        <w:rPr>
          <w:szCs w:val="21"/>
        </w:rPr>
        <w:t>（一）无理抗拒、阻挠劳动保障行政部门依照本条例的规定实施劳动保障监察的；</w:t>
      </w:r>
    </w:p>
    <w:p w:rsidR="00313C90" w:rsidRDefault="00006D9E">
      <w:pPr>
        <w:ind w:firstLineChars="200" w:firstLine="420"/>
        <w:rPr>
          <w:szCs w:val="21"/>
        </w:rPr>
      </w:pPr>
      <w:r>
        <w:rPr>
          <w:szCs w:val="21"/>
        </w:rPr>
        <w:t>（二）不按照劳动保障行政部门的要求报送书面材料，隐瞒事实真相，出具伪证或者隐匿、毁灭证据的；</w:t>
      </w:r>
    </w:p>
    <w:p w:rsidR="00313C90" w:rsidRDefault="00006D9E">
      <w:pPr>
        <w:ind w:firstLineChars="200" w:firstLine="420"/>
        <w:rPr>
          <w:szCs w:val="21"/>
        </w:rPr>
      </w:pPr>
      <w:r>
        <w:rPr>
          <w:szCs w:val="21"/>
        </w:rPr>
        <w:t>（三）经劳动保障行政部门责令改正拒不改正，或者拒不履行劳动保障行政部门的行政处理决定的；</w:t>
      </w:r>
    </w:p>
    <w:p w:rsidR="00313C90" w:rsidRDefault="00006D9E">
      <w:pPr>
        <w:ind w:firstLineChars="200" w:firstLine="420"/>
        <w:rPr>
          <w:szCs w:val="21"/>
        </w:rPr>
      </w:pPr>
      <w:r>
        <w:rPr>
          <w:szCs w:val="21"/>
        </w:rPr>
        <w:t>（四）打</w:t>
      </w:r>
      <w:r>
        <w:rPr>
          <w:szCs w:val="21"/>
        </w:rPr>
        <w:t>击报复举报人、投诉人的。</w:t>
      </w:r>
    </w:p>
    <w:p w:rsidR="00313C90" w:rsidRDefault="00006D9E">
      <w:pPr>
        <w:ind w:firstLineChars="200" w:firstLine="420"/>
        <w:rPr>
          <w:szCs w:val="21"/>
        </w:rPr>
      </w:pPr>
      <w:r>
        <w:rPr>
          <w:szCs w:val="21"/>
        </w:rPr>
        <w:t>违反前款规定，构成违反治安管理行为的，由公安机关依法给予治安管理处罚；构成犯罪的，依法追究刑事责任。</w:t>
      </w:r>
    </w:p>
    <w:p w:rsidR="00313C90" w:rsidRDefault="00006D9E">
      <w:pPr>
        <w:ind w:firstLineChars="200" w:firstLine="420"/>
        <w:rPr>
          <w:szCs w:val="21"/>
        </w:rPr>
      </w:pPr>
      <w:bookmarkStart w:id="103" w:name="31"/>
      <w:r>
        <w:rPr>
          <w:rFonts w:hint="eastAsia"/>
          <w:szCs w:val="21"/>
        </w:rPr>
        <w:t>第三十一条</w:t>
      </w:r>
      <w:bookmarkEnd w:id="103"/>
      <w:r>
        <w:rPr>
          <w:szCs w:val="21"/>
        </w:rPr>
        <w:t xml:space="preserve"> </w:t>
      </w:r>
      <w:r>
        <w:rPr>
          <w:szCs w:val="21"/>
        </w:rPr>
        <w:t>劳动保障监察员滥用职权、玩忽职守、徇私舞弊或者泄露在履行职责过程中知悉的商业秘密的，依法给予行政处分；构成犯罪的，依法追究刑事责任。</w:t>
      </w:r>
    </w:p>
    <w:p w:rsidR="00313C90" w:rsidRDefault="00006D9E">
      <w:pPr>
        <w:ind w:firstLineChars="200" w:firstLine="420"/>
        <w:rPr>
          <w:szCs w:val="21"/>
        </w:rPr>
      </w:pPr>
      <w:r>
        <w:rPr>
          <w:szCs w:val="21"/>
        </w:rPr>
        <w:t>劳动保障行政部门和劳动保障监察员违法行使职权，侵犯用人单位或者劳动者的合法权益的，依法承担赔偿责任。</w:t>
      </w:r>
    </w:p>
    <w:p w:rsidR="00313C90" w:rsidRDefault="00006D9E">
      <w:pPr>
        <w:ind w:firstLineChars="200" w:firstLine="420"/>
        <w:rPr>
          <w:szCs w:val="21"/>
        </w:rPr>
      </w:pPr>
      <w:bookmarkStart w:id="104" w:name="32"/>
      <w:r>
        <w:rPr>
          <w:rFonts w:hint="eastAsia"/>
          <w:szCs w:val="21"/>
        </w:rPr>
        <w:t>第三十二条</w:t>
      </w:r>
      <w:bookmarkEnd w:id="104"/>
      <w:r>
        <w:rPr>
          <w:szCs w:val="21"/>
        </w:rPr>
        <w:t xml:space="preserve"> </w:t>
      </w:r>
      <w:r>
        <w:rPr>
          <w:szCs w:val="21"/>
        </w:rPr>
        <w:t>属于本条例规定的劳动保障监察事项，法律、其他行政法规对处罚另有规定的，从其规定。</w:t>
      </w:r>
    </w:p>
    <w:p w:rsidR="00313C90" w:rsidRDefault="00006D9E">
      <w:pPr>
        <w:jc w:val="center"/>
        <w:rPr>
          <w:b/>
          <w:szCs w:val="21"/>
        </w:rPr>
      </w:pPr>
      <w:r>
        <w:rPr>
          <w:b/>
          <w:szCs w:val="21"/>
        </w:rPr>
        <w:t>第五章</w:t>
      </w:r>
      <w:r>
        <w:rPr>
          <w:rFonts w:hint="eastAsia"/>
          <w:b/>
          <w:szCs w:val="21"/>
        </w:rPr>
        <w:t xml:space="preserve">  </w:t>
      </w:r>
      <w:r>
        <w:rPr>
          <w:b/>
          <w:szCs w:val="21"/>
        </w:rPr>
        <w:t>附</w:t>
      </w:r>
      <w:r>
        <w:rPr>
          <w:b/>
          <w:szCs w:val="21"/>
        </w:rPr>
        <w:t xml:space="preserve"> </w:t>
      </w:r>
      <w:r>
        <w:rPr>
          <w:b/>
          <w:szCs w:val="21"/>
        </w:rPr>
        <w:t>则</w:t>
      </w:r>
    </w:p>
    <w:p w:rsidR="00313C90" w:rsidRDefault="00006D9E">
      <w:pPr>
        <w:ind w:firstLineChars="200" w:firstLine="420"/>
        <w:rPr>
          <w:szCs w:val="21"/>
        </w:rPr>
      </w:pPr>
      <w:bookmarkStart w:id="105" w:name="33"/>
      <w:r>
        <w:rPr>
          <w:rFonts w:hint="eastAsia"/>
          <w:szCs w:val="21"/>
        </w:rPr>
        <w:t>第三十三条</w:t>
      </w:r>
      <w:bookmarkEnd w:id="105"/>
      <w:r>
        <w:rPr>
          <w:szCs w:val="21"/>
        </w:rPr>
        <w:t xml:space="preserve"> </w:t>
      </w:r>
      <w:r>
        <w:rPr>
          <w:szCs w:val="21"/>
        </w:rPr>
        <w:t>对无营业执照或者已被依法吊销营业执照，有劳动用工行为的，由劳动保障行政部门依照本条例实施劳动保障监察，并及时通报工商行政管理部门予以查处取缔。</w:t>
      </w:r>
    </w:p>
    <w:p w:rsidR="00313C90" w:rsidRDefault="00006D9E">
      <w:pPr>
        <w:ind w:firstLineChars="200" w:firstLine="420"/>
        <w:rPr>
          <w:szCs w:val="21"/>
        </w:rPr>
      </w:pPr>
      <w:bookmarkStart w:id="106" w:name="34"/>
      <w:r>
        <w:rPr>
          <w:rFonts w:hint="eastAsia"/>
          <w:szCs w:val="21"/>
        </w:rPr>
        <w:t>第三十四条</w:t>
      </w:r>
      <w:bookmarkEnd w:id="106"/>
      <w:r>
        <w:rPr>
          <w:szCs w:val="21"/>
        </w:rPr>
        <w:t xml:space="preserve"> </w:t>
      </w:r>
      <w:r>
        <w:rPr>
          <w:szCs w:val="21"/>
        </w:rPr>
        <w:t>国家机关、事业单位、社会团体执行劳动保障法律、法规和规章的情况，由劳动保障行政部门根据其职责，依照本条例实施劳动保障监察。</w:t>
      </w:r>
    </w:p>
    <w:p w:rsidR="00313C90" w:rsidRDefault="00006D9E">
      <w:pPr>
        <w:ind w:firstLineChars="200" w:firstLine="420"/>
        <w:rPr>
          <w:szCs w:val="21"/>
        </w:rPr>
      </w:pPr>
      <w:bookmarkStart w:id="107" w:name="35"/>
      <w:r>
        <w:rPr>
          <w:rFonts w:hint="eastAsia"/>
          <w:szCs w:val="21"/>
        </w:rPr>
        <w:t>第三十五条</w:t>
      </w:r>
      <w:bookmarkEnd w:id="107"/>
      <w:r>
        <w:rPr>
          <w:szCs w:val="21"/>
        </w:rPr>
        <w:t xml:space="preserve"> </w:t>
      </w:r>
      <w:r>
        <w:rPr>
          <w:szCs w:val="21"/>
        </w:rPr>
        <w:t>劳动安全卫生的监督检查，由卫生部门、安全生产监督管理部门、特种设备安全监督管理部门等有关部门依照有关法律、行政法规的规定执行。</w:t>
      </w:r>
    </w:p>
    <w:p w:rsidR="00313C90" w:rsidRDefault="00006D9E">
      <w:pPr>
        <w:ind w:firstLineChars="200" w:firstLine="420"/>
        <w:rPr>
          <w:szCs w:val="21"/>
        </w:rPr>
      </w:pPr>
      <w:bookmarkStart w:id="108" w:name="36"/>
      <w:r>
        <w:rPr>
          <w:rFonts w:hint="eastAsia"/>
          <w:szCs w:val="21"/>
        </w:rPr>
        <w:t>第三十六条</w:t>
      </w:r>
      <w:bookmarkEnd w:id="108"/>
      <w:r>
        <w:rPr>
          <w:szCs w:val="21"/>
        </w:rPr>
        <w:t xml:space="preserve"> </w:t>
      </w:r>
      <w:r>
        <w:rPr>
          <w:szCs w:val="21"/>
        </w:rPr>
        <w:t>本条例自</w:t>
      </w:r>
      <w:r>
        <w:rPr>
          <w:szCs w:val="21"/>
        </w:rPr>
        <w:t>2004</w:t>
      </w:r>
      <w:r>
        <w:rPr>
          <w:szCs w:val="21"/>
        </w:rPr>
        <w:t>年</w:t>
      </w:r>
      <w:r>
        <w:rPr>
          <w:szCs w:val="21"/>
        </w:rPr>
        <w:t>12</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09" w:name="_Toc32331184"/>
      <w:bookmarkStart w:id="110" w:name="_Toc6665"/>
      <w:r>
        <w:rPr>
          <w:rFonts w:ascii="宋体" w:hAnsi="宋体" w:hint="eastAsia"/>
          <w:sz w:val="30"/>
          <w:szCs w:val="30"/>
        </w:rPr>
        <w:t>工伤保险条例（</w:t>
      </w:r>
      <w:r>
        <w:rPr>
          <w:rFonts w:ascii="宋体" w:hAnsi="宋体"/>
          <w:sz w:val="30"/>
          <w:szCs w:val="30"/>
        </w:rPr>
        <w:t>2010</w:t>
      </w:r>
      <w:r>
        <w:rPr>
          <w:rFonts w:ascii="宋体" w:hAnsi="宋体" w:hint="eastAsia"/>
          <w:sz w:val="30"/>
          <w:szCs w:val="30"/>
        </w:rPr>
        <w:t>年）</w:t>
      </w:r>
      <w:bookmarkEnd w:id="109"/>
      <w:bookmarkEnd w:id="110"/>
    </w:p>
    <w:p w:rsidR="00313C90" w:rsidRDefault="00006D9E">
      <w:pPr>
        <w:ind w:firstLineChars="200" w:firstLine="420"/>
        <w:rPr>
          <w:szCs w:val="21"/>
        </w:rPr>
      </w:pPr>
      <w:r>
        <w:rPr>
          <w:rFonts w:hint="eastAsia"/>
          <w:szCs w:val="21"/>
        </w:rPr>
        <w:t>（</w:t>
      </w:r>
      <w:r>
        <w:rPr>
          <w:szCs w:val="21"/>
        </w:rPr>
        <w:t>2003</w:t>
      </w:r>
      <w:r>
        <w:rPr>
          <w:rFonts w:hint="eastAsia"/>
          <w:szCs w:val="21"/>
        </w:rPr>
        <w:t>年</w:t>
      </w:r>
      <w:r>
        <w:rPr>
          <w:szCs w:val="21"/>
        </w:rPr>
        <w:t>4</w:t>
      </w:r>
      <w:r>
        <w:rPr>
          <w:rFonts w:hint="eastAsia"/>
          <w:szCs w:val="21"/>
        </w:rPr>
        <w:t>月</w:t>
      </w:r>
      <w:r>
        <w:rPr>
          <w:szCs w:val="21"/>
        </w:rPr>
        <w:t>27</w:t>
      </w:r>
      <w:r>
        <w:rPr>
          <w:rFonts w:hint="eastAsia"/>
          <w:szCs w:val="21"/>
        </w:rPr>
        <w:t>日中华人民共和国国务院令第</w:t>
      </w:r>
      <w:r>
        <w:rPr>
          <w:szCs w:val="21"/>
        </w:rPr>
        <w:t>375</w:t>
      </w:r>
      <w:r>
        <w:rPr>
          <w:rFonts w:hint="eastAsia"/>
          <w:szCs w:val="21"/>
        </w:rPr>
        <w:t>号公布，</w:t>
      </w:r>
      <w:r>
        <w:rPr>
          <w:szCs w:val="21"/>
        </w:rPr>
        <w:t>2010</w:t>
      </w:r>
      <w:r>
        <w:rPr>
          <w:rFonts w:hint="eastAsia"/>
          <w:szCs w:val="21"/>
        </w:rPr>
        <w:t>年</w:t>
      </w:r>
      <w:r>
        <w:rPr>
          <w:szCs w:val="21"/>
        </w:rPr>
        <w:t>12</w:t>
      </w:r>
      <w:r>
        <w:rPr>
          <w:rFonts w:hint="eastAsia"/>
          <w:szCs w:val="21"/>
        </w:rPr>
        <w:t>月</w:t>
      </w:r>
      <w:r>
        <w:rPr>
          <w:szCs w:val="21"/>
        </w:rPr>
        <w:t>20</w:t>
      </w:r>
      <w:r>
        <w:rPr>
          <w:rFonts w:hint="eastAsia"/>
          <w:szCs w:val="21"/>
        </w:rPr>
        <w:t>日中华人民共和国国务院令第</w:t>
      </w:r>
      <w:r>
        <w:rPr>
          <w:szCs w:val="21"/>
        </w:rPr>
        <w:t>586</w:t>
      </w:r>
      <w:r>
        <w:rPr>
          <w:rFonts w:hint="eastAsia"/>
          <w:szCs w:val="21"/>
        </w:rPr>
        <w:t>号《国务院关于修改〈工伤保险条例〉的决定》修正）</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为了保障因工作遭受事故伤害或者患职业病的职工获得医疗救治和经济补偿，促进工伤预防和职业康复，分散用人单位的工伤风险，制定本条例。</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中华人民共和国境内的企业、事业单位、社会团体、民办非企业单位、基金会、律师事务所、会计师事务所等组织和有雇工的个体工商户（以下称用人单位）应当依照本条例规定参加工伤保险，为本单位全部职工或者雇工（以下称</w:t>
      </w:r>
      <w:r>
        <w:rPr>
          <w:rFonts w:hint="eastAsia"/>
          <w:szCs w:val="21"/>
        </w:rPr>
        <w:t>职工）缴纳工伤保险费。</w:t>
      </w:r>
      <w:r>
        <w:rPr>
          <w:szCs w:val="21"/>
        </w:rPr>
        <w:t xml:space="preserve"> </w:t>
      </w:r>
      <w:r>
        <w:rPr>
          <w:rFonts w:hint="eastAsia"/>
          <w:szCs w:val="21"/>
        </w:rPr>
        <w:t>中华人民共和国境内的企业、事业单位、社会团体、民办非企业单位、基金会、律师事务所、会计师事务所等组织的职工和个体工商户的雇工，均有依照本条例的规定享受工伤保险待遇的权利。</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工伤保险费的征缴按照《社会保险费征缴暂行条例》关于基本养老保险费、基本医疗保险费、失业保险费的征缴规定执行。</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用人单位应当将参加工伤保险的有关情况在本单位内公示。</w:t>
      </w:r>
      <w:r>
        <w:rPr>
          <w:szCs w:val="21"/>
        </w:rPr>
        <w:t xml:space="preserve"> </w:t>
      </w:r>
      <w:r>
        <w:rPr>
          <w:rFonts w:hint="eastAsia"/>
          <w:szCs w:val="21"/>
        </w:rPr>
        <w:t>用人单位和职工应当遵守有关安全生产和职业病防治的法律法规，执行安全卫生规程和标准，预防工伤事故发生，避免和减少职业病危害。</w:t>
      </w:r>
      <w:r>
        <w:rPr>
          <w:szCs w:val="21"/>
        </w:rPr>
        <w:t xml:space="preserve"> </w:t>
      </w:r>
      <w:r>
        <w:rPr>
          <w:rFonts w:hint="eastAsia"/>
          <w:szCs w:val="21"/>
        </w:rPr>
        <w:t>职工发生工伤时，用人单位应当采取措施使工伤职工得到及时救治。</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国务院社会保险行政部门负责全国的工伤保险工作。</w:t>
      </w:r>
      <w:r>
        <w:rPr>
          <w:szCs w:val="21"/>
        </w:rPr>
        <w:t xml:space="preserve"> </w:t>
      </w:r>
      <w:r>
        <w:rPr>
          <w:rFonts w:hint="eastAsia"/>
          <w:szCs w:val="21"/>
        </w:rPr>
        <w:t>县级以上地方各级人民政府社会保险行政部门负责本行政区域内的工伤保险工作。</w:t>
      </w:r>
      <w:r>
        <w:rPr>
          <w:szCs w:val="21"/>
        </w:rPr>
        <w:t xml:space="preserve"> </w:t>
      </w:r>
      <w:r>
        <w:rPr>
          <w:rFonts w:hint="eastAsia"/>
          <w:szCs w:val="21"/>
        </w:rPr>
        <w:t>社会保险行政部门按照国务院有关规定设立的社会保险经办机构（以下称经办机构）具体承办工伤保险事务。</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社会保险行政部门等部门制定工伤保险的政策、标准，应当征求工会组织、用人单位代表的意见。</w:t>
      </w:r>
      <w:r>
        <w:rPr>
          <w:szCs w:val="21"/>
        </w:rPr>
        <w:t xml:space="preserve"> </w:t>
      </w:r>
    </w:p>
    <w:p w:rsidR="00313C90" w:rsidRDefault="00006D9E">
      <w:pPr>
        <w:ind w:firstLineChars="200" w:firstLine="420"/>
        <w:rPr>
          <w:szCs w:val="21"/>
        </w:rPr>
      </w:pPr>
      <w:r>
        <w:rPr>
          <w:rFonts w:hint="eastAsia"/>
          <w:szCs w:val="21"/>
        </w:rPr>
        <w:t>第二章工伤保险基金</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工伤保险基金由用人单位缴纳的工伤保险费、工伤保险基金的利息和依法纳入工伤保险基金的其他资金构</w:t>
      </w:r>
      <w:r>
        <w:rPr>
          <w:rFonts w:hint="eastAsia"/>
          <w:szCs w:val="21"/>
        </w:rPr>
        <w:t>成。</w:t>
      </w:r>
      <w:r>
        <w:rPr>
          <w:szCs w:val="21"/>
        </w:rPr>
        <w:t xml:space="preserve"> </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工伤保险费根据以支定收、收支平衡的原则，确定费率。</w:t>
      </w:r>
      <w:r>
        <w:rPr>
          <w:szCs w:val="21"/>
        </w:rPr>
        <w:t xml:space="preserve"> </w:t>
      </w:r>
      <w:r>
        <w:rPr>
          <w:rFonts w:hint="eastAsia"/>
          <w:szCs w:val="21"/>
        </w:rPr>
        <w:t>国家根据不同行业的工伤风险程度确定行业的差别费率，并根据工伤保险费使用、工伤发生率等情况在每个行业内确定若干费率档次。行业差别费率及行业内费率档次由国务院社会保险行政部门制定，报国务院批准后公布施行。</w:t>
      </w:r>
      <w:r>
        <w:rPr>
          <w:szCs w:val="21"/>
        </w:rPr>
        <w:t xml:space="preserve"> </w:t>
      </w:r>
      <w:r>
        <w:rPr>
          <w:rFonts w:hint="eastAsia"/>
          <w:szCs w:val="21"/>
        </w:rPr>
        <w:t>统筹地区经办机构根据用人单位工伤保险费使用、工伤发生率等情况，适用所属行业内相应的费率档次确定单位缴费费率。</w:t>
      </w:r>
      <w:r>
        <w:rPr>
          <w:szCs w:val="21"/>
        </w:rPr>
        <w:t xml:space="preserve"> </w:t>
      </w:r>
    </w:p>
    <w:p w:rsidR="00313C90" w:rsidRDefault="00006D9E">
      <w:pPr>
        <w:ind w:firstLineChars="200" w:firstLine="420"/>
        <w:rPr>
          <w:szCs w:val="21"/>
        </w:rPr>
      </w:pPr>
      <w:r>
        <w:rPr>
          <w:rFonts w:hint="eastAsia"/>
          <w:szCs w:val="21"/>
        </w:rPr>
        <w:t>第九条</w:t>
      </w:r>
      <w:r>
        <w:rPr>
          <w:szCs w:val="21"/>
        </w:rPr>
        <w:t xml:space="preserve"> </w:t>
      </w:r>
      <w:r>
        <w:rPr>
          <w:rFonts w:hint="eastAsia"/>
          <w:szCs w:val="21"/>
        </w:rPr>
        <w:t>国务院社会保险行政部门应当定期了解全国各统筹地区工伤保险基金收支情况，及时提出调整行业差别费率及行业内费率档次的方案，报国</w:t>
      </w:r>
      <w:r>
        <w:rPr>
          <w:rFonts w:hint="eastAsia"/>
          <w:szCs w:val="21"/>
        </w:rPr>
        <w:t>务院批准后公布施行。</w:t>
      </w:r>
      <w:r>
        <w:rPr>
          <w:szCs w:val="21"/>
        </w:rPr>
        <w:t xml:space="preserve"> </w:t>
      </w:r>
    </w:p>
    <w:p w:rsidR="00313C90" w:rsidRDefault="00006D9E">
      <w:pPr>
        <w:ind w:firstLineChars="200" w:firstLine="420"/>
        <w:rPr>
          <w:szCs w:val="21"/>
        </w:rPr>
      </w:pPr>
      <w:r>
        <w:rPr>
          <w:rFonts w:hint="eastAsia"/>
          <w:szCs w:val="21"/>
        </w:rPr>
        <w:t>第十条</w:t>
      </w:r>
      <w:r>
        <w:rPr>
          <w:szCs w:val="21"/>
        </w:rPr>
        <w:t xml:space="preserve"> </w:t>
      </w:r>
      <w:r>
        <w:rPr>
          <w:rFonts w:hint="eastAsia"/>
          <w:szCs w:val="21"/>
        </w:rPr>
        <w:t>用人单位应当按时缴纳工伤保险费。职工个人不缴纳工伤保险费。</w:t>
      </w:r>
    </w:p>
    <w:p w:rsidR="00313C90" w:rsidRDefault="00006D9E">
      <w:pPr>
        <w:ind w:firstLineChars="200" w:firstLine="420"/>
        <w:rPr>
          <w:szCs w:val="21"/>
        </w:rPr>
      </w:pPr>
      <w:r>
        <w:rPr>
          <w:szCs w:val="21"/>
        </w:rPr>
        <w:t>用人单位缴纳工伤保险费的数额为本单位职工工资总额乘以单位缴费费率之积。</w:t>
      </w:r>
      <w:r>
        <w:rPr>
          <w:szCs w:val="21"/>
        </w:rPr>
        <w:t xml:space="preserve"> </w:t>
      </w:r>
      <w:r>
        <w:rPr>
          <w:szCs w:val="21"/>
        </w:rPr>
        <w:t>对难以按照工资总额缴纳工伤保险费的行业，其缴纳工伤保险费的具体方式，由国务院社会保险行政部门规定。</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工伤保险基金逐步实行省级统筹。</w:t>
      </w:r>
      <w:r>
        <w:rPr>
          <w:szCs w:val="21"/>
        </w:rPr>
        <w:t xml:space="preserve"> </w:t>
      </w:r>
      <w:r>
        <w:rPr>
          <w:szCs w:val="21"/>
        </w:rPr>
        <w:t>跨地区、生产流动性较大的行业，可以采取相对集中的方式异地参加统筹地区的工伤保险。具体办法由国务院社会保险行政部门会同有关行业的主管部门制定。</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工伤保险基金存入社会保障基金财政专户，用于本条例规</w:t>
      </w:r>
      <w:r>
        <w:rPr>
          <w:szCs w:val="21"/>
        </w:rPr>
        <w:t>定的工伤保险待遇，劳动能力鉴定，工伤预防的宣传、培训等费用，以及法律、法规规定的用于工伤保险的其他费用的支付。</w:t>
      </w:r>
      <w:r>
        <w:rPr>
          <w:szCs w:val="21"/>
        </w:rPr>
        <w:t xml:space="preserve"> </w:t>
      </w:r>
    </w:p>
    <w:p w:rsidR="00313C90" w:rsidRDefault="00006D9E">
      <w:pPr>
        <w:ind w:firstLineChars="200" w:firstLine="420"/>
        <w:rPr>
          <w:szCs w:val="21"/>
        </w:rPr>
      </w:pPr>
      <w:r>
        <w:rPr>
          <w:szCs w:val="21"/>
        </w:rPr>
        <w:t>工伤预防费用的提取比例、使用和管理的具体办法，由国务院社会保险行政部门会同国务院财政、卫生行政、安全生产监督管理等部门规定。</w:t>
      </w:r>
      <w:r>
        <w:rPr>
          <w:szCs w:val="21"/>
        </w:rPr>
        <w:t xml:space="preserve"> </w:t>
      </w:r>
      <w:r>
        <w:rPr>
          <w:szCs w:val="21"/>
        </w:rPr>
        <w:t>任何单位或者个人不得将工伤保险基金用于投资运营、兴建或者改建办公场所、发放奖金，或者挪作其他用途。</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工伤保险基金应当留有一定比例的储备金，用于统筹地区重大事故的工伤保险待遇支付；储备金不足支付的，由统筹地区的人民政府垫付。储备金占基金总额的具体比例和储备金的使</w:t>
      </w:r>
      <w:r>
        <w:rPr>
          <w:szCs w:val="21"/>
        </w:rPr>
        <w:t>用办法，由省、自治区、直辖市人民政府规定。</w:t>
      </w:r>
      <w:r>
        <w:rPr>
          <w:szCs w:val="21"/>
        </w:rPr>
        <w:t xml:space="preserve"> </w:t>
      </w:r>
    </w:p>
    <w:p w:rsidR="00313C90" w:rsidRDefault="00006D9E">
      <w:pPr>
        <w:ind w:firstLineChars="200" w:firstLine="420"/>
        <w:rPr>
          <w:szCs w:val="21"/>
        </w:rPr>
      </w:pPr>
      <w:r>
        <w:rPr>
          <w:szCs w:val="21"/>
        </w:rPr>
        <w:t>第三章工伤认定</w:t>
      </w:r>
    </w:p>
    <w:p w:rsidR="00313C90" w:rsidRDefault="00006D9E">
      <w:pPr>
        <w:ind w:firstLineChars="200" w:firstLine="420"/>
        <w:rPr>
          <w:szCs w:val="21"/>
        </w:rPr>
      </w:pPr>
      <w:r>
        <w:rPr>
          <w:szCs w:val="21"/>
        </w:rPr>
        <w:t>第十四条</w:t>
      </w:r>
      <w:r>
        <w:rPr>
          <w:szCs w:val="21"/>
        </w:rPr>
        <w:t xml:space="preserve"> </w:t>
      </w:r>
      <w:r>
        <w:rPr>
          <w:szCs w:val="21"/>
        </w:rPr>
        <w:t>职工有下列情形之一的，应当认定为工伤：</w:t>
      </w:r>
      <w:r>
        <w:rPr>
          <w:szCs w:val="21"/>
        </w:rPr>
        <w:t xml:space="preserve"> </w:t>
      </w:r>
    </w:p>
    <w:p w:rsidR="00313C90" w:rsidRDefault="00006D9E">
      <w:pPr>
        <w:ind w:firstLineChars="200" w:firstLine="420"/>
        <w:rPr>
          <w:szCs w:val="21"/>
        </w:rPr>
      </w:pPr>
      <w:r>
        <w:rPr>
          <w:szCs w:val="21"/>
        </w:rPr>
        <w:t>（一）在工作时间和工作场所内，因工作原因受到事故伤害的；</w:t>
      </w:r>
      <w:r>
        <w:rPr>
          <w:szCs w:val="21"/>
        </w:rPr>
        <w:t xml:space="preserve"> </w:t>
      </w:r>
    </w:p>
    <w:p w:rsidR="00313C90" w:rsidRDefault="00006D9E">
      <w:pPr>
        <w:ind w:firstLineChars="200" w:firstLine="420"/>
        <w:rPr>
          <w:szCs w:val="21"/>
        </w:rPr>
      </w:pPr>
      <w:r>
        <w:rPr>
          <w:szCs w:val="21"/>
        </w:rPr>
        <w:t>（二）工作时间前后在工作场所内，从事与工作有关的预备性或者收尾性工作受到事故伤害的；</w:t>
      </w:r>
      <w:r>
        <w:rPr>
          <w:szCs w:val="21"/>
        </w:rPr>
        <w:t xml:space="preserve"> </w:t>
      </w:r>
    </w:p>
    <w:p w:rsidR="00313C90" w:rsidRDefault="00006D9E">
      <w:pPr>
        <w:ind w:firstLineChars="200" w:firstLine="420"/>
        <w:rPr>
          <w:szCs w:val="21"/>
        </w:rPr>
      </w:pPr>
      <w:r>
        <w:rPr>
          <w:szCs w:val="21"/>
        </w:rPr>
        <w:t>（三）在工作时间和工作场所内，因履行工作职责受到暴力等意外伤害的；</w:t>
      </w:r>
      <w:r>
        <w:rPr>
          <w:szCs w:val="21"/>
        </w:rPr>
        <w:t xml:space="preserve"> </w:t>
      </w:r>
    </w:p>
    <w:p w:rsidR="00313C90" w:rsidRDefault="00006D9E">
      <w:pPr>
        <w:ind w:firstLineChars="200" w:firstLine="420"/>
        <w:rPr>
          <w:szCs w:val="21"/>
        </w:rPr>
      </w:pPr>
      <w:r>
        <w:rPr>
          <w:szCs w:val="21"/>
        </w:rPr>
        <w:t>（四）患职业病的；</w:t>
      </w:r>
      <w:r>
        <w:rPr>
          <w:szCs w:val="21"/>
        </w:rPr>
        <w:t xml:space="preserve"> </w:t>
      </w:r>
    </w:p>
    <w:p w:rsidR="00313C90" w:rsidRDefault="00006D9E">
      <w:pPr>
        <w:ind w:firstLineChars="200" w:firstLine="420"/>
        <w:rPr>
          <w:szCs w:val="21"/>
        </w:rPr>
      </w:pPr>
      <w:r>
        <w:rPr>
          <w:szCs w:val="21"/>
        </w:rPr>
        <w:t>（五）因工外出期间，由于工作原因受到伤害或者发生事故下落不明的；</w:t>
      </w:r>
      <w:r>
        <w:rPr>
          <w:szCs w:val="21"/>
        </w:rPr>
        <w:t xml:space="preserve"> </w:t>
      </w:r>
    </w:p>
    <w:p w:rsidR="00313C90" w:rsidRDefault="00006D9E">
      <w:pPr>
        <w:ind w:firstLineChars="200" w:firstLine="420"/>
        <w:rPr>
          <w:szCs w:val="21"/>
        </w:rPr>
      </w:pPr>
      <w:r>
        <w:rPr>
          <w:szCs w:val="21"/>
        </w:rPr>
        <w:t>（六）在上下班途中，受到非本人主要责任的交通事故或者城市轨道交通、客运轮渡、火车事故伤害的；</w:t>
      </w:r>
      <w:r>
        <w:rPr>
          <w:szCs w:val="21"/>
        </w:rPr>
        <w:t xml:space="preserve"> </w:t>
      </w:r>
    </w:p>
    <w:p w:rsidR="00313C90" w:rsidRDefault="00006D9E">
      <w:pPr>
        <w:ind w:firstLineChars="200" w:firstLine="420"/>
        <w:rPr>
          <w:szCs w:val="21"/>
        </w:rPr>
      </w:pPr>
      <w:r>
        <w:rPr>
          <w:szCs w:val="21"/>
        </w:rPr>
        <w:t>（七）法律、行政法规规定应当认定为工伤的其他情形。</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职工有下列情形之一的，视同工伤：</w:t>
      </w:r>
      <w:r>
        <w:rPr>
          <w:szCs w:val="21"/>
        </w:rPr>
        <w:t xml:space="preserve"> </w:t>
      </w:r>
    </w:p>
    <w:p w:rsidR="00313C90" w:rsidRDefault="00006D9E">
      <w:pPr>
        <w:ind w:firstLineChars="200" w:firstLine="420"/>
        <w:rPr>
          <w:szCs w:val="21"/>
        </w:rPr>
      </w:pPr>
      <w:r>
        <w:rPr>
          <w:szCs w:val="21"/>
        </w:rPr>
        <w:t>（一）在工作时间和工作岗位，突发疾病死亡或者在</w:t>
      </w:r>
      <w:r>
        <w:rPr>
          <w:szCs w:val="21"/>
        </w:rPr>
        <w:t>48</w:t>
      </w:r>
      <w:r>
        <w:rPr>
          <w:szCs w:val="21"/>
        </w:rPr>
        <w:t>小时之内经抢救无效死亡的；</w:t>
      </w:r>
      <w:r>
        <w:rPr>
          <w:szCs w:val="21"/>
        </w:rPr>
        <w:t xml:space="preserve"> </w:t>
      </w:r>
    </w:p>
    <w:p w:rsidR="00313C90" w:rsidRDefault="00006D9E">
      <w:pPr>
        <w:ind w:firstLineChars="200" w:firstLine="420"/>
        <w:rPr>
          <w:szCs w:val="21"/>
        </w:rPr>
      </w:pPr>
      <w:r>
        <w:rPr>
          <w:szCs w:val="21"/>
        </w:rPr>
        <w:t>（二）在抢险救灾等维护国家利益、公共利益活动中受到伤害的；</w:t>
      </w:r>
      <w:r>
        <w:rPr>
          <w:szCs w:val="21"/>
        </w:rPr>
        <w:t xml:space="preserve"> </w:t>
      </w:r>
    </w:p>
    <w:p w:rsidR="00313C90" w:rsidRDefault="00006D9E">
      <w:pPr>
        <w:ind w:firstLineChars="200" w:firstLine="420"/>
        <w:rPr>
          <w:szCs w:val="21"/>
        </w:rPr>
      </w:pPr>
      <w:r>
        <w:rPr>
          <w:szCs w:val="21"/>
        </w:rPr>
        <w:t>（三）职工原在军队服役，因战、因公负伤致残，已取得革命伤残军人证，到用人单位后旧伤复发的。</w:t>
      </w:r>
      <w:r>
        <w:rPr>
          <w:szCs w:val="21"/>
        </w:rPr>
        <w:t xml:space="preserve"> </w:t>
      </w:r>
    </w:p>
    <w:p w:rsidR="00313C90" w:rsidRDefault="00006D9E">
      <w:pPr>
        <w:ind w:firstLineChars="200" w:firstLine="420"/>
        <w:rPr>
          <w:szCs w:val="21"/>
        </w:rPr>
      </w:pPr>
      <w:r>
        <w:rPr>
          <w:szCs w:val="21"/>
        </w:rPr>
        <w:t>职工有前款第（一）项、第（二）项情形的，按照本条例的有关规定享受工伤保险待遇；职</w:t>
      </w:r>
      <w:r>
        <w:rPr>
          <w:szCs w:val="21"/>
        </w:rPr>
        <w:t>工有前款第（三）项情形的，按照本条例的有关规定享受除一次性伤残补助金以外的工伤保险待遇。</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职工符合本条例第十四条、第十五条的规定，但是有下列情形之一的，不得认定为工伤或者视同工伤：</w:t>
      </w:r>
      <w:r>
        <w:rPr>
          <w:szCs w:val="21"/>
        </w:rPr>
        <w:t xml:space="preserve"> </w:t>
      </w:r>
    </w:p>
    <w:p w:rsidR="00313C90" w:rsidRDefault="00006D9E">
      <w:pPr>
        <w:ind w:firstLineChars="200" w:firstLine="420"/>
        <w:rPr>
          <w:szCs w:val="21"/>
        </w:rPr>
      </w:pPr>
      <w:r>
        <w:rPr>
          <w:szCs w:val="21"/>
        </w:rPr>
        <w:t>（一）故意犯罪的；</w:t>
      </w:r>
    </w:p>
    <w:p w:rsidR="00313C90" w:rsidRDefault="00006D9E">
      <w:pPr>
        <w:ind w:firstLineChars="200" w:firstLine="420"/>
        <w:rPr>
          <w:szCs w:val="21"/>
        </w:rPr>
      </w:pPr>
      <w:r>
        <w:rPr>
          <w:szCs w:val="21"/>
        </w:rPr>
        <w:t>（二）醉酒或者吸毒的；</w:t>
      </w:r>
      <w:r>
        <w:rPr>
          <w:szCs w:val="21"/>
        </w:rPr>
        <w:t xml:space="preserve"> </w:t>
      </w:r>
    </w:p>
    <w:p w:rsidR="00313C90" w:rsidRDefault="00006D9E">
      <w:pPr>
        <w:ind w:firstLineChars="200" w:firstLine="420"/>
        <w:rPr>
          <w:szCs w:val="21"/>
        </w:rPr>
      </w:pPr>
      <w:r>
        <w:rPr>
          <w:szCs w:val="21"/>
        </w:rPr>
        <w:t>（三）自残或者自杀的。</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职工发生事故伤害或者按照职业病防治法规定被诊断、鉴定为职业病，所在单位应当自事故伤害发生之日或者被诊断、鉴定为职业病之日起</w:t>
      </w:r>
      <w:r>
        <w:rPr>
          <w:szCs w:val="21"/>
        </w:rPr>
        <w:t>30</w:t>
      </w:r>
      <w:r>
        <w:rPr>
          <w:szCs w:val="21"/>
        </w:rPr>
        <w:t>日内，向统筹地区社会保险行政部门提出工伤认定申请。遇有特殊情况，经报社会保险行政部门同意，申请时限可以适当延长。</w:t>
      </w:r>
      <w:r>
        <w:rPr>
          <w:szCs w:val="21"/>
        </w:rPr>
        <w:t xml:space="preserve"> </w:t>
      </w:r>
    </w:p>
    <w:p w:rsidR="00313C90" w:rsidRDefault="00006D9E">
      <w:pPr>
        <w:ind w:firstLineChars="200" w:firstLine="420"/>
        <w:rPr>
          <w:szCs w:val="21"/>
        </w:rPr>
      </w:pPr>
      <w:r>
        <w:rPr>
          <w:szCs w:val="21"/>
        </w:rPr>
        <w:t>用人单位未按前款规定提出工伤认定申请的，工伤职工或者其近亲属、工会组织在事故伤害发生之日或者被诊断、鉴定为职业病之日起</w:t>
      </w:r>
      <w:r>
        <w:rPr>
          <w:szCs w:val="21"/>
        </w:rPr>
        <w:t>1</w:t>
      </w:r>
      <w:r>
        <w:rPr>
          <w:szCs w:val="21"/>
        </w:rPr>
        <w:t>年内，可以直接向用人单位所在地统筹地区社会保险行政部门提出工伤认定申请。</w:t>
      </w:r>
      <w:r>
        <w:rPr>
          <w:szCs w:val="21"/>
        </w:rPr>
        <w:t xml:space="preserve"> </w:t>
      </w:r>
      <w:r>
        <w:rPr>
          <w:szCs w:val="21"/>
        </w:rPr>
        <w:t>按照本条第一款规定应当由省级社会保险行政部门进行工伤认定的事项，根</w:t>
      </w:r>
      <w:r>
        <w:rPr>
          <w:szCs w:val="21"/>
        </w:rPr>
        <w:t>据属地原则由用人单位所在地的设区的市级社会保险行政部门办理。</w:t>
      </w:r>
      <w:r>
        <w:rPr>
          <w:szCs w:val="21"/>
        </w:rPr>
        <w:t xml:space="preserve"> </w:t>
      </w:r>
      <w:r>
        <w:rPr>
          <w:szCs w:val="21"/>
        </w:rPr>
        <w:t>用人单位未在本条第一款规定的时限内提交工伤认定申请，在此期间发生符合本条例规定的工伤待遇等有关费用由该用人单位负担。</w:t>
      </w:r>
    </w:p>
    <w:p w:rsidR="00313C90" w:rsidRDefault="00006D9E">
      <w:pPr>
        <w:ind w:firstLineChars="200" w:firstLine="420"/>
        <w:rPr>
          <w:szCs w:val="21"/>
        </w:rPr>
      </w:pPr>
      <w:r>
        <w:rPr>
          <w:szCs w:val="21"/>
        </w:rPr>
        <w:t>第十八条</w:t>
      </w:r>
      <w:r>
        <w:rPr>
          <w:szCs w:val="21"/>
        </w:rPr>
        <w:t xml:space="preserve"> </w:t>
      </w:r>
      <w:r>
        <w:rPr>
          <w:szCs w:val="21"/>
        </w:rPr>
        <w:t>提出工伤认定申请应当提交下列材料：</w:t>
      </w:r>
      <w:r>
        <w:rPr>
          <w:szCs w:val="21"/>
        </w:rPr>
        <w:t xml:space="preserve"> </w:t>
      </w:r>
    </w:p>
    <w:p w:rsidR="00313C90" w:rsidRDefault="00006D9E">
      <w:pPr>
        <w:ind w:firstLineChars="200" w:firstLine="420"/>
        <w:rPr>
          <w:szCs w:val="21"/>
        </w:rPr>
      </w:pPr>
      <w:r>
        <w:rPr>
          <w:szCs w:val="21"/>
        </w:rPr>
        <w:t>（一）工伤认定申请表；</w:t>
      </w:r>
      <w:r>
        <w:rPr>
          <w:szCs w:val="21"/>
        </w:rPr>
        <w:t xml:space="preserve"> </w:t>
      </w:r>
    </w:p>
    <w:p w:rsidR="00313C90" w:rsidRDefault="00006D9E">
      <w:pPr>
        <w:ind w:firstLineChars="200" w:firstLine="420"/>
        <w:rPr>
          <w:szCs w:val="21"/>
        </w:rPr>
      </w:pPr>
      <w:r>
        <w:rPr>
          <w:szCs w:val="21"/>
        </w:rPr>
        <w:t>（二）与用人单位存在劳动关系（包括事实劳动关系）的证明材料；</w:t>
      </w:r>
      <w:r>
        <w:rPr>
          <w:szCs w:val="21"/>
        </w:rPr>
        <w:t xml:space="preserve"> </w:t>
      </w:r>
    </w:p>
    <w:p w:rsidR="00313C90" w:rsidRDefault="00006D9E">
      <w:pPr>
        <w:ind w:firstLineChars="200" w:firstLine="420"/>
        <w:rPr>
          <w:szCs w:val="21"/>
        </w:rPr>
      </w:pPr>
      <w:r>
        <w:rPr>
          <w:szCs w:val="21"/>
        </w:rPr>
        <w:t>（三）医疗诊断证明或者职业病诊断证明书（或者职业病诊断鉴定书）。</w:t>
      </w:r>
      <w:r>
        <w:rPr>
          <w:szCs w:val="21"/>
        </w:rPr>
        <w:t xml:space="preserve"> </w:t>
      </w:r>
    </w:p>
    <w:p w:rsidR="00313C90" w:rsidRDefault="00006D9E">
      <w:pPr>
        <w:ind w:firstLineChars="200" w:firstLine="420"/>
        <w:rPr>
          <w:szCs w:val="21"/>
        </w:rPr>
      </w:pPr>
      <w:r>
        <w:rPr>
          <w:szCs w:val="21"/>
        </w:rPr>
        <w:t>工伤认定申请表应当包括事故发生的时间、地点、原因以及职工伤害程度等基本情况。</w:t>
      </w:r>
      <w:r>
        <w:rPr>
          <w:szCs w:val="21"/>
        </w:rPr>
        <w:t xml:space="preserve"> </w:t>
      </w:r>
      <w:r>
        <w:rPr>
          <w:szCs w:val="21"/>
        </w:rPr>
        <w:t>工伤认定申请人提供材料不完整的，社会保险行政部门</w:t>
      </w:r>
      <w:r>
        <w:rPr>
          <w:szCs w:val="21"/>
        </w:rPr>
        <w:t>应当一次性书面告知工伤认定申请人需要补正的全部材料。申请人按照书面告知要求补正材料后，社会保险行政部门应当受理。</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社会保险行政部门受理工伤认定申请后，根据审核需要可以对事故伤害进行调查核实，用人单位、职工、工会组织、医疗机构以及有关部门应当予以协助。职业病诊断和诊断争议的鉴定，依照职业病防治法的有关规定执行。对依法取得职业病诊断证明书或者职业病诊断鉴定书的，社会保险行政部门不再进行调查核实。</w:t>
      </w:r>
      <w:r>
        <w:rPr>
          <w:szCs w:val="21"/>
        </w:rPr>
        <w:t xml:space="preserve"> </w:t>
      </w:r>
      <w:r>
        <w:rPr>
          <w:szCs w:val="21"/>
        </w:rPr>
        <w:t>职工或者其近亲属认为是工伤，用人单位不认为是工伤的，由用人单位承担举证责任。</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社会保险行政部</w:t>
      </w:r>
      <w:r>
        <w:rPr>
          <w:szCs w:val="21"/>
        </w:rPr>
        <w:t>门应当自受理工伤认定申请之日起</w:t>
      </w:r>
      <w:r>
        <w:rPr>
          <w:szCs w:val="21"/>
        </w:rPr>
        <w:t>60</w:t>
      </w:r>
      <w:r>
        <w:rPr>
          <w:szCs w:val="21"/>
        </w:rPr>
        <w:t>日内作出工伤认定的决定，并书面通知申请工伤认定的职工或者其近亲属和该职工所在单位。</w:t>
      </w:r>
      <w:r>
        <w:rPr>
          <w:szCs w:val="21"/>
        </w:rPr>
        <w:t xml:space="preserve"> </w:t>
      </w:r>
      <w:r>
        <w:rPr>
          <w:szCs w:val="21"/>
        </w:rPr>
        <w:t>社会保险行政部门对受理的事实清楚、权利义务明确的工伤认定申请，应当在</w:t>
      </w:r>
      <w:r>
        <w:rPr>
          <w:szCs w:val="21"/>
        </w:rPr>
        <w:t>15</w:t>
      </w:r>
      <w:r>
        <w:rPr>
          <w:szCs w:val="21"/>
        </w:rPr>
        <w:t>日内作出工伤认定的决定。</w:t>
      </w:r>
      <w:r>
        <w:rPr>
          <w:szCs w:val="21"/>
        </w:rPr>
        <w:t xml:space="preserve"> </w:t>
      </w:r>
      <w:r>
        <w:rPr>
          <w:szCs w:val="21"/>
        </w:rPr>
        <w:t>作出工伤认定决定需要以司法机关或者有关行政主管部门的结论为依据的，在司法机关或者有关行政主管部门尚未作出结论期间，作出工伤认定决定的时限中止。</w:t>
      </w:r>
      <w:r>
        <w:rPr>
          <w:szCs w:val="21"/>
        </w:rPr>
        <w:t xml:space="preserve"> </w:t>
      </w:r>
      <w:r>
        <w:rPr>
          <w:szCs w:val="21"/>
        </w:rPr>
        <w:t>社会保险行政部门工作人员与工伤认定申请人有利害关系的，应当回避。</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劳动能力鉴定</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职工发生工伤，经治疗伤情相对稳定后存在残疾、影响</w:t>
      </w:r>
      <w:r>
        <w:rPr>
          <w:szCs w:val="21"/>
        </w:rPr>
        <w:t>劳动能力的，应当进行劳动能力鉴定。</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劳动能力鉴定是指劳动功能障碍程度和生活自理障碍程度的等级鉴定。</w:t>
      </w:r>
      <w:r>
        <w:rPr>
          <w:szCs w:val="21"/>
        </w:rPr>
        <w:t xml:space="preserve"> </w:t>
      </w:r>
      <w:r>
        <w:rPr>
          <w:szCs w:val="21"/>
        </w:rPr>
        <w:t>劳动功能障碍分为十个伤残等级，最重的为一级，最轻的为十级。</w:t>
      </w:r>
      <w:r>
        <w:rPr>
          <w:szCs w:val="21"/>
        </w:rPr>
        <w:t xml:space="preserve"> </w:t>
      </w:r>
      <w:r>
        <w:rPr>
          <w:szCs w:val="21"/>
        </w:rPr>
        <w:t>生活自理障碍分为三个等级：生活完全不能自理、生活大部分不能自理和生活部分不能自理。</w:t>
      </w:r>
      <w:r>
        <w:rPr>
          <w:szCs w:val="21"/>
        </w:rPr>
        <w:t xml:space="preserve"> </w:t>
      </w:r>
      <w:r>
        <w:rPr>
          <w:szCs w:val="21"/>
        </w:rPr>
        <w:t>劳动能力鉴定标准由国务院社会保险行政部门会同国务院卫生行政部门等部门制定。</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劳动能力鉴定由用人单位、工伤职工或者其近亲属向设区的市级劳动能力鉴定委员会提出申请，并提供工伤认定决定和职工工伤医疗的有关资料。</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省、自治区、直辖市劳动能力鉴定委员会和设区的市级劳动能力鉴定委员会分别由省、自治区、直辖市和设区的市级社会保险行政部门、卫生行政部门、工会组织、经办机构代表以及用人单位代表组成。</w:t>
      </w:r>
      <w:r>
        <w:rPr>
          <w:szCs w:val="21"/>
        </w:rPr>
        <w:t xml:space="preserve"> </w:t>
      </w:r>
      <w:r>
        <w:rPr>
          <w:szCs w:val="21"/>
        </w:rPr>
        <w:t>劳动能力鉴定委员会建立医疗卫生专家库。列入专家库的医疗卫生专业技术人员应当具备下列条件：</w:t>
      </w:r>
      <w:r>
        <w:rPr>
          <w:szCs w:val="21"/>
        </w:rPr>
        <w:t xml:space="preserve"> </w:t>
      </w:r>
    </w:p>
    <w:p w:rsidR="00313C90" w:rsidRDefault="00006D9E">
      <w:pPr>
        <w:ind w:firstLineChars="200" w:firstLine="420"/>
        <w:rPr>
          <w:szCs w:val="21"/>
        </w:rPr>
      </w:pPr>
      <w:r>
        <w:rPr>
          <w:szCs w:val="21"/>
        </w:rPr>
        <w:t>（一）具有医疗卫生高级专业技术职务任职资格；</w:t>
      </w:r>
      <w:r>
        <w:rPr>
          <w:szCs w:val="21"/>
        </w:rPr>
        <w:t xml:space="preserve"> </w:t>
      </w:r>
    </w:p>
    <w:p w:rsidR="00313C90" w:rsidRDefault="00006D9E">
      <w:pPr>
        <w:ind w:firstLineChars="200" w:firstLine="420"/>
        <w:rPr>
          <w:szCs w:val="21"/>
        </w:rPr>
      </w:pPr>
      <w:r>
        <w:rPr>
          <w:szCs w:val="21"/>
        </w:rPr>
        <w:t>（二）掌握劳动能力鉴定的相关知识；</w:t>
      </w:r>
      <w:r>
        <w:rPr>
          <w:szCs w:val="21"/>
        </w:rPr>
        <w:t xml:space="preserve"> </w:t>
      </w:r>
    </w:p>
    <w:p w:rsidR="00313C90" w:rsidRDefault="00006D9E">
      <w:pPr>
        <w:ind w:firstLineChars="200" w:firstLine="420"/>
        <w:rPr>
          <w:szCs w:val="21"/>
        </w:rPr>
      </w:pPr>
      <w:r>
        <w:rPr>
          <w:szCs w:val="21"/>
        </w:rPr>
        <w:t>（三）具有良好的职业品德。</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设区的市级劳动能力鉴定委员会收到劳动能力鉴定申请后，应当从其建立的医疗卫生专家库中随机抽取</w:t>
      </w:r>
      <w:r>
        <w:rPr>
          <w:szCs w:val="21"/>
        </w:rPr>
        <w:t>3</w:t>
      </w:r>
      <w:r>
        <w:rPr>
          <w:szCs w:val="21"/>
        </w:rPr>
        <w:t>名或者</w:t>
      </w:r>
      <w:r>
        <w:rPr>
          <w:szCs w:val="21"/>
        </w:rPr>
        <w:t>5</w:t>
      </w:r>
      <w:r>
        <w:rPr>
          <w:szCs w:val="21"/>
        </w:rPr>
        <w:t>名相关专家组成专家组，由专家组提出鉴定意见。设区的市级劳动能力鉴定委员会根据专家组的鉴定意见作出工伤职工劳动能力鉴定结论；必要时，可以委托具备资格的医疗机构协助进行有关的诊断。</w:t>
      </w:r>
      <w:r>
        <w:rPr>
          <w:szCs w:val="21"/>
        </w:rPr>
        <w:t xml:space="preserve"> </w:t>
      </w:r>
      <w:r>
        <w:rPr>
          <w:szCs w:val="21"/>
        </w:rPr>
        <w:t>设区的市级劳动能力鉴定委员会应当自收到劳动能力鉴定申请之日起</w:t>
      </w:r>
      <w:r>
        <w:rPr>
          <w:szCs w:val="21"/>
        </w:rPr>
        <w:t>60</w:t>
      </w:r>
      <w:r>
        <w:rPr>
          <w:szCs w:val="21"/>
        </w:rPr>
        <w:t>日内作出劳动能力鉴定结论，必要时，作出劳动能力鉴定结论的期限可以延长</w:t>
      </w:r>
      <w:r>
        <w:rPr>
          <w:szCs w:val="21"/>
        </w:rPr>
        <w:t>30</w:t>
      </w:r>
      <w:r>
        <w:rPr>
          <w:szCs w:val="21"/>
        </w:rPr>
        <w:t>日。劳动能力鉴定结论应当及时送达申请鉴定的单位和个人。</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申请鉴定的单位或者个人对设区的市级劳动能力鉴定委员会作出的鉴定结论不服的，可以在收到该鉴定结论之日起</w:t>
      </w:r>
      <w:r>
        <w:rPr>
          <w:szCs w:val="21"/>
        </w:rPr>
        <w:t>15</w:t>
      </w:r>
      <w:r>
        <w:rPr>
          <w:szCs w:val="21"/>
        </w:rPr>
        <w:t>日内向省、自治区、直辖市</w:t>
      </w:r>
      <w:r>
        <w:rPr>
          <w:szCs w:val="21"/>
        </w:rPr>
        <w:t>劳动能力鉴定委员会提出再次鉴定申请。省、自治区、直辖市劳动能力鉴定委员会作出的劳动能力鉴定结论为最终结论。</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劳动能力鉴定工作应当客观、公正。劳动能力鉴定委员会组成人员或者参加鉴定的专家与当事人有利害关系的，应当回避。</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自劳动能力鉴定结论作出之日起</w:t>
      </w:r>
      <w:r>
        <w:rPr>
          <w:szCs w:val="21"/>
        </w:rPr>
        <w:t>1</w:t>
      </w:r>
      <w:r>
        <w:rPr>
          <w:szCs w:val="21"/>
        </w:rPr>
        <w:t>年后，工伤职工或者其近亲属、所在单位或者经办机构认为伤残情况发生变化的，可以申请劳动能力复查鉴定。</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劳动能力鉴定委员会依照本条例第二十六条和第二十八条的规定进行再次鉴定和复查鉴定的期限，依照本条例第二十五条第二款的规定执行</w:t>
      </w:r>
      <w:r>
        <w:rPr>
          <w:szCs w:val="21"/>
        </w:rPr>
        <w:t>。</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工伤保险待遇</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职工因工作遭受事故伤害或者患职业病进行治疗，享受工伤医疗待遇。</w:t>
      </w:r>
      <w:r>
        <w:rPr>
          <w:szCs w:val="21"/>
        </w:rPr>
        <w:t xml:space="preserve"> </w:t>
      </w:r>
      <w:r>
        <w:rPr>
          <w:szCs w:val="21"/>
        </w:rPr>
        <w:t>职工治疗工伤应当在签订服务协议的医疗机构就医，情况紧急时可以先到就近的医疗机构急救。</w:t>
      </w:r>
      <w:r>
        <w:rPr>
          <w:szCs w:val="21"/>
        </w:rPr>
        <w:t xml:space="preserve"> </w:t>
      </w:r>
      <w:r>
        <w:rPr>
          <w:szCs w:val="21"/>
        </w:rPr>
        <w:t>治疗工伤所需费用符合工伤保险诊疗项目目录、工伤保险药品目录、工伤保险住院服务标准的，从工伤保险基金支付。工伤保险诊疗项目目录、工伤保险药品目录、工伤保险住院服务标准，由国务院社会保险行政部门会同国务院卫生行政部门、食品药品监督管理部门等部门规定。</w:t>
      </w:r>
    </w:p>
    <w:p w:rsidR="00313C90" w:rsidRDefault="00006D9E">
      <w:pPr>
        <w:ind w:firstLineChars="200" w:firstLine="420"/>
        <w:rPr>
          <w:szCs w:val="21"/>
        </w:rPr>
      </w:pPr>
      <w:r>
        <w:rPr>
          <w:szCs w:val="21"/>
        </w:rPr>
        <w:t>职工住院治疗工伤的伙食补助费，以及经医疗机构出具证明，报经办机构同意，工伤</w:t>
      </w:r>
      <w:r>
        <w:rPr>
          <w:szCs w:val="21"/>
        </w:rPr>
        <w:t>职工到统筹地区以外就医所需的交通、食宿费用从工伤保险基金支付，基金支付的具体标准由统筹地区人民政府规定。</w:t>
      </w:r>
      <w:r>
        <w:rPr>
          <w:szCs w:val="21"/>
        </w:rPr>
        <w:t xml:space="preserve"> </w:t>
      </w:r>
      <w:r>
        <w:rPr>
          <w:szCs w:val="21"/>
        </w:rPr>
        <w:t>工伤职工治疗非工伤引发的疾病，不享受工伤医疗待遇，按照基本医疗保险办法处理。</w:t>
      </w:r>
      <w:r>
        <w:rPr>
          <w:szCs w:val="21"/>
        </w:rPr>
        <w:t xml:space="preserve"> </w:t>
      </w:r>
      <w:r>
        <w:rPr>
          <w:szCs w:val="21"/>
        </w:rPr>
        <w:t>工伤职工到签订服务协议的医疗机构进行工伤康复的费用，符合规定的，从工伤保险基金支付。</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社会保险行政部门作出认定为工伤的决定后发生行政复议、行政诉讼的，行政复议和行政诉讼期间不停止支付工伤职工治疗工伤的医疗费用。</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工伤职工因日常生活或者就业需要，经劳动能力鉴定委员会确认，可以安装假肢、矫形器、假眼、假</w:t>
      </w:r>
      <w:r>
        <w:rPr>
          <w:szCs w:val="21"/>
        </w:rPr>
        <w:t>牙和配置轮椅等辅助器具，所需费用按照国家规定的标准从工伤保险基金支付。</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职工因工作遭受事故伤害或者患职业病需要暂停工作接受工伤医疗的，在停工留薪期内，原工资福利待遇不变，由所在单位按月支付。</w:t>
      </w:r>
      <w:r>
        <w:rPr>
          <w:szCs w:val="21"/>
        </w:rPr>
        <w:t xml:space="preserve"> </w:t>
      </w:r>
      <w:r>
        <w:rPr>
          <w:szCs w:val="21"/>
        </w:rPr>
        <w:t>停工留薪期一般不超过</w:t>
      </w:r>
      <w:r>
        <w:rPr>
          <w:szCs w:val="21"/>
        </w:rPr>
        <w:t>12</w:t>
      </w:r>
      <w:r>
        <w:rPr>
          <w:szCs w:val="21"/>
        </w:rPr>
        <w:t>个月。伤情严重或者情况特殊，经设区的市级劳动能力鉴定委员会确认，可以适当延长，但延长不得超过</w:t>
      </w:r>
      <w:r>
        <w:rPr>
          <w:szCs w:val="21"/>
        </w:rPr>
        <w:t>12</w:t>
      </w:r>
      <w:r>
        <w:rPr>
          <w:szCs w:val="21"/>
        </w:rPr>
        <w:t>个月。工伤职工评定伤残等级后，停发原待遇，按照本章的有关规定享受伤残待遇。工伤职工在停工留薪期满后仍需治疗的，继续享受工伤医疗待遇。</w:t>
      </w:r>
      <w:r>
        <w:rPr>
          <w:szCs w:val="21"/>
        </w:rPr>
        <w:t xml:space="preserve"> </w:t>
      </w:r>
      <w:r>
        <w:rPr>
          <w:szCs w:val="21"/>
        </w:rPr>
        <w:t>生活不能自理的工伤职工在停工留薪期需要护理的，由所在</w:t>
      </w:r>
      <w:r>
        <w:rPr>
          <w:szCs w:val="21"/>
        </w:rPr>
        <w:t>单位负责。</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工伤职工已经评定伤残等级并经劳动能力鉴定委员会确认需要生活护理的，从工伤保险基金按月支付生活护理费。</w:t>
      </w:r>
      <w:r>
        <w:rPr>
          <w:szCs w:val="21"/>
        </w:rPr>
        <w:t xml:space="preserve"> </w:t>
      </w:r>
      <w:r>
        <w:rPr>
          <w:szCs w:val="21"/>
        </w:rPr>
        <w:t>生活护理费按照生活完全不能自理、生活大部分不能自理或者生活部分不能自理</w:t>
      </w:r>
      <w:r>
        <w:rPr>
          <w:szCs w:val="21"/>
        </w:rPr>
        <w:t>3</w:t>
      </w:r>
      <w:r>
        <w:rPr>
          <w:szCs w:val="21"/>
        </w:rPr>
        <w:t>个不同等级支付，其标准分别为统筹地区上年度职工月平均工资的</w:t>
      </w:r>
      <w:r>
        <w:rPr>
          <w:szCs w:val="21"/>
        </w:rPr>
        <w:t>50%</w:t>
      </w:r>
      <w:r>
        <w:rPr>
          <w:szCs w:val="21"/>
        </w:rPr>
        <w:t>、</w:t>
      </w:r>
      <w:r>
        <w:rPr>
          <w:szCs w:val="21"/>
        </w:rPr>
        <w:t>40%</w:t>
      </w:r>
      <w:r>
        <w:rPr>
          <w:szCs w:val="21"/>
        </w:rPr>
        <w:t>或者</w:t>
      </w:r>
      <w:r>
        <w:rPr>
          <w:szCs w:val="21"/>
        </w:rPr>
        <w:t>30%</w:t>
      </w:r>
      <w:r>
        <w:rPr>
          <w:szCs w:val="21"/>
        </w:rPr>
        <w:t>。</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职工因工致残被鉴定为一级至四级伤残的，保留劳动关系，退出工作岗位，享受以下待遇：</w:t>
      </w:r>
      <w:r>
        <w:rPr>
          <w:szCs w:val="21"/>
        </w:rPr>
        <w:t xml:space="preserve"> </w:t>
      </w:r>
    </w:p>
    <w:p w:rsidR="00313C90" w:rsidRDefault="00006D9E">
      <w:pPr>
        <w:ind w:firstLineChars="200" w:firstLine="420"/>
        <w:rPr>
          <w:szCs w:val="21"/>
        </w:rPr>
      </w:pPr>
      <w:r>
        <w:rPr>
          <w:szCs w:val="21"/>
        </w:rPr>
        <w:t>（一）从工伤保险基金按伤残等级支付一次性伤残补助金，标准为：一级伤残为</w:t>
      </w:r>
      <w:r>
        <w:rPr>
          <w:szCs w:val="21"/>
        </w:rPr>
        <w:t>27</w:t>
      </w:r>
      <w:r>
        <w:rPr>
          <w:szCs w:val="21"/>
        </w:rPr>
        <w:t>个月的本人工资，二级伤残为</w:t>
      </w:r>
      <w:r>
        <w:rPr>
          <w:szCs w:val="21"/>
        </w:rPr>
        <w:t>25</w:t>
      </w:r>
      <w:r>
        <w:rPr>
          <w:szCs w:val="21"/>
        </w:rPr>
        <w:t>个月的本人工资，三级伤残</w:t>
      </w:r>
      <w:r>
        <w:rPr>
          <w:szCs w:val="21"/>
        </w:rPr>
        <w:t>为</w:t>
      </w:r>
      <w:r>
        <w:rPr>
          <w:szCs w:val="21"/>
        </w:rPr>
        <w:t>23</w:t>
      </w:r>
      <w:r>
        <w:rPr>
          <w:szCs w:val="21"/>
        </w:rPr>
        <w:t>个月的本人工资，四级伤残为</w:t>
      </w:r>
      <w:r>
        <w:rPr>
          <w:szCs w:val="21"/>
        </w:rPr>
        <w:t>21</w:t>
      </w:r>
      <w:r>
        <w:rPr>
          <w:szCs w:val="21"/>
        </w:rPr>
        <w:t>个月的本人工资；</w:t>
      </w:r>
      <w:r>
        <w:rPr>
          <w:szCs w:val="21"/>
        </w:rPr>
        <w:t xml:space="preserve"> </w:t>
      </w:r>
    </w:p>
    <w:p w:rsidR="00313C90" w:rsidRDefault="00006D9E">
      <w:pPr>
        <w:ind w:firstLineChars="200" w:firstLine="420"/>
        <w:rPr>
          <w:szCs w:val="21"/>
        </w:rPr>
      </w:pPr>
      <w:r>
        <w:rPr>
          <w:szCs w:val="21"/>
        </w:rPr>
        <w:t>（二）从工伤保险基金按月支付伤残津贴，标准为：一级伤残为本人工资的</w:t>
      </w:r>
      <w:r>
        <w:rPr>
          <w:szCs w:val="21"/>
        </w:rPr>
        <w:t>90%</w:t>
      </w:r>
      <w:r>
        <w:rPr>
          <w:szCs w:val="21"/>
        </w:rPr>
        <w:t>，二级伤残为本人工资的</w:t>
      </w:r>
      <w:r>
        <w:rPr>
          <w:szCs w:val="21"/>
        </w:rPr>
        <w:t>85%</w:t>
      </w:r>
      <w:r>
        <w:rPr>
          <w:szCs w:val="21"/>
        </w:rPr>
        <w:t>，三级伤残为本人工资的</w:t>
      </w:r>
      <w:r>
        <w:rPr>
          <w:szCs w:val="21"/>
        </w:rPr>
        <w:t>80%</w:t>
      </w:r>
      <w:r>
        <w:rPr>
          <w:szCs w:val="21"/>
        </w:rPr>
        <w:t>，四级伤残为本人工资的</w:t>
      </w:r>
      <w:r>
        <w:rPr>
          <w:szCs w:val="21"/>
        </w:rPr>
        <w:t>75%</w:t>
      </w:r>
      <w:r>
        <w:rPr>
          <w:szCs w:val="21"/>
        </w:rPr>
        <w:t>。伤残津贴实际金额低于当地最低工资标准的，由工伤保险基金补足差额；</w:t>
      </w:r>
      <w:r>
        <w:rPr>
          <w:szCs w:val="21"/>
        </w:rPr>
        <w:t xml:space="preserve"> </w:t>
      </w:r>
    </w:p>
    <w:p w:rsidR="00313C90" w:rsidRDefault="00006D9E">
      <w:pPr>
        <w:ind w:firstLineChars="200" w:firstLine="420"/>
        <w:rPr>
          <w:szCs w:val="21"/>
        </w:rPr>
      </w:pPr>
      <w:r>
        <w:rPr>
          <w:szCs w:val="21"/>
        </w:rPr>
        <w:t>（三）工伤职工达到退休年龄并办理退休手续后，停发伤残津贴，按照国家有关规定享受基本养老保险待遇。基本养老保险待遇低于伤残津贴的，由工伤保险基金补足差额。</w:t>
      </w:r>
      <w:r>
        <w:rPr>
          <w:szCs w:val="21"/>
        </w:rPr>
        <w:t xml:space="preserve"> </w:t>
      </w:r>
      <w:r>
        <w:rPr>
          <w:szCs w:val="21"/>
        </w:rPr>
        <w:t>职工因工致残被鉴定为一级至四级伤残的，由用人单位和职工个人以伤残津贴为基数，</w:t>
      </w:r>
      <w:r>
        <w:rPr>
          <w:szCs w:val="21"/>
        </w:rPr>
        <w:t>缴纳基本医疗保险费。</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职工因工致残被鉴定为五级、六级伤残的，享受以下待遇：</w:t>
      </w:r>
      <w:r>
        <w:rPr>
          <w:szCs w:val="21"/>
        </w:rPr>
        <w:t xml:space="preserve"> </w:t>
      </w:r>
    </w:p>
    <w:p w:rsidR="00313C90" w:rsidRDefault="00006D9E">
      <w:pPr>
        <w:ind w:firstLineChars="200" w:firstLine="420"/>
        <w:rPr>
          <w:szCs w:val="21"/>
        </w:rPr>
      </w:pPr>
      <w:r>
        <w:rPr>
          <w:szCs w:val="21"/>
        </w:rPr>
        <w:t>（一）从工伤保险基金按伤残等级支付一次性伤残补助金，标准为：五级伤残为</w:t>
      </w:r>
      <w:r>
        <w:rPr>
          <w:szCs w:val="21"/>
        </w:rPr>
        <w:t>18</w:t>
      </w:r>
      <w:r>
        <w:rPr>
          <w:szCs w:val="21"/>
        </w:rPr>
        <w:t>个月的本人工资，六级伤残为</w:t>
      </w:r>
      <w:r>
        <w:rPr>
          <w:szCs w:val="21"/>
        </w:rPr>
        <w:t>16</w:t>
      </w:r>
      <w:r>
        <w:rPr>
          <w:szCs w:val="21"/>
        </w:rPr>
        <w:t>个月的本人工资；</w:t>
      </w:r>
      <w:r>
        <w:rPr>
          <w:szCs w:val="21"/>
        </w:rPr>
        <w:t xml:space="preserve"> </w:t>
      </w:r>
    </w:p>
    <w:p w:rsidR="00313C90" w:rsidRDefault="00006D9E">
      <w:pPr>
        <w:ind w:firstLineChars="200" w:firstLine="420"/>
        <w:rPr>
          <w:szCs w:val="21"/>
        </w:rPr>
      </w:pPr>
      <w:r>
        <w:rPr>
          <w:szCs w:val="21"/>
        </w:rPr>
        <w:t>（二）保留与用人单位的劳动关系，由用人单位安排适当工作。难以安排工作的，由用人单位按月发给伤残津贴，标准为：五级伤残为本人工资的</w:t>
      </w:r>
      <w:r>
        <w:rPr>
          <w:szCs w:val="21"/>
        </w:rPr>
        <w:t>70%</w:t>
      </w:r>
      <w:r>
        <w:rPr>
          <w:szCs w:val="21"/>
        </w:rPr>
        <w:t>，六级伤残为本人工资的</w:t>
      </w:r>
      <w:r>
        <w:rPr>
          <w:szCs w:val="21"/>
        </w:rPr>
        <w:t>60%</w:t>
      </w:r>
      <w:r>
        <w:rPr>
          <w:szCs w:val="21"/>
        </w:rPr>
        <w:t>，并由用人单位按照规定为其缴纳应缴纳的各项社会保险费。伤残津贴实际金额低于当地最低工资标准的，由用人单位补足差额。</w:t>
      </w:r>
      <w:r>
        <w:rPr>
          <w:szCs w:val="21"/>
        </w:rPr>
        <w:t xml:space="preserve"> </w:t>
      </w:r>
      <w:r>
        <w:rPr>
          <w:szCs w:val="21"/>
        </w:rPr>
        <w:t>经工伤职工本人提出</w:t>
      </w:r>
      <w:r>
        <w:rPr>
          <w:szCs w:val="21"/>
        </w:rPr>
        <w:t>，该职工可以与用人单位解除或者终止劳动关系，由工伤保险基金支付一次性工伤医疗补助金，由用人单位支付一次性伤残就业补助金。一次性工伤医疗补助金和一次性伤残就业补助金的具体标准由省、自治区、直辖市人民政府规定。</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职工因工致残被鉴定为七级至十级伤残的，享受以下待遇：</w:t>
      </w:r>
      <w:r>
        <w:rPr>
          <w:szCs w:val="21"/>
        </w:rPr>
        <w:t xml:space="preserve"> </w:t>
      </w:r>
    </w:p>
    <w:p w:rsidR="00313C90" w:rsidRDefault="00006D9E">
      <w:pPr>
        <w:ind w:firstLineChars="200" w:firstLine="420"/>
        <w:rPr>
          <w:szCs w:val="21"/>
        </w:rPr>
      </w:pPr>
      <w:r>
        <w:rPr>
          <w:szCs w:val="21"/>
        </w:rPr>
        <w:t>（一）从工伤保险基金按伤残等级支付一次性伤残补助金，标准为：七级伤残为</w:t>
      </w:r>
      <w:r>
        <w:rPr>
          <w:szCs w:val="21"/>
        </w:rPr>
        <w:t>13</w:t>
      </w:r>
      <w:r>
        <w:rPr>
          <w:szCs w:val="21"/>
        </w:rPr>
        <w:t>个月的本人工资，八级伤残为</w:t>
      </w:r>
      <w:r>
        <w:rPr>
          <w:szCs w:val="21"/>
        </w:rPr>
        <w:t>11</w:t>
      </w:r>
      <w:r>
        <w:rPr>
          <w:szCs w:val="21"/>
        </w:rPr>
        <w:t>个月的本人工资，九级伤残为</w:t>
      </w:r>
      <w:r>
        <w:rPr>
          <w:szCs w:val="21"/>
        </w:rPr>
        <w:t>9</w:t>
      </w:r>
      <w:r>
        <w:rPr>
          <w:szCs w:val="21"/>
        </w:rPr>
        <w:t>个月的本人工资，十级伤残为</w:t>
      </w:r>
      <w:r>
        <w:rPr>
          <w:szCs w:val="21"/>
        </w:rPr>
        <w:t>7</w:t>
      </w:r>
      <w:r>
        <w:rPr>
          <w:szCs w:val="21"/>
        </w:rPr>
        <w:t>个月的本人工资；</w:t>
      </w:r>
      <w:r>
        <w:rPr>
          <w:szCs w:val="21"/>
        </w:rPr>
        <w:t xml:space="preserve"> </w:t>
      </w:r>
    </w:p>
    <w:p w:rsidR="00313C90" w:rsidRDefault="00006D9E">
      <w:pPr>
        <w:ind w:firstLineChars="200" w:firstLine="420"/>
        <w:rPr>
          <w:szCs w:val="21"/>
        </w:rPr>
      </w:pPr>
      <w:r>
        <w:rPr>
          <w:szCs w:val="21"/>
        </w:rPr>
        <w:t>（二）劳动、聘用合同期满终止，或者职工本人提出解除劳动</w:t>
      </w:r>
      <w:r>
        <w:rPr>
          <w:szCs w:val="21"/>
        </w:rPr>
        <w:t>、聘用合同的，由工伤保险基金支付一次性工伤医疗补助金，由用人单位支付一次性伤残就业补助金。一次性工伤医疗补助金和一次性伤残就业补助金的具体标准由省、自治区、直辖市人民政府规定。</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工伤职工工伤复发，确认需要治疗的，享受本条例第三十条、第三十二条和第三十三条规定的工伤待遇。</w:t>
      </w:r>
      <w:r>
        <w:rPr>
          <w:szCs w:val="21"/>
        </w:rPr>
        <w:t xml:space="preserve"> </w:t>
      </w:r>
      <w:r>
        <w:rPr>
          <w:szCs w:val="21"/>
        </w:rPr>
        <w:t>第三十九条</w:t>
      </w:r>
      <w:r>
        <w:rPr>
          <w:szCs w:val="21"/>
        </w:rPr>
        <w:t xml:space="preserve"> </w:t>
      </w:r>
      <w:r>
        <w:rPr>
          <w:szCs w:val="21"/>
        </w:rPr>
        <w:t>职工因工死亡，其近亲属按照下列规定从工伤保险基金领取丧葬补助金、供养亲属抚恤金和一次性工亡补助金：</w:t>
      </w:r>
      <w:r>
        <w:rPr>
          <w:szCs w:val="21"/>
        </w:rPr>
        <w:t xml:space="preserve"> </w:t>
      </w:r>
    </w:p>
    <w:p w:rsidR="00313C90" w:rsidRDefault="00006D9E">
      <w:pPr>
        <w:ind w:firstLineChars="200" w:firstLine="420"/>
        <w:rPr>
          <w:szCs w:val="21"/>
        </w:rPr>
      </w:pPr>
      <w:r>
        <w:rPr>
          <w:szCs w:val="21"/>
        </w:rPr>
        <w:t>（一）丧葬补助金为</w:t>
      </w:r>
      <w:r>
        <w:rPr>
          <w:szCs w:val="21"/>
        </w:rPr>
        <w:t>6</w:t>
      </w:r>
      <w:r>
        <w:rPr>
          <w:szCs w:val="21"/>
        </w:rPr>
        <w:t>个月的统筹地区上年度职工月平均工资；</w:t>
      </w:r>
      <w:r>
        <w:rPr>
          <w:szCs w:val="21"/>
        </w:rPr>
        <w:t xml:space="preserve"> </w:t>
      </w:r>
    </w:p>
    <w:p w:rsidR="00313C90" w:rsidRDefault="00006D9E">
      <w:pPr>
        <w:ind w:firstLineChars="200" w:firstLine="420"/>
        <w:rPr>
          <w:szCs w:val="21"/>
        </w:rPr>
      </w:pPr>
      <w:r>
        <w:rPr>
          <w:szCs w:val="21"/>
        </w:rPr>
        <w:t>（二）供养亲属抚恤金按照职工本人工资的一定比例发给由因工死亡职工生前提供主要生活来源、无劳动能力的亲属。标准为：配偶每月</w:t>
      </w:r>
      <w:r>
        <w:rPr>
          <w:szCs w:val="21"/>
        </w:rPr>
        <w:t>40%</w:t>
      </w:r>
      <w:r>
        <w:rPr>
          <w:szCs w:val="21"/>
        </w:rPr>
        <w:t>，其他亲属每人每月</w:t>
      </w:r>
      <w:r>
        <w:rPr>
          <w:szCs w:val="21"/>
        </w:rPr>
        <w:t>30%</w:t>
      </w:r>
      <w:r>
        <w:rPr>
          <w:szCs w:val="21"/>
        </w:rPr>
        <w:t>，孤寡老人或者孤儿每人每月在上述标准的基础上增加</w:t>
      </w:r>
      <w:r>
        <w:rPr>
          <w:szCs w:val="21"/>
        </w:rPr>
        <w:t>10%</w:t>
      </w:r>
      <w:r>
        <w:rPr>
          <w:szCs w:val="21"/>
        </w:rPr>
        <w:t>。核定的各供养亲属的抚恤金之和不应高于因工死亡职工生前的工资。供养亲属的具体范围由国务院社会保险行政部门规定；</w:t>
      </w:r>
      <w:r>
        <w:rPr>
          <w:szCs w:val="21"/>
        </w:rPr>
        <w:t xml:space="preserve"> </w:t>
      </w:r>
    </w:p>
    <w:p w:rsidR="00313C90" w:rsidRDefault="00006D9E">
      <w:pPr>
        <w:ind w:firstLineChars="200" w:firstLine="420"/>
        <w:rPr>
          <w:szCs w:val="21"/>
        </w:rPr>
      </w:pPr>
      <w:r>
        <w:rPr>
          <w:szCs w:val="21"/>
        </w:rPr>
        <w:t>（三）一次性工亡补助金标准为上一年度全国城镇居民人均可支配收入的</w:t>
      </w:r>
      <w:r>
        <w:rPr>
          <w:szCs w:val="21"/>
        </w:rPr>
        <w:t>20</w:t>
      </w:r>
      <w:r>
        <w:rPr>
          <w:szCs w:val="21"/>
        </w:rPr>
        <w:t>倍。</w:t>
      </w:r>
      <w:r>
        <w:rPr>
          <w:szCs w:val="21"/>
        </w:rPr>
        <w:t xml:space="preserve"> </w:t>
      </w:r>
      <w:r>
        <w:rPr>
          <w:szCs w:val="21"/>
        </w:rPr>
        <w:t>伤残职工在停工留薪期内因工伤导致死亡的，其近亲属享受本条第一款规定的待遇。</w:t>
      </w:r>
      <w:r>
        <w:rPr>
          <w:szCs w:val="21"/>
        </w:rPr>
        <w:t xml:space="preserve"> </w:t>
      </w:r>
      <w:r>
        <w:rPr>
          <w:szCs w:val="21"/>
        </w:rPr>
        <w:t>一级至四级伤残职工在停工留薪期满后死亡的，其</w:t>
      </w:r>
      <w:r>
        <w:rPr>
          <w:szCs w:val="21"/>
        </w:rPr>
        <w:t>近亲属可以享受本条第一款第（一）项、第（二）项规定的待遇。</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伤残津贴、供养亲属抚恤金、生活护理费由统筹地区社会保险行政部门根据职工平均工资和生活费用变化等情况适时调整。调整办法由省、自治区、直辖市人民政府规定。</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职工因工外出期间发生事故或者在抢险救灾中下落不明的，从事故发生当月起</w:t>
      </w:r>
      <w:r>
        <w:rPr>
          <w:szCs w:val="21"/>
        </w:rPr>
        <w:t>3</w:t>
      </w:r>
      <w:r>
        <w:rPr>
          <w:szCs w:val="21"/>
        </w:rPr>
        <w:t>个月内照发工资，从第</w:t>
      </w:r>
      <w:r>
        <w:rPr>
          <w:szCs w:val="21"/>
        </w:rPr>
        <w:t>4</w:t>
      </w:r>
      <w:r>
        <w:rPr>
          <w:szCs w:val="21"/>
        </w:rPr>
        <w:t>个月起停发工资，由工伤保险基金向其供养亲属按月支付供养亲属抚恤金。生活有困难的，可以预支一次性工亡补助金的</w:t>
      </w:r>
      <w:r>
        <w:rPr>
          <w:szCs w:val="21"/>
        </w:rPr>
        <w:t>50%</w:t>
      </w:r>
      <w:r>
        <w:rPr>
          <w:szCs w:val="21"/>
        </w:rPr>
        <w:t>。职工被人民法院宣告死亡的，按照本条例第三十九条职工因工死亡的规定处理</w:t>
      </w:r>
      <w:r>
        <w:rPr>
          <w:szCs w:val="21"/>
        </w:rPr>
        <w:t>。</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工伤职工有下列情形之一的，停止享受工伤保险待遇：</w:t>
      </w:r>
      <w:r>
        <w:rPr>
          <w:szCs w:val="21"/>
        </w:rPr>
        <w:t xml:space="preserve"> </w:t>
      </w:r>
    </w:p>
    <w:p w:rsidR="00313C90" w:rsidRDefault="00006D9E">
      <w:pPr>
        <w:ind w:firstLineChars="200" w:firstLine="420"/>
        <w:rPr>
          <w:szCs w:val="21"/>
        </w:rPr>
      </w:pPr>
      <w:r>
        <w:rPr>
          <w:szCs w:val="21"/>
        </w:rPr>
        <w:t>（一）丧失享受待遇条件的；</w:t>
      </w:r>
      <w:r>
        <w:rPr>
          <w:szCs w:val="21"/>
        </w:rPr>
        <w:t xml:space="preserve"> </w:t>
      </w:r>
    </w:p>
    <w:p w:rsidR="00313C90" w:rsidRDefault="00006D9E">
      <w:pPr>
        <w:ind w:firstLineChars="200" w:firstLine="420"/>
        <w:rPr>
          <w:szCs w:val="21"/>
        </w:rPr>
      </w:pPr>
      <w:r>
        <w:rPr>
          <w:szCs w:val="21"/>
        </w:rPr>
        <w:t>（二）拒不接受劳动能力鉴定的；</w:t>
      </w:r>
      <w:r>
        <w:rPr>
          <w:szCs w:val="21"/>
        </w:rPr>
        <w:t xml:space="preserve"> </w:t>
      </w:r>
      <w:r>
        <w:rPr>
          <w:szCs w:val="21"/>
        </w:rPr>
        <w:t>（三）拒绝治疗的。</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用人单位分立、合并、转让的，承继单位应当承担原用人单位的工伤保险责任；原用人单位已经参加工伤保险的，承继单位应当到当地经办机构办理工伤保险变更登记。</w:t>
      </w:r>
      <w:r>
        <w:rPr>
          <w:szCs w:val="21"/>
        </w:rPr>
        <w:t xml:space="preserve"> </w:t>
      </w:r>
      <w:r>
        <w:rPr>
          <w:szCs w:val="21"/>
        </w:rPr>
        <w:t>用人单位实行承包经营的，工伤保险责任由职工劳动关系所在单位承担。</w:t>
      </w:r>
      <w:r>
        <w:rPr>
          <w:szCs w:val="21"/>
        </w:rPr>
        <w:t xml:space="preserve"> </w:t>
      </w:r>
      <w:r>
        <w:rPr>
          <w:szCs w:val="21"/>
        </w:rPr>
        <w:t>职工被借调期间受到工伤事故伤害的，由原用人单位承担工伤保险责任，但原用人单位与借调单位可以约定补偿办法。</w:t>
      </w:r>
      <w:r>
        <w:rPr>
          <w:szCs w:val="21"/>
        </w:rPr>
        <w:t xml:space="preserve"> </w:t>
      </w:r>
      <w:r>
        <w:rPr>
          <w:szCs w:val="21"/>
        </w:rPr>
        <w:t>企业破产的，在破产清算时依法拨付应当由单位支付的工伤保险待遇费用。</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职工被派遣出境工作，依据前往国家或者地区的法律应当参加当地工伤保险的，参加当地工伤保险，其国内工</w:t>
      </w:r>
      <w:r>
        <w:rPr>
          <w:szCs w:val="21"/>
        </w:rPr>
        <w:t>伤保险关系中止；不能参加当地工伤保险的，其国内工伤保险关系不中止。</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职工再次发生工伤，根据规定应当享受伤残津贴的，按照新认定的伤残等级享受伤残津贴待遇。</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经办机构具体承办工伤保险事务，履行下列职责：</w:t>
      </w:r>
      <w:r>
        <w:rPr>
          <w:szCs w:val="21"/>
        </w:rPr>
        <w:t xml:space="preserve"> </w:t>
      </w:r>
    </w:p>
    <w:p w:rsidR="00313C90" w:rsidRDefault="00006D9E">
      <w:pPr>
        <w:ind w:firstLineChars="200" w:firstLine="420"/>
        <w:rPr>
          <w:szCs w:val="21"/>
        </w:rPr>
      </w:pPr>
      <w:r>
        <w:rPr>
          <w:szCs w:val="21"/>
        </w:rPr>
        <w:t>（一）根据省、自治区、直辖市人民政府规定，征收工伤保险费；</w:t>
      </w:r>
      <w:r>
        <w:rPr>
          <w:szCs w:val="21"/>
        </w:rPr>
        <w:t xml:space="preserve"> </w:t>
      </w:r>
    </w:p>
    <w:p w:rsidR="00313C90" w:rsidRDefault="00006D9E">
      <w:pPr>
        <w:ind w:firstLineChars="200" w:firstLine="420"/>
        <w:rPr>
          <w:szCs w:val="21"/>
        </w:rPr>
      </w:pPr>
      <w:r>
        <w:rPr>
          <w:szCs w:val="21"/>
        </w:rPr>
        <w:t>（二）核查用人单位的工资总额和职工人数，办理工伤保险登记，并负责保存用人单位缴费和职工享受工伤保险待遇情况的记录；</w:t>
      </w:r>
      <w:r>
        <w:rPr>
          <w:szCs w:val="21"/>
        </w:rPr>
        <w:t xml:space="preserve"> </w:t>
      </w:r>
    </w:p>
    <w:p w:rsidR="00313C90" w:rsidRDefault="00006D9E">
      <w:pPr>
        <w:ind w:firstLineChars="200" w:firstLine="420"/>
        <w:rPr>
          <w:szCs w:val="21"/>
        </w:rPr>
      </w:pPr>
      <w:r>
        <w:rPr>
          <w:szCs w:val="21"/>
        </w:rPr>
        <w:t>（三）进行工伤保险的调查、统计；</w:t>
      </w:r>
      <w:r>
        <w:rPr>
          <w:szCs w:val="21"/>
        </w:rPr>
        <w:t xml:space="preserve"> </w:t>
      </w:r>
    </w:p>
    <w:p w:rsidR="00313C90" w:rsidRDefault="00006D9E">
      <w:pPr>
        <w:ind w:firstLineChars="200" w:firstLine="420"/>
        <w:rPr>
          <w:szCs w:val="21"/>
        </w:rPr>
      </w:pPr>
      <w:r>
        <w:rPr>
          <w:szCs w:val="21"/>
        </w:rPr>
        <w:t>（四）按照规定管理工伤保险基金的支出；</w:t>
      </w:r>
      <w:r>
        <w:rPr>
          <w:szCs w:val="21"/>
        </w:rPr>
        <w:t xml:space="preserve"> </w:t>
      </w:r>
    </w:p>
    <w:p w:rsidR="00313C90" w:rsidRDefault="00006D9E">
      <w:pPr>
        <w:ind w:firstLineChars="200" w:firstLine="420"/>
        <w:rPr>
          <w:szCs w:val="21"/>
        </w:rPr>
      </w:pPr>
      <w:r>
        <w:rPr>
          <w:szCs w:val="21"/>
        </w:rPr>
        <w:t>（五</w:t>
      </w:r>
      <w:r>
        <w:rPr>
          <w:szCs w:val="21"/>
        </w:rPr>
        <w:t>）按照规定核定工伤保险待遇；</w:t>
      </w:r>
      <w:r>
        <w:rPr>
          <w:szCs w:val="21"/>
        </w:rPr>
        <w:t xml:space="preserve"> </w:t>
      </w:r>
    </w:p>
    <w:p w:rsidR="00313C90" w:rsidRDefault="00006D9E">
      <w:pPr>
        <w:ind w:firstLineChars="200" w:firstLine="420"/>
        <w:rPr>
          <w:szCs w:val="21"/>
        </w:rPr>
      </w:pPr>
      <w:r>
        <w:rPr>
          <w:szCs w:val="21"/>
        </w:rPr>
        <w:t>（六）为工伤职工或者其近亲属免费提供咨询服务。</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经办机构与医疗机构、辅助器具配置机构在平等协商的基础上签订服务协议，并公布签订服务协议的医疗机构、辅助器具配置机构的名单。具体办法由国务院社会保险行政部门分别会同国务院卫生行政部门、民政部门等部门制定。</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经办机构按照协议和国家有关目录、标准对工伤职工医疗费用、康复费用、辅助器具费用的使用情况进行核查，并按时足额结算费用。</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经办机构应当定期公布工伤保险基金的收支情况，及时向社会保险行政部门</w:t>
      </w:r>
      <w:r>
        <w:rPr>
          <w:szCs w:val="21"/>
        </w:rPr>
        <w:t>提出调整费率的建议。</w:t>
      </w:r>
      <w:r>
        <w:rPr>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社会保险行政部门、经办机构应当定期听取工伤职工、医疗机构、辅助器具配置机构以及社会各界对改进工伤保险工作的意见。</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社会保险行政部门依法对工伤保险费的征缴和工伤保险基金的支付情况进行监督检查。</w:t>
      </w:r>
      <w:r>
        <w:rPr>
          <w:szCs w:val="21"/>
        </w:rPr>
        <w:t xml:space="preserve"> </w:t>
      </w:r>
      <w:r>
        <w:rPr>
          <w:szCs w:val="21"/>
        </w:rPr>
        <w:t>财政部门和审计机关依法对工伤保险基金的收支、管理情况进行监督。</w:t>
      </w:r>
      <w:r>
        <w:rPr>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任何组织和个人对有关工伤保险的违法行为，有权举报。社会保险行政部门对举报应当及时调查，按照规定处理，并为举报人保密。</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工会组织依法维护工伤职工的合法权益，对用人单位的工伤保险工作实</w:t>
      </w:r>
      <w:r>
        <w:rPr>
          <w:szCs w:val="21"/>
        </w:rPr>
        <w:t>行监督。</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职工与用人单位发生工伤待遇方面的争议，按照处理劳动争议的有关规定处理。</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有下列情形之一的，有关单位或者个人可以依法申请行政复议，也可以依法向人民法院提起行政诉讼：</w:t>
      </w:r>
      <w:r>
        <w:rPr>
          <w:szCs w:val="21"/>
        </w:rPr>
        <w:t xml:space="preserve"> </w:t>
      </w:r>
    </w:p>
    <w:p w:rsidR="00313C90" w:rsidRDefault="00006D9E">
      <w:pPr>
        <w:ind w:firstLineChars="200" w:firstLine="420"/>
        <w:rPr>
          <w:szCs w:val="21"/>
        </w:rPr>
      </w:pPr>
      <w:r>
        <w:rPr>
          <w:szCs w:val="21"/>
        </w:rPr>
        <w:t>（一）申请工伤认定的职工或者其近亲属、该职工所在单位对工伤认定申请不予受理的决定不服的；</w:t>
      </w:r>
      <w:r>
        <w:rPr>
          <w:szCs w:val="21"/>
        </w:rPr>
        <w:t xml:space="preserve"> </w:t>
      </w:r>
    </w:p>
    <w:p w:rsidR="00313C90" w:rsidRDefault="00006D9E">
      <w:pPr>
        <w:ind w:firstLineChars="200" w:firstLine="420"/>
        <w:rPr>
          <w:szCs w:val="21"/>
        </w:rPr>
      </w:pPr>
      <w:r>
        <w:rPr>
          <w:szCs w:val="21"/>
        </w:rPr>
        <w:t>（二）申请工伤认定的职工或者其近亲属、该职工所在单位对工伤认定结论不服的；</w:t>
      </w:r>
    </w:p>
    <w:p w:rsidR="00313C90" w:rsidRDefault="00006D9E">
      <w:pPr>
        <w:ind w:firstLineChars="200" w:firstLine="420"/>
        <w:rPr>
          <w:szCs w:val="21"/>
        </w:rPr>
      </w:pPr>
      <w:r>
        <w:rPr>
          <w:szCs w:val="21"/>
        </w:rPr>
        <w:t>（三）用人单位对经办机构确定的单位缴费费率不服的；</w:t>
      </w:r>
      <w:r>
        <w:rPr>
          <w:szCs w:val="21"/>
        </w:rPr>
        <w:t xml:space="preserve"> </w:t>
      </w:r>
    </w:p>
    <w:p w:rsidR="00313C90" w:rsidRDefault="00006D9E">
      <w:pPr>
        <w:ind w:firstLineChars="200" w:firstLine="420"/>
        <w:rPr>
          <w:szCs w:val="21"/>
        </w:rPr>
      </w:pPr>
      <w:r>
        <w:rPr>
          <w:szCs w:val="21"/>
        </w:rPr>
        <w:t>（四）签订服务协议的医疗机构、辅助器具配置机构认为经办机构未履行有关协议或者规定的；</w:t>
      </w:r>
      <w:r>
        <w:rPr>
          <w:szCs w:val="21"/>
        </w:rPr>
        <w:t xml:space="preserve"> </w:t>
      </w:r>
    </w:p>
    <w:p w:rsidR="00313C90" w:rsidRDefault="00006D9E">
      <w:pPr>
        <w:ind w:firstLineChars="200" w:firstLine="420"/>
        <w:rPr>
          <w:szCs w:val="21"/>
        </w:rPr>
      </w:pPr>
      <w:r>
        <w:rPr>
          <w:szCs w:val="21"/>
        </w:rPr>
        <w:t>（五）工伤职工或者其近亲属对经办机构核定的工伤保险待遇有异议的。</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第五十六条</w:t>
      </w:r>
      <w:r>
        <w:rPr>
          <w:szCs w:val="21"/>
        </w:rPr>
        <w:t xml:space="preserve"> </w:t>
      </w:r>
      <w:r>
        <w:rPr>
          <w:szCs w:val="21"/>
        </w:rPr>
        <w:t>单位或者个人违反本条例第十二条规定挪用工伤保险基金，构成犯罪的，依法追究刑事责任；尚不构成犯罪的，依法给予处分或者纪律处分。被挪用的基金由社会保险行政部门追回，并入工伤保险基金；没收的违法所得依法上缴国库。</w:t>
      </w:r>
    </w:p>
    <w:p w:rsidR="00313C90" w:rsidRDefault="00006D9E">
      <w:pPr>
        <w:ind w:firstLineChars="200" w:firstLine="420"/>
        <w:rPr>
          <w:szCs w:val="21"/>
        </w:rPr>
      </w:pPr>
      <w:r>
        <w:rPr>
          <w:szCs w:val="21"/>
        </w:rPr>
        <w:t>第五十七条</w:t>
      </w:r>
      <w:r>
        <w:rPr>
          <w:szCs w:val="21"/>
        </w:rPr>
        <w:t xml:space="preserve"> </w:t>
      </w:r>
      <w:r>
        <w:rPr>
          <w:szCs w:val="21"/>
        </w:rPr>
        <w:t>社会保险行政部门工作人员有下列情形之一的，依法给予处分；情节严重，构成犯罪的，依法追究刑事责任：</w:t>
      </w:r>
      <w:r>
        <w:rPr>
          <w:szCs w:val="21"/>
        </w:rPr>
        <w:t xml:space="preserve"> </w:t>
      </w:r>
    </w:p>
    <w:p w:rsidR="00313C90" w:rsidRDefault="00006D9E">
      <w:pPr>
        <w:ind w:firstLineChars="200" w:firstLine="420"/>
        <w:rPr>
          <w:szCs w:val="21"/>
        </w:rPr>
      </w:pPr>
      <w:r>
        <w:rPr>
          <w:szCs w:val="21"/>
        </w:rPr>
        <w:t>（一）无正当理由不受理工伤认定申请，或者弄虚作假将不符合工伤条件的人员认定为工伤职工的；</w:t>
      </w:r>
      <w:r>
        <w:rPr>
          <w:szCs w:val="21"/>
        </w:rPr>
        <w:t xml:space="preserve"> </w:t>
      </w:r>
    </w:p>
    <w:p w:rsidR="00313C90" w:rsidRDefault="00006D9E">
      <w:pPr>
        <w:ind w:firstLineChars="200" w:firstLine="420"/>
        <w:rPr>
          <w:szCs w:val="21"/>
        </w:rPr>
      </w:pPr>
      <w:r>
        <w:rPr>
          <w:szCs w:val="21"/>
        </w:rPr>
        <w:t>（二）未妥善保管申请工伤认定的证据材料，致使有关证据灭失的；</w:t>
      </w:r>
      <w:r>
        <w:rPr>
          <w:szCs w:val="21"/>
        </w:rPr>
        <w:t xml:space="preserve"> </w:t>
      </w:r>
      <w:r>
        <w:rPr>
          <w:szCs w:val="21"/>
        </w:rPr>
        <w:t>（三）收受当事人财物的。</w:t>
      </w:r>
      <w:r>
        <w:rPr>
          <w:szCs w:val="21"/>
        </w:rPr>
        <w:t xml:space="preserve"> </w:t>
      </w:r>
    </w:p>
    <w:p w:rsidR="00313C90" w:rsidRDefault="00006D9E">
      <w:pPr>
        <w:ind w:firstLineChars="200" w:firstLine="420"/>
        <w:rPr>
          <w:szCs w:val="21"/>
        </w:rPr>
      </w:pPr>
      <w:r>
        <w:rPr>
          <w:szCs w:val="21"/>
        </w:rPr>
        <w:t>第五十八条</w:t>
      </w:r>
      <w:r>
        <w:rPr>
          <w:szCs w:val="21"/>
        </w:rPr>
        <w:t xml:space="preserve"> </w:t>
      </w:r>
      <w:r>
        <w:rPr>
          <w:szCs w:val="21"/>
        </w:rPr>
        <w:t>经办机构有下列行为之一的，由社会保险行政部门责令改正，对直接负责的主管人员和其他责任人员依法给予纪律处分；情节严重，构成犯罪的，依法追究刑事责任；造成当事人经济损失的，由经办机构依法承担赔偿责任：</w:t>
      </w:r>
      <w:r>
        <w:rPr>
          <w:szCs w:val="21"/>
        </w:rPr>
        <w:t xml:space="preserve"> </w:t>
      </w:r>
    </w:p>
    <w:p w:rsidR="00313C90" w:rsidRDefault="00006D9E">
      <w:pPr>
        <w:ind w:firstLineChars="200" w:firstLine="420"/>
        <w:rPr>
          <w:szCs w:val="21"/>
        </w:rPr>
      </w:pPr>
      <w:r>
        <w:rPr>
          <w:szCs w:val="21"/>
        </w:rPr>
        <w:t>（一）未按规定保存用人单位缴费和职工享受工伤保险待遇情况记录的；</w:t>
      </w:r>
      <w:r>
        <w:rPr>
          <w:szCs w:val="21"/>
        </w:rPr>
        <w:t xml:space="preserve"> </w:t>
      </w:r>
    </w:p>
    <w:p w:rsidR="00313C90" w:rsidRDefault="00006D9E">
      <w:pPr>
        <w:ind w:firstLineChars="200" w:firstLine="420"/>
        <w:rPr>
          <w:szCs w:val="21"/>
        </w:rPr>
      </w:pPr>
      <w:r>
        <w:rPr>
          <w:szCs w:val="21"/>
        </w:rPr>
        <w:t>（二）不按规定核定工伤保险待遇的；</w:t>
      </w:r>
      <w:r>
        <w:rPr>
          <w:szCs w:val="21"/>
        </w:rPr>
        <w:t xml:space="preserve"> </w:t>
      </w:r>
    </w:p>
    <w:p w:rsidR="00313C90" w:rsidRDefault="00006D9E">
      <w:pPr>
        <w:ind w:firstLineChars="200" w:firstLine="420"/>
        <w:rPr>
          <w:szCs w:val="21"/>
        </w:rPr>
      </w:pPr>
      <w:r>
        <w:rPr>
          <w:szCs w:val="21"/>
        </w:rPr>
        <w:t>（三）收受当事人财物的。</w:t>
      </w:r>
      <w:r>
        <w:rPr>
          <w:szCs w:val="21"/>
        </w:rPr>
        <w:t xml:space="preserve"> </w:t>
      </w:r>
      <w:r>
        <w:rPr>
          <w:szCs w:val="21"/>
        </w:rPr>
        <w:t>第五十九条</w:t>
      </w:r>
      <w:r>
        <w:rPr>
          <w:szCs w:val="21"/>
        </w:rPr>
        <w:t xml:space="preserve"> </w:t>
      </w:r>
      <w:r>
        <w:rPr>
          <w:szCs w:val="21"/>
        </w:rPr>
        <w:t>医疗机构、辅助器具配置机构不按服务协议提供服务的，经办机构可以解</w:t>
      </w:r>
      <w:r>
        <w:rPr>
          <w:szCs w:val="21"/>
        </w:rPr>
        <w:t>除服务协议。</w:t>
      </w:r>
      <w:r>
        <w:rPr>
          <w:szCs w:val="21"/>
        </w:rPr>
        <w:t xml:space="preserve"> </w:t>
      </w:r>
      <w:r>
        <w:rPr>
          <w:szCs w:val="21"/>
        </w:rPr>
        <w:t>经办机构不按时足额结算费用的，由社会保险行政部门责令改正；医疗机构、辅助器具配置机构可以解除服务协议。</w:t>
      </w:r>
      <w:r>
        <w:rPr>
          <w:szCs w:val="21"/>
        </w:rPr>
        <w:t xml:space="preserve"> </w:t>
      </w:r>
    </w:p>
    <w:p w:rsidR="00313C90" w:rsidRDefault="00006D9E">
      <w:pPr>
        <w:ind w:firstLineChars="200" w:firstLine="420"/>
        <w:rPr>
          <w:szCs w:val="21"/>
        </w:rPr>
      </w:pPr>
      <w:r>
        <w:rPr>
          <w:szCs w:val="21"/>
        </w:rPr>
        <w:t>第六十条</w:t>
      </w:r>
      <w:r>
        <w:rPr>
          <w:szCs w:val="21"/>
        </w:rPr>
        <w:t xml:space="preserve"> </w:t>
      </w:r>
      <w:r>
        <w:rPr>
          <w:szCs w:val="21"/>
        </w:rPr>
        <w:t>用人单位、工伤职工或者其近亲属骗取工伤保险待遇，医疗机构、辅助器具配置机构骗取工伤保险基金支出的，由社会保险行政部门责令退还，处骗取金额</w:t>
      </w:r>
      <w:r>
        <w:rPr>
          <w:szCs w:val="21"/>
        </w:rPr>
        <w:t>2</w:t>
      </w:r>
      <w:r>
        <w:rPr>
          <w:szCs w:val="21"/>
        </w:rPr>
        <w:t>倍以上</w:t>
      </w:r>
      <w:r>
        <w:rPr>
          <w:szCs w:val="21"/>
        </w:rPr>
        <w:t>5</w:t>
      </w:r>
      <w:r>
        <w:rPr>
          <w:szCs w:val="21"/>
        </w:rPr>
        <w:t>倍以下的罚款；情节严重，构成犯罪的，依法追究刑事责任。</w:t>
      </w:r>
      <w:r>
        <w:rPr>
          <w:szCs w:val="21"/>
        </w:rPr>
        <w:t xml:space="preserve"> </w:t>
      </w:r>
    </w:p>
    <w:p w:rsidR="00313C90" w:rsidRDefault="00006D9E">
      <w:pPr>
        <w:ind w:firstLineChars="200" w:firstLine="420"/>
        <w:rPr>
          <w:szCs w:val="21"/>
        </w:rPr>
      </w:pPr>
      <w:r>
        <w:rPr>
          <w:szCs w:val="21"/>
        </w:rPr>
        <w:t>第六十一条</w:t>
      </w:r>
      <w:r>
        <w:rPr>
          <w:szCs w:val="21"/>
        </w:rPr>
        <w:t xml:space="preserve"> </w:t>
      </w:r>
      <w:r>
        <w:rPr>
          <w:szCs w:val="21"/>
        </w:rPr>
        <w:t>从事劳动能力鉴定的组织或者个人有下列情形之一的，由社会保险行政部门责令改正，处</w:t>
      </w:r>
      <w:r>
        <w:rPr>
          <w:szCs w:val="21"/>
        </w:rPr>
        <w:t>2000</w:t>
      </w:r>
      <w:r>
        <w:rPr>
          <w:szCs w:val="21"/>
        </w:rPr>
        <w:t>元以上</w:t>
      </w:r>
      <w:r>
        <w:rPr>
          <w:szCs w:val="21"/>
        </w:rPr>
        <w:t>1</w:t>
      </w:r>
      <w:r>
        <w:rPr>
          <w:szCs w:val="21"/>
        </w:rPr>
        <w:t>万元以下的罚款；情节严重，构成犯罪的，依法追究刑事责任：</w:t>
      </w:r>
      <w:r>
        <w:rPr>
          <w:szCs w:val="21"/>
        </w:rPr>
        <w:t xml:space="preserve"> </w:t>
      </w:r>
    </w:p>
    <w:p w:rsidR="00313C90" w:rsidRDefault="00006D9E">
      <w:pPr>
        <w:ind w:firstLineChars="200" w:firstLine="420"/>
        <w:rPr>
          <w:szCs w:val="21"/>
        </w:rPr>
      </w:pPr>
      <w:r>
        <w:rPr>
          <w:szCs w:val="21"/>
        </w:rPr>
        <w:t>（一）提供虚</w:t>
      </w:r>
      <w:r>
        <w:rPr>
          <w:szCs w:val="21"/>
        </w:rPr>
        <w:t>假鉴定意见的；</w:t>
      </w:r>
      <w:r>
        <w:rPr>
          <w:szCs w:val="21"/>
        </w:rPr>
        <w:t xml:space="preserve"> </w:t>
      </w:r>
    </w:p>
    <w:p w:rsidR="00313C90" w:rsidRDefault="00006D9E">
      <w:pPr>
        <w:ind w:firstLineChars="200" w:firstLine="420"/>
        <w:rPr>
          <w:szCs w:val="21"/>
        </w:rPr>
      </w:pPr>
      <w:r>
        <w:rPr>
          <w:szCs w:val="21"/>
        </w:rPr>
        <w:t>（二）提供虚假诊断证明的；</w:t>
      </w:r>
      <w:r>
        <w:rPr>
          <w:szCs w:val="21"/>
        </w:rPr>
        <w:t xml:space="preserve"> </w:t>
      </w:r>
    </w:p>
    <w:p w:rsidR="00313C90" w:rsidRDefault="00006D9E">
      <w:pPr>
        <w:ind w:firstLineChars="200" w:firstLine="420"/>
        <w:rPr>
          <w:szCs w:val="21"/>
        </w:rPr>
      </w:pPr>
      <w:r>
        <w:rPr>
          <w:szCs w:val="21"/>
        </w:rPr>
        <w:t>（三）收受当事人财物的。</w:t>
      </w:r>
      <w:r>
        <w:rPr>
          <w:szCs w:val="21"/>
        </w:rPr>
        <w:t xml:space="preserve"> </w:t>
      </w:r>
    </w:p>
    <w:p w:rsidR="00313C90" w:rsidRDefault="00006D9E">
      <w:pPr>
        <w:ind w:firstLineChars="200" w:firstLine="420"/>
        <w:rPr>
          <w:szCs w:val="21"/>
        </w:rPr>
      </w:pPr>
      <w:r>
        <w:rPr>
          <w:szCs w:val="21"/>
        </w:rPr>
        <w:t>第六十二条</w:t>
      </w:r>
      <w:r>
        <w:rPr>
          <w:szCs w:val="21"/>
        </w:rPr>
        <w:t xml:space="preserve"> </w:t>
      </w:r>
      <w:r>
        <w:rPr>
          <w:szCs w:val="21"/>
        </w:rPr>
        <w:t>用人单位依照本条例规定应当参加工伤保险而未参加的，由社会保险行政部门责令限期参加，补缴应当缴纳的工伤保险费，并自欠缴之日起，按日加收万分之五的滞纳金；逾期仍不缴纳的，处欠缴数额</w:t>
      </w:r>
      <w:r>
        <w:rPr>
          <w:szCs w:val="21"/>
        </w:rPr>
        <w:t>1</w:t>
      </w:r>
      <w:r>
        <w:rPr>
          <w:szCs w:val="21"/>
        </w:rPr>
        <w:t>倍以上</w:t>
      </w:r>
      <w:r>
        <w:rPr>
          <w:szCs w:val="21"/>
        </w:rPr>
        <w:t>3</w:t>
      </w:r>
      <w:r>
        <w:rPr>
          <w:szCs w:val="21"/>
        </w:rPr>
        <w:t>倍以下的罚款。</w:t>
      </w:r>
      <w:r>
        <w:rPr>
          <w:szCs w:val="21"/>
        </w:rPr>
        <w:t xml:space="preserve"> </w:t>
      </w:r>
      <w:r>
        <w:rPr>
          <w:szCs w:val="21"/>
        </w:rPr>
        <w:t>依照本条例规定应当参加工伤保险而未参加工伤保险的用人单位职工发生工伤的，由该用人单位按照本条例规定的工伤保险待遇项目和标准支付费用。</w:t>
      </w:r>
      <w:r>
        <w:rPr>
          <w:szCs w:val="21"/>
        </w:rPr>
        <w:t xml:space="preserve"> </w:t>
      </w:r>
      <w:r>
        <w:rPr>
          <w:szCs w:val="21"/>
        </w:rPr>
        <w:t>用人单位参加工伤保险并补缴应当缴纳的工伤保险费、滞纳金后，由工伤保险基金和用人单位依照本</w:t>
      </w:r>
      <w:r>
        <w:rPr>
          <w:szCs w:val="21"/>
        </w:rPr>
        <w:t>条例的规定支付新发生的费用。</w:t>
      </w:r>
      <w:r>
        <w:rPr>
          <w:szCs w:val="21"/>
        </w:rPr>
        <w:t xml:space="preserve"> </w:t>
      </w:r>
    </w:p>
    <w:p w:rsidR="00313C90" w:rsidRDefault="00006D9E">
      <w:pPr>
        <w:ind w:firstLineChars="200" w:firstLine="420"/>
        <w:rPr>
          <w:szCs w:val="21"/>
        </w:rPr>
      </w:pPr>
      <w:r>
        <w:rPr>
          <w:szCs w:val="21"/>
        </w:rPr>
        <w:t>第六十三条</w:t>
      </w:r>
      <w:r>
        <w:rPr>
          <w:szCs w:val="21"/>
        </w:rPr>
        <w:t xml:space="preserve"> </w:t>
      </w:r>
      <w:r>
        <w:rPr>
          <w:szCs w:val="21"/>
        </w:rPr>
        <w:t>用人单位违反本条例第十九条的规定，拒不协助社会保险行政部门对事故进行调查核实的，由社会保险行政部门责令改正，处</w:t>
      </w:r>
      <w:r>
        <w:rPr>
          <w:szCs w:val="21"/>
        </w:rPr>
        <w:t>2000</w:t>
      </w:r>
      <w:r>
        <w:rPr>
          <w:szCs w:val="21"/>
        </w:rPr>
        <w:t>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第六十四条</w:t>
      </w:r>
      <w:r>
        <w:rPr>
          <w:szCs w:val="21"/>
        </w:rPr>
        <w:t xml:space="preserve"> </w:t>
      </w:r>
      <w:r>
        <w:rPr>
          <w:szCs w:val="21"/>
        </w:rPr>
        <w:t>本条例所称工资总额，是指用人单位直接支付给本单位全部职工的劳动报酬总额。</w:t>
      </w:r>
      <w:r>
        <w:rPr>
          <w:szCs w:val="21"/>
        </w:rPr>
        <w:t xml:space="preserve"> </w:t>
      </w:r>
      <w:r>
        <w:rPr>
          <w:szCs w:val="21"/>
        </w:rPr>
        <w:t>本条例所称本人工资，是指工伤职工因工作遭受事故伤害或者患职业病前</w:t>
      </w:r>
      <w:r>
        <w:rPr>
          <w:szCs w:val="21"/>
        </w:rPr>
        <w:t>12</w:t>
      </w:r>
      <w:r>
        <w:rPr>
          <w:szCs w:val="21"/>
        </w:rPr>
        <w:t>个月平均月缴费工资。本人工资高于统筹地区职工平均工资</w:t>
      </w:r>
      <w:r>
        <w:rPr>
          <w:szCs w:val="21"/>
        </w:rPr>
        <w:t>300%</w:t>
      </w:r>
      <w:r>
        <w:rPr>
          <w:szCs w:val="21"/>
        </w:rPr>
        <w:t>的，按照统筹地区职工平均工资的</w:t>
      </w:r>
      <w:r>
        <w:rPr>
          <w:szCs w:val="21"/>
        </w:rPr>
        <w:t>300%</w:t>
      </w:r>
      <w:r>
        <w:rPr>
          <w:szCs w:val="21"/>
        </w:rPr>
        <w:t>计算；本人工资低于统筹地区职工平均工资</w:t>
      </w:r>
      <w:r>
        <w:rPr>
          <w:szCs w:val="21"/>
        </w:rPr>
        <w:t>60%</w:t>
      </w:r>
      <w:r>
        <w:rPr>
          <w:szCs w:val="21"/>
        </w:rPr>
        <w:t>的，按照</w:t>
      </w:r>
      <w:r>
        <w:rPr>
          <w:szCs w:val="21"/>
        </w:rPr>
        <w:t>统筹地区职工平均工资的</w:t>
      </w:r>
      <w:r>
        <w:rPr>
          <w:szCs w:val="21"/>
        </w:rPr>
        <w:t>60%</w:t>
      </w:r>
      <w:r>
        <w:rPr>
          <w:szCs w:val="21"/>
        </w:rPr>
        <w:t>计算。</w:t>
      </w:r>
      <w:r>
        <w:rPr>
          <w:szCs w:val="21"/>
        </w:rPr>
        <w:t xml:space="preserve"> </w:t>
      </w:r>
    </w:p>
    <w:p w:rsidR="00313C90" w:rsidRDefault="00006D9E">
      <w:pPr>
        <w:ind w:firstLineChars="200" w:firstLine="420"/>
        <w:rPr>
          <w:szCs w:val="21"/>
        </w:rPr>
      </w:pPr>
      <w:r>
        <w:rPr>
          <w:szCs w:val="21"/>
        </w:rPr>
        <w:t>第六十五条</w:t>
      </w:r>
      <w:r>
        <w:rPr>
          <w:szCs w:val="21"/>
        </w:rPr>
        <w:t xml:space="preserve"> </w:t>
      </w:r>
      <w:r>
        <w:rPr>
          <w:szCs w:val="21"/>
        </w:rPr>
        <w:t>公务员和参照公务员法管理的事业单位、社会团体的工作人员因工作遭受事故伤害或者患职业病的，由所在单位支付费用。具体办法由国务院社会保险行政部门会同国务院财政部门规定。</w:t>
      </w:r>
      <w:r>
        <w:rPr>
          <w:szCs w:val="21"/>
        </w:rPr>
        <w:t xml:space="preserve"> </w:t>
      </w:r>
    </w:p>
    <w:p w:rsidR="00313C90" w:rsidRDefault="00006D9E">
      <w:pPr>
        <w:ind w:firstLineChars="200" w:firstLine="420"/>
        <w:rPr>
          <w:szCs w:val="21"/>
        </w:rPr>
      </w:pPr>
      <w:r>
        <w:rPr>
          <w:szCs w:val="21"/>
        </w:rPr>
        <w:t>第六十六条</w:t>
      </w:r>
      <w:r>
        <w:rPr>
          <w:szCs w:val="21"/>
        </w:rPr>
        <w:t xml:space="preserve"> </w:t>
      </w:r>
      <w:r>
        <w:rPr>
          <w:szCs w:val="21"/>
        </w:rPr>
        <w:t>无营业执照或者未经依法登记、备案的单位以及被依法吊销营业执照或者撤销登记、备案的单位的职工受到事故伤害或者患职业病的，由该单位向伤残职工或者死亡职工的近亲属给予一次性赔偿，赔偿标准不得低于本条例规定的工伤保险待遇；用人单位不得使用童工，用人单位使用童工造成童工伤残、死亡的，由该单位</w:t>
      </w:r>
      <w:r>
        <w:rPr>
          <w:szCs w:val="21"/>
        </w:rPr>
        <w:t>向童工或者童工的近亲属给予一次性赔偿，赔偿标准不得低于本条例规定的工伤保险待遇。具体办法由国务院社会保险行政部门规定。</w:t>
      </w:r>
      <w:r>
        <w:rPr>
          <w:szCs w:val="21"/>
        </w:rPr>
        <w:t xml:space="preserve"> </w:t>
      </w:r>
      <w:r>
        <w:rPr>
          <w:szCs w:val="21"/>
        </w:rPr>
        <w:t>前款规定的伤残职工或者死亡职工的近亲属就赔偿数额与单位发生争议的，以及前款规定的童工或者童工的近亲属就赔偿数额与单位发生争议的，按照处理劳动争议的有关规定处理。</w:t>
      </w:r>
      <w:r>
        <w:rPr>
          <w:szCs w:val="21"/>
        </w:rPr>
        <w:t xml:space="preserve"> </w:t>
      </w:r>
    </w:p>
    <w:p w:rsidR="00313C90" w:rsidRDefault="00006D9E">
      <w:pPr>
        <w:ind w:firstLineChars="200" w:firstLine="420"/>
        <w:rPr>
          <w:szCs w:val="21"/>
        </w:rPr>
      </w:pPr>
      <w:r>
        <w:rPr>
          <w:szCs w:val="21"/>
        </w:rPr>
        <w:t>第六十七条</w:t>
      </w:r>
      <w:r>
        <w:rPr>
          <w:szCs w:val="21"/>
        </w:rPr>
        <w:t xml:space="preserve"> </w:t>
      </w:r>
      <w:r>
        <w:rPr>
          <w:szCs w:val="21"/>
        </w:rPr>
        <w:t>本条例自</w:t>
      </w:r>
      <w:r>
        <w:rPr>
          <w:szCs w:val="21"/>
        </w:rPr>
        <w:t>2004</w:t>
      </w:r>
      <w:r>
        <w:rPr>
          <w:szCs w:val="21"/>
        </w:rPr>
        <w:t>年</w:t>
      </w:r>
      <w:r>
        <w:rPr>
          <w:szCs w:val="21"/>
        </w:rPr>
        <w:t>1</w:t>
      </w:r>
      <w:r>
        <w:rPr>
          <w:szCs w:val="21"/>
        </w:rPr>
        <w:t>月</w:t>
      </w:r>
      <w:r>
        <w:rPr>
          <w:szCs w:val="21"/>
        </w:rPr>
        <w:t>1</w:t>
      </w:r>
      <w:r>
        <w:rPr>
          <w:szCs w:val="21"/>
        </w:rPr>
        <w:t>日起施行。本条例施行前已受到事故伤害或者患职业病的职工尚未完成工伤认定的，按照本条例的规定执行。</w:t>
      </w:r>
      <w:r>
        <w:rPr>
          <w:szCs w:val="21"/>
        </w:rPr>
        <w:t xml:space="preserve"> </w:t>
      </w:r>
    </w:p>
    <w:p w:rsidR="00313C90" w:rsidRDefault="00006D9E">
      <w:pPr>
        <w:pStyle w:val="1"/>
        <w:spacing w:beforeLines="100" w:before="312" w:afterLines="100" w:after="312" w:line="300" w:lineRule="auto"/>
        <w:jc w:val="center"/>
        <w:rPr>
          <w:rFonts w:ascii="宋体" w:hAnsi="宋体"/>
          <w:sz w:val="30"/>
          <w:szCs w:val="30"/>
        </w:rPr>
      </w:pPr>
      <w:bookmarkStart w:id="111" w:name="_Toc32331185"/>
      <w:bookmarkStart w:id="112" w:name="_Toc29565"/>
      <w:r>
        <w:rPr>
          <w:rFonts w:ascii="宋体" w:hAnsi="宋体"/>
          <w:sz w:val="30"/>
          <w:szCs w:val="30"/>
        </w:rPr>
        <w:t>建设工程安全生产管理条例（</w:t>
      </w:r>
      <w:r>
        <w:rPr>
          <w:rFonts w:ascii="宋体" w:hAnsi="宋体"/>
          <w:sz w:val="30"/>
          <w:szCs w:val="30"/>
        </w:rPr>
        <w:t>2003</w:t>
      </w:r>
      <w:r>
        <w:rPr>
          <w:rFonts w:ascii="宋体" w:hAnsi="宋体"/>
          <w:sz w:val="30"/>
          <w:szCs w:val="30"/>
        </w:rPr>
        <w:t>年）</w:t>
      </w:r>
      <w:bookmarkEnd w:id="111"/>
      <w:bookmarkEnd w:id="112"/>
    </w:p>
    <w:p w:rsidR="00313C90" w:rsidRDefault="00006D9E">
      <w:pPr>
        <w:ind w:firstLineChars="200" w:firstLine="420"/>
        <w:rPr>
          <w:szCs w:val="21"/>
        </w:rPr>
      </w:pPr>
      <w:r>
        <w:rPr>
          <w:szCs w:val="21"/>
        </w:rPr>
        <w:t>（</w:t>
      </w:r>
      <w:r>
        <w:rPr>
          <w:szCs w:val="21"/>
        </w:rPr>
        <w:t>2003</w:t>
      </w:r>
      <w:r>
        <w:rPr>
          <w:szCs w:val="21"/>
        </w:rPr>
        <w:t>年</w:t>
      </w:r>
      <w:r>
        <w:rPr>
          <w:szCs w:val="21"/>
        </w:rPr>
        <w:t>11</w:t>
      </w:r>
      <w:r>
        <w:rPr>
          <w:szCs w:val="21"/>
        </w:rPr>
        <w:t>月</w:t>
      </w:r>
      <w:r>
        <w:rPr>
          <w:szCs w:val="21"/>
        </w:rPr>
        <w:t>12</w:t>
      </w:r>
      <w:r>
        <w:rPr>
          <w:szCs w:val="21"/>
        </w:rPr>
        <w:t>日中华人民共和国国务院第</w:t>
      </w:r>
      <w:r>
        <w:rPr>
          <w:szCs w:val="21"/>
        </w:rPr>
        <w:t>28</w:t>
      </w:r>
      <w:r>
        <w:rPr>
          <w:szCs w:val="21"/>
        </w:rPr>
        <w:t>次常务会议通过，</w:t>
      </w:r>
      <w:r>
        <w:rPr>
          <w:szCs w:val="21"/>
        </w:rPr>
        <w:t>2003</w:t>
      </w:r>
      <w:r>
        <w:rPr>
          <w:szCs w:val="21"/>
        </w:rPr>
        <w:t>年</w:t>
      </w:r>
      <w:r>
        <w:rPr>
          <w:szCs w:val="21"/>
        </w:rPr>
        <w:t>11</w:t>
      </w:r>
      <w:r>
        <w:rPr>
          <w:szCs w:val="21"/>
        </w:rPr>
        <w:t>月</w:t>
      </w:r>
      <w:r>
        <w:rPr>
          <w:szCs w:val="21"/>
        </w:rPr>
        <w:t>24</w:t>
      </w:r>
      <w:r>
        <w:rPr>
          <w:szCs w:val="21"/>
        </w:rPr>
        <w:t>日中华人民共和国国务院令第</w:t>
      </w:r>
      <w:r>
        <w:rPr>
          <w:szCs w:val="21"/>
        </w:rPr>
        <w:t>393</w:t>
      </w:r>
      <w:r>
        <w:rPr>
          <w:szCs w:val="21"/>
        </w:rPr>
        <w:t>号公布）</w:t>
      </w:r>
      <w:r>
        <w:rPr>
          <w:szCs w:val="21"/>
        </w:rPr>
        <w:t xml:space="preserve"> </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第一条为了加强建设工程安全生产监督管理，保障人民群众生命和财产安全，根据《中华人民共和国建筑法》、《中华人民共和国安全生产法》，制定本条例。</w:t>
      </w:r>
    </w:p>
    <w:p w:rsidR="00313C90" w:rsidRDefault="00006D9E">
      <w:pPr>
        <w:ind w:firstLineChars="200" w:firstLine="420"/>
        <w:rPr>
          <w:szCs w:val="21"/>
        </w:rPr>
      </w:pPr>
      <w:r>
        <w:rPr>
          <w:szCs w:val="21"/>
        </w:rPr>
        <w:t>第二条在中华人民共和国境内从事建设工程的新建、扩建、改建和拆除等有关活动及实施对建设工程安全生产的监督管理，必须遵守本条例。</w:t>
      </w:r>
    </w:p>
    <w:p w:rsidR="00313C90" w:rsidRDefault="00006D9E">
      <w:pPr>
        <w:ind w:firstLineChars="200" w:firstLine="420"/>
        <w:rPr>
          <w:szCs w:val="21"/>
        </w:rPr>
      </w:pPr>
      <w:r>
        <w:rPr>
          <w:szCs w:val="21"/>
        </w:rPr>
        <w:t>本条例所称建设工程，是指土木工程、建筑工程、线路管道和设备安装工程及装修工程。</w:t>
      </w:r>
    </w:p>
    <w:p w:rsidR="00313C90" w:rsidRDefault="00006D9E">
      <w:pPr>
        <w:ind w:firstLineChars="200" w:firstLine="420"/>
        <w:rPr>
          <w:szCs w:val="21"/>
        </w:rPr>
      </w:pPr>
      <w:r>
        <w:rPr>
          <w:szCs w:val="21"/>
        </w:rPr>
        <w:t>第三条建设工程安全生产</w:t>
      </w:r>
      <w:r>
        <w:rPr>
          <w:szCs w:val="21"/>
        </w:rPr>
        <w:t>管理，坚持安全第一、预防为主的方针。</w:t>
      </w:r>
    </w:p>
    <w:p w:rsidR="00313C90" w:rsidRDefault="00006D9E">
      <w:pPr>
        <w:ind w:firstLineChars="200" w:firstLine="420"/>
        <w:rPr>
          <w:szCs w:val="21"/>
        </w:rPr>
      </w:pPr>
      <w:r>
        <w:rPr>
          <w:szCs w:val="21"/>
        </w:rPr>
        <w:t>第四条建设单位、勘察单位、设计单位、施工单位、工程监理单位及其他与建设工程安全生产有关的单位，必须遵守安全生产法律、法规的规定，保证建设工程安全生产，依法承担建设工程安全生产责任。</w:t>
      </w:r>
    </w:p>
    <w:p w:rsidR="00313C90" w:rsidRDefault="00006D9E">
      <w:pPr>
        <w:ind w:firstLineChars="200" w:firstLine="420"/>
        <w:rPr>
          <w:szCs w:val="21"/>
        </w:rPr>
      </w:pPr>
      <w:r>
        <w:rPr>
          <w:szCs w:val="21"/>
        </w:rPr>
        <w:t>第五条国家鼓励建设工程安全生产的科学技术研究和先进技术的推广应用，推进建设工程安全生产的科学管理。</w:t>
      </w:r>
    </w:p>
    <w:p w:rsidR="00313C90" w:rsidRDefault="00006D9E">
      <w:pPr>
        <w:ind w:firstLineChars="200" w:firstLine="420"/>
        <w:rPr>
          <w:szCs w:val="21"/>
        </w:rPr>
      </w:pPr>
      <w:r>
        <w:rPr>
          <w:szCs w:val="21"/>
        </w:rPr>
        <w:t>第二章建设单位的安全责任</w:t>
      </w:r>
    </w:p>
    <w:p w:rsidR="00313C90" w:rsidRDefault="00006D9E">
      <w:pPr>
        <w:ind w:firstLineChars="200" w:firstLine="420"/>
        <w:rPr>
          <w:szCs w:val="21"/>
        </w:rPr>
      </w:pPr>
      <w:r>
        <w:rPr>
          <w:szCs w:val="21"/>
        </w:rPr>
        <w:t>第六条建设单位应当向施工单位提供施工现场及毗邻区域内供水、排水、供电、供气、供热、通信、广播电视等地下管线资料，气象和水文观测资料，相邻建筑物和构筑物、地下工程的有关</w:t>
      </w:r>
      <w:r>
        <w:rPr>
          <w:szCs w:val="21"/>
        </w:rPr>
        <w:t>资料，并保证资料的真实、准确、完整。</w:t>
      </w:r>
    </w:p>
    <w:p w:rsidR="00313C90" w:rsidRDefault="00006D9E">
      <w:pPr>
        <w:ind w:firstLineChars="200" w:firstLine="420"/>
        <w:rPr>
          <w:szCs w:val="21"/>
        </w:rPr>
      </w:pPr>
      <w:r>
        <w:rPr>
          <w:szCs w:val="21"/>
        </w:rPr>
        <w:t>建设单位因建设工程需要，向有关部门或者单位查询前款规定的资料时，有关部门或者单位应当及时提供。</w:t>
      </w:r>
    </w:p>
    <w:p w:rsidR="00313C90" w:rsidRDefault="00006D9E">
      <w:pPr>
        <w:ind w:firstLineChars="200" w:firstLine="420"/>
        <w:rPr>
          <w:szCs w:val="21"/>
        </w:rPr>
      </w:pPr>
      <w:r>
        <w:rPr>
          <w:szCs w:val="21"/>
        </w:rPr>
        <w:t>第七条建设单位不得对勘察、设计、施工、工程监理等单位提出不符合建设工程安全生产法律、法规和强制性标准规定的要求，不得压缩合同约定的工期。</w:t>
      </w:r>
    </w:p>
    <w:p w:rsidR="00313C90" w:rsidRDefault="00006D9E">
      <w:pPr>
        <w:ind w:firstLineChars="200" w:firstLine="420"/>
        <w:rPr>
          <w:szCs w:val="21"/>
        </w:rPr>
      </w:pPr>
      <w:r>
        <w:rPr>
          <w:szCs w:val="21"/>
        </w:rPr>
        <w:t>第八条建设单位在编制工程概算时，应当确定建设工程安全作业环境及安全施工措施所需费用。</w:t>
      </w:r>
    </w:p>
    <w:p w:rsidR="00313C90" w:rsidRDefault="00006D9E">
      <w:pPr>
        <w:ind w:firstLineChars="200" w:firstLine="420"/>
        <w:rPr>
          <w:szCs w:val="21"/>
        </w:rPr>
      </w:pPr>
      <w:r>
        <w:rPr>
          <w:szCs w:val="21"/>
        </w:rPr>
        <w:t>第九条建设单位不得明示或者暗示施工单位购买、租赁、使用不符合安全施工要求的安全防护用具、机械设备、施工机具及配件、消防设施和器材。</w:t>
      </w:r>
    </w:p>
    <w:p w:rsidR="00313C90" w:rsidRDefault="00006D9E">
      <w:pPr>
        <w:ind w:firstLineChars="200" w:firstLine="420"/>
        <w:rPr>
          <w:szCs w:val="21"/>
        </w:rPr>
      </w:pPr>
      <w:r>
        <w:rPr>
          <w:szCs w:val="21"/>
        </w:rPr>
        <w:t>第十条建设单位在申请领</w:t>
      </w:r>
      <w:r>
        <w:rPr>
          <w:szCs w:val="21"/>
        </w:rPr>
        <w:t>取施工许可证时，应当提供建设工程有关安全施工措施的资料。</w:t>
      </w:r>
    </w:p>
    <w:p w:rsidR="00313C90" w:rsidRDefault="00006D9E">
      <w:pPr>
        <w:ind w:firstLineChars="200" w:firstLine="420"/>
        <w:rPr>
          <w:szCs w:val="21"/>
        </w:rPr>
      </w:pPr>
      <w:r>
        <w:rPr>
          <w:szCs w:val="21"/>
        </w:rPr>
        <w:t>依法批准开工报告的建设工程，建设单位应当自开工报告批准之日起</w:t>
      </w:r>
      <w:r>
        <w:rPr>
          <w:szCs w:val="21"/>
        </w:rPr>
        <w:t>15</w:t>
      </w:r>
      <w:r>
        <w:rPr>
          <w:szCs w:val="21"/>
        </w:rPr>
        <w:t>日内，将保证安全施工的措施报送建设工程所在地的县级以上地方人民政府建设行政主管部门或者其他有关部门备案。</w:t>
      </w:r>
    </w:p>
    <w:p w:rsidR="00313C90" w:rsidRDefault="00006D9E">
      <w:pPr>
        <w:ind w:firstLineChars="200" w:firstLine="420"/>
        <w:rPr>
          <w:szCs w:val="21"/>
        </w:rPr>
      </w:pPr>
      <w:r>
        <w:rPr>
          <w:szCs w:val="21"/>
        </w:rPr>
        <w:t>第十一条建设单位应当将拆除工程发包给具有相应资质等级的施工单位。</w:t>
      </w:r>
    </w:p>
    <w:p w:rsidR="00313C90" w:rsidRDefault="00006D9E">
      <w:pPr>
        <w:ind w:firstLineChars="200" w:firstLine="420"/>
        <w:rPr>
          <w:szCs w:val="21"/>
        </w:rPr>
      </w:pPr>
      <w:r>
        <w:rPr>
          <w:szCs w:val="21"/>
        </w:rPr>
        <w:t>建设单位应当在拆除工程施工</w:t>
      </w:r>
      <w:r>
        <w:rPr>
          <w:szCs w:val="21"/>
        </w:rPr>
        <w:t>15</w:t>
      </w:r>
      <w:r>
        <w:rPr>
          <w:szCs w:val="21"/>
        </w:rPr>
        <w:t>日前，将下列资料报送建设工程所在地的县级以上地方人民政府建设行政主管部门或者其他有关部门备案：</w:t>
      </w:r>
    </w:p>
    <w:p w:rsidR="00313C90" w:rsidRDefault="00006D9E">
      <w:pPr>
        <w:ind w:firstLineChars="200" w:firstLine="420"/>
        <w:rPr>
          <w:szCs w:val="21"/>
        </w:rPr>
      </w:pPr>
      <w:r>
        <w:rPr>
          <w:szCs w:val="21"/>
        </w:rPr>
        <w:t>（一）施工单位资质等级证明；</w:t>
      </w:r>
    </w:p>
    <w:p w:rsidR="00313C90" w:rsidRDefault="00006D9E">
      <w:pPr>
        <w:ind w:firstLineChars="200" w:firstLine="420"/>
        <w:rPr>
          <w:szCs w:val="21"/>
        </w:rPr>
      </w:pPr>
      <w:r>
        <w:rPr>
          <w:szCs w:val="21"/>
        </w:rPr>
        <w:t>（二）拟拆除建筑物、构筑物及可能危及毗邻建筑的说明；</w:t>
      </w:r>
    </w:p>
    <w:p w:rsidR="00313C90" w:rsidRDefault="00006D9E">
      <w:pPr>
        <w:ind w:firstLineChars="200" w:firstLine="420"/>
        <w:rPr>
          <w:szCs w:val="21"/>
        </w:rPr>
      </w:pPr>
      <w:r>
        <w:rPr>
          <w:szCs w:val="21"/>
        </w:rPr>
        <w:t>（三）拆</w:t>
      </w:r>
      <w:r>
        <w:rPr>
          <w:szCs w:val="21"/>
        </w:rPr>
        <w:t>除施工组织方案；</w:t>
      </w:r>
    </w:p>
    <w:p w:rsidR="00313C90" w:rsidRDefault="00006D9E">
      <w:pPr>
        <w:ind w:firstLineChars="200" w:firstLine="420"/>
        <w:rPr>
          <w:szCs w:val="21"/>
        </w:rPr>
      </w:pPr>
      <w:r>
        <w:rPr>
          <w:szCs w:val="21"/>
        </w:rPr>
        <w:t>（四）堆放、清除废弃物的措施。</w:t>
      </w:r>
    </w:p>
    <w:p w:rsidR="00313C90" w:rsidRDefault="00006D9E">
      <w:pPr>
        <w:ind w:firstLineChars="200" w:firstLine="420"/>
        <w:rPr>
          <w:szCs w:val="21"/>
        </w:rPr>
      </w:pPr>
      <w:r>
        <w:rPr>
          <w:szCs w:val="21"/>
        </w:rPr>
        <w:t>实施爆破作业的，应当遵守国家有关民用爆炸物品管理的规定。</w:t>
      </w:r>
    </w:p>
    <w:p w:rsidR="00313C90" w:rsidRDefault="00006D9E">
      <w:pPr>
        <w:ind w:firstLineChars="200" w:firstLine="420"/>
        <w:rPr>
          <w:szCs w:val="21"/>
        </w:rPr>
      </w:pPr>
      <w:r>
        <w:rPr>
          <w:szCs w:val="21"/>
        </w:rPr>
        <w:t>第三章勘察、设计、工程监理及其他有关单位的安全责任</w:t>
      </w:r>
    </w:p>
    <w:p w:rsidR="00313C90" w:rsidRDefault="00006D9E">
      <w:pPr>
        <w:ind w:firstLineChars="200" w:firstLine="420"/>
        <w:rPr>
          <w:szCs w:val="21"/>
        </w:rPr>
      </w:pPr>
      <w:r>
        <w:rPr>
          <w:szCs w:val="21"/>
        </w:rPr>
        <w:t>第十二条勘察单位应当按照法律、法规和工程建设强制性标准进行勘察，提供的勘察文件应当真实、准确，满足建设工程安全生产的需要。</w:t>
      </w:r>
    </w:p>
    <w:p w:rsidR="00313C90" w:rsidRDefault="00006D9E">
      <w:pPr>
        <w:ind w:firstLineChars="200" w:firstLine="420"/>
        <w:rPr>
          <w:szCs w:val="21"/>
        </w:rPr>
      </w:pPr>
      <w:r>
        <w:rPr>
          <w:szCs w:val="21"/>
        </w:rPr>
        <w:t>勘察单位在勘察作业时，应当严格执行操作规程，采取措施保证各类管线、设施和周边建筑物、构筑物的安全。</w:t>
      </w:r>
    </w:p>
    <w:p w:rsidR="00313C90" w:rsidRDefault="00006D9E">
      <w:pPr>
        <w:ind w:firstLineChars="200" w:firstLine="420"/>
        <w:rPr>
          <w:szCs w:val="21"/>
        </w:rPr>
      </w:pPr>
      <w:r>
        <w:rPr>
          <w:szCs w:val="21"/>
        </w:rPr>
        <w:t>第十三条设计单位应当按照法律、法规和工程建设强制性标准进行设计，防止因设计不合理导致生产安全事故的发生。</w:t>
      </w:r>
    </w:p>
    <w:p w:rsidR="00313C90" w:rsidRDefault="00006D9E">
      <w:pPr>
        <w:ind w:firstLineChars="200" w:firstLine="420"/>
        <w:rPr>
          <w:szCs w:val="21"/>
        </w:rPr>
      </w:pPr>
      <w:r>
        <w:rPr>
          <w:szCs w:val="21"/>
        </w:rPr>
        <w:t>设计单位应当考虑施工安</w:t>
      </w:r>
      <w:r>
        <w:rPr>
          <w:szCs w:val="21"/>
        </w:rPr>
        <w:t>全操作和防护的需要，对涉及施工安全的重点部位和环节在设计文件中注明，并对防范生产安全事故提出指导意见。</w:t>
      </w:r>
    </w:p>
    <w:p w:rsidR="00313C90" w:rsidRDefault="00006D9E">
      <w:pPr>
        <w:ind w:firstLineChars="200" w:firstLine="420"/>
        <w:rPr>
          <w:szCs w:val="21"/>
        </w:rPr>
      </w:pPr>
      <w:r>
        <w:rPr>
          <w:szCs w:val="21"/>
        </w:rPr>
        <w:t>采用新结构、新材料、新工艺的建设工程和特殊结构的建设工程，设计单位应当在设计中提出保障施工作业人员安全和预防生产安全事故的措施建议。</w:t>
      </w:r>
    </w:p>
    <w:p w:rsidR="00313C90" w:rsidRDefault="00006D9E">
      <w:pPr>
        <w:ind w:firstLineChars="200" w:firstLine="420"/>
        <w:rPr>
          <w:szCs w:val="21"/>
        </w:rPr>
      </w:pPr>
      <w:r>
        <w:rPr>
          <w:szCs w:val="21"/>
        </w:rPr>
        <w:t>设计单位和注册建筑师等注册执业人员应当对其设计负责。</w:t>
      </w:r>
    </w:p>
    <w:p w:rsidR="00313C90" w:rsidRDefault="00006D9E">
      <w:pPr>
        <w:ind w:firstLineChars="200" w:firstLine="420"/>
        <w:rPr>
          <w:szCs w:val="21"/>
        </w:rPr>
      </w:pPr>
      <w:r>
        <w:rPr>
          <w:szCs w:val="21"/>
        </w:rPr>
        <w:t>第十四条工程监理单位应当审查施工组织设计中的安全技术措施或者专项施工方案是否符合工程建设强制性标准。</w:t>
      </w:r>
    </w:p>
    <w:p w:rsidR="00313C90" w:rsidRDefault="00006D9E">
      <w:pPr>
        <w:ind w:firstLineChars="200" w:firstLine="420"/>
        <w:rPr>
          <w:szCs w:val="21"/>
        </w:rPr>
      </w:pPr>
      <w:r>
        <w:rPr>
          <w:szCs w:val="21"/>
        </w:rPr>
        <w:t>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p w:rsidR="00313C90" w:rsidRDefault="00006D9E">
      <w:pPr>
        <w:ind w:firstLineChars="200" w:firstLine="420"/>
        <w:rPr>
          <w:szCs w:val="21"/>
        </w:rPr>
      </w:pPr>
      <w:r>
        <w:rPr>
          <w:szCs w:val="21"/>
        </w:rPr>
        <w:t>工程监理单位和监理工程师应当按照法律、法规和工程建设强制性标准实施监理，并对建设工程安全生产承担监理责任。</w:t>
      </w:r>
    </w:p>
    <w:p w:rsidR="00313C90" w:rsidRDefault="00006D9E">
      <w:pPr>
        <w:ind w:firstLineChars="200" w:firstLine="420"/>
        <w:rPr>
          <w:szCs w:val="21"/>
        </w:rPr>
      </w:pPr>
      <w:r>
        <w:rPr>
          <w:szCs w:val="21"/>
        </w:rPr>
        <w:t>第十五条为建设工程提供机械设备和配件的单位，应当按照安全施工的要求配备齐全有效的保险、限位等安全设施和装置。</w:t>
      </w:r>
    </w:p>
    <w:p w:rsidR="00313C90" w:rsidRDefault="00006D9E">
      <w:pPr>
        <w:ind w:firstLineChars="200" w:firstLine="420"/>
        <w:rPr>
          <w:szCs w:val="21"/>
        </w:rPr>
      </w:pPr>
      <w:r>
        <w:rPr>
          <w:szCs w:val="21"/>
        </w:rPr>
        <w:t>第十六条出租的机械设备和施工机具及配件，应当具有生产（制造）许可证、产品合格证。</w:t>
      </w:r>
    </w:p>
    <w:p w:rsidR="00313C90" w:rsidRDefault="00006D9E">
      <w:pPr>
        <w:ind w:firstLineChars="200" w:firstLine="420"/>
        <w:rPr>
          <w:szCs w:val="21"/>
        </w:rPr>
      </w:pPr>
      <w:r>
        <w:rPr>
          <w:szCs w:val="21"/>
        </w:rPr>
        <w:t>出租单位应当对出租的机械设备和施工机具及配件的安全性能进行检测，在签订租赁协议时，应当出具检测合格证明。</w:t>
      </w:r>
    </w:p>
    <w:p w:rsidR="00313C90" w:rsidRDefault="00006D9E">
      <w:pPr>
        <w:ind w:firstLineChars="200" w:firstLine="420"/>
        <w:rPr>
          <w:szCs w:val="21"/>
        </w:rPr>
      </w:pPr>
      <w:r>
        <w:rPr>
          <w:szCs w:val="21"/>
        </w:rPr>
        <w:t>禁止出租检测不合格的机械设备和施工机具及配件。</w:t>
      </w:r>
    </w:p>
    <w:p w:rsidR="00313C90" w:rsidRDefault="00006D9E">
      <w:pPr>
        <w:ind w:firstLineChars="200" w:firstLine="420"/>
        <w:rPr>
          <w:szCs w:val="21"/>
        </w:rPr>
      </w:pPr>
      <w:r>
        <w:rPr>
          <w:szCs w:val="21"/>
        </w:rPr>
        <w:t>第十七条在施工现场安装、拆卸施工起重机械和整体提升脚手架、模板等自升式架设设施，必须由具有相应资质的单位承担。</w:t>
      </w:r>
    </w:p>
    <w:p w:rsidR="00313C90" w:rsidRDefault="00006D9E">
      <w:pPr>
        <w:ind w:firstLineChars="200" w:firstLine="420"/>
        <w:rPr>
          <w:szCs w:val="21"/>
        </w:rPr>
      </w:pPr>
      <w:r>
        <w:rPr>
          <w:szCs w:val="21"/>
        </w:rPr>
        <w:t>安装、拆卸施工起重机械和整体提升脚手架、模板等自升式架设设施，应当编制拆装方案、制定安全施工措施，并由专业技术人员现场监督。</w:t>
      </w:r>
    </w:p>
    <w:p w:rsidR="00313C90" w:rsidRDefault="00006D9E">
      <w:pPr>
        <w:ind w:firstLineChars="200" w:firstLine="420"/>
        <w:rPr>
          <w:szCs w:val="21"/>
        </w:rPr>
      </w:pPr>
      <w:r>
        <w:rPr>
          <w:szCs w:val="21"/>
        </w:rPr>
        <w:t>施工起重机械和整体提升脚手架、模板等自升式架设设施安装完毕后，安装单位应当自检，出具自检合格证明，并向施工单位进行安全</w:t>
      </w:r>
      <w:r>
        <w:rPr>
          <w:szCs w:val="21"/>
        </w:rPr>
        <w:t>使用说明，办理验收手续并签字。</w:t>
      </w:r>
    </w:p>
    <w:p w:rsidR="00313C90" w:rsidRDefault="00006D9E">
      <w:pPr>
        <w:ind w:firstLineChars="200" w:firstLine="420"/>
        <w:rPr>
          <w:szCs w:val="21"/>
        </w:rPr>
      </w:pPr>
      <w:r>
        <w:rPr>
          <w:szCs w:val="21"/>
        </w:rPr>
        <w:t>第十八条施工起重机械和整体提升脚手架、模板等自升式架设设施的使用达到国家规定的检验检测期限的，必须经具有专业资质的检验检测机构检测。经检测不合格的，不得继续使用。</w:t>
      </w:r>
    </w:p>
    <w:p w:rsidR="00313C90" w:rsidRDefault="00006D9E">
      <w:pPr>
        <w:ind w:firstLineChars="200" w:firstLine="420"/>
        <w:rPr>
          <w:szCs w:val="21"/>
        </w:rPr>
      </w:pPr>
      <w:r>
        <w:rPr>
          <w:szCs w:val="21"/>
        </w:rPr>
        <w:t>第十九条检验检测机构对检测合格的施工起重机械和整体提升脚手架、模板等自升式架设设施，应当出具安全合格证明文件，并对检测结果负责。</w:t>
      </w:r>
    </w:p>
    <w:p w:rsidR="00313C90" w:rsidRDefault="00006D9E">
      <w:pPr>
        <w:ind w:firstLineChars="200" w:firstLine="420"/>
        <w:rPr>
          <w:szCs w:val="21"/>
        </w:rPr>
      </w:pPr>
      <w:r>
        <w:rPr>
          <w:szCs w:val="21"/>
        </w:rPr>
        <w:t>第四章施工单位的安全责任</w:t>
      </w:r>
    </w:p>
    <w:p w:rsidR="00313C90" w:rsidRDefault="00006D9E">
      <w:pPr>
        <w:ind w:firstLineChars="200" w:firstLine="420"/>
        <w:rPr>
          <w:szCs w:val="21"/>
        </w:rPr>
      </w:pPr>
      <w:r>
        <w:rPr>
          <w:szCs w:val="21"/>
        </w:rPr>
        <w:t>第二十条施工单位从事建设工程的新建、扩建、改建和拆除等活动，应当具备国家规定的注册资本、专业技术人员、技术装备和安全生产等条件，依法取得相应等级的资质证书，并在</w:t>
      </w:r>
      <w:r>
        <w:rPr>
          <w:szCs w:val="21"/>
        </w:rPr>
        <w:t>其资质等级许可的范围内承揽工程。</w:t>
      </w:r>
    </w:p>
    <w:p w:rsidR="00313C90" w:rsidRDefault="00006D9E">
      <w:pPr>
        <w:ind w:firstLineChars="200" w:firstLine="420"/>
        <w:rPr>
          <w:szCs w:val="21"/>
        </w:rPr>
      </w:pPr>
      <w:r>
        <w:rPr>
          <w:szCs w:val="21"/>
        </w:rPr>
        <w:t>第二十一条施工单位主要负责人依法对本单位的安全生产工作全面负责。施工单位应当建立健全安全生产责任制度和安全生产教育培训制度，制定安全生产规章制度和操作规程，保证本单位安全生产条件所需资金的投入，对所承担的建设工程进行定期和专项安全检查，并做好安全检查记录。</w:t>
      </w:r>
    </w:p>
    <w:p w:rsidR="00313C90" w:rsidRDefault="00006D9E">
      <w:pPr>
        <w:ind w:firstLineChars="200" w:firstLine="420"/>
        <w:rPr>
          <w:szCs w:val="21"/>
        </w:rPr>
      </w:pPr>
      <w:r>
        <w:rPr>
          <w:szCs w:val="21"/>
        </w:rPr>
        <w:t>施工单位的项目负责人应当由取得相应执业资格的人员担任，对建设工程项目的安全施工负责，落实安全生产责任制度、安全生产规章制度和操作规程，确保安全生产费用的有效使用，并根据工程的特点组织制定安全施工措施，消除安全事故隐患，及时、如实报告生产安全事故。</w:t>
      </w:r>
    </w:p>
    <w:p w:rsidR="00313C90" w:rsidRDefault="00006D9E">
      <w:pPr>
        <w:ind w:firstLineChars="200" w:firstLine="420"/>
        <w:rPr>
          <w:szCs w:val="21"/>
        </w:rPr>
      </w:pPr>
      <w:r>
        <w:rPr>
          <w:szCs w:val="21"/>
        </w:rPr>
        <w:t>第二十二条施工单位对列入建设工程概算的安全作业环境及安全施工措施所需费用，应当用于施工安全防护用具及设施的采购和更新、安全施工措施的落实、安全生产条件的改善，不得挪作他用。</w:t>
      </w:r>
    </w:p>
    <w:p w:rsidR="00313C90" w:rsidRDefault="00006D9E">
      <w:pPr>
        <w:ind w:firstLineChars="200" w:firstLine="420"/>
        <w:rPr>
          <w:szCs w:val="21"/>
        </w:rPr>
      </w:pPr>
      <w:r>
        <w:rPr>
          <w:szCs w:val="21"/>
        </w:rPr>
        <w:t>第二十三条施工单位应当设立安全生产管理机构，配备专职安全生产管理人员。</w:t>
      </w:r>
    </w:p>
    <w:p w:rsidR="00313C90" w:rsidRDefault="00006D9E">
      <w:pPr>
        <w:ind w:firstLineChars="200" w:firstLine="420"/>
        <w:rPr>
          <w:szCs w:val="21"/>
        </w:rPr>
      </w:pPr>
      <w:r>
        <w:rPr>
          <w:szCs w:val="21"/>
        </w:rPr>
        <w:t>专职安全生产管理人</w:t>
      </w:r>
      <w:r>
        <w:rPr>
          <w:szCs w:val="21"/>
        </w:rPr>
        <w:t>员负责对安全生产进行现场监督检查。发现安全事故隐患，应当及时向项目负责人和安全生产管理机构报告；对违章指挥、违章操作的，应当立即制止。</w:t>
      </w:r>
    </w:p>
    <w:p w:rsidR="00313C90" w:rsidRDefault="00006D9E">
      <w:pPr>
        <w:ind w:firstLineChars="200" w:firstLine="420"/>
        <w:rPr>
          <w:szCs w:val="21"/>
        </w:rPr>
      </w:pPr>
      <w:r>
        <w:rPr>
          <w:szCs w:val="21"/>
        </w:rPr>
        <w:t>专职安全生产管理人员的配备办法由国务院建设行政主管部门会同国务院其他有关部门制定。</w:t>
      </w:r>
    </w:p>
    <w:p w:rsidR="00313C90" w:rsidRDefault="00006D9E">
      <w:pPr>
        <w:ind w:firstLineChars="200" w:firstLine="420"/>
        <w:rPr>
          <w:szCs w:val="21"/>
        </w:rPr>
      </w:pPr>
      <w:r>
        <w:rPr>
          <w:szCs w:val="21"/>
        </w:rPr>
        <w:t>第二十四条建设工程实行施工总承包的，由总承包单位对施工现场的安全生产负总责。</w:t>
      </w:r>
    </w:p>
    <w:p w:rsidR="00313C90" w:rsidRDefault="00006D9E">
      <w:pPr>
        <w:ind w:firstLineChars="200" w:firstLine="420"/>
        <w:rPr>
          <w:szCs w:val="21"/>
        </w:rPr>
      </w:pPr>
      <w:r>
        <w:rPr>
          <w:szCs w:val="21"/>
        </w:rPr>
        <w:t>总承包单位应当自行完成建设工程主体结构的施工。</w:t>
      </w:r>
    </w:p>
    <w:p w:rsidR="00313C90" w:rsidRDefault="00006D9E">
      <w:pPr>
        <w:ind w:firstLineChars="200" w:firstLine="420"/>
        <w:rPr>
          <w:szCs w:val="21"/>
        </w:rPr>
      </w:pPr>
      <w:r>
        <w:rPr>
          <w:szCs w:val="21"/>
        </w:rPr>
        <w:t>总承包单位依法将建设工程分包给其他单位的，分包合同中应当明确各自的安全生产方面的权利、义务。总承包单位和分包单位对分包工程的安全生产承担连带责任。</w:t>
      </w:r>
    </w:p>
    <w:p w:rsidR="00313C90" w:rsidRDefault="00006D9E">
      <w:pPr>
        <w:ind w:firstLineChars="200" w:firstLine="420"/>
        <w:rPr>
          <w:szCs w:val="21"/>
        </w:rPr>
      </w:pPr>
      <w:r>
        <w:rPr>
          <w:szCs w:val="21"/>
        </w:rPr>
        <w:t>分包单位应当服从总</w:t>
      </w:r>
      <w:r>
        <w:rPr>
          <w:szCs w:val="21"/>
        </w:rPr>
        <w:t>承包单位的安全生产管理，分包单位不服从管理导致生产安全事故的，由分包单位承担主要责任。</w:t>
      </w:r>
    </w:p>
    <w:p w:rsidR="00313C90" w:rsidRDefault="00006D9E">
      <w:pPr>
        <w:ind w:firstLineChars="200" w:firstLine="420"/>
        <w:rPr>
          <w:szCs w:val="21"/>
        </w:rPr>
      </w:pPr>
      <w:r>
        <w:rPr>
          <w:szCs w:val="21"/>
        </w:rPr>
        <w:t>第二十五条垂直运输机械作业人员、安装拆卸工、爆破作业人员、起重信号工、登高架设作业人员等特种作业人员，必须按照国家有关规定经过专门的安全作业培训，并取得特种作业操作资格证书后，方可上岗作业。</w:t>
      </w:r>
    </w:p>
    <w:p w:rsidR="00313C90" w:rsidRDefault="00006D9E">
      <w:pPr>
        <w:ind w:firstLineChars="200" w:firstLine="420"/>
        <w:rPr>
          <w:szCs w:val="21"/>
        </w:rPr>
      </w:pPr>
      <w:r>
        <w:rPr>
          <w:szCs w:val="21"/>
        </w:rPr>
        <w:t>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w:t>
      </w:r>
      <w:r>
        <w:rPr>
          <w:szCs w:val="21"/>
        </w:rPr>
        <w:t>现场监督：</w:t>
      </w:r>
    </w:p>
    <w:p w:rsidR="00313C90" w:rsidRDefault="00006D9E">
      <w:pPr>
        <w:ind w:firstLineChars="200" w:firstLine="420"/>
        <w:rPr>
          <w:szCs w:val="21"/>
        </w:rPr>
      </w:pPr>
      <w:r>
        <w:rPr>
          <w:szCs w:val="21"/>
        </w:rPr>
        <w:t>（一）基坑支护与降水工程；</w:t>
      </w:r>
    </w:p>
    <w:p w:rsidR="00313C90" w:rsidRDefault="00006D9E">
      <w:pPr>
        <w:ind w:firstLineChars="200" w:firstLine="420"/>
        <w:rPr>
          <w:szCs w:val="21"/>
        </w:rPr>
      </w:pPr>
      <w:r>
        <w:rPr>
          <w:szCs w:val="21"/>
        </w:rPr>
        <w:t>（二）土方开挖工程；</w:t>
      </w:r>
    </w:p>
    <w:p w:rsidR="00313C90" w:rsidRDefault="00006D9E">
      <w:pPr>
        <w:ind w:firstLineChars="200" w:firstLine="420"/>
        <w:rPr>
          <w:szCs w:val="21"/>
        </w:rPr>
      </w:pPr>
      <w:r>
        <w:rPr>
          <w:szCs w:val="21"/>
        </w:rPr>
        <w:t>（三）模板工程；</w:t>
      </w:r>
    </w:p>
    <w:p w:rsidR="00313C90" w:rsidRDefault="00006D9E">
      <w:pPr>
        <w:ind w:firstLineChars="200" w:firstLine="420"/>
        <w:rPr>
          <w:szCs w:val="21"/>
        </w:rPr>
      </w:pPr>
      <w:r>
        <w:rPr>
          <w:szCs w:val="21"/>
        </w:rPr>
        <w:t>（四）起重吊装工程；</w:t>
      </w:r>
    </w:p>
    <w:p w:rsidR="00313C90" w:rsidRDefault="00006D9E">
      <w:pPr>
        <w:ind w:firstLineChars="200" w:firstLine="420"/>
        <w:rPr>
          <w:szCs w:val="21"/>
        </w:rPr>
      </w:pPr>
      <w:r>
        <w:rPr>
          <w:szCs w:val="21"/>
        </w:rPr>
        <w:t>（五）脚手架工程；</w:t>
      </w:r>
    </w:p>
    <w:p w:rsidR="00313C90" w:rsidRDefault="00006D9E">
      <w:pPr>
        <w:ind w:firstLineChars="200" w:firstLine="420"/>
        <w:rPr>
          <w:szCs w:val="21"/>
        </w:rPr>
      </w:pPr>
      <w:r>
        <w:rPr>
          <w:szCs w:val="21"/>
        </w:rPr>
        <w:t>（六）拆除、爆破工程；</w:t>
      </w:r>
    </w:p>
    <w:p w:rsidR="00313C90" w:rsidRDefault="00006D9E">
      <w:pPr>
        <w:ind w:firstLineChars="200" w:firstLine="420"/>
        <w:rPr>
          <w:szCs w:val="21"/>
        </w:rPr>
      </w:pPr>
      <w:r>
        <w:rPr>
          <w:szCs w:val="21"/>
        </w:rPr>
        <w:t>（七）国务院建设行政主管部门或者其他有关部门规定的其他危险性较大的工程。</w:t>
      </w:r>
    </w:p>
    <w:p w:rsidR="00313C90" w:rsidRDefault="00006D9E">
      <w:pPr>
        <w:ind w:firstLineChars="200" w:firstLine="420"/>
        <w:rPr>
          <w:szCs w:val="21"/>
        </w:rPr>
      </w:pPr>
      <w:r>
        <w:rPr>
          <w:szCs w:val="21"/>
        </w:rPr>
        <w:t>对前款所列工程中涉及深基坑、地下暗挖工程、高大模板工程的专项施工方案，施工单位还应当组织专家进行论证、审查。</w:t>
      </w:r>
    </w:p>
    <w:p w:rsidR="00313C90" w:rsidRDefault="00006D9E">
      <w:pPr>
        <w:ind w:firstLineChars="200" w:firstLine="420"/>
        <w:rPr>
          <w:szCs w:val="21"/>
        </w:rPr>
      </w:pPr>
      <w:r>
        <w:rPr>
          <w:szCs w:val="21"/>
        </w:rPr>
        <w:t>本条第一款规定的达到一定规模的危险性较大工程的标准，由国务院建设行政主管部门会同国务院其他有关部门制定。</w:t>
      </w:r>
    </w:p>
    <w:p w:rsidR="00313C90" w:rsidRDefault="00006D9E">
      <w:pPr>
        <w:ind w:firstLineChars="200" w:firstLine="420"/>
        <w:rPr>
          <w:szCs w:val="21"/>
        </w:rPr>
      </w:pPr>
      <w:r>
        <w:rPr>
          <w:szCs w:val="21"/>
        </w:rPr>
        <w:t>第二十七条建设工程施工前，施工单位负责项目管理的技术人员应当对有关安全施工的技术要求向施工作业班组、作业人员作出详细说明，并由双方签字确认。</w:t>
      </w:r>
    </w:p>
    <w:p w:rsidR="00313C90" w:rsidRDefault="00006D9E">
      <w:pPr>
        <w:ind w:firstLineChars="200" w:firstLine="420"/>
        <w:rPr>
          <w:szCs w:val="21"/>
        </w:rPr>
      </w:pPr>
      <w:r>
        <w:rPr>
          <w:szCs w:val="21"/>
        </w:rPr>
        <w:t>第二十八条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p w:rsidR="00313C90" w:rsidRDefault="00006D9E">
      <w:pPr>
        <w:ind w:firstLineChars="200" w:firstLine="420"/>
        <w:rPr>
          <w:szCs w:val="21"/>
        </w:rPr>
      </w:pPr>
      <w:r>
        <w:rPr>
          <w:szCs w:val="21"/>
        </w:rPr>
        <w:t>施工单位应当根据不同施工阶段和周围环境及季节、气候的变化，在施工现场采取相应的安全施工措施。施工现场暂时停止施工的，施工单位应当做</w:t>
      </w:r>
      <w:r>
        <w:rPr>
          <w:szCs w:val="21"/>
        </w:rPr>
        <w:t>好现场防护，所需费用由责任方承担，或者按照合同约定执行。</w:t>
      </w:r>
    </w:p>
    <w:p w:rsidR="00313C90" w:rsidRDefault="00006D9E">
      <w:pPr>
        <w:ind w:firstLineChars="200" w:firstLine="420"/>
        <w:rPr>
          <w:szCs w:val="21"/>
        </w:rPr>
      </w:pPr>
      <w:r>
        <w:rPr>
          <w:szCs w:val="21"/>
        </w:rPr>
        <w:t>第二十九条施工单位应当将施工现场的办公、生活区与作业区分开设置，并保持安全距离；办公、生活区的选址应当符合安全性要求。职工的膳食、饮水、休息场所等应当符合卫生标准。施工单位不得在尚未竣工的建筑物内设置员工集体宿舍。</w:t>
      </w:r>
    </w:p>
    <w:p w:rsidR="00313C90" w:rsidRDefault="00006D9E">
      <w:pPr>
        <w:ind w:firstLineChars="200" w:firstLine="420"/>
        <w:rPr>
          <w:szCs w:val="21"/>
        </w:rPr>
      </w:pPr>
      <w:r>
        <w:rPr>
          <w:szCs w:val="21"/>
        </w:rPr>
        <w:t>施工现场临时搭建的建筑物应当符合安全使用要求。施工现场使用的装配式活动房屋应当具有产品合格证。</w:t>
      </w:r>
    </w:p>
    <w:p w:rsidR="00313C90" w:rsidRDefault="00006D9E">
      <w:pPr>
        <w:ind w:firstLineChars="200" w:firstLine="420"/>
        <w:rPr>
          <w:szCs w:val="21"/>
        </w:rPr>
      </w:pPr>
      <w:r>
        <w:rPr>
          <w:szCs w:val="21"/>
        </w:rPr>
        <w:t>第三十条施工单位对因建设工程施工可能造成损害的毗邻建筑物、构筑物和地下管线等，应当采取专项防护措施。</w:t>
      </w:r>
    </w:p>
    <w:p w:rsidR="00313C90" w:rsidRDefault="00006D9E">
      <w:pPr>
        <w:ind w:firstLineChars="200" w:firstLine="420"/>
        <w:rPr>
          <w:szCs w:val="21"/>
        </w:rPr>
      </w:pPr>
      <w:r>
        <w:rPr>
          <w:szCs w:val="21"/>
        </w:rPr>
        <w:t>施工单位应当遵守有关环境保护法律、法规的</w:t>
      </w:r>
      <w:r>
        <w:rPr>
          <w:szCs w:val="21"/>
        </w:rPr>
        <w:t>规定，在施工现场采取措施，防止或者减少粉尘、废气、废水、固体废物、噪声、振动和施工照明对人和环境的危害和污染。</w:t>
      </w:r>
    </w:p>
    <w:p w:rsidR="00313C90" w:rsidRDefault="00006D9E">
      <w:pPr>
        <w:ind w:firstLineChars="200" w:firstLine="420"/>
        <w:rPr>
          <w:szCs w:val="21"/>
        </w:rPr>
      </w:pPr>
      <w:r>
        <w:rPr>
          <w:szCs w:val="21"/>
        </w:rPr>
        <w:t>在城市市区内的建设工程，施工单位应当对施工现场实行封闭围挡。</w:t>
      </w:r>
    </w:p>
    <w:p w:rsidR="00313C90" w:rsidRDefault="00006D9E">
      <w:pPr>
        <w:ind w:firstLineChars="200" w:firstLine="420"/>
        <w:rPr>
          <w:szCs w:val="21"/>
        </w:rPr>
      </w:pPr>
      <w:r>
        <w:rPr>
          <w:szCs w:val="21"/>
        </w:rPr>
        <w:t>第三十一条施工单位应当在施工现场建立消防安全责任制度，确定消防安全责任人，制定用火、用电、使用易燃易爆材料等各项消防安全管理制度和操作规程，设置消防通道、消防水源，配备消防设施和灭火器材，并在施工现场入口处设置明显标志。</w:t>
      </w:r>
    </w:p>
    <w:p w:rsidR="00313C90" w:rsidRDefault="00006D9E">
      <w:pPr>
        <w:ind w:firstLineChars="200" w:firstLine="420"/>
        <w:rPr>
          <w:szCs w:val="21"/>
        </w:rPr>
      </w:pPr>
      <w:r>
        <w:rPr>
          <w:szCs w:val="21"/>
        </w:rPr>
        <w:t>第三十二条施工单位应当向作业人员提供安全防护用具和安全防护服装，并书面告知危险岗位的操作规程和违章操作的危害。</w:t>
      </w:r>
    </w:p>
    <w:p w:rsidR="00313C90" w:rsidRDefault="00006D9E">
      <w:pPr>
        <w:ind w:firstLineChars="200" w:firstLine="420"/>
        <w:rPr>
          <w:szCs w:val="21"/>
        </w:rPr>
      </w:pPr>
      <w:r>
        <w:rPr>
          <w:szCs w:val="21"/>
        </w:rPr>
        <w:t>作业</w:t>
      </w:r>
      <w:r>
        <w:rPr>
          <w:szCs w:val="21"/>
        </w:rPr>
        <w:t>人员有权对施工现场的作业条件、作业程序和作业方式中存在的安全问题提出批评、检举和控告，有权拒绝违章指挥和强令冒险作业。</w:t>
      </w:r>
    </w:p>
    <w:p w:rsidR="00313C90" w:rsidRDefault="00006D9E">
      <w:pPr>
        <w:ind w:firstLineChars="200" w:firstLine="420"/>
        <w:rPr>
          <w:szCs w:val="21"/>
        </w:rPr>
      </w:pPr>
      <w:r>
        <w:rPr>
          <w:szCs w:val="21"/>
        </w:rPr>
        <w:t>在施工中发生危及人身安全的紧急情况时，作业人员有权立即停止作业或者在采取必要的应急措施后撤离危险区域。</w:t>
      </w:r>
    </w:p>
    <w:p w:rsidR="00313C90" w:rsidRDefault="00006D9E">
      <w:pPr>
        <w:ind w:firstLineChars="200" w:firstLine="420"/>
        <w:rPr>
          <w:szCs w:val="21"/>
        </w:rPr>
      </w:pPr>
      <w:r>
        <w:rPr>
          <w:szCs w:val="21"/>
        </w:rPr>
        <w:t>第三十三条作业人员应当遵守安全施工的强制性标准、规章制度和操作规程，正确使用安全防护用具、机械设备等。</w:t>
      </w:r>
    </w:p>
    <w:p w:rsidR="00313C90" w:rsidRDefault="00006D9E">
      <w:pPr>
        <w:ind w:firstLineChars="200" w:firstLine="420"/>
        <w:rPr>
          <w:szCs w:val="21"/>
        </w:rPr>
      </w:pPr>
      <w:r>
        <w:rPr>
          <w:szCs w:val="21"/>
        </w:rPr>
        <w:t>第三十四条施工单位采购、租赁的安全防护用具、机械设备、施工机具及配件，应当具有生产（制造）许可证、产品合格证，并在进入施工现场前进行查验。</w:t>
      </w:r>
    </w:p>
    <w:p w:rsidR="00313C90" w:rsidRDefault="00006D9E">
      <w:pPr>
        <w:ind w:firstLineChars="200" w:firstLine="420"/>
        <w:rPr>
          <w:szCs w:val="21"/>
        </w:rPr>
      </w:pPr>
      <w:r>
        <w:rPr>
          <w:szCs w:val="21"/>
        </w:rPr>
        <w:t>施工现场的安全防护用具、机械设备、施工机具及</w:t>
      </w:r>
      <w:r>
        <w:rPr>
          <w:szCs w:val="21"/>
        </w:rPr>
        <w:t>配件必须由专人管理，定期进行检查、维修和保养，建立相应的资料档案，并按照国家有关规定及时报废。</w:t>
      </w:r>
    </w:p>
    <w:p w:rsidR="00313C90" w:rsidRDefault="00006D9E">
      <w:pPr>
        <w:ind w:firstLineChars="200" w:firstLine="420"/>
        <w:rPr>
          <w:szCs w:val="21"/>
        </w:rPr>
      </w:pPr>
      <w:r>
        <w:rPr>
          <w:szCs w:val="21"/>
        </w:rPr>
        <w:t>第三十五条施工单位在使用施工起重机械和整体提升脚手架、模板等自升式架设设施前，应当组织有关单位进行验收，也可以委托具有相应资质的检验检测机构进行验收；使用承租的机械设备和施工机具及配件的，由施工总承包单位、分包单位、出租单位和安装单位共同进行验收。验收合格的方可使用。</w:t>
      </w:r>
    </w:p>
    <w:p w:rsidR="00313C90" w:rsidRDefault="00006D9E">
      <w:pPr>
        <w:ind w:firstLineChars="200" w:firstLine="420"/>
        <w:rPr>
          <w:szCs w:val="21"/>
        </w:rPr>
      </w:pPr>
      <w:r>
        <w:rPr>
          <w:szCs w:val="21"/>
        </w:rPr>
        <w:t>《特种设备安全监察条例》规定的施工起重机械，在验收前应当经有相应资质的检验检测机构监督检验合格。</w:t>
      </w:r>
    </w:p>
    <w:p w:rsidR="00313C90" w:rsidRDefault="00006D9E">
      <w:pPr>
        <w:ind w:firstLineChars="200" w:firstLine="420"/>
        <w:rPr>
          <w:szCs w:val="21"/>
        </w:rPr>
      </w:pPr>
      <w:r>
        <w:rPr>
          <w:szCs w:val="21"/>
        </w:rPr>
        <w:t>施工单位应当自施工起重机械和整体提升脚手架、模板</w:t>
      </w:r>
      <w:r>
        <w:rPr>
          <w:szCs w:val="21"/>
        </w:rPr>
        <w:t>等自升式架设设施验收合格之日起</w:t>
      </w:r>
      <w:r>
        <w:rPr>
          <w:szCs w:val="21"/>
        </w:rPr>
        <w:t>30</w:t>
      </w:r>
      <w:r>
        <w:rPr>
          <w:szCs w:val="21"/>
        </w:rPr>
        <w:t>日内，向建设行政主管部门或者其他有关部门登记。登记标志应当置于或者附着于该设备的显著位置。</w:t>
      </w:r>
    </w:p>
    <w:p w:rsidR="00313C90" w:rsidRDefault="00006D9E">
      <w:pPr>
        <w:ind w:firstLineChars="200" w:firstLine="420"/>
        <w:rPr>
          <w:szCs w:val="21"/>
        </w:rPr>
      </w:pPr>
      <w:r>
        <w:rPr>
          <w:szCs w:val="21"/>
        </w:rPr>
        <w:t>第三十六条施工单位的主要负责人、项目负责人、专职安全生产管理人员应当经建设行政主管部门或者其他有关部门考核合格后方可任职。</w:t>
      </w:r>
    </w:p>
    <w:p w:rsidR="00313C90" w:rsidRDefault="00006D9E">
      <w:pPr>
        <w:ind w:firstLineChars="200" w:firstLine="420"/>
        <w:rPr>
          <w:szCs w:val="21"/>
        </w:rPr>
      </w:pPr>
      <w:r>
        <w:rPr>
          <w:szCs w:val="21"/>
        </w:rPr>
        <w:t>施工单位应当对管理人员和作业人员每年至少进行一次安全生产教育培训，其教育培训情况记入个人工作档案。安全生产教育培训考核不合格的人员，不得上岗。</w:t>
      </w:r>
    </w:p>
    <w:p w:rsidR="00313C90" w:rsidRDefault="00006D9E">
      <w:pPr>
        <w:ind w:firstLineChars="200" w:firstLine="420"/>
        <w:rPr>
          <w:szCs w:val="21"/>
        </w:rPr>
      </w:pPr>
      <w:r>
        <w:rPr>
          <w:szCs w:val="21"/>
        </w:rPr>
        <w:t>第三十七条作业人员进入新的岗位或者新的施工现场前，应当接受安全生产教育培训。未经教育培训或者教育培训考核不合格的人员，不得上岗作业。</w:t>
      </w:r>
    </w:p>
    <w:p w:rsidR="00313C90" w:rsidRDefault="00006D9E">
      <w:pPr>
        <w:ind w:firstLineChars="200" w:firstLine="420"/>
        <w:rPr>
          <w:szCs w:val="21"/>
        </w:rPr>
      </w:pPr>
      <w:r>
        <w:rPr>
          <w:szCs w:val="21"/>
        </w:rPr>
        <w:t>施工单位在采用新技术、新工艺、新设备、新材料时，应当对作业人员进行相应的安全生产教育培训。</w:t>
      </w:r>
    </w:p>
    <w:p w:rsidR="00313C90" w:rsidRDefault="00006D9E">
      <w:pPr>
        <w:ind w:firstLineChars="200" w:firstLine="420"/>
        <w:rPr>
          <w:szCs w:val="21"/>
        </w:rPr>
      </w:pPr>
      <w:r>
        <w:rPr>
          <w:szCs w:val="21"/>
        </w:rPr>
        <w:t>第三十八条施工单位应当为施工现场从事危险作业的人员办理意外伤害保险。</w:t>
      </w:r>
    </w:p>
    <w:p w:rsidR="00313C90" w:rsidRDefault="00006D9E">
      <w:pPr>
        <w:ind w:firstLineChars="200" w:firstLine="420"/>
        <w:rPr>
          <w:szCs w:val="21"/>
        </w:rPr>
      </w:pPr>
      <w:r>
        <w:rPr>
          <w:szCs w:val="21"/>
        </w:rPr>
        <w:t>意外伤害保险费由施工单位支付。实行施工总承包的，由总承包单位支付意外伤害保险费。意外伤害保险期限自建设工程开工之日起至竣工验收合格止。</w:t>
      </w:r>
    </w:p>
    <w:p w:rsidR="00313C90" w:rsidRDefault="00006D9E">
      <w:pPr>
        <w:ind w:firstLineChars="200" w:firstLine="420"/>
        <w:rPr>
          <w:szCs w:val="21"/>
        </w:rPr>
      </w:pPr>
      <w:r>
        <w:rPr>
          <w:szCs w:val="21"/>
        </w:rPr>
        <w:t>第五章监督管理</w:t>
      </w:r>
    </w:p>
    <w:p w:rsidR="00313C90" w:rsidRDefault="00006D9E">
      <w:pPr>
        <w:ind w:firstLineChars="200" w:firstLine="420"/>
        <w:rPr>
          <w:szCs w:val="21"/>
        </w:rPr>
      </w:pPr>
      <w:r>
        <w:rPr>
          <w:szCs w:val="21"/>
        </w:rPr>
        <w:t>第三十九条国务院负责安全生产监督管理的部门依照《中华人民共和国安</w:t>
      </w:r>
      <w:r>
        <w:rPr>
          <w:szCs w:val="21"/>
        </w:rPr>
        <w:t>全生产法》的规定，对全国建设工程安全生产工作实施综合监督管理。</w:t>
      </w:r>
    </w:p>
    <w:p w:rsidR="00313C90" w:rsidRDefault="00006D9E">
      <w:pPr>
        <w:ind w:firstLineChars="200" w:firstLine="420"/>
        <w:rPr>
          <w:szCs w:val="21"/>
        </w:rPr>
      </w:pPr>
      <w:r>
        <w:rPr>
          <w:szCs w:val="21"/>
        </w:rPr>
        <w:t>县级以上地方人民政府负责安全生产监督管理的部门依照《中华人民共和国安全生产法》的规定，对本行政区域内建设工程安全生产工作实施综合监督管理。</w:t>
      </w:r>
    </w:p>
    <w:p w:rsidR="00313C90" w:rsidRDefault="00006D9E">
      <w:pPr>
        <w:ind w:firstLineChars="200" w:firstLine="420"/>
        <w:rPr>
          <w:szCs w:val="21"/>
        </w:rPr>
      </w:pPr>
      <w:r>
        <w:rPr>
          <w:szCs w:val="21"/>
        </w:rPr>
        <w:t>第四十条国务院建设行政主管部门对全国的建设工程安全生产实施监督管理。国务院铁路、交通、水利等有关部门按照国务院规定的职责分工，负责有关专业建设工程安全生产的监督管理。</w:t>
      </w:r>
    </w:p>
    <w:p w:rsidR="00313C90" w:rsidRDefault="00006D9E">
      <w:pPr>
        <w:ind w:firstLineChars="200" w:firstLine="420"/>
        <w:rPr>
          <w:szCs w:val="21"/>
        </w:rPr>
      </w:pPr>
      <w:r>
        <w:rPr>
          <w:szCs w:val="21"/>
        </w:rPr>
        <w:t>县级以上地方人民政府建设行政主管部门对本行政区域内的建设工程安全生产实施监督管理。县级以上地方人民政府交通、水利等有关部门在各自的职责范围内，负责本行政区域内的专业建设工程安全生产的监督管理。</w:t>
      </w:r>
    </w:p>
    <w:p w:rsidR="00313C90" w:rsidRDefault="00006D9E">
      <w:pPr>
        <w:ind w:firstLineChars="200" w:firstLine="420"/>
        <w:rPr>
          <w:szCs w:val="21"/>
        </w:rPr>
      </w:pPr>
      <w:r>
        <w:rPr>
          <w:szCs w:val="21"/>
        </w:rPr>
        <w:t>第四十一条建设行政主管部门和其他有关部门应当将本条例第十条、第十一条规定的有关资料的主要内容抄送同级负责安全生产监督管理的部门。</w:t>
      </w:r>
    </w:p>
    <w:p w:rsidR="00313C90" w:rsidRDefault="00006D9E">
      <w:pPr>
        <w:ind w:firstLineChars="200" w:firstLine="420"/>
        <w:rPr>
          <w:szCs w:val="21"/>
        </w:rPr>
      </w:pPr>
      <w:r>
        <w:rPr>
          <w:szCs w:val="21"/>
        </w:rPr>
        <w:t>第四十二条建设行政主管部门在审核发放施工许可证时，应当对建设工程是否有安全施工措施进行审查，对没有安全施工措施的，不得颁发施工许可证。</w:t>
      </w:r>
    </w:p>
    <w:p w:rsidR="00313C90" w:rsidRDefault="00006D9E">
      <w:pPr>
        <w:ind w:firstLineChars="200" w:firstLine="420"/>
        <w:rPr>
          <w:szCs w:val="21"/>
        </w:rPr>
      </w:pPr>
      <w:r>
        <w:rPr>
          <w:szCs w:val="21"/>
        </w:rPr>
        <w:t>建设行政主管部门或者其他有关部门对建设工程是否有安全</w:t>
      </w:r>
      <w:r>
        <w:rPr>
          <w:szCs w:val="21"/>
        </w:rPr>
        <w:t>施工措施进行审查时，不得收取费用。</w:t>
      </w:r>
    </w:p>
    <w:p w:rsidR="00313C90" w:rsidRDefault="00006D9E">
      <w:pPr>
        <w:ind w:firstLineChars="200" w:firstLine="420"/>
        <w:rPr>
          <w:szCs w:val="21"/>
        </w:rPr>
      </w:pPr>
      <w:r>
        <w:rPr>
          <w:szCs w:val="21"/>
        </w:rPr>
        <w:t>第四十三条县级以上人民政府负有建设工程安全生产监督管理职责的部门在各自的职责范围内履行安全监督检查职责时，有权采取下列措施：</w:t>
      </w:r>
    </w:p>
    <w:p w:rsidR="00313C90" w:rsidRDefault="00006D9E">
      <w:pPr>
        <w:ind w:firstLineChars="200" w:firstLine="420"/>
        <w:rPr>
          <w:szCs w:val="21"/>
        </w:rPr>
      </w:pPr>
      <w:r>
        <w:rPr>
          <w:szCs w:val="21"/>
        </w:rPr>
        <w:t>（一）要求被检查单位提供有关建设工程安全生产的文件和资料；</w:t>
      </w:r>
    </w:p>
    <w:p w:rsidR="00313C90" w:rsidRDefault="00006D9E">
      <w:pPr>
        <w:ind w:firstLineChars="200" w:firstLine="420"/>
        <w:rPr>
          <w:szCs w:val="21"/>
        </w:rPr>
      </w:pPr>
      <w:r>
        <w:rPr>
          <w:szCs w:val="21"/>
        </w:rPr>
        <w:t>（二）进入被检查单位施工现场进行检查；</w:t>
      </w:r>
    </w:p>
    <w:p w:rsidR="00313C90" w:rsidRDefault="00006D9E">
      <w:pPr>
        <w:ind w:firstLineChars="200" w:firstLine="420"/>
        <w:rPr>
          <w:szCs w:val="21"/>
        </w:rPr>
      </w:pPr>
      <w:r>
        <w:rPr>
          <w:szCs w:val="21"/>
        </w:rPr>
        <w:t>（三）纠正施工中违反安全生产要求的行为；</w:t>
      </w:r>
    </w:p>
    <w:p w:rsidR="00313C90" w:rsidRDefault="00006D9E">
      <w:pPr>
        <w:ind w:firstLineChars="200" w:firstLine="420"/>
        <w:rPr>
          <w:szCs w:val="21"/>
        </w:rPr>
      </w:pPr>
      <w:r>
        <w:rPr>
          <w:szCs w:val="21"/>
        </w:rPr>
        <w:t>（四）对检查中发现的安全事故隐患，责令立即排除；重大安全事故隐患排除前或者排除过程中无法保证安全的，责令从危险区域内撤出作业人员或者暂时停止施工。</w:t>
      </w:r>
    </w:p>
    <w:p w:rsidR="00313C90" w:rsidRDefault="00006D9E">
      <w:pPr>
        <w:ind w:firstLineChars="200" w:firstLine="420"/>
        <w:rPr>
          <w:szCs w:val="21"/>
        </w:rPr>
      </w:pPr>
      <w:r>
        <w:rPr>
          <w:szCs w:val="21"/>
        </w:rPr>
        <w:t>第四十四条建设行政主管部门或者其他有关部门可以将施工现场的监</w:t>
      </w:r>
      <w:r>
        <w:rPr>
          <w:szCs w:val="21"/>
        </w:rPr>
        <w:t>督检查委托给建设工程安全监督机构具体实施。</w:t>
      </w:r>
    </w:p>
    <w:p w:rsidR="00313C90" w:rsidRDefault="00006D9E">
      <w:pPr>
        <w:ind w:firstLineChars="200" w:firstLine="420"/>
        <w:rPr>
          <w:szCs w:val="21"/>
        </w:rPr>
      </w:pPr>
      <w:r>
        <w:rPr>
          <w:szCs w:val="21"/>
        </w:rPr>
        <w:t>第四十五条国家对严重危及施工安全的工艺、设备、材料实行淘汰制度。具体目录由国务院建设行政主管部门会同国务院其他有关部门制定并公布。</w:t>
      </w:r>
    </w:p>
    <w:p w:rsidR="00313C90" w:rsidRDefault="00006D9E">
      <w:pPr>
        <w:ind w:firstLineChars="200" w:firstLine="420"/>
        <w:rPr>
          <w:szCs w:val="21"/>
        </w:rPr>
      </w:pPr>
      <w:r>
        <w:rPr>
          <w:szCs w:val="21"/>
        </w:rPr>
        <w:t>第四十六条县级以上人民政府建设行政主管部门和其他有关部门应当及时受理对建设工程生产安全事故及安全事故隐患的检举、控告和投诉。</w:t>
      </w:r>
    </w:p>
    <w:p w:rsidR="00313C90" w:rsidRDefault="00006D9E">
      <w:pPr>
        <w:ind w:firstLineChars="200" w:firstLine="420"/>
        <w:rPr>
          <w:szCs w:val="21"/>
        </w:rPr>
      </w:pPr>
      <w:r>
        <w:rPr>
          <w:szCs w:val="21"/>
        </w:rPr>
        <w:t>第六章生产安全事故的应急救援和调查处理</w:t>
      </w:r>
    </w:p>
    <w:p w:rsidR="00313C90" w:rsidRDefault="00006D9E">
      <w:pPr>
        <w:ind w:firstLineChars="200" w:firstLine="420"/>
        <w:rPr>
          <w:szCs w:val="21"/>
        </w:rPr>
      </w:pPr>
      <w:r>
        <w:rPr>
          <w:szCs w:val="21"/>
        </w:rPr>
        <w:t>第四十七条县级以上地方人民政府建设行政主管部门应当根据本级人民政府的要求，制定本行政区域内建设工程特大生产安全事故应急救援预案。</w:t>
      </w:r>
    </w:p>
    <w:p w:rsidR="00313C90" w:rsidRDefault="00006D9E">
      <w:pPr>
        <w:ind w:firstLineChars="200" w:firstLine="420"/>
        <w:rPr>
          <w:szCs w:val="21"/>
        </w:rPr>
      </w:pPr>
      <w:r>
        <w:rPr>
          <w:szCs w:val="21"/>
        </w:rPr>
        <w:t>第四十八条施工单位应当制定本单位生产安全</w:t>
      </w:r>
      <w:r>
        <w:rPr>
          <w:szCs w:val="21"/>
        </w:rPr>
        <w:t>事故应急救援预案，建立应急救援组织或者配备应急救援人员，配备必要的应急救援器材、设备，并定期组织演练。</w:t>
      </w:r>
    </w:p>
    <w:p w:rsidR="00313C90" w:rsidRDefault="00006D9E">
      <w:pPr>
        <w:ind w:firstLineChars="200" w:firstLine="420"/>
        <w:rPr>
          <w:szCs w:val="21"/>
        </w:rPr>
      </w:pPr>
      <w:r>
        <w:rPr>
          <w:szCs w:val="21"/>
        </w:rPr>
        <w:t>第四十九条施工单位应当根据建设工程施工的特点、范围，对施工现场易发生重大事故的部位、环节进行监控，制定施工现场生产安全事故应急救援预案。实行施工总承包的，由总承包单位统一组织编制建设工程生产安全事故应急救援预案，工程总承包单位和分包单位按照应急救援预案，各自建立应急救援组织或者配备应急救援人员，配备救援器材、设备，并定期组织演练。</w:t>
      </w:r>
    </w:p>
    <w:p w:rsidR="00313C90" w:rsidRDefault="00006D9E">
      <w:pPr>
        <w:ind w:firstLineChars="200" w:firstLine="420"/>
        <w:rPr>
          <w:szCs w:val="21"/>
        </w:rPr>
      </w:pPr>
      <w:r>
        <w:rPr>
          <w:szCs w:val="21"/>
        </w:rPr>
        <w:t>第五十条施工单位发生生产安全事故，应当按照国家有关伤亡事故报告和调查处理的</w:t>
      </w:r>
      <w:r>
        <w:rPr>
          <w:szCs w:val="21"/>
        </w:rPr>
        <w:t>规定，及时、如实地向负责安全生产监督管理的部门、建设行政主管部门或者其他有关部门报告；特种设备发生事故的，还应当同时向特种设备安全监督管理部门报告。接到报告的部门应当按照国家有关规定，如实上报。</w:t>
      </w:r>
    </w:p>
    <w:p w:rsidR="00313C90" w:rsidRDefault="00006D9E">
      <w:pPr>
        <w:ind w:firstLineChars="200" w:firstLine="420"/>
        <w:rPr>
          <w:szCs w:val="21"/>
        </w:rPr>
      </w:pPr>
      <w:r>
        <w:rPr>
          <w:szCs w:val="21"/>
        </w:rPr>
        <w:t>实行施工总承包的建设工程，由总承包单位负责上报事故。</w:t>
      </w:r>
    </w:p>
    <w:p w:rsidR="00313C90" w:rsidRDefault="00006D9E">
      <w:pPr>
        <w:ind w:firstLineChars="200" w:firstLine="420"/>
        <w:rPr>
          <w:szCs w:val="21"/>
        </w:rPr>
      </w:pPr>
      <w:r>
        <w:rPr>
          <w:szCs w:val="21"/>
        </w:rPr>
        <w:t>第五十一条发生生产安全事故后，施工单位应当采取措施防止事故扩大，保护事故现场。需要移动现场物品时，应当做出标记和书面记录，妥善保管有关证物。</w:t>
      </w:r>
    </w:p>
    <w:p w:rsidR="00313C90" w:rsidRDefault="00006D9E">
      <w:pPr>
        <w:ind w:firstLineChars="200" w:firstLine="420"/>
        <w:rPr>
          <w:szCs w:val="21"/>
        </w:rPr>
      </w:pPr>
      <w:r>
        <w:rPr>
          <w:szCs w:val="21"/>
        </w:rPr>
        <w:t>第五十二条建设工程生产安全事故的调查、对事故责任单位和责任人的处罚与处理，按照有关法律、法规的规定执行。</w:t>
      </w:r>
    </w:p>
    <w:p w:rsidR="00313C90" w:rsidRDefault="00006D9E">
      <w:pPr>
        <w:ind w:firstLineChars="200" w:firstLine="420"/>
        <w:rPr>
          <w:szCs w:val="21"/>
        </w:rPr>
      </w:pPr>
      <w:r>
        <w:rPr>
          <w:szCs w:val="21"/>
        </w:rPr>
        <w:t>第七章法律责任</w:t>
      </w:r>
    </w:p>
    <w:p w:rsidR="00313C90" w:rsidRDefault="00006D9E">
      <w:pPr>
        <w:ind w:firstLineChars="200" w:firstLine="420"/>
        <w:rPr>
          <w:szCs w:val="21"/>
        </w:rPr>
      </w:pPr>
      <w:r>
        <w:rPr>
          <w:szCs w:val="21"/>
        </w:rPr>
        <w:t>第五十三条违反本条例的规定，县级以上人民政府建设行政主管部门或者其他有关行政管理部门的工作人员，有下列行为之一的，给予降级或者撤职的行政处分；构成犯罪的，依照刑法有关规定追究刑事责任：</w:t>
      </w:r>
    </w:p>
    <w:p w:rsidR="00313C90" w:rsidRDefault="00006D9E">
      <w:pPr>
        <w:ind w:firstLineChars="200" w:firstLine="420"/>
        <w:rPr>
          <w:szCs w:val="21"/>
        </w:rPr>
      </w:pPr>
      <w:r>
        <w:rPr>
          <w:szCs w:val="21"/>
        </w:rPr>
        <w:t>（一）对不具备安全生产条件的施工单位颁发资质证书的；</w:t>
      </w:r>
    </w:p>
    <w:p w:rsidR="00313C90" w:rsidRDefault="00006D9E">
      <w:pPr>
        <w:ind w:firstLineChars="200" w:firstLine="420"/>
        <w:rPr>
          <w:szCs w:val="21"/>
        </w:rPr>
      </w:pPr>
      <w:r>
        <w:rPr>
          <w:szCs w:val="21"/>
        </w:rPr>
        <w:t>（二）对没有安全施工措施的建设工程颁发施工许可证的；</w:t>
      </w:r>
    </w:p>
    <w:p w:rsidR="00313C90" w:rsidRDefault="00006D9E">
      <w:pPr>
        <w:ind w:firstLineChars="200" w:firstLine="420"/>
        <w:rPr>
          <w:szCs w:val="21"/>
        </w:rPr>
      </w:pPr>
      <w:r>
        <w:rPr>
          <w:szCs w:val="21"/>
        </w:rPr>
        <w:t>（三）发现违法行为不予查处的；</w:t>
      </w:r>
    </w:p>
    <w:p w:rsidR="00313C90" w:rsidRDefault="00006D9E">
      <w:pPr>
        <w:ind w:firstLineChars="200" w:firstLine="420"/>
        <w:rPr>
          <w:szCs w:val="21"/>
        </w:rPr>
      </w:pPr>
      <w:r>
        <w:rPr>
          <w:szCs w:val="21"/>
        </w:rPr>
        <w:t>（四）不依法履行监督管理职责的其他行为。</w:t>
      </w:r>
    </w:p>
    <w:p w:rsidR="00313C90" w:rsidRDefault="00006D9E">
      <w:pPr>
        <w:ind w:firstLineChars="200" w:firstLine="420"/>
        <w:rPr>
          <w:szCs w:val="21"/>
        </w:rPr>
      </w:pPr>
      <w:r>
        <w:rPr>
          <w:szCs w:val="21"/>
        </w:rPr>
        <w:t>第五十四条违反本条例的规定，建设单位未提供建设工程安全生产作业环境及安全施工措施所需费用的，责令限期改正；逾期未改正的，责令该建设工程停止施工</w:t>
      </w:r>
      <w:r>
        <w:rPr>
          <w:szCs w:val="21"/>
        </w:rPr>
        <w:t>。</w:t>
      </w:r>
    </w:p>
    <w:p w:rsidR="00313C90" w:rsidRDefault="00006D9E">
      <w:pPr>
        <w:ind w:firstLineChars="200" w:firstLine="420"/>
        <w:rPr>
          <w:szCs w:val="21"/>
        </w:rPr>
      </w:pPr>
      <w:r>
        <w:rPr>
          <w:szCs w:val="21"/>
        </w:rPr>
        <w:t>建设单位未将保证安全施工的措施或者拆除工程的有关资料报送有关部门备案的，责令限期改正，给予警告。</w:t>
      </w:r>
    </w:p>
    <w:p w:rsidR="00313C90" w:rsidRDefault="00006D9E">
      <w:pPr>
        <w:ind w:firstLineChars="200" w:firstLine="420"/>
        <w:rPr>
          <w:szCs w:val="21"/>
        </w:rPr>
      </w:pPr>
      <w:r>
        <w:rPr>
          <w:szCs w:val="21"/>
        </w:rPr>
        <w:t>第五十五条违反本条例的规定，建设单位有下列行为之一的，责令限期改正，处</w:t>
      </w:r>
      <w:r>
        <w:rPr>
          <w:szCs w:val="21"/>
        </w:rPr>
        <w:t>20</w:t>
      </w:r>
      <w:r>
        <w:rPr>
          <w:szCs w:val="21"/>
        </w:rPr>
        <w:t>万元以上</w:t>
      </w:r>
      <w:r>
        <w:rPr>
          <w:szCs w:val="21"/>
        </w:rPr>
        <w:t>50</w:t>
      </w:r>
      <w:r>
        <w:rPr>
          <w:szCs w:val="21"/>
        </w:rPr>
        <w:t>万元以下的罚款；造成重大安全事故，构成犯罪的，对直接责任人员，依照刑法有关规定追究刑事责任；造成损失的，依法承担赔偿责任：</w:t>
      </w:r>
    </w:p>
    <w:p w:rsidR="00313C90" w:rsidRDefault="00006D9E">
      <w:pPr>
        <w:ind w:firstLineChars="200" w:firstLine="420"/>
        <w:rPr>
          <w:szCs w:val="21"/>
        </w:rPr>
      </w:pPr>
      <w:r>
        <w:rPr>
          <w:szCs w:val="21"/>
        </w:rPr>
        <w:t>（一）对勘察、设计、施工、工程监理等单位提出不符合安全生产法律、法规和强制性标准规定的要求的；</w:t>
      </w:r>
    </w:p>
    <w:p w:rsidR="00313C90" w:rsidRDefault="00006D9E">
      <w:pPr>
        <w:ind w:firstLineChars="200" w:firstLine="420"/>
        <w:rPr>
          <w:szCs w:val="21"/>
        </w:rPr>
      </w:pPr>
      <w:r>
        <w:rPr>
          <w:szCs w:val="21"/>
        </w:rPr>
        <w:t>（二）要求施工单位压缩合同约定的工期的；</w:t>
      </w:r>
    </w:p>
    <w:p w:rsidR="00313C90" w:rsidRDefault="00006D9E">
      <w:pPr>
        <w:ind w:firstLineChars="200" w:firstLine="420"/>
        <w:rPr>
          <w:szCs w:val="21"/>
        </w:rPr>
      </w:pPr>
      <w:r>
        <w:rPr>
          <w:szCs w:val="21"/>
        </w:rPr>
        <w:t>（三）将拆除工程发包给不具有相应资质等级的施工单位的。</w:t>
      </w:r>
    </w:p>
    <w:p w:rsidR="00313C90" w:rsidRDefault="00006D9E">
      <w:pPr>
        <w:ind w:firstLineChars="200" w:firstLine="420"/>
        <w:rPr>
          <w:szCs w:val="21"/>
        </w:rPr>
      </w:pPr>
      <w:r>
        <w:rPr>
          <w:szCs w:val="21"/>
        </w:rPr>
        <w:t>第五十</w:t>
      </w:r>
      <w:r>
        <w:rPr>
          <w:szCs w:val="21"/>
        </w:rPr>
        <w:t>六条违反本条例的规定，勘察单位、设计单位有下列行为之一的，责令限期改正，处</w:t>
      </w:r>
      <w:r>
        <w:rPr>
          <w:szCs w:val="21"/>
        </w:rPr>
        <w:t>10</w:t>
      </w:r>
      <w:r>
        <w:rPr>
          <w:szCs w:val="21"/>
        </w:rPr>
        <w:t>万元以上</w:t>
      </w:r>
      <w:r>
        <w:rPr>
          <w:szCs w:val="21"/>
        </w:rPr>
        <w:t>30</w:t>
      </w:r>
      <w:r>
        <w:rPr>
          <w:szCs w:val="21"/>
        </w:rPr>
        <w:t>万元以下的罚款；情节严重的，责令停业整顿，降低资质等级，直至吊销资质证书；造成重大安全事故，构成犯罪的，对直接责任人员，依照刑法有关规定追究刑事责任；造成损失的，依法承担赔偿责任：</w:t>
      </w:r>
    </w:p>
    <w:p w:rsidR="00313C90" w:rsidRDefault="00006D9E">
      <w:pPr>
        <w:ind w:firstLineChars="200" w:firstLine="420"/>
        <w:rPr>
          <w:szCs w:val="21"/>
        </w:rPr>
      </w:pPr>
      <w:r>
        <w:rPr>
          <w:szCs w:val="21"/>
        </w:rPr>
        <w:t>（一）未按照法律、法规和工程建设强制性标准进行勘察、设计的；</w:t>
      </w:r>
    </w:p>
    <w:p w:rsidR="00313C90" w:rsidRDefault="00006D9E">
      <w:pPr>
        <w:ind w:firstLineChars="200" w:firstLine="420"/>
        <w:rPr>
          <w:szCs w:val="21"/>
        </w:rPr>
      </w:pPr>
      <w:r>
        <w:rPr>
          <w:szCs w:val="21"/>
        </w:rPr>
        <w:t>（二）采用新结构、新材料、新工艺的建设工程和特殊结构的建设工程，设计单位未在设计中提出保障施工作业人员安全和预防生产安全事故的措施建议的。</w:t>
      </w:r>
    </w:p>
    <w:p w:rsidR="00313C90" w:rsidRDefault="00006D9E">
      <w:pPr>
        <w:ind w:firstLineChars="200" w:firstLine="420"/>
        <w:rPr>
          <w:szCs w:val="21"/>
        </w:rPr>
      </w:pPr>
      <w:r>
        <w:rPr>
          <w:szCs w:val="21"/>
        </w:rPr>
        <w:t>第五十七条违反本条例的规定，工程监理单</w:t>
      </w:r>
      <w:r>
        <w:rPr>
          <w:szCs w:val="21"/>
        </w:rPr>
        <w:t>位有下列行为之一的，责令限期改正；逾期未改正的，责令停业整顿，并处</w:t>
      </w:r>
      <w:r>
        <w:rPr>
          <w:szCs w:val="21"/>
        </w:rPr>
        <w:t>10</w:t>
      </w:r>
      <w:r>
        <w:rPr>
          <w:szCs w:val="21"/>
        </w:rPr>
        <w:t>万元以上</w:t>
      </w:r>
      <w:r>
        <w:rPr>
          <w:szCs w:val="21"/>
        </w:rPr>
        <w:t>30</w:t>
      </w:r>
      <w:r>
        <w:rPr>
          <w:szCs w:val="21"/>
        </w:rPr>
        <w:t>万元以下的罚款；情节严重的，降低资质等级，直至吊销资质证书；造成重大安全事故，构成犯罪的，对直接责任人员，依照刑法有关规定追究刑事责任；造成损失的，依法承担赔偿责任：</w:t>
      </w:r>
    </w:p>
    <w:p w:rsidR="00313C90" w:rsidRDefault="00006D9E">
      <w:pPr>
        <w:ind w:firstLineChars="200" w:firstLine="420"/>
        <w:rPr>
          <w:szCs w:val="21"/>
        </w:rPr>
      </w:pPr>
      <w:r>
        <w:rPr>
          <w:szCs w:val="21"/>
        </w:rPr>
        <w:t>（一）未对施工组织设计中的安全技术措施或者专项施工方案进行审查的；</w:t>
      </w:r>
    </w:p>
    <w:p w:rsidR="00313C90" w:rsidRDefault="00006D9E">
      <w:pPr>
        <w:ind w:firstLineChars="200" w:firstLine="420"/>
        <w:rPr>
          <w:szCs w:val="21"/>
        </w:rPr>
      </w:pPr>
      <w:r>
        <w:rPr>
          <w:szCs w:val="21"/>
        </w:rPr>
        <w:t>（二）发现安全事故隐患未及时要求施工单位整改或者暂时停止施工的；</w:t>
      </w:r>
    </w:p>
    <w:p w:rsidR="00313C90" w:rsidRDefault="00006D9E">
      <w:pPr>
        <w:ind w:firstLineChars="200" w:firstLine="420"/>
        <w:rPr>
          <w:szCs w:val="21"/>
        </w:rPr>
      </w:pPr>
      <w:r>
        <w:rPr>
          <w:szCs w:val="21"/>
        </w:rPr>
        <w:t>（三）施工单位拒不整改或者不停止施工，未及时向有关主管部门报告的；</w:t>
      </w:r>
    </w:p>
    <w:p w:rsidR="00313C90" w:rsidRDefault="00006D9E">
      <w:pPr>
        <w:ind w:firstLineChars="200" w:firstLine="420"/>
        <w:rPr>
          <w:szCs w:val="21"/>
        </w:rPr>
      </w:pPr>
      <w:r>
        <w:rPr>
          <w:szCs w:val="21"/>
        </w:rPr>
        <w:t>（四）未依照法律、法规和工程建设强制性标准实施监理的。</w:t>
      </w:r>
    </w:p>
    <w:p w:rsidR="00313C90" w:rsidRDefault="00006D9E">
      <w:pPr>
        <w:ind w:firstLineChars="200" w:firstLine="420"/>
        <w:rPr>
          <w:szCs w:val="21"/>
        </w:rPr>
      </w:pPr>
      <w:r>
        <w:rPr>
          <w:szCs w:val="21"/>
        </w:rPr>
        <w:t>第五</w:t>
      </w:r>
      <w:r>
        <w:rPr>
          <w:szCs w:val="21"/>
        </w:rPr>
        <w:t>十八条注册执业人员未执行法律、法规和工程建设强制性标准的，责令停止执业</w:t>
      </w:r>
      <w:r>
        <w:rPr>
          <w:szCs w:val="21"/>
        </w:rPr>
        <w:t>3</w:t>
      </w:r>
      <w:r>
        <w:rPr>
          <w:szCs w:val="21"/>
        </w:rPr>
        <w:t>个月以上</w:t>
      </w:r>
      <w:r>
        <w:rPr>
          <w:szCs w:val="21"/>
        </w:rPr>
        <w:t>1</w:t>
      </w:r>
      <w:r>
        <w:rPr>
          <w:szCs w:val="21"/>
        </w:rPr>
        <w:t>年以下；情节严重的，吊销执业资格证书，</w:t>
      </w:r>
      <w:r>
        <w:rPr>
          <w:szCs w:val="21"/>
        </w:rPr>
        <w:t>5</w:t>
      </w:r>
      <w:r>
        <w:rPr>
          <w:szCs w:val="21"/>
        </w:rPr>
        <w:t>年内不予注册；造成重大安全事故的，终身不予注册；构成犯罪的，依照刑法有关规定追究刑事责任。</w:t>
      </w:r>
    </w:p>
    <w:p w:rsidR="00313C90" w:rsidRDefault="00006D9E">
      <w:pPr>
        <w:ind w:firstLineChars="200" w:firstLine="420"/>
        <w:rPr>
          <w:szCs w:val="21"/>
        </w:rPr>
      </w:pPr>
      <w:r>
        <w:rPr>
          <w:szCs w:val="21"/>
        </w:rPr>
        <w:t>第五十九条违反本条例的规定，为建设工程提供机械设备和配件的单位，未按照安全施工的要求配备齐全有效的保险、限位等安全设施和装置的，责令限期改正，处合同价款</w:t>
      </w:r>
      <w:r>
        <w:rPr>
          <w:szCs w:val="21"/>
        </w:rPr>
        <w:t>1</w:t>
      </w:r>
      <w:r>
        <w:rPr>
          <w:szCs w:val="21"/>
        </w:rPr>
        <w:t>倍以上</w:t>
      </w:r>
      <w:r>
        <w:rPr>
          <w:szCs w:val="21"/>
        </w:rPr>
        <w:t>3</w:t>
      </w:r>
      <w:r>
        <w:rPr>
          <w:szCs w:val="21"/>
        </w:rPr>
        <w:t>倍以下的罚款；造成损失的，依法承担赔偿责任。</w:t>
      </w:r>
    </w:p>
    <w:p w:rsidR="00313C90" w:rsidRDefault="00006D9E">
      <w:pPr>
        <w:ind w:firstLineChars="200" w:firstLine="420"/>
        <w:rPr>
          <w:szCs w:val="21"/>
        </w:rPr>
      </w:pPr>
      <w:r>
        <w:rPr>
          <w:szCs w:val="21"/>
        </w:rPr>
        <w:t>第六十条违反本条例的规定，出租单位出租未经安全性能检测或者经检测不合格的机械设备和施工机具</w:t>
      </w:r>
      <w:r>
        <w:rPr>
          <w:szCs w:val="21"/>
        </w:rPr>
        <w:t>及配件的，责令停业整顿，并处</w:t>
      </w:r>
      <w:r>
        <w:rPr>
          <w:szCs w:val="21"/>
        </w:rPr>
        <w:t>5</w:t>
      </w:r>
      <w:r>
        <w:rPr>
          <w:szCs w:val="21"/>
        </w:rPr>
        <w:t>万元以上</w:t>
      </w:r>
      <w:r>
        <w:rPr>
          <w:szCs w:val="21"/>
        </w:rPr>
        <w:t>10</w:t>
      </w:r>
      <w:r>
        <w:rPr>
          <w:szCs w:val="21"/>
        </w:rPr>
        <w:t>万元以下的罚款；造成损失的，依法承担赔偿责任。</w:t>
      </w:r>
    </w:p>
    <w:p w:rsidR="00313C90" w:rsidRDefault="00006D9E">
      <w:pPr>
        <w:ind w:firstLineChars="200" w:firstLine="420"/>
        <w:rPr>
          <w:szCs w:val="21"/>
        </w:rPr>
      </w:pPr>
      <w:r>
        <w:rPr>
          <w:szCs w:val="21"/>
        </w:rPr>
        <w:t>第六十一条违反本条例的规定，施工起重机械和整体提升脚手架、模板等自升式架设设施安装、拆卸单位有下列行为之一的，责令限期改正，处</w:t>
      </w:r>
      <w:r>
        <w:rPr>
          <w:szCs w:val="21"/>
        </w:rPr>
        <w:t>5</w:t>
      </w:r>
      <w:r>
        <w:rPr>
          <w:szCs w:val="21"/>
        </w:rPr>
        <w:t>万元以上</w:t>
      </w:r>
      <w:r>
        <w:rPr>
          <w:szCs w:val="21"/>
        </w:rPr>
        <w:t>10</w:t>
      </w:r>
      <w:r>
        <w:rPr>
          <w:szCs w:val="21"/>
        </w:rPr>
        <w:t>万元以下的罚款；情节严重的，责令停业整顿，降低资质等级，直至吊销资质证书；造成损失的，依法承担赔偿责任：</w:t>
      </w:r>
    </w:p>
    <w:p w:rsidR="00313C90" w:rsidRDefault="00006D9E">
      <w:pPr>
        <w:ind w:firstLineChars="200" w:firstLine="420"/>
        <w:rPr>
          <w:szCs w:val="21"/>
        </w:rPr>
      </w:pPr>
      <w:r>
        <w:rPr>
          <w:szCs w:val="21"/>
        </w:rPr>
        <w:t>（一）未编制拆装方案、制定安全施工措施的；</w:t>
      </w:r>
    </w:p>
    <w:p w:rsidR="00313C90" w:rsidRDefault="00006D9E">
      <w:pPr>
        <w:ind w:firstLineChars="200" w:firstLine="420"/>
        <w:rPr>
          <w:szCs w:val="21"/>
        </w:rPr>
      </w:pPr>
      <w:r>
        <w:rPr>
          <w:szCs w:val="21"/>
        </w:rPr>
        <w:t>（二）未由专业技术人员现场监督的；</w:t>
      </w:r>
    </w:p>
    <w:p w:rsidR="00313C90" w:rsidRDefault="00006D9E">
      <w:pPr>
        <w:ind w:firstLineChars="200" w:firstLine="420"/>
        <w:rPr>
          <w:szCs w:val="21"/>
        </w:rPr>
      </w:pPr>
      <w:r>
        <w:rPr>
          <w:szCs w:val="21"/>
        </w:rPr>
        <w:t>（三）未出具自检合格证明或者出具虚假证明的；</w:t>
      </w:r>
    </w:p>
    <w:p w:rsidR="00313C90" w:rsidRDefault="00006D9E">
      <w:pPr>
        <w:ind w:firstLineChars="200" w:firstLine="420"/>
        <w:rPr>
          <w:szCs w:val="21"/>
        </w:rPr>
      </w:pPr>
      <w:r>
        <w:rPr>
          <w:szCs w:val="21"/>
        </w:rPr>
        <w:t>（四）未向施工单位进行安全使用说明，办理移交手续的。</w:t>
      </w:r>
    </w:p>
    <w:p w:rsidR="00313C90" w:rsidRDefault="00006D9E">
      <w:pPr>
        <w:ind w:firstLineChars="200" w:firstLine="420"/>
        <w:rPr>
          <w:szCs w:val="21"/>
        </w:rPr>
      </w:pPr>
      <w:r>
        <w:rPr>
          <w:szCs w:val="21"/>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rsidR="00313C90" w:rsidRDefault="00006D9E">
      <w:pPr>
        <w:ind w:firstLineChars="200" w:firstLine="420"/>
        <w:rPr>
          <w:szCs w:val="21"/>
        </w:rPr>
      </w:pPr>
      <w:r>
        <w:rPr>
          <w:szCs w:val="21"/>
        </w:rPr>
        <w:t>第六十二条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rsidR="00313C90" w:rsidRDefault="00006D9E">
      <w:pPr>
        <w:ind w:firstLineChars="200" w:firstLine="420"/>
        <w:rPr>
          <w:szCs w:val="21"/>
        </w:rPr>
      </w:pPr>
      <w:r>
        <w:rPr>
          <w:szCs w:val="21"/>
        </w:rPr>
        <w:t>（一）未设立安全生产管理机构、配备专职安全生产管理人员或者分部分项工程施工时无专职安全生产管理人员现场监督的；</w:t>
      </w:r>
    </w:p>
    <w:p w:rsidR="00313C90" w:rsidRDefault="00006D9E">
      <w:pPr>
        <w:ind w:firstLineChars="200" w:firstLine="420"/>
        <w:rPr>
          <w:szCs w:val="21"/>
        </w:rPr>
      </w:pPr>
      <w:r>
        <w:rPr>
          <w:szCs w:val="21"/>
        </w:rPr>
        <w:t>（二）施工单位的主要负责人、项目负责人、专职安全生产管理人员、作业人员或者特种作业人员，未经安全教育培训或者经考核不合格即从事相关工作的；</w:t>
      </w:r>
    </w:p>
    <w:p w:rsidR="00313C90" w:rsidRDefault="00006D9E">
      <w:pPr>
        <w:ind w:firstLineChars="200" w:firstLine="420"/>
        <w:rPr>
          <w:szCs w:val="21"/>
        </w:rPr>
      </w:pPr>
      <w:r>
        <w:rPr>
          <w:szCs w:val="21"/>
        </w:rPr>
        <w:t>（三）未在施工现场的危险部位设置明</w:t>
      </w:r>
      <w:r>
        <w:rPr>
          <w:szCs w:val="21"/>
        </w:rPr>
        <w:t>显的安全警示标志，或者未按照国家有关规定在施工现场设置消防通道、消防水源、配备消防设施和灭火器材的；</w:t>
      </w:r>
    </w:p>
    <w:p w:rsidR="00313C90" w:rsidRDefault="00006D9E">
      <w:pPr>
        <w:ind w:firstLineChars="200" w:firstLine="420"/>
        <w:rPr>
          <w:szCs w:val="21"/>
        </w:rPr>
      </w:pPr>
      <w:r>
        <w:rPr>
          <w:szCs w:val="21"/>
        </w:rPr>
        <w:t>（四）未向作业人员提供安全防护用具和安全防护服装的；</w:t>
      </w:r>
    </w:p>
    <w:p w:rsidR="00313C90" w:rsidRDefault="00006D9E">
      <w:pPr>
        <w:ind w:firstLineChars="200" w:firstLine="420"/>
        <w:rPr>
          <w:szCs w:val="21"/>
        </w:rPr>
      </w:pPr>
      <w:r>
        <w:rPr>
          <w:szCs w:val="21"/>
        </w:rPr>
        <w:t>（五）未按照规定在施工起重机械和整体提升脚手架、模板等自升式架设设施验收合格后登记的；</w:t>
      </w:r>
    </w:p>
    <w:p w:rsidR="00313C90" w:rsidRDefault="00006D9E">
      <w:pPr>
        <w:ind w:firstLineChars="200" w:firstLine="420"/>
        <w:rPr>
          <w:szCs w:val="21"/>
        </w:rPr>
      </w:pPr>
      <w:r>
        <w:rPr>
          <w:szCs w:val="21"/>
        </w:rPr>
        <w:t>（六）使用国家明令淘汰、禁止使用的危及施工安全的工艺、设备、材料的。</w:t>
      </w:r>
    </w:p>
    <w:p w:rsidR="00313C90" w:rsidRDefault="00006D9E">
      <w:pPr>
        <w:ind w:firstLineChars="200" w:firstLine="420"/>
        <w:rPr>
          <w:szCs w:val="21"/>
        </w:rPr>
      </w:pPr>
      <w:r>
        <w:rPr>
          <w:szCs w:val="21"/>
        </w:rPr>
        <w:t>第六十三条违反本条例的规定，施工单位挪用列入建设工程概算的安全生产作业环境及安全施工措施所需费用的，责令限期改正，处挪用费用</w:t>
      </w:r>
      <w:r>
        <w:rPr>
          <w:szCs w:val="21"/>
        </w:rPr>
        <w:t>20%</w:t>
      </w:r>
      <w:r>
        <w:rPr>
          <w:szCs w:val="21"/>
        </w:rPr>
        <w:t>以上</w:t>
      </w:r>
      <w:r>
        <w:rPr>
          <w:szCs w:val="21"/>
        </w:rPr>
        <w:t>50%</w:t>
      </w:r>
      <w:r>
        <w:rPr>
          <w:szCs w:val="21"/>
        </w:rPr>
        <w:t>以下的罚款；造成损失的，依法承担赔偿责任。</w:t>
      </w:r>
    </w:p>
    <w:p w:rsidR="00313C90" w:rsidRDefault="00006D9E">
      <w:pPr>
        <w:ind w:firstLineChars="200" w:firstLine="420"/>
        <w:rPr>
          <w:szCs w:val="21"/>
        </w:rPr>
      </w:pPr>
      <w:r>
        <w:rPr>
          <w:szCs w:val="21"/>
        </w:rPr>
        <w:t>第六十四条违反</w:t>
      </w:r>
      <w:r>
        <w:rPr>
          <w:szCs w:val="21"/>
        </w:rPr>
        <w:t>本条例的规定，施工单位有下列行为之一的，责令限期改正；逾期未改正的，责令停业整顿，并处</w:t>
      </w:r>
      <w:r>
        <w:rPr>
          <w:szCs w:val="21"/>
        </w:rPr>
        <w:t>5</w:t>
      </w:r>
      <w:r>
        <w:rPr>
          <w:szCs w:val="21"/>
        </w:rPr>
        <w:t>万元以上</w:t>
      </w:r>
      <w:r>
        <w:rPr>
          <w:szCs w:val="21"/>
        </w:rPr>
        <w:t>10</w:t>
      </w:r>
      <w:r>
        <w:rPr>
          <w:szCs w:val="21"/>
        </w:rPr>
        <w:t>万元以下的罚款；造成重大安全事故，构成犯罪的，对直接责任人员，依照刑法有关规定追究刑事责任：</w:t>
      </w:r>
    </w:p>
    <w:p w:rsidR="00313C90" w:rsidRDefault="00006D9E">
      <w:pPr>
        <w:ind w:firstLineChars="200" w:firstLine="420"/>
        <w:rPr>
          <w:szCs w:val="21"/>
        </w:rPr>
      </w:pPr>
      <w:r>
        <w:rPr>
          <w:szCs w:val="21"/>
        </w:rPr>
        <w:t>（一）施工前未对有关安全施工的技术要求作出详细说明的；</w:t>
      </w:r>
    </w:p>
    <w:p w:rsidR="00313C90" w:rsidRDefault="00006D9E">
      <w:pPr>
        <w:ind w:firstLineChars="200" w:firstLine="420"/>
        <w:rPr>
          <w:szCs w:val="21"/>
        </w:rPr>
      </w:pPr>
      <w:r>
        <w:rPr>
          <w:szCs w:val="21"/>
        </w:rPr>
        <w:t>（二）未根据不同施工阶段和周围环境及季节、气候的变化，在施工现场采取相应的安全施工措施，或者在城市市区内的建设工程的施工现场未实行封闭围挡的；</w:t>
      </w:r>
    </w:p>
    <w:p w:rsidR="00313C90" w:rsidRDefault="00006D9E">
      <w:pPr>
        <w:ind w:firstLineChars="200" w:firstLine="420"/>
        <w:rPr>
          <w:szCs w:val="21"/>
        </w:rPr>
      </w:pPr>
      <w:r>
        <w:rPr>
          <w:szCs w:val="21"/>
        </w:rPr>
        <w:t>（三）在尚未竣工的建筑物内设置员工集体宿舍的；</w:t>
      </w:r>
    </w:p>
    <w:p w:rsidR="00313C90" w:rsidRDefault="00006D9E">
      <w:pPr>
        <w:ind w:firstLineChars="200" w:firstLine="420"/>
        <w:rPr>
          <w:szCs w:val="21"/>
        </w:rPr>
      </w:pPr>
      <w:r>
        <w:rPr>
          <w:szCs w:val="21"/>
        </w:rPr>
        <w:t>（四）施工现场临时搭建的建筑物不符合安全使用要求的；</w:t>
      </w:r>
    </w:p>
    <w:p w:rsidR="00313C90" w:rsidRDefault="00006D9E">
      <w:pPr>
        <w:ind w:firstLineChars="200" w:firstLine="420"/>
        <w:rPr>
          <w:szCs w:val="21"/>
        </w:rPr>
      </w:pPr>
      <w:r>
        <w:rPr>
          <w:szCs w:val="21"/>
        </w:rPr>
        <w:t>（五）未对因建设</w:t>
      </w:r>
      <w:r>
        <w:rPr>
          <w:szCs w:val="21"/>
        </w:rPr>
        <w:t>工程施工可能造成损害的毗邻建筑物、构筑物和地下管线等采取专项防护措施的。</w:t>
      </w:r>
    </w:p>
    <w:p w:rsidR="00313C90" w:rsidRDefault="00006D9E">
      <w:pPr>
        <w:ind w:firstLineChars="200" w:firstLine="420"/>
        <w:rPr>
          <w:szCs w:val="21"/>
        </w:rPr>
      </w:pPr>
      <w:r>
        <w:rPr>
          <w:szCs w:val="21"/>
        </w:rPr>
        <w:t>施工单位有前款规定第（四）项、第（五）项行为，造成损失的，依法承担赔偿责任。</w:t>
      </w:r>
    </w:p>
    <w:p w:rsidR="00313C90" w:rsidRDefault="00006D9E">
      <w:pPr>
        <w:ind w:firstLineChars="200" w:firstLine="420"/>
        <w:rPr>
          <w:szCs w:val="21"/>
        </w:rPr>
      </w:pPr>
      <w:r>
        <w:rPr>
          <w:szCs w:val="21"/>
        </w:rPr>
        <w:t>第六十五条违反本条例的规定，施工单位有下列行为之一的，责令限期改正；逾期未改正的，责令停业整顿，并处</w:t>
      </w:r>
      <w:r>
        <w:rPr>
          <w:szCs w:val="21"/>
        </w:rPr>
        <w:t>10</w:t>
      </w:r>
      <w:r>
        <w:rPr>
          <w:szCs w:val="21"/>
        </w:rPr>
        <w:t>万元以上</w:t>
      </w:r>
      <w:r>
        <w:rPr>
          <w:szCs w:val="21"/>
        </w:rPr>
        <w:t>30</w:t>
      </w:r>
      <w:r>
        <w:rPr>
          <w:szCs w:val="21"/>
        </w:rPr>
        <w:t>万元以下的罚款；情节严重的，降低资质等级，直至吊销资质证书；造成重大安全事故，构成犯罪的，对直接责任人员，依照刑法有关规定追究刑事责任；造成损失的，依法承担赔偿责任：</w:t>
      </w:r>
    </w:p>
    <w:p w:rsidR="00313C90" w:rsidRDefault="00006D9E">
      <w:pPr>
        <w:ind w:firstLineChars="200" w:firstLine="420"/>
        <w:rPr>
          <w:szCs w:val="21"/>
        </w:rPr>
      </w:pPr>
      <w:r>
        <w:rPr>
          <w:szCs w:val="21"/>
        </w:rPr>
        <w:t>（一）安全防护用具、机械设备、施工机具及配件在进入施工现场前未经查验或者查验</w:t>
      </w:r>
      <w:r>
        <w:rPr>
          <w:szCs w:val="21"/>
        </w:rPr>
        <w:t>不合格即投入使用的；</w:t>
      </w:r>
    </w:p>
    <w:p w:rsidR="00313C90" w:rsidRDefault="00006D9E">
      <w:pPr>
        <w:ind w:firstLineChars="200" w:firstLine="420"/>
        <w:rPr>
          <w:szCs w:val="21"/>
        </w:rPr>
      </w:pPr>
      <w:r>
        <w:rPr>
          <w:szCs w:val="21"/>
        </w:rPr>
        <w:t>（二）使用未经验收或者验收不合格的施工起重机械和整体提升脚手架、模板等自升式架设设施的；</w:t>
      </w:r>
    </w:p>
    <w:p w:rsidR="00313C90" w:rsidRDefault="00006D9E">
      <w:pPr>
        <w:ind w:firstLineChars="200" w:firstLine="420"/>
        <w:rPr>
          <w:szCs w:val="21"/>
        </w:rPr>
      </w:pPr>
      <w:r>
        <w:rPr>
          <w:szCs w:val="21"/>
        </w:rPr>
        <w:t>（三）委托不具有相应资质的单位承担施工现场安装、拆卸施工起重机械和整体提升脚手架、模板等自升式架设设施的；</w:t>
      </w:r>
    </w:p>
    <w:p w:rsidR="00313C90" w:rsidRDefault="00006D9E">
      <w:pPr>
        <w:ind w:firstLineChars="200" w:firstLine="420"/>
        <w:rPr>
          <w:szCs w:val="21"/>
        </w:rPr>
      </w:pPr>
      <w:r>
        <w:rPr>
          <w:szCs w:val="21"/>
        </w:rPr>
        <w:t>（四）在施工组织设计中未编制安全技术措施、施工现场临时用电方案或者专项施工方案的。</w:t>
      </w:r>
    </w:p>
    <w:p w:rsidR="00313C90" w:rsidRDefault="00006D9E">
      <w:pPr>
        <w:ind w:firstLineChars="200" w:firstLine="420"/>
        <w:rPr>
          <w:szCs w:val="21"/>
        </w:rPr>
      </w:pPr>
      <w:r>
        <w:rPr>
          <w:szCs w:val="21"/>
        </w:rPr>
        <w:t>第六十六条违反本条例的规定，施工单位的主要负责人、项目负责人未履行安全生产管理职责的，责令限期改正；逾期未改正的，责令施工单位停业整顿；造成重大安全事故、重大伤亡事故或者其他严重后果，构成犯罪的，依照刑法有关</w:t>
      </w:r>
      <w:r>
        <w:rPr>
          <w:szCs w:val="21"/>
        </w:rPr>
        <w:t>规定追究刑事责任。</w:t>
      </w:r>
    </w:p>
    <w:p w:rsidR="00313C90" w:rsidRDefault="00006D9E">
      <w:pPr>
        <w:ind w:firstLineChars="200" w:firstLine="420"/>
        <w:rPr>
          <w:szCs w:val="21"/>
        </w:rPr>
      </w:pPr>
      <w:r>
        <w:rPr>
          <w:szCs w:val="21"/>
        </w:rPr>
        <w:t>作业人员不服管理、违反规章制度和操作规程冒险作业造成重大伤亡事故或者其他严重后果，构成犯罪的，依照刑法有关规定追究刑事责任。</w:t>
      </w:r>
    </w:p>
    <w:p w:rsidR="00313C90" w:rsidRDefault="00006D9E">
      <w:pPr>
        <w:ind w:firstLineChars="200" w:firstLine="420"/>
        <w:rPr>
          <w:szCs w:val="21"/>
        </w:rPr>
      </w:pPr>
      <w:r>
        <w:rPr>
          <w:szCs w:val="21"/>
        </w:rPr>
        <w:t>施工单位的主要负责人、项目负责人有前款违法行为，尚不够刑事处罚的，处</w:t>
      </w:r>
      <w:r>
        <w:rPr>
          <w:szCs w:val="21"/>
        </w:rPr>
        <w:t>2</w:t>
      </w:r>
      <w:r>
        <w:rPr>
          <w:szCs w:val="21"/>
        </w:rPr>
        <w:t>万元以上</w:t>
      </w:r>
      <w:r>
        <w:rPr>
          <w:szCs w:val="21"/>
        </w:rPr>
        <w:t>20</w:t>
      </w:r>
      <w:r>
        <w:rPr>
          <w:szCs w:val="21"/>
        </w:rPr>
        <w:t>万元以下的罚款或者按照管理权限给予撤职处分；自刑罚执行完毕或者受处分之日起，</w:t>
      </w:r>
      <w:r>
        <w:rPr>
          <w:szCs w:val="21"/>
        </w:rPr>
        <w:t>5</w:t>
      </w:r>
      <w:r>
        <w:rPr>
          <w:szCs w:val="21"/>
        </w:rPr>
        <w:t>年内不得担任任何施工单位的主要负责人、项目负责人。</w:t>
      </w:r>
    </w:p>
    <w:p w:rsidR="00313C90" w:rsidRDefault="00006D9E">
      <w:pPr>
        <w:ind w:firstLineChars="200" w:firstLine="420"/>
        <w:rPr>
          <w:szCs w:val="21"/>
        </w:rPr>
      </w:pPr>
      <w:r>
        <w:rPr>
          <w:szCs w:val="21"/>
        </w:rPr>
        <w:t>第六十七条施工单位取得资质证书后，降低安全生产条件的，责令限期改正；经整改仍未达到与其资质等级相适应的安全生产条件的，责令停业整顿，降低其资质等级直至吊销</w:t>
      </w:r>
      <w:r>
        <w:rPr>
          <w:szCs w:val="21"/>
        </w:rPr>
        <w:t>资质证书。</w:t>
      </w:r>
    </w:p>
    <w:p w:rsidR="00313C90" w:rsidRDefault="00006D9E">
      <w:pPr>
        <w:ind w:firstLineChars="200" w:firstLine="420"/>
        <w:rPr>
          <w:szCs w:val="21"/>
        </w:rPr>
      </w:pPr>
      <w:r>
        <w:rPr>
          <w:szCs w:val="21"/>
        </w:rPr>
        <w:t>第六十八条本条例规定的行政处罚，由建设行政主管部门或者其他有关部门依照法定职权决定。</w:t>
      </w:r>
    </w:p>
    <w:p w:rsidR="00313C90" w:rsidRDefault="00006D9E">
      <w:pPr>
        <w:ind w:firstLineChars="200" w:firstLine="420"/>
        <w:rPr>
          <w:szCs w:val="21"/>
        </w:rPr>
      </w:pPr>
      <w:r>
        <w:rPr>
          <w:szCs w:val="21"/>
        </w:rPr>
        <w:t>违反消防安全管理规定的行为，由公安消防机构依法处罚。</w:t>
      </w:r>
    </w:p>
    <w:p w:rsidR="00313C90" w:rsidRDefault="00006D9E">
      <w:pPr>
        <w:ind w:firstLineChars="200" w:firstLine="420"/>
        <w:rPr>
          <w:szCs w:val="21"/>
        </w:rPr>
      </w:pPr>
      <w:r>
        <w:rPr>
          <w:szCs w:val="21"/>
        </w:rPr>
        <w:t>有关法律、行政法规对建设工程安全生产违法行为的行政处罚决定机关另有规定的，从其规定。</w:t>
      </w:r>
    </w:p>
    <w:p w:rsidR="00313C90" w:rsidRDefault="00006D9E">
      <w:pPr>
        <w:ind w:firstLineChars="200" w:firstLine="420"/>
        <w:rPr>
          <w:szCs w:val="21"/>
        </w:rPr>
      </w:pPr>
      <w:r>
        <w:rPr>
          <w:szCs w:val="21"/>
        </w:rPr>
        <w:t>第八章附则</w:t>
      </w:r>
    </w:p>
    <w:p w:rsidR="00313C90" w:rsidRDefault="00006D9E">
      <w:pPr>
        <w:ind w:firstLineChars="200" w:firstLine="420"/>
        <w:rPr>
          <w:szCs w:val="21"/>
        </w:rPr>
      </w:pPr>
      <w:r>
        <w:rPr>
          <w:szCs w:val="21"/>
        </w:rPr>
        <w:t>第六十九条抢险救灾和农民自建低层住宅的安全生产管理，不适用本条例。</w:t>
      </w:r>
    </w:p>
    <w:p w:rsidR="00313C90" w:rsidRDefault="00006D9E">
      <w:pPr>
        <w:ind w:firstLineChars="200" w:firstLine="420"/>
        <w:rPr>
          <w:szCs w:val="21"/>
        </w:rPr>
      </w:pPr>
      <w:r>
        <w:rPr>
          <w:szCs w:val="21"/>
        </w:rPr>
        <w:t>第七十条军事建设工程的安全生产管理，按照中央军事委员会的有关规定执行。</w:t>
      </w:r>
    </w:p>
    <w:p w:rsidR="00313C90" w:rsidRDefault="00006D9E">
      <w:pPr>
        <w:ind w:firstLineChars="200" w:firstLine="420"/>
        <w:rPr>
          <w:szCs w:val="21"/>
        </w:rPr>
      </w:pPr>
      <w:r>
        <w:rPr>
          <w:szCs w:val="21"/>
        </w:rPr>
        <w:t>第七十一条本条例自</w:t>
      </w:r>
      <w:r>
        <w:rPr>
          <w:szCs w:val="21"/>
        </w:rPr>
        <w:t>2004</w:t>
      </w:r>
      <w:r>
        <w:rPr>
          <w:szCs w:val="21"/>
        </w:rPr>
        <w:t>年</w:t>
      </w:r>
      <w:r>
        <w:rPr>
          <w:szCs w:val="21"/>
        </w:rPr>
        <w:t>2</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13" w:name="_Toc32331186"/>
      <w:bookmarkStart w:id="114" w:name="_Toc31796"/>
      <w:r>
        <w:rPr>
          <w:rFonts w:ascii="宋体" w:hAnsi="宋体"/>
          <w:sz w:val="30"/>
          <w:szCs w:val="30"/>
        </w:rPr>
        <w:t>特种设备安全监察条例（</w:t>
      </w:r>
      <w:r>
        <w:rPr>
          <w:rFonts w:ascii="宋体" w:hAnsi="宋体"/>
          <w:sz w:val="30"/>
          <w:szCs w:val="30"/>
        </w:rPr>
        <w:t>2009</w:t>
      </w:r>
      <w:r>
        <w:rPr>
          <w:rFonts w:ascii="宋体" w:hAnsi="宋体"/>
          <w:sz w:val="30"/>
          <w:szCs w:val="30"/>
        </w:rPr>
        <w:t>年）</w:t>
      </w:r>
      <w:bookmarkEnd w:id="113"/>
      <w:bookmarkEnd w:id="114"/>
    </w:p>
    <w:p w:rsidR="00313C90" w:rsidRDefault="00006D9E">
      <w:pPr>
        <w:ind w:firstLineChars="200" w:firstLine="420"/>
        <w:rPr>
          <w:szCs w:val="21"/>
        </w:rPr>
      </w:pPr>
      <w:r>
        <w:rPr>
          <w:szCs w:val="21"/>
        </w:rPr>
        <w:t>（</w:t>
      </w:r>
      <w:r>
        <w:rPr>
          <w:szCs w:val="21"/>
        </w:rPr>
        <w:t>2003</w:t>
      </w:r>
      <w:r>
        <w:rPr>
          <w:szCs w:val="21"/>
        </w:rPr>
        <w:t>年</w:t>
      </w:r>
      <w:r>
        <w:rPr>
          <w:szCs w:val="21"/>
        </w:rPr>
        <w:t>3</w:t>
      </w:r>
      <w:r>
        <w:rPr>
          <w:szCs w:val="21"/>
        </w:rPr>
        <w:t>月</w:t>
      </w:r>
      <w:r>
        <w:rPr>
          <w:szCs w:val="21"/>
        </w:rPr>
        <w:t>11</w:t>
      </w:r>
      <w:r>
        <w:rPr>
          <w:szCs w:val="21"/>
        </w:rPr>
        <w:t>日中华人民共和国国务院令第</w:t>
      </w:r>
      <w:r>
        <w:rPr>
          <w:szCs w:val="21"/>
        </w:rPr>
        <w:t>373</w:t>
      </w:r>
      <w:r>
        <w:rPr>
          <w:szCs w:val="21"/>
        </w:rPr>
        <w:t>号公布，</w:t>
      </w:r>
      <w:r>
        <w:rPr>
          <w:szCs w:val="21"/>
        </w:rPr>
        <w:t>2009</w:t>
      </w:r>
      <w:r>
        <w:rPr>
          <w:szCs w:val="21"/>
        </w:rPr>
        <w:t>年</w:t>
      </w:r>
      <w:r>
        <w:rPr>
          <w:szCs w:val="21"/>
        </w:rPr>
        <w:t>1</w:t>
      </w:r>
      <w:r>
        <w:rPr>
          <w:szCs w:val="21"/>
        </w:rPr>
        <w:t>月</w:t>
      </w:r>
      <w:r>
        <w:rPr>
          <w:szCs w:val="21"/>
        </w:rPr>
        <w:t>24</w:t>
      </w:r>
      <w:r>
        <w:rPr>
          <w:szCs w:val="21"/>
        </w:rPr>
        <w:t>日中华人民共和国国务院令第</w:t>
      </w:r>
      <w:r>
        <w:rPr>
          <w:szCs w:val="21"/>
        </w:rPr>
        <w:t>549</w:t>
      </w:r>
      <w:r>
        <w:rPr>
          <w:szCs w:val="21"/>
        </w:rPr>
        <w:t>号《国务院关于修改〈特种设备安全监察条例〉的决定》修正）</w:t>
      </w:r>
      <w:r>
        <w:rPr>
          <w:szCs w:val="21"/>
        </w:rPr>
        <w:t xml:space="preserve"> </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第一条为了加强特种设备的安全监察，防止和减少事故，保障人民群众生命和财产安全，促进经济发展，制定本条例。</w:t>
      </w:r>
    </w:p>
    <w:p w:rsidR="00313C90" w:rsidRDefault="00006D9E">
      <w:pPr>
        <w:ind w:firstLineChars="200" w:firstLine="420"/>
        <w:rPr>
          <w:szCs w:val="21"/>
        </w:rPr>
      </w:pPr>
      <w:r>
        <w:rPr>
          <w:szCs w:val="21"/>
        </w:rPr>
        <w:t>第二条本条例所称特种设备是指涉及生命安全、危险性较大的锅炉、压力容器（含气瓶，下同）、压力管道、电梯、起重机械、客运索道、大型游乐设施和场（厂）内专用机动车辆。</w:t>
      </w:r>
    </w:p>
    <w:p w:rsidR="00313C90" w:rsidRDefault="00006D9E">
      <w:pPr>
        <w:ind w:firstLineChars="200" w:firstLine="420"/>
        <w:rPr>
          <w:szCs w:val="21"/>
        </w:rPr>
      </w:pPr>
      <w:r>
        <w:rPr>
          <w:szCs w:val="21"/>
        </w:rPr>
        <w:t>前款特种设备的目录由国务院负责特种设备安全监督管理的部门（以下</w:t>
      </w:r>
      <w:r>
        <w:rPr>
          <w:szCs w:val="21"/>
        </w:rPr>
        <w:t>简称国务院特种设备安全监督管理部门）制订，报国务院批准后执行。</w:t>
      </w:r>
    </w:p>
    <w:p w:rsidR="00313C90" w:rsidRDefault="00006D9E">
      <w:pPr>
        <w:ind w:firstLineChars="200" w:firstLine="420"/>
        <w:rPr>
          <w:szCs w:val="21"/>
        </w:rPr>
      </w:pPr>
      <w:r>
        <w:rPr>
          <w:szCs w:val="21"/>
        </w:rPr>
        <w:t>第三条特种设备的生产（含设计、制造、安装、改造、维修，下同）、使用、检验检测及其监督检查，应当遵守本条例，但本条例另有规定的除外。</w:t>
      </w:r>
    </w:p>
    <w:p w:rsidR="00313C90" w:rsidRDefault="00006D9E">
      <w:pPr>
        <w:ind w:firstLineChars="200" w:firstLine="420"/>
        <w:rPr>
          <w:szCs w:val="21"/>
        </w:rPr>
      </w:pPr>
      <w:r>
        <w:rPr>
          <w:szCs w:val="21"/>
        </w:rPr>
        <w:t>军事装备、核设施、航空航天器、铁路机车、海上设施和船舶以及矿山井下使用的特种设备、民用机场专用设备的安全监察不适用本条例。</w:t>
      </w:r>
    </w:p>
    <w:p w:rsidR="00313C90" w:rsidRDefault="00006D9E">
      <w:pPr>
        <w:ind w:firstLineChars="200" w:firstLine="420"/>
        <w:rPr>
          <w:szCs w:val="21"/>
        </w:rPr>
      </w:pPr>
      <w:r>
        <w:rPr>
          <w:szCs w:val="21"/>
        </w:rPr>
        <w:t>房屋建筑工地和市政工程工地用起重机械、场（厂）内专用机动车辆的安装、使用的监督管理，由建设行政主管部门依照有关法律、法规的规定执行。</w:t>
      </w:r>
    </w:p>
    <w:p w:rsidR="00313C90" w:rsidRDefault="00006D9E">
      <w:pPr>
        <w:ind w:firstLineChars="200" w:firstLine="420"/>
        <w:rPr>
          <w:szCs w:val="21"/>
        </w:rPr>
      </w:pPr>
      <w:r>
        <w:rPr>
          <w:szCs w:val="21"/>
        </w:rPr>
        <w:t>第四条国务院特种设备安全监督管理部门负责全国特种设备的安全</w:t>
      </w:r>
      <w:r>
        <w:rPr>
          <w:szCs w:val="21"/>
        </w:rPr>
        <w:t>监察工作，县以上地方负责特种设备安全监督管理的部门对本行政区域内特种设备实施安全监察（以下统称特种设备安全监督管理部门）。</w:t>
      </w:r>
    </w:p>
    <w:p w:rsidR="00313C90" w:rsidRDefault="00006D9E">
      <w:pPr>
        <w:ind w:firstLineChars="200" w:firstLine="420"/>
        <w:rPr>
          <w:szCs w:val="21"/>
        </w:rPr>
      </w:pPr>
      <w:r>
        <w:rPr>
          <w:szCs w:val="21"/>
        </w:rPr>
        <w:t>第五条特种设备生产、使用单位应当建立健全特种设备安全、节能管理制度和岗位安全、节能责任制度。</w:t>
      </w:r>
    </w:p>
    <w:p w:rsidR="00313C90" w:rsidRDefault="00006D9E">
      <w:pPr>
        <w:ind w:firstLineChars="200" w:firstLine="420"/>
        <w:rPr>
          <w:szCs w:val="21"/>
        </w:rPr>
      </w:pPr>
      <w:r>
        <w:rPr>
          <w:szCs w:val="21"/>
        </w:rPr>
        <w:t>特种设备生产、使用单位的主要负责人应当对本单位特种设备的安全和节能全面负责。</w:t>
      </w:r>
    </w:p>
    <w:p w:rsidR="00313C90" w:rsidRDefault="00006D9E">
      <w:pPr>
        <w:ind w:firstLineChars="200" w:firstLine="420"/>
        <w:rPr>
          <w:szCs w:val="21"/>
        </w:rPr>
      </w:pPr>
      <w:r>
        <w:rPr>
          <w:szCs w:val="21"/>
        </w:rPr>
        <w:t>特种设备生产、使用单位和特种设备检验检测机构，应当接受特种设备安全监督管理部门依法进行的特种设备安全监察。</w:t>
      </w:r>
    </w:p>
    <w:p w:rsidR="00313C90" w:rsidRDefault="00006D9E">
      <w:pPr>
        <w:ind w:firstLineChars="200" w:firstLine="420"/>
        <w:rPr>
          <w:szCs w:val="21"/>
        </w:rPr>
      </w:pPr>
      <w:r>
        <w:rPr>
          <w:szCs w:val="21"/>
        </w:rPr>
        <w:t>第六条特种设备检验检测机构，应当依照本条例规定，进行检验检测工作，对其检验检测结果、鉴定结论承担法律责任。</w:t>
      </w:r>
    </w:p>
    <w:p w:rsidR="00313C90" w:rsidRDefault="00006D9E">
      <w:pPr>
        <w:ind w:firstLineChars="200" w:firstLine="420"/>
        <w:rPr>
          <w:szCs w:val="21"/>
        </w:rPr>
      </w:pPr>
      <w:r>
        <w:rPr>
          <w:szCs w:val="21"/>
        </w:rPr>
        <w:t>第七条县级以上地方人民政府应当督促、支持特种设备安全监督管理部门依法履行安全监察职责，对特种设备安全监察中存在的重大问题及时予以协调、解决。</w:t>
      </w:r>
    </w:p>
    <w:p w:rsidR="00313C90" w:rsidRDefault="00006D9E">
      <w:pPr>
        <w:ind w:firstLineChars="200" w:firstLine="420"/>
        <w:rPr>
          <w:szCs w:val="21"/>
        </w:rPr>
      </w:pPr>
      <w:r>
        <w:rPr>
          <w:szCs w:val="21"/>
        </w:rPr>
        <w:t>第八条国家鼓励推行科学的管理方法，采用先进技术，提高特种设备安全性能和管理水平，增强特种设备生产、使用单位防范事故的能力，对取得显著成绩的单位和个人，给予奖励。</w:t>
      </w:r>
    </w:p>
    <w:p w:rsidR="00313C90" w:rsidRDefault="00006D9E">
      <w:pPr>
        <w:ind w:firstLineChars="200" w:firstLine="420"/>
        <w:rPr>
          <w:szCs w:val="21"/>
        </w:rPr>
      </w:pPr>
      <w:r>
        <w:rPr>
          <w:szCs w:val="21"/>
        </w:rPr>
        <w:t>国家鼓励特种设备节能技术的研究、开发、示范和推广，促进特种设备节能技术创新和应用。</w:t>
      </w:r>
    </w:p>
    <w:p w:rsidR="00313C90" w:rsidRDefault="00006D9E">
      <w:pPr>
        <w:ind w:firstLineChars="200" w:firstLine="420"/>
        <w:rPr>
          <w:szCs w:val="21"/>
        </w:rPr>
      </w:pPr>
      <w:r>
        <w:rPr>
          <w:szCs w:val="21"/>
        </w:rPr>
        <w:t>特种设备生产、使用单位和特种设备检验检测机构，应当保证必要的安全和节能投入。</w:t>
      </w:r>
    </w:p>
    <w:p w:rsidR="00313C90" w:rsidRDefault="00006D9E">
      <w:pPr>
        <w:ind w:firstLineChars="200" w:firstLine="420"/>
        <w:rPr>
          <w:szCs w:val="21"/>
        </w:rPr>
      </w:pPr>
      <w:r>
        <w:rPr>
          <w:szCs w:val="21"/>
        </w:rPr>
        <w:t>国家鼓励实行特种设备责任保险制度，提高事故赔付</w:t>
      </w:r>
      <w:r>
        <w:rPr>
          <w:szCs w:val="21"/>
        </w:rPr>
        <w:t>能力。</w:t>
      </w:r>
    </w:p>
    <w:p w:rsidR="00313C90" w:rsidRDefault="00006D9E">
      <w:pPr>
        <w:ind w:firstLineChars="200" w:firstLine="420"/>
        <w:rPr>
          <w:szCs w:val="21"/>
        </w:rPr>
      </w:pPr>
      <w:r>
        <w:rPr>
          <w:szCs w:val="21"/>
        </w:rPr>
        <w:t>第九条任何单位和个人对违反本条例规定的行为，有权向特种设备安全监督管理部门和行政监察等有关部门举报。</w:t>
      </w:r>
    </w:p>
    <w:p w:rsidR="00313C90" w:rsidRDefault="00006D9E">
      <w:pPr>
        <w:ind w:firstLineChars="200" w:firstLine="420"/>
        <w:rPr>
          <w:szCs w:val="21"/>
        </w:rPr>
      </w:pPr>
      <w:r>
        <w:rPr>
          <w:szCs w:val="21"/>
        </w:rPr>
        <w:t>特种设备安全监督管理部门应当建立特种设备安全监察举报制度，公布举报电话、信箱或者电子邮件地址，受理对特种设备生产、使用和检验检测违法行为的举报，并及时予以处理。</w:t>
      </w:r>
    </w:p>
    <w:p w:rsidR="00313C90" w:rsidRDefault="00006D9E">
      <w:pPr>
        <w:ind w:firstLineChars="200" w:firstLine="420"/>
        <w:rPr>
          <w:szCs w:val="21"/>
        </w:rPr>
      </w:pPr>
      <w:r>
        <w:rPr>
          <w:szCs w:val="21"/>
        </w:rPr>
        <w:t>特种设备安全监督管理部门和行政监察等有关部门应当为举报人保密，并按照国家有关规定给予奖励。</w:t>
      </w:r>
    </w:p>
    <w:p w:rsidR="00313C90" w:rsidRDefault="00006D9E">
      <w:pPr>
        <w:ind w:firstLineChars="200" w:firstLine="420"/>
        <w:rPr>
          <w:szCs w:val="21"/>
        </w:rPr>
      </w:pPr>
      <w:r>
        <w:rPr>
          <w:szCs w:val="21"/>
        </w:rPr>
        <w:t>第二章特种设备的生产</w:t>
      </w:r>
    </w:p>
    <w:p w:rsidR="00313C90" w:rsidRDefault="00006D9E">
      <w:pPr>
        <w:ind w:firstLineChars="200" w:firstLine="420"/>
        <w:rPr>
          <w:szCs w:val="21"/>
        </w:rPr>
      </w:pPr>
      <w:r>
        <w:rPr>
          <w:szCs w:val="21"/>
        </w:rPr>
        <w:t>第十条特种设备生产单位，应当依照本条例规定以及国务院特种设备安全监督管理部门制订并公布的安全技术规范（以下简称安全技术规范）的要求，进行生产活动。</w:t>
      </w:r>
    </w:p>
    <w:p w:rsidR="00313C90" w:rsidRDefault="00006D9E">
      <w:pPr>
        <w:ind w:firstLineChars="200" w:firstLine="420"/>
        <w:rPr>
          <w:szCs w:val="21"/>
        </w:rPr>
      </w:pPr>
      <w:r>
        <w:rPr>
          <w:szCs w:val="21"/>
        </w:rPr>
        <w:t>特种设备生产单位对其生产的特种设备的安全性能和能效指标负责，不得生产不符合安全性能要求和能效指标的特种设备，不得生产国家产业政策明令淘汰的特种设备。</w:t>
      </w:r>
    </w:p>
    <w:p w:rsidR="00313C90" w:rsidRDefault="00006D9E">
      <w:pPr>
        <w:ind w:firstLineChars="200" w:firstLine="420"/>
        <w:rPr>
          <w:szCs w:val="21"/>
        </w:rPr>
      </w:pPr>
      <w:r>
        <w:rPr>
          <w:szCs w:val="21"/>
        </w:rPr>
        <w:t>第十一条压力容器的设计单位应当经国务院特种设备安全监督管理部门许可，方可从事压力容器的设计活动。</w:t>
      </w:r>
    </w:p>
    <w:p w:rsidR="00313C90" w:rsidRDefault="00006D9E">
      <w:pPr>
        <w:ind w:firstLineChars="200" w:firstLine="420"/>
        <w:rPr>
          <w:szCs w:val="21"/>
        </w:rPr>
      </w:pPr>
      <w:r>
        <w:rPr>
          <w:szCs w:val="21"/>
        </w:rPr>
        <w:t>压力容器的设计单位应当具备下列条件：</w:t>
      </w:r>
    </w:p>
    <w:p w:rsidR="00313C90" w:rsidRDefault="00006D9E">
      <w:pPr>
        <w:ind w:firstLineChars="200" w:firstLine="420"/>
        <w:rPr>
          <w:szCs w:val="21"/>
        </w:rPr>
      </w:pPr>
      <w:r>
        <w:rPr>
          <w:szCs w:val="21"/>
        </w:rPr>
        <w:t>（一）有与压力容器设计相适应的设计人员、设计审核人员；</w:t>
      </w:r>
    </w:p>
    <w:p w:rsidR="00313C90" w:rsidRDefault="00006D9E">
      <w:pPr>
        <w:ind w:firstLineChars="200" w:firstLine="420"/>
        <w:rPr>
          <w:szCs w:val="21"/>
        </w:rPr>
      </w:pPr>
      <w:r>
        <w:rPr>
          <w:szCs w:val="21"/>
        </w:rPr>
        <w:t>（二）有与压力容器设计</w:t>
      </w:r>
      <w:r>
        <w:rPr>
          <w:szCs w:val="21"/>
        </w:rPr>
        <w:t>相适应的场所和设备；</w:t>
      </w:r>
    </w:p>
    <w:p w:rsidR="00313C90" w:rsidRDefault="00006D9E">
      <w:pPr>
        <w:ind w:firstLineChars="200" w:firstLine="420"/>
        <w:rPr>
          <w:szCs w:val="21"/>
        </w:rPr>
      </w:pPr>
      <w:r>
        <w:rPr>
          <w:szCs w:val="21"/>
        </w:rPr>
        <w:t>（三）有与压力容器设计相适应的健全的管理制度和责任制度。</w:t>
      </w:r>
    </w:p>
    <w:p w:rsidR="00313C90" w:rsidRDefault="00006D9E">
      <w:pPr>
        <w:ind w:firstLineChars="200" w:firstLine="420"/>
        <w:rPr>
          <w:szCs w:val="21"/>
        </w:rPr>
      </w:pPr>
      <w:r>
        <w:rPr>
          <w:szCs w:val="21"/>
        </w:rPr>
        <w:t>第十二条锅炉、压力容器中的气瓶（以下简称气瓶）、氧舱和客运索道、大型游乐设施以及高耗能特种设备的设计文件，应当经国务院特种设备安全监督管理部门核准的检验检测机构鉴定，方可用于制造。</w:t>
      </w:r>
    </w:p>
    <w:p w:rsidR="00313C90" w:rsidRDefault="00006D9E">
      <w:pPr>
        <w:ind w:firstLineChars="200" w:firstLine="420"/>
        <w:rPr>
          <w:szCs w:val="21"/>
        </w:rPr>
      </w:pPr>
      <w:r>
        <w:rPr>
          <w:szCs w:val="21"/>
        </w:rPr>
        <w:t>第十三条按照安全技术规范的要求，应当进行型式试验的特种设备产品、部件或者试制特种设备新产品、新部件、新材料，必须进行型式试验和能效测试。</w:t>
      </w:r>
    </w:p>
    <w:p w:rsidR="00313C90" w:rsidRDefault="00006D9E">
      <w:pPr>
        <w:ind w:firstLineChars="200" w:firstLine="420"/>
        <w:rPr>
          <w:szCs w:val="21"/>
        </w:rPr>
      </w:pPr>
      <w:r>
        <w:rPr>
          <w:szCs w:val="21"/>
        </w:rPr>
        <w:t>第十四条锅炉、压力容器、电梯、起重机械、客运索道、大型游乐设施及其安全附件、安全保护装置的制造、安装、改造单位，</w:t>
      </w:r>
      <w:r>
        <w:rPr>
          <w:szCs w:val="21"/>
        </w:rPr>
        <w:t>以及压力管道用管子、管件、阀门、法兰、补偿器、安全保护装置等（以下简称压力管道元件）的制造单位和场（厂）内专用机动车辆的制造、改造单位，应当经国务院特种设备安全监督管理部门许可，方可从事相应的活动。</w:t>
      </w:r>
    </w:p>
    <w:p w:rsidR="00313C90" w:rsidRDefault="00006D9E">
      <w:pPr>
        <w:ind w:firstLineChars="200" w:firstLine="420"/>
        <w:rPr>
          <w:szCs w:val="21"/>
        </w:rPr>
      </w:pPr>
      <w:r>
        <w:rPr>
          <w:szCs w:val="21"/>
        </w:rPr>
        <w:t>前款特种设备的制造、安装、改造单位应当具备下列条件：</w:t>
      </w:r>
    </w:p>
    <w:p w:rsidR="00313C90" w:rsidRDefault="00006D9E">
      <w:pPr>
        <w:ind w:firstLineChars="200" w:firstLine="420"/>
        <w:rPr>
          <w:szCs w:val="21"/>
        </w:rPr>
      </w:pPr>
      <w:r>
        <w:rPr>
          <w:szCs w:val="21"/>
        </w:rPr>
        <w:t>（一）有与特种设备制造、安装、改造相适应的专业技术人员和技术工人；</w:t>
      </w:r>
    </w:p>
    <w:p w:rsidR="00313C90" w:rsidRDefault="00006D9E">
      <w:pPr>
        <w:ind w:firstLineChars="200" w:firstLine="420"/>
        <w:rPr>
          <w:szCs w:val="21"/>
        </w:rPr>
      </w:pPr>
      <w:r>
        <w:rPr>
          <w:szCs w:val="21"/>
        </w:rPr>
        <w:t>（二）有与特种设备制造、安装、改造相适应的生产条件和检测手段；</w:t>
      </w:r>
    </w:p>
    <w:p w:rsidR="00313C90" w:rsidRDefault="00006D9E">
      <w:pPr>
        <w:ind w:firstLineChars="200" w:firstLine="420"/>
        <w:rPr>
          <w:szCs w:val="21"/>
        </w:rPr>
      </w:pPr>
      <w:r>
        <w:rPr>
          <w:szCs w:val="21"/>
        </w:rPr>
        <w:t>（三）有健全的质量管理制度和责任制度。</w:t>
      </w:r>
    </w:p>
    <w:p w:rsidR="00313C90" w:rsidRDefault="00006D9E">
      <w:pPr>
        <w:ind w:firstLineChars="200" w:firstLine="420"/>
        <w:rPr>
          <w:szCs w:val="21"/>
        </w:rPr>
      </w:pPr>
      <w:r>
        <w:rPr>
          <w:szCs w:val="21"/>
        </w:rPr>
        <w:t>第十五条特种设备出厂时，应当附有安全技术规范要求的设计文件、产品质量合格证明、安装及使</w:t>
      </w:r>
      <w:r>
        <w:rPr>
          <w:szCs w:val="21"/>
        </w:rPr>
        <w:t>用维修说明、监督检验证明等文件。</w:t>
      </w:r>
    </w:p>
    <w:p w:rsidR="00313C90" w:rsidRDefault="00006D9E">
      <w:pPr>
        <w:ind w:firstLineChars="200" w:firstLine="420"/>
        <w:rPr>
          <w:szCs w:val="21"/>
        </w:rPr>
      </w:pPr>
      <w:r>
        <w:rPr>
          <w:szCs w:val="21"/>
        </w:rPr>
        <w:t>第十六条锅炉、压力容器、电梯、起重机械、客运索道、大型游乐设施、场（厂）内专用机动车辆的维修单位，应当有与特种设备维修相适应的专业技术人员和技术工人以及必要的检测手段，并经省、自治区、直辖市特种设备安全监督管理部门许可，方可从事相应的维修活动。</w:t>
      </w:r>
    </w:p>
    <w:p w:rsidR="00313C90" w:rsidRDefault="00006D9E">
      <w:pPr>
        <w:ind w:firstLineChars="200" w:firstLine="420"/>
        <w:rPr>
          <w:szCs w:val="21"/>
        </w:rPr>
      </w:pPr>
      <w:r>
        <w:rPr>
          <w:szCs w:val="21"/>
        </w:rPr>
        <w:t>第十七条锅炉、压力容器、起重机械、客运索道、大型游乐设施的安装、改造、维修以及场（厂）内专用机动车辆的改造、维修，必须由依照本条例取得许可的单位进行。</w:t>
      </w:r>
    </w:p>
    <w:p w:rsidR="00313C90" w:rsidRDefault="00006D9E">
      <w:pPr>
        <w:ind w:firstLineChars="200" w:firstLine="420"/>
        <w:rPr>
          <w:szCs w:val="21"/>
        </w:rPr>
      </w:pPr>
      <w:r>
        <w:rPr>
          <w:szCs w:val="21"/>
        </w:rPr>
        <w:t>电梯的安装、改造、维修，必须由电梯制造单位或者其通过合同委托、同意的依照本条例取</w:t>
      </w:r>
      <w:r>
        <w:rPr>
          <w:szCs w:val="21"/>
        </w:rPr>
        <w:t>得许可的单位进行。电梯制造单位对电梯质量以及安全运行涉及的质量问题负责。</w:t>
      </w:r>
    </w:p>
    <w:p w:rsidR="00313C90" w:rsidRDefault="00006D9E">
      <w:pPr>
        <w:ind w:firstLineChars="200" w:firstLine="420"/>
        <w:rPr>
          <w:szCs w:val="21"/>
        </w:rPr>
      </w:pPr>
      <w:r>
        <w:rPr>
          <w:szCs w:val="21"/>
        </w:rPr>
        <w:t>特种设备安装、改造、维修的施工单位应当在施工前将拟进行的特种设备安装、改造、维修情况书面告知直辖市或者设区的市的特种设备安全监督管理部门，告知后即可施工。</w:t>
      </w:r>
    </w:p>
    <w:p w:rsidR="00313C90" w:rsidRDefault="00006D9E">
      <w:pPr>
        <w:ind w:firstLineChars="200" w:firstLine="420"/>
        <w:rPr>
          <w:szCs w:val="21"/>
        </w:rPr>
      </w:pPr>
      <w:r>
        <w:rPr>
          <w:szCs w:val="21"/>
        </w:rPr>
        <w:t>第十八条电梯井道的土建工程必须符合建筑工程质量要求。电梯安装施工过程中，电梯安装单位应当遵守施工现场的安全生产要求，落实现场安全防护措施。电梯安装施工过程中，施工现场的安全生产监督，由有关部门依照有关法律、行政法规的规定执行。</w:t>
      </w:r>
    </w:p>
    <w:p w:rsidR="00313C90" w:rsidRDefault="00006D9E">
      <w:pPr>
        <w:ind w:firstLineChars="200" w:firstLine="420"/>
        <w:rPr>
          <w:szCs w:val="21"/>
        </w:rPr>
      </w:pPr>
      <w:r>
        <w:rPr>
          <w:szCs w:val="21"/>
        </w:rPr>
        <w:t>电梯安装施工过程中，电梯安装单位应当服从建筑施工总承包</w:t>
      </w:r>
      <w:r>
        <w:rPr>
          <w:szCs w:val="21"/>
        </w:rPr>
        <w:t>单位对施工现场的安全生产管理，并订立合同，明确各自的安全责任。</w:t>
      </w:r>
    </w:p>
    <w:p w:rsidR="00313C90" w:rsidRDefault="00006D9E">
      <w:pPr>
        <w:ind w:firstLineChars="200" w:firstLine="420"/>
        <w:rPr>
          <w:szCs w:val="21"/>
        </w:rPr>
      </w:pPr>
      <w:r>
        <w:rPr>
          <w:szCs w:val="21"/>
        </w:rPr>
        <w:t>第十九条电梯的制造、安装、改造和维修活动，必须严格遵守安全技术规范的要求。电梯制造单位委托或者同意其他单位进行电梯安装、改造、维修活动的，应当对其安装、改造、维修活动进行安全指导和监控。电梯的安装、改造、维修活动结束后，电梯制造单位应当按照安全技术规范的要求对电梯进行校验和调试，并对校验和调试的结果负责。</w:t>
      </w:r>
    </w:p>
    <w:p w:rsidR="00313C90" w:rsidRDefault="00006D9E">
      <w:pPr>
        <w:ind w:firstLineChars="200" w:firstLine="420"/>
        <w:rPr>
          <w:szCs w:val="21"/>
        </w:rPr>
      </w:pPr>
      <w:r>
        <w:rPr>
          <w:szCs w:val="21"/>
        </w:rPr>
        <w:t>第二十条锅炉、压力容器、电梯、起重机械、客运索道、大型游乐设施的安装、改造、维修以及场（厂）内专用机动车辆的改造、维修竣工后，安装、改造、维</w:t>
      </w:r>
      <w:r>
        <w:rPr>
          <w:szCs w:val="21"/>
        </w:rPr>
        <w:t>修的施工单位应当在验收后</w:t>
      </w:r>
      <w:r>
        <w:rPr>
          <w:szCs w:val="21"/>
        </w:rPr>
        <w:t>30</w:t>
      </w:r>
      <w:r>
        <w:rPr>
          <w:szCs w:val="21"/>
        </w:rPr>
        <w:t>日内将有关技术资料移交使用单位，高耗能特种设备还应当按照安全技术规范的要求提交能效测试报告。使用单位应当将其存入该特种设备的安全技术档案。</w:t>
      </w:r>
    </w:p>
    <w:p w:rsidR="00313C90" w:rsidRDefault="00006D9E">
      <w:pPr>
        <w:ind w:firstLineChars="200" w:firstLine="420"/>
        <w:rPr>
          <w:szCs w:val="21"/>
        </w:rPr>
      </w:pPr>
      <w:r>
        <w:rPr>
          <w:szCs w:val="21"/>
        </w:rPr>
        <w:t>第二十一条锅炉、压力容器、压力管道元件、起重机械、大型游乐设施的制造过程和锅炉、压力容器、电梯、起重机械、客运索道、大型游乐设施的安装、改造、重大维修过程，必须经国务院特种设备安全监督管理部门核准的检验检测机构按照安全技术规范的要求进行监督检验；未经监督检验合格的不得出厂或者交付使用。</w:t>
      </w:r>
    </w:p>
    <w:p w:rsidR="00313C90" w:rsidRDefault="00006D9E">
      <w:pPr>
        <w:ind w:firstLineChars="200" w:firstLine="420"/>
        <w:rPr>
          <w:szCs w:val="21"/>
        </w:rPr>
      </w:pPr>
      <w:r>
        <w:rPr>
          <w:szCs w:val="21"/>
        </w:rPr>
        <w:t>第二十二条移动式压力容器、气瓶充装单位应当经省、自治区、</w:t>
      </w:r>
      <w:r>
        <w:rPr>
          <w:szCs w:val="21"/>
        </w:rPr>
        <w:t>直辖市的特种设备安全监督管理部门许可，方可从事充装活动。</w:t>
      </w:r>
    </w:p>
    <w:p w:rsidR="00313C90" w:rsidRDefault="00006D9E">
      <w:pPr>
        <w:ind w:firstLineChars="200" w:firstLine="420"/>
        <w:rPr>
          <w:szCs w:val="21"/>
        </w:rPr>
      </w:pPr>
      <w:r>
        <w:rPr>
          <w:szCs w:val="21"/>
        </w:rPr>
        <w:t>充装单位应当具备下列条件：</w:t>
      </w:r>
    </w:p>
    <w:p w:rsidR="00313C90" w:rsidRDefault="00006D9E">
      <w:pPr>
        <w:ind w:firstLineChars="200" w:firstLine="420"/>
        <w:rPr>
          <w:szCs w:val="21"/>
        </w:rPr>
      </w:pPr>
      <w:r>
        <w:rPr>
          <w:szCs w:val="21"/>
        </w:rPr>
        <w:t>（一）有与充装和管理相适应的管理人员和技术人员；</w:t>
      </w:r>
    </w:p>
    <w:p w:rsidR="00313C90" w:rsidRDefault="00006D9E">
      <w:pPr>
        <w:ind w:firstLineChars="200" w:firstLine="420"/>
        <w:rPr>
          <w:szCs w:val="21"/>
        </w:rPr>
      </w:pPr>
      <w:r>
        <w:rPr>
          <w:szCs w:val="21"/>
        </w:rPr>
        <w:t>（二）有与充装和管理相适应的充装设备、检测手段、场地厂房、器具、安全设施；</w:t>
      </w:r>
    </w:p>
    <w:p w:rsidR="00313C90" w:rsidRDefault="00006D9E">
      <w:pPr>
        <w:ind w:firstLineChars="200" w:firstLine="420"/>
        <w:rPr>
          <w:szCs w:val="21"/>
        </w:rPr>
      </w:pPr>
      <w:r>
        <w:rPr>
          <w:szCs w:val="21"/>
        </w:rPr>
        <w:t>（三）有健全的充装管理制度、责任制度、紧急处理措施。</w:t>
      </w:r>
    </w:p>
    <w:p w:rsidR="00313C90" w:rsidRDefault="00006D9E">
      <w:pPr>
        <w:ind w:firstLineChars="200" w:firstLine="420"/>
        <w:rPr>
          <w:szCs w:val="21"/>
        </w:rPr>
      </w:pPr>
      <w:r>
        <w:rPr>
          <w:szCs w:val="21"/>
        </w:rPr>
        <w:t>气瓶充装单位应当向气体使用者提供符合安全技术规范要求的气瓶，对使用者进行气瓶安全使用指导，并按照安全技术规范的要求办理气瓶使用登记，提出气瓶的定期检验要求。</w:t>
      </w:r>
    </w:p>
    <w:p w:rsidR="00313C90" w:rsidRDefault="00006D9E">
      <w:pPr>
        <w:ind w:firstLineChars="200" w:firstLine="420"/>
        <w:rPr>
          <w:szCs w:val="21"/>
        </w:rPr>
      </w:pPr>
      <w:r>
        <w:rPr>
          <w:szCs w:val="21"/>
        </w:rPr>
        <w:t>第三章特种设备的使用</w:t>
      </w:r>
    </w:p>
    <w:p w:rsidR="00313C90" w:rsidRDefault="00006D9E">
      <w:pPr>
        <w:ind w:firstLineChars="200" w:firstLine="420"/>
        <w:rPr>
          <w:szCs w:val="21"/>
        </w:rPr>
      </w:pPr>
      <w:r>
        <w:rPr>
          <w:szCs w:val="21"/>
        </w:rPr>
        <w:t>第二十三条特种设备使用单位，应当严格执行本条例和有关安全生产的法律、行政法规的规定，保证特种设备的安全使用。</w:t>
      </w:r>
    </w:p>
    <w:p w:rsidR="00313C90" w:rsidRDefault="00006D9E">
      <w:pPr>
        <w:ind w:firstLineChars="200" w:firstLine="420"/>
        <w:rPr>
          <w:szCs w:val="21"/>
        </w:rPr>
      </w:pPr>
      <w:r>
        <w:rPr>
          <w:szCs w:val="21"/>
        </w:rPr>
        <w:t>第二十四条特种设备使用单位应当使用符合安全技术规范要求的特种设备。特种设备投入使用前，使用单位应当核对其是否附有本条例第十五条规定的相关文件。</w:t>
      </w:r>
    </w:p>
    <w:p w:rsidR="00313C90" w:rsidRDefault="00006D9E">
      <w:pPr>
        <w:ind w:firstLineChars="200" w:firstLine="420"/>
        <w:rPr>
          <w:szCs w:val="21"/>
        </w:rPr>
      </w:pPr>
      <w:r>
        <w:rPr>
          <w:szCs w:val="21"/>
        </w:rPr>
        <w:t>第二十五条特种设备在投入使用前或者投入使用后</w:t>
      </w:r>
      <w:r>
        <w:rPr>
          <w:szCs w:val="21"/>
        </w:rPr>
        <w:t>30</w:t>
      </w:r>
      <w:r>
        <w:rPr>
          <w:szCs w:val="21"/>
        </w:rPr>
        <w:t>日内，特种设备使用单位应当向直辖市或者设区的市的特种设备安全监督管理部门登记。登记标志应当置于或者附着于该特种设备的显著位置。</w:t>
      </w:r>
    </w:p>
    <w:p w:rsidR="00313C90" w:rsidRDefault="00006D9E">
      <w:pPr>
        <w:ind w:firstLineChars="200" w:firstLine="420"/>
        <w:rPr>
          <w:szCs w:val="21"/>
        </w:rPr>
      </w:pPr>
      <w:r>
        <w:rPr>
          <w:szCs w:val="21"/>
        </w:rPr>
        <w:t>第二十六条特种设备使用单位应当建立特种设备安全技术档案。安全技术档案应当包括以下内</w:t>
      </w:r>
      <w:r>
        <w:rPr>
          <w:szCs w:val="21"/>
        </w:rPr>
        <w:t>容：</w:t>
      </w:r>
    </w:p>
    <w:p w:rsidR="00313C90" w:rsidRDefault="00006D9E">
      <w:pPr>
        <w:ind w:firstLineChars="200" w:firstLine="420"/>
        <w:rPr>
          <w:szCs w:val="21"/>
        </w:rPr>
      </w:pPr>
      <w:r>
        <w:rPr>
          <w:szCs w:val="21"/>
        </w:rPr>
        <w:t>（一）特种设备的设计文件、制造单位、产品质量合格证明、使用维护说明等文件以及安装技术文件和资料；</w:t>
      </w:r>
    </w:p>
    <w:p w:rsidR="00313C90" w:rsidRDefault="00006D9E">
      <w:pPr>
        <w:ind w:firstLineChars="200" w:firstLine="420"/>
        <w:rPr>
          <w:szCs w:val="21"/>
        </w:rPr>
      </w:pPr>
      <w:r>
        <w:rPr>
          <w:szCs w:val="21"/>
        </w:rPr>
        <w:t>（二）特种设备的定期检验和定期自行检查的记录；</w:t>
      </w:r>
    </w:p>
    <w:p w:rsidR="00313C90" w:rsidRDefault="00006D9E">
      <w:pPr>
        <w:ind w:firstLineChars="200" w:firstLine="420"/>
        <w:rPr>
          <w:szCs w:val="21"/>
        </w:rPr>
      </w:pPr>
      <w:r>
        <w:rPr>
          <w:szCs w:val="21"/>
        </w:rPr>
        <w:t>（三）特种设备的日常使用状况记录；</w:t>
      </w:r>
    </w:p>
    <w:p w:rsidR="00313C90" w:rsidRDefault="00006D9E">
      <w:pPr>
        <w:ind w:firstLineChars="200" w:firstLine="420"/>
        <w:rPr>
          <w:szCs w:val="21"/>
        </w:rPr>
      </w:pPr>
      <w:r>
        <w:rPr>
          <w:szCs w:val="21"/>
        </w:rPr>
        <w:t>（四）特种设备及其安全附件、安全保护装置、测量调控装置及有关附属仪器仪表的日常维护保养记录；</w:t>
      </w:r>
    </w:p>
    <w:p w:rsidR="00313C90" w:rsidRDefault="00006D9E">
      <w:pPr>
        <w:ind w:firstLineChars="200" w:firstLine="420"/>
        <w:rPr>
          <w:szCs w:val="21"/>
        </w:rPr>
      </w:pPr>
      <w:r>
        <w:rPr>
          <w:szCs w:val="21"/>
        </w:rPr>
        <w:t>（五）特种设备运行故障和事故记录；</w:t>
      </w:r>
    </w:p>
    <w:p w:rsidR="00313C90" w:rsidRDefault="00006D9E">
      <w:pPr>
        <w:ind w:firstLineChars="200" w:firstLine="420"/>
        <w:rPr>
          <w:szCs w:val="21"/>
        </w:rPr>
      </w:pPr>
      <w:r>
        <w:rPr>
          <w:szCs w:val="21"/>
        </w:rPr>
        <w:t>（六）高耗能特种设备的能效测试报告、能耗状况记录以及节能改造技术资料。</w:t>
      </w:r>
    </w:p>
    <w:p w:rsidR="00313C90" w:rsidRDefault="00006D9E">
      <w:pPr>
        <w:ind w:firstLineChars="200" w:firstLine="420"/>
        <w:rPr>
          <w:szCs w:val="21"/>
        </w:rPr>
      </w:pPr>
      <w:r>
        <w:rPr>
          <w:szCs w:val="21"/>
        </w:rPr>
        <w:t>第二十七条特种设备使用单位应当对在用特种设备进行经常性日常维护保养，并定期自行检查。</w:t>
      </w:r>
    </w:p>
    <w:p w:rsidR="00313C90" w:rsidRDefault="00006D9E">
      <w:pPr>
        <w:ind w:firstLineChars="200" w:firstLine="420"/>
        <w:rPr>
          <w:szCs w:val="21"/>
        </w:rPr>
      </w:pPr>
      <w:r>
        <w:rPr>
          <w:szCs w:val="21"/>
        </w:rPr>
        <w:t>特种设备使用单位对在用特种设备应当至少每月进行一次自行检查，并作出记录。特种设备使用单位在对在用特种设备进行自行检查和日常维护保养时发现异常情况的，应当及时处理。</w:t>
      </w:r>
    </w:p>
    <w:p w:rsidR="00313C90" w:rsidRDefault="00006D9E">
      <w:pPr>
        <w:ind w:firstLineChars="200" w:firstLine="420"/>
        <w:rPr>
          <w:szCs w:val="21"/>
        </w:rPr>
      </w:pPr>
      <w:r>
        <w:rPr>
          <w:szCs w:val="21"/>
        </w:rPr>
        <w:t>特种设备使用单位应当对在用特种设备的安全附件、安全保护装置、测量调控装置及有关附属仪器仪表进行定期校验、检修，并作出记录。</w:t>
      </w:r>
    </w:p>
    <w:p w:rsidR="00313C90" w:rsidRDefault="00006D9E">
      <w:pPr>
        <w:ind w:firstLineChars="200" w:firstLine="420"/>
        <w:rPr>
          <w:szCs w:val="21"/>
        </w:rPr>
      </w:pPr>
      <w:r>
        <w:rPr>
          <w:szCs w:val="21"/>
        </w:rPr>
        <w:t>锅炉使用单位应当按照安全技术规范的要求进行锅炉水（介）质处理，并接受特种设备检验检测机构实施的水（介）质处理定期检验。</w:t>
      </w:r>
    </w:p>
    <w:p w:rsidR="00313C90" w:rsidRDefault="00006D9E">
      <w:pPr>
        <w:ind w:firstLineChars="200" w:firstLine="420"/>
        <w:rPr>
          <w:szCs w:val="21"/>
        </w:rPr>
      </w:pPr>
      <w:r>
        <w:rPr>
          <w:szCs w:val="21"/>
        </w:rPr>
        <w:t>从事锅炉清洗的单位，应当按照安全技术规范的要求进行锅炉清洗，并接受特种设备检验检测机构实施的锅炉清洗过程</w:t>
      </w:r>
      <w:r>
        <w:rPr>
          <w:szCs w:val="21"/>
        </w:rPr>
        <w:t>监督检验。</w:t>
      </w:r>
    </w:p>
    <w:p w:rsidR="00313C90" w:rsidRDefault="00006D9E">
      <w:pPr>
        <w:ind w:firstLineChars="200" w:firstLine="420"/>
        <w:rPr>
          <w:szCs w:val="21"/>
        </w:rPr>
      </w:pPr>
      <w:r>
        <w:rPr>
          <w:szCs w:val="21"/>
        </w:rPr>
        <w:t>第二十八条特种设备使用单位应当按照安全技术规范的定期检验要求，在安全检验合格有效期届满前</w:t>
      </w:r>
      <w:r>
        <w:rPr>
          <w:szCs w:val="21"/>
        </w:rPr>
        <w:t>1</w:t>
      </w:r>
      <w:r>
        <w:rPr>
          <w:szCs w:val="21"/>
        </w:rPr>
        <w:t>个月向特种设备检验检测机构提出定期检验要求。</w:t>
      </w:r>
    </w:p>
    <w:p w:rsidR="00313C90" w:rsidRDefault="00006D9E">
      <w:pPr>
        <w:ind w:firstLineChars="200" w:firstLine="420"/>
        <w:rPr>
          <w:szCs w:val="21"/>
        </w:rPr>
      </w:pPr>
      <w:r>
        <w:rPr>
          <w:szCs w:val="21"/>
        </w:rPr>
        <w:t>检验检测机构接到定期检验要求后，应当按照安全技术规范的要求及时进行安全性能检验和能效测试。</w:t>
      </w:r>
    </w:p>
    <w:p w:rsidR="00313C90" w:rsidRDefault="00006D9E">
      <w:pPr>
        <w:ind w:firstLineChars="200" w:firstLine="420"/>
        <w:rPr>
          <w:szCs w:val="21"/>
        </w:rPr>
      </w:pPr>
      <w:r>
        <w:rPr>
          <w:szCs w:val="21"/>
        </w:rPr>
        <w:t>未经定期检验或者检验不合格的特种设备，不得继续使用。</w:t>
      </w:r>
    </w:p>
    <w:p w:rsidR="00313C90" w:rsidRDefault="00006D9E">
      <w:pPr>
        <w:ind w:firstLineChars="200" w:firstLine="420"/>
        <w:rPr>
          <w:szCs w:val="21"/>
        </w:rPr>
      </w:pPr>
      <w:r>
        <w:rPr>
          <w:szCs w:val="21"/>
        </w:rPr>
        <w:t>第二十九条特种设备出现故障或者发生异常情况，使用单位应当对其进行全面检查，消除事故隐患后，方可重新投入使用。</w:t>
      </w:r>
    </w:p>
    <w:p w:rsidR="00313C90" w:rsidRDefault="00006D9E">
      <w:pPr>
        <w:ind w:firstLineChars="200" w:firstLine="420"/>
        <w:rPr>
          <w:szCs w:val="21"/>
        </w:rPr>
      </w:pPr>
      <w:r>
        <w:rPr>
          <w:szCs w:val="21"/>
        </w:rPr>
        <w:t>特种设备不符合能效指标的，特种设备使用单位应当采取相应措施进行整改。</w:t>
      </w:r>
    </w:p>
    <w:p w:rsidR="00313C90" w:rsidRDefault="00006D9E">
      <w:pPr>
        <w:ind w:firstLineChars="200" w:firstLine="420"/>
        <w:rPr>
          <w:szCs w:val="21"/>
        </w:rPr>
      </w:pPr>
      <w:r>
        <w:rPr>
          <w:szCs w:val="21"/>
        </w:rPr>
        <w:t>第三十条特种设备存在严重事故隐患，无改</w:t>
      </w:r>
      <w:r>
        <w:rPr>
          <w:szCs w:val="21"/>
        </w:rPr>
        <w:t>造、维修价值，或者超过安全技术规范规定使用年限，特种设备使用单位应当及时予以报废，并应当向原登记的特种设备安全监督管理部门办理注销。</w:t>
      </w:r>
    </w:p>
    <w:p w:rsidR="00313C90" w:rsidRDefault="00006D9E">
      <w:pPr>
        <w:ind w:firstLineChars="200" w:firstLine="420"/>
        <w:rPr>
          <w:szCs w:val="21"/>
        </w:rPr>
      </w:pPr>
      <w:r>
        <w:rPr>
          <w:szCs w:val="21"/>
        </w:rPr>
        <w:t>第三十一条电梯的日常维护保养必须由依照本条例取得许可的安装、改造、维修单位或者电梯制造单位进行。</w:t>
      </w:r>
    </w:p>
    <w:p w:rsidR="00313C90" w:rsidRDefault="00006D9E">
      <w:pPr>
        <w:ind w:firstLineChars="200" w:firstLine="420"/>
        <w:rPr>
          <w:szCs w:val="21"/>
        </w:rPr>
      </w:pPr>
      <w:r>
        <w:rPr>
          <w:szCs w:val="21"/>
        </w:rPr>
        <w:t>电梯应当至少每</w:t>
      </w:r>
      <w:r>
        <w:rPr>
          <w:szCs w:val="21"/>
        </w:rPr>
        <w:t>15</w:t>
      </w:r>
      <w:r>
        <w:rPr>
          <w:szCs w:val="21"/>
        </w:rPr>
        <w:t>日进行一次清洁、润滑、调整和检查。</w:t>
      </w:r>
    </w:p>
    <w:p w:rsidR="00313C90" w:rsidRDefault="00006D9E">
      <w:pPr>
        <w:ind w:firstLineChars="200" w:firstLine="420"/>
        <w:rPr>
          <w:szCs w:val="21"/>
        </w:rPr>
      </w:pPr>
      <w:r>
        <w:rPr>
          <w:szCs w:val="21"/>
        </w:rPr>
        <w:t>第三十二条电梯的日常维护保养单位应当在维护保养中严格执行国家安全技术规范的要求，保证其维护保养的电梯的安全技术性能，并负责落实现场安全防护措施，保证施工安全。</w:t>
      </w:r>
    </w:p>
    <w:p w:rsidR="00313C90" w:rsidRDefault="00006D9E">
      <w:pPr>
        <w:ind w:firstLineChars="200" w:firstLine="420"/>
        <w:rPr>
          <w:szCs w:val="21"/>
        </w:rPr>
      </w:pPr>
      <w:r>
        <w:rPr>
          <w:szCs w:val="21"/>
        </w:rPr>
        <w:t>电梯的日常维护保养单位，应当对其维护保养的电梯的安全性能负责。接到故障通知后，应当立即赶赴现场，并采取必要的应急救援措施。</w:t>
      </w:r>
    </w:p>
    <w:p w:rsidR="00313C90" w:rsidRDefault="00006D9E">
      <w:pPr>
        <w:ind w:firstLineChars="200" w:firstLine="420"/>
        <w:rPr>
          <w:szCs w:val="21"/>
        </w:rPr>
      </w:pPr>
      <w:r>
        <w:rPr>
          <w:szCs w:val="21"/>
        </w:rPr>
        <w:t>第三十三条电梯、客运索道、大型游乐设施等为公众提供服务的特种设备运营使用单位，应当设置特种设备安全管理机构或者配备专职的安全管理人员；其他特种设备使用单位，应当根据情况设置特种设备安全管理机构或者配备专职、兼职的安全管理人员。</w:t>
      </w:r>
    </w:p>
    <w:p w:rsidR="00313C90" w:rsidRDefault="00006D9E">
      <w:pPr>
        <w:ind w:firstLineChars="200" w:firstLine="420"/>
        <w:rPr>
          <w:szCs w:val="21"/>
        </w:rPr>
      </w:pPr>
      <w:r>
        <w:rPr>
          <w:szCs w:val="21"/>
        </w:rPr>
        <w:t>特种设备的安全管理人员应当对特种设备使用状况进行经常性检查，发现问题的应当立即处理；情况紧急时，可以决定停止使用特种设备并及时报告本单位有关负责人。</w:t>
      </w:r>
    </w:p>
    <w:p w:rsidR="00313C90" w:rsidRDefault="00006D9E">
      <w:pPr>
        <w:ind w:firstLineChars="200" w:firstLine="420"/>
        <w:rPr>
          <w:szCs w:val="21"/>
        </w:rPr>
      </w:pPr>
      <w:r>
        <w:rPr>
          <w:szCs w:val="21"/>
        </w:rPr>
        <w:t>第三十四条</w:t>
      </w:r>
      <w:r>
        <w:rPr>
          <w:szCs w:val="21"/>
        </w:rPr>
        <w:t>客运索道、大型游乐设施的运营使用单位在客运索道、大型游乐设施每日投入使用前，应当进行试运行和例行安全检查，并对安全装置进行检查确认。</w:t>
      </w:r>
    </w:p>
    <w:p w:rsidR="00313C90" w:rsidRDefault="00006D9E">
      <w:pPr>
        <w:ind w:firstLineChars="200" w:firstLine="420"/>
        <w:rPr>
          <w:szCs w:val="21"/>
        </w:rPr>
      </w:pPr>
      <w:r>
        <w:rPr>
          <w:szCs w:val="21"/>
        </w:rPr>
        <w:t>电梯、客运索道、大型游乐设施的运营使用单位应当将电梯、客运索道、大型游乐设施的安全注意事项和警示标志置于易于为乘客注意的显著位置。</w:t>
      </w:r>
    </w:p>
    <w:p w:rsidR="00313C90" w:rsidRDefault="00006D9E">
      <w:pPr>
        <w:ind w:firstLineChars="200" w:firstLine="420"/>
        <w:rPr>
          <w:szCs w:val="21"/>
        </w:rPr>
      </w:pPr>
      <w:r>
        <w:rPr>
          <w:szCs w:val="21"/>
        </w:rPr>
        <w:t>第三十五条客运索道、大型游乐设施的运营使用单位的主要负责人应当熟悉客运索道、大型游乐设施的相关安全知识，并全面负责客运索道、大型游乐设施的安全使用。</w:t>
      </w:r>
    </w:p>
    <w:p w:rsidR="00313C90" w:rsidRDefault="00006D9E">
      <w:pPr>
        <w:ind w:firstLineChars="200" w:firstLine="420"/>
        <w:rPr>
          <w:szCs w:val="21"/>
        </w:rPr>
      </w:pPr>
      <w:r>
        <w:rPr>
          <w:szCs w:val="21"/>
        </w:rPr>
        <w:t>客运索道、大型游乐设施的运营使用单位的主要负责人至少应当每月召开一次会议，督促、检查客运索道、大</w:t>
      </w:r>
      <w:r>
        <w:rPr>
          <w:szCs w:val="21"/>
        </w:rPr>
        <w:t>型游乐设施的安全使用工作。</w:t>
      </w:r>
    </w:p>
    <w:p w:rsidR="00313C90" w:rsidRDefault="00006D9E">
      <w:pPr>
        <w:ind w:firstLineChars="200" w:firstLine="420"/>
        <w:rPr>
          <w:szCs w:val="21"/>
        </w:rPr>
      </w:pPr>
      <w:r>
        <w:rPr>
          <w:szCs w:val="21"/>
        </w:rPr>
        <w:t>客运索道、大型游乐设施的运营使用单位，应当结合本单位的实际情况，配备相应数量的营救装备和急救物品。</w:t>
      </w:r>
    </w:p>
    <w:p w:rsidR="00313C90" w:rsidRDefault="00006D9E">
      <w:pPr>
        <w:ind w:firstLineChars="200" w:firstLine="420"/>
        <w:rPr>
          <w:szCs w:val="21"/>
        </w:rPr>
      </w:pPr>
      <w:r>
        <w:rPr>
          <w:szCs w:val="21"/>
        </w:rPr>
        <w:t>第三十六条电梯、客运索道、大型游乐设施的乘客应当遵守使用安全注意事项的要求，服从有关工作人员的指挥。</w:t>
      </w:r>
    </w:p>
    <w:p w:rsidR="00313C90" w:rsidRDefault="00006D9E">
      <w:pPr>
        <w:ind w:firstLineChars="200" w:firstLine="420"/>
        <w:rPr>
          <w:szCs w:val="21"/>
        </w:rPr>
      </w:pPr>
      <w:r>
        <w:rPr>
          <w:szCs w:val="21"/>
        </w:rPr>
        <w:t>第三十七条电梯投入使用后，电梯制造单位应当对其制造的电梯的安全运行情况进行跟踪调查和了解，对电梯的日常维护保养单位或者电梯的使用单位在安全运行方面存在的问题，提出改进建议，并提供必要的技术帮助。发现电梯存在严重事故隐患的，应当及时向特种设备安全监督管理部门报告。电梯制造单位对调查和</w:t>
      </w:r>
      <w:r>
        <w:rPr>
          <w:szCs w:val="21"/>
        </w:rPr>
        <w:t>了解的情况，应当作出记录。</w:t>
      </w:r>
    </w:p>
    <w:p w:rsidR="00313C90" w:rsidRDefault="00006D9E">
      <w:pPr>
        <w:ind w:firstLineChars="200" w:firstLine="420"/>
        <w:rPr>
          <w:szCs w:val="21"/>
        </w:rPr>
      </w:pPr>
      <w:r>
        <w:rPr>
          <w:szCs w:val="21"/>
        </w:rPr>
        <w:t>第三十八条锅炉、压力容器、电梯、起重机械、客运索道、大型游乐设施、场（厂）内专用机动车辆的作业人员及其相关管理人员（以下统称特种设备作业人员），应当按照国家有关规定经特种设备安全监督管理部门考核合格，取得国家统一格式的特种作业人员证书，方可从事相应的作业或者管理工作。</w:t>
      </w:r>
    </w:p>
    <w:p w:rsidR="00313C90" w:rsidRDefault="00006D9E">
      <w:pPr>
        <w:ind w:firstLineChars="200" w:firstLine="420"/>
        <w:rPr>
          <w:szCs w:val="21"/>
        </w:rPr>
      </w:pPr>
      <w:r>
        <w:rPr>
          <w:szCs w:val="21"/>
        </w:rPr>
        <w:t>第三十九条特种设备使用单位应当对特种设备作业人员进行特种设备安全、节能教育和培训，保证特种设备作业人员具备必要的特种设备安全、节能知识。</w:t>
      </w:r>
    </w:p>
    <w:p w:rsidR="00313C90" w:rsidRDefault="00006D9E">
      <w:pPr>
        <w:ind w:firstLineChars="200" w:firstLine="420"/>
        <w:rPr>
          <w:szCs w:val="21"/>
        </w:rPr>
      </w:pPr>
      <w:r>
        <w:rPr>
          <w:szCs w:val="21"/>
        </w:rPr>
        <w:t>特种设备作业人员在作业中应当严格执行特种设备的操作规程和有关的安全规章制度。</w:t>
      </w:r>
    </w:p>
    <w:p w:rsidR="00313C90" w:rsidRDefault="00006D9E">
      <w:pPr>
        <w:ind w:firstLineChars="200" w:firstLine="420"/>
        <w:rPr>
          <w:szCs w:val="21"/>
        </w:rPr>
      </w:pPr>
      <w:r>
        <w:rPr>
          <w:szCs w:val="21"/>
        </w:rPr>
        <w:t>第四十条特种设备作业人员在作业过程中发现事故隐患或者其他不安全因素，应当立即向现场安全管理人员和单位有关负责人报告。</w:t>
      </w:r>
    </w:p>
    <w:p w:rsidR="00313C90" w:rsidRDefault="00006D9E">
      <w:pPr>
        <w:ind w:firstLineChars="200" w:firstLine="420"/>
        <w:rPr>
          <w:szCs w:val="21"/>
        </w:rPr>
      </w:pPr>
      <w:r>
        <w:rPr>
          <w:szCs w:val="21"/>
        </w:rPr>
        <w:t>第四章检验检测</w:t>
      </w:r>
    </w:p>
    <w:p w:rsidR="00313C90" w:rsidRDefault="00006D9E">
      <w:pPr>
        <w:ind w:firstLineChars="200" w:firstLine="420"/>
        <w:rPr>
          <w:szCs w:val="21"/>
        </w:rPr>
      </w:pPr>
      <w:r>
        <w:rPr>
          <w:szCs w:val="21"/>
        </w:rPr>
        <w:t>第四十一条从事本条例规定的监督检验、定期检验、型式试验以及专门为特种设备生产、使用、检验检测提供无损检测服务的特种设备检验检测机构，应当经国务院特种设备安全监督管理部门核准。</w:t>
      </w:r>
    </w:p>
    <w:p w:rsidR="00313C90" w:rsidRDefault="00006D9E">
      <w:pPr>
        <w:ind w:firstLineChars="200" w:firstLine="420"/>
        <w:rPr>
          <w:szCs w:val="21"/>
        </w:rPr>
      </w:pPr>
      <w:r>
        <w:rPr>
          <w:szCs w:val="21"/>
        </w:rPr>
        <w:t>特种设备使用单位设立的特种设备检验检测机构，经国务院特种设备安全监督管理部门核准，负责本单位核准范围内的特种设备定期检验工作。</w:t>
      </w:r>
    </w:p>
    <w:p w:rsidR="00313C90" w:rsidRDefault="00006D9E">
      <w:pPr>
        <w:ind w:firstLineChars="200" w:firstLine="420"/>
        <w:rPr>
          <w:szCs w:val="21"/>
        </w:rPr>
      </w:pPr>
      <w:r>
        <w:rPr>
          <w:szCs w:val="21"/>
        </w:rPr>
        <w:t>第四十二条特种设备检验检测机构，应当具备下列条件：</w:t>
      </w:r>
    </w:p>
    <w:p w:rsidR="00313C90" w:rsidRDefault="00006D9E">
      <w:pPr>
        <w:ind w:firstLineChars="200" w:firstLine="420"/>
        <w:rPr>
          <w:szCs w:val="21"/>
        </w:rPr>
      </w:pPr>
      <w:r>
        <w:rPr>
          <w:szCs w:val="21"/>
        </w:rPr>
        <w:t>（一）有与所从事的检</w:t>
      </w:r>
      <w:r>
        <w:rPr>
          <w:szCs w:val="21"/>
        </w:rPr>
        <w:t>验检测工作相适应的检验检测人员；</w:t>
      </w:r>
    </w:p>
    <w:p w:rsidR="00313C90" w:rsidRDefault="00006D9E">
      <w:pPr>
        <w:ind w:firstLineChars="200" w:firstLine="420"/>
        <w:rPr>
          <w:szCs w:val="21"/>
        </w:rPr>
      </w:pPr>
      <w:r>
        <w:rPr>
          <w:szCs w:val="21"/>
        </w:rPr>
        <w:t>（二）有与所从事的检验检测工作相适应的检验检测仪器和设备；</w:t>
      </w:r>
    </w:p>
    <w:p w:rsidR="00313C90" w:rsidRDefault="00006D9E">
      <w:pPr>
        <w:ind w:firstLineChars="200" w:firstLine="420"/>
        <w:rPr>
          <w:szCs w:val="21"/>
        </w:rPr>
      </w:pPr>
      <w:r>
        <w:rPr>
          <w:szCs w:val="21"/>
        </w:rPr>
        <w:t>（三）有健全的检验检测管理制度、检验检测责任制度。</w:t>
      </w:r>
    </w:p>
    <w:p w:rsidR="00313C90" w:rsidRDefault="00006D9E">
      <w:pPr>
        <w:ind w:firstLineChars="200" w:firstLine="420"/>
        <w:rPr>
          <w:szCs w:val="21"/>
        </w:rPr>
      </w:pPr>
      <w:r>
        <w:rPr>
          <w:szCs w:val="21"/>
        </w:rPr>
        <w:t>第四十三条特种设备的监督检验、定期检验、型式试验和无损检测应当由依照本条例经核准的特种设备检验检测机构进行。</w:t>
      </w:r>
    </w:p>
    <w:p w:rsidR="00313C90" w:rsidRDefault="00006D9E">
      <w:pPr>
        <w:ind w:firstLineChars="200" w:firstLine="420"/>
        <w:rPr>
          <w:szCs w:val="21"/>
        </w:rPr>
      </w:pPr>
      <w:r>
        <w:rPr>
          <w:szCs w:val="21"/>
        </w:rPr>
        <w:t>特种设备检验检测工作应当符合安全技术规范的要求。</w:t>
      </w:r>
    </w:p>
    <w:p w:rsidR="00313C90" w:rsidRDefault="00006D9E">
      <w:pPr>
        <w:ind w:firstLineChars="200" w:firstLine="420"/>
        <w:rPr>
          <w:szCs w:val="21"/>
        </w:rPr>
      </w:pPr>
      <w:r>
        <w:rPr>
          <w:szCs w:val="21"/>
        </w:rPr>
        <w:t>第四十四条从事本条例规定的监督检验、定期检验、型式试验和无损检测的特种设备检验检测人员应当经国务院特种设备安全监督管理部门组织考核合格，取得检验检测人员证书，方可从事检验检测工作。</w:t>
      </w:r>
    </w:p>
    <w:p w:rsidR="00313C90" w:rsidRDefault="00006D9E">
      <w:pPr>
        <w:ind w:firstLineChars="200" w:firstLine="420"/>
        <w:rPr>
          <w:szCs w:val="21"/>
        </w:rPr>
      </w:pPr>
      <w:r>
        <w:rPr>
          <w:szCs w:val="21"/>
        </w:rPr>
        <w:t>检验检测人员从事检验检测</w:t>
      </w:r>
      <w:r>
        <w:rPr>
          <w:szCs w:val="21"/>
        </w:rPr>
        <w:t>工作，必须在特种设备检验检测机构执业，但不得同时在两个以上检验检测机构中执业。</w:t>
      </w:r>
    </w:p>
    <w:p w:rsidR="00313C90" w:rsidRDefault="00006D9E">
      <w:pPr>
        <w:ind w:firstLineChars="200" w:firstLine="420"/>
        <w:rPr>
          <w:szCs w:val="21"/>
        </w:rPr>
      </w:pPr>
      <w:r>
        <w:rPr>
          <w:szCs w:val="21"/>
        </w:rPr>
        <w:t>第四十五条特种设备检验检测机构和检验检测人员进行特种设备检验检测，应当遵循诚信原则和方便企业的原则，为特种设备生产、使用单位提供可靠、便捷的检验检测服务。</w:t>
      </w:r>
    </w:p>
    <w:p w:rsidR="00313C90" w:rsidRDefault="00006D9E">
      <w:pPr>
        <w:ind w:firstLineChars="200" w:firstLine="420"/>
        <w:rPr>
          <w:szCs w:val="21"/>
        </w:rPr>
      </w:pPr>
      <w:r>
        <w:rPr>
          <w:szCs w:val="21"/>
        </w:rPr>
        <w:t>特种设备检验检测机构和检验检测人员对涉及的被检验检测单位的商业秘密，负有保密义务。</w:t>
      </w:r>
    </w:p>
    <w:p w:rsidR="00313C90" w:rsidRDefault="00006D9E">
      <w:pPr>
        <w:ind w:firstLineChars="200" w:firstLine="420"/>
        <w:rPr>
          <w:szCs w:val="21"/>
        </w:rPr>
      </w:pPr>
      <w:r>
        <w:rPr>
          <w:szCs w:val="21"/>
        </w:rPr>
        <w:t>第四十六条特种设备检验检测机构和检验检测人员应当客观、公正、及时地出具检验检测结果、鉴定结论。检验检测结果、鉴定结论经检验检测人员签字后，由检验检测机构负责人签署。</w:t>
      </w:r>
    </w:p>
    <w:p w:rsidR="00313C90" w:rsidRDefault="00006D9E">
      <w:pPr>
        <w:ind w:firstLineChars="200" w:firstLine="420"/>
        <w:rPr>
          <w:szCs w:val="21"/>
        </w:rPr>
      </w:pPr>
      <w:r>
        <w:rPr>
          <w:szCs w:val="21"/>
        </w:rPr>
        <w:t>特种设备检验检测机构和检验检测人员对检验检测结果、鉴定结论负责。</w:t>
      </w:r>
    </w:p>
    <w:p w:rsidR="00313C90" w:rsidRDefault="00006D9E">
      <w:pPr>
        <w:ind w:firstLineChars="200" w:firstLine="420"/>
        <w:rPr>
          <w:szCs w:val="21"/>
        </w:rPr>
      </w:pPr>
      <w:r>
        <w:rPr>
          <w:szCs w:val="21"/>
        </w:rPr>
        <w:t>国务院特种设备安全监督管理部门应当组织对特种设备检验检测机构的检验检测结果、鉴定结论进行监督抽查。县以上地方负责特种设备安全监督管理的部门在本行政区域内也可以组织监督抽查，但是要防止重复抽查。监督抽查结果应当向社会公布。</w:t>
      </w:r>
    </w:p>
    <w:p w:rsidR="00313C90" w:rsidRDefault="00006D9E">
      <w:pPr>
        <w:ind w:firstLineChars="200" w:firstLine="420"/>
        <w:rPr>
          <w:szCs w:val="21"/>
        </w:rPr>
      </w:pPr>
      <w:r>
        <w:rPr>
          <w:szCs w:val="21"/>
        </w:rPr>
        <w:t>第四十七条特种设备检验检测机构和检验检测人员不得从事特种设备的生产、销售，不得以其名义推荐或者监制、监销特种设备。</w:t>
      </w:r>
    </w:p>
    <w:p w:rsidR="00313C90" w:rsidRDefault="00006D9E">
      <w:pPr>
        <w:ind w:firstLineChars="200" w:firstLine="420"/>
        <w:rPr>
          <w:szCs w:val="21"/>
        </w:rPr>
      </w:pPr>
      <w:r>
        <w:rPr>
          <w:szCs w:val="21"/>
        </w:rPr>
        <w:t>第四十八条特种设备检验检测机构进行特种设备检验检测，发现严重事故隐患或者能耗严重超标的，应当及时告知特种设备</w:t>
      </w:r>
      <w:r>
        <w:rPr>
          <w:szCs w:val="21"/>
        </w:rPr>
        <w:t>使用单位，并立即向特种设备安全监督管理部门报告。</w:t>
      </w:r>
    </w:p>
    <w:p w:rsidR="00313C90" w:rsidRDefault="00006D9E">
      <w:pPr>
        <w:ind w:firstLineChars="200" w:firstLine="420"/>
        <w:rPr>
          <w:szCs w:val="21"/>
        </w:rPr>
      </w:pPr>
      <w:r>
        <w:rPr>
          <w:szCs w:val="21"/>
        </w:rPr>
        <w:t>第四十九条特种设备检验检测机构和检验检测人员利用检验检测工作故意刁难特种设备生产、使用单位，特种设备生产、使用单位有权向特种设备安全监督管理部门投诉，接到投诉的特种设备安全监督管理部门应当及时进行调查处理。</w:t>
      </w:r>
    </w:p>
    <w:p w:rsidR="00313C90" w:rsidRDefault="00006D9E">
      <w:pPr>
        <w:ind w:firstLineChars="200" w:firstLine="420"/>
        <w:rPr>
          <w:szCs w:val="21"/>
        </w:rPr>
      </w:pPr>
      <w:r>
        <w:rPr>
          <w:szCs w:val="21"/>
        </w:rPr>
        <w:t>第五章监督检查</w:t>
      </w:r>
    </w:p>
    <w:p w:rsidR="00313C90" w:rsidRDefault="00006D9E">
      <w:pPr>
        <w:ind w:firstLineChars="200" w:firstLine="420"/>
        <w:rPr>
          <w:szCs w:val="21"/>
        </w:rPr>
      </w:pPr>
      <w:r>
        <w:rPr>
          <w:szCs w:val="21"/>
        </w:rPr>
        <w:t>第五十条特种设备安全监督管理部门依照本条例规定，对特种设备生产、使用单位和检验检测机构实施安全监察。</w:t>
      </w:r>
    </w:p>
    <w:p w:rsidR="00313C90" w:rsidRDefault="00006D9E">
      <w:pPr>
        <w:ind w:firstLineChars="200" w:firstLine="420"/>
        <w:rPr>
          <w:szCs w:val="21"/>
        </w:rPr>
      </w:pPr>
      <w:r>
        <w:rPr>
          <w:szCs w:val="21"/>
        </w:rPr>
        <w:t>对学校、幼儿园以及车站、客运码头、商场、体育场馆、展览馆、公园等公众聚集场所的特种设备，特种设备安全监督管理部门应当实施重点安全监察。</w:t>
      </w:r>
    </w:p>
    <w:p w:rsidR="00313C90" w:rsidRDefault="00006D9E">
      <w:pPr>
        <w:ind w:firstLineChars="200" w:firstLine="420"/>
        <w:rPr>
          <w:szCs w:val="21"/>
        </w:rPr>
      </w:pPr>
      <w:r>
        <w:rPr>
          <w:szCs w:val="21"/>
        </w:rPr>
        <w:t>第五十一条特种设备安全监督管理部门根据举报或者取得的涉嫌违法证据，对涉嫌违反本条例规定的行为进行查处时，可以行使下列职权：</w:t>
      </w:r>
    </w:p>
    <w:p w:rsidR="00313C90" w:rsidRDefault="00006D9E">
      <w:pPr>
        <w:ind w:firstLineChars="200" w:firstLine="420"/>
        <w:rPr>
          <w:szCs w:val="21"/>
        </w:rPr>
      </w:pPr>
      <w:r>
        <w:rPr>
          <w:szCs w:val="21"/>
        </w:rPr>
        <w:t>（一）向特种设备生产、使用单位和检验检测机构的法定代表人、主要负责人和其他有关人员调查、了解与涉嫌从事违反本条例的生产、使用、检验检测有关的情况；</w:t>
      </w:r>
    </w:p>
    <w:p w:rsidR="00313C90" w:rsidRDefault="00006D9E">
      <w:pPr>
        <w:ind w:firstLineChars="200" w:firstLine="420"/>
        <w:rPr>
          <w:szCs w:val="21"/>
        </w:rPr>
      </w:pPr>
      <w:r>
        <w:rPr>
          <w:szCs w:val="21"/>
        </w:rPr>
        <w:t>（二）查阅、复制特种设备生产、使用单位和检验检测机构的有关合同、发票、账簿以及其他有关资料；</w:t>
      </w:r>
    </w:p>
    <w:p w:rsidR="00313C90" w:rsidRDefault="00006D9E">
      <w:pPr>
        <w:ind w:firstLineChars="200" w:firstLine="420"/>
        <w:rPr>
          <w:szCs w:val="21"/>
        </w:rPr>
      </w:pPr>
      <w:r>
        <w:rPr>
          <w:szCs w:val="21"/>
        </w:rPr>
        <w:t>（三）对有证据表明不符合安全技术规范要求的或者有其他严重事故隐患、能耗严重超标的特种设备，予以查封或者扣押。</w:t>
      </w:r>
    </w:p>
    <w:p w:rsidR="00313C90" w:rsidRDefault="00006D9E">
      <w:pPr>
        <w:ind w:firstLineChars="200" w:firstLine="420"/>
        <w:rPr>
          <w:szCs w:val="21"/>
        </w:rPr>
      </w:pPr>
      <w:r>
        <w:rPr>
          <w:szCs w:val="21"/>
        </w:rPr>
        <w:t>第五十二条依照本条例规定实施许可、核</w:t>
      </w:r>
      <w:r>
        <w:rPr>
          <w:szCs w:val="21"/>
        </w:rPr>
        <w:t>准、登记的特种设备安全监督管理部门，应当严格依照本条例规定条件和安全技术规范要求对有关事项进行审查；不符合本条例规定条件和安全技术规范要求的，不得许可、核准、登记；在申请办理许可、核准期间，特种设备安全监督管理部门发现申请人未经许可从事特种设备相应活动或者伪造许可、核准证书的，不予受理或者不予许可、核准，并在</w:t>
      </w:r>
      <w:r>
        <w:rPr>
          <w:szCs w:val="21"/>
        </w:rPr>
        <w:t>1</w:t>
      </w:r>
      <w:r>
        <w:rPr>
          <w:szCs w:val="21"/>
        </w:rPr>
        <w:t>年内不再受理其新的许可、核准申请。</w:t>
      </w:r>
    </w:p>
    <w:p w:rsidR="00313C90" w:rsidRDefault="00006D9E">
      <w:pPr>
        <w:ind w:firstLineChars="200" w:firstLine="420"/>
        <w:rPr>
          <w:szCs w:val="21"/>
        </w:rPr>
      </w:pPr>
      <w:r>
        <w:rPr>
          <w:szCs w:val="21"/>
        </w:rPr>
        <w:t>未依法取得许可、核准、登记的单位擅自从事特种设备的生产、使用或者检验检测活动的，特种设备安全监督管理部门应当依法予以处理。</w:t>
      </w:r>
    </w:p>
    <w:p w:rsidR="00313C90" w:rsidRDefault="00006D9E">
      <w:pPr>
        <w:ind w:firstLineChars="200" w:firstLine="420"/>
        <w:rPr>
          <w:szCs w:val="21"/>
        </w:rPr>
      </w:pPr>
      <w:r>
        <w:rPr>
          <w:szCs w:val="21"/>
        </w:rPr>
        <w:t>违反本条例规定，被依法撤销许可的，自撤销</w:t>
      </w:r>
      <w:r>
        <w:rPr>
          <w:szCs w:val="21"/>
        </w:rPr>
        <w:t>许可之日起</w:t>
      </w:r>
      <w:r>
        <w:rPr>
          <w:szCs w:val="21"/>
        </w:rPr>
        <w:t>3</w:t>
      </w:r>
      <w:r>
        <w:rPr>
          <w:szCs w:val="21"/>
        </w:rPr>
        <w:t>年内，特种设备安全监督管理部门不予受理其新的许可申请。</w:t>
      </w:r>
    </w:p>
    <w:p w:rsidR="00313C90" w:rsidRDefault="00006D9E">
      <w:pPr>
        <w:ind w:firstLineChars="200" w:firstLine="420"/>
        <w:rPr>
          <w:szCs w:val="21"/>
        </w:rPr>
      </w:pPr>
      <w:r>
        <w:rPr>
          <w:szCs w:val="21"/>
        </w:rPr>
        <w:t>第五十三条特种设备安全监督管理部门在办理本条例规定的有关行政审批事项时，其受理、审查、许可、核准的程序必须公开，并应当自受理申请之日起</w:t>
      </w:r>
      <w:r>
        <w:rPr>
          <w:szCs w:val="21"/>
        </w:rPr>
        <w:t>30</w:t>
      </w:r>
      <w:r>
        <w:rPr>
          <w:szCs w:val="21"/>
        </w:rPr>
        <w:t>日内，作出许可、核准或者不予许可、核准的决定；不予许可、核准的，应当书面向申请人说明理由。</w:t>
      </w:r>
    </w:p>
    <w:p w:rsidR="00313C90" w:rsidRDefault="00006D9E">
      <w:pPr>
        <w:ind w:firstLineChars="200" w:firstLine="420"/>
        <w:rPr>
          <w:szCs w:val="21"/>
        </w:rPr>
      </w:pPr>
      <w:r>
        <w:rPr>
          <w:szCs w:val="21"/>
        </w:rPr>
        <w:t>第五十四条地方各级特种设备安全监督管理部门不得以任何形式进行地方保护和地区封锁，不得对已经依照本条例规定在其他地方取得许可的特种设备生产单位重复进行许可，也不得要求对依照本条例规定在其他地方检验检测合格的特种设备，</w:t>
      </w:r>
      <w:r>
        <w:rPr>
          <w:szCs w:val="21"/>
        </w:rPr>
        <w:t>重复进行检验检测。</w:t>
      </w:r>
    </w:p>
    <w:p w:rsidR="00313C90" w:rsidRDefault="00006D9E">
      <w:pPr>
        <w:ind w:firstLineChars="200" w:firstLine="420"/>
        <w:rPr>
          <w:szCs w:val="21"/>
        </w:rPr>
      </w:pPr>
      <w:r>
        <w:rPr>
          <w:szCs w:val="21"/>
        </w:rPr>
        <w:t>第五十五条特种设备安全监督管理部门的安全监察人员（以下简称特种设备安全监察人员）应当熟悉相关法律、法规、规章和安全技术规范，具有相应的专业知识和工作经验，并经国务院特种设备安全监督管理部门考核，取得特种设备安全监察人员证书。</w:t>
      </w:r>
    </w:p>
    <w:p w:rsidR="00313C90" w:rsidRDefault="00006D9E">
      <w:pPr>
        <w:ind w:firstLineChars="200" w:firstLine="420"/>
        <w:rPr>
          <w:szCs w:val="21"/>
        </w:rPr>
      </w:pPr>
      <w:r>
        <w:rPr>
          <w:szCs w:val="21"/>
        </w:rPr>
        <w:t>特种设备安全监察人员应当忠于职守、坚持原则、秉公执法。</w:t>
      </w:r>
    </w:p>
    <w:p w:rsidR="00313C90" w:rsidRDefault="00006D9E">
      <w:pPr>
        <w:ind w:firstLineChars="200" w:firstLine="420"/>
        <w:rPr>
          <w:szCs w:val="21"/>
        </w:rPr>
      </w:pPr>
      <w:r>
        <w:rPr>
          <w:szCs w:val="21"/>
        </w:rPr>
        <w:t>第五十六条特种设备安全监督管理部门对特种设备生产、使用单位和检验检测机构实施安全监察时，应当有两名以上特种设备安全监察人员参加，并出示有效的特种设备安全监察人员证件。</w:t>
      </w:r>
    </w:p>
    <w:p w:rsidR="00313C90" w:rsidRDefault="00006D9E">
      <w:pPr>
        <w:ind w:firstLineChars="200" w:firstLine="420"/>
        <w:rPr>
          <w:szCs w:val="21"/>
        </w:rPr>
      </w:pPr>
      <w:r>
        <w:rPr>
          <w:szCs w:val="21"/>
        </w:rPr>
        <w:t>第五十七条特种设备安全监督管理部门对特种设</w:t>
      </w:r>
      <w:r>
        <w:rPr>
          <w:szCs w:val="21"/>
        </w:rPr>
        <w:t>备生产、使用单位和检验检测机构实施安全监察，应当对每次安全监察的内容、发现的问题及处理情况，作出记录，并由参加安全监察的特种设备安全监察人员和被检查单位的有关负责人签字后归档。被检查单位的有关负责人拒绝签字的，特种设备安全监察人员应当将情况记录在案。</w:t>
      </w:r>
    </w:p>
    <w:p w:rsidR="00313C90" w:rsidRDefault="00006D9E">
      <w:pPr>
        <w:ind w:firstLineChars="200" w:firstLine="420"/>
        <w:rPr>
          <w:szCs w:val="21"/>
        </w:rPr>
      </w:pPr>
      <w:r>
        <w:rPr>
          <w:szCs w:val="21"/>
        </w:rPr>
        <w:t>第五十八条特种设备安全监督管理部门对特种设备生产、使用单位和检验检测机构进行安全监察时，发现有违反本条例规定和安全技术规范要求的行为或者在用的特种设备存在事故隐患、不符合能效指标的，应当以书面形式发出特种设备安全监察指令，责令有关单位及时采取措施，予以改正或者</w:t>
      </w:r>
      <w:r>
        <w:rPr>
          <w:szCs w:val="21"/>
        </w:rPr>
        <w:t>消除事故隐患。紧急情况下需要采取紧急处置措施的，应当随后补发书面通知。</w:t>
      </w:r>
    </w:p>
    <w:p w:rsidR="00313C90" w:rsidRDefault="00006D9E">
      <w:pPr>
        <w:ind w:firstLineChars="200" w:firstLine="420"/>
        <w:rPr>
          <w:szCs w:val="21"/>
        </w:rPr>
      </w:pPr>
      <w:r>
        <w:rPr>
          <w:szCs w:val="21"/>
        </w:rPr>
        <w:t>第五十九条特种设备安全监督管理部门对特种设备生产、使用单位和检验检测机构进行安全监察，发现重大违法行为或者严重事故隐患时，应当在采取必要措施的同时，及时向上级特种设备安全监督管理部门报告。接到报告的特种设备安全监督管理部门应当采取必要措施，及时予以处理。</w:t>
      </w:r>
    </w:p>
    <w:p w:rsidR="00313C90" w:rsidRDefault="00006D9E">
      <w:pPr>
        <w:ind w:firstLineChars="200" w:firstLine="420"/>
        <w:rPr>
          <w:szCs w:val="21"/>
        </w:rPr>
      </w:pPr>
      <w:r>
        <w:rPr>
          <w:szCs w:val="21"/>
        </w:rPr>
        <w:t>对违法行为、严重事故隐患或者不符合能效指标的处理需要当地人民政府和有关部门的支持、配合时，特种设备安全监督管理部门应当报告当地人民政府，并通知其他有关部门。当地人民政府和其他有关部门应</w:t>
      </w:r>
      <w:r>
        <w:rPr>
          <w:szCs w:val="21"/>
        </w:rPr>
        <w:t>当采取必要措施，及时予以处理。</w:t>
      </w:r>
    </w:p>
    <w:p w:rsidR="00313C90" w:rsidRDefault="00006D9E">
      <w:pPr>
        <w:ind w:firstLineChars="200" w:firstLine="420"/>
        <w:rPr>
          <w:szCs w:val="21"/>
        </w:rPr>
      </w:pPr>
      <w:r>
        <w:rPr>
          <w:szCs w:val="21"/>
        </w:rPr>
        <w:t>第六十条国务院特种设备安全监督管理部门和省、自治区、直辖市特种设备安全监督管理部门应当定期向社会公布特种设备安全以及能效状况。</w:t>
      </w:r>
    </w:p>
    <w:p w:rsidR="00313C90" w:rsidRDefault="00006D9E">
      <w:pPr>
        <w:ind w:firstLineChars="200" w:firstLine="420"/>
        <w:rPr>
          <w:szCs w:val="21"/>
        </w:rPr>
      </w:pPr>
      <w:r>
        <w:rPr>
          <w:szCs w:val="21"/>
        </w:rPr>
        <w:t>公布特种设备安全以及能效状况，应当包括下列内容：</w:t>
      </w:r>
    </w:p>
    <w:p w:rsidR="00313C90" w:rsidRDefault="00006D9E">
      <w:pPr>
        <w:ind w:firstLineChars="200" w:firstLine="420"/>
        <w:rPr>
          <w:szCs w:val="21"/>
        </w:rPr>
      </w:pPr>
      <w:r>
        <w:rPr>
          <w:szCs w:val="21"/>
        </w:rPr>
        <w:t>（一）特种设备质量安全状况；</w:t>
      </w:r>
    </w:p>
    <w:p w:rsidR="00313C90" w:rsidRDefault="00006D9E">
      <w:pPr>
        <w:ind w:firstLineChars="200" w:firstLine="420"/>
        <w:rPr>
          <w:szCs w:val="21"/>
        </w:rPr>
      </w:pPr>
      <w:r>
        <w:rPr>
          <w:szCs w:val="21"/>
        </w:rPr>
        <w:t>（二）特种设备事故的情况、特点、原因分析、防范对策；</w:t>
      </w:r>
    </w:p>
    <w:p w:rsidR="00313C90" w:rsidRDefault="00006D9E">
      <w:pPr>
        <w:ind w:firstLineChars="200" w:firstLine="420"/>
        <w:rPr>
          <w:szCs w:val="21"/>
        </w:rPr>
      </w:pPr>
      <w:r>
        <w:rPr>
          <w:szCs w:val="21"/>
        </w:rPr>
        <w:t>（三）特种设备能效状况；</w:t>
      </w:r>
    </w:p>
    <w:p w:rsidR="00313C90" w:rsidRDefault="00006D9E">
      <w:pPr>
        <w:ind w:firstLineChars="200" w:firstLine="420"/>
        <w:rPr>
          <w:szCs w:val="21"/>
        </w:rPr>
      </w:pPr>
      <w:r>
        <w:rPr>
          <w:szCs w:val="21"/>
        </w:rPr>
        <w:t>（四）其他需要公布的情况。</w:t>
      </w:r>
    </w:p>
    <w:p w:rsidR="00313C90" w:rsidRDefault="00006D9E">
      <w:pPr>
        <w:ind w:firstLineChars="200" w:firstLine="420"/>
        <w:rPr>
          <w:szCs w:val="21"/>
        </w:rPr>
      </w:pPr>
      <w:r>
        <w:rPr>
          <w:szCs w:val="21"/>
        </w:rPr>
        <w:t>第六章事故预防和调查处理</w:t>
      </w:r>
    </w:p>
    <w:p w:rsidR="00313C90" w:rsidRDefault="00006D9E">
      <w:pPr>
        <w:ind w:firstLineChars="200" w:firstLine="420"/>
        <w:rPr>
          <w:szCs w:val="21"/>
        </w:rPr>
      </w:pPr>
      <w:r>
        <w:rPr>
          <w:szCs w:val="21"/>
        </w:rPr>
        <w:t>第六十一条有下列情形之一的，为特别重大事故：</w:t>
      </w:r>
    </w:p>
    <w:p w:rsidR="00313C90" w:rsidRDefault="00006D9E">
      <w:pPr>
        <w:ind w:firstLineChars="200" w:firstLine="420"/>
        <w:rPr>
          <w:szCs w:val="21"/>
        </w:rPr>
      </w:pPr>
      <w:r>
        <w:rPr>
          <w:szCs w:val="21"/>
        </w:rPr>
        <w:t>（一）特种设备事故造成</w:t>
      </w:r>
      <w:r>
        <w:rPr>
          <w:szCs w:val="21"/>
        </w:rPr>
        <w:t>30</w:t>
      </w:r>
      <w:r>
        <w:rPr>
          <w:szCs w:val="21"/>
        </w:rPr>
        <w:t>人以上死亡，或者</w:t>
      </w:r>
      <w:r>
        <w:rPr>
          <w:szCs w:val="21"/>
        </w:rPr>
        <w:t>100</w:t>
      </w:r>
      <w:r>
        <w:rPr>
          <w:szCs w:val="21"/>
        </w:rPr>
        <w:t>人以上重伤（包括急性工业中毒，下同），或者</w:t>
      </w:r>
      <w:r>
        <w:rPr>
          <w:szCs w:val="21"/>
        </w:rPr>
        <w:t>1</w:t>
      </w:r>
      <w:r>
        <w:rPr>
          <w:szCs w:val="21"/>
        </w:rPr>
        <w:t>亿元以上直接经济损失的；</w:t>
      </w:r>
    </w:p>
    <w:p w:rsidR="00313C90" w:rsidRDefault="00006D9E">
      <w:pPr>
        <w:ind w:firstLineChars="200" w:firstLine="420"/>
        <w:rPr>
          <w:szCs w:val="21"/>
        </w:rPr>
      </w:pPr>
      <w:r>
        <w:rPr>
          <w:szCs w:val="21"/>
        </w:rPr>
        <w:t>（二）</w:t>
      </w:r>
      <w:r>
        <w:rPr>
          <w:szCs w:val="21"/>
        </w:rPr>
        <w:t>600</w:t>
      </w:r>
      <w:r>
        <w:rPr>
          <w:szCs w:val="21"/>
        </w:rPr>
        <w:t>兆瓦以上锅炉爆炸的；</w:t>
      </w:r>
    </w:p>
    <w:p w:rsidR="00313C90" w:rsidRDefault="00006D9E">
      <w:pPr>
        <w:ind w:firstLineChars="200" w:firstLine="420"/>
        <w:rPr>
          <w:szCs w:val="21"/>
        </w:rPr>
      </w:pPr>
      <w:r>
        <w:rPr>
          <w:szCs w:val="21"/>
        </w:rPr>
        <w:t>（三）压力容器、压力管道有毒介质泄漏，造成</w:t>
      </w:r>
      <w:r>
        <w:rPr>
          <w:szCs w:val="21"/>
        </w:rPr>
        <w:t>15</w:t>
      </w:r>
      <w:r>
        <w:rPr>
          <w:szCs w:val="21"/>
        </w:rPr>
        <w:t>万人以上转移的；</w:t>
      </w:r>
    </w:p>
    <w:p w:rsidR="00313C90" w:rsidRDefault="00006D9E">
      <w:pPr>
        <w:ind w:firstLineChars="200" w:firstLine="420"/>
        <w:rPr>
          <w:szCs w:val="21"/>
        </w:rPr>
      </w:pPr>
      <w:r>
        <w:rPr>
          <w:szCs w:val="21"/>
        </w:rPr>
        <w:t>（四）客运索道、大型游乐设施高空滞留</w:t>
      </w:r>
      <w:r>
        <w:rPr>
          <w:szCs w:val="21"/>
        </w:rPr>
        <w:t>100</w:t>
      </w:r>
      <w:r>
        <w:rPr>
          <w:szCs w:val="21"/>
        </w:rPr>
        <w:t>人以上并且时间在</w:t>
      </w:r>
      <w:r>
        <w:rPr>
          <w:szCs w:val="21"/>
        </w:rPr>
        <w:t>48</w:t>
      </w:r>
      <w:r>
        <w:rPr>
          <w:szCs w:val="21"/>
        </w:rPr>
        <w:t>小时以上的。</w:t>
      </w:r>
    </w:p>
    <w:p w:rsidR="00313C90" w:rsidRDefault="00006D9E">
      <w:pPr>
        <w:ind w:firstLineChars="200" w:firstLine="420"/>
        <w:rPr>
          <w:szCs w:val="21"/>
        </w:rPr>
      </w:pPr>
      <w:r>
        <w:rPr>
          <w:szCs w:val="21"/>
        </w:rPr>
        <w:t>第六十二条有下列情形之一的，为重大事故：</w:t>
      </w:r>
    </w:p>
    <w:p w:rsidR="00313C90" w:rsidRDefault="00006D9E">
      <w:pPr>
        <w:ind w:firstLineChars="200" w:firstLine="420"/>
        <w:rPr>
          <w:szCs w:val="21"/>
        </w:rPr>
      </w:pPr>
      <w:r>
        <w:rPr>
          <w:szCs w:val="21"/>
        </w:rPr>
        <w:t>（一）特种设备事故造成</w:t>
      </w:r>
      <w:r>
        <w:rPr>
          <w:szCs w:val="21"/>
        </w:rPr>
        <w:t>10</w:t>
      </w:r>
      <w:r>
        <w:rPr>
          <w:szCs w:val="21"/>
        </w:rPr>
        <w:t>人以上</w:t>
      </w:r>
      <w:r>
        <w:rPr>
          <w:szCs w:val="21"/>
        </w:rPr>
        <w:t>30</w:t>
      </w:r>
      <w:r>
        <w:rPr>
          <w:szCs w:val="21"/>
        </w:rPr>
        <w:t>人以下死亡，或者</w:t>
      </w:r>
      <w:r>
        <w:rPr>
          <w:szCs w:val="21"/>
        </w:rPr>
        <w:t>50</w:t>
      </w:r>
      <w:r>
        <w:rPr>
          <w:szCs w:val="21"/>
        </w:rPr>
        <w:t>人以上</w:t>
      </w:r>
      <w:r>
        <w:rPr>
          <w:szCs w:val="21"/>
        </w:rPr>
        <w:t>100</w:t>
      </w:r>
      <w:r>
        <w:rPr>
          <w:szCs w:val="21"/>
        </w:rPr>
        <w:t>人以下重伤，或者</w:t>
      </w:r>
      <w:r>
        <w:rPr>
          <w:szCs w:val="21"/>
        </w:rPr>
        <w:t>5000</w:t>
      </w:r>
      <w:r>
        <w:rPr>
          <w:szCs w:val="21"/>
        </w:rPr>
        <w:t>万元以上</w:t>
      </w:r>
      <w:r>
        <w:rPr>
          <w:szCs w:val="21"/>
        </w:rPr>
        <w:t>1</w:t>
      </w:r>
      <w:r>
        <w:rPr>
          <w:szCs w:val="21"/>
        </w:rPr>
        <w:t>亿元以下直接经济损失的；</w:t>
      </w:r>
    </w:p>
    <w:p w:rsidR="00313C90" w:rsidRDefault="00006D9E">
      <w:pPr>
        <w:ind w:firstLineChars="200" w:firstLine="420"/>
        <w:rPr>
          <w:szCs w:val="21"/>
        </w:rPr>
      </w:pPr>
      <w:r>
        <w:rPr>
          <w:szCs w:val="21"/>
        </w:rPr>
        <w:t>（二）</w:t>
      </w:r>
      <w:r>
        <w:rPr>
          <w:szCs w:val="21"/>
        </w:rPr>
        <w:t>600</w:t>
      </w:r>
      <w:r>
        <w:rPr>
          <w:szCs w:val="21"/>
        </w:rPr>
        <w:t>兆瓦以上锅炉因安全故障中断运行</w:t>
      </w:r>
      <w:r>
        <w:rPr>
          <w:szCs w:val="21"/>
        </w:rPr>
        <w:t>240</w:t>
      </w:r>
      <w:r>
        <w:rPr>
          <w:szCs w:val="21"/>
        </w:rPr>
        <w:t>小</w:t>
      </w:r>
      <w:r>
        <w:rPr>
          <w:szCs w:val="21"/>
        </w:rPr>
        <w:t>时以上的；</w:t>
      </w:r>
    </w:p>
    <w:p w:rsidR="00313C90" w:rsidRDefault="00006D9E">
      <w:pPr>
        <w:ind w:firstLineChars="200" w:firstLine="420"/>
        <w:rPr>
          <w:szCs w:val="21"/>
        </w:rPr>
      </w:pPr>
      <w:r>
        <w:rPr>
          <w:szCs w:val="21"/>
        </w:rPr>
        <w:t>（三）压力容器、压力管道有毒介质泄漏，造成</w:t>
      </w:r>
      <w:r>
        <w:rPr>
          <w:szCs w:val="21"/>
        </w:rPr>
        <w:t>5</w:t>
      </w:r>
      <w:r>
        <w:rPr>
          <w:szCs w:val="21"/>
        </w:rPr>
        <w:t>万人以上</w:t>
      </w:r>
      <w:r>
        <w:rPr>
          <w:szCs w:val="21"/>
        </w:rPr>
        <w:t>15</w:t>
      </w:r>
      <w:r>
        <w:rPr>
          <w:szCs w:val="21"/>
        </w:rPr>
        <w:t>万人以下转移的；</w:t>
      </w:r>
    </w:p>
    <w:p w:rsidR="00313C90" w:rsidRDefault="00006D9E">
      <w:pPr>
        <w:ind w:firstLineChars="200" w:firstLine="420"/>
        <w:rPr>
          <w:szCs w:val="21"/>
        </w:rPr>
      </w:pPr>
      <w:r>
        <w:rPr>
          <w:szCs w:val="21"/>
        </w:rPr>
        <w:t>（四）客运索道、大型游乐设施高空滞留</w:t>
      </w:r>
      <w:r>
        <w:rPr>
          <w:szCs w:val="21"/>
        </w:rPr>
        <w:t>100</w:t>
      </w:r>
      <w:r>
        <w:rPr>
          <w:szCs w:val="21"/>
        </w:rPr>
        <w:t>人以上并且时间在</w:t>
      </w:r>
      <w:r>
        <w:rPr>
          <w:szCs w:val="21"/>
        </w:rPr>
        <w:t>24</w:t>
      </w:r>
      <w:r>
        <w:rPr>
          <w:szCs w:val="21"/>
        </w:rPr>
        <w:t>小时以上</w:t>
      </w:r>
      <w:r>
        <w:rPr>
          <w:szCs w:val="21"/>
        </w:rPr>
        <w:t>48</w:t>
      </w:r>
      <w:r>
        <w:rPr>
          <w:szCs w:val="21"/>
        </w:rPr>
        <w:t>小时以下的。</w:t>
      </w:r>
    </w:p>
    <w:p w:rsidR="00313C90" w:rsidRDefault="00006D9E">
      <w:pPr>
        <w:ind w:firstLineChars="200" w:firstLine="420"/>
        <w:rPr>
          <w:szCs w:val="21"/>
        </w:rPr>
      </w:pPr>
      <w:r>
        <w:rPr>
          <w:szCs w:val="21"/>
        </w:rPr>
        <w:t>第六十三条有下列情形之一的，为较大事故：</w:t>
      </w:r>
    </w:p>
    <w:p w:rsidR="00313C90" w:rsidRDefault="00006D9E">
      <w:pPr>
        <w:ind w:firstLineChars="200" w:firstLine="420"/>
        <w:rPr>
          <w:szCs w:val="21"/>
        </w:rPr>
      </w:pPr>
      <w:r>
        <w:rPr>
          <w:szCs w:val="21"/>
        </w:rPr>
        <w:t>（一）特种设备事故造成</w:t>
      </w:r>
      <w:r>
        <w:rPr>
          <w:szCs w:val="21"/>
        </w:rPr>
        <w:t>3</w:t>
      </w:r>
      <w:r>
        <w:rPr>
          <w:szCs w:val="21"/>
        </w:rPr>
        <w:t>人以上</w:t>
      </w:r>
      <w:r>
        <w:rPr>
          <w:szCs w:val="21"/>
        </w:rPr>
        <w:t>10</w:t>
      </w:r>
      <w:r>
        <w:rPr>
          <w:szCs w:val="21"/>
        </w:rPr>
        <w:t>人以下死亡，或者</w:t>
      </w:r>
      <w:r>
        <w:rPr>
          <w:szCs w:val="21"/>
        </w:rPr>
        <w:t>10</w:t>
      </w:r>
      <w:r>
        <w:rPr>
          <w:szCs w:val="21"/>
        </w:rPr>
        <w:t>人以上</w:t>
      </w:r>
      <w:r>
        <w:rPr>
          <w:szCs w:val="21"/>
        </w:rPr>
        <w:t>50</w:t>
      </w:r>
      <w:r>
        <w:rPr>
          <w:szCs w:val="21"/>
        </w:rPr>
        <w:t>人以下重伤，或者</w:t>
      </w:r>
      <w:r>
        <w:rPr>
          <w:szCs w:val="21"/>
        </w:rPr>
        <w:t>1000</w:t>
      </w:r>
      <w:r>
        <w:rPr>
          <w:szCs w:val="21"/>
        </w:rPr>
        <w:t>万元以上</w:t>
      </w:r>
      <w:r>
        <w:rPr>
          <w:szCs w:val="21"/>
        </w:rPr>
        <w:t>5000</w:t>
      </w:r>
      <w:r>
        <w:rPr>
          <w:szCs w:val="21"/>
        </w:rPr>
        <w:t>万元以下直接经济损失的；</w:t>
      </w:r>
    </w:p>
    <w:p w:rsidR="00313C90" w:rsidRDefault="00006D9E">
      <w:pPr>
        <w:ind w:firstLineChars="200" w:firstLine="420"/>
        <w:rPr>
          <w:szCs w:val="21"/>
        </w:rPr>
      </w:pPr>
      <w:r>
        <w:rPr>
          <w:szCs w:val="21"/>
        </w:rPr>
        <w:t>（二）锅炉、压力容器、压力管道爆炸的；</w:t>
      </w:r>
    </w:p>
    <w:p w:rsidR="00313C90" w:rsidRDefault="00006D9E">
      <w:pPr>
        <w:ind w:firstLineChars="200" w:firstLine="420"/>
        <w:rPr>
          <w:szCs w:val="21"/>
        </w:rPr>
      </w:pPr>
      <w:r>
        <w:rPr>
          <w:szCs w:val="21"/>
        </w:rPr>
        <w:t>（三）压力容器、压力管道有毒介质泄漏，造成</w:t>
      </w:r>
      <w:r>
        <w:rPr>
          <w:szCs w:val="21"/>
        </w:rPr>
        <w:t>1</w:t>
      </w:r>
      <w:r>
        <w:rPr>
          <w:szCs w:val="21"/>
        </w:rPr>
        <w:t>万人以上</w:t>
      </w:r>
      <w:r>
        <w:rPr>
          <w:szCs w:val="21"/>
        </w:rPr>
        <w:t>5</w:t>
      </w:r>
      <w:r>
        <w:rPr>
          <w:szCs w:val="21"/>
        </w:rPr>
        <w:t>万人以下转移的；</w:t>
      </w:r>
    </w:p>
    <w:p w:rsidR="00313C90" w:rsidRDefault="00006D9E">
      <w:pPr>
        <w:ind w:firstLineChars="200" w:firstLine="420"/>
        <w:rPr>
          <w:szCs w:val="21"/>
        </w:rPr>
      </w:pPr>
      <w:r>
        <w:rPr>
          <w:szCs w:val="21"/>
        </w:rPr>
        <w:t>（四）起重机械整体倾覆的；</w:t>
      </w:r>
    </w:p>
    <w:p w:rsidR="00313C90" w:rsidRDefault="00006D9E">
      <w:pPr>
        <w:ind w:firstLineChars="200" w:firstLine="420"/>
        <w:rPr>
          <w:szCs w:val="21"/>
        </w:rPr>
      </w:pPr>
      <w:r>
        <w:rPr>
          <w:szCs w:val="21"/>
        </w:rPr>
        <w:t>（五）客运索道、大型游乐设</w:t>
      </w:r>
      <w:r>
        <w:rPr>
          <w:szCs w:val="21"/>
        </w:rPr>
        <w:t>施高空滞留人员</w:t>
      </w:r>
      <w:r>
        <w:rPr>
          <w:szCs w:val="21"/>
        </w:rPr>
        <w:t>12</w:t>
      </w:r>
      <w:r>
        <w:rPr>
          <w:szCs w:val="21"/>
        </w:rPr>
        <w:t>小时以上的。</w:t>
      </w:r>
    </w:p>
    <w:p w:rsidR="00313C90" w:rsidRDefault="00006D9E">
      <w:pPr>
        <w:ind w:firstLineChars="200" w:firstLine="420"/>
        <w:rPr>
          <w:szCs w:val="21"/>
        </w:rPr>
      </w:pPr>
      <w:r>
        <w:rPr>
          <w:szCs w:val="21"/>
        </w:rPr>
        <w:t>第六十四条有下列情形之一的，为一般事故：</w:t>
      </w:r>
    </w:p>
    <w:p w:rsidR="00313C90" w:rsidRDefault="00006D9E">
      <w:pPr>
        <w:ind w:firstLineChars="200" w:firstLine="420"/>
        <w:rPr>
          <w:szCs w:val="21"/>
        </w:rPr>
      </w:pPr>
      <w:r>
        <w:rPr>
          <w:szCs w:val="21"/>
        </w:rPr>
        <w:t>（一）特种设备事故造成</w:t>
      </w:r>
      <w:r>
        <w:rPr>
          <w:szCs w:val="21"/>
        </w:rPr>
        <w:t>3</w:t>
      </w:r>
      <w:r>
        <w:rPr>
          <w:szCs w:val="21"/>
        </w:rPr>
        <w:t>人以下死亡，或者</w:t>
      </w:r>
      <w:r>
        <w:rPr>
          <w:szCs w:val="21"/>
        </w:rPr>
        <w:t>10</w:t>
      </w:r>
      <w:r>
        <w:rPr>
          <w:szCs w:val="21"/>
        </w:rPr>
        <w:t>人以下重伤，或者</w:t>
      </w:r>
      <w:r>
        <w:rPr>
          <w:szCs w:val="21"/>
        </w:rPr>
        <w:t>1</w:t>
      </w:r>
      <w:r>
        <w:rPr>
          <w:szCs w:val="21"/>
        </w:rPr>
        <w:t>万元以上</w:t>
      </w:r>
      <w:r>
        <w:rPr>
          <w:szCs w:val="21"/>
        </w:rPr>
        <w:t>1000</w:t>
      </w:r>
      <w:r>
        <w:rPr>
          <w:szCs w:val="21"/>
        </w:rPr>
        <w:t>万元以下直接经济损失的；</w:t>
      </w:r>
    </w:p>
    <w:p w:rsidR="00313C90" w:rsidRDefault="00006D9E">
      <w:pPr>
        <w:ind w:firstLineChars="200" w:firstLine="420"/>
        <w:rPr>
          <w:szCs w:val="21"/>
        </w:rPr>
      </w:pPr>
      <w:r>
        <w:rPr>
          <w:szCs w:val="21"/>
        </w:rPr>
        <w:t>（二）压力容器、压力管道有毒介质泄漏，造成</w:t>
      </w:r>
      <w:r>
        <w:rPr>
          <w:szCs w:val="21"/>
        </w:rPr>
        <w:t>500</w:t>
      </w:r>
      <w:r>
        <w:rPr>
          <w:szCs w:val="21"/>
        </w:rPr>
        <w:t>人以上</w:t>
      </w:r>
      <w:r>
        <w:rPr>
          <w:szCs w:val="21"/>
        </w:rPr>
        <w:t>1</w:t>
      </w:r>
      <w:r>
        <w:rPr>
          <w:szCs w:val="21"/>
        </w:rPr>
        <w:t>万人以下转移的；</w:t>
      </w:r>
    </w:p>
    <w:p w:rsidR="00313C90" w:rsidRDefault="00006D9E">
      <w:pPr>
        <w:ind w:firstLineChars="200" w:firstLine="420"/>
        <w:rPr>
          <w:szCs w:val="21"/>
        </w:rPr>
      </w:pPr>
      <w:r>
        <w:rPr>
          <w:szCs w:val="21"/>
        </w:rPr>
        <w:t>（三）电梯轿厢滞留人员</w:t>
      </w:r>
      <w:r>
        <w:rPr>
          <w:szCs w:val="21"/>
        </w:rPr>
        <w:t>2</w:t>
      </w:r>
      <w:r>
        <w:rPr>
          <w:szCs w:val="21"/>
        </w:rPr>
        <w:t>小时以上的；</w:t>
      </w:r>
    </w:p>
    <w:p w:rsidR="00313C90" w:rsidRDefault="00006D9E">
      <w:pPr>
        <w:ind w:firstLineChars="200" w:firstLine="420"/>
        <w:rPr>
          <w:szCs w:val="21"/>
        </w:rPr>
      </w:pPr>
      <w:r>
        <w:rPr>
          <w:szCs w:val="21"/>
        </w:rPr>
        <w:t>（四）起重机械主要受力结构件折断或者起升机构坠落的；</w:t>
      </w:r>
    </w:p>
    <w:p w:rsidR="00313C90" w:rsidRDefault="00006D9E">
      <w:pPr>
        <w:ind w:firstLineChars="200" w:firstLine="420"/>
        <w:rPr>
          <w:szCs w:val="21"/>
        </w:rPr>
      </w:pPr>
      <w:r>
        <w:rPr>
          <w:szCs w:val="21"/>
        </w:rPr>
        <w:t>（五）客运索道高空滞留人员</w:t>
      </w:r>
      <w:r>
        <w:rPr>
          <w:szCs w:val="21"/>
        </w:rPr>
        <w:t>3.5</w:t>
      </w:r>
      <w:r>
        <w:rPr>
          <w:szCs w:val="21"/>
        </w:rPr>
        <w:t>小时以上</w:t>
      </w:r>
      <w:r>
        <w:rPr>
          <w:szCs w:val="21"/>
        </w:rPr>
        <w:t>12</w:t>
      </w:r>
      <w:r>
        <w:rPr>
          <w:szCs w:val="21"/>
        </w:rPr>
        <w:t>小时以下的；</w:t>
      </w:r>
    </w:p>
    <w:p w:rsidR="00313C90" w:rsidRDefault="00006D9E">
      <w:pPr>
        <w:ind w:firstLineChars="200" w:firstLine="420"/>
        <w:rPr>
          <w:szCs w:val="21"/>
        </w:rPr>
      </w:pPr>
      <w:r>
        <w:rPr>
          <w:szCs w:val="21"/>
        </w:rPr>
        <w:t>（六）大型游乐设施高空滞留人员</w:t>
      </w:r>
      <w:r>
        <w:rPr>
          <w:szCs w:val="21"/>
        </w:rPr>
        <w:t>1</w:t>
      </w:r>
      <w:r>
        <w:rPr>
          <w:szCs w:val="21"/>
        </w:rPr>
        <w:t>小时以上</w:t>
      </w:r>
      <w:r>
        <w:rPr>
          <w:szCs w:val="21"/>
        </w:rPr>
        <w:t>12</w:t>
      </w:r>
      <w:r>
        <w:rPr>
          <w:szCs w:val="21"/>
        </w:rPr>
        <w:t>小时以下的。</w:t>
      </w:r>
    </w:p>
    <w:p w:rsidR="00313C90" w:rsidRDefault="00006D9E">
      <w:pPr>
        <w:ind w:firstLineChars="200" w:firstLine="420"/>
        <w:rPr>
          <w:szCs w:val="21"/>
        </w:rPr>
      </w:pPr>
      <w:r>
        <w:rPr>
          <w:szCs w:val="21"/>
        </w:rPr>
        <w:t>除前款规定外，国务院特种设备安全监督管理部门可以对一般事故的其他情形做出补充规定。</w:t>
      </w:r>
    </w:p>
    <w:p w:rsidR="00313C90" w:rsidRDefault="00006D9E">
      <w:pPr>
        <w:ind w:firstLineChars="200" w:firstLine="420"/>
        <w:rPr>
          <w:szCs w:val="21"/>
        </w:rPr>
      </w:pPr>
      <w:r>
        <w:rPr>
          <w:szCs w:val="21"/>
        </w:rPr>
        <w:t>第六十五条特种设备安全监督管理部门应当制定特种设备应急预案。特种设备使用单位应当制定事故应急专项预案，并定期进行事故应急演练。</w:t>
      </w:r>
    </w:p>
    <w:p w:rsidR="00313C90" w:rsidRDefault="00006D9E">
      <w:pPr>
        <w:ind w:firstLineChars="200" w:firstLine="420"/>
        <w:rPr>
          <w:szCs w:val="21"/>
        </w:rPr>
      </w:pPr>
      <w:r>
        <w:rPr>
          <w:szCs w:val="21"/>
        </w:rPr>
        <w:t>压力容器、压力管道发生爆炸或者泄漏，在抢险救援时应当区分介质特性，严格按照相关预案规定程序处理，防止二次爆炸。</w:t>
      </w:r>
    </w:p>
    <w:p w:rsidR="00313C90" w:rsidRDefault="00006D9E">
      <w:pPr>
        <w:ind w:firstLineChars="200" w:firstLine="420"/>
        <w:rPr>
          <w:szCs w:val="21"/>
        </w:rPr>
      </w:pPr>
      <w:r>
        <w:rPr>
          <w:szCs w:val="21"/>
        </w:rPr>
        <w:t>第六十六条特种设备事故发生后，事故发生单位应当立即启动事故应急预案，组织抢救，防止事故扩大，减少人员伤亡和财产损失，并及时向事故发生地县以上特种设备安全监督管理部门和有关部门报告。</w:t>
      </w:r>
    </w:p>
    <w:p w:rsidR="00313C90" w:rsidRDefault="00006D9E">
      <w:pPr>
        <w:ind w:firstLineChars="200" w:firstLine="420"/>
        <w:rPr>
          <w:szCs w:val="21"/>
        </w:rPr>
      </w:pPr>
      <w:r>
        <w:rPr>
          <w:szCs w:val="21"/>
        </w:rPr>
        <w:t>县以上特种设备安全监督管理部门接到事故报告，应当尽快核实有关情况，立即向所在地人民政府报告，并逐级上报事故情况。必要时，特种设备安全监督管理部门可以越级上报事故情况。对特别重大事故、重大事故，国务院特种设备安全监督管理部门应当立即报告国务院并通报国务院安全生产监督管理部门等有关部门。</w:t>
      </w:r>
    </w:p>
    <w:p w:rsidR="00313C90" w:rsidRDefault="00006D9E">
      <w:pPr>
        <w:ind w:firstLineChars="200" w:firstLine="420"/>
        <w:rPr>
          <w:szCs w:val="21"/>
        </w:rPr>
      </w:pPr>
      <w:r>
        <w:rPr>
          <w:szCs w:val="21"/>
        </w:rPr>
        <w:t>第六十七条特别重大事故由国务院或者国务院授权有关部门组织事故调查组进行调查。</w:t>
      </w:r>
    </w:p>
    <w:p w:rsidR="00313C90" w:rsidRDefault="00006D9E">
      <w:pPr>
        <w:ind w:firstLineChars="200" w:firstLine="420"/>
        <w:rPr>
          <w:szCs w:val="21"/>
        </w:rPr>
      </w:pPr>
      <w:r>
        <w:rPr>
          <w:szCs w:val="21"/>
        </w:rPr>
        <w:t>重大事故由国务院特种设备安全监督管理部门会同有关部门组织事故调查组进行调查。</w:t>
      </w:r>
    </w:p>
    <w:p w:rsidR="00313C90" w:rsidRDefault="00006D9E">
      <w:pPr>
        <w:ind w:firstLineChars="200" w:firstLine="420"/>
        <w:rPr>
          <w:szCs w:val="21"/>
        </w:rPr>
      </w:pPr>
      <w:r>
        <w:rPr>
          <w:szCs w:val="21"/>
        </w:rPr>
        <w:t>较大事故由省、自治区、直辖市特种设备安全监督管理部门会同有关部门组织事</w:t>
      </w:r>
      <w:r>
        <w:rPr>
          <w:szCs w:val="21"/>
        </w:rPr>
        <w:t>故调查组进行调查。</w:t>
      </w:r>
    </w:p>
    <w:p w:rsidR="00313C90" w:rsidRDefault="00006D9E">
      <w:pPr>
        <w:ind w:firstLineChars="200" w:firstLine="420"/>
        <w:rPr>
          <w:szCs w:val="21"/>
        </w:rPr>
      </w:pPr>
      <w:r>
        <w:rPr>
          <w:szCs w:val="21"/>
        </w:rPr>
        <w:t>一般事故由设区的市的特种设备安全监督管理部门会同有关部门组织事故调查组进行调查。</w:t>
      </w:r>
    </w:p>
    <w:p w:rsidR="00313C90" w:rsidRDefault="00006D9E">
      <w:pPr>
        <w:ind w:firstLineChars="200" w:firstLine="420"/>
        <w:rPr>
          <w:szCs w:val="21"/>
        </w:rPr>
      </w:pPr>
      <w:r>
        <w:rPr>
          <w:szCs w:val="21"/>
        </w:rPr>
        <w:t>第六十八条事故调查报告应当由负责组织事故调查的特种设备安全监督管理部门的所在地人民政府批复，并报上一级特种设备安全监督管理部门备案。</w:t>
      </w:r>
    </w:p>
    <w:p w:rsidR="00313C90" w:rsidRDefault="00006D9E">
      <w:pPr>
        <w:ind w:firstLineChars="200" w:firstLine="420"/>
        <w:rPr>
          <w:szCs w:val="21"/>
        </w:rPr>
      </w:pPr>
      <w:r>
        <w:rPr>
          <w:szCs w:val="21"/>
        </w:rPr>
        <w:t>有关机关应当按照批复，依照法律、行政法规规定的权限和程序，对事故责任单位和有关人员进行行政处罚，对负有事故责任的国家工作人员进行处分。</w:t>
      </w:r>
    </w:p>
    <w:p w:rsidR="00313C90" w:rsidRDefault="00006D9E">
      <w:pPr>
        <w:ind w:firstLineChars="200" w:firstLine="420"/>
        <w:rPr>
          <w:szCs w:val="21"/>
        </w:rPr>
      </w:pPr>
      <w:r>
        <w:rPr>
          <w:szCs w:val="21"/>
        </w:rPr>
        <w:t>第六十九条特种设备安全监督管理部门应当在有关地方人民政府的领导下，组织开展特种设备事故调查处理工作。</w:t>
      </w:r>
    </w:p>
    <w:p w:rsidR="00313C90" w:rsidRDefault="00006D9E">
      <w:pPr>
        <w:ind w:firstLineChars="200" w:firstLine="420"/>
        <w:rPr>
          <w:szCs w:val="21"/>
        </w:rPr>
      </w:pPr>
      <w:r>
        <w:rPr>
          <w:szCs w:val="21"/>
        </w:rPr>
        <w:t>有关地方人民政府应当支持、配合上级人民</w:t>
      </w:r>
      <w:r>
        <w:rPr>
          <w:szCs w:val="21"/>
        </w:rPr>
        <w:t>政府或者特种设备安全监督管理部门的事故调查处理工作，并提供必要的便利条件。</w:t>
      </w:r>
    </w:p>
    <w:p w:rsidR="00313C90" w:rsidRDefault="00006D9E">
      <w:pPr>
        <w:ind w:firstLineChars="200" w:firstLine="420"/>
        <w:rPr>
          <w:szCs w:val="21"/>
        </w:rPr>
      </w:pPr>
      <w:r>
        <w:rPr>
          <w:szCs w:val="21"/>
        </w:rPr>
        <w:t>第七十条特种设备安全监督管理部门应当对发生事故的原因进行分析，并根据特种设备的管理和技术特点、事故情况对相关安全技术规范进行评估；需要制定或者修正相关安全技术规范的，应当及时制定或者修正。</w:t>
      </w:r>
    </w:p>
    <w:p w:rsidR="00313C90" w:rsidRDefault="00006D9E">
      <w:pPr>
        <w:ind w:firstLineChars="200" w:firstLine="420"/>
        <w:rPr>
          <w:szCs w:val="21"/>
        </w:rPr>
      </w:pPr>
      <w:r>
        <w:rPr>
          <w:szCs w:val="21"/>
        </w:rPr>
        <w:t>第七十一条本章所称的</w:t>
      </w:r>
      <w:r>
        <w:rPr>
          <w:szCs w:val="21"/>
        </w:rPr>
        <w:t>“</w:t>
      </w:r>
      <w:r>
        <w:rPr>
          <w:szCs w:val="21"/>
        </w:rPr>
        <w:t>以上</w:t>
      </w:r>
      <w:r>
        <w:rPr>
          <w:szCs w:val="21"/>
        </w:rPr>
        <w:t>”</w:t>
      </w:r>
      <w:r>
        <w:rPr>
          <w:szCs w:val="21"/>
        </w:rPr>
        <w:t>包括本数，所称的</w:t>
      </w:r>
      <w:r>
        <w:rPr>
          <w:szCs w:val="21"/>
        </w:rPr>
        <w:t>“</w:t>
      </w:r>
      <w:r>
        <w:rPr>
          <w:szCs w:val="21"/>
        </w:rPr>
        <w:t>以下</w:t>
      </w:r>
      <w:r>
        <w:rPr>
          <w:szCs w:val="21"/>
        </w:rPr>
        <w:t>”</w:t>
      </w:r>
      <w:r>
        <w:rPr>
          <w:szCs w:val="21"/>
        </w:rPr>
        <w:t>不包括本数。</w:t>
      </w:r>
    </w:p>
    <w:p w:rsidR="00313C90" w:rsidRDefault="00006D9E">
      <w:pPr>
        <w:ind w:firstLineChars="200" w:firstLine="420"/>
        <w:rPr>
          <w:szCs w:val="21"/>
        </w:rPr>
      </w:pPr>
      <w:r>
        <w:rPr>
          <w:szCs w:val="21"/>
        </w:rPr>
        <w:t>第七章法律责任</w:t>
      </w:r>
    </w:p>
    <w:p w:rsidR="00313C90" w:rsidRDefault="00006D9E">
      <w:pPr>
        <w:ind w:firstLineChars="200" w:firstLine="420"/>
        <w:rPr>
          <w:szCs w:val="21"/>
        </w:rPr>
      </w:pPr>
      <w:r>
        <w:rPr>
          <w:szCs w:val="21"/>
        </w:rPr>
        <w:t>第七十二条未经许可，擅自从事压力容器设计活动的，由特种设备安全监督管理部门予以取缔，处</w:t>
      </w:r>
      <w:r>
        <w:rPr>
          <w:szCs w:val="21"/>
        </w:rPr>
        <w:t>5</w:t>
      </w:r>
      <w:r>
        <w:rPr>
          <w:szCs w:val="21"/>
        </w:rPr>
        <w:t>万元以上</w:t>
      </w:r>
      <w:r>
        <w:rPr>
          <w:szCs w:val="21"/>
        </w:rPr>
        <w:t>20</w:t>
      </w:r>
      <w:r>
        <w:rPr>
          <w:szCs w:val="21"/>
        </w:rPr>
        <w:t>万元以下罚款；有违法所得的，没收违法所得；触犯刑律的，对负有责任</w:t>
      </w:r>
      <w:r>
        <w:rPr>
          <w:szCs w:val="21"/>
        </w:rPr>
        <w:t>的主管人员和其他直接责任人员依照刑法关于非法经营罪或者其他罪的规定，依法追究刑事责任。</w:t>
      </w:r>
    </w:p>
    <w:p w:rsidR="00313C90" w:rsidRDefault="00006D9E">
      <w:pPr>
        <w:ind w:firstLineChars="200" w:firstLine="420"/>
        <w:rPr>
          <w:szCs w:val="21"/>
        </w:rPr>
      </w:pPr>
      <w:r>
        <w:rPr>
          <w:szCs w:val="21"/>
        </w:rPr>
        <w:t>第七十三条锅炉、气瓶、氧舱和客运索道、大型游乐设施以及高耗能特种设备的设计文件，未经国务院特种设备安全监督管理部门核准的检验检测机构鉴定，擅自用于制造的，由特种设备安全监督管理部门责令改正，没收非法制造的产品，处</w:t>
      </w:r>
      <w:r>
        <w:rPr>
          <w:szCs w:val="21"/>
        </w:rPr>
        <w:t>5</w:t>
      </w:r>
      <w:r>
        <w:rPr>
          <w:szCs w:val="21"/>
        </w:rPr>
        <w:t>万元以上</w:t>
      </w:r>
      <w:r>
        <w:rPr>
          <w:szCs w:val="21"/>
        </w:rPr>
        <w:t>20</w:t>
      </w:r>
      <w:r>
        <w:rPr>
          <w:szCs w:val="21"/>
        </w:rPr>
        <w:t>万元以下罚款；触犯刑律的，对负有责任的主管人员和其他直接责任人员依照刑法关于生产、销售伪劣产品罪、非法经营罪或者其他罪的规定，依法追究刑事责任。</w:t>
      </w:r>
    </w:p>
    <w:p w:rsidR="00313C90" w:rsidRDefault="00006D9E">
      <w:pPr>
        <w:ind w:firstLineChars="200" w:firstLine="420"/>
        <w:rPr>
          <w:szCs w:val="21"/>
        </w:rPr>
      </w:pPr>
      <w:r>
        <w:rPr>
          <w:szCs w:val="21"/>
        </w:rPr>
        <w:t>第七十四条按照安全技术规范的要求应当进行型式试验的特</w:t>
      </w:r>
      <w:r>
        <w:rPr>
          <w:szCs w:val="21"/>
        </w:rPr>
        <w:t>种设备产品、部件或者试制特种设备新产品、新部件，未进行整机或者部件型式试验的，由特种设备安全监督管理部门责令限期改正；逾期未改正的，处</w:t>
      </w:r>
      <w:r>
        <w:rPr>
          <w:szCs w:val="21"/>
        </w:rPr>
        <w:t>2</w:t>
      </w:r>
      <w:r>
        <w:rPr>
          <w:szCs w:val="21"/>
        </w:rPr>
        <w:t>万元以上</w:t>
      </w:r>
      <w:r>
        <w:rPr>
          <w:szCs w:val="21"/>
        </w:rPr>
        <w:t>10</w:t>
      </w:r>
      <w:r>
        <w:rPr>
          <w:szCs w:val="21"/>
        </w:rPr>
        <w:t>万元以下罚款。</w:t>
      </w:r>
    </w:p>
    <w:p w:rsidR="00313C90" w:rsidRDefault="00006D9E">
      <w:pPr>
        <w:ind w:firstLineChars="200" w:firstLine="420"/>
        <w:rPr>
          <w:szCs w:val="21"/>
        </w:rPr>
      </w:pPr>
      <w:r>
        <w:rPr>
          <w:szCs w:val="21"/>
        </w:rPr>
        <w:t>第七十五条未经许可，擅自从事锅炉、压力容器、电梯、起重机械、客运索道、大型游乐设施、场（厂）内专用机动车辆及其安全附件、安全保护装置的制造、安装、改造以及压力管道元件的制造活动的，由特种设备安全监督管理部门予以取缔，没收非法制造的产品，已经实施安装、改造的，责令恢复原状或者责令限期由取得许可的单位重新安装、改造，处</w:t>
      </w:r>
      <w:r>
        <w:rPr>
          <w:szCs w:val="21"/>
        </w:rPr>
        <w:t>10</w:t>
      </w:r>
      <w:r>
        <w:rPr>
          <w:szCs w:val="21"/>
        </w:rPr>
        <w:t>万元以上</w:t>
      </w:r>
      <w:r>
        <w:rPr>
          <w:szCs w:val="21"/>
        </w:rPr>
        <w:t>50</w:t>
      </w:r>
      <w:r>
        <w:rPr>
          <w:szCs w:val="21"/>
        </w:rPr>
        <w:t>万元以下罚款；触</w:t>
      </w:r>
      <w:r>
        <w:rPr>
          <w:szCs w:val="21"/>
        </w:rPr>
        <w:t>犯刑律的，对负有责任的主管人员和其他直接责任人员依照刑法关于生产、销售伪劣产品罪、非法经营罪、重大责任事故罪或者其他罪的规定，依法追究刑事责任。</w:t>
      </w:r>
    </w:p>
    <w:p w:rsidR="00313C90" w:rsidRDefault="00006D9E">
      <w:pPr>
        <w:ind w:firstLineChars="200" w:firstLine="420"/>
        <w:rPr>
          <w:szCs w:val="21"/>
        </w:rPr>
      </w:pPr>
      <w:r>
        <w:rPr>
          <w:szCs w:val="21"/>
        </w:rPr>
        <w:t>第七十六条特种设备出厂时，未按照安全技术规范的要求附有设计文件、产品质量合格证明、安装及使用维修说明、监督检验证明等文件的，由特种设备安全监督管理部门责令改正；情节严重的，责令停止生产、销售，处违法生产、销售货值金额</w:t>
      </w:r>
      <w:r>
        <w:rPr>
          <w:szCs w:val="21"/>
        </w:rPr>
        <w:t>30%</w:t>
      </w:r>
      <w:r>
        <w:rPr>
          <w:szCs w:val="21"/>
        </w:rPr>
        <w:t>以下罚款；有违法所得的，没收违法所得。</w:t>
      </w:r>
    </w:p>
    <w:p w:rsidR="00313C90" w:rsidRDefault="00006D9E">
      <w:pPr>
        <w:ind w:firstLineChars="200" w:firstLine="420"/>
        <w:rPr>
          <w:szCs w:val="21"/>
        </w:rPr>
      </w:pPr>
      <w:r>
        <w:rPr>
          <w:szCs w:val="21"/>
        </w:rPr>
        <w:t>第七十七条未经许可，擅自从事锅炉、压力容器、电梯、起重机械、客运索道、大型游乐设施、场（厂）内专用机动车</w:t>
      </w:r>
      <w:r>
        <w:rPr>
          <w:szCs w:val="21"/>
        </w:rPr>
        <w:t>辆的维修或者日常维护保养的，由特种设备安全监督管理部门予以取缔，处</w:t>
      </w:r>
      <w:r>
        <w:rPr>
          <w:szCs w:val="21"/>
        </w:rPr>
        <w:t>1</w:t>
      </w:r>
      <w:r>
        <w:rPr>
          <w:szCs w:val="21"/>
        </w:rPr>
        <w:t>万元以上</w:t>
      </w:r>
      <w:r>
        <w:rPr>
          <w:szCs w:val="21"/>
        </w:rPr>
        <w:t>5</w:t>
      </w:r>
      <w:r>
        <w:rPr>
          <w:szCs w:val="21"/>
        </w:rPr>
        <w:t>万元以下罚款；有违法所得的，没收违法所得；触犯刑律的，对负有责任的主管人员和其他直接责任人员依照刑法关于非法经营罪、重大责任事故罪或者其他罪的规定，依法追究刑事责任。</w:t>
      </w:r>
    </w:p>
    <w:p w:rsidR="00313C90" w:rsidRDefault="00006D9E">
      <w:pPr>
        <w:ind w:firstLineChars="200" w:firstLine="420"/>
        <w:rPr>
          <w:szCs w:val="21"/>
        </w:rPr>
      </w:pPr>
      <w:r>
        <w:rPr>
          <w:szCs w:val="21"/>
        </w:rPr>
        <w:t>第七十八条锅炉、压力容器、电梯、起重机械、客运索道、大型游乐设施的安装、改造、维修的施工单位以及场（厂）内专用机动车辆的改造、维修单位，在施工前未将拟进行的特种设备安装、改造、维修情况书面告知直辖市或者设区的市的特种设备安全监督管理部门即行施工的，或者在验收后</w:t>
      </w:r>
      <w:r>
        <w:rPr>
          <w:szCs w:val="21"/>
        </w:rPr>
        <w:t>30</w:t>
      </w:r>
      <w:r>
        <w:rPr>
          <w:szCs w:val="21"/>
        </w:rPr>
        <w:t>日</w:t>
      </w:r>
      <w:r>
        <w:rPr>
          <w:szCs w:val="21"/>
        </w:rPr>
        <w:t>内未将有关技术资料移交锅炉、压力容器、电梯、起重机械、客运索道、大型游乐设施的使用单位的，由特种设备安全监督管理部门责令限期改正；逾期未改正的，处</w:t>
      </w:r>
      <w:r>
        <w:rPr>
          <w:szCs w:val="21"/>
        </w:rPr>
        <w:t>2000</w:t>
      </w:r>
      <w:r>
        <w:rPr>
          <w:szCs w:val="21"/>
        </w:rPr>
        <w:t>元以上</w:t>
      </w:r>
      <w:r>
        <w:rPr>
          <w:szCs w:val="21"/>
        </w:rPr>
        <w:t>1</w:t>
      </w:r>
      <w:r>
        <w:rPr>
          <w:szCs w:val="21"/>
        </w:rPr>
        <w:t>万元以下罚款。</w:t>
      </w:r>
    </w:p>
    <w:p w:rsidR="00313C90" w:rsidRDefault="00006D9E">
      <w:pPr>
        <w:ind w:firstLineChars="200" w:firstLine="420"/>
        <w:rPr>
          <w:szCs w:val="21"/>
        </w:rPr>
      </w:pPr>
      <w:r>
        <w:rPr>
          <w:szCs w:val="21"/>
        </w:rPr>
        <w:t>第七十九条锅炉、压力容器、压力管道元件、起重机械、大型游乐设施的制造过程和锅炉、压力容器、电梯、起重机械、客运索道、大型游乐设施的安装、改造、重大维修过程，以及锅炉清洗过程，未经国务院特种设备安全监督管理部门核准的检验检测机构按照安全技术规范的要求进行监督检验的，由特种设备安全监督管理部门责令改正，已经出厂的，没收违法生产、销售的产</w:t>
      </w:r>
      <w:r>
        <w:rPr>
          <w:szCs w:val="21"/>
        </w:rPr>
        <w:t>品，已经实施安装、改造、重大维修或者清洗的，责令限期进行监督检验，处</w:t>
      </w:r>
      <w:r>
        <w:rPr>
          <w:szCs w:val="21"/>
        </w:rPr>
        <w:t>5</w:t>
      </w:r>
      <w:r>
        <w:rPr>
          <w:szCs w:val="21"/>
        </w:rPr>
        <w:t>万元以上</w:t>
      </w:r>
      <w:r>
        <w:rPr>
          <w:szCs w:val="21"/>
        </w:rPr>
        <w:t>20</w:t>
      </w:r>
      <w:r>
        <w:rPr>
          <w:szCs w:val="21"/>
        </w:rPr>
        <w:t>万元以下罚款；有违法所得的，没收违法所得；情节严重的，撤销制造、安装、改造或者维修单位已经取得的许可，并由工商行政管理部门吊销其营业执照；触犯刑律的，对负有责任的主管人员和其他直接责任人员依照刑法关于生产、销售伪劣产品罪或者其他罪的规定，依法追究刑事责任。</w:t>
      </w:r>
    </w:p>
    <w:p w:rsidR="00313C90" w:rsidRDefault="00006D9E">
      <w:pPr>
        <w:ind w:firstLineChars="200" w:firstLine="420"/>
        <w:rPr>
          <w:szCs w:val="21"/>
        </w:rPr>
      </w:pPr>
      <w:r>
        <w:rPr>
          <w:szCs w:val="21"/>
        </w:rPr>
        <w:t>第八十条未经许可，擅自从事移动式压力容器或者气瓶充装活动的，由特种设备安全监督管理部门予以取缔，没收违法充装的气瓶，处</w:t>
      </w:r>
      <w:r>
        <w:rPr>
          <w:szCs w:val="21"/>
        </w:rPr>
        <w:t>10</w:t>
      </w:r>
      <w:r>
        <w:rPr>
          <w:szCs w:val="21"/>
        </w:rPr>
        <w:t>万元以上</w:t>
      </w:r>
      <w:r>
        <w:rPr>
          <w:szCs w:val="21"/>
        </w:rPr>
        <w:t>50</w:t>
      </w:r>
      <w:r>
        <w:rPr>
          <w:szCs w:val="21"/>
        </w:rPr>
        <w:t>万元以下罚款；有违法所得的，没收违法所</w:t>
      </w:r>
      <w:r>
        <w:rPr>
          <w:szCs w:val="21"/>
        </w:rPr>
        <w:t>得；触犯刑律的，对负有责任的主管人员和其他直接责任人员依照刑法关于非法经营罪或者其他罪的规定，依法追究刑事责任。</w:t>
      </w:r>
    </w:p>
    <w:p w:rsidR="00313C90" w:rsidRDefault="00006D9E">
      <w:pPr>
        <w:ind w:firstLineChars="200" w:firstLine="420"/>
        <w:rPr>
          <w:szCs w:val="21"/>
        </w:rPr>
      </w:pPr>
      <w:r>
        <w:rPr>
          <w:szCs w:val="21"/>
        </w:rPr>
        <w:t>移动式压力容器、气瓶充装单位未按照安全技术规范的要求进行充装活动的，由特种设备安全监督管理部门责令改正，处</w:t>
      </w:r>
      <w:r>
        <w:rPr>
          <w:szCs w:val="21"/>
        </w:rPr>
        <w:t>2</w:t>
      </w:r>
      <w:r>
        <w:rPr>
          <w:szCs w:val="21"/>
        </w:rPr>
        <w:t>万元以上</w:t>
      </w:r>
      <w:r>
        <w:rPr>
          <w:szCs w:val="21"/>
        </w:rPr>
        <w:t>10</w:t>
      </w:r>
      <w:r>
        <w:rPr>
          <w:szCs w:val="21"/>
        </w:rPr>
        <w:t>万元以下罚款；情节严重的，撤销其充装资格。</w:t>
      </w:r>
    </w:p>
    <w:p w:rsidR="00313C90" w:rsidRDefault="00006D9E">
      <w:pPr>
        <w:ind w:firstLineChars="200" w:firstLine="420"/>
        <w:rPr>
          <w:szCs w:val="21"/>
        </w:rPr>
      </w:pPr>
      <w:r>
        <w:rPr>
          <w:szCs w:val="21"/>
        </w:rPr>
        <w:t>第八十一条电梯制造单位有下列情形之一的，由特种设备安全监督管理部门责令限期改正；逾期未改正的，予以通报批评：</w:t>
      </w:r>
    </w:p>
    <w:p w:rsidR="00313C90" w:rsidRDefault="00006D9E">
      <w:pPr>
        <w:ind w:firstLineChars="200" w:firstLine="420"/>
        <w:rPr>
          <w:szCs w:val="21"/>
        </w:rPr>
      </w:pPr>
      <w:r>
        <w:rPr>
          <w:szCs w:val="21"/>
        </w:rPr>
        <w:t>（一）未依照本条例第十九条的规定对电梯进行校验、调试的；</w:t>
      </w:r>
    </w:p>
    <w:p w:rsidR="00313C90" w:rsidRDefault="00006D9E">
      <w:pPr>
        <w:ind w:firstLineChars="200" w:firstLine="420"/>
        <w:rPr>
          <w:szCs w:val="21"/>
        </w:rPr>
      </w:pPr>
      <w:r>
        <w:rPr>
          <w:szCs w:val="21"/>
        </w:rPr>
        <w:t>（二）对电梯的安全运行情况进行跟踪调查和了解时，发现存在严重事故隐</w:t>
      </w:r>
      <w:r>
        <w:rPr>
          <w:szCs w:val="21"/>
        </w:rPr>
        <w:t>患，未及时向特种设备安全监督管理部门报告的。</w:t>
      </w:r>
    </w:p>
    <w:p w:rsidR="00313C90" w:rsidRDefault="00006D9E">
      <w:pPr>
        <w:ind w:firstLineChars="200" w:firstLine="420"/>
        <w:rPr>
          <w:szCs w:val="21"/>
        </w:rPr>
      </w:pPr>
      <w:r>
        <w:rPr>
          <w:szCs w:val="21"/>
        </w:rPr>
        <w:t>第八十二条已经取得许可、核准的特种设备生产单位、检验检测机构有下列行为之一的，由特种设备安全监督管理部门责令改正，处</w:t>
      </w:r>
      <w:r>
        <w:rPr>
          <w:szCs w:val="21"/>
        </w:rPr>
        <w:t>2</w:t>
      </w:r>
      <w:r>
        <w:rPr>
          <w:szCs w:val="21"/>
        </w:rPr>
        <w:t>万元以上</w:t>
      </w:r>
      <w:r>
        <w:rPr>
          <w:szCs w:val="21"/>
        </w:rPr>
        <w:t>10</w:t>
      </w:r>
      <w:r>
        <w:rPr>
          <w:szCs w:val="21"/>
        </w:rPr>
        <w:t>万元以下罚款；情节严重的，撤销其相应资格：</w:t>
      </w:r>
    </w:p>
    <w:p w:rsidR="00313C90" w:rsidRDefault="00006D9E">
      <w:pPr>
        <w:ind w:firstLineChars="200" w:firstLine="420"/>
        <w:rPr>
          <w:szCs w:val="21"/>
        </w:rPr>
      </w:pPr>
      <w:r>
        <w:rPr>
          <w:szCs w:val="21"/>
        </w:rPr>
        <w:t>（一）未按照安全技术规范的要求办理许可证变更手续的；</w:t>
      </w:r>
    </w:p>
    <w:p w:rsidR="00313C90" w:rsidRDefault="00006D9E">
      <w:pPr>
        <w:ind w:firstLineChars="200" w:firstLine="420"/>
        <w:rPr>
          <w:szCs w:val="21"/>
        </w:rPr>
      </w:pPr>
      <w:r>
        <w:rPr>
          <w:szCs w:val="21"/>
        </w:rPr>
        <w:t>（二）不再符合本条例规定或者安全技术规范要求的条件，继续从事特种设备生产、检验检测的；</w:t>
      </w:r>
    </w:p>
    <w:p w:rsidR="00313C90" w:rsidRDefault="00006D9E">
      <w:pPr>
        <w:ind w:firstLineChars="200" w:firstLine="420"/>
        <w:rPr>
          <w:szCs w:val="21"/>
        </w:rPr>
      </w:pPr>
      <w:r>
        <w:rPr>
          <w:szCs w:val="21"/>
        </w:rPr>
        <w:t>（三）未依照本条例规定或者安全技术规范要求进行特种设备生产、检验检测的；</w:t>
      </w:r>
    </w:p>
    <w:p w:rsidR="00313C90" w:rsidRDefault="00006D9E">
      <w:pPr>
        <w:ind w:firstLineChars="200" w:firstLine="420"/>
        <w:rPr>
          <w:szCs w:val="21"/>
        </w:rPr>
      </w:pPr>
      <w:r>
        <w:rPr>
          <w:szCs w:val="21"/>
        </w:rPr>
        <w:t>（四）伪造、变造、出租、出借、转让许可证书或者监督检验报告的。</w:t>
      </w:r>
    </w:p>
    <w:p w:rsidR="00313C90" w:rsidRDefault="00006D9E">
      <w:pPr>
        <w:ind w:firstLineChars="200" w:firstLine="420"/>
        <w:rPr>
          <w:szCs w:val="21"/>
        </w:rPr>
      </w:pPr>
      <w:r>
        <w:rPr>
          <w:szCs w:val="21"/>
        </w:rPr>
        <w:t>第八十三条特种设备使用单位有下列情形之一的，由特种设备安全监督管理部门责令限期改正；逾期未改正的，处</w:t>
      </w:r>
      <w:r>
        <w:rPr>
          <w:szCs w:val="21"/>
        </w:rPr>
        <w:t>2000</w:t>
      </w:r>
      <w:r>
        <w:rPr>
          <w:szCs w:val="21"/>
        </w:rPr>
        <w:t>元以上</w:t>
      </w:r>
      <w:r>
        <w:rPr>
          <w:szCs w:val="21"/>
        </w:rPr>
        <w:t>2</w:t>
      </w:r>
      <w:r>
        <w:rPr>
          <w:szCs w:val="21"/>
        </w:rPr>
        <w:t>万元以下罚款；情节严重的，责令停止使用或者停产停业整顿：</w:t>
      </w:r>
    </w:p>
    <w:p w:rsidR="00313C90" w:rsidRDefault="00006D9E">
      <w:pPr>
        <w:ind w:firstLineChars="200" w:firstLine="420"/>
        <w:rPr>
          <w:szCs w:val="21"/>
        </w:rPr>
      </w:pPr>
      <w:r>
        <w:rPr>
          <w:szCs w:val="21"/>
        </w:rPr>
        <w:t>（一）特种设备投入使用前或者投入使用后</w:t>
      </w:r>
      <w:r>
        <w:rPr>
          <w:szCs w:val="21"/>
        </w:rPr>
        <w:t>30</w:t>
      </w:r>
      <w:r>
        <w:rPr>
          <w:szCs w:val="21"/>
        </w:rPr>
        <w:t>日内，未向特种设备安全监督管理部门登记，擅自将其投入使用的；</w:t>
      </w:r>
    </w:p>
    <w:p w:rsidR="00313C90" w:rsidRDefault="00006D9E">
      <w:pPr>
        <w:ind w:firstLineChars="200" w:firstLine="420"/>
        <w:rPr>
          <w:szCs w:val="21"/>
        </w:rPr>
      </w:pPr>
      <w:r>
        <w:rPr>
          <w:szCs w:val="21"/>
        </w:rPr>
        <w:t>（二）未依照本条例第二十六条的规定，建立特种设备安全技术档案的；</w:t>
      </w:r>
    </w:p>
    <w:p w:rsidR="00313C90" w:rsidRDefault="00006D9E">
      <w:pPr>
        <w:ind w:firstLineChars="200" w:firstLine="420"/>
        <w:rPr>
          <w:szCs w:val="21"/>
        </w:rPr>
      </w:pPr>
      <w:r>
        <w:rPr>
          <w:szCs w:val="21"/>
        </w:rPr>
        <w:t>（三）未依照本条例第二十七条的规定，对在用特种设备进行经常性日常维护保养和定期自行检查的，或者对在用特种设备的安全附件、安全保护装置、测量调控装置及有关附属仪器仪表进行</w:t>
      </w:r>
      <w:r>
        <w:rPr>
          <w:szCs w:val="21"/>
        </w:rPr>
        <w:t>定期校验、检修，并作出记录的；</w:t>
      </w:r>
    </w:p>
    <w:p w:rsidR="00313C90" w:rsidRDefault="00006D9E">
      <w:pPr>
        <w:ind w:firstLineChars="200" w:firstLine="420"/>
        <w:rPr>
          <w:szCs w:val="21"/>
        </w:rPr>
      </w:pPr>
      <w:r>
        <w:rPr>
          <w:szCs w:val="21"/>
        </w:rPr>
        <w:t>（四）未按照安全技术规范的定期检验要求，在安全检验合格有效期届满前</w:t>
      </w:r>
      <w:r>
        <w:rPr>
          <w:szCs w:val="21"/>
        </w:rPr>
        <w:t>1</w:t>
      </w:r>
      <w:r>
        <w:rPr>
          <w:szCs w:val="21"/>
        </w:rPr>
        <w:t>个月向特种设备检验检测机构提出定期检验要求的；</w:t>
      </w:r>
    </w:p>
    <w:p w:rsidR="00313C90" w:rsidRDefault="00006D9E">
      <w:pPr>
        <w:ind w:firstLineChars="200" w:firstLine="420"/>
        <w:rPr>
          <w:szCs w:val="21"/>
        </w:rPr>
      </w:pPr>
      <w:r>
        <w:rPr>
          <w:szCs w:val="21"/>
        </w:rPr>
        <w:t>（五）使用未经定期检验或者检验不合格的特种设备的；</w:t>
      </w:r>
    </w:p>
    <w:p w:rsidR="00313C90" w:rsidRDefault="00006D9E">
      <w:pPr>
        <w:ind w:firstLineChars="200" w:firstLine="420"/>
        <w:rPr>
          <w:szCs w:val="21"/>
        </w:rPr>
      </w:pPr>
      <w:r>
        <w:rPr>
          <w:szCs w:val="21"/>
        </w:rPr>
        <w:t>（六）特种设备出现故障或者发生异常情况，未对其进行全面检查、消除事故隐患，继续投入使用的；</w:t>
      </w:r>
    </w:p>
    <w:p w:rsidR="00313C90" w:rsidRDefault="00006D9E">
      <w:pPr>
        <w:ind w:firstLineChars="200" w:firstLine="420"/>
        <w:rPr>
          <w:szCs w:val="21"/>
        </w:rPr>
      </w:pPr>
      <w:r>
        <w:rPr>
          <w:szCs w:val="21"/>
        </w:rPr>
        <w:t>（七）未制定特种设备事故应急专项预案的；</w:t>
      </w:r>
    </w:p>
    <w:p w:rsidR="00313C90" w:rsidRDefault="00006D9E">
      <w:pPr>
        <w:ind w:firstLineChars="200" w:firstLine="420"/>
        <w:rPr>
          <w:szCs w:val="21"/>
        </w:rPr>
      </w:pPr>
      <w:r>
        <w:rPr>
          <w:szCs w:val="21"/>
        </w:rPr>
        <w:t>（八）未依照本条例第三十一条第二款的规定，对电梯进行清洁、润滑、调整和检查的；</w:t>
      </w:r>
    </w:p>
    <w:p w:rsidR="00313C90" w:rsidRDefault="00006D9E">
      <w:pPr>
        <w:ind w:firstLineChars="200" w:firstLine="420"/>
        <w:rPr>
          <w:szCs w:val="21"/>
        </w:rPr>
      </w:pPr>
      <w:r>
        <w:rPr>
          <w:szCs w:val="21"/>
        </w:rPr>
        <w:t>（九）未按照安全技术规范要求进行锅炉水（介）质处理的；</w:t>
      </w:r>
    </w:p>
    <w:p w:rsidR="00313C90" w:rsidRDefault="00006D9E">
      <w:pPr>
        <w:ind w:firstLineChars="200" w:firstLine="420"/>
        <w:rPr>
          <w:szCs w:val="21"/>
        </w:rPr>
      </w:pPr>
      <w:r>
        <w:rPr>
          <w:szCs w:val="21"/>
        </w:rPr>
        <w:t>（十）特种设备不符合能效指标，未及时采取相</w:t>
      </w:r>
      <w:r>
        <w:rPr>
          <w:szCs w:val="21"/>
        </w:rPr>
        <w:t>应措施进行整改的。</w:t>
      </w:r>
    </w:p>
    <w:p w:rsidR="00313C90" w:rsidRDefault="00006D9E">
      <w:pPr>
        <w:ind w:firstLineChars="200" w:firstLine="420"/>
        <w:rPr>
          <w:szCs w:val="21"/>
        </w:rPr>
      </w:pPr>
      <w:r>
        <w:rPr>
          <w:szCs w:val="21"/>
        </w:rPr>
        <w:t>特种设备使用单位使用未取得生产许可的单位生产的特种设备或者将非承压锅炉、非压力容器作为承压锅炉、压力容器使用的，由特种设备安全监督管理部门责令停止使用，予以没收，处</w:t>
      </w:r>
      <w:r>
        <w:rPr>
          <w:szCs w:val="21"/>
        </w:rPr>
        <w:t>2</w:t>
      </w:r>
      <w:r>
        <w:rPr>
          <w:szCs w:val="21"/>
        </w:rPr>
        <w:t>万元以上</w:t>
      </w:r>
      <w:r>
        <w:rPr>
          <w:szCs w:val="21"/>
        </w:rPr>
        <w:t>10</w:t>
      </w:r>
      <w:r>
        <w:rPr>
          <w:szCs w:val="21"/>
        </w:rPr>
        <w:t>万元以下罚款。</w:t>
      </w:r>
    </w:p>
    <w:p w:rsidR="00313C90" w:rsidRDefault="00006D9E">
      <w:pPr>
        <w:ind w:firstLineChars="200" w:firstLine="420"/>
        <w:rPr>
          <w:szCs w:val="21"/>
        </w:rPr>
      </w:pPr>
      <w:r>
        <w:rPr>
          <w:szCs w:val="21"/>
        </w:rPr>
        <w:t>第八十四条特种设备存在严重事故隐患，无改造、维修价值，或者超过安全技术规范规定的使用年限，特种设备使用单位未予以报废，并向原登记的特种设备安全监督管理部门办理注销的，由特种设备安全监督管理部门责令限期改正；逾期未改正的，处</w:t>
      </w:r>
      <w:r>
        <w:rPr>
          <w:szCs w:val="21"/>
        </w:rPr>
        <w:t>5</w:t>
      </w:r>
      <w:r>
        <w:rPr>
          <w:szCs w:val="21"/>
        </w:rPr>
        <w:t>万元以上</w:t>
      </w:r>
      <w:r>
        <w:rPr>
          <w:szCs w:val="21"/>
        </w:rPr>
        <w:t>20</w:t>
      </w:r>
      <w:r>
        <w:rPr>
          <w:szCs w:val="21"/>
        </w:rPr>
        <w:t>万元以下罚款。</w:t>
      </w:r>
    </w:p>
    <w:p w:rsidR="00313C90" w:rsidRDefault="00006D9E">
      <w:pPr>
        <w:ind w:firstLineChars="200" w:firstLine="420"/>
        <w:rPr>
          <w:szCs w:val="21"/>
        </w:rPr>
      </w:pPr>
      <w:r>
        <w:rPr>
          <w:szCs w:val="21"/>
        </w:rPr>
        <w:t>第八十五条电梯、客运索道、大型游乐设施的运营使</w:t>
      </w:r>
      <w:r>
        <w:rPr>
          <w:szCs w:val="21"/>
        </w:rPr>
        <w:t>用单位有下列情形之一的，由特种设备安全监督管理部门责令限期改正；逾期未改正的，责令停止使用或者停产停业整顿，处</w:t>
      </w:r>
      <w:r>
        <w:rPr>
          <w:szCs w:val="21"/>
        </w:rPr>
        <w:t>1</w:t>
      </w:r>
      <w:r>
        <w:rPr>
          <w:szCs w:val="21"/>
        </w:rPr>
        <w:t>万元以上</w:t>
      </w:r>
      <w:r>
        <w:rPr>
          <w:szCs w:val="21"/>
        </w:rPr>
        <w:t>5</w:t>
      </w:r>
      <w:r>
        <w:rPr>
          <w:szCs w:val="21"/>
        </w:rPr>
        <w:t>万元以下罚款：</w:t>
      </w:r>
    </w:p>
    <w:p w:rsidR="00313C90" w:rsidRDefault="00006D9E">
      <w:pPr>
        <w:ind w:firstLineChars="200" w:firstLine="420"/>
        <w:rPr>
          <w:szCs w:val="21"/>
        </w:rPr>
      </w:pPr>
      <w:r>
        <w:rPr>
          <w:szCs w:val="21"/>
        </w:rPr>
        <w:t>（一）客运索道、大型游乐设施每日投入使用前，未进行试运行和例行安全检查，并对安全装置进行检查确认的；</w:t>
      </w:r>
    </w:p>
    <w:p w:rsidR="00313C90" w:rsidRDefault="00006D9E">
      <w:pPr>
        <w:ind w:firstLineChars="200" w:firstLine="420"/>
        <w:rPr>
          <w:szCs w:val="21"/>
        </w:rPr>
      </w:pPr>
      <w:r>
        <w:rPr>
          <w:szCs w:val="21"/>
        </w:rPr>
        <w:t>（二）未将电梯、客运索道、大型游乐设施的安全注意事项和警示标志置于易于为乘客注意的显著位置的。</w:t>
      </w:r>
    </w:p>
    <w:p w:rsidR="00313C90" w:rsidRDefault="00006D9E">
      <w:pPr>
        <w:ind w:firstLineChars="200" w:firstLine="420"/>
        <w:rPr>
          <w:szCs w:val="21"/>
        </w:rPr>
      </w:pPr>
      <w:r>
        <w:rPr>
          <w:szCs w:val="21"/>
        </w:rPr>
        <w:t>第八十六条特种设备使用单位有下列情形之一的，由特种设备安全监督管理部门责令限期改正；逾期未改正的，责令停止使用或者停产停业整顿，处</w:t>
      </w:r>
      <w:r>
        <w:rPr>
          <w:szCs w:val="21"/>
        </w:rPr>
        <w:t>2000</w:t>
      </w:r>
      <w:r>
        <w:rPr>
          <w:szCs w:val="21"/>
        </w:rPr>
        <w:t>元以上</w:t>
      </w:r>
      <w:r>
        <w:rPr>
          <w:szCs w:val="21"/>
        </w:rPr>
        <w:t>2</w:t>
      </w:r>
      <w:r>
        <w:rPr>
          <w:szCs w:val="21"/>
        </w:rPr>
        <w:t>万元以下罚款：</w:t>
      </w:r>
    </w:p>
    <w:p w:rsidR="00313C90" w:rsidRDefault="00006D9E">
      <w:pPr>
        <w:ind w:firstLineChars="200" w:firstLine="420"/>
        <w:rPr>
          <w:szCs w:val="21"/>
        </w:rPr>
      </w:pPr>
      <w:r>
        <w:rPr>
          <w:szCs w:val="21"/>
        </w:rPr>
        <w:t>（一）未依照本条例规定设置特种设备安全管理机构或者配备专职、兼职的安全管理人员的；</w:t>
      </w:r>
    </w:p>
    <w:p w:rsidR="00313C90" w:rsidRDefault="00006D9E">
      <w:pPr>
        <w:ind w:firstLineChars="200" w:firstLine="420"/>
        <w:rPr>
          <w:szCs w:val="21"/>
        </w:rPr>
      </w:pPr>
      <w:r>
        <w:rPr>
          <w:szCs w:val="21"/>
        </w:rPr>
        <w:t>（二）从事特种设备作业的人员，未取得相应特种作业人员证书，上岗作业的；</w:t>
      </w:r>
    </w:p>
    <w:p w:rsidR="00313C90" w:rsidRDefault="00006D9E">
      <w:pPr>
        <w:ind w:firstLineChars="200" w:firstLine="420"/>
        <w:rPr>
          <w:szCs w:val="21"/>
        </w:rPr>
      </w:pPr>
      <w:r>
        <w:rPr>
          <w:szCs w:val="21"/>
        </w:rPr>
        <w:t>（三）未对特种设备作业人员进行特种设备安全教育和培训的。</w:t>
      </w:r>
    </w:p>
    <w:p w:rsidR="00313C90" w:rsidRDefault="00006D9E">
      <w:pPr>
        <w:ind w:firstLineChars="200" w:firstLine="420"/>
        <w:rPr>
          <w:szCs w:val="21"/>
        </w:rPr>
      </w:pPr>
      <w:r>
        <w:rPr>
          <w:szCs w:val="21"/>
        </w:rPr>
        <w:t>第八十七条发生特种设备事故，有下列情形之一的，对单位，由特种设备安全监督管理部门处</w:t>
      </w:r>
      <w:r>
        <w:rPr>
          <w:szCs w:val="21"/>
        </w:rPr>
        <w:t>5</w:t>
      </w:r>
      <w:r>
        <w:rPr>
          <w:szCs w:val="21"/>
        </w:rPr>
        <w:t>万元以上</w:t>
      </w:r>
      <w:r>
        <w:rPr>
          <w:szCs w:val="21"/>
        </w:rPr>
        <w:t>20</w:t>
      </w:r>
      <w:r>
        <w:rPr>
          <w:szCs w:val="21"/>
        </w:rPr>
        <w:t>万元以下罚款；对主要负责人，由特种设备安全监督管理部门处</w:t>
      </w:r>
      <w:r>
        <w:rPr>
          <w:szCs w:val="21"/>
        </w:rPr>
        <w:t>4000</w:t>
      </w:r>
      <w:r>
        <w:rPr>
          <w:szCs w:val="21"/>
        </w:rPr>
        <w:t>元以上</w:t>
      </w:r>
      <w:r>
        <w:rPr>
          <w:szCs w:val="21"/>
        </w:rPr>
        <w:t>2</w:t>
      </w:r>
      <w:r>
        <w:rPr>
          <w:szCs w:val="21"/>
        </w:rPr>
        <w:t>万元以下罚款；属于国家工作人员的，依法给予处分；触犯刑律的，依照刑法关于重大责任事故罪或者其他罪的规定，依法追究刑事责任：</w:t>
      </w:r>
    </w:p>
    <w:p w:rsidR="00313C90" w:rsidRDefault="00006D9E">
      <w:pPr>
        <w:ind w:firstLineChars="200" w:firstLine="420"/>
        <w:rPr>
          <w:szCs w:val="21"/>
        </w:rPr>
      </w:pPr>
      <w:r>
        <w:rPr>
          <w:szCs w:val="21"/>
        </w:rPr>
        <w:t>（一）</w:t>
      </w:r>
      <w:r>
        <w:rPr>
          <w:szCs w:val="21"/>
        </w:rPr>
        <w:t>特种设备使用单位的主要负责人在本单位发生特种设备事故时，不立即组织抢救或者在事故调查处理期间擅离职守或者逃匿的；</w:t>
      </w:r>
    </w:p>
    <w:p w:rsidR="00313C90" w:rsidRDefault="00006D9E">
      <w:pPr>
        <w:ind w:firstLineChars="200" w:firstLine="420"/>
        <w:rPr>
          <w:szCs w:val="21"/>
        </w:rPr>
      </w:pPr>
      <w:r>
        <w:rPr>
          <w:szCs w:val="21"/>
        </w:rPr>
        <w:t>（二）特种设备使用单位的主要负责人对特种设备事故隐瞒不报、谎报或者拖延不报的。</w:t>
      </w:r>
    </w:p>
    <w:p w:rsidR="00313C90" w:rsidRDefault="00006D9E">
      <w:pPr>
        <w:ind w:firstLineChars="200" w:firstLine="420"/>
        <w:rPr>
          <w:szCs w:val="21"/>
        </w:rPr>
      </w:pPr>
      <w:r>
        <w:rPr>
          <w:szCs w:val="21"/>
        </w:rPr>
        <w:t>第八十八条对事故发生负有责任的单位，由特种设备安全监督管理部门依照下列规定处以罚款：</w:t>
      </w:r>
    </w:p>
    <w:p w:rsidR="00313C90" w:rsidRDefault="00006D9E">
      <w:pPr>
        <w:ind w:firstLineChars="200" w:firstLine="420"/>
        <w:rPr>
          <w:szCs w:val="21"/>
        </w:rPr>
      </w:pPr>
      <w:r>
        <w:rPr>
          <w:szCs w:val="21"/>
        </w:rPr>
        <w:t>（一）发生一般事故的，处</w:t>
      </w:r>
      <w:r>
        <w:rPr>
          <w:szCs w:val="21"/>
        </w:rPr>
        <w:t>10</w:t>
      </w:r>
      <w:r>
        <w:rPr>
          <w:szCs w:val="21"/>
        </w:rPr>
        <w:t>万元以上</w:t>
      </w:r>
      <w:r>
        <w:rPr>
          <w:szCs w:val="21"/>
        </w:rPr>
        <w:t>20</w:t>
      </w:r>
      <w:r>
        <w:rPr>
          <w:szCs w:val="21"/>
        </w:rPr>
        <w:t>万元以下罚款；</w:t>
      </w:r>
    </w:p>
    <w:p w:rsidR="00313C90" w:rsidRDefault="00006D9E">
      <w:pPr>
        <w:ind w:firstLineChars="200" w:firstLine="420"/>
        <w:rPr>
          <w:szCs w:val="21"/>
        </w:rPr>
      </w:pPr>
      <w:r>
        <w:rPr>
          <w:szCs w:val="21"/>
        </w:rPr>
        <w:t>（二）发生较大事故的，处</w:t>
      </w:r>
      <w:r>
        <w:rPr>
          <w:szCs w:val="21"/>
        </w:rPr>
        <w:t>20</w:t>
      </w:r>
      <w:r>
        <w:rPr>
          <w:szCs w:val="21"/>
        </w:rPr>
        <w:t>万元以上</w:t>
      </w:r>
      <w:r>
        <w:rPr>
          <w:szCs w:val="21"/>
        </w:rPr>
        <w:t>50</w:t>
      </w:r>
      <w:r>
        <w:rPr>
          <w:szCs w:val="21"/>
        </w:rPr>
        <w:t>万元以下罚款；</w:t>
      </w:r>
    </w:p>
    <w:p w:rsidR="00313C90" w:rsidRDefault="00006D9E">
      <w:pPr>
        <w:ind w:firstLineChars="200" w:firstLine="420"/>
        <w:rPr>
          <w:szCs w:val="21"/>
        </w:rPr>
      </w:pPr>
      <w:r>
        <w:rPr>
          <w:szCs w:val="21"/>
        </w:rPr>
        <w:t>（三）发生重大事故的，处</w:t>
      </w:r>
      <w:r>
        <w:rPr>
          <w:szCs w:val="21"/>
        </w:rPr>
        <w:t>50</w:t>
      </w:r>
      <w:r>
        <w:rPr>
          <w:szCs w:val="21"/>
        </w:rPr>
        <w:t>万元以上</w:t>
      </w:r>
      <w:r>
        <w:rPr>
          <w:szCs w:val="21"/>
        </w:rPr>
        <w:t>200</w:t>
      </w:r>
      <w:r>
        <w:rPr>
          <w:szCs w:val="21"/>
        </w:rPr>
        <w:t>万元以下罚款。</w:t>
      </w:r>
    </w:p>
    <w:p w:rsidR="00313C90" w:rsidRDefault="00006D9E">
      <w:pPr>
        <w:ind w:firstLineChars="200" w:firstLine="420"/>
        <w:rPr>
          <w:szCs w:val="21"/>
        </w:rPr>
      </w:pPr>
      <w:r>
        <w:rPr>
          <w:szCs w:val="21"/>
        </w:rPr>
        <w:t>第八十九条对事故发生负有责任的单位的主要负责人未依法履行职责，导致事故发生的，由特种设备安全监督管理部门依照下列规定处以罚款；属于国家工作人员的，并依法给予处分；触犯刑律的，依照刑法关于重大责任事故罪或者其他罪的规定，依法追究刑事责任：</w:t>
      </w:r>
    </w:p>
    <w:p w:rsidR="00313C90" w:rsidRDefault="00006D9E">
      <w:pPr>
        <w:ind w:firstLineChars="200" w:firstLine="420"/>
        <w:rPr>
          <w:szCs w:val="21"/>
        </w:rPr>
      </w:pPr>
      <w:r>
        <w:rPr>
          <w:szCs w:val="21"/>
        </w:rPr>
        <w:t>（一）发生一般事故的，处上一年年收入</w:t>
      </w:r>
      <w:r>
        <w:rPr>
          <w:szCs w:val="21"/>
        </w:rPr>
        <w:t>30%</w:t>
      </w:r>
      <w:r>
        <w:rPr>
          <w:szCs w:val="21"/>
        </w:rPr>
        <w:t>的罚款；</w:t>
      </w:r>
    </w:p>
    <w:p w:rsidR="00313C90" w:rsidRDefault="00006D9E">
      <w:pPr>
        <w:ind w:firstLineChars="200" w:firstLine="420"/>
        <w:rPr>
          <w:szCs w:val="21"/>
        </w:rPr>
      </w:pPr>
      <w:r>
        <w:rPr>
          <w:szCs w:val="21"/>
        </w:rPr>
        <w:t>（二）发生较大事故的，处上一年年收入</w:t>
      </w:r>
      <w:r>
        <w:rPr>
          <w:szCs w:val="21"/>
        </w:rPr>
        <w:t>40%</w:t>
      </w:r>
      <w:r>
        <w:rPr>
          <w:szCs w:val="21"/>
        </w:rPr>
        <w:t>的罚款；</w:t>
      </w:r>
    </w:p>
    <w:p w:rsidR="00313C90" w:rsidRDefault="00006D9E">
      <w:pPr>
        <w:ind w:firstLineChars="200" w:firstLine="420"/>
        <w:rPr>
          <w:szCs w:val="21"/>
        </w:rPr>
      </w:pPr>
      <w:r>
        <w:rPr>
          <w:szCs w:val="21"/>
        </w:rPr>
        <w:t>（三）发生重大事故的，处上一年年收入</w:t>
      </w:r>
      <w:r>
        <w:rPr>
          <w:szCs w:val="21"/>
        </w:rPr>
        <w:t>60%</w:t>
      </w:r>
      <w:r>
        <w:rPr>
          <w:szCs w:val="21"/>
        </w:rPr>
        <w:t>的罚款。</w:t>
      </w:r>
    </w:p>
    <w:p w:rsidR="00313C90" w:rsidRDefault="00006D9E">
      <w:pPr>
        <w:ind w:firstLineChars="200" w:firstLine="420"/>
        <w:rPr>
          <w:szCs w:val="21"/>
        </w:rPr>
      </w:pPr>
      <w:r>
        <w:rPr>
          <w:szCs w:val="21"/>
        </w:rPr>
        <w:t>第九十条特种设备作业人员违反特种设备的操作规程和有关的安全规章制度操作，或者在作业过程中发现事故隐患或者其他不安全因素</w:t>
      </w:r>
      <w:r>
        <w:rPr>
          <w:szCs w:val="21"/>
        </w:rPr>
        <w:t>，未立即向现场安全管理人员和单位有关负责人报告的，由特种设备使用单位给予批评教育、处分；情节严重的，撤销特种设备作业人员资格；触犯刑律的，依照刑法关于重大责任事故罪或者其他罪的规定，依法追究刑事责任。</w:t>
      </w:r>
    </w:p>
    <w:p w:rsidR="00313C90" w:rsidRDefault="00006D9E">
      <w:pPr>
        <w:ind w:firstLineChars="200" w:firstLine="420"/>
        <w:rPr>
          <w:szCs w:val="21"/>
        </w:rPr>
      </w:pPr>
      <w:r>
        <w:rPr>
          <w:szCs w:val="21"/>
        </w:rPr>
        <w:t>第九十一条未经核准，擅自从事本条例所规定的监督检验、定期检验、型式试验以及无损检测等检验检测活动的，由特种设备安全监督管理部门予以取缔，处</w:t>
      </w:r>
      <w:r>
        <w:rPr>
          <w:szCs w:val="21"/>
        </w:rPr>
        <w:t>5</w:t>
      </w:r>
      <w:r>
        <w:rPr>
          <w:szCs w:val="21"/>
        </w:rPr>
        <w:t>万元以上</w:t>
      </w:r>
      <w:r>
        <w:rPr>
          <w:szCs w:val="21"/>
        </w:rPr>
        <w:t>20</w:t>
      </w:r>
      <w:r>
        <w:rPr>
          <w:szCs w:val="21"/>
        </w:rPr>
        <w:t>万元以下罚款；有违法所得的，没收违法所得；触犯刑律的，对负有责任的主管人员和其他直接责任人员依照刑法关于非法经营罪或者其他罪的规定，依法追究刑事责任。</w:t>
      </w:r>
    </w:p>
    <w:p w:rsidR="00313C90" w:rsidRDefault="00006D9E">
      <w:pPr>
        <w:ind w:firstLineChars="200" w:firstLine="420"/>
        <w:rPr>
          <w:szCs w:val="21"/>
        </w:rPr>
      </w:pPr>
      <w:r>
        <w:rPr>
          <w:szCs w:val="21"/>
        </w:rPr>
        <w:t>第九十</w:t>
      </w:r>
      <w:r>
        <w:rPr>
          <w:szCs w:val="21"/>
        </w:rPr>
        <w:t>二条特种设备检验检测机构，有下列情形之一的，由特种设备安全监督管理部门处</w:t>
      </w:r>
      <w:r>
        <w:rPr>
          <w:szCs w:val="21"/>
        </w:rPr>
        <w:t>2</w:t>
      </w:r>
      <w:r>
        <w:rPr>
          <w:szCs w:val="21"/>
        </w:rPr>
        <w:t>万元以上</w:t>
      </w:r>
      <w:r>
        <w:rPr>
          <w:szCs w:val="21"/>
        </w:rPr>
        <w:t>10</w:t>
      </w:r>
      <w:r>
        <w:rPr>
          <w:szCs w:val="21"/>
        </w:rPr>
        <w:t>万元以下罚款；情节严重的，撤销其检验检测资格：</w:t>
      </w:r>
    </w:p>
    <w:p w:rsidR="00313C90" w:rsidRDefault="00006D9E">
      <w:pPr>
        <w:ind w:firstLineChars="200" w:firstLine="420"/>
        <w:rPr>
          <w:szCs w:val="21"/>
        </w:rPr>
      </w:pPr>
      <w:r>
        <w:rPr>
          <w:szCs w:val="21"/>
        </w:rPr>
        <w:t>（一）聘用未经特种设备安全监督管理部门组织考核合格并取得检验检测人员证书的人员，从事相关检验检测工作的；</w:t>
      </w:r>
    </w:p>
    <w:p w:rsidR="00313C90" w:rsidRDefault="00006D9E">
      <w:pPr>
        <w:ind w:firstLineChars="200" w:firstLine="420"/>
        <w:rPr>
          <w:szCs w:val="21"/>
        </w:rPr>
      </w:pPr>
      <w:r>
        <w:rPr>
          <w:szCs w:val="21"/>
        </w:rPr>
        <w:t>（二）在进行特种设备检验检测中，发现严重事故隐患或者能耗严重超标，未及时告知特种设备使用单位，并立即向特种设备安全监督管理部门报告的。</w:t>
      </w:r>
    </w:p>
    <w:p w:rsidR="00313C90" w:rsidRDefault="00006D9E">
      <w:pPr>
        <w:ind w:firstLineChars="200" w:firstLine="420"/>
        <w:rPr>
          <w:szCs w:val="21"/>
        </w:rPr>
      </w:pPr>
      <w:r>
        <w:rPr>
          <w:szCs w:val="21"/>
        </w:rPr>
        <w:t>第九十三条特种设备检验检测机构和检验检测人员，出具虚假的检验检测结果、鉴定结论或者检验检测结果、鉴定结论严重失实的，由特种设备安全监督管</w:t>
      </w:r>
      <w:r>
        <w:rPr>
          <w:szCs w:val="21"/>
        </w:rPr>
        <w:t>理部门对检验检测机构没收违法所得，处</w:t>
      </w:r>
      <w:r>
        <w:rPr>
          <w:szCs w:val="21"/>
        </w:rPr>
        <w:t>5</w:t>
      </w:r>
      <w:r>
        <w:rPr>
          <w:szCs w:val="21"/>
        </w:rPr>
        <w:t>万元以上</w:t>
      </w:r>
      <w:r>
        <w:rPr>
          <w:szCs w:val="21"/>
        </w:rPr>
        <w:t>20</w:t>
      </w:r>
      <w:r>
        <w:rPr>
          <w:szCs w:val="21"/>
        </w:rPr>
        <w:t>万元以下罚款，情节严重的，撤销其检验检测资格；对检验检测人员处</w:t>
      </w:r>
      <w:r>
        <w:rPr>
          <w:szCs w:val="21"/>
        </w:rPr>
        <w:t>5000</w:t>
      </w:r>
      <w:r>
        <w:rPr>
          <w:szCs w:val="21"/>
        </w:rPr>
        <w:t>元以上</w:t>
      </w:r>
      <w:r>
        <w:rPr>
          <w:szCs w:val="21"/>
        </w:rPr>
        <w:t>5</w:t>
      </w:r>
      <w:r>
        <w:rPr>
          <w:szCs w:val="21"/>
        </w:rPr>
        <w:t>万元以下罚款，情节严重的，撤销其检验检测资格，触犯刑律的，依照刑法关于中介组织人员提供虚假证明文件罪、中介组织人员出具证明文件重大失实罪或者其他罪的规定，依法追究刑事责任。</w:t>
      </w:r>
    </w:p>
    <w:p w:rsidR="00313C90" w:rsidRDefault="00006D9E">
      <w:pPr>
        <w:ind w:firstLineChars="200" w:firstLine="420"/>
        <w:rPr>
          <w:szCs w:val="21"/>
        </w:rPr>
      </w:pPr>
      <w:r>
        <w:rPr>
          <w:szCs w:val="21"/>
        </w:rPr>
        <w:t>特种设备检验检测机构和检验检测人员，出具虚假的检验检测结果、鉴定结论或者检验检测结果、鉴定结论严重失实，造成损害的，应当承担赔偿责任。</w:t>
      </w:r>
    </w:p>
    <w:p w:rsidR="00313C90" w:rsidRDefault="00006D9E">
      <w:pPr>
        <w:ind w:firstLineChars="200" w:firstLine="420"/>
        <w:rPr>
          <w:szCs w:val="21"/>
        </w:rPr>
      </w:pPr>
      <w:r>
        <w:rPr>
          <w:szCs w:val="21"/>
        </w:rPr>
        <w:t>第九十四条特种设备检验检测机构或者检验检测人员从事特种设备的生产、销售，或</w:t>
      </w:r>
      <w:r>
        <w:rPr>
          <w:szCs w:val="21"/>
        </w:rPr>
        <w:t>者以其名义推荐或者监制、监销特种设备的，由特种设备安全监督管理部门撤销特种设备检验检测机构和检验检测人员的资格，处</w:t>
      </w:r>
      <w:r>
        <w:rPr>
          <w:szCs w:val="21"/>
        </w:rPr>
        <w:t>5</w:t>
      </w:r>
      <w:r>
        <w:rPr>
          <w:szCs w:val="21"/>
        </w:rPr>
        <w:t>万元以上</w:t>
      </w:r>
      <w:r>
        <w:rPr>
          <w:szCs w:val="21"/>
        </w:rPr>
        <w:t>20</w:t>
      </w:r>
      <w:r>
        <w:rPr>
          <w:szCs w:val="21"/>
        </w:rPr>
        <w:t>万元以下罚款；有违法所得的，没收违法所得。</w:t>
      </w:r>
    </w:p>
    <w:p w:rsidR="00313C90" w:rsidRDefault="00006D9E">
      <w:pPr>
        <w:ind w:firstLineChars="200" w:firstLine="420"/>
        <w:rPr>
          <w:szCs w:val="21"/>
        </w:rPr>
      </w:pPr>
      <w:r>
        <w:rPr>
          <w:szCs w:val="21"/>
        </w:rPr>
        <w:t>第九十五条特种设备检验检测机构和检验检测人员利用检验检测工作故意刁难特种设备生产、使用单位，由特种设备安全监督管理部门责令改正；拒不改正的，撤销其检验检测资格。</w:t>
      </w:r>
    </w:p>
    <w:p w:rsidR="00313C90" w:rsidRDefault="00006D9E">
      <w:pPr>
        <w:ind w:firstLineChars="200" w:firstLine="420"/>
        <w:rPr>
          <w:szCs w:val="21"/>
        </w:rPr>
      </w:pPr>
      <w:r>
        <w:rPr>
          <w:szCs w:val="21"/>
        </w:rPr>
        <w:t>第九十六条检验检测人员，从事检验检测工作，不在特种设备检验检测机构执业或者同时在两个以上检验检测机构中执业的，由特种设备安全监督管理部门责令改正，情节严重的，给予停止执业</w:t>
      </w:r>
      <w:r>
        <w:rPr>
          <w:szCs w:val="21"/>
        </w:rPr>
        <w:t>6</w:t>
      </w:r>
      <w:r>
        <w:rPr>
          <w:szCs w:val="21"/>
        </w:rPr>
        <w:t>个月以</w:t>
      </w:r>
      <w:r>
        <w:rPr>
          <w:szCs w:val="21"/>
        </w:rPr>
        <w:t>上</w:t>
      </w:r>
      <w:r>
        <w:rPr>
          <w:szCs w:val="21"/>
        </w:rPr>
        <w:t>2</w:t>
      </w:r>
      <w:r>
        <w:rPr>
          <w:szCs w:val="21"/>
        </w:rPr>
        <w:t>年以下的处罚；有违法所得的，没收违法所得。</w:t>
      </w:r>
    </w:p>
    <w:p w:rsidR="00313C90" w:rsidRDefault="00006D9E">
      <w:pPr>
        <w:ind w:firstLineChars="200" w:firstLine="420"/>
        <w:rPr>
          <w:szCs w:val="21"/>
        </w:rPr>
      </w:pPr>
      <w:r>
        <w:rPr>
          <w:szCs w:val="21"/>
        </w:rPr>
        <w:t>第九十七条特种设备安全监督管理部门及其特种设备安全监察人员，有下列违法行为之一的，对直接负责的主管人员和其他直接责任人员，依法给予降级或者撤职的处分；触犯刑律的，依照刑法关于受贿罪、滥用职权罪、玩忽职守罪或者其他罪的规定，依法追究刑事责任：</w:t>
      </w:r>
    </w:p>
    <w:p w:rsidR="00313C90" w:rsidRDefault="00006D9E">
      <w:pPr>
        <w:ind w:firstLineChars="200" w:firstLine="420"/>
        <w:rPr>
          <w:szCs w:val="21"/>
        </w:rPr>
      </w:pPr>
      <w:r>
        <w:rPr>
          <w:szCs w:val="21"/>
        </w:rPr>
        <w:t>（一）不按照本条例规定的条件和安全技术规范要求，实施许可、核准、登记的；</w:t>
      </w:r>
    </w:p>
    <w:p w:rsidR="00313C90" w:rsidRDefault="00006D9E">
      <w:pPr>
        <w:ind w:firstLineChars="200" w:firstLine="420"/>
        <w:rPr>
          <w:szCs w:val="21"/>
        </w:rPr>
      </w:pPr>
      <w:r>
        <w:rPr>
          <w:szCs w:val="21"/>
        </w:rPr>
        <w:t>（二）发现未经许可、核准、登记擅自从事特种设备的生产、使用或者检验检测活动不予取缔或者不依法予以处理的；</w:t>
      </w:r>
    </w:p>
    <w:p w:rsidR="00313C90" w:rsidRDefault="00006D9E">
      <w:pPr>
        <w:ind w:firstLineChars="200" w:firstLine="420"/>
        <w:rPr>
          <w:szCs w:val="21"/>
        </w:rPr>
      </w:pPr>
      <w:r>
        <w:rPr>
          <w:szCs w:val="21"/>
        </w:rPr>
        <w:t>（三）发现特种设备生产、使用单位不再具备本</w:t>
      </w:r>
      <w:r>
        <w:rPr>
          <w:szCs w:val="21"/>
        </w:rPr>
        <w:t>条例规定的条件而不撤销其原许可，或者发现特种设备生产、使用违法行为不予查处的；</w:t>
      </w:r>
    </w:p>
    <w:p w:rsidR="00313C90" w:rsidRDefault="00006D9E">
      <w:pPr>
        <w:ind w:firstLineChars="200" w:firstLine="420"/>
        <w:rPr>
          <w:szCs w:val="21"/>
        </w:rPr>
      </w:pPr>
      <w:r>
        <w:rPr>
          <w:szCs w:val="21"/>
        </w:rPr>
        <w:t>（四）发现特种设备检验检测机构不再具备本条例规定的条件而不撤销其原核准，或者对其出具虚假的检验检测结果、鉴定结论或者检验检测结果、鉴定结论严重失实的行为不予查处的；</w:t>
      </w:r>
    </w:p>
    <w:p w:rsidR="00313C90" w:rsidRDefault="00006D9E">
      <w:pPr>
        <w:ind w:firstLineChars="200" w:firstLine="420"/>
        <w:rPr>
          <w:szCs w:val="21"/>
        </w:rPr>
      </w:pPr>
      <w:r>
        <w:rPr>
          <w:szCs w:val="21"/>
        </w:rPr>
        <w:t>（五）对依照本条例规定在其他地方取得许可的特种设备生产单位重复进行许可，或者对依照本条例规定在其他地方检验检测合格的特种设备，重复进行检验检测的；</w:t>
      </w:r>
    </w:p>
    <w:p w:rsidR="00313C90" w:rsidRDefault="00006D9E">
      <w:pPr>
        <w:ind w:firstLineChars="200" w:firstLine="420"/>
        <w:rPr>
          <w:szCs w:val="21"/>
        </w:rPr>
      </w:pPr>
      <w:r>
        <w:rPr>
          <w:szCs w:val="21"/>
        </w:rPr>
        <w:t>（六）发现有违反本条例和安全技术规范的行为或者在用的特种设备存在严重事故隐患，不立即处理的；</w:t>
      </w:r>
    </w:p>
    <w:p w:rsidR="00313C90" w:rsidRDefault="00006D9E">
      <w:pPr>
        <w:ind w:firstLineChars="200" w:firstLine="420"/>
        <w:rPr>
          <w:szCs w:val="21"/>
        </w:rPr>
      </w:pPr>
      <w:r>
        <w:rPr>
          <w:szCs w:val="21"/>
        </w:rPr>
        <w:t>（七）发现重大的违法行为</w:t>
      </w:r>
      <w:r>
        <w:rPr>
          <w:szCs w:val="21"/>
        </w:rPr>
        <w:t>或者严重事故隐患，未及时向上级特种设备安全监督管理部门报告，或者接到报告的特种设备安全监督管理部门不立即处理的；</w:t>
      </w:r>
    </w:p>
    <w:p w:rsidR="00313C90" w:rsidRDefault="00006D9E">
      <w:pPr>
        <w:ind w:firstLineChars="200" w:firstLine="420"/>
        <w:rPr>
          <w:szCs w:val="21"/>
        </w:rPr>
      </w:pPr>
      <w:r>
        <w:rPr>
          <w:szCs w:val="21"/>
        </w:rPr>
        <w:t>（八）迟报、漏报、瞒报或者谎报事故的；</w:t>
      </w:r>
    </w:p>
    <w:p w:rsidR="00313C90" w:rsidRDefault="00006D9E">
      <w:pPr>
        <w:ind w:firstLineChars="200" w:firstLine="420"/>
        <w:rPr>
          <w:szCs w:val="21"/>
        </w:rPr>
      </w:pPr>
      <w:r>
        <w:rPr>
          <w:szCs w:val="21"/>
        </w:rPr>
        <w:t>（九）妨碍事故救援或者事故调查处理的。</w:t>
      </w:r>
    </w:p>
    <w:p w:rsidR="00313C90" w:rsidRDefault="00006D9E">
      <w:pPr>
        <w:ind w:firstLineChars="200" w:firstLine="420"/>
        <w:rPr>
          <w:szCs w:val="21"/>
        </w:rPr>
      </w:pPr>
      <w:r>
        <w:rPr>
          <w:szCs w:val="21"/>
        </w:rPr>
        <w:t>第九十八条特种设备的生产、使用单位或者检验检测机构，拒不接受特种设备安全监督管理部门依法实施的安全监察的，由特种设备安全监督管理部门责令限期改正；逾期未改正的，责令停产停业整顿，处</w:t>
      </w:r>
      <w:r>
        <w:rPr>
          <w:szCs w:val="21"/>
        </w:rPr>
        <w:t>2</w:t>
      </w:r>
      <w:r>
        <w:rPr>
          <w:szCs w:val="21"/>
        </w:rPr>
        <w:t>万元以上</w:t>
      </w:r>
      <w:r>
        <w:rPr>
          <w:szCs w:val="21"/>
        </w:rPr>
        <w:t>10</w:t>
      </w:r>
      <w:r>
        <w:rPr>
          <w:szCs w:val="21"/>
        </w:rPr>
        <w:t>万元以下罚款；触犯刑律的，依照刑法关于妨害公务罪或者其他罪的规定，依法追究刑事责任。</w:t>
      </w:r>
    </w:p>
    <w:p w:rsidR="00313C90" w:rsidRDefault="00006D9E">
      <w:pPr>
        <w:ind w:firstLineChars="200" w:firstLine="420"/>
        <w:rPr>
          <w:szCs w:val="21"/>
        </w:rPr>
      </w:pPr>
      <w:r>
        <w:rPr>
          <w:szCs w:val="21"/>
        </w:rPr>
        <w:t>特种设备生产、使用单位擅自动用、调换、转移、损毁被查封、扣押的特种设备或者其主要部件的，由特种设备安全监督管理部门责令改正，处</w:t>
      </w:r>
      <w:r>
        <w:rPr>
          <w:szCs w:val="21"/>
        </w:rPr>
        <w:t>5</w:t>
      </w:r>
      <w:r>
        <w:rPr>
          <w:szCs w:val="21"/>
        </w:rPr>
        <w:t>万元以上</w:t>
      </w:r>
      <w:r>
        <w:rPr>
          <w:szCs w:val="21"/>
        </w:rPr>
        <w:t>20</w:t>
      </w:r>
      <w:r>
        <w:rPr>
          <w:szCs w:val="21"/>
        </w:rPr>
        <w:t>万元以下罚款；情节严重的，撤销其相应资格。</w:t>
      </w:r>
    </w:p>
    <w:p w:rsidR="00313C90" w:rsidRDefault="00006D9E">
      <w:pPr>
        <w:ind w:firstLineChars="200" w:firstLine="420"/>
        <w:rPr>
          <w:szCs w:val="21"/>
        </w:rPr>
      </w:pPr>
      <w:r>
        <w:rPr>
          <w:szCs w:val="21"/>
        </w:rPr>
        <w:t>第八章附则</w:t>
      </w:r>
    </w:p>
    <w:p w:rsidR="00313C90" w:rsidRDefault="00006D9E">
      <w:pPr>
        <w:ind w:firstLineChars="200" w:firstLine="420"/>
        <w:rPr>
          <w:szCs w:val="21"/>
        </w:rPr>
      </w:pPr>
      <w:r>
        <w:rPr>
          <w:szCs w:val="21"/>
        </w:rPr>
        <w:t>第九十九条本条例下列用语的含义是：</w:t>
      </w:r>
    </w:p>
    <w:p w:rsidR="00313C90" w:rsidRDefault="00006D9E">
      <w:pPr>
        <w:ind w:firstLineChars="200" w:firstLine="420"/>
        <w:rPr>
          <w:szCs w:val="21"/>
        </w:rPr>
      </w:pPr>
      <w:r>
        <w:rPr>
          <w:szCs w:val="21"/>
        </w:rPr>
        <w:t>（一）锅炉，是指利用各种燃料、电或者其他能源，将所盛装的液体加热到一定的参数，并对外输出热能的设备，其范围规定为容积大于或者等于</w:t>
      </w:r>
      <w:r>
        <w:rPr>
          <w:szCs w:val="21"/>
        </w:rPr>
        <w:t>30L</w:t>
      </w:r>
      <w:r>
        <w:rPr>
          <w:szCs w:val="21"/>
        </w:rPr>
        <w:t>的承压蒸汽锅炉；出口水压大于或者等于</w:t>
      </w:r>
      <w:r>
        <w:rPr>
          <w:szCs w:val="21"/>
        </w:rPr>
        <w:t>0.1MPa</w:t>
      </w:r>
      <w:r>
        <w:rPr>
          <w:szCs w:val="21"/>
        </w:rPr>
        <w:t>（表压），且额定功率大于或者等于</w:t>
      </w:r>
      <w:r>
        <w:rPr>
          <w:szCs w:val="21"/>
        </w:rPr>
        <w:t>0.1MW</w:t>
      </w:r>
      <w:r>
        <w:rPr>
          <w:szCs w:val="21"/>
        </w:rPr>
        <w:t>的承压热水锅炉；有机热载体锅炉。</w:t>
      </w:r>
    </w:p>
    <w:p w:rsidR="00313C90" w:rsidRDefault="00006D9E">
      <w:pPr>
        <w:ind w:firstLineChars="200" w:firstLine="420"/>
        <w:rPr>
          <w:szCs w:val="21"/>
        </w:rPr>
      </w:pPr>
      <w:r>
        <w:rPr>
          <w:szCs w:val="21"/>
        </w:rPr>
        <w:t>（二）压力容器，是指盛</w:t>
      </w:r>
      <w:r>
        <w:rPr>
          <w:szCs w:val="21"/>
        </w:rPr>
        <w:t>装气体或者液体，承载一定压力的密闭设备，其范围规定为最高工作压力大于或者等于</w:t>
      </w:r>
      <w:r>
        <w:rPr>
          <w:szCs w:val="21"/>
        </w:rPr>
        <w:t>0.1MPa</w:t>
      </w:r>
      <w:r>
        <w:rPr>
          <w:szCs w:val="21"/>
        </w:rPr>
        <w:t>（表压），且压力与容积的乘积大于或者等于</w:t>
      </w:r>
      <w:r>
        <w:rPr>
          <w:szCs w:val="21"/>
        </w:rPr>
        <w:t>2.5MPa·L</w:t>
      </w:r>
      <w:r>
        <w:rPr>
          <w:szCs w:val="21"/>
        </w:rPr>
        <w:t>的气体、液化气体和最高工作温度高于或者等于标准沸点的液体的固定式容器和移动式容器；盛装公称工作压力大于或者等于</w:t>
      </w:r>
      <w:r>
        <w:rPr>
          <w:szCs w:val="21"/>
        </w:rPr>
        <w:t>0.2MPa</w:t>
      </w:r>
      <w:r>
        <w:rPr>
          <w:szCs w:val="21"/>
        </w:rPr>
        <w:t>（表压），且压力与容积的乘积大于或者等于</w:t>
      </w:r>
      <w:r>
        <w:rPr>
          <w:szCs w:val="21"/>
        </w:rPr>
        <w:t>1.0MPa·L</w:t>
      </w:r>
      <w:r>
        <w:rPr>
          <w:szCs w:val="21"/>
        </w:rPr>
        <w:t>的气体、液化气体和标准沸点等于或者低于</w:t>
      </w:r>
      <w:r>
        <w:rPr>
          <w:szCs w:val="21"/>
        </w:rPr>
        <w:t>60</w:t>
      </w:r>
      <w:r>
        <w:rPr>
          <w:rFonts w:hint="eastAsia"/>
          <w:szCs w:val="21"/>
        </w:rPr>
        <w:t>℃</w:t>
      </w:r>
      <w:r>
        <w:rPr>
          <w:szCs w:val="21"/>
        </w:rPr>
        <w:t>液体的气瓶；氧舱等。</w:t>
      </w:r>
    </w:p>
    <w:p w:rsidR="00313C90" w:rsidRDefault="00006D9E">
      <w:pPr>
        <w:ind w:firstLineChars="200" w:firstLine="420"/>
        <w:rPr>
          <w:szCs w:val="21"/>
        </w:rPr>
      </w:pPr>
      <w:r>
        <w:rPr>
          <w:szCs w:val="21"/>
        </w:rPr>
        <w:t>（三）压力管道，是指利用一定的压力，用于输送气体或者液体的管状设备，其范围规定为最高工作压力大于或者等于</w:t>
      </w:r>
      <w:r>
        <w:rPr>
          <w:szCs w:val="21"/>
        </w:rPr>
        <w:t>0.1MPa</w:t>
      </w:r>
      <w:r>
        <w:rPr>
          <w:szCs w:val="21"/>
        </w:rPr>
        <w:t>（表压）</w:t>
      </w:r>
      <w:r>
        <w:rPr>
          <w:szCs w:val="21"/>
        </w:rPr>
        <w:t>的气体、液化气体、蒸汽介质或者可燃、易爆、有毒、有腐蚀性、最高工作温度高于或者等于标准沸点的液体介质，且公称直径大于</w:t>
      </w:r>
      <w:r>
        <w:rPr>
          <w:szCs w:val="21"/>
        </w:rPr>
        <w:t>25mm</w:t>
      </w:r>
      <w:r>
        <w:rPr>
          <w:szCs w:val="21"/>
        </w:rPr>
        <w:t>的管道。</w:t>
      </w:r>
    </w:p>
    <w:p w:rsidR="00313C90" w:rsidRDefault="00006D9E">
      <w:pPr>
        <w:ind w:firstLineChars="200" w:firstLine="420"/>
        <w:rPr>
          <w:szCs w:val="21"/>
        </w:rPr>
      </w:pPr>
      <w:r>
        <w:rPr>
          <w:szCs w:val="21"/>
        </w:rPr>
        <w:t>（四）电梯，是指动力驱动，利用沿刚性导轨运行的箱体或者沿固定线路运行的梯级（踏步），进行升降或者平行运送人、货物的机电设备，包括载人（货）电梯、自动扶梯、自动人行道等。</w:t>
      </w:r>
    </w:p>
    <w:p w:rsidR="00313C90" w:rsidRDefault="00006D9E">
      <w:pPr>
        <w:ind w:firstLineChars="200" w:firstLine="420"/>
        <w:rPr>
          <w:szCs w:val="21"/>
        </w:rPr>
      </w:pPr>
      <w:r>
        <w:rPr>
          <w:szCs w:val="21"/>
        </w:rPr>
        <w:t>（五）起重机械，是指用于垂直升降或者垂直升降并水平移动重物的机电设备，其范围规定为额定起重量大于或者等于</w:t>
      </w:r>
      <w:r>
        <w:rPr>
          <w:szCs w:val="21"/>
        </w:rPr>
        <w:t>0.5t</w:t>
      </w:r>
      <w:r>
        <w:rPr>
          <w:szCs w:val="21"/>
        </w:rPr>
        <w:t>的升降机；额定起重量大于或者等于</w:t>
      </w:r>
      <w:r>
        <w:rPr>
          <w:szCs w:val="21"/>
        </w:rPr>
        <w:t>1t</w:t>
      </w:r>
      <w:r>
        <w:rPr>
          <w:szCs w:val="21"/>
        </w:rPr>
        <w:t>，且提升高度大于或者等于</w:t>
      </w:r>
      <w:r>
        <w:rPr>
          <w:szCs w:val="21"/>
        </w:rPr>
        <w:t>2m</w:t>
      </w:r>
      <w:r>
        <w:rPr>
          <w:szCs w:val="21"/>
        </w:rPr>
        <w:t>的起重机和承重形式固定的电动葫芦</w:t>
      </w:r>
      <w:r>
        <w:rPr>
          <w:szCs w:val="21"/>
        </w:rPr>
        <w:t>等。</w:t>
      </w:r>
    </w:p>
    <w:p w:rsidR="00313C90" w:rsidRDefault="00006D9E">
      <w:pPr>
        <w:ind w:firstLineChars="200" w:firstLine="420"/>
        <w:rPr>
          <w:szCs w:val="21"/>
        </w:rPr>
      </w:pPr>
      <w:r>
        <w:rPr>
          <w:szCs w:val="21"/>
        </w:rPr>
        <w:t>（六）客运索道，是指动力驱动，利用柔性绳索牵引箱体等运载工具运送人员的机电设备，包括客运架空索道、客运缆车、客运拖牵索道等。</w:t>
      </w:r>
    </w:p>
    <w:p w:rsidR="00313C90" w:rsidRDefault="00006D9E">
      <w:pPr>
        <w:ind w:firstLineChars="200" w:firstLine="420"/>
        <w:rPr>
          <w:szCs w:val="21"/>
        </w:rPr>
      </w:pPr>
      <w:r>
        <w:rPr>
          <w:szCs w:val="21"/>
        </w:rPr>
        <w:t>（七）大型游乐设施，是指用于经营目的，承载乘客游乐的设施，其范围规定为设计最大运行线速度大于或者等于</w:t>
      </w:r>
      <w:r>
        <w:rPr>
          <w:szCs w:val="21"/>
        </w:rPr>
        <w:t>2m/s</w:t>
      </w:r>
      <w:r>
        <w:rPr>
          <w:szCs w:val="21"/>
        </w:rPr>
        <w:t>，或者运行高度距地面高于或者等于</w:t>
      </w:r>
      <w:r>
        <w:rPr>
          <w:szCs w:val="21"/>
        </w:rPr>
        <w:t>2m</w:t>
      </w:r>
      <w:r>
        <w:rPr>
          <w:szCs w:val="21"/>
        </w:rPr>
        <w:t>的载人大型游乐设施。</w:t>
      </w:r>
    </w:p>
    <w:p w:rsidR="00313C90" w:rsidRDefault="00006D9E">
      <w:pPr>
        <w:ind w:firstLineChars="200" w:firstLine="420"/>
        <w:rPr>
          <w:szCs w:val="21"/>
        </w:rPr>
      </w:pPr>
      <w:r>
        <w:rPr>
          <w:szCs w:val="21"/>
        </w:rPr>
        <w:t>（八）场（厂）内专用机动车辆，是指除道路交通、农用车辆以外仅在工厂厂区、旅游景区、游乐场所等特定区域使用的专用机动车辆。</w:t>
      </w:r>
    </w:p>
    <w:p w:rsidR="00313C90" w:rsidRDefault="00006D9E">
      <w:pPr>
        <w:ind w:firstLineChars="200" w:firstLine="420"/>
        <w:rPr>
          <w:szCs w:val="21"/>
        </w:rPr>
      </w:pPr>
      <w:r>
        <w:rPr>
          <w:szCs w:val="21"/>
        </w:rPr>
        <w:t>特种设备包括其所用的材料、附属的安全附件、安全保护装置和与安全保护装置相关的设施。</w:t>
      </w:r>
    </w:p>
    <w:p w:rsidR="00313C90" w:rsidRDefault="00006D9E">
      <w:pPr>
        <w:ind w:firstLineChars="200" w:firstLine="420"/>
        <w:rPr>
          <w:szCs w:val="21"/>
        </w:rPr>
      </w:pPr>
      <w:r>
        <w:rPr>
          <w:szCs w:val="21"/>
        </w:rPr>
        <w:t>第一百条压力管道设计、安装、使用的安全监督管理办法由国务院另行制定。</w:t>
      </w:r>
    </w:p>
    <w:p w:rsidR="00313C90" w:rsidRDefault="00006D9E">
      <w:pPr>
        <w:ind w:firstLineChars="200" w:firstLine="420"/>
        <w:rPr>
          <w:szCs w:val="21"/>
        </w:rPr>
      </w:pPr>
      <w:r>
        <w:rPr>
          <w:szCs w:val="21"/>
        </w:rPr>
        <w:t>第一百零一条国务院特种设备安全监督管理部门可以授权省、自治区、直辖市特种设备安全监督管理部门负责本条例规定的特种设备行政许可工作，具体办法由国务院特种设备安全监督管理部门制定。</w:t>
      </w:r>
    </w:p>
    <w:p w:rsidR="00313C90" w:rsidRDefault="00006D9E">
      <w:pPr>
        <w:ind w:firstLineChars="200" w:firstLine="420"/>
        <w:rPr>
          <w:szCs w:val="21"/>
        </w:rPr>
      </w:pPr>
      <w:r>
        <w:rPr>
          <w:szCs w:val="21"/>
        </w:rPr>
        <w:t>第一百零二条特种设备行政许可、检验检测，应当按照国家有关规定收取费用。</w:t>
      </w:r>
    </w:p>
    <w:p w:rsidR="00313C90" w:rsidRDefault="00006D9E">
      <w:pPr>
        <w:ind w:firstLineChars="200" w:firstLine="420"/>
        <w:rPr>
          <w:szCs w:val="21"/>
        </w:rPr>
      </w:pPr>
      <w:r>
        <w:rPr>
          <w:szCs w:val="21"/>
        </w:rPr>
        <w:t>第一百零三条本条例自</w:t>
      </w:r>
      <w:r>
        <w:rPr>
          <w:szCs w:val="21"/>
        </w:rPr>
        <w:t>2003</w:t>
      </w:r>
      <w:r>
        <w:rPr>
          <w:szCs w:val="21"/>
        </w:rPr>
        <w:t>年</w:t>
      </w:r>
      <w:r>
        <w:rPr>
          <w:szCs w:val="21"/>
        </w:rPr>
        <w:t>6</w:t>
      </w:r>
      <w:r>
        <w:rPr>
          <w:szCs w:val="21"/>
        </w:rPr>
        <w:t>月</w:t>
      </w:r>
      <w:r>
        <w:rPr>
          <w:szCs w:val="21"/>
        </w:rPr>
        <w:t>1</w:t>
      </w:r>
      <w:r>
        <w:rPr>
          <w:szCs w:val="21"/>
        </w:rPr>
        <w:t>日起施行。</w:t>
      </w:r>
      <w:r>
        <w:rPr>
          <w:szCs w:val="21"/>
        </w:rPr>
        <w:t>1982</w:t>
      </w:r>
      <w:r>
        <w:rPr>
          <w:szCs w:val="21"/>
        </w:rPr>
        <w:t>年</w:t>
      </w:r>
      <w:r>
        <w:rPr>
          <w:szCs w:val="21"/>
        </w:rPr>
        <w:t>2</w:t>
      </w:r>
      <w:r>
        <w:rPr>
          <w:szCs w:val="21"/>
        </w:rPr>
        <w:t>月</w:t>
      </w:r>
      <w:r>
        <w:rPr>
          <w:szCs w:val="21"/>
        </w:rPr>
        <w:t>6</w:t>
      </w:r>
      <w:r>
        <w:rPr>
          <w:szCs w:val="21"/>
        </w:rPr>
        <w:t>日国务院发布的《锅炉压力容器安全监察暂行条例》同时废止。</w:t>
      </w:r>
    </w:p>
    <w:p w:rsidR="00313C90" w:rsidRDefault="00006D9E">
      <w:pPr>
        <w:pStyle w:val="1"/>
        <w:spacing w:beforeLines="100" w:before="312" w:afterLines="100" w:after="312" w:line="300" w:lineRule="auto"/>
        <w:jc w:val="center"/>
        <w:rPr>
          <w:rFonts w:ascii="宋体" w:hAnsi="宋体"/>
          <w:sz w:val="30"/>
          <w:szCs w:val="30"/>
        </w:rPr>
      </w:pPr>
      <w:bookmarkStart w:id="115" w:name="_Toc32331187"/>
      <w:bookmarkStart w:id="116" w:name="_Toc23365"/>
      <w:r>
        <w:rPr>
          <w:rFonts w:ascii="宋体" w:hAnsi="宋体"/>
          <w:sz w:val="30"/>
          <w:szCs w:val="30"/>
        </w:rPr>
        <w:t>防汛条例（</w:t>
      </w:r>
      <w:r>
        <w:rPr>
          <w:rFonts w:ascii="宋体" w:hAnsi="宋体"/>
          <w:sz w:val="30"/>
          <w:szCs w:val="30"/>
        </w:rPr>
        <w:t>2011</w:t>
      </w:r>
      <w:r>
        <w:rPr>
          <w:rFonts w:ascii="宋体" w:hAnsi="宋体"/>
          <w:sz w:val="30"/>
          <w:szCs w:val="30"/>
        </w:rPr>
        <w:t>年）</w:t>
      </w:r>
      <w:bookmarkEnd w:id="115"/>
      <w:bookmarkEnd w:id="116"/>
    </w:p>
    <w:p w:rsidR="00313C90" w:rsidRDefault="00006D9E">
      <w:pPr>
        <w:ind w:firstLineChars="200" w:firstLine="420"/>
        <w:rPr>
          <w:szCs w:val="21"/>
        </w:rPr>
      </w:pPr>
      <w:r>
        <w:rPr>
          <w:szCs w:val="21"/>
        </w:rPr>
        <w:t>（</w:t>
      </w:r>
      <w:r>
        <w:rPr>
          <w:szCs w:val="21"/>
        </w:rPr>
        <w:t>1991</w:t>
      </w:r>
      <w:r>
        <w:rPr>
          <w:szCs w:val="21"/>
        </w:rPr>
        <w:t>年</w:t>
      </w:r>
      <w:r>
        <w:rPr>
          <w:szCs w:val="21"/>
        </w:rPr>
        <w:t>7</w:t>
      </w:r>
      <w:r>
        <w:rPr>
          <w:szCs w:val="21"/>
        </w:rPr>
        <w:t>月</w:t>
      </w:r>
      <w:r>
        <w:rPr>
          <w:szCs w:val="21"/>
        </w:rPr>
        <w:t>2</w:t>
      </w:r>
      <w:r>
        <w:rPr>
          <w:szCs w:val="21"/>
        </w:rPr>
        <w:t>日中华人民共和国国务院令第</w:t>
      </w:r>
      <w:r>
        <w:rPr>
          <w:szCs w:val="21"/>
        </w:rPr>
        <w:t>86</w:t>
      </w:r>
      <w:r>
        <w:rPr>
          <w:szCs w:val="21"/>
        </w:rPr>
        <w:t>号公布，</w:t>
      </w:r>
      <w:r>
        <w:rPr>
          <w:szCs w:val="21"/>
        </w:rPr>
        <w:t>2005</w:t>
      </w:r>
      <w:r>
        <w:rPr>
          <w:szCs w:val="21"/>
        </w:rPr>
        <w:t>年</w:t>
      </w:r>
      <w:r>
        <w:rPr>
          <w:szCs w:val="21"/>
        </w:rPr>
        <w:t>7</w:t>
      </w:r>
      <w:r>
        <w:rPr>
          <w:szCs w:val="21"/>
        </w:rPr>
        <w:t>月</w:t>
      </w:r>
      <w:r>
        <w:rPr>
          <w:szCs w:val="21"/>
        </w:rPr>
        <w:t>15</w:t>
      </w:r>
      <w:r>
        <w:rPr>
          <w:szCs w:val="21"/>
        </w:rPr>
        <w:t>日《国务院关于修改〈中华人民共和国防汛条例〉的决定》第一次修订，</w:t>
      </w:r>
      <w:r>
        <w:rPr>
          <w:szCs w:val="21"/>
        </w:rPr>
        <w:t>2011</w:t>
      </w:r>
      <w:r>
        <w:rPr>
          <w:szCs w:val="21"/>
        </w:rPr>
        <w:t>年</w:t>
      </w:r>
      <w:r>
        <w:rPr>
          <w:szCs w:val="21"/>
        </w:rPr>
        <w:t>1</w:t>
      </w:r>
      <w:r>
        <w:rPr>
          <w:szCs w:val="21"/>
        </w:rPr>
        <w:t>月</w:t>
      </w:r>
      <w:r>
        <w:rPr>
          <w:szCs w:val="21"/>
        </w:rPr>
        <w:t>8</w:t>
      </w:r>
      <w:r>
        <w:rPr>
          <w:szCs w:val="21"/>
        </w:rPr>
        <w:t>日《国务院关于废止和修改部分行政法规的决定》第二次修订）</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第一条为了做好防汛抗洪工作，保障人民生命财产安全和经济建设的顺利进行，根据《中华人民共和国水法》，制定本条例。</w:t>
      </w:r>
    </w:p>
    <w:p w:rsidR="00313C90" w:rsidRDefault="00006D9E">
      <w:pPr>
        <w:ind w:firstLineChars="200" w:firstLine="420"/>
        <w:rPr>
          <w:szCs w:val="21"/>
        </w:rPr>
      </w:pPr>
      <w:r>
        <w:rPr>
          <w:szCs w:val="21"/>
        </w:rPr>
        <w:t>第二条在中华人民共和国境内进行防汛抗洪活动，适用本条例。</w:t>
      </w:r>
    </w:p>
    <w:p w:rsidR="00313C90" w:rsidRDefault="00006D9E">
      <w:pPr>
        <w:ind w:firstLineChars="200" w:firstLine="420"/>
        <w:rPr>
          <w:szCs w:val="21"/>
        </w:rPr>
      </w:pPr>
      <w:r>
        <w:rPr>
          <w:szCs w:val="21"/>
        </w:rPr>
        <w:t>第三条防汛工作实行</w:t>
      </w:r>
      <w:r>
        <w:rPr>
          <w:szCs w:val="21"/>
        </w:rPr>
        <w:t>“</w:t>
      </w:r>
      <w:r>
        <w:rPr>
          <w:szCs w:val="21"/>
        </w:rPr>
        <w:t>安全第一，常备不懈，以防为主，全力抢险</w:t>
      </w:r>
      <w:r>
        <w:rPr>
          <w:szCs w:val="21"/>
        </w:rPr>
        <w:t>”</w:t>
      </w:r>
      <w:r>
        <w:rPr>
          <w:szCs w:val="21"/>
        </w:rPr>
        <w:t>的方针，遵循团结协作和局部利益服从全局利益的原则。</w:t>
      </w:r>
    </w:p>
    <w:p w:rsidR="00313C90" w:rsidRDefault="00006D9E">
      <w:pPr>
        <w:ind w:firstLineChars="200" w:firstLine="420"/>
        <w:rPr>
          <w:szCs w:val="21"/>
        </w:rPr>
      </w:pPr>
      <w:r>
        <w:rPr>
          <w:szCs w:val="21"/>
        </w:rPr>
        <w:t>第四条防汛工作实行各级人民政府行政首长负责制，实行统一</w:t>
      </w:r>
      <w:r>
        <w:rPr>
          <w:szCs w:val="21"/>
        </w:rPr>
        <w:t>指挥，分级分部门负责。各有关部门实行防汛岗位责任制。</w:t>
      </w:r>
    </w:p>
    <w:p w:rsidR="00313C90" w:rsidRDefault="00006D9E">
      <w:pPr>
        <w:ind w:firstLineChars="200" w:firstLine="420"/>
        <w:rPr>
          <w:szCs w:val="21"/>
        </w:rPr>
      </w:pPr>
      <w:r>
        <w:rPr>
          <w:szCs w:val="21"/>
        </w:rPr>
        <w:t>第五条任何单位和个人都有参加防汛抗洪的义务。</w:t>
      </w:r>
    </w:p>
    <w:p w:rsidR="00313C90" w:rsidRDefault="00006D9E">
      <w:pPr>
        <w:ind w:firstLineChars="200" w:firstLine="420"/>
        <w:rPr>
          <w:szCs w:val="21"/>
        </w:rPr>
      </w:pPr>
      <w:r>
        <w:rPr>
          <w:szCs w:val="21"/>
        </w:rPr>
        <w:t>中国人民解放军和武装警察部队是防汛抗洪的重要力量。</w:t>
      </w:r>
    </w:p>
    <w:p w:rsidR="00313C90" w:rsidRDefault="00006D9E">
      <w:pPr>
        <w:ind w:firstLineChars="200" w:firstLine="420"/>
        <w:rPr>
          <w:szCs w:val="21"/>
        </w:rPr>
      </w:pPr>
      <w:r>
        <w:rPr>
          <w:szCs w:val="21"/>
        </w:rPr>
        <w:t>第二章防汛组织</w:t>
      </w:r>
    </w:p>
    <w:p w:rsidR="00313C90" w:rsidRDefault="00006D9E">
      <w:pPr>
        <w:ind w:firstLineChars="200" w:firstLine="420"/>
        <w:rPr>
          <w:szCs w:val="21"/>
        </w:rPr>
      </w:pPr>
      <w:r>
        <w:rPr>
          <w:szCs w:val="21"/>
        </w:rPr>
        <w:t>第六条国务院设立国家防汛总指挥部，负责组织领导全国的防汛抗洪工作，其办事机构设在国务院水行政主管部门。</w:t>
      </w:r>
    </w:p>
    <w:p w:rsidR="00313C90" w:rsidRDefault="00006D9E">
      <w:pPr>
        <w:ind w:firstLineChars="200" w:firstLine="420"/>
        <w:rPr>
          <w:szCs w:val="21"/>
        </w:rPr>
      </w:pPr>
      <w:r>
        <w:rPr>
          <w:szCs w:val="21"/>
        </w:rPr>
        <w:t>长江和黄河，可以设立由有关省、自治区、直辖市人民政府和该江河的流域管理机构（以下简称流域机构）负责人等组成的防汛指挥机构，负责指挥所辖范围的防汛抗洪工作，其办事机构设在流域机构。长江和黄河的重大防汛抗洪事项须经国家防汛总指挥部批准后执行。</w:t>
      </w:r>
    </w:p>
    <w:p w:rsidR="00313C90" w:rsidRDefault="00006D9E">
      <w:pPr>
        <w:ind w:firstLineChars="200" w:firstLine="420"/>
        <w:rPr>
          <w:szCs w:val="21"/>
        </w:rPr>
      </w:pPr>
      <w:r>
        <w:rPr>
          <w:szCs w:val="21"/>
        </w:rPr>
        <w:t>国务院水行政主管部门所属的淮河、海河、珠江、松花江、辽河、太湖等流域机构，设立防汛办事机构，负责协调本流域的防汛日常工作。</w:t>
      </w:r>
    </w:p>
    <w:p w:rsidR="00313C90" w:rsidRDefault="00006D9E">
      <w:pPr>
        <w:ind w:firstLineChars="200" w:firstLine="420"/>
        <w:rPr>
          <w:szCs w:val="21"/>
        </w:rPr>
      </w:pPr>
      <w:r>
        <w:rPr>
          <w:szCs w:val="21"/>
        </w:rPr>
        <w:t>第七条有防汛任务的县级以上地方人民政府设立防汛指挥部，由有关部门、当地驻军、人民武装部负责人组成，由各级人民政府首长担任指挥。各级人民政府防汛指挥部在上级人民政府防汛指挥部和同级人民政府的领导下，执行上级防汛指令，制定各项防汛抗洪措施，统一指挥本地区的防汛抗洪工作。</w:t>
      </w:r>
    </w:p>
    <w:p w:rsidR="00313C90" w:rsidRDefault="00006D9E">
      <w:pPr>
        <w:ind w:firstLineChars="200" w:firstLine="420"/>
        <w:rPr>
          <w:szCs w:val="21"/>
        </w:rPr>
      </w:pPr>
      <w:r>
        <w:rPr>
          <w:szCs w:val="21"/>
        </w:rPr>
        <w:t>各级人民政府防汛指挥部办事机构设在同级水行政主管部门；城市市区的防汛指挥部办事机构也可以设在城建主管部门，负责管理所辖范</w:t>
      </w:r>
      <w:r>
        <w:rPr>
          <w:szCs w:val="21"/>
        </w:rPr>
        <w:t>围的防汛日常工作。</w:t>
      </w:r>
    </w:p>
    <w:p w:rsidR="00313C90" w:rsidRDefault="00006D9E">
      <w:pPr>
        <w:ind w:firstLineChars="200" w:firstLine="420"/>
        <w:rPr>
          <w:szCs w:val="21"/>
        </w:rPr>
      </w:pPr>
      <w:r>
        <w:rPr>
          <w:szCs w:val="21"/>
        </w:rPr>
        <w:t>第八条石油、电力、邮电、铁路、公路、航运、工矿以及商业、物资等有防汛任务的部门和单位，汛期应当设立防汛机构，在有管辖权的人民政府防汛指挥部统一领导下，负责做好本行业和本单位的防汛工作。</w:t>
      </w:r>
    </w:p>
    <w:p w:rsidR="00313C90" w:rsidRDefault="00006D9E">
      <w:pPr>
        <w:ind w:firstLineChars="200" w:firstLine="420"/>
        <w:rPr>
          <w:szCs w:val="21"/>
        </w:rPr>
      </w:pPr>
      <w:r>
        <w:rPr>
          <w:szCs w:val="21"/>
        </w:rPr>
        <w:t>第九条河道管理机构、水利水电工程管理单位和江河沿岸在建工程的建设单位，必须加强对所辖水工程设施的管理维护，保证其安全正常运行，组织和参加防汛抗洪工作。</w:t>
      </w:r>
    </w:p>
    <w:p w:rsidR="00313C90" w:rsidRDefault="00006D9E">
      <w:pPr>
        <w:ind w:firstLineChars="200" w:firstLine="420"/>
        <w:rPr>
          <w:szCs w:val="21"/>
        </w:rPr>
      </w:pPr>
      <w:r>
        <w:rPr>
          <w:szCs w:val="21"/>
        </w:rPr>
        <w:t>第十条有防汛任务的地方人民政府应当组织以民兵为骨干的群众性防汛队伍，并责成有关部门将防汛队伍组成人员登记造册，明确各自的任务和责任。</w:t>
      </w:r>
    </w:p>
    <w:p w:rsidR="00313C90" w:rsidRDefault="00006D9E">
      <w:pPr>
        <w:ind w:firstLineChars="200" w:firstLine="420"/>
        <w:rPr>
          <w:szCs w:val="21"/>
        </w:rPr>
      </w:pPr>
      <w:r>
        <w:rPr>
          <w:szCs w:val="21"/>
        </w:rPr>
        <w:t>河道管理机构和其他防</w:t>
      </w:r>
      <w:r>
        <w:rPr>
          <w:szCs w:val="21"/>
        </w:rPr>
        <w:t>洪工程管理单位可以结合平时的管理任务，组织本单位的防汛抢险队伍，作为紧急抢险的骨干力量。</w:t>
      </w:r>
    </w:p>
    <w:p w:rsidR="00313C90" w:rsidRDefault="00006D9E">
      <w:pPr>
        <w:ind w:firstLineChars="200" w:firstLine="420"/>
        <w:rPr>
          <w:szCs w:val="21"/>
        </w:rPr>
      </w:pPr>
      <w:r>
        <w:rPr>
          <w:szCs w:val="21"/>
        </w:rPr>
        <w:t>第三章防汛准备</w:t>
      </w:r>
    </w:p>
    <w:p w:rsidR="00313C90" w:rsidRDefault="00006D9E">
      <w:pPr>
        <w:ind w:firstLineChars="200" w:firstLine="420"/>
        <w:rPr>
          <w:szCs w:val="21"/>
        </w:rPr>
      </w:pPr>
      <w:r>
        <w:rPr>
          <w:szCs w:val="21"/>
        </w:rPr>
        <w:t>第十一条有防汛任务的县级以上人民政府，应当根据流域综合规划、防洪工程实际状况和国家规定的防洪标准，制定防御洪水方案（包括对特大洪水的处置措施）。</w:t>
      </w:r>
    </w:p>
    <w:p w:rsidR="00313C90" w:rsidRDefault="00006D9E">
      <w:pPr>
        <w:ind w:firstLineChars="200" w:firstLine="420"/>
        <w:rPr>
          <w:szCs w:val="21"/>
        </w:rPr>
      </w:pPr>
      <w:r>
        <w:rPr>
          <w:szCs w:val="21"/>
        </w:rPr>
        <w:t>长江、黄河、淮河、海河的防御洪水方案，由国家防汛总指挥部制定，报国务院批准后施行；跨省、自治区、直辖市的其他江河的防御洪水方案，有关省、自治区、直辖市人民政府制定后，经有管辖权的流域机构审查同意，由省、自治区、直辖市人民政府报国务院或其授权的机构批准后施行。</w:t>
      </w:r>
    </w:p>
    <w:p w:rsidR="00313C90" w:rsidRDefault="00006D9E">
      <w:pPr>
        <w:ind w:firstLineChars="200" w:firstLine="420"/>
        <w:rPr>
          <w:szCs w:val="21"/>
        </w:rPr>
      </w:pPr>
      <w:r>
        <w:rPr>
          <w:szCs w:val="21"/>
        </w:rPr>
        <w:t>有防汛抗洪任务的城市人民政府，应当根据流域综合规划和江河的防御洪水方案，制定本城市的防御洪水方案，报上级人民政府或其授权的机构批准后施行。</w:t>
      </w:r>
    </w:p>
    <w:p w:rsidR="00313C90" w:rsidRDefault="00006D9E">
      <w:pPr>
        <w:ind w:firstLineChars="200" w:firstLine="420"/>
        <w:rPr>
          <w:szCs w:val="21"/>
        </w:rPr>
      </w:pPr>
      <w:r>
        <w:rPr>
          <w:szCs w:val="21"/>
        </w:rPr>
        <w:t>防御洪水方案经批准后，有关地方人民政府必须执行。</w:t>
      </w:r>
    </w:p>
    <w:p w:rsidR="00313C90" w:rsidRDefault="00006D9E">
      <w:pPr>
        <w:ind w:firstLineChars="200" w:firstLine="420"/>
        <w:rPr>
          <w:szCs w:val="21"/>
        </w:rPr>
      </w:pPr>
      <w:r>
        <w:rPr>
          <w:szCs w:val="21"/>
        </w:rPr>
        <w:t>第十二条有防汛任务的地方，应当根据经批准的防御洪水方案制定洪水调度方案。长江、黄河、淮河、海河（海河流域的永定河、大清河、漳卫南运河和北三河）、松花江、辽河、珠江和太湖流域的洪水调度方案，由有关流域机构会同有关省、自治区、直辖市人民政府制定，报国家防汛总指挥部批准。跨省、自治区、直辖市的其他江河的洪水调度方案，由有关流域</w:t>
      </w:r>
      <w:r>
        <w:rPr>
          <w:szCs w:val="21"/>
        </w:rPr>
        <w:t>机构会同有关省、自治区、直辖市人民政府制定，报流域防汛指挥机构批准；没有设立流域防汛指挥机构的，报国家防汛总指挥部批准。其他江河的洪水调度方案，由有管辖权的水行政主管部门会同有关地方人民政府制定，报有管辖权的防汛指挥机构批准。</w:t>
      </w:r>
    </w:p>
    <w:p w:rsidR="00313C90" w:rsidRDefault="00006D9E">
      <w:pPr>
        <w:ind w:firstLineChars="200" w:firstLine="420"/>
        <w:rPr>
          <w:szCs w:val="21"/>
        </w:rPr>
      </w:pPr>
      <w:r>
        <w:rPr>
          <w:szCs w:val="21"/>
        </w:rPr>
        <w:t>洪水调度方案经批准后，有关地方人民政府必须执行。修改洪水调度方案，应当报经原批准机关批准。</w:t>
      </w:r>
    </w:p>
    <w:p w:rsidR="00313C90" w:rsidRDefault="00006D9E">
      <w:pPr>
        <w:ind w:firstLineChars="200" w:firstLine="420"/>
        <w:rPr>
          <w:szCs w:val="21"/>
        </w:rPr>
      </w:pPr>
      <w:r>
        <w:rPr>
          <w:szCs w:val="21"/>
        </w:rPr>
        <w:t>第十三条有防汛抗洪任务的企业应当根据所在流域或者地区经批准的防御洪水方案和洪水调度方案，规定本企业的防汛抗洪措施，在征得其所在地县级人民政府水行政主管部门同意后，由有管辖权的防汛指挥机构监督实</w:t>
      </w:r>
      <w:r>
        <w:rPr>
          <w:szCs w:val="21"/>
        </w:rPr>
        <w:t>施。</w:t>
      </w:r>
    </w:p>
    <w:p w:rsidR="00313C90" w:rsidRDefault="00006D9E">
      <w:pPr>
        <w:ind w:firstLineChars="200" w:firstLine="420"/>
        <w:rPr>
          <w:szCs w:val="21"/>
        </w:rPr>
      </w:pPr>
      <w:r>
        <w:rPr>
          <w:szCs w:val="21"/>
        </w:rPr>
        <w:t>第十四条水库、水电站、拦河闸坝等工程的管理部门，应当根据工程规划设计、经批准的防御洪水方案和洪水调度方案以及工程实际状况，在兴利服从防洪，保证安全的前提下，制定汛期调度运用计划，经上级主管部门审查批准后，报有管辖权的人民政府防汛指挥部备案，并接受其监督。</w:t>
      </w:r>
    </w:p>
    <w:p w:rsidR="00313C90" w:rsidRDefault="00006D9E">
      <w:pPr>
        <w:ind w:firstLineChars="200" w:firstLine="420"/>
        <w:rPr>
          <w:szCs w:val="21"/>
        </w:rPr>
      </w:pPr>
      <w:r>
        <w:rPr>
          <w:szCs w:val="21"/>
        </w:rPr>
        <w:t>经国家防汛总指挥部认定的对防汛抗洪关系重大的水电站，其防洪库容的汛期调度运用计划经上级主管部门审查同意后，须经有管辖权的人民政府防汛指挥部批准。</w:t>
      </w:r>
    </w:p>
    <w:p w:rsidR="00313C90" w:rsidRDefault="00006D9E">
      <w:pPr>
        <w:ind w:firstLineChars="200" w:firstLine="420"/>
        <w:rPr>
          <w:szCs w:val="21"/>
        </w:rPr>
      </w:pPr>
      <w:r>
        <w:rPr>
          <w:szCs w:val="21"/>
        </w:rPr>
        <w:t>汛期调度运用计划经批准后，由水库、水电站、拦河闸坝等工程的管理部门负责执行。</w:t>
      </w:r>
    </w:p>
    <w:p w:rsidR="00313C90" w:rsidRDefault="00006D9E">
      <w:pPr>
        <w:ind w:firstLineChars="200" w:firstLine="420"/>
        <w:rPr>
          <w:szCs w:val="21"/>
        </w:rPr>
      </w:pPr>
      <w:r>
        <w:rPr>
          <w:szCs w:val="21"/>
        </w:rPr>
        <w:t>有防凌任务的江河，其上游水</w:t>
      </w:r>
      <w:r>
        <w:rPr>
          <w:szCs w:val="21"/>
        </w:rPr>
        <w:t>库在凌汛期间的下泄水量，必须征得有管辖权的人民政府防汛指挥部的同意，并接受其监督。</w:t>
      </w:r>
    </w:p>
    <w:p w:rsidR="00313C90" w:rsidRDefault="00006D9E">
      <w:pPr>
        <w:ind w:firstLineChars="200" w:firstLine="420"/>
        <w:rPr>
          <w:szCs w:val="21"/>
        </w:rPr>
      </w:pPr>
      <w:r>
        <w:rPr>
          <w:szCs w:val="21"/>
        </w:rPr>
        <w:t>第十五条各级防汛指挥部应当在汛前对各类防洪设施组织检查，发现影响防洪安全的问题，责成责任单位在规定的期限内处理，不得贻误防汛抗洪工作。</w:t>
      </w:r>
    </w:p>
    <w:p w:rsidR="00313C90" w:rsidRDefault="00006D9E">
      <w:pPr>
        <w:ind w:firstLineChars="200" w:firstLine="420"/>
        <w:rPr>
          <w:szCs w:val="21"/>
        </w:rPr>
      </w:pPr>
      <w:r>
        <w:rPr>
          <w:szCs w:val="21"/>
        </w:rPr>
        <w:t>各有关部门和单位按照防汛指挥部的统一部署，对所管辖的防洪工程设施进行汛前检查后，必须将影响防洪安全的问题和处理措施报有管辖权的防汛指挥部和上级主管部门，并按照该防汛指挥部的要求予以处理。</w:t>
      </w:r>
    </w:p>
    <w:p w:rsidR="00313C90" w:rsidRDefault="00006D9E">
      <w:pPr>
        <w:ind w:firstLineChars="200" w:firstLine="420"/>
        <w:rPr>
          <w:szCs w:val="21"/>
        </w:rPr>
      </w:pPr>
      <w:r>
        <w:rPr>
          <w:szCs w:val="21"/>
        </w:rPr>
        <w:t>第十六条关于河道清障和对壅水、阻水严重的桥梁、引道、码头和其他跨河工程设施的改建或者拆除，按照《中华人民</w:t>
      </w:r>
      <w:r>
        <w:rPr>
          <w:szCs w:val="21"/>
        </w:rPr>
        <w:t>共和国河道管理条例》的规定执行。</w:t>
      </w:r>
    </w:p>
    <w:p w:rsidR="00313C90" w:rsidRDefault="00006D9E">
      <w:pPr>
        <w:ind w:firstLineChars="200" w:firstLine="420"/>
        <w:rPr>
          <w:szCs w:val="21"/>
        </w:rPr>
      </w:pPr>
      <w:r>
        <w:rPr>
          <w:szCs w:val="21"/>
        </w:rPr>
        <w:t>第十七条蓄滞洪区所在地的省级人民政府应当按照国务院的有关规定，组织有关部门和市、县，制定所管辖的蓄滞洪区的安全与建设规划，并予实施。</w:t>
      </w:r>
    </w:p>
    <w:p w:rsidR="00313C90" w:rsidRDefault="00006D9E">
      <w:pPr>
        <w:ind w:firstLineChars="200" w:firstLine="420"/>
        <w:rPr>
          <w:szCs w:val="21"/>
        </w:rPr>
      </w:pPr>
      <w:r>
        <w:rPr>
          <w:szCs w:val="21"/>
        </w:rPr>
        <w:t>各级地方人民政府必须对所管辖的蓄滞洪区的通信、预报警报、避洪、撤退道路等安全设施，以及紧急撤离和救生的准备工作进行汛前检查，发现影响安全的问题，及时处理。</w:t>
      </w:r>
    </w:p>
    <w:p w:rsidR="00313C90" w:rsidRDefault="00006D9E">
      <w:pPr>
        <w:ind w:firstLineChars="200" w:firstLine="420"/>
        <w:rPr>
          <w:szCs w:val="21"/>
        </w:rPr>
      </w:pPr>
      <w:r>
        <w:rPr>
          <w:szCs w:val="21"/>
        </w:rPr>
        <w:t>第十八条山洪、泥石流易发地区，当地有关部门应当指定预防监测员及时监测。雨季到来之前，当地人民政府防汛指挥部应当组织有关单位进行安全检查，对险情征兆明显的地区，应当及时把群众撤离险区。</w:t>
      </w:r>
    </w:p>
    <w:p w:rsidR="00313C90" w:rsidRDefault="00006D9E">
      <w:pPr>
        <w:ind w:firstLineChars="200" w:firstLine="420"/>
        <w:rPr>
          <w:szCs w:val="21"/>
        </w:rPr>
      </w:pPr>
      <w:r>
        <w:rPr>
          <w:szCs w:val="21"/>
        </w:rPr>
        <w:t>风暴潮易发地区，当地有关部门应当加强对水库、海堤、闸坝、高压电线等设施和房屋的安全检查，发现影响安全的问题，及时处理。</w:t>
      </w:r>
    </w:p>
    <w:p w:rsidR="00313C90" w:rsidRDefault="00006D9E">
      <w:pPr>
        <w:ind w:firstLineChars="200" w:firstLine="420"/>
        <w:rPr>
          <w:szCs w:val="21"/>
        </w:rPr>
      </w:pPr>
      <w:r>
        <w:rPr>
          <w:szCs w:val="21"/>
        </w:rPr>
        <w:t>第十九条地区之间在防汛抗洪方面发生的水事纠纷，由发生纠纷地区共同的上一级人民政府或其授权的主管部门处理。</w:t>
      </w:r>
    </w:p>
    <w:p w:rsidR="00313C90" w:rsidRDefault="00006D9E">
      <w:pPr>
        <w:ind w:firstLineChars="200" w:firstLine="420"/>
        <w:rPr>
          <w:szCs w:val="21"/>
        </w:rPr>
      </w:pPr>
      <w:r>
        <w:rPr>
          <w:szCs w:val="21"/>
        </w:rPr>
        <w:t>前款所指人民政府或者部门在处理防汛抗洪方面的水事纠纷时，有权采取临时紧急处置措施，有关当事各方必须服从并贯彻执行。</w:t>
      </w:r>
    </w:p>
    <w:p w:rsidR="00313C90" w:rsidRDefault="00006D9E">
      <w:pPr>
        <w:ind w:firstLineChars="200" w:firstLine="420"/>
        <w:rPr>
          <w:szCs w:val="21"/>
        </w:rPr>
      </w:pPr>
      <w:r>
        <w:rPr>
          <w:szCs w:val="21"/>
        </w:rPr>
        <w:t>第二十条有防汛任务的地方人民政府应当建设和完善江河堤防、水库、蓄滞洪区等防洪设施，以及该地区的防汛通信、预报警报系统。</w:t>
      </w:r>
    </w:p>
    <w:p w:rsidR="00313C90" w:rsidRDefault="00006D9E">
      <w:pPr>
        <w:ind w:firstLineChars="200" w:firstLine="420"/>
        <w:rPr>
          <w:szCs w:val="21"/>
        </w:rPr>
      </w:pPr>
      <w:r>
        <w:rPr>
          <w:szCs w:val="21"/>
        </w:rPr>
        <w:t>第二十一条各级防汛指挥部应当储备一定数量的防汛抢险物资，由商业、供销、物资部门代储的，可以支付适当的保管费。受洪水威胁的单位和群众应当储备一定的防汛抢险物料。</w:t>
      </w:r>
    </w:p>
    <w:p w:rsidR="00313C90" w:rsidRDefault="00006D9E">
      <w:pPr>
        <w:ind w:firstLineChars="200" w:firstLine="420"/>
        <w:rPr>
          <w:szCs w:val="21"/>
        </w:rPr>
      </w:pPr>
      <w:r>
        <w:rPr>
          <w:szCs w:val="21"/>
        </w:rPr>
        <w:t>防汛抢险所需的主要物资，由计划主管部门在年度计划中予以安排。</w:t>
      </w:r>
    </w:p>
    <w:p w:rsidR="00313C90" w:rsidRDefault="00006D9E">
      <w:pPr>
        <w:ind w:firstLineChars="200" w:firstLine="420"/>
        <w:rPr>
          <w:szCs w:val="21"/>
        </w:rPr>
      </w:pPr>
      <w:r>
        <w:rPr>
          <w:szCs w:val="21"/>
        </w:rPr>
        <w:t>第二十二条各级人民政府防汛指挥部汛前应当向有关单位和当地驻军介绍防御洪水方案，组织交流防汛抢险经验。有关方面汛期应当及时通报水情。</w:t>
      </w:r>
    </w:p>
    <w:p w:rsidR="00313C90" w:rsidRDefault="00006D9E">
      <w:pPr>
        <w:ind w:firstLineChars="200" w:firstLine="420"/>
        <w:rPr>
          <w:szCs w:val="21"/>
        </w:rPr>
      </w:pPr>
      <w:r>
        <w:rPr>
          <w:szCs w:val="21"/>
        </w:rPr>
        <w:t>第四章防汛与抢险</w:t>
      </w:r>
    </w:p>
    <w:p w:rsidR="00313C90" w:rsidRDefault="00006D9E">
      <w:pPr>
        <w:ind w:firstLineChars="200" w:firstLine="420"/>
        <w:rPr>
          <w:szCs w:val="21"/>
        </w:rPr>
      </w:pPr>
      <w:r>
        <w:rPr>
          <w:szCs w:val="21"/>
        </w:rPr>
        <w:t>第二十三条省级人民政府防汛指挥部，可以根据当地的洪水规律，规定汛期起止日期。当江河、湖泊、水库的水情接近保证水位或者安全流量时，或者防洪工程</w:t>
      </w:r>
      <w:r>
        <w:rPr>
          <w:szCs w:val="21"/>
        </w:rPr>
        <w:t>设施发生重大险情，情况紧急时，县级以上地方人民政府可以宣布进入紧急防汛期，并报告上级人民政府防汛指挥部。</w:t>
      </w:r>
    </w:p>
    <w:p w:rsidR="00313C90" w:rsidRDefault="00006D9E">
      <w:pPr>
        <w:ind w:firstLineChars="200" w:firstLine="420"/>
        <w:rPr>
          <w:szCs w:val="21"/>
        </w:rPr>
      </w:pPr>
      <w:r>
        <w:rPr>
          <w:szCs w:val="21"/>
        </w:rPr>
        <w:t>第二十四条防汛期内，各级防汛指挥部必须有负责人主持工作。有关责任人员必须坚守岗位，及时掌握汛情，并按照防御洪水方案和汛期调度运用计划进行调度。</w:t>
      </w:r>
    </w:p>
    <w:p w:rsidR="00313C90" w:rsidRDefault="00006D9E">
      <w:pPr>
        <w:ind w:firstLineChars="200" w:firstLine="420"/>
        <w:rPr>
          <w:szCs w:val="21"/>
        </w:rPr>
      </w:pPr>
      <w:r>
        <w:rPr>
          <w:szCs w:val="21"/>
        </w:rPr>
        <w:t>第二十五条在汛期，水利、电力、气象、海洋、农林等部门的水文站、雨量站，必须及时准确地向各级防汛指挥部提供实时水文信息；气象部门必须及时向各级防汛指挥部提供有关天气预报和实时气象信息；水文部门必须及时向各级防汛指挥部提供有关水文预报；海洋部门必须及时向沿海地区防汛</w:t>
      </w:r>
      <w:r>
        <w:rPr>
          <w:szCs w:val="21"/>
        </w:rPr>
        <w:t>指挥部提供风暴潮预报。</w:t>
      </w:r>
    </w:p>
    <w:p w:rsidR="00313C90" w:rsidRDefault="00006D9E">
      <w:pPr>
        <w:ind w:firstLineChars="200" w:firstLine="420"/>
        <w:rPr>
          <w:szCs w:val="21"/>
        </w:rPr>
      </w:pPr>
      <w:r>
        <w:rPr>
          <w:szCs w:val="21"/>
        </w:rPr>
        <w:t>第二十六条在汛期，河道、水库、闸坝、水运设施等水工程管理单位及其主管部门在执行汛期调度运用计划时，必须服从有管辖权的人民政府防汛指挥部的统一调度指挥或者监督。</w:t>
      </w:r>
    </w:p>
    <w:p w:rsidR="00313C90" w:rsidRDefault="00006D9E">
      <w:pPr>
        <w:ind w:firstLineChars="200" w:firstLine="420"/>
        <w:rPr>
          <w:szCs w:val="21"/>
        </w:rPr>
      </w:pPr>
      <w:r>
        <w:rPr>
          <w:szCs w:val="21"/>
        </w:rPr>
        <w:t>在汛期，以发电为主的水库，其汛限水位以上的防洪库容以及洪水调度运用必须服从有管辖权的人民政府防汛指挥部的统一调度指挥。</w:t>
      </w:r>
    </w:p>
    <w:p w:rsidR="00313C90" w:rsidRDefault="00006D9E">
      <w:pPr>
        <w:ind w:firstLineChars="200" w:firstLine="420"/>
        <w:rPr>
          <w:szCs w:val="21"/>
        </w:rPr>
      </w:pPr>
      <w:r>
        <w:rPr>
          <w:szCs w:val="21"/>
        </w:rPr>
        <w:t>第二十七条在汛期，河道、水库、水电站、闸坝等水工程管理单位必须按照规定对水工程进行巡查，发现险情，必须立即采取抢护措施，并及时向防汛指挥部和上级主管部门报告。其他任何单位和个人发现水工程设施出现险情，应当立即</w:t>
      </w:r>
      <w:r>
        <w:rPr>
          <w:szCs w:val="21"/>
        </w:rPr>
        <w:t>向防汛指挥部和水工程管理单位报告。</w:t>
      </w:r>
    </w:p>
    <w:p w:rsidR="00313C90" w:rsidRDefault="00006D9E">
      <w:pPr>
        <w:ind w:firstLineChars="200" w:firstLine="420"/>
        <w:rPr>
          <w:szCs w:val="21"/>
        </w:rPr>
      </w:pPr>
      <w:r>
        <w:rPr>
          <w:szCs w:val="21"/>
        </w:rPr>
        <w:t>第二十八条在汛期，公路、铁路、航运、民航等部门应当及时运送防汛抢险人员和物资；电力部门应当保证防汛用电。</w:t>
      </w:r>
    </w:p>
    <w:p w:rsidR="00313C90" w:rsidRDefault="00006D9E">
      <w:pPr>
        <w:ind w:firstLineChars="200" w:firstLine="420"/>
        <w:rPr>
          <w:szCs w:val="21"/>
        </w:rPr>
      </w:pPr>
      <w:r>
        <w:rPr>
          <w:szCs w:val="21"/>
        </w:rPr>
        <w:t>第二十九条在汛期，电力调度通信设施必须服从防汛工作需要；邮电部门必须保证汛情和防汛指令的及时、准确传递，电视、广播、公路、铁路、航运、民航、公安、林业、石油等部门应当运用本部门的通信工具优先为防汛抗洪服务。</w:t>
      </w:r>
    </w:p>
    <w:p w:rsidR="00313C90" w:rsidRDefault="00006D9E">
      <w:pPr>
        <w:ind w:firstLineChars="200" w:firstLine="420"/>
        <w:rPr>
          <w:szCs w:val="21"/>
        </w:rPr>
      </w:pPr>
      <w:r>
        <w:rPr>
          <w:szCs w:val="21"/>
        </w:rPr>
        <w:t>电视、广播、新闻单位应当根据人民政府防汛指挥部提供的汛情，及时向公众发布防汛信息。</w:t>
      </w:r>
    </w:p>
    <w:p w:rsidR="00313C90" w:rsidRDefault="00006D9E">
      <w:pPr>
        <w:ind w:firstLineChars="200" w:firstLine="420"/>
        <w:rPr>
          <w:szCs w:val="21"/>
        </w:rPr>
      </w:pPr>
      <w:r>
        <w:rPr>
          <w:szCs w:val="21"/>
        </w:rPr>
        <w:t>第三十条在紧急防汛期，地方人民政府防汛指挥部必须由人民政府负责人主持工作，组织</w:t>
      </w:r>
      <w:r>
        <w:rPr>
          <w:szCs w:val="21"/>
        </w:rPr>
        <w:t>动员本地区各有关单位和个人投入抗洪抢险。所有单位和个人必须听从指挥，承担人民政府防汛指挥部分配的抗洪抢险任务。</w:t>
      </w:r>
    </w:p>
    <w:p w:rsidR="00313C90" w:rsidRDefault="00006D9E">
      <w:pPr>
        <w:ind w:firstLineChars="200" w:firstLine="420"/>
        <w:rPr>
          <w:szCs w:val="21"/>
        </w:rPr>
      </w:pPr>
      <w:r>
        <w:rPr>
          <w:szCs w:val="21"/>
        </w:rPr>
        <w:t>第三十一条在紧急防汛期，公安部门应当按照人民政府防汛指挥部的要求，加强治安管理和安全保卫工作。必要时须由有关部门依法实行陆地和水面交通管制。</w:t>
      </w:r>
    </w:p>
    <w:p w:rsidR="00313C90" w:rsidRDefault="00006D9E">
      <w:pPr>
        <w:ind w:firstLineChars="200" w:firstLine="420"/>
        <w:rPr>
          <w:szCs w:val="21"/>
        </w:rPr>
      </w:pPr>
      <w:r>
        <w:rPr>
          <w:szCs w:val="21"/>
        </w:rPr>
        <w:t>第三十二条在紧急防汛期，为了防汛抢险需要，防汛指挥部有权在其管辖范围内，调用物资、设备、交通运输工具和人力，事后应当及时归还或者给予适当补偿。因抢险需要取土占地、砍伐林木、清除阻水障碍物的，任何单位和个人不得阻拦。</w:t>
      </w:r>
    </w:p>
    <w:p w:rsidR="00313C90" w:rsidRDefault="00006D9E">
      <w:pPr>
        <w:ind w:firstLineChars="200" w:firstLine="420"/>
        <w:rPr>
          <w:szCs w:val="21"/>
        </w:rPr>
      </w:pPr>
      <w:r>
        <w:rPr>
          <w:szCs w:val="21"/>
        </w:rPr>
        <w:t>前款所指取土占地、砍伐林木的，事后应当依法</w:t>
      </w:r>
      <w:r>
        <w:rPr>
          <w:szCs w:val="21"/>
        </w:rPr>
        <w:t>向有关部门补办手续。</w:t>
      </w:r>
    </w:p>
    <w:p w:rsidR="00313C90" w:rsidRDefault="00006D9E">
      <w:pPr>
        <w:ind w:firstLineChars="200" w:firstLine="420"/>
        <w:rPr>
          <w:szCs w:val="21"/>
        </w:rPr>
      </w:pPr>
      <w:r>
        <w:rPr>
          <w:szCs w:val="21"/>
        </w:rPr>
        <w:t>第三十三条当河道水位或者流量达到规定的分洪、滞洪标准时，有管辖权的人民政府防汛指挥部有权根据经批准的分洪、滞洪方案，采取分洪、滞洪措施。采取上述措施对毗邻地区有危害的，须经有管辖权的上级防汛指挥机构批准，并事先通知有关地区。</w:t>
      </w:r>
    </w:p>
    <w:p w:rsidR="00313C90" w:rsidRDefault="00006D9E">
      <w:pPr>
        <w:ind w:firstLineChars="200" w:firstLine="420"/>
        <w:rPr>
          <w:szCs w:val="21"/>
        </w:rPr>
      </w:pPr>
      <w:r>
        <w:rPr>
          <w:szCs w:val="21"/>
        </w:rPr>
        <w:t>在非常情况下，为保护国家确定的重点地区和大局安全，必须作出局部牺牲时，在报经有管辖权的上级人民政府防汛指挥部批准后，当地人民政府防汛指挥部可以采取非常紧急措施。</w:t>
      </w:r>
    </w:p>
    <w:p w:rsidR="00313C90" w:rsidRDefault="00006D9E">
      <w:pPr>
        <w:ind w:firstLineChars="200" w:firstLine="420"/>
        <w:rPr>
          <w:szCs w:val="21"/>
        </w:rPr>
      </w:pPr>
      <w:r>
        <w:rPr>
          <w:szCs w:val="21"/>
        </w:rPr>
        <w:t>实施上述措施时，任何单位和个人不得阻拦，如遇到阻拦和拖延时，有管辖权的人民政府有权组织强制实施。</w:t>
      </w:r>
    </w:p>
    <w:p w:rsidR="00313C90" w:rsidRDefault="00006D9E">
      <w:pPr>
        <w:ind w:firstLineChars="200" w:firstLine="420"/>
        <w:rPr>
          <w:szCs w:val="21"/>
        </w:rPr>
      </w:pPr>
      <w:r>
        <w:rPr>
          <w:szCs w:val="21"/>
        </w:rPr>
        <w:t>第三</w:t>
      </w:r>
      <w:r>
        <w:rPr>
          <w:szCs w:val="21"/>
        </w:rPr>
        <w:t>十四条当洪水威胁群众安全时，当地人民政府应当及时组织群众撤离至安全地带，并做好生活安排。</w:t>
      </w:r>
    </w:p>
    <w:p w:rsidR="00313C90" w:rsidRDefault="00006D9E">
      <w:pPr>
        <w:ind w:firstLineChars="200" w:firstLine="420"/>
        <w:rPr>
          <w:szCs w:val="21"/>
        </w:rPr>
      </w:pPr>
      <w:r>
        <w:rPr>
          <w:szCs w:val="21"/>
        </w:rPr>
        <w:t>第三十五条按照水的天然流势或者防洪、排涝工程的设计标准，或者经批准的运行方案下泄的洪水，下游地区不得设障阻水或者缩小河道的过水能力；上游地区不得擅自增大下泄流量。</w:t>
      </w:r>
    </w:p>
    <w:p w:rsidR="00313C90" w:rsidRDefault="00006D9E">
      <w:pPr>
        <w:ind w:firstLineChars="200" w:firstLine="420"/>
        <w:rPr>
          <w:szCs w:val="21"/>
        </w:rPr>
      </w:pPr>
      <w:r>
        <w:rPr>
          <w:szCs w:val="21"/>
        </w:rPr>
        <w:t>未经有管辖权的人民政府或其授权的部门批准，任何单位和个人不得改变江河河势的自然控制点。</w:t>
      </w:r>
    </w:p>
    <w:p w:rsidR="00313C90" w:rsidRDefault="00006D9E">
      <w:pPr>
        <w:ind w:firstLineChars="200" w:firstLine="420"/>
        <w:rPr>
          <w:szCs w:val="21"/>
        </w:rPr>
      </w:pPr>
      <w:r>
        <w:rPr>
          <w:szCs w:val="21"/>
        </w:rPr>
        <w:t>第五章善后工作</w:t>
      </w:r>
    </w:p>
    <w:p w:rsidR="00313C90" w:rsidRDefault="00006D9E">
      <w:pPr>
        <w:ind w:firstLineChars="200" w:firstLine="420"/>
        <w:rPr>
          <w:szCs w:val="21"/>
        </w:rPr>
      </w:pPr>
      <w:r>
        <w:rPr>
          <w:szCs w:val="21"/>
        </w:rPr>
        <w:t>第三十六条在发生洪水灾害的地区，物资、商业、供销、农业、公路、铁路、航运、民航等部门应当做好抢险救灾物资的供应和运输；民政、卫生、教育等部门应当做好灾区群众的生活供给、医疗防疫、学校复课以及恢复生产等救灾工作；水利、电力、邮电、公路等部门应当做好所管辖的水毁工程的修复工作。</w:t>
      </w:r>
    </w:p>
    <w:p w:rsidR="00313C90" w:rsidRDefault="00006D9E">
      <w:pPr>
        <w:ind w:firstLineChars="200" w:firstLine="420"/>
        <w:rPr>
          <w:szCs w:val="21"/>
        </w:rPr>
      </w:pPr>
      <w:r>
        <w:rPr>
          <w:szCs w:val="21"/>
        </w:rPr>
        <w:t>第三十七条地方各级人民政府防汛指挥部，应当按照国家统计部门批准的洪涝灾害统计报表的要求，核实和统计所管辖范围的洪涝灾情，报上级主管部门和同级统计部门，有关单位和个人不得虚报、瞒报、伪造、篡改。</w:t>
      </w:r>
    </w:p>
    <w:p w:rsidR="00313C90" w:rsidRDefault="00006D9E">
      <w:pPr>
        <w:ind w:firstLineChars="200" w:firstLine="420"/>
        <w:rPr>
          <w:szCs w:val="21"/>
        </w:rPr>
      </w:pPr>
      <w:r>
        <w:rPr>
          <w:szCs w:val="21"/>
        </w:rPr>
        <w:t>第三十八条洪水灾害发生后，各级人民政府防汛</w:t>
      </w:r>
      <w:r>
        <w:rPr>
          <w:szCs w:val="21"/>
        </w:rPr>
        <w:t>指挥部应当积极组织和帮助灾区群众恢复和发展生产。修复水毁工程所需费用，应当优先列入有关主管部门年度建设计划。</w:t>
      </w:r>
    </w:p>
    <w:p w:rsidR="00313C90" w:rsidRDefault="00006D9E">
      <w:pPr>
        <w:ind w:firstLineChars="200" w:firstLine="420"/>
        <w:rPr>
          <w:szCs w:val="21"/>
        </w:rPr>
      </w:pPr>
      <w:r>
        <w:rPr>
          <w:szCs w:val="21"/>
        </w:rPr>
        <w:t>第六章防汛经费</w:t>
      </w:r>
    </w:p>
    <w:p w:rsidR="00313C90" w:rsidRDefault="00006D9E">
      <w:pPr>
        <w:ind w:firstLineChars="200" w:firstLine="420"/>
        <w:rPr>
          <w:szCs w:val="21"/>
        </w:rPr>
      </w:pPr>
      <w:r>
        <w:rPr>
          <w:szCs w:val="21"/>
        </w:rPr>
        <w:t>第三十九条由财政部门安排的防汛经费，按照分级管理的原则，分别列入中央财政和地方财政预算。</w:t>
      </w:r>
    </w:p>
    <w:p w:rsidR="00313C90" w:rsidRDefault="00006D9E">
      <w:pPr>
        <w:ind w:firstLineChars="200" w:firstLine="420"/>
        <w:rPr>
          <w:szCs w:val="21"/>
        </w:rPr>
      </w:pPr>
      <w:r>
        <w:rPr>
          <w:szCs w:val="21"/>
        </w:rPr>
        <w:t>在汛期，有防汛任务的地区的单位和个人应当承担一定的防汛抢险的劳务和费用，具体办法由省、自治区、直辖市人民政府制定。</w:t>
      </w:r>
    </w:p>
    <w:p w:rsidR="00313C90" w:rsidRDefault="00006D9E">
      <w:pPr>
        <w:ind w:firstLineChars="200" w:firstLine="420"/>
        <w:rPr>
          <w:szCs w:val="21"/>
        </w:rPr>
      </w:pPr>
      <w:r>
        <w:rPr>
          <w:szCs w:val="21"/>
        </w:rPr>
        <w:t>第四十条防御特大洪水的经费管理，按照有关规定执行。</w:t>
      </w:r>
    </w:p>
    <w:p w:rsidR="00313C90" w:rsidRDefault="00006D9E">
      <w:pPr>
        <w:ind w:firstLineChars="200" w:firstLine="420"/>
        <w:rPr>
          <w:szCs w:val="21"/>
        </w:rPr>
      </w:pPr>
      <w:r>
        <w:rPr>
          <w:szCs w:val="21"/>
        </w:rPr>
        <w:t>第四十一条对蓄滞洪区，逐步推行洪水保险制度，具体办法另行制定。</w:t>
      </w:r>
    </w:p>
    <w:p w:rsidR="00313C90" w:rsidRDefault="00006D9E">
      <w:pPr>
        <w:ind w:firstLineChars="200" w:firstLine="420"/>
        <w:rPr>
          <w:szCs w:val="21"/>
        </w:rPr>
      </w:pPr>
      <w:r>
        <w:rPr>
          <w:szCs w:val="21"/>
        </w:rPr>
        <w:t>第七章奖励与处罚</w:t>
      </w:r>
    </w:p>
    <w:p w:rsidR="00313C90" w:rsidRDefault="00006D9E">
      <w:pPr>
        <w:ind w:firstLineChars="200" w:firstLine="420"/>
        <w:rPr>
          <w:szCs w:val="21"/>
        </w:rPr>
      </w:pPr>
      <w:r>
        <w:rPr>
          <w:szCs w:val="21"/>
        </w:rPr>
        <w:t>第四十二条有下列事迹之一的单位和个人，可以由县</w:t>
      </w:r>
      <w:r>
        <w:rPr>
          <w:szCs w:val="21"/>
        </w:rPr>
        <w:t>级以上人民政府给予表彰或者奖励：</w:t>
      </w:r>
    </w:p>
    <w:p w:rsidR="00313C90" w:rsidRDefault="00006D9E">
      <w:pPr>
        <w:ind w:firstLineChars="200" w:firstLine="420"/>
        <w:rPr>
          <w:szCs w:val="21"/>
        </w:rPr>
      </w:pPr>
      <w:r>
        <w:rPr>
          <w:szCs w:val="21"/>
        </w:rPr>
        <w:t>（一）在执行抗洪抢险任务时，组织严密，指挥得当，防守得力，奋力抢险，出色完成任务者；</w:t>
      </w:r>
    </w:p>
    <w:p w:rsidR="00313C90" w:rsidRDefault="00006D9E">
      <w:pPr>
        <w:ind w:firstLineChars="200" w:firstLine="420"/>
        <w:rPr>
          <w:szCs w:val="21"/>
        </w:rPr>
      </w:pPr>
      <w:r>
        <w:rPr>
          <w:szCs w:val="21"/>
        </w:rPr>
        <w:t>（二）坚持巡堤查险，遇到险情及时报告，奋力抗洪抢险，成绩显著者；</w:t>
      </w:r>
    </w:p>
    <w:p w:rsidR="00313C90" w:rsidRDefault="00006D9E">
      <w:pPr>
        <w:ind w:firstLineChars="200" w:firstLine="420"/>
        <w:rPr>
          <w:szCs w:val="21"/>
        </w:rPr>
      </w:pPr>
      <w:r>
        <w:rPr>
          <w:szCs w:val="21"/>
        </w:rPr>
        <w:t>（三）在危险关头，组织群众保护国家和人民财产，抢救群众有功者；</w:t>
      </w:r>
    </w:p>
    <w:p w:rsidR="00313C90" w:rsidRDefault="00006D9E">
      <w:pPr>
        <w:ind w:firstLineChars="200" w:firstLine="420"/>
        <w:rPr>
          <w:szCs w:val="21"/>
        </w:rPr>
      </w:pPr>
      <w:r>
        <w:rPr>
          <w:szCs w:val="21"/>
        </w:rPr>
        <w:t>（四）为防汛调度、抗洪抢险献计献策，效益显著者；</w:t>
      </w:r>
    </w:p>
    <w:p w:rsidR="00313C90" w:rsidRDefault="00006D9E">
      <w:pPr>
        <w:ind w:firstLineChars="200" w:firstLine="420"/>
        <w:rPr>
          <w:szCs w:val="21"/>
        </w:rPr>
      </w:pPr>
      <w:r>
        <w:rPr>
          <w:szCs w:val="21"/>
        </w:rPr>
        <w:t>（五）气象、雨情、水情测报和预报准确及时，情报传递迅速，克服困难，抢测洪水，因而减轻重大洪水灾害者；</w:t>
      </w:r>
    </w:p>
    <w:p w:rsidR="00313C90" w:rsidRDefault="00006D9E">
      <w:pPr>
        <w:ind w:firstLineChars="200" w:firstLine="420"/>
        <w:rPr>
          <w:szCs w:val="21"/>
        </w:rPr>
      </w:pPr>
      <w:r>
        <w:rPr>
          <w:szCs w:val="21"/>
        </w:rPr>
        <w:t>（六）及时供应防汛物料和工具，爱护防汛器材，节约经费开支，完成防汛抢险任务成绩显著者；</w:t>
      </w:r>
    </w:p>
    <w:p w:rsidR="00313C90" w:rsidRDefault="00006D9E">
      <w:pPr>
        <w:ind w:firstLineChars="200" w:firstLine="420"/>
        <w:rPr>
          <w:szCs w:val="21"/>
        </w:rPr>
      </w:pPr>
      <w:r>
        <w:rPr>
          <w:szCs w:val="21"/>
        </w:rPr>
        <w:t>（七）有其他特殊贡献，</w:t>
      </w:r>
      <w:r>
        <w:rPr>
          <w:szCs w:val="21"/>
        </w:rPr>
        <w:t>成绩显著者。</w:t>
      </w:r>
    </w:p>
    <w:p w:rsidR="00313C90" w:rsidRDefault="00006D9E">
      <w:pPr>
        <w:ind w:firstLineChars="200" w:firstLine="420"/>
        <w:rPr>
          <w:szCs w:val="21"/>
        </w:rPr>
      </w:pPr>
      <w:r>
        <w:rPr>
          <w:szCs w:val="21"/>
        </w:rPr>
        <w:t>第四十三条有下列行为之一者，视情节和危害后果，由其所在单位或者上级主管机关给予行政处分；应当给予治安管理处罚的，依照《中华人民共和国治安管理处罚法》的规定处罚；构成犯罪的，依法追究刑事责任：</w:t>
      </w:r>
    </w:p>
    <w:p w:rsidR="00313C90" w:rsidRDefault="00006D9E">
      <w:pPr>
        <w:ind w:firstLineChars="200" w:firstLine="420"/>
        <w:rPr>
          <w:szCs w:val="21"/>
        </w:rPr>
      </w:pPr>
      <w:r>
        <w:rPr>
          <w:szCs w:val="21"/>
        </w:rPr>
        <w:t>（一）拒不执行经批准的防御洪水方案、洪水调度方案，或者拒不执行有管辖权的防汛指挥机构的防汛调度方案或者防汛抢险指令的；</w:t>
      </w:r>
    </w:p>
    <w:p w:rsidR="00313C90" w:rsidRDefault="00006D9E">
      <w:pPr>
        <w:ind w:firstLineChars="200" w:firstLine="420"/>
        <w:rPr>
          <w:szCs w:val="21"/>
        </w:rPr>
      </w:pPr>
      <w:r>
        <w:rPr>
          <w:szCs w:val="21"/>
        </w:rPr>
        <w:t>（二）玩忽职守，或者在防汛抢险的紧要关头临阵逃脱的；</w:t>
      </w:r>
    </w:p>
    <w:p w:rsidR="00313C90" w:rsidRDefault="00006D9E">
      <w:pPr>
        <w:ind w:firstLineChars="200" w:firstLine="420"/>
        <w:rPr>
          <w:szCs w:val="21"/>
        </w:rPr>
      </w:pPr>
      <w:r>
        <w:rPr>
          <w:szCs w:val="21"/>
        </w:rPr>
        <w:t>（三）非法扒口决堤或者开闸的；</w:t>
      </w:r>
    </w:p>
    <w:p w:rsidR="00313C90" w:rsidRDefault="00006D9E">
      <w:pPr>
        <w:ind w:firstLineChars="200" w:firstLine="420"/>
        <w:rPr>
          <w:szCs w:val="21"/>
        </w:rPr>
      </w:pPr>
      <w:r>
        <w:rPr>
          <w:szCs w:val="21"/>
        </w:rPr>
        <w:t>（四）挪用、盗窃、贪污防汛或者救灾的钱款或者物资的；</w:t>
      </w:r>
    </w:p>
    <w:p w:rsidR="00313C90" w:rsidRDefault="00006D9E">
      <w:pPr>
        <w:ind w:firstLineChars="200" w:firstLine="420"/>
        <w:rPr>
          <w:szCs w:val="21"/>
        </w:rPr>
      </w:pPr>
      <w:r>
        <w:rPr>
          <w:szCs w:val="21"/>
        </w:rPr>
        <w:t>（五）阻碍防汛指挥机构工作人员依法执行职务的；</w:t>
      </w:r>
    </w:p>
    <w:p w:rsidR="00313C90" w:rsidRDefault="00006D9E">
      <w:pPr>
        <w:ind w:firstLineChars="200" w:firstLine="420"/>
        <w:rPr>
          <w:szCs w:val="21"/>
        </w:rPr>
      </w:pPr>
      <w:r>
        <w:rPr>
          <w:szCs w:val="21"/>
        </w:rPr>
        <w:t>（六）盗窃、毁损或者破坏堤防、护岸、闸坝等水工程建筑物和防汛工程设施以及水文监测、测量设施、气象测报设施、河岸地质监测设施、通信照明设施的；</w:t>
      </w:r>
    </w:p>
    <w:p w:rsidR="00313C90" w:rsidRDefault="00006D9E">
      <w:pPr>
        <w:ind w:firstLineChars="200" w:firstLine="420"/>
        <w:rPr>
          <w:szCs w:val="21"/>
        </w:rPr>
      </w:pPr>
      <w:r>
        <w:rPr>
          <w:szCs w:val="21"/>
        </w:rPr>
        <w:t>（七）其他危害防汛抢险工作的。</w:t>
      </w:r>
    </w:p>
    <w:p w:rsidR="00313C90" w:rsidRDefault="00006D9E">
      <w:pPr>
        <w:ind w:firstLineChars="200" w:firstLine="420"/>
        <w:rPr>
          <w:szCs w:val="21"/>
        </w:rPr>
      </w:pPr>
      <w:r>
        <w:rPr>
          <w:szCs w:val="21"/>
        </w:rPr>
        <w:t>第四十四条违反河道和水库大坝的安全管理，依照《中华人民共和国河道管理条例》和《水库大坝安全管理条例》的有关规定处理。</w:t>
      </w:r>
    </w:p>
    <w:p w:rsidR="00313C90" w:rsidRDefault="00006D9E">
      <w:pPr>
        <w:ind w:firstLineChars="200" w:firstLine="420"/>
        <w:rPr>
          <w:szCs w:val="21"/>
        </w:rPr>
      </w:pPr>
      <w:r>
        <w:rPr>
          <w:szCs w:val="21"/>
        </w:rPr>
        <w:t>第四十五条虚报、瞒报洪涝灾情，或者伪造、篡改洪涝灾害统计资料的，依照《中华人民共和国统计法》及其实施细则的有关规定处理。</w:t>
      </w:r>
    </w:p>
    <w:p w:rsidR="00313C90" w:rsidRDefault="00006D9E">
      <w:pPr>
        <w:ind w:firstLineChars="200" w:firstLine="420"/>
        <w:rPr>
          <w:szCs w:val="21"/>
        </w:rPr>
      </w:pPr>
      <w:r>
        <w:rPr>
          <w:szCs w:val="21"/>
        </w:rPr>
        <w:t>第四十六条当事人对行政处罚不服的，可以在接到处罚通知之日起</w:t>
      </w:r>
      <w:r>
        <w:rPr>
          <w:szCs w:val="21"/>
        </w:rPr>
        <w:t>15</w:t>
      </w:r>
      <w:r>
        <w:rPr>
          <w:szCs w:val="21"/>
        </w:rPr>
        <w:t>日内，向作出处罚决定机关的上一级机</w:t>
      </w:r>
      <w:r>
        <w:rPr>
          <w:szCs w:val="21"/>
        </w:rPr>
        <w:t>关申请复议；对复议决定不服的，可以在接到复议决定之日起</w:t>
      </w:r>
      <w:r>
        <w:rPr>
          <w:szCs w:val="21"/>
        </w:rPr>
        <w:t>15</w:t>
      </w:r>
      <w:r>
        <w:rPr>
          <w:szCs w:val="21"/>
        </w:rPr>
        <w:t>日内，向人民法院起诉。当事人也可以在接到处罚通知之日起</w:t>
      </w:r>
      <w:r>
        <w:rPr>
          <w:szCs w:val="21"/>
        </w:rPr>
        <w:t>15</w:t>
      </w:r>
      <w:r>
        <w:rPr>
          <w:szCs w:val="21"/>
        </w:rPr>
        <w:t>日内，直接向人民法院起诉。</w:t>
      </w:r>
    </w:p>
    <w:p w:rsidR="00313C90" w:rsidRDefault="00006D9E">
      <w:pPr>
        <w:ind w:firstLineChars="200" w:firstLine="420"/>
        <w:rPr>
          <w:szCs w:val="21"/>
        </w:rPr>
      </w:pPr>
      <w:r>
        <w:rPr>
          <w:szCs w:val="21"/>
        </w:rPr>
        <w:t>当事人逾期不申请复议或者不向人民法院起诉，又不履行处罚决定的，由作出处罚决定的机关申请人民法院强制执行；在汛期，也可以由作出处罚决定的机关强制执行；对治安管理处罚不服的，依照《中华人民共和国治安管理处罚法》的规定办理。</w:t>
      </w:r>
    </w:p>
    <w:p w:rsidR="00313C90" w:rsidRDefault="00006D9E">
      <w:pPr>
        <w:ind w:firstLineChars="200" w:firstLine="420"/>
        <w:rPr>
          <w:szCs w:val="21"/>
        </w:rPr>
      </w:pPr>
      <w:r>
        <w:rPr>
          <w:szCs w:val="21"/>
        </w:rPr>
        <w:t>当事人在申请复议或者诉讼期间，不停止行政处罚决定的执行。</w:t>
      </w:r>
    </w:p>
    <w:p w:rsidR="00313C90" w:rsidRDefault="00006D9E">
      <w:pPr>
        <w:ind w:firstLineChars="200" w:firstLine="420"/>
        <w:rPr>
          <w:szCs w:val="21"/>
        </w:rPr>
      </w:pPr>
      <w:r>
        <w:rPr>
          <w:szCs w:val="21"/>
        </w:rPr>
        <w:t>第八章附则</w:t>
      </w:r>
    </w:p>
    <w:p w:rsidR="00313C90" w:rsidRDefault="00006D9E">
      <w:pPr>
        <w:ind w:firstLineChars="200" w:firstLine="420"/>
        <w:rPr>
          <w:szCs w:val="21"/>
        </w:rPr>
      </w:pPr>
      <w:r>
        <w:rPr>
          <w:szCs w:val="21"/>
        </w:rPr>
        <w:t>第四十七条省、自治区、直辖市人民政府，可以根据本条例的规定，结合本地区的实际情况，制定实施细则。</w:t>
      </w:r>
    </w:p>
    <w:p w:rsidR="00313C90" w:rsidRDefault="00006D9E">
      <w:pPr>
        <w:ind w:firstLineChars="200" w:firstLine="420"/>
        <w:rPr>
          <w:szCs w:val="21"/>
        </w:rPr>
      </w:pPr>
      <w:r>
        <w:rPr>
          <w:szCs w:val="21"/>
        </w:rPr>
        <w:t>第四十八条本条例由国务院水行政主管部门负责解释。</w:t>
      </w:r>
    </w:p>
    <w:p w:rsidR="00313C90" w:rsidRDefault="00006D9E">
      <w:pPr>
        <w:ind w:firstLineChars="200" w:firstLine="420"/>
        <w:rPr>
          <w:szCs w:val="21"/>
        </w:rPr>
      </w:pPr>
      <w:r>
        <w:rPr>
          <w:szCs w:val="21"/>
        </w:rPr>
        <w:t>第四十九条本条例自发布之日起施行。</w:t>
      </w:r>
    </w:p>
    <w:p w:rsidR="00313C90" w:rsidRDefault="00006D9E">
      <w:pPr>
        <w:pStyle w:val="1"/>
        <w:spacing w:beforeLines="100" w:before="312" w:afterLines="100" w:after="312" w:line="300" w:lineRule="auto"/>
        <w:jc w:val="center"/>
        <w:rPr>
          <w:rFonts w:ascii="宋体" w:hAnsi="宋体"/>
          <w:sz w:val="30"/>
          <w:szCs w:val="30"/>
        </w:rPr>
      </w:pPr>
      <w:bookmarkStart w:id="117" w:name="_Toc32331188"/>
      <w:bookmarkStart w:id="118" w:name="_Toc26913"/>
      <w:r>
        <w:rPr>
          <w:rFonts w:ascii="宋体" w:hAnsi="宋体"/>
          <w:sz w:val="30"/>
          <w:szCs w:val="30"/>
        </w:rPr>
        <w:t>大型群众性活动安全管理条例（</w:t>
      </w:r>
      <w:r>
        <w:rPr>
          <w:rFonts w:ascii="宋体" w:hAnsi="宋体"/>
          <w:sz w:val="30"/>
          <w:szCs w:val="30"/>
        </w:rPr>
        <w:t>2007</w:t>
      </w:r>
      <w:r>
        <w:rPr>
          <w:rFonts w:ascii="宋体" w:hAnsi="宋体"/>
          <w:sz w:val="30"/>
          <w:szCs w:val="30"/>
        </w:rPr>
        <w:t>年）</w:t>
      </w:r>
      <w:bookmarkEnd w:id="117"/>
      <w:bookmarkEnd w:id="118"/>
    </w:p>
    <w:p w:rsidR="00313C90" w:rsidRDefault="00006D9E">
      <w:pPr>
        <w:ind w:firstLineChars="200" w:firstLine="420"/>
        <w:rPr>
          <w:szCs w:val="21"/>
        </w:rPr>
      </w:pPr>
      <w:r>
        <w:rPr>
          <w:szCs w:val="21"/>
        </w:rPr>
        <w:t>（</w:t>
      </w:r>
      <w:r>
        <w:rPr>
          <w:szCs w:val="21"/>
        </w:rPr>
        <w:t>2007</w:t>
      </w:r>
      <w:r>
        <w:rPr>
          <w:szCs w:val="21"/>
        </w:rPr>
        <w:t>年</w:t>
      </w:r>
      <w:r>
        <w:rPr>
          <w:szCs w:val="21"/>
        </w:rPr>
        <w:t>8</w:t>
      </w:r>
      <w:r>
        <w:rPr>
          <w:szCs w:val="21"/>
        </w:rPr>
        <w:t>月</w:t>
      </w:r>
      <w:r>
        <w:rPr>
          <w:szCs w:val="21"/>
        </w:rPr>
        <w:t>29</w:t>
      </w:r>
      <w:r>
        <w:rPr>
          <w:szCs w:val="21"/>
        </w:rPr>
        <w:t>日国务院第</w:t>
      </w:r>
      <w:r>
        <w:rPr>
          <w:szCs w:val="21"/>
        </w:rPr>
        <w:t>190</w:t>
      </w:r>
      <w:r>
        <w:rPr>
          <w:szCs w:val="21"/>
        </w:rPr>
        <w:t>次常务会议通过，</w:t>
      </w:r>
      <w:r>
        <w:rPr>
          <w:szCs w:val="21"/>
        </w:rPr>
        <w:t>2007</w:t>
      </w:r>
      <w:r>
        <w:rPr>
          <w:szCs w:val="21"/>
        </w:rPr>
        <w:t>年</w:t>
      </w:r>
      <w:r>
        <w:rPr>
          <w:szCs w:val="21"/>
        </w:rPr>
        <w:t>9</w:t>
      </w:r>
      <w:r>
        <w:rPr>
          <w:szCs w:val="21"/>
        </w:rPr>
        <w:t>月</w:t>
      </w:r>
      <w:r>
        <w:rPr>
          <w:szCs w:val="21"/>
        </w:rPr>
        <w:t>14</w:t>
      </w:r>
      <w:r>
        <w:rPr>
          <w:szCs w:val="21"/>
        </w:rPr>
        <w:t>日中华人民共和国国务院令第</w:t>
      </w:r>
      <w:r>
        <w:rPr>
          <w:szCs w:val="21"/>
        </w:rPr>
        <w:t>505</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第一条为了加强对大型群众性活动的安全管理，保护公民生命和财产安全，维护社会治安秩序和公共安全，制定本条例。第二条本条例所称大型群众性活动，是指法人或者其他组织面向</w:t>
      </w:r>
      <w:r>
        <w:rPr>
          <w:szCs w:val="21"/>
        </w:rPr>
        <w:t>社会公众举办的每场次预计参加人数达到</w:t>
      </w:r>
      <w:r>
        <w:rPr>
          <w:szCs w:val="21"/>
        </w:rPr>
        <w:t>1000</w:t>
      </w:r>
      <w:r>
        <w:rPr>
          <w:szCs w:val="21"/>
        </w:rPr>
        <w:t>人以上的下列活动：（一）体育比赛活动；（二）演唱会、音乐会等文艺演出活动；（三）展览、展销等活动；（四）游园、灯会、庙会、花会、焰火晚会等活动；（五）人才招聘会、现场开奖的彩票销售等活动。影剧院、音乐厅、公园、娱乐场所等在其日常业务范围内举办的活动，不适用本条例的规定。第三条大型群众性活动的安全管理应当遵循安全第一、预防为主的方针，坚持承办者负责、政府监管的原则。第四条县级以上人民政府公安机关负责大型群众性活动的安全管理工作。县级以上人民政府其他有关主管部门按照各</w:t>
      </w:r>
      <w:r>
        <w:rPr>
          <w:szCs w:val="21"/>
        </w:rPr>
        <w:t>自的职责，负责大型群众性活动的有关安全工作。</w:t>
      </w:r>
    </w:p>
    <w:p w:rsidR="00313C90" w:rsidRDefault="00006D9E">
      <w:pPr>
        <w:ind w:firstLineChars="200" w:firstLine="420"/>
        <w:rPr>
          <w:szCs w:val="21"/>
        </w:rPr>
      </w:pPr>
      <w:r>
        <w:rPr>
          <w:szCs w:val="21"/>
        </w:rPr>
        <w:t>第二章安全责任</w:t>
      </w:r>
    </w:p>
    <w:p w:rsidR="00313C90" w:rsidRDefault="00006D9E">
      <w:pPr>
        <w:ind w:firstLineChars="200" w:firstLine="420"/>
        <w:rPr>
          <w:szCs w:val="21"/>
        </w:rPr>
      </w:pPr>
      <w:r>
        <w:rPr>
          <w:szCs w:val="21"/>
        </w:rPr>
        <w:t>第五条大型群众性活动的承办者（以下简称承办者）对其承办活动的安全负责，承办者的主要负责人为大型群众性活动的安全责任人。第六条举办大型群众性活动，承办者应当制订大型群众性活动安全工作方案。大型群众性活动安全工作方案包括下列内容：（一）活动的时间、地点、内容及组织方式；（二）安全工作人员的数量、任务分配和识别标志；（三）活动场所消防安全措施；（四）活动场所可容纳的人员数量以及活动预计参加人数；（五）治安缓冲区域的设定及其标识；（六）入场人员的票证查验</w:t>
      </w:r>
      <w:r>
        <w:rPr>
          <w:szCs w:val="21"/>
        </w:rPr>
        <w:t>和安全检查措施；（七）车辆停放、疏导措施；（八）现场秩序维护、人员疏导措施；（九）应急救援预案。第七条承办者具体负责下列安全事项：（一）落实大型群众性活动安全工作方案和安全责任制度，明确安全措施、安全工作人员岗位职责，开展大型群众性活动安全宣传教育；</w:t>
      </w:r>
    </w:p>
    <w:p w:rsidR="00313C90" w:rsidRDefault="00006D9E">
      <w:pPr>
        <w:ind w:firstLineChars="200" w:firstLine="420"/>
        <w:rPr>
          <w:szCs w:val="21"/>
        </w:rPr>
      </w:pPr>
      <w:r>
        <w:rPr>
          <w:szCs w:val="21"/>
        </w:rPr>
        <w:t>（二）保障临时搭建的设施、建筑物的安全，消除安全隐患；</w:t>
      </w:r>
    </w:p>
    <w:p w:rsidR="00313C90" w:rsidRDefault="00006D9E">
      <w:pPr>
        <w:ind w:firstLineChars="200" w:firstLine="420"/>
        <w:rPr>
          <w:szCs w:val="21"/>
        </w:rPr>
      </w:pPr>
      <w:r>
        <w:rPr>
          <w:szCs w:val="21"/>
        </w:rPr>
        <w:t>（三）按照负责许可的公安机关的要求，配备必要的安全检查设备，对参加大型群众性活动的人员进行安全检查，对拒不接受安全检查的，承办者有权拒绝其进入；</w:t>
      </w:r>
    </w:p>
    <w:p w:rsidR="00313C90" w:rsidRDefault="00006D9E">
      <w:pPr>
        <w:ind w:firstLineChars="200" w:firstLine="420"/>
        <w:rPr>
          <w:szCs w:val="21"/>
        </w:rPr>
      </w:pPr>
      <w:r>
        <w:rPr>
          <w:szCs w:val="21"/>
        </w:rPr>
        <w:t>（四）按照核准的活动场所容纳人员数量、划定的区域发放或者出</w:t>
      </w:r>
      <w:r>
        <w:rPr>
          <w:szCs w:val="21"/>
        </w:rPr>
        <w:t>售门票；</w:t>
      </w:r>
    </w:p>
    <w:p w:rsidR="00313C90" w:rsidRDefault="00006D9E">
      <w:pPr>
        <w:ind w:firstLineChars="200" w:firstLine="420"/>
        <w:rPr>
          <w:szCs w:val="21"/>
        </w:rPr>
      </w:pPr>
      <w:r>
        <w:rPr>
          <w:szCs w:val="21"/>
        </w:rPr>
        <w:t>（五）落实医疗救护、灭火、应急疏散等应急救援措施并组织演练；</w:t>
      </w:r>
    </w:p>
    <w:p w:rsidR="00313C90" w:rsidRDefault="00006D9E">
      <w:pPr>
        <w:ind w:firstLineChars="200" w:firstLine="420"/>
        <w:rPr>
          <w:szCs w:val="21"/>
        </w:rPr>
      </w:pPr>
      <w:r>
        <w:rPr>
          <w:szCs w:val="21"/>
        </w:rPr>
        <w:t>（六）对妨碍大型群众性活动安全的行为及时予以制止，发现违法犯罪行为及时向公安机关报告；</w:t>
      </w:r>
    </w:p>
    <w:p w:rsidR="00313C90" w:rsidRDefault="00006D9E">
      <w:pPr>
        <w:ind w:firstLineChars="200" w:firstLine="420"/>
        <w:rPr>
          <w:szCs w:val="21"/>
        </w:rPr>
      </w:pPr>
      <w:r>
        <w:rPr>
          <w:szCs w:val="21"/>
        </w:rPr>
        <w:t>（七）配备与大型群众性活动安全工作需要相适应的专业保安人员以及其他安全工作人员；</w:t>
      </w:r>
    </w:p>
    <w:p w:rsidR="00313C90" w:rsidRDefault="00006D9E">
      <w:pPr>
        <w:ind w:firstLineChars="200" w:firstLine="420"/>
        <w:rPr>
          <w:szCs w:val="21"/>
        </w:rPr>
      </w:pPr>
      <w:r>
        <w:rPr>
          <w:szCs w:val="21"/>
        </w:rPr>
        <w:t>（八）为大型群众性活动的安全工作提供必要的保障。</w:t>
      </w:r>
    </w:p>
    <w:p w:rsidR="00313C90" w:rsidRDefault="00006D9E">
      <w:pPr>
        <w:ind w:firstLineChars="200" w:firstLine="420"/>
        <w:rPr>
          <w:szCs w:val="21"/>
        </w:rPr>
      </w:pPr>
      <w:r>
        <w:rPr>
          <w:szCs w:val="21"/>
        </w:rPr>
        <w:t>第八条大型群众性活动的场所管理者具体负责下列安全事项：</w:t>
      </w:r>
    </w:p>
    <w:p w:rsidR="00313C90" w:rsidRDefault="00006D9E">
      <w:pPr>
        <w:ind w:firstLineChars="200" w:firstLine="420"/>
        <w:rPr>
          <w:szCs w:val="21"/>
        </w:rPr>
      </w:pPr>
      <w:r>
        <w:rPr>
          <w:szCs w:val="21"/>
        </w:rPr>
        <w:t>（一）保障活动场所、设施符合国家安全标准和安全规定；</w:t>
      </w:r>
    </w:p>
    <w:p w:rsidR="00313C90" w:rsidRDefault="00006D9E">
      <w:pPr>
        <w:ind w:firstLineChars="200" w:firstLine="420"/>
        <w:rPr>
          <w:szCs w:val="21"/>
        </w:rPr>
      </w:pPr>
      <w:r>
        <w:rPr>
          <w:szCs w:val="21"/>
        </w:rPr>
        <w:t>（二）保障疏散通道、安全出口、消防车通道、应急广播、应急照明、疏散指示标志符合法律、法规、技术标准的规定；</w:t>
      </w:r>
    </w:p>
    <w:p w:rsidR="00313C90" w:rsidRDefault="00006D9E">
      <w:pPr>
        <w:ind w:firstLineChars="200" w:firstLine="420"/>
        <w:rPr>
          <w:szCs w:val="21"/>
        </w:rPr>
      </w:pPr>
      <w:r>
        <w:rPr>
          <w:szCs w:val="21"/>
        </w:rPr>
        <w:t>（</w:t>
      </w:r>
      <w:r>
        <w:rPr>
          <w:szCs w:val="21"/>
        </w:rPr>
        <w:t>三）保障监控设备和消防设施、器材配置齐全、完好有效；</w:t>
      </w:r>
    </w:p>
    <w:p w:rsidR="00313C90" w:rsidRDefault="00006D9E">
      <w:pPr>
        <w:ind w:firstLineChars="200" w:firstLine="420"/>
        <w:rPr>
          <w:szCs w:val="21"/>
        </w:rPr>
      </w:pPr>
      <w:r>
        <w:rPr>
          <w:szCs w:val="21"/>
        </w:rPr>
        <w:t>（四）提供必要的停车场地，并维护安全秩序。</w:t>
      </w:r>
    </w:p>
    <w:p w:rsidR="00313C90" w:rsidRDefault="00006D9E">
      <w:pPr>
        <w:ind w:firstLineChars="200" w:firstLine="420"/>
        <w:rPr>
          <w:szCs w:val="21"/>
        </w:rPr>
      </w:pPr>
      <w:r>
        <w:rPr>
          <w:szCs w:val="21"/>
        </w:rPr>
        <w:t>第九条参加大型群众性活动的人员应当遵守下列规定：</w:t>
      </w:r>
    </w:p>
    <w:p w:rsidR="00313C90" w:rsidRDefault="00006D9E">
      <w:pPr>
        <w:ind w:firstLineChars="200" w:firstLine="420"/>
        <w:rPr>
          <w:szCs w:val="21"/>
        </w:rPr>
      </w:pPr>
      <w:r>
        <w:rPr>
          <w:szCs w:val="21"/>
        </w:rPr>
        <w:t>（一）遵守法律、法规和社会公德，不得妨碍社会治安、影响社会秩序；</w:t>
      </w:r>
    </w:p>
    <w:p w:rsidR="00313C90" w:rsidRDefault="00006D9E">
      <w:pPr>
        <w:ind w:firstLineChars="200" w:firstLine="420"/>
        <w:rPr>
          <w:szCs w:val="21"/>
        </w:rPr>
      </w:pPr>
      <w:r>
        <w:rPr>
          <w:szCs w:val="21"/>
        </w:rPr>
        <w:t>（二）遵守大型群众性活动场所治安、消防等管理制度，接受安全检查，不得携带爆炸性、易燃性、放射性、毒害性、腐蚀性等危险物质或者非法携带枪支、弹药、管制器具；</w:t>
      </w:r>
    </w:p>
    <w:p w:rsidR="00313C90" w:rsidRDefault="00006D9E">
      <w:pPr>
        <w:ind w:firstLineChars="200" w:firstLine="420"/>
        <w:rPr>
          <w:szCs w:val="21"/>
        </w:rPr>
      </w:pPr>
      <w:r>
        <w:rPr>
          <w:szCs w:val="21"/>
        </w:rPr>
        <w:t>（三）服从安全管理，不得展示侮辱性标语、条幅等物品，不得围攻裁判员、运动员或者其他工作人员，不得投掷杂物。</w:t>
      </w:r>
    </w:p>
    <w:p w:rsidR="00313C90" w:rsidRDefault="00006D9E">
      <w:pPr>
        <w:ind w:firstLineChars="200" w:firstLine="420"/>
        <w:rPr>
          <w:szCs w:val="21"/>
        </w:rPr>
      </w:pPr>
      <w:r>
        <w:rPr>
          <w:szCs w:val="21"/>
        </w:rPr>
        <w:t>第十条公安机关应当履行下列职责：</w:t>
      </w:r>
    </w:p>
    <w:p w:rsidR="00313C90" w:rsidRDefault="00006D9E">
      <w:pPr>
        <w:ind w:firstLineChars="200" w:firstLine="420"/>
        <w:rPr>
          <w:szCs w:val="21"/>
        </w:rPr>
      </w:pPr>
      <w:r>
        <w:rPr>
          <w:szCs w:val="21"/>
        </w:rPr>
        <w:t>（一）审核承办者提交的大型群众性活动申请材料，实施安全许可；</w:t>
      </w:r>
    </w:p>
    <w:p w:rsidR="00313C90" w:rsidRDefault="00006D9E">
      <w:pPr>
        <w:ind w:firstLineChars="200" w:firstLine="420"/>
        <w:rPr>
          <w:szCs w:val="21"/>
        </w:rPr>
      </w:pPr>
      <w:r>
        <w:rPr>
          <w:szCs w:val="21"/>
        </w:rPr>
        <w:t>（二）制订大型群众性活动安全监督方案和突发事件处置预案；</w:t>
      </w:r>
    </w:p>
    <w:p w:rsidR="00313C90" w:rsidRDefault="00006D9E">
      <w:pPr>
        <w:ind w:firstLineChars="200" w:firstLine="420"/>
        <w:rPr>
          <w:szCs w:val="21"/>
        </w:rPr>
      </w:pPr>
      <w:r>
        <w:rPr>
          <w:szCs w:val="21"/>
        </w:rPr>
        <w:t>（三）指导对安全工作人员的教育培训；</w:t>
      </w:r>
    </w:p>
    <w:p w:rsidR="00313C90" w:rsidRDefault="00006D9E">
      <w:pPr>
        <w:ind w:firstLineChars="200" w:firstLine="420"/>
        <w:rPr>
          <w:szCs w:val="21"/>
        </w:rPr>
      </w:pPr>
      <w:r>
        <w:rPr>
          <w:szCs w:val="21"/>
        </w:rPr>
        <w:t>（四）在大型群众性活动举办前，对活动场所组织安全检查，发现安全隐患及时责令改正；</w:t>
      </w:r>
    </w:p>
    <w:p w:rsidR="00313C90" w:rsidRDefault="00006D9E">
      <w:pPr>
        <w:ind w:firstLineChars="200" w:firstLine="420"/>
        <w:rPr>
          <w:szCs w:val="21"/>
        </w:rPr>
      </w:pPr>
      <w:r>
        <w:rPr>
          <w:szCs w:val="21"/>
        </w:rPr>
        <w:t>（五）在大型群众性活动举办过程中，对安全工作的落实情况实施监督检查，发现安全隐患及时责令改正；</w:t>
      </w:r>
    </w:p>
    <w:p w:rsidR="00313C90" w:rsidRDefault="00006D9E">
      <w:pPr>
        <w:ind w:firstLineChars="200" w:firstLine="420"/>
        <w:rPr>
          <w:szCs w:val="21"/>
        </w:rPr>
      </w:pPr>
      <w:r>
        <w:rPr>
          <w:szCs w:val="21"/>
        </w:rPr>
        <w:t>（六）依法查处大型群众性活动中的违法犯罪行为，处置危害公共安全的突发事件。</w:t>
      </w:r>
    </w:p>
    <w:p w:rsidR="00313C90" w:rsidRDefault="00006D9E">
      <w:pPr>
        <w:ind w:firstLineChars="200" w:firstLine="420"/>
        <w:rPr>
          <w:szCs w:val="21"/>
        </w:rPr>
      </w:pPr>
      <w:r>
        <w:rPr>
          <w:szCs w:val="21"/>
        </w:rPr>
        <w:t>第三章安全管理</w:t>
      </w:r>
    </w:p>
    <w:p w:rsidR="00313C90" w:rsidRDefault="00006D9E">
      <w:pPr>
        <w:ind w:firstLineChars="200" w:firstLine="420"/>
        <w:rPr>
          <w:szCs w:val="21"/>
        </w:rPr>
      </w:pPr>
      <w:r>
        <w:rPr>
          <w:szCs w:val="21"/>
        </w:rPr>
        <w:t>第十一条公安机关对大型群众性活动实行安全许可制度。《营业性演出管理条例》对演出活动的</w:t>
      </w:r>
      <w:r>
        <w:rPr>
          <w:szCs w:val="21"/>
        </w:rPr>
        <w:t>安全管理另有规定的，从其规定。举办大型群众性活动应当符合下列条件：（一）承办者是依照法定程序成立的法人或者其他组织；（二）大型群众性活动的内容不得违反宪法、法律、法规的规定，不得违反社会公德；</w:t>
      </w:r>
    </w:p>
    <w:p w:rsidR="00313C90" w:rsidRDefault="00006D9E">
      <w:pPr>
        <w:ind w:firstLineChars="200" w:firstLine="420"/>
        <w:rPr>
          <w:szCs w:val="21"/>
        </w:rPr>
      </w:pPr>
      <w:r>
        <w:rPr>
          <w:szCs w:val="21"/>
        </w:rPr>
        <w:t>（三）具有符合本条例规定的安全工作方案，安全责任明确、措施有效；（四）活动场所、设施符合安全要求。第十二条大型群众性活动的预计参加人数在</w:t>
      </w:r>
      <w:r>
        <w:rPr>
          <w:szCs w:val="21"/>
        </w:rPr>
        <w:t>1000</w:t>
      </w:r>
      <w:r>
        <w:rPr>
          <w:szCs w:val="21"/>
        </w:rPr>
        <w:t>人以上</w:t>
      </w:r>
      <w:r>
        <w:rPr>
          <w:szCs w:val="21"/>
        </w:rPr>
        <w:t>5000</w:t>
      </w:r>
      <w:r>
        <w:rPr>
          <w:szCs w:val="21"/>
        </w:rPr>
        <w:t>人以下的，由活动所在地县级人民政府公安机关实施安全许可；预计参加人数在</w:t>
      </w:r>
      <w:r>
        <w:rPr>
          <w:szCs w:val="21"/>
        </w:rPr>
        <w:t>5000</w:t>
      </w:r>
      <w:r>
        <w:rPr>
          <w:szCs w:val="21"/>
        </w:rPr>
        <w:t>人以上的，由活动所在地设区的市级人民政府公安机关或者直辖市人民政府公安机关实施安全</w:t>
      </w:r>
      <w:r>
        <w:rPr>
          <w:szCs w:val="21"/>
        </w:rPr>
        <w:t>许可；跨省、自治区、直辖市举办大型群众性活动的，由国务院公安部门实施安全许可。</w:t>
      </w:r>
    </w:p>
    <w:p w:rsidR="00313C90" w:rsidRDefault="00006D9E">
      <w:pPr>
        <w:ind w:firstLineChars="200" w:firstLine="420"/>
        <w:rPr>
          <w:szCs w:val="21"/>
        </w:rPr>
      </w:pPr>
      <w:r>
        <w:rPr>
          <w:szCs w:val="21"/>
        </w:rPr>
        <w:t>第十三条承办者应当在活动举办日的</w:t>
      </w:r>
      <w:r>
        <w:rPr>
          <w:szCs w:val="21"/>
        </w:rPr>
        <w:t>20</w:t>
      </w:r>
      <w:r>
        <w:rPr>
          <w:szCs w:val="21"/>
        </w:rPr>
        <w:t>日前提出安全许可申请，申请时，应当提交下列材料：</w:t>
      </w:r>
    </w:p>
    <w:p w:rsidR="00313C90" w:rsidRDefault="00006D9E">
      <w:pPr>
        <w:ind w:firstLineChars="200" w:firstLine="420"/>
        <w:rPr>
          <w:szCs w:val="21"/>
        </w:rPr>
      </w:pPr>
      <w:r>
        <w:rPr>
          <w:szCs w:val="21"/>
        </w:rPr>
        <w:t>（一）承办者合法成立的证明以及安全责任人的身份证明；</w:t>
      </w:r>
    </w:p>
    <w:p w:rsidR="00313C90" w:rsidRDefault="00006D9E">
      <w:pPr>
        <w:ind w:firstLineChars="200" w:firstLine="420"/>
        <w:rPr>
          <w:szCs w:val="21"/>
        </w:rPr>
      </w:pPr>
      <w:r>
        <w:rPr>
          <w:szCs w:val="21"/>
        </w:rPr>
        <w:t>（二）大型群众性活动方案及其说明，</w:t>
      </w:r>
      <w:r>
        <w:rPr>
          <w:szCs w:val="21"/>
        </w:rPr>
        <w:t>2</w:t>
      </w:r>
      <w:r>
        <w:rPr>
          <w:szCs w:val="21"/>
        </w:rPr>
        <w:t>个或者</w:t>
      </w:r>
      <w:r>
        <w:rPr>
          <w:szCs w:val="21"/>
        </w:rPr>
        <w:t>2</w:t>
      </w:r>
      <w:r>
        <w:rPr>
          <w:szCs w:val="21"/>
        </w:rPr>
        <w:t>个以上承办者共同承办大型群众性活动的，还应当提交联合承办的协议；</w:t>
      </w:r>
    </w:p>
    <w:p w:rsidR="00313C90" w:rsidRDefault="00006D9E">
      <w:pPr>
        <w:ind w:firstLineChars="200" w:firstLine="420"/>
        <w:rPr>
          <w:szCs w:val="21"/>
        </w:rPr>
      </w:pPr>
      <w:r>
        <w:rPr>
          <w:szCs w:val="21"/>
        </w:rPr>
        <w:t>（三）大型群众性活动安全工作方案；</w:t>
      </w:r>
    </w:p>
    <w:p w:rsidR="00313C90" w:rsidRDefault="00006D9E">
      <w:pPr>
        <w:ind w:firstLineChars="200" w:firstLine="420"/>
        <w:rPr>
          <w:szCs w:val="21"/>
        </w:rPr>
      </w:pPr>
      <w:r>
        <w:rPr>
          <w:szCs w:val="21"/>
        </w:rPr>
        <w:t>（四）活动场所管理者同意提供活动场所的证明。依照法律、行政法规的规定，有关主管部门对大型群众性活动的承办者有资质、资格要求的，还应当提交有关资质、资格证明。</w:t>
      </w:r>
    </w:p>
    <w:p w:rsidR="00313C90" w:rsidRDefault="00006D9E">
      <w:pPr>
        <w:ind w:firstLineChars="200" w:firstLine="420"/>
        <w:rPr>
          <w:szCs w:val="21"/>
        </w:rPr>
      </w:pPr>
      <w:r>
        <w:rPr>
          <w:szCs w:val="21"/>
        </w:rPr>
        <w:t>第十四条公安机关收到申请材料应当依法做出受理或者不予受理的决定。对受理的申请，应当自受理之日起</w:t>
      </w:r>
      <w:r>
        <w:rPr>
          <w:szCs w:val="21"/>
        </w:rPr>
        <w:t>7</w:t>
      </w:r>
      <w:r>
        <w:rPr>
          <w:szCs w:val="21"/>
        </w:rPr>
        <w:t>日内进行审查，对活动场所进行查验，对符合安全条件的，做出许可的决定；对不符合安全条件的，做出不予许可的决定，并书面说明理由。</w:t>
      </w:r>
    </w:p>
    <w:p w:rsidR="00313C90" w:rsidRDefault="00006D9E">
      <w:pPr>
        <w:ind w:firstLineChars="200" w:firstLine="420"/>
        <w:rPr>
          <w:szCs w:val="21"/>
        </w:rPr>
      </w:pPr>
      <w:r>
        <w:rPr>
          <w:szCs w:val="21"/>
        </w:rPr>
        <w:t>第十五条对经安全许可的大型群众性活动，承办者不得擅自变更活动的时间、地点、内容或者扩大大型群众性活动的举办规模。承办者变更大型群众性</w:t>
      </w:r>
      <w:r>
        <w:rPr>
          <w:szCs w:val="21"/>
        </w:rPr>
        <w:t>活动时间的，应当在原定举办活动时间之前向做出许可决定的公安机关申请变更，经公安机关同意方可变更。承办者变更大型群众性活动地点、内容以及扩大大型群众性活动举办规模的，应当依照本条例的规定重新申请安全许可。承办者取消举办大型群众性活动的，应当在原定举办活动时间之前书面告知做出安全许可决定的公安机关，并交回公安机关颁发的准予举办大型群众性活动的安全许可证件。</w:t>
      </w:r>
    </w:p>
    <w:p w:rsidR="00313C90" w:rsidRDefault="00006D9E">
      <w:pPr>
        <w:ind w:firstLineChars="200" w:firstLine="420"/>
        <w:rPr>
          <w:szCs w:val="21"/>
        </w:rPr>
      </w:pPr>
      <w:r>
        <w:rPr>
          <w:szCs w:val="21"/>
        </w:rPr>
        <w:t>第十六条对经安全许可的大型群众性活动，公安机关根据安全需要组织相应警力，维持活动现场周边的治安、交通秩序，预防和处置突发治安事件，查处违法犯罪活动。</w:t>
      </w:r>
    </w:p>
    <w:p w:rsidR="00313C90" w:rsidRDefault="00006D9E">
      <w:pPr>
        <w:ind w:firstLineChars="200" w:firstLine="420"/>
        <w:rPr>
          <w:szCs w:val="21"/>
        </w:rPr>
      </w:pPr>
      <w:r>
        <w:rPr>
          <w:szCs w:val="21"/>
        </w:rPr>
        <w:t>第十七</w:t>
      </w:r>
      <w:r>
        <w:rPr>
          <w:szCs w:val="21"/>
        </w:rPr>
        <w:t>条在大型群众性活动现场负责执行安全管理任务的公安机关工作人员，凭值勤证件进入大型群众性活动现场，依法履行安全管理职责。公安机关和其他有关主管部门及其工作人员不得向承办者索取门票。</w:t>
      </w:r>
    </w:p>
    <w:p w:rsidR="00313C90" w:rsidRDefault="00006D9E">
      <w:pPr>
        <w:ind w:firstLineChars="200" w:firstLine="420"/>
        <w:rPr>
          <w:szCs w:val="21"/>
        </w:rPr>
      </w:pPr>
      <w:r>
        <w:rPr>
          <w:szCs w:val="21"/>
        </w:rPr>
        <w:t>第十八条承办者发现进入活动场所的人员达到核准数量时，应当立即停止验票；发现持有划定区域以外的门票或者持假票的人员，应当拒绝其入场并向活动现场的公安机关工作人员报告。</w:t>
      </w:r>
    </w:p>
    <w:p w:rsidR="00313C90" w:rsidRDefault="00006D9E">
      <w:pPr>
        <w:ind w:firstLineChars="200" w:firstLine="420"/>
        <w:rPr>
          <w:szCs w:val="21"/>
        </w:rPr>
      </w:pPr>
      <w:r>
        <w:rPr>
          <w:szCs w:val="21"/>
        </w:rPr>
        <w:t>第十九条在大型群众性活动举办过程中发生公共安全事故、治安案件的，安全责任人应当立即启动应急救援预案，并立即报告公安机关。</w:t>
      </w:r>
    </w:p>
    <w:p w:rsidR="00313C90" w:rsidRDefault="00006D9E">
      <w:pPr>
        <w:ind w:firstLineChars="200" w:firstLine="420"/>
        <w:rPr>
          <w:szCs w:val="21"/>
        </w:rPr>
      </w:pPr>
      <w:r>
        <w:rPr>
          <w:szCs w:val="21"/>
        </w:rPr>
        <w:t>第四章法律责任</w:t>
      </w:r>
    </w:p>
    <w:p w:rsidR="00313C90" w:rsidRDefault="00006D9E">
      <w:pPr>
        <w:ind w:firstLineChars="200" w:firstLine="420"/>
        <w:rPr>
          <w:szCs w:val="21"/>
        </w:rPr>
      </w:pPr>
      <w:r>
        <w:rPr>
          <w:szCs w:val="21"/>
        </w:rPr>
        <w:t>第二十条承办者擅自变更大型群</w:t>
      </w:r>
      <w:r>
        <w:rPr>
          <w:szCs w:val="21"/>
        </w:rPr>
        <w:t>众性活动的时间、地点、内容或者擅自扩大大型群众性活动的举办规模的，由公安机关处</w:t>
      </w:r>
      <w:r>
        <w:rPr>
          <w:szCs w:val="21"/>
        </w:rPr>
        <w:t>1</w:t>
      </w:r>
      <w:r>
        <w:rPr>
          <w:szCs w:val="21"/>
        </w:rPr>
        <w:t>万元以上</w:t>
      </w:r>
      <w:r>
        <w:rPr>
          <w:szCs w:val="21"/>
        </w:rPr>
        <w:t>5</w:t>
      </w:r>
      <w:r>
        <w:rPr>
          <w:szCs w:val="21"/>
        </w:rPr>
        <w:t>万元以下罚款；有违法所得的，没收违法所得。未经公安机关安全许可的大型群众性活动由公安机关予以取缔，对承办者处</w:t>
      </w:r>
      <w:r>
        <w:rPr>
          <w:szCs w:val="21"/>
        </w:rPr>
        <w:t>10</w:t>
      </w:r>
      <w:r>
        <w:rPr>
          <w:szCs w:val="21"/>
        </w:rPr>
        <w:t>万元以上</w:t>
      </w:r>
      <w:r>
        <w:rPr>
          <w:szCs w:val="21"/>
        </w:rPr>
        <w:t>30</w:t>
      </w:r>
      <w:r>
        <w:rPr>
          <w:szCs w:val="21"/>
        </w:rPr>
        <w:t>万元以下罚款。</w:t>
      </w:r>
    </w:p>
    <w:p w:rsidR="00313C90" w:rsidRDefault="00006D9E">
      <w:pPr>
        <w:ind w:firstLineChars="200" w:firstLine="420"/>
        <w:rPr>
          <w:szCs w:val="21"/>
        </w:rPr>
      </w:pPr>
      <w:r>
        <w:rPr>
          <w:szCs w:val="21"/>
        </w:rPr>
        <w:t>第二十一条承办者或者大型群众性活动场所管理者违反本条例规定致使发生重大伤亡事故、治安案件或者造成其他严重后果构成犯罪的，依法追究刑事责任；尚不构成犯罪的，对安全责任人和其他直接责任人员依法给予处分、治安管理处罚，对单位处</w:t>
      </w:r>
      <w:r>
        <w:rPr>
          <w:szCs w:val="21"/>
        </w:rPr>
        <w:t>1</w:t>
      </w:r>
      <w:r>
        <w:rPr>
          <w:szCs w:val="21"/>
        </w:rPr>
        <w:t>万元以上</w:t>
      </w:r>
      <w:r>
        <w:rPr>
          <w:szCs w:val="21"/>
        </w:rPr>
        <w:t>5</w:t>
      </w:r>
      <w:r>
        <w:rPr>
          <w:szCs w:val="21"/>
        </w:rPr>
        <w:t>万元以下罚款。</w:t>
      </w:r>
    </w:p>
    <w:p w:rsidR="00313C90" w:rsidRDefault="00006D9E">
      <w:pPr>
        <w:ind w:firstLineChars="200" w:firstLine="420"/>
        <w:rPr>
          <w:szCs w:val="21"/>
        </w:rPr>
      </w:pPr>
      <w:r>
        <w:rPr>
          <w:szCs w:val="21"/>
        </w:rPr>
        <w:t>第二十二条在大型群众性活动举办过程</w:t>
      </w:r>
      <w:r>
        <w:rPr>
          <w:szCs w:val="21"/>
        </w:rPr>
        <w:t>中发生公共安全事故，安全责任人不立即启动应急救援预案或者不立即向公安机关报告的，由公安机关对安全责任人和其他直接责任人员处</w:t>
      </w:r>
      <w:r>
        <w:rPr>
          <w:szCs w:val="21"/>
        </w:rPr>
        <w:t>5000</w:t>
      </w:r>
      <w:r>
        <w:rPr>
          <w:szCs w:val="21"/>
        </w:rPr>
        <w:t>元以上</w:t>
      </w:r>
      <w:r>
        <w:rPr>
          <w:szCs w:val="21"/>
        </w:rPr>
        <w:t>5</w:t>
      </w:r>
      <w:r>
        <w:rPr>
          <w:szCs w:val="21"/>
        </w:rPr>
        <w:t>万元以下罚款。</w:t>
      </w:r>
    </w:p>
    <w:p w:rsidR="00313C90" w:rsidRDefault="00006D9E">
      <w:pPr>
        <w:ind w:firstLineChars="200" w:firstLine="420"/>
        <w:rPr>
          <w:szCs w:val="21"/>
        </w:rPr>
      </w:pPr>
      <w:r>
        <w:rPr>
          <w:szCs w:val="21"/>
        </w:rPr>
        <w:t>第二十三条参加大型群众性活动的人员有违反本条例第九条规定行为的，由公安机关给予批评教育；有危害社会治安秩序、威胁公共安全行为的，公安机关可以将其强行带离现场，依法给予治安管理处罚；构成犯罪的，依法追究刑事责任。</w:t>
      </w:r>
    </w:p>
    <w:p w:rsidR="00313C90" w:rsidRDefault="00006D9E">
      <w:pPr>
        <w:ind w:firstLineChars="200" w:firstLine="420"/>
        <w:rPr>
          <w:szCs w:val="21"/>
        </w:rPr>
      </w:pPr>
      <w:r>
        <w:rPr>
          <w:szCs w:val="21"/>
        </w:rPr>
        <w:t>第二十四条有关主管部门的工作人员和直接负责的主管人员在履行大型群众性活动安全管理职责中，有滥用职权、玩忽职守、徇私舞弊行为的，依法给予处分；构成犯罪的，依法追究刑事责任。</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二十五条县级以上各级人民政府、国务院部门直接举办的大型群众性活动的安全保卫工作，由举办活动的人民政府、国务院部门负责，不实行安全许可制度，但应当按照本条例的有关规定，责成或者会同有关公安机关制订更加严格的安全保卫工作方案，并组织实施。</w:t>
      </w:r>
    </w:p>
    <w:p w:rsidR="00313C90" w:rsidRDefault="00006D9E">
      <w:pPr>
        <w:ind w:firstLineChars="200" w:firstLine="420"/>
        <w:rPr>
          <w:szCs w:val="21"/>
        </w:rPr>
      </w:pPr>
      <w:r>
        <w:rPr>
          <w:szCs w:val="21"/>
        </w:rPr>
        <w:t>第二十六条本条例自</w:t>
      </w:r>
      <w:r>
        <w:rPr>
          <w:szCs w:val="21"/>
        </w:rPr>
        <w:t>2007</w:t>
      </w:r>
      <w:r>
        <w:rPr>
          <w:szCs w:val="21"/>
        </w:rPr>
        <w:t>年</w:t>
      </w:r>
      <w:r>
        <w:rPr>
          <w:szCs w:val="21"/>
        </w:rPr>
        <w:t>10</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19" w:name="_Toc32331189"/>
      <w:bookmarkStart w:id="120" w:name="_Toc14929"/>
      <w:r>
        <w:rPr>
          <w:rFonts w:ascii="宋体" w:hAnsi="宋体"/>
          <w:sz w:val="30"/>
          <w:szCs w:val="30"/>
        </w:rPr>
        <w:t>尘肺病防治条例（</w:t>
      </w:r>
      <w:r>
        <w:rPr>
          <w:rFonts w:ascii="宋体" w:hAnsi="宋体"/>
          <w:sz w:val="30"/>
          <w:szCs w:val="30"/>
        </w:rPr>
        <w:t>1987</w:t>
      </w:r>
      <w:r>
        <w:rPr>
          <w:rFonts w:ascii="宋体" w:hAnsi="宋体"/>
          <w:sz w:val="30"/>
          <w:szCs w:val="30"/>
        </w:rPr>
        <w:t>年）</w:t>
      </w:r>
      <w:bookmarkEnd w:id="119"/>
      <w:bookmarkEnd w:id="120"/>
    </w:p>
    <w:p w:rsidR="00313C90" w:rsidRDefault="00006D9E">
      <w:pPr>
        <w:ind w:firstLineChars="200" w:firstLine="420"/>
        <w:rPr>
          <w:szCs w:val="21"/>
        </w:rPr>
      </w:pPr>
      <w:r>
        <w:rPr>
          <w:szCs w:val="21"/>
        </w:rPr>
        <w:t>（</w:t>
      </w:r>
      <w:r>
        <w:rPr>
          <w:szCs w:val="21"/>
        </w:rPr>
        <w:t>1987</w:t>
      </w:r>
      <w:r>
        <w:rPr>
          <w:szCs w:val="21"/>
        </w:rPr>
        <w:t>年</w:t>
      </w:r>
      <w:r>
        <w:rPr>
          <w:szCs w:val="21"/>
        </w:rPr>
        <w:t>12</w:t>
      </w:r>
      <w:r>
        <w:rPr>
          <w:szCs w:val="21"/>
        </w:rPr>
        <w:t>月</w:t>
      </w:r>
      <w:r>
        <w:rPr>
          <w:szCs w:val="21"/>
        </w:rPr>
        <w:t>3</w:t>
      </w:r>
      <w:r>
        <w:rPr>
          <w:szCs w:val="21"/>
        </w:rPr>
        <w:t>日，（国发</w:t>
      </w:r>
      <w:r>
        <w:rPr>
          <w:szCs w:val="21"/>
        </w:rPr>
        <w:t>[1987]105</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第一条为保护职工健康，消除粉尘危害，防止发生尘肺病，促进生产发展，制定本条例。</w:t>
      </w:r>
    </w:p>
    <w:p w:rsidR="00313C90" w:rsidRDefault="00006D9E">
      <w:pPr>
        <w:ind w:firstLineChars="200" w:firstLine="420"/>
        <w:rPr>
          <w:szCs w:val="21"/>
        </w:rPr>
      </w:pPr>
      <w:r>
        <w:rPr>
          <w:szCs w:val="21"/>
        </w:rPr>
        <w:t>第二条本条例适用于所有有粉尘作业的企业、事业单位。</w:t>
      </w:r>
    </w:p>
    <w:p w:rsidR="00313C90" w:rsidRDefault="00006D9E">
      <w:pPr>
        <w:ind w:firstLineChars="200" w:firstLine="420"/>
        <w:rPr>
          <w:szCs w:val="21"/>
        </w:rPr>
      </w:pPr>
      <w:r>
        <w:rPr>
          <w:szCs w:val="21"/>
        </w:rPr>
        <w:t>第三条尘肺病系指在生产活动中吸入粉尘而发生的肺组织纤维化为主的疾病。</w:t>
      </w:r>
    </w:p>
    <w:p w:rsidR="00313C90" w:rsidRDefault="00006D9E">
      <w:pPr>
        <w:ind w:firstLineChars="200" w:firstLine="420"/>
        <w:rPr>
          <w:szCs w:val="21"/>
        </w:rPr>
      </w:pPr>
      <w:r>
        <w:rPr>
          <w:szCs w:val="21"/>
        </w:rPr>
        <w:t>第四条地方各级人民政府要加强对尘肺病防治工作的领导。在制定本地区国民经济和社会发展计划时，要统筹安排尘肺病防治工作。</w:t>
      </w:r>
    </w:p>
    <w:p w:rsidR="00313C90" w:rsidRDefault="00006D9E">
      <w:pPr>
        <w:ind w:firstLineChars="200" w:firstLine="420"/>
        <w:rPr>
          <w:szCs w:val="21"/>
        </w:rPr>
      </w:pPr>
      <w:r>
        <w:rPr>
          <w:szCs w:val="21"/>
        </w:rPr>
        <w:t>第五条企业、事业单位的主管部门应当根据国家卫生等有关标准，结合实际情况，制定所属企业的尘肺病防治规划，并督促其施行。</w:t>
      </w:r>
    </w:p>
    <w:p w:rsidR="00313C90" w:rsidRDefault="00006D9E">
      <w:pPr>
        <w:ind w:firstLineChars="200" w:firstLine="420"/>
        <w:rPr>
          <w:szCs w:val="21"/>
        </w:rPr>
      </w:pPr>
      <w:r>
        <w:rPr>
          <w:szCs w:val="21"/>
        </w:rPr>
        <w:t>乡镇企业主管部</w:t>
      </w:r>
      <w:r>
        <w:rPr>
          <w:szCs w:val="21"/>
        </w:rPr>
        <w:t>门，必须指定专人负责乡镇企业尘肺病的防治工作，建立监督检查制度，并指导乡镇企业对尘肺病的防治工作。</w:t>
      </w:r>
    </w:p>
    <w:p w:rsidR="00313C90" w:rsidRDefault="00006D9E">
      <w:pPr>
        <w:ind w:firstLineChars="200" w:firstLine="420"/>
        <w:rPr>
          <w:szCs w:val="21"/>
        </w:rPr>
      </w:pPr>
      <w:r>
        <w:rPr>
          <w:szCs w:val="21"/>
        </w:rPr>
        <w:t>第六条企业、事业单位的负责人，对本单位的尘肺病防治工作负有直接责任，应采取有效措施使本单位的粉尘作业场所达到国家卫生标准。</w:t>
      </w:r>
    </w:p>
    <w:p w:rsidR="00313C90" w:rsidRDefault="00006D9E">
      <w:pPr>
        <w:ind w:firstLineChars="200" w:firstLine="420"/>
        <w:rPr>
          <w:szCs w:val="21"/>
        </w:rPr>
      </w:pPr>
      <w:r>
        <w:rPr>
          <w:szCs w:val="21"/>
        </w:rPr>
        <w:t>第二章防尘</w:t>
      </w:r>
    </w:p>
    <w:p w:rsidR="00313C90" w:rsidRDefault="00006D9E">
      <w:pPr>
        <w:ind w:firstLineChars="200" w:firstLine="420"/>
        <w:rPr>
          <w:szCs w:val="21"/>
        </w:rPr>
      </w:pPr>
      <w:r>
        <w:rPr>
          <w:szCs w:val="21"/>
        </w:rPr>
        <w:t>第七条凡有粉尘作业的企业、事业单位应采取综合防尘措施和无尘或低尘的新技术、新工艺、新设备，使作业场所的粉尘浓度不超过国家卫生标准。</w:t>
      </w:r>
    </w:p>
    <w:p w:rsidR="00313C90" w:rsidRDefault="00006D9E">
      <w:pPr>
        <w:ind w:firstLineChars="200" w:firstLine="420"/>
        <w:rPr>
          <w:szCs w:val="21"/>
        </w:rPr>
      </w:pPr>
      <w:r>
        <w:rPr>
          <w:szCs w:val="21"/>
        </w:rPr>
        <w:t>第八条尘肺病诊断标准由卫生行政部门制定，粉尘浓度卫生标准由卫生行政部门会同劳动等有关部门联合制定。</w:t>
      </w:r>
    </w:p>
    <w:p w:rsidR="00313C90" w:rsidRDefault="00006D9E">
      <w:pPr>
        <w:ind w:firstLineChars="200" w:firstLine="420"/>
        <w:rPr>
          <w:szCs w:val="21"/>
        </w:rPr>
      </w:pPr>
      <w:r>
        <w:rPr>
          <w:szCs w:val="21"/>
        </w:rPr>
        <w:t>第九条防尘设施的鉴定和定型制度，由劳动部门会</w:t>
      </w:r>
      <w:r>
        <w:rPr>
          <w:szCs w:val="21"/>
        </w:rPr>
        <w:t>同卫生行政部门制定。任何企业、事业单位除特殊情况外，未经上级主管部门批准，不得停止运行或者拆除防尘设施。</w:t>
      </w:r>
    </w:p>
    <w:p w:rsidR="00313C90" w:rsidRDefault="00006D9E">
      <w:pPr>
        <w:ind w:firstLineChars="200" w:firstLine="420"/>
        <w:rPr>
          <w:szCs w:val="21"/>
        </w:rPr>
      </w:pPr>
      <w:r>
        <w:rPr>
          <w:szCs w:val="21"/>
        </w:rPr>
        <w:t>第十条防尘经费应当纳入基本建设和技术改造经费计划，专款专用，不得挪用。</w:t>
      </w:r>
    </w:p>
    <w:p w:rsidR="00313C90" w:rsidRDefault="00006D9E">
      <w:pPr>
        <w:ind w:firstLineChars="200" w:firstLine="420"/>
        <w:rPr>
          <w:szCs w:val="21"/>
        </w:rPr>
      </w:pPr>
      <w:r>
        <w:rPr>
          <w:szCs w:val="21"/>
        </w:rPr>
        <w:t>第十一条严禁任何企业、事业单位将粉尘作业转嫁、外包或以联营的形式给没有防尘设施的乡镇、街道企业或个体工商户。</w:t>
      </w:r>
    </w:p>
    <w:p w:rsidR="00313C90" w:rsidRDefault="00006D9E">
      <w:pPr>
        <w:ind w:firstLineChars="200" w:firstLine="420"/>
        <w:rPr>
          <w:szCs w:val="21"/>
        </w:rPr>
      </w:pPr>
      <w:r>
        <w:rPr>
          <w:szCs w:val="21"/>
        </w:rPr>
        <w:t>中、小学校各类校办的实习工厂或车间，禁止从事有粉尘的作业。</w:t>
      </w:r>
    </w:p>
    <w:p w:rsidR="00313C90" w:rsidRDefault="00006D9E">
      <w:pPr>
        <w:ind w:firstLineChars="200" w:firstLine="420"/>
        <w:rPr>
          <w:szCs w:val="21"/>
        </w:rPr>
      </w:pPr>
      <w:r>
        <w:rPr>
          <w:szCs w:val="21"/>
        </w:rPr>
        <w:t>第十二条职工使用的防止粉尘危害的防护用品，必须符合国家的有关标准。企业、事业单位应当建立严格的管理制度，并教育职工按规定和要求使用。</w:t>
      </w:r>
    </w:p>
    <w:p w:rsidR="00313C90" w:rsidRDefault="00006D9E">
      <w:pPr>
        <w:ind w:firstLineChars="200" w:firstLine="420"/>
        <w:rPr>
          <w:szCs w:val="21"/>
        </w:rPr>
      </w:pPr>
      <w:r>
        <w:rPr>
          <w:szCs w:val="21"/>
        </w:rPr>
        <w:t>对初次从事粉尘作业的职工，由其</w:t>
      </w:r>
      <w:r>
        <w:rPr>
          <w:szCs w:val="21"/>
        </w:rPr>
        <w:t>所在单位进行防尘知识教育和考核，考试合格后方可从事粉尘作业。</w:t>
      </w:r>
    </w:p>
    <w:p w:rsidR="00313C90" w:rsidRDefault="00006D9E">
      <w:pPr>
        <w:ind w:firstLineChars="200" w:firstLine="420"/>
        <w:rPr>
          <w:szCs w:val="21"/>
        </w:rPr>
      </w:pPr>
      <w:r>
        <w:rPr>
          <w:szCs w:val="21"/>
        </w:rPr>
        <w:t>不满十八周岁的未成年人，禁止从事粉尘作业。</w:t>
      </w:r>
    </w:p>
    <w:p w:rsidR="00313C90" w:rsidRDefault="00006D9E">
      <w:pPr>
        <w:ind w:firstLineChars="200" w:firstLine="420"/>
        <w:rPr>
          <w:szCs w:val="21"/>
        </w:rPr>
      </w:pPr>
      <w:r>
        <w:rPr>
          <w:szCs w:val="21"/>
        </w:rPr>
        <w:t>第十三条新建、改建、扩建、续建有粉尘作业的工程项目，防尘设施必须与主体工程同时设计、同时施工、同时投产。设计任务书，必须经当地卫生行政部门、劳动部门和工会组织审查同意后，方可施工。竣工验收，应由当地卫生行政部门、劳动部门和工会组织参加，凡不符合要求的，不得投产。</w:t>
      </w:r>
    </w:p>
    <w:p w:rsidR="00313C90" w:rsidRDefault="00006D9E">
      <w:pPr>
        <w:ind w:firstLineChars="200" w:firstLine="420"/>
        <w:rPr>
          <w:szCs w:val="21"/>
        </w:rPr>
      </w:pPr>
      <w:r>
        <w:rPr>
          <w:szCs w:val="21"/>
        </w:rPr>
        <w:t>第十四条作业场所的粉尘浓度超过国家卫生标准，又未积极治理，严重影响职工安全健康时，职工有权拒绝操作。</w:t>
      </w:r>
    </w:p>
    <w:p w:rsidR="00313C90" w:rsidRDefault="00006D9E">
      <w:pPr>
        <w:ind w:firstLineChars="200" w:firstLine="420"/>
        <w:rPr>
          <w:szCs w:val="21"/>
        </w:rPr>
      </w:pPr>
      <w:r>
        <w:rPr>
          <w:szCs w:val="21"/>
        </w:rPr>
        <w:t>第三章监督和监测</w:t>
      </w:r>
    </w:p>
    <w:p w:rsidR="00313C90" w:rsidRDefault="00006D9E">
      <w:pPr>
        <w:ind w:firstLineChars="200" w:firstLine="420"/>
        <w:rPr>
          <w:szCs w:val="21"/>
        </w:rPr>
      </w:pPr>
      <w:r>
        <w:rPr>
          <w:szCs w:val="21"/>
        </w:rPr>
        <w:t>第十五条卫生行政部门、劳动部门和工会组织分工协作，互相配合，对企业、事业单位的尘肺病防治工作进行监督。</w:t>
      </w:r>
    </w:p>
    <w:p w:rsidR="00313C90" w:rsidRDefault="00006D9E">
      <w:pPr>
        <w:ind w:firstLineChars="200" w:firstLine="420"/>
        <w:rPr>
          <w:szCs w:val="21"/>
        </w:rPr>
      </w:pPr>
      <w:r>
        <w:rPr>
          <w:szCs w:val="21"/>
        </w:rPr>
        <w:t>第十六条卫生行政部门负责卫生标准的监测；劳动部门负责劳动卫生工程技术标准的监测。</w:t>
      </w:r>
    </w:p>
    <w:p w:rsidR="00313C90" w:rsidRDefault="00006D9E">
      <w:pPr>
        <w:ind w:firstLineChars="200" w:firstLine="420"/>
        <w:rPr>
          <w:szCs w:val="21"/>
        </w:rPr>
      </w:pPr>
      <w:r>
        <w:rPr>
          <w:szCs w:val="21"/>
        </w:rPr>
        <w:t>工会组织负责组织职工群众对本单位的尘肺病防治工作进行监督，并教育职工遵守操作规程与防尘制度。</w:t>
      </w:r>
    </w:p>
    <w:p w:rsidR="00313C90" w:rsidRDefault="00006D9E">
      <w:pPr>
        <w:ind w:firstLineChars="200" w:firstLine="420"/>
        <w:rPr>
          <w:szCs w:val="21"/>
        </w:rPr>
      </w:pPr>
      <w:r>
        <w:rPr>
          <w:szCs w:val="21"/>
        </w:rPr>
        <w:t>第十七条凡有粉尘作业的企业、事业单位，必须定期测定作业场所的粉尘浓度。测尘结果必须向主管部门和当地卫生行政部门、劳动部门和工会组织报告，并定期向职工公布。</w:t>
      </w:r>
    </w:p>
    <w:p w:rsidR="00313C90" w:rsidRDefault="00006D9E">
      <w:pPr>
        <w:ind w:firstLineChars="200" w:firstLine="420"/>
        <w:rPr>
          <w:szCs w:val="21"/>
        </w:rPr>
      </w:pPr>
      <w:r>
        <w:rPr>
          <w:szCs w:val="21"/>
        </w:rPr>
        <w:t>从事粉尘作业的单位必须建立测尘资料档案。</w:t>
      </w:r>
    </w:p>
    <w:p w:rsidR="00313C90" w:rsidRDefault="00006D9E">
      <w:pPr>
        <w:ind w:firstLineChars="200" w:firstLine="420"/>
        <w:rPr>
          <w:szCs w:val="21"/>
        </w:rPr>
      </w:pPr>
      <w:r>
        <w:rPr>
          <w:szCs w:val="21"/>
        </w:rPr>
        <w:t>第十八条卫生行政部门和劳动部门，要对从事粉尘作业的企业、事业单位的测尘机构加强业务指导，并对测尘人员加强业务指导和技术培训。</w:t>
      </w:r>
    </w:p>
    <w:p w:rsidR="00313C90" w:rsidRDefault="00006D9E">
      <w:pPr>
        <w:ind w:firstLineChars="200" w:firstLine="420"/>
        <w:rPr>
          <w:szCs w:val="21"/>
        </w:rPr>
      </w:pPr>
      <w:r>
        <w:rPr>
          <w:szCs w:val="21"/>
        </w:rPr>
        <w:t>第四章健康管理</w:t>
      </w:r>
    </w:p>
    <w:p w:rsidR="00313C90" w:rsidRDefault="00006D9E">
      <w:pPr>
        <w:ind w:firstLineChars="200" w:firstLine="420"/>
        <w:rPr>
          <w:szCs w:val="21"/>
        </w:rPr>
      </w:pPr>
      <w:r>
        <w:rPr>
          <w:szCs w:val="21"/>
        </w:rPr>
        <w:t>第十九条各企业、事业单位对新从事粉尘作业的职工，必须进行健康检查。对在职和离职的从事粉尘作业的职工，必须定期进行健康检查。检查的内容、期限和尘肺病诊断标准，按卫生行政部门有关职业病管理的规定执行。</w:t>
      </w:r>
    </w:p>
    <w:p w:rsidR="00313C90" w:rsidRDefault="00006D9E">
      <w:pPr>
        <w:ind w:firstLineChars="200" w:firstLine="420"/>
        <w:rPr>
          <w:szCs w:val="21"/>
        </w:rPr>
      </w:pPr>
      <w:r>
        <w:rPr>
          <w:szCs w:val="21"/>
        </w:rPr>
        <w:t>第二十条各企业、事业单位必须贯彻执行职业病报告制度，按期向当地卫生行政部门、劳动部门、工会组织和本单位的主管部门报告职工尘肺病发生和死亡情况。</w:t>
      </w:r>
    </w:p>
    <w:p w:rsidR="00313C90" w:rsidRDefault="00006D9E">
      <w:pPr>
        <w:ind w:firstLineChars="200" w:firstLine="420"/>
        <w:rPr>
          <w:szCs w:val="21"/>
        </w:rPr>
      </w:pPr>
      <w:r>
        <w:rPr>
          <w:szCs w:val="21"/>
        </w:rPr>
        <w:t>第二十一条各企业、事业单位对</w:t>
      </w:r>
      <w:r>
        <w:rPr>
          <w:szCs w:val="21"/>
        </w:rPr>
        <w:t>已确诊为尘肺病的职工，必须调离粉尘作业岗位，并给予治疗或疗养。尘肺病患者的社会保险待遇，按国家有关规定办理。</w:t>
      </w:r>
    </w:p>
    <w:p w:rsidR="00313C90" w:rsidRDefault="00006D9E">
      <w:pPr>
        <w:ind w:firstLineChars="200" w:firstLine="420"/>
        <w:rPr>
          <w:szCs w:val="21"/>
        </w:rPr>
      </w:pPr>
      <w:r>
        <w:rPr>
          <w:szCs w:val="21"/>
        </w:rPr>
        <w:t>第五章奖励和处罚</w:t>
      </w:r>
    </w:p>
    <w:p w:rsidR="00313C90" w:rsidRDefault="00006D9E">
      <w:pPr>
        <w:ind w:firstLineChars="200" w:firstLine="420"/>
        <w:rPr>
          <w:szCs w:val="21"/>
        </w:rPr>
      </w:pPr>
      <w:r>
        <w:rPr>
          <w:szCs w:val="21"/>
        </w:rPr>
        <w:t>第二十二条对在尘肺病防治工作中做出显著成绩的单位和个人，由其上级主管部门给予奖励。</w:t>
      </w:r>
    </w:p>
    <w:p w:rsidR="00313C90" w:rsidRDefault="00006D9E">
      <w:pPr>
        <w:ind w:firstLineChars="200" w:firstLine="420"/>
        <w:rPr>
          <w:szCs w:val="21"/>
        </w:rPr>
      </w:pPr>
      <w:r>
        <w:rPr>
          <w:szCs w:val="21"/>
        </w:rPr>
        <w:t>第二十三条凡违反本条例规定，有下列行为之一的，卫生行政部门和劳动部门，可视其情节轻重，给予警告、限期治理、罚款和停业整顿的处罚。但停业整顿的处罚，需经当地人民政府同意。</w:t>
      </w:r>
    </w:p>
    <w:p w:rsidR="00313C90" w:rsidRDefault="00006D9E">
      <w:pPr>
        <w:ind w:firstLineChars="200" w:firstLine="420"/>
        <w:rPr>
          <w:szCs w:val="21"/>
        </w:rPr>
      </w:pPr>
      <w:r>
        <w:rPr>
          <w:szCs w:val="21"/>
        </w:rPr>
        <w:t>（一）作业场所粉尘浓度超过国家卫生标准，逾期不采取措施的；</w:t>
      </w:r>
    </w:p>
    <w:p w:rsidR="00313C90" w:rsidRDefault="00006D9E">
      <w:pPr>
        <w:ind w:firstLineChars="200" w:firstLine="420"/>
        <w:rPr>
          <w:szCs w:val="21"/>
        </w:rPr>
      </w:pPr>
      <w:r>
        <w:rPr>
          <w:szCs w:val="21"/>
        </w:rPr>
        <w:t>（二）任意拆除防尘设施，致使粉尘危害严重的；</w:t>
      </w:r>
    </w:p>
    <w:p w:rsidR="00313C90" w:rsidRDefault="00006D9E">
      <w:pPr>
        <w:ind w:firstLineChars="200" w:firstLine="420"/>
        <w:rPr>
          <w:szCs w:val="21"/>
        </w:rPr>
      </w:pPr>
      <w:r>
        <w:rPr>
          <w:szCs w:val="21"/>
        </w:rPr>
        <w:t>（三）挪用防尘措施经费的</w:t>
      </w:r>
      <w:r>
        <w:rPr>
          <w:szCs w:val="21"/>
        </w:rPr>
        <w:t>；</w:t>
      </w:r>
    </w:p>
    <w:p w:rsidR="00313C90" w:rsidRDefault="00006D9E">
      <w:pPr>
        <w:ind w:firstLineChars="200" w:firstLine="420"/>
        <w:rPr>
          <w:szCs w:val="21"/>
        </w:rPr>
      </w:pPr>
      <w:r>
        <w:rPr>
          <w:szCs w:val="21"/>
        </w:rPr>
        <w:t>（四）工程设计和竣工验收未经卫生行政部门、劳动部门和工会组织审查同意，擅自施工、投产的；</w:t>
      </w:r>
    </w:p>
    <w:p w:rsidR="00313C90" w:rsidRDefault="00006D9E">
      <w:pPr>
        <w:ind w:firstLineChars="200" w:firstLine="420"/>
        <w:rPr>
          <w:szCs w:val="21"/>
        </w:rPr>
      </w:pPr>
      <w:r>
        <w:rPr>
          <w:szCs w:val="21"/>
        </w:rPr>
        <w:t>（五）将粉尘作业转嫁、外包或以联营的形式给没有防尘设施的乡镇、街道企业或个体工商户的；</w:t>
      </w:r>
    </w:p>
    <w:p w:rsidR="00313C90" w:rsidRDefault="00006D9E">
      <w:pPr>
        <w:ind w:firstLineChars="200" w:firstLine="420"/>
        <w:rPr>
          <w:szCs w:val="21"/>
        </w:rPr>
      </w:pPr>
      <w:r>
        <w:rPr>
          <w:szCs w:val="21"/>
        </w:rPr>
        <w:t>（六）不执行健康检查制度和测尘制度的；</w:t>
      </w:r>
    </w:p>
    <w:p w:rsidR="00313C90" w:rsidRDefault="00006D9E">
      <w:pPr>
        <w:ind w:firstLineChars="200" w:firstLine="420"/>
        <w:rPr>
          <w:szCs w:val="21"/>
        </w:rPr>
      </w:pPr>
      <w:r>
        <w:rPr>
          <w:szCs w:val="21"/>
        </w:rPr>
        <w:t>（七）强令尘肺病患者继续从事粉尘作业的；</w:t>
      </w:r>
    </w:p>
    <w:p w:rsidR="00313C90" w:rsidRDefault="00006D9E">
      <w:pPr>
        <w:ind w:firstLineChars="200" w:firstLine="420"/>
        <w:rPr>
          <w:szCs w:val="21"/>
        </w:rPr>
      </w:pPr>
      <w:r>
        <w:rPr>
          <w:szCs w:val="21"/>
        </w:rPr>
        <w:t>（八）假报测尘结果或尘肺病诊断结果的；</w:t>
      </w:r>
    </w:p>
    <w:p w:rsidR="00313C90" w:rsidRDefault="00006D9E">
      <w:pPr>
        <w:ind w:firstLineChars="200" w:firstLine="420"/>
        <w:rPr>
          <w:szCs w:val="21"/>
        </w:rPr>
      </w:pPr>
      <w:r>
        <w:rPr>
          <w:szCs w:val="21"/>
        </w:rPr>
        <w:t>（九）安排未成年人从事粉尘作业的。</w:t>
      </w:r>
    </w:p>
    <w:p w:rsidR="00313C90" w:rsidRDefault="00006D9E">
      <w:pPr>
        <w:ind w:firstLineChars="200" w:firstLine="420"/>
        <w:rPr>
          <w:szCs w:val="21"/>
        </w:rPr>
      </w:pPr>
      <w:r>
        <w:rPr>
          <w:szCs w:val="21"/>
        </w:rPr>
        <w:t>第二十四条当事人对处罚不服的，可在接到处罚通知之日起十五日内，向作出处理的部门的上级机关申请复议。但是，对停业整顿的决定应当立即执行。上级机关应当在接到申请之日起三十日内作</w:t>
      </w:r>
      <w:r>
        <w:rPr>
          <w:szCs w:val="21"/>
        </w:rPr>
        <w:t>出答复。对答复不服的，可以在接到答复之日起十五日内，向人民法院起诉。</w:t>
      </w:r>
    </w:p>
    <w:p w:rsidR="00313C90" w:rsidRDefault="00006D9E">
      <w:pPr>
        <w:ind w:firstLineChars="200" w:firstLine="420"/>
        <w:rPr>
          <w:szCs w:val="21"/>
        </w:rPr>
      </w:pPr>
      <w:r>
        <w:rPr>
          <w:szCs w:val="21"/>
        </w:rPr>
        <w:t>第二十五条企业、事业单位负责人和监督、监测人员玩忽职守，致使公共财产、国家和人民利益遭受损失，情节轻微的，由其主管部门给予行政处分；造成重大损失，构成犯罪的，由司法机关依法追究直接责任人员的刑事责任。</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第二十六条本条例由国务院卫生行政部门和劳动部门联合进行解释。</w:t>
      </w:r>
    </w:p>
    <w:p w:rsidR="00313C90" w:rsidRDefault="00006D9E">
      <w:pPr>
        <w:ind w:firstLineChars="200" w:firstLine="420"/>
        <w:rPr>
          <w:szCs w:val="21"/>
        </w:rPr>
      </w:pPr>
      <w:r>
        <w:rPr>
          <w:szCs w:val="21"/>
        </w:rPr>
        <w:t>第二十七条各省、自治区、直辖市人民政府应当结合当地实际情况，制定本条例的实施办法。</w:t>
      </w:r>
    </w:p>
    <w:p w:rsidR="00313C90" w:rsidRDefault="00006D9E">
      <w:pPr>
        <w:ind w:firstLineChars="200" w:firstLine="420"/>
        <w:rPr>
          <w:szCs w:val="21"/>
        </w:rPr>
      </w:pPr>
      <w:r>
        <w:rPr>
          <w:szCs w:val="21"/>
        </w:rPr>
        <w:t>第二十八条本条例自发布之日起施行。</w:t>
      </w:r>
    </w:p>
    <w:p w:rsidR="00313C90" w:rsidRDefault="00006D9E">
      <w:pPr>
        <w:pStyle w:val="1"/>
        <w:spacing w:beforeLines="100" w:before="312" w:afterLines="100" w:after="312" w:line="300" w:lineRule="auto"/>
        <w:jc w:val="center"/>
        <w:rPr>
          <w:rFonts w:ascii="宋体" w:hAnsi="宋体"/>
          <w:sz w:val="30"/>
          <w:szCs w:val="30"/>
        </w:rPr>
      </w:pPr>
      <w:bookmarkStart w:id="121" w:name="_Toc32331190"/>
      <w:bookmarkStart w:id="122" w:name="_Toc8866"/>
      <w:r>
        <w:rPr>
          <w:rFonts w:ascii="宋体" w:hAnsi="宋体"/>
          <w:sz w:val="30"/>
          <w:szCs w:val="30"/>
        </w:rPr>
        <w:t>女职工劳动保护特别规定（</w:t>
      </w:r>
      <w:r>
        <w:rPr>
          <w:rFonts w:ascii="宋体" w:hAnsi="宋体"/>
          <w:sz w:val="30"/>
          <w:szCs w:val="30"/>
        </w:rPr>
        <w:t>2012</w:t>
      </w:r>
      <w:r>
        <w:rPr>
          <w:rFonts w:ascii="宋体" w:hAnsi="宋体"/>
          <w:sz w:val="30"/>
          <w:szCs w:val="30"/>
        </w:rPr>
        <w:t>年）</w:t>
      </w:r>
      <w:bookmarkEnd w:id="121"/>
      <w:bookmarkEnd w:id="122"/>
    </w:p>
    <w:p w:rsidR="00313C90" w:rsidRDefault="00006D9E">
      <w:pPr>
        <w:ind w:firstLineChars="200" w:firstLine="420"/>
        <w:rPr>
          <w:szCs w:val="21"/>
        </w:rPr>
      </w:pPr>
      <w:r>
        <w:rPr>
          <w:szCs w:val="21"/>
        </w:rPr>
        <w:t>（</w:t>
      </w:r>
      <w:r>
        <w:rPr>
          <w:szCs w:val="21"/>
        </w:rPr>
        <w:t>2012</w:t>
      </w:r>
      <w:r>
        <w:rPr>
          <w:szCs w:val="21"/>
        </w:rPr>
        <w:t>年</w:t>
      </w:r>
      <w:r>
        <w:rPr>
          <w:szCs w:val="21"/>
        </w:rPr>
        <w:t>4</w:t>
      </w:r>
      <w:r>
        <w:rPr>
          <w:szCs w:val="21"/>
        </w:rPr>
        <w:t>月</w:t>
      </w:r>
      <w:r>
        <w:rPr>
          <w:szCs w:val="21"/>
        </w:rPr>
        <w:t>18</w:t>
      </w:r>
      <w:r>
        <w:rPr>
          <w:szCs w:val="21"/>
        </w:rPr>
        <w:t>日中华人民共和国国务院第</w:t>
      </w:r>
      <w:r>
        <w:rPr>
          <w:szCs w:val="21"/>
        </w:rPr>
        <w:t>200</w:t>
      </w:r>
      <w:r>
        <w:rPr>
          <w:szCs w:val="21"/>
        </w:rPr>
        <w:t>次常务会议通过，</w:t>
      </w:r>
      <w:r>
        <w:rPr>
          <w:szCs w:val="21"/>
        </w:rPr>
        <w:t>2012</w:t>
      </w:r>
      <w:r>
        <w:rPr>
          <w:szCs w:val="21"/>
        </w:rPr>
        <w:t>年</w:t>
      </w:r>
      <w:r>
        <w:rPr>
          <w:szCs w:val="21"/>
        </w:rPr>
        <w:t>4</w:t>
      </w:r>
      <w:r>
        <w:rPr>
          <w:szCs w:val="21"/>
        </w:rPr>
        <w:t>月</w:t>
      </w:r>
      <w:r>
        <w:rPr>
          <w:szCs w:val="21"/>
        </w:rPr>
        <w:t>28</w:t>
      </w:r>
      <w:r>
        <w:rPr>
          <w:szCs w:val="21"/>
        </w:rPr>
        <w:t>日中华人民共和国国务院令第</w:t>
      </w:r>
      <w:r>
        <w:rPr>
          <w:szCs w:val="21"/>
        </w:rPr>
        <w:t>619</w:t>
      </w:r>
      <w:r>
        <w:rPr>
          <w:szCs w:val="21"/>
        </w:rPr>
        <w:t>号公布）</w:t>
      </w:r>
    </w:p>
    <w:p w:rsidR="00313C90" w:rsidRDefault="00006D9E">
      <w:pPr>
        <w:ind w:firstLineChars="200" w:firstLine="420"/>
        <w:rPr>
          <w:szCs w:val="21"/>
        </w:rPr>
      </w:pPr>
      <w:r>
        <w:rPr>
          <w:szCs w:val="21"/>
        </w:rPr>
        <w:t>第一条为了减少和解决女职工在劳动中因生理特点造成的特殊困难，保护女职工健康，制定本规定。</w:t>
      </w:r>
    </w:p>
    <w:p w:rsidR="00313C90" w:rsidRDefault="00006D9E">
      <w:pPr>
        <w:ind w:firstLineChars="200" w:firstLine="420"/>
        <w:rPr>
          <w:szCs w:val="21"/>
        </w:rPr>
      </w:pPr>
      <w:r>
        <w:rPr>
          <w:szCs w:val="21"/>
        </w:rPr>
        <w:t>第二条中华人民共和国境内的国家机关、企业、事业单位、社会团体、个体经济组织以及其他社会组织等用人单位及其女职工，适用本规定。</w:t>
      </w:r>
    </w:p>
    <w:p w:rsidR="00313C90" w:rsidRDefault="00006D9E">
      <w:pPr>
        <w:ind w:firstLineChars="200" w:firstLine="420"/>
        <w:rPr>
          <w:szCs w:val="21"/>
        </w:rPr>
      </w:pPr>
      <w:r>
        <w:rPr>
          <w:szCs w:val="21"/>
        </w:rPr>
        <w:t>第三条用人单位应当加强女职工劳动保护，采取措施改善女职工劳动安全卫生条件，对女职工进行劳动安全卫生知识培训。</w:t>
      </w:r>
    </w:p>
    <w:p w:rsidR="00313C90" w:rsidRDefault="00006D9E">
      <w:pPr>
        <w:ind w:firstLineChars="200" w:firstLine="420"/>
        <w:rPr>
          <w:szCs w:val="21"/>
        </w:rPr>
      </w:pPr>
      <w:r>
        <w:rPr>
          <w:szCs w:val="21"/>
        </w:rPr>
        <w:t>第四条用人单位应当遵守女职工禁忌从事的劳动范围的规定。用人单</w:t>
      </w:r>
      <w:r>
        <w:rPr>
          <w:szCs w:val="21"/>
        </w:rPr>
        <w:t>位应当将本单位属于女职工禁忌从事的劳动范围的岗位书面告知女职工。</w:t>
      </w:r>
    </w:p>
    <w:p w:rsidR="00313C90" w:rsidRDefault="00006D9E">
      <w:pPr>
        <w:ind w:firstLineChars="200" w:firstLine="420"/>
        <w:rPr>
          <w:szCs w:val="21"/>
        </w:rPr>
      </w:pPr>
      <w:r>
        <w:rPr>
          <w:szCs w:val="21"/>
        </w:rPr>
        <w:t>女职工禁忌从事的劳动范围由本规定附录列示。国务院安全生产监督管理部门会同国务院人力资源社会保障行政部门、国务院卫生行政部门根据经济社会发展情况，对女职工禁忌从事的劳动范围进行调整。</w:t>
      </w:r>
    </w:p>
    <w:p w:rsidR="00313C90" w:rsidRDefault="00006D9E">
      <w:pPr>
        <w:ind w:firstLineChars="200" w:firstLine="420"/>
        <w:rPr>
          <w:szCs w:val="21"/>
        </w:rPr>
      </w:pPr>
      <w:r>
        <w:rPr>
          <w:szCs w:val="21"/>
        </w:rPr>
        <w:t>第五条用人单位不得因女职工怀孕、生育、哺乳降低其工资、予以辞退、与其解除劳动或者聘用合同。</w:t>
      </w:r>
    </w:p>
    <w:p w:rsidR="00313C90" w:rsidRDefault="00006D9E">
      <w:pPr>
        <w:ind w:firstLineChars="200" w:firstLine="420"/>
        <w:rPr>
          <w:szCs w:val="21"/>
        </w:rPr>
      </w:pPr>
      <w:r>
        <w:rPr>
          <w:szCs w:val="21"/>
        </w:rPr>
        <w:t>第六条女职工在孕期不能适应原劳动的，用人单位应当根据医疗机构的证明，予以减轻劳动量或者安排其他能够适应的劳动。</w:t>
      </w:r>
    </w:p>
    <w:p w:rsidR="00313C90" w:rsidRDefault="00006D9E">
      <w:pPr>
        <w:ind w:firstLineChars="200" w:firstLine="420"/>
        <w:rPr>
          <w:szCs w:val="21"/>
        </w:rPr>
      </w:pPr>
      <w:r>
        <w:rPr>
          <w:szCs w:val="21"/>
        </w:rPr>
        <w:t>对怀孕</w:t>
      </w:r>
      <w:r>
        <w:rPr>
          <w:szCs w:val="21"/>
        </w:rPr>
        <w:t>7</w:t>
      </w:r>
      <w:r>
        <w:rPr>
          <w:szCs w:val="21"/>
        </w:rPr>
        <w:t>个月以上的女职工，用人单位不得延长劳动时间或者安排夜</w:t>
      </w:r>
      <w:r>
        <w:rPr>
          <w:szCs w:val="21"/>
        </w:rPr>
        <w:t>班劳动，并应当在劳动时间内安排一定的休息时间。</w:t>
      </w:r>
    </w:p>
    <w:p w:rsidR="00313C90" w:rsidRDefault="00006D9E">
      <w:pPr>
        <w:ind w:firstLineChars="200" w:firstLine="420"/>
        <w:rPr>
          <w:szCs w:val="21"/>
        </w:rPr>
      </w:pPr>
      <w:r>
        <w:rPr>
          <w:szCs w:val="21"/>
        </w:rPr>
        <w:t>怀孕女职工在劳动时间内进行产前检查，所需时间计入劳动时间。</w:t>
      </w:r>
    </w:p>
    <w:p w:rsidR="00313C90" w:rsidRDefault="00006D9E">
      <w:pPr>
        <w:ind w:firstLineChars="200" w:firstLine="420"/>
        <w:rPr>
          <w:szCs w:val="21"/>
        </w:rPr>
      </w:pPr>
      <w:r>
        <w:rPr>
          <w:szCs w:val="21"/>
        </w:rPr>
        <w:t>第七条女职工生育享受</w:t>
      </w:r>
      <w:r>
        <w:rPr>
          <w:szCs w:val="21"/>
        </w:rPr>
        <w:t>98</w:t>
      </w:r>
      <w:r>
        <w:rPr>
          <w:szCs w:val="21"/>
        </w:rPr>
        <w:t>天产假，其中产前可以休假</w:t>
      </w:r>
      <w:r>
        <w:rPr>
          <w:szCs w:val="21"/>
        </w:rPr>
        <w:t>15</w:t>
      </w:r>
      <w:r>
        <w:rPr>
          <w:szCs w:val="21"/>
        </w:rPr>
        <w:t>天；难产的，增加产假</w:t>
      </w:r>
      <w:r>
        <w:rPr>
          <w:szCs w:val="21"/>
        </w:rPr>
        <w:t>15</w:t>
      </w:r>
      <w:r>
        <w:rPr>
          <w:szCs w:val="21"/>
        </w:rPr>
        <w:t>天；生育多胞胎的，每多生育</w:t>
      </w:r>
      <w:r>
        <w:rPr>
          <w:szCs w:val="21"/>
        </w:rPr>
        <w:t>1</w:t>
      </w:r>
      <w:r>
        <w:rPr>
          <w:szCs w:val="21"/>
        </w:rPr>
        <w:t>个婴儿，增加产假</w:t>
      </w:r>
      <w:r>
        <w:rPr>
          <w:szCs w:val="21"/>
        </w:rPr>
        <w:t>15</w:t>
      </w:r>
      <w:r>
        <w:rPr>
          <w:szCs w:val="21"/>
        </w:rPr>
        <w:t>天。</w:t>
      </w:r>
    </w:p>
    <w:p w:rsidR="00313C90" w:rsidRDefault="00006D9E">
      <w:pPr>
        <w:ind w:firstLineChars="200" w:firstLine="420"/>
        <w:rPr>
          <w:szCs w:val="21"/>
        </w:rPr>
      </w:pPr>
      <w:r>
        <w:rPr>
          <w:szCs w:val="21"/>
        </w:rPr>
        <w:t>女职工怀孕未满</w:t>
      </w:r>
      <w:r>
        <w:rPr>
          <w:szCs w:val="21"/>
        </w:rPr>
        <w:t>4</w:t>
      </w:r>
      <w:r>
        <w:rPr>
          <w:szCs w:val="21"/>
        </w:rPr>
        <w:t>个月流产的，享受</w:t>
      </w:r>
      <w:r>
        <w:rPr>
          <w:szCs w:val="21"/>
        </w:rPr>
        <w:t>15</w:t>
      </w:r>
      <w:r>
        <w:rPr>
          <w:szCs w:val="21"/>
        </w:rPr>
        <w:t>天产假；怀孕满</w:t>
      </w:r>
      <w:r>
        <w:rPr>
          <w:szCs w:val="21"/>
        </w:rPr>
        <w:t>4</w:t>
      </w:r>
      <w:r>
        <w:rPr>
          <w:szCs w:val="21"/>
        </w:rPr>
        <w:t>个月流产的，享受</w:t>
      </w:r>
      <w:r>
        <w:rPr>
          <w:szCs w:val="21"/>
        </w:rPr>
        <w:t>42</w:t>
      </w:r>
      <w:r>
        <w:rPr>
          <w:szCs w:val="21"/>
        </w:rPr>
        <w:t>天产假。</w:t>
      </w:r>
    </w:p>
    <w:p w:rsidR="00313C90" w:rsidRDefault="00006D9E">
      <w:pPr>
        <w:ind w:firstLineChars="200" w:firstLine="420"/>
        <w:rPr>
          <w:szCs w:val="21"/>
        </w:rPr>
      </w:pPr>
      <w:r>
        <w:rPr>
          <w:szCs w:val="21"/>
        </w:rPr>
        <w:t>第八条女职工产假期间的生育津贴，对已经参加生育保险的，按照用人单位上年度职工月平均工资的标准由生育保险基金支付；对未参加生育保险的，按照女职工产假前工资的标准由用人单位支付。</w:t>
      </w:r>
    </w:p>
    <w:p w:rsidR="00313C90" w:rsidRDefault="00006D9E">
      <w:pPr>
        <w:ind w:firstLineChars="200" w:firstLine="420"/>
        <w:rPr>
          <w:szCs w:val="21"/>
        </w:rPr>
      </w:pPr>
      <w:r>
        <w:rPr>
          <w:szCs w:val="21"/>
        </w:rPr>
        <w:t>女职工生育或者流</w:t>
      </w:r>
      <w:r>
        <w:rPr>
          <w:szCs w:val="21"/>
        </w:rPr>
        <w:t>产的医疗费用，按照生育保险规定的项目和标准，对已经参加生育保险的，由生育保险基金支付；对未参加生育保险的，由用人单位支付。</w:t>
      </w:r>
    </w:p>
    <w:p w:rsidR="00313C90" w:rsidRDefault="00006D9E">
      <w:pPr>
        <w:ind w:firstLineChars="200" w:firstLine="420"/>
        <w:rPr>
          <w:szCs w:val="21"/>
        </w:rPr>
      </w:pPr>
      <w:r>
        <w:rPr>
          <w:szCs w:val="21"/>
        </w:rPr>
        <w:t>第九条对哺乳未满</w:t>
      </w:r>
      <w:r>
        <w:rPr>
          <w:szCs w:val="21"/>
        </w:rPr>
        <w:t>1</w:t>
      </w:r>
      <w:r>
        <w:rPr>
          <w:szCs w:val="21"/>
        </w:rPr>
        <w:t>周岁婴儿的女职工，用人单位不得延长劳动时间或者安排夜班劳动。</w:t>
      </w:r>
    </w:p>
    <w:p w:rsidR="00313C90" w:rsidRDefault="00006D9E">
      <w:pPr>
        <w:ind w:firstLineChars="200" w:firstLine="420"/>
        <w:rPr>
          <w:szCs w:val="21"/>
        </w:rPr>
      </w:pPr>
      <w:r>
        <w:rPr>
          <w:szCs w:val="21"/>
        </w:rPr>
        <w:t>用人单位应当在每天的劳动时间内为哺乳期女职工安排</w:t>
      </w:r>
      <w:r>
        <w:rPr>
          <w:szCs w:val="21"/>
        </w:rPr>
        <w:t>1</w:t>
      </w:r>
      <w:r>
        <w:rPr>
          <w:szCs w:val="21"/>
        </w:rPr>
        <w:t>小时哺乳时间；女职工生育多胞胎的，每多哺乳</w:t>
      </w:r>
      <w:r>
        <w:rPr>
          <w:szCs w:val="21"/>
        </w:rPr>
        <w:t>1</w:t>
      </w:r>
      <w:r>
        <w:rPr>
          <w:szCs w:val="21"/>
        </w:rPr>
        <w:t>个婴儿每天增加</w:t>
      </w:r>
      <w:r>
        <w:rPr>
          <w:szCs w:val="21"/>
        </w:rPr>
        <w:t>1</w:t>
      </w:r>
      <w:r>
        <w:rPr>
          <w:szCs w:val="21"/>
        </w:rPr>
        <w:t>小时哺乳时间。</w:t>
      </w:r>
    </w:p>
    <w:p w:rsidR="00313C90" w:rsidRDefault="00006D9E">
      <w:pPr>
        <w:ind w:firstLineChars="200" w:firstLine="420"/>
        <w:rPr>
          <w:szCs w:val="21"/>
        </w:rPr>
      </w:pPr>
      <w:r>
        <w:rPr>
          <w:szCs w:val="21"/>
        </w:rPr>
        <w:t>第十条女职工比较多的用人单位应当根据女职工的需要，建立女职工卫生室、孕妇休息室、哺乳室等设施，妥善解决女职工在生理卫生、哺乳方面的困难。</w:t>
      </w:r>
    </w:p>
    <w:p w:rsidR="00313C90" w:rsidRDefault="00006D9E">
      <w:pPr>
        <w:ind w:firstLineChars="200" w:firstLine="420"/>
        <w:rPr>
          <w:szCs w:val="21"/>
        </w:rPr>
      </w:pPr>
      <w:r>
        <w:rPr>
          <w:szCs w:val="21"/>
        </w:rPr>
        <w:t>第十一条在劳动场所，用人单位应当预防和制止对</w:t>
      </w:r>
      <w:r>
        <w:rPr>
          <w:szCs w:val="21"/>
        </w:rPr>
        <w:t>女职工的性骚扰。</w:t>
      </w:r>
    </w:p>
    <w:p w:rsidR="00313C90" w:rsidRDefault="00006D9E">
      <w:pPr>
        <w:ind w:firstLineChars="200" w:firstLine="420"/>
        <w:rPr>
          <w:szCs w:val="21"/>
        </w:rPr>
      </w:pPr>
      <w:r>
        <w:rPr>
          <w:szCs w:val="21"/>
        </w:rPr>
        <w:t>第十二条县级以上人民政府人力资源社会保障行政部门、安全生产监督管理部门按照各自职责负责对用人单位遵守本规定的情况进行监督检查。</w:t>
      </w:r>
    </w:p>
    <w:p w:rsidR="00313C90" w:rsidRDefault="00006D9E">
      <w:pPr>
        <w:ind w:firstLineChars="200" w:firstLine="420"/>
        <w:rPr>
          <w:szCs w:val="21"/>
        </w:rPr>
      </w:pPr>
      <w:r>
        <w:rPr>
          <w:szCs w:val="21"/>
        </w:rPr>
        <w:t>工会、妇女组织依法对用人单位遵守本规定的情况进行监督。</w:t>
      </w:r>
    </w:p>
    <w:p w:rsidR="00313C90" w:rsidRDefault="00006D9E">
      <w:pPr>
        <w:ind w:firstLineChars="200" w:firstLine="420"/>
        <w:rPr>
          <w:szCs w:val="21"/>
        </w:rPr>
      </w:pPr>
      <w:r>
        <w:rPr>
          <w:szCs w:val="21"/>
        </w:rPr>
        <w:t>第十三条用人单位违反本规定第六条第二款、第七条、第九条第一款规定的，由县级以上人民政府人力资源社会保障行政部门责令限期改正，按照受侵害女职工每人</w:t>
      </w:r>
      <w:r>
        <w:rPr>
          <w:szCs w:val="21"/>
        </w:rPr>
        <w:t>1000</w:t>
      </w:r>
      <w:r>
        <w:rPr>
          <w:szCs w:val="21"/>
        </w:rPr>
        <w:t>元以上</w:t>
      </w:r>
      <w:r>
        <w:rPr>
          <w:szCs w:val="21"/>
        </w:rPr>
        <w:t>5000</w:t>
      </w:r>
      <w:r>
        <w:rPr>
          <w:szCs w:val="21"/>
        </w:rPr>
        <w:t>元以下的标准计算，处以罚款。</w:t>
      </w:r>
    </w:p>
    <w:p w:rsidR="00313C90" w:rsidRDefault="00006D9E">
      <w:pPr>
        <w:ind w:firstLineChars="200" w:firstLine="420"/>
        <w:rPr>
          <w:szCs w:val="21"/>
        </w:rPr>
      </w:pPr>
      <w:r>
        <w:rPr>
          <w:szCs w:val="21"/>
        </w:rPr>
        <w:t>用人单位违反本规定附录第一条、第二条规定的，由县级以上人民政府安全生产监督管理部门责令限期改正，按照受侵害女职工每人</w:t>
      </w:r>
      <w:r>
        <w:rPr>
          <w:szCs w:val="21"/>
        </w:rPr>
        <w:t>1000</w:t>
      </w:r>
      <w:r>
        <w:rPr>
          <w:szCs w:val="21"/>
        </w:rPr>
        <w:t>元以上</w:t>
      </w:r>
      <w:r>
        <w:rPr>
          <w:szCs w:val="21"/>
        </w:rPr>
        <w:t>5000</w:t>
      </w:r>
      <w:r>
        <w:rPr>
          <w:szCs w:val="21"/>
        </w:rPr>
        <w:t>元以下的标准计算，处以罚款。用人单位违反本规定附录第三条、第四条规定的，由县级以上人民政府安全生产监督管理部门责令限期治理，处</w:t>
      </w:r>
      <w:r>
        <w:rPr>
          <w:szCs w:val="21"/>
        </w:rPr>
        <w:t>5</w:t>
      </w:r>
      <w:r>
        <w:rPr>
          <w:szCs w:val="21"/>
        </w:rPr>
        <w:t>万元以上</w:t>
      </w:r>
      <w:r>
        <w:rPr>
          <w:szCs w:val="21"/>
        </w:rPr>
        <w:t>30</w:t>
      </w:r>
      <w:r>
        <w:rPr>
          <w:szCs w:val="21"/>
        </w:rPr>
        <w:t>万元以下的罚款；情节严重的，责令停止有关作业，或者提请有关人民政府按照国务院规定的权限责令关闭。</w:t>
      </w:r>
    </w:p>
    <w:p w:rsidR="00313C90" w:rsidRDefault="00006D9E">
      <w:pPr>
        <w:ind w:firstLineChars="200" w:firstLine="420"/>
        <w:rPr>
          <w:szCs w:val="21"/>
        </w:rPr>
      </w:pPr>
      <w:r>
        <w:rPr>
          <w:szCs w:val="21"/>
        </w:rPr>
        <w:t>第十四条用人单位违反本规定，侵害女职工合法权益的，女职工可以依法投诉、举报、申诉，依法向劳动人事争议调解仲裁机构申请调解仲裁，对仲裁裁决</w:t>
      </w:r>
      <w:r>
        <w:rPr>
          <w:szCs w:val="21"/>
        </w:rPr>
        <w:t>不服的，依法向人民法院提起诉讼。</w:t>
      </w:r>
    </w:p>
    <w:p w:rsidR="00313C90" w:rsidRDefault="00006D9E">
      <w:pPr>
        <w:ind w:firstLineChars="200" w:firstLine="420"/>
        <w:rPr>
          <w:szCs w:val="21"/>
        </w:rPr>
      </w:pPr>
      <w:r>
        <w:rPr>
          <w:szCs w:val="21"/>
        </w:rPr>
        <w:t>第十五条用人单位违反本规定，侵害女职工合法权益，造成女职工损害的，依法给予赔偿；用人单位及其直接负责的主管人员和其他直接责任人员构成犯罪的，依法追究刑事责任。</w:t>
      </w:r>
    </w:p>
    <w:p w:rsidR="00313C90" w:rsidRDefault="00006D9E">
      <w:pPr>
        <w:ind w:firstLineChars="200" w:firstLine="420"/>
        <w:rPr>
          <w:szCs w:val="21"/>
        </w:rPr>
      </w:pPr>
      <w:r>
        <w:rPr>
          <w:szCs w:val="21"/>
        </w:rPr>
        <w:t>第十六条本规定自公布之日起施行。</w:t>
      </w:r>
      <w:r>
        <w:rPr>
          <w:szCs w:val="21"/>
        </w:rPr>
        <w:t>1988</w:t>
      </w:r>
      <w:r>
        <w:rPr>
          <w:szCs w:val="21"/>
        </w:rPr>
        <w:t>年</w:t>
      </w:r>
      <w:r>
        <w:rPr>
          <w:szCs w:val="21"/>
        </w:rPr>
        <w:t>7</w:t>
      </w:r>
      <w:r>
        <w:rPr>
          <w:szCs w:val="21"/>
        </w:rPr>
        <w:t>月</w:t>
      </w:r>
      <w:r>
        <w:rPr>
          <w:szCs w:val="21"/>
        </w:rPr>
        <w:t>21</w:t>
      </w:r>
      <w:r>
        <w:rPr>
          <w:szCs w:val="21"/>
        </w:rPr>
        <w:t>日国务院发布的《女职工劳动保护规定》同时废止。</w:t>
      </w:r>
    </w:p>
    <w:p w:rsidR="00313C90" w:rsidRDefault="00006D9E">
      <w:pPr>
        <w:ind w:firstLineChars="200" w:firstLine="420"/>
        <w:rPr>
          <w:szCs w:val="21"/>
        </w:rPr>
      </w:pPr>
      <w:r>
        <w:rPr>
          <w:szCs w:val="21"/>
        </w:rPr>
        <w:t>附录：</w:t>
      </w:r>
    </w:p>
    <w:p w:rsidR="00313C90" w:rsidRDefault="00006D9E">
      <w:pPr>
        <w:ind w:firstLineChars="200" w:firstLine="420"/>
        <w:rPr>
          <w:szCs w:val="21"/>
        </w:rPr>
      </w:pPr>
      <w:r>
        <w:rPr>
          <w:szCs w:val="21"/>
        </w:rPr>
        <w:t>女职工禁忌从事的劳动范围</w:t>
      </w:r>
    </w:p>
    <w:p w:rsidR="00313C90" w:rsidRDefault="00006D9E">
      <w:pPr>
        <w:ind w:firstLineChars="200" w:firstLine="420"/>
        <w:rPr>
          <w:szCs w:val="21"/>
        </w:rPr>
      </w:pPr>
      <w:r>
        <w:rPr>
          <w:szCs w:val="21"/>
        </w:rPr>
        <w:t>一、女职工禁忌从事的劳动范围：</w:t>
      </w:r>
    </w:p>
    <w:p w:rsidR="00313C90" w:rsidRDefault="00006D9E">
      <w:pPr>
        <w:ind w:firstLineChars="200" w:firstLine="420"/>
        <w:rPr>
          <w:szCs w:val="21"/>
        </w:rPr>
      </w:pPr>
      <w:r>
        <w:rPr>
          <w:szCs w:val="21"/>
        </w:rPr>
        <w:t>（一）矿山井下作业；</w:t>
      </w:r>
    </w:p>
    <w:p w:rsidR="00313C90" w:rsidRDefault="00006D9E">
      <w:pPr>
        <w:ind w:firstLineChars="200" w:firstLine="420"/>
        <w:rPr>
          <w:szCs w:val="21"/>
        </w:rPr>
      </w:pPr>
      <w:r>
        <w:rPr>
          <w:szCs w:val="21"/>
        </w:rPr>
        <w:t>（二）体力劳动强度分级标准中规定的第四级体力劳动强度的作业；</w:t>
      </w:r>
    </w:p>
    <w:p w:rsidR="00313C90" w:rsidRDefault="00006D9E">
      <w:pPr>
        <w:ind w:firstLineChars="200" w:firstLine="420"/>
        <w:rPr>
          <w:szCs w:val="21"/>
        </w:rPr>
      </w:pPr>
      <w:r>
        <w:rPr>
          <w:szCs w:val="21"/>
        </w:rPr>
        <w:t>（三）每小时负重</w:t>
      </w:r>
      <w:r>
        <w:rPr>
          <w:szCs w:val="21"/>
        </w:rPr>
        <w:t>6</w:t>
      </w:r>
      <w:r>
        <w:rPr>
          <w:szCs w:val="21"/>
        </w:rPr>
        <w:t>次以上、每次负重超过</w:t>
      </w:r>
      <w:r>
        <w:rPr>
          <w:szCs w:val="21"/>
        </w:rPr>
        <w:t>20</w:t>
      </w:r>
      <w:r>
        <w:rPr>
          <w:szCs w:val="21"/>
        </w:rPr>
        <w:t>公斤的作业，或者间断负重、每次负重超过</w:t>
      </w:r>
      <w:r>
        <w:rPr>
          <w:szCs w:val="21"/>
        </w:rPr>
        <w:t>25</w:t>
      </w:r>
      <w:r>
        <w:rPr>
          <w:szCs w:val="21"/>
        </w:rPr>
        <w:t>公斤的作业。</w:t>
      </w:r>
    </w:p>
    <w:p w:rsidR="00313C90" w:rsidRDefault="00006D9E">
      <w:pPr>
        <w:ind w:firstLineChars="200" w:firstLine="420"/>
        <w:rPr>
          <w:szCs w:val="21"/>
        </w:rPr>
      </w:pPr>
      <w:r>
        <w:rPr>
          <w:szCs w:val="21"/>
        </w:rPr>
        <w:t>二、女职工在经期禁忌从事的劳动范围：</w:t>
      </w:r>
    </w:p>
    <w:p w:rsidR="00313C90" w:rsidRDefault="00006D9E">
      <w:pPr>
        <w:ind w:firstLineChars="200" w:firstLine="420"/>
        <w:rPr>
          <w:szCs w:val="21"/>
        </w:rPr>
      </w:pPr>
      <w:r>
        <w:rPr>
          <w:szCs w:val="21"/>
        </w:rPr>
        <w:t>（一）冷水作业分级标准中规定的第二级、第三级、第四级冷水作业；</w:t>
      </w:r>
    </w:p>
    <w:p w:rsidR="00313C90" w:rsidRDefault="00006D9E">
      <w:pPr>
        <w:ind w:firstLineChars="200" w:firstLine="420"/>
        <w:rPr>
          <w:szCs w:val="21"/>
        </w:rPr>
      </w:pPr>
      <w:r>
        <w:rPr>
          <w:szCs w:val="21"/>
        </w:rPr>
        <w:t>（二）低温作业分级标准中规定的第二级、第三级、第四级低温作业；</w:t>
      </w:r>
    </w:p>
    <w:p w:rsidR="00313C90" w:rsidRDefault="00006D9E">
      <w:pPr>
        <w:ind w:firstLineChars="200" w:firstLine="420"/>
        <w:rPr>
          <w:szCs w:val="21"/>
        </w:rPr>
      </w:pPr>
      <w:r>
        <w:rPr>
          <w:szCs w:val="21"/>
        </w:rPr>
        <w:t>（三）体力劳动强度分级标准中规定的第三级、第四级体力劳动强度的作业；</w:t>
      </w:r>
    </w:p>
    <w:p w:rsidR="00313C90" w:rsidRDefault="00006D9E">
      <w:pPr>
        <w:ind w:firstLineChars="200" w:firstLine="420"/>
        <w:rPr>
          <w:szCs w:val="21"/>
        </w:rPr>
      </w:pPr>
      <w:r>
        <w:rPr>
          <w:szCs w:val="21"/>
        </w:rPr>
        <w:t>（四）高处作业分级标准中规定的第三级、第四级高处作业。</w:t>
      </w:r>
    </w:p>
    <w:p w:rsidR="00313C90" w:rsidRDefault="00006D9E">
      <w:pPr>
        <w:ind w:firstLineChars="200" w:firstLine="420"/>
        <w:rPr>
          <w:szCs w:val="21"/>
        </w:rPr>
      </w:pPr>
      <w:r>
        <w:rPr>
          <w:szCs w:val="21"/>
        </w:rPr>
        <w:t>三、女职工在孕期禁忌从事的劳动范围：</w:t>
      </w:r>
    </w:p>
    <w:p w:rsidR="00313C90" w:rsidRDefault="00006D9E">
      <w:pPr>
        <w:ind w:firstLineChars="200" w:firstLine="420"/>
        <w:rPr>
          <w:szCs w:val="21"/>
        </w:rPr>
      </w:pPr>
      <w:r>
        <w:rPr>
          <w:szCs w:val="21"/>
        </w:rPr>
        <w:t>（一）作业场所空气中铅及其化合物、汞及其化合物、苯、镉、铍、砷、氰化物、氮氧化物、一</w:t>
      </w:r>
      <w:r>
        <w:rPr>
          <w:szCs w:val="21"/>
        </w:rPr>
        <w:t>氧化碳、二硫化碳、氯、己内酰胺、氯丁二烯、氯乙烯、环氧乙烷、苯胺、甲醛等有毒物质浓度超过国家职业卫生标准的作业；</w:t>
      </w:r>
    </w:p>
    <w:p w:rsidR="00313C90" w:rsidRDefault="00006D9E">
      <w:pPr>
        <w:ind w:firstLineChars="200" w:firstLine="420"/>
        <w:rPr>
          <w:szCs w:val="21"/>
        </w:rPr>
      </w:pPr>
      <w:r>
        <w:rPr>
          <w:szCs w:val="21"/>
        </w:rPr>
        <w:t>（二）从事抗癌药物、己烯雌酚生产，接触麻醉剂气体等的作业；</w:t>
      </w:r>
    </w:p>
    <w:p w:rsidR="00313C90" w:rsidRDefault="00006D9E">
      <w:pPr>
        <w:ind w:firstLineChars="200" w:firstLine="420"/>
        <w:rPr>
          <w:szCs w:val="21"/>
        </w:rPr>
      </w:pPr>
      <w:r>
        <w:rPr>
          <w:szCs w:val="21"/>
        </w:rPr>
        <w:t>（三）非密封源放射性物质的操作，核事故与放射事故的应急处置；</w:t>
      </w:r>
    </w:p>
    <w:p w:rsidR="00313C90" w:rsidRDefault="00006D9E">
      <w:pPr>
        <w:ind w:firstLineChars="200" w:firstLine="420"/>
        <w:rPr>
          <w:szCs w:val="21"/>
        </w:rPr>
      </w:pPr>
      <w:r>
        <w:rPr>
          <w:szCs w:val="21"/>
        </w:rPr>
        <w:t>（四）高处作业分级标准中规定的高处作业；</w:t>
      </w:r>
    </w:p>
    <w:p w:rsidR="00313C90" w:rsidRDefault="00006D9E">
      <w:pPr>
        <w:ind w:firstLineChars="200" w:firstLine="420"/>
        <w:rPr>
          <w:szCs w:val="21"/>
        </w:rPr>
      </w:pPr>
      <w:r>
        <w:rPr>
          <w:szCs w:val="21"/>
        </w:rPr>
        <w:t>（五）冷水作业分级标准中规定的冷水作业；</w:t>
      </w:r>
    </w:p>
    <w:p w:rsidR="00313C90" w:rsidRDefault="00006D9E">
      <w:pPr>
        <w:ind w:firstLineChars="200" w:firstLine="420"/>
        <w:rPr>
          <w:szCs w:val="21"/>
        </w:rPr>
      </w:pPr>
      <w:r>
        <w:rPr>
          <w:szCs w:val="21"/>
        </w:rPr>
        <w:t>（六）低温作业分级标准中规定的低温作业；</w:t>
      </w:r>
    </w:p>
    <w:p w:rsidR="00313C90" w:rsidRDefault="00006D9E">
      <w:pPr>
        <w:ind w:firstLineChars="200" w:firstLine="420"/>
        <w:rPr>
          <w:szCs w:val="21"/>
        </w:rPr>
      </w:pPr>
      <w:r>
        <w:rPr>
          <w:szCs w:val="21"/>
        </w:rPr>
        <w:t>（七）高温作业分级标准中规定的第三级、第四级的作业；</w:t>
      </w:r>
    </w:p>
    <w:p w:rsidR="00313C90" w:rsidRDefault="00006D9E">
      <w:pPr>
        <w:ind w:firstLineChars="200" w:firstLine="420"/>
        <w:rPr>
          <w:szCs w:val="21"/>
        </w:rPr>
      </w:pPr>
      <w:r>
        <w:rPr>
          <w:szCs w:val="21"/>
        </w:rPr>
        <w:t>（八）噪声作业分级标准中规定的第三级、第四级的作业；</w:t>
      </w:r>
    </w:p>
    <w:p w:rsidR="00313C90" w:rsidRDefault="00006D9E">
      <w:pPr>
        <w:ind w:firstLineChars="200" w:firstLine="420"/>
        <w:rPr>
          <w:szCs w:val="21"/>
        </w:rPr>
      </w:pPr>
      <w:r>
        <w:rPr>
          <w:szCs w:val="21"/>
        </w:rPr>
        <w:t>（九）体力劳动强度分级标准中规定的第三级、</w:t>
      </w:r>
      <w:r>
        <w:rPr>
          <w:szCs w:val="21"/>
        </w:rPr>
        <w:t>第四级体力劳动强度的作业；</w:t>
      </w:r>
    </w:p>
    <w:p w:rsidR="00313C90" w:rsidRDefault="00006D9E">
      <w:pPr>
        <w:ind w:firstLineChars="200" w:firstLine="420"/>
        <w:rPr>
          <w:szCs w:val="21"/>
        </w:rPr>
      </w:pPr>
      <w:r>
        <w:rPr>
          <w:szCs w:val="21"/>
        </w:rPr>
        <w:t>（十）在密闭空间、高压室作业或者潜水作业，伴有强烈振动的作业，或者需要频繁弯腰、攀高、下蹲的作业。</w:t>
      </w:r>
    </w:p>
    <w:p w:rsidR="00313C90" w:rsidRDefault="00006D9E">
      <w:pPr>
        <w:ind w:firstLineChars="200" w:firstLine="420"/>
        <w:rPr>
          <w:szCs w:val="21"/>
        </w:rPr>
      </w:pPr>
      <w:r>
        <w:rPr>
          <w:szCs w:val="21"/>
        </w:rPr>
        <w:t>四、女职工在哺乳期禁忌从事的劳动范围：</w:t>
      </w:r>
    </w:p>
    <w:p w:rsidR="00313C90" w:rsidRDefault="00006D9E">
      <w:pPr>
        <w:ind w:firstLineChars="200" w:firstLine="420"/>
        <w:rPr>
          <w:szCs w:val="21"/>
        </w:rPr>
      </w:pPr>
      <w:r>
        <w:rPr>
          <w:szCs w:val="21"/>
        </w:rPr>
        <w:t>（一）孕期禁忌从事的劳动范围的第一项、第三项、第九项；</w:t>
      </w:r>
    </w:p>
    <w:p w:rsidR="00313C90" w:rsidRDefault="00006D9E">
      <w:pPr>
        <w:ind w:firstLineChars="200" w:firstLine="420"/>
        <w:rPr>
          <w:szCs w:val="21"/>
        </w:rPr>
      </w:pPr>
      <w:r>
        <w:rPr>
          <w:szCs w:val="21"/>
        </w:rPr>
        <w:t>（二）作业场所空气中锰、氟、溴、甲醇、有机磷化合物、有机氯化合物等有毒物质浓度超过国家职业卫生标准的作业。</w:t>
      </w:r>
    </w:p>
    <w:p w:rsidR="00313C90" w:rsidRDefault="00313C90">
      <w:pPr>
        <w:pStyle w:val="1"/>
        <w:spacing w:beforeLines="100" w:before="312" w:afterLines="100" w:after="312" w:line="300" w:lineRule="auto"/>
        <w:jc w:val="center"/>
        <w:rPr>
          <w:rFonts w:ascii="宋体" w:hAnsi="宋体"/>
          <w:sz w:val="36"/>
          <w:szCs w:val="36"/>
        </w:rPr>
      </w:pPr>
      <w:bookmarkStart w:id="123" w:name="_Toc32331191"/>
      <w:bookmarkStart w:id="124" w:name="_Toc12672"/>
    </w:p>
    <w:p w:rsidR="00313C90" w:rsidRDefault="00006D9E">
      <w:pPr>
        <w:pStyle w:val="1"/>
        <w:spacing w:beforeLines="100" w:before="312" w:afterLines="100" w:after="312" w:line="300" w:lineRule="auto"/>
        <w:jc w:val="center"/>
        <w:rPr>
          <w:rFonts w:ascii="宋体" w:hAnsi="宋体"/>
          <w:sz w:val="36"/>
          <w:szCs w:val="36"/>
        </w:rPr>
      </w:pPr>
      <w:r>
        <w:rPr>
          <w:rFonts w:ascii="宋体" w:hAnsi="宋体" w:hint="eastAsia"/>
          <w:sz w:val="36"/>
          <w:szCs w:val="36"/>
        </w:rPr>
        <w:t>第三部分</w:t>
      </w:r>
      <w:r>
        <w:rPr>
          <w:rFonts w:ascii="宋体" w:hAnsi="宋体" w:hint="eastAsia"/>
          <w:sz w:val="36"/>
          <w:szCs w:val="36"/>
        </w:rPr>
        <w:t xml:space="preserve"> </w:t>
      </w:r>
      <w:r>
        <w:rPr>
          <w:rFonts w:ascii="宋体" w:hAnsi="宋体" w:hint="eastAsia"/>
          <w:sz w:val="36"/>
          <w:szCs w:val="36"/>
        </w:rPr>
        <w:t>部门</w:t>
      </w:r>
      <w:r>
        <w:rPr>
          <w:rFonts w:ascii="宋体" w:hAnsi="宋体"/>
          <w:sz w:val="36"/>
          <w:szCs w:val="36"/>
        </w:rPr>
        <w:t>规章</w:t>
      </w:r>
      <w:bookmarkEnd w:id="123"/>
      <w:bookmarkEnd w:id="124"/>
    </w:p>
    <w:p w:rsidR="00313C90" w:rsidRDefault="00313C90">
      <w:pPr>
        <w:jc w:val="center"/>
        <w:rPr>
          <w:b/>
          <w:bCs/>
          <w:sz w:val="30"/>
          <w:szCs w:val="30"/>
        </w:rPr>
      </w:pPr>
      <w:bookmarkStart w:id="125" w:name="_Toc32331192"/>
    </w:p>
    <w:p w:rsidR="00313C90" w:rsidRDefault="00006D9E">
      <w:pPr>
        <w:widowControl/>
        <w:shd w:val="clear" w:color="auto" w:fill="FFFFFF"/>
        <w:spacing w:after="312" w:line="560" w:lineRule="atLeast"/>
        <w:jc w:val="center"/>
        <w:rPr>
          <w:rFonts w:ascii="宋体" w:hAnsi="宋体" w:cs="宋体"/>
          <w:color w:val="333333"/>
          <w:sz w:val="30"/>
          <w:szCs w:val="30"/>
        </w:rPr>
      </w:pPr>
      <w:r>
        <w:rPr>
          <w:rFonts w:ascii="宋体" w:hAnsi="宋体" w:cs="宋体" w:hint="eastAsia"/>
          <w:b/>
          <w:color w:val="333333"/>
          <w:kern w:val="0"/>
          <w:sz w:val="30"/>
          <w:szCs w:val="30"/>
          <w:shd w:val="clear" w:color="auto" w:fill="FFFFFF"/>
          <w:lang w:bidi="ar"/>
        </w:rPr>
        <w:t>煤矿重大事故隐患判定标准</w:t>
      </w:r>
    </w:p>
    <w:p w:rsidR="00313C90" w:rsidRDefault="00006D9E">
      <w:pPr>
        <w:ind w:firstLineChars="200" w:firstLine="420"/>
      </w:pPr>
      <w:r>
        <w:rPr>
          <w:rFonts w:hint="eastAsia"/>
        </w:rPr>
        <w:t>第一条</w:t>
      </w:r>
      <w:r>
        <w:rPr>
          <w:rFonts w:hint="eastAsia"/>
        </w:rPr>
        <w:t>  </w:t>
      </w:r>
      <w:r>
        <w:rPr>
          <w:rFonts w:hint="eastAsia"/>
        </w:rPr>
        <w:t>为了准确认定、及时消除煤矿重大事故隐患，根据《中华人民共和国安全生产法》和《国务院关于预防煤矿生产安全事故的特别规定》（国务院令第</w:t>
      </w:r>
      <w:r>
        <w:rPr>
          <w:rFonts w:hint="eastAsia"/>
        </w:rPr>
        <w:t>446</w:t>
      </w:r>
      <w:r>
        <w:rPr>
          <w:rFonts w:hint="eastAsia"/>
        </w:rPr>
        <w:t>号）等法律、行政法规，制定本标准。</w:t>
      </w:r>
    </w:p>
    <w:p w:rsidR="00313C90" w:rsidRDefault="00006D9E">
      <w:pPr>
        <w:ind w:firstLineChars="200" w:firstLine="420"/>
      </w:pPr>
      <w:r>
        <w:rPr>
          <w:rFonts w:hint="eastAsia"/>
        </w:rPr>
        <w:t>第二条</w:t>
      </w:r>
      <w:r>
        <w:rPr>
          <w:rFonts w:hint="eastAsia"/>
        </w:rPr>
        <w:t>  </w:t>
      </w:r>
      <w:r>
        <w:rPr>
          <w:rFonts w:hint="eastAsia"/>
        </w:rPr>
        <w:t>本标准适用于判定各类煤矿重大事故隐患。</w:t>
      </w:r>
    </w:p>
    <w:p w:rsidR="00313C90" w:rsidRDefault="00006D9E">
      <w:pPr>
        <w:ind w:firstLineChars="200" w:firstLine="420"/>
      </w:pPr>
      <w:r>
        <w:rPr>
          <w:rFonts w:hint="eastAsia"/>
        </w:rPr>
        <w:t>第三条</w:t>
      </w:r>
      <w:r>
        <w:rPr>
          <w:rFonts w:hint="eastAsia"/>
        </w:rPr>
        <w:t>  </w:t>
      </w:r>
      <w:r>
        <w:rPr>
          <w:rFonts w:hint="eastAsia"/>
        </w:rPr>
        <w:t>煤矿重大事故隐患包括下列</w:t>
      </w:r>
      <w:r>
        <w:rPr>
          <w:rFonts w:hint="eastAsia"/>
        </w:rPr>
        <w:t>15</w:t>
      </w:r>
      <w:r>
        <w:rPr>
          <w:rFonts w:hint="eastAsia"/>
        </w:rPr>
        <w:t>个方面：</w:t>
      </w:r>
    </w:p>
    <w:p w:rsidR="00313C90" w:rsidRDefault="00006D9E">
      <w:pPr>
        <w:ind w:firstLineChars="200" w:firstLine="420"/>
      </w:pPr>
      <w:r>
        <w:rPr>
          <w:rFonts w:hint="eastAsia"/>
        </w:rPr>
        <w:t>（一）超能力、超强度或者超定员组织生产；</w:t>
      </w:r>
    </w:p>
    <w:p w:rsidR="00313C90" w:rsidRDefault="00006D9E">
      <w:pPr>
        <w:ind w:firstLineChars="200" w:firstLine="420"/>
      </w:pPr>
      <w:r>
        <w:rPr>
          <w:rFonts w:hint="eastAsia"/>
        </w:rPr>
        <w:t>（二）瓦斯超限作业；</w:t>
      </w:r>
    </w:p>
    <w:p w:rsidR="00313C90" w:rsidRDefault="00006D9E">
      <w:pPr>
        <w:ind w:firstLineChars="200" w:firstLine="420"/>
      </w:pPr>
      <w:r>
        <w:rPr>
          <w:rFonts w:hint="eastAsia"/>
        </w:rPr>
        <w:t>（三）煤与瓦斯突出矿井，未依照规定实施防突出措施；</w:t>
      </w:r>
    </w:p>
    <w:p w:rsidR="00313C90" w:rsidRDefault="00006D9E">
      <w:pPr>
        <w:ind w:firstLineChars="200" w:firstLine="420"/>
      </w:pPr>
      <w:r>
        <w:rPr>
          <w:rFonts w:hint="eastAsia"/>
        </w:rPr>
        <w:t>（四）高瓦斯矿井未建立瓦斯抽采系统和监控系统，或者系统不能正常运行；</w:t>
      </w:r>
    </w:p>
    <w:p w:rsidR="00313C90" w:rsidRDefault="00006D9E">
      <w:pPr>
        <w:ind w:firstLineChars="200" w:firstLine="420"/>
      </w:pPr>
      <w:r>
        <w:rPr>
          <w:rFonts w:hint="eastAsia"/>
        </w:rPr>
        <w:t>（五）通风系统不完善、不可靠；</w:t>
      </w:r>
    </w:p>
    <w:p w:rsidR="00313C90" w:rsidRDefault="00006D9E">
      <w:pPr>
        <w:ind w:firstLineChars="200" w:firstLine="420"/>
      </w:pPr>
      <w:r>
        <w:rPr>
          <w:rFonts w:hint="eastAsia"/>
        </w:rPr>
        <w:t>（六）有严重水</w:t>
      </w:r>
      <w:r>
        <w:rPr>
          <w:rFonts w:hint="eastAsia"/>
        </w:rPr>
        <w:t>患，未采取有效措施；</w:t>
      </w:r>
    </w:p>
    <w:p w:rsidR="00313C90" w:rsidRDefault="00006D9E">
      <w:pPr>
        <w:ind w:firstLineChars="200" w:firstLine="420"/>
      </w:pPr>
      <w:r>
        <w:rPr>
          <w:rFonts w:hint="eastAsia"/>
        </w:rPr>
        <w:t>（七）超层越界开采；</w:t>
      </w:r>
    </w:p>
    <w:p w:rsidR="00313C90" w:rsidRDefault="00006D9E">
      <w:pPr>
        <w:ind w:firstLineChars="200" w:firstLine="420"/>
      </w:pPr>
      <w:r>
        <w:rPr>
          <w:rFonts w:hint="eastAsia"/>
        </w:rPr>
        <w:t>（八）有冲击地压危险，未采取有效措施；</w:t>
      </w:r>
    </w:p>
    <w:p w:rsidR="00313C90" w:rsidRDefault="00006D9E">
      <w:pPr>
        <w:ind w:firstLineChars="200" w:firstLine="420"/>
      </w:pPr>
      <w:r>
        <w:rPr>
          <w:rFonts w:hint="eastAsia"/>
        </w:rPr>
        <w:t>（九）自然发火严重，未采取有效措施；</w:t>
      </w:r>
    </w:p>
    <w:p w:rsidR="00313C90" w:rsidRDefault="00006D9E">
      <w:pPr>
        <w:ind w:firstLineChars="200" w:firstLine="420"/>
      </w:pPr>
      <w:r>
        <w:rPr>
          <w:rFonts w:hint="eastAsia"/>
        </w:rPr>
        <w:t>（十）使用明令禁止使用或者淘汰的设备、工艺；</w:t>
      </w:r>
    </w:p>
    <w:p w:rsidR="00313C90" w:rsidRDefault="00006D9E">
      <w:pPr>
        <w:ind w:firstLineChars="200" w:firstLine="420"/>
      </w:pPr>
      <w:r>
        <w:rPr>
          <w:rFonts w:hint="eastAsia"/>
        </w:rPr>
        <w:t>（十一）煤矿没有双回路供电系统；</w:t>
      </w:r>
    </w:p>
    <w:p w:rsidR="00313C90" w:rsidRDefault="00006D9E">
      <w:pPr>
        <w:ind w:firstLineChars="200" w:firstLine="420"/>
      </w:pPr>
      <w:r>
        <w:rPr>
          <w:rFonts w:hint="eastAsia"/>
        </w:rPr>
        <w:t>（十二）新建煤矿边建设边生产，煤矿改扩建期间，在改扩建的区域生产，或者在其他区域的生产超出安全设施设计规定的范围和规模；</w:t>
      </w:r>
    </w:p>
    <w:p w:rsidR="00313C90" w:rsidRDefault="00006D9E">
      <w:pPr>
        <w:ind w:firstLineChars="200" w:firstLine="420"/>
      </w:pPr>
      <w:r>
        <w:rPr>
          <w:rFonts w:hint="eastAsia"/>
        </w:rPr>
        <w:t>（十三）煤矿实行整体承包生产经营后，未重新取得或者及时变更安全生产许可证而从事生产，或者承包方再次转包，以及将井下采掘工作面和井巷维修作业进行劳务承包；</w:t>
      </w:r>
    </w:p>
    <w:p w:rsidR="00313C90" w:rsidRDefault="00006D9E">
      <w:pPr>
        <w:ind w:firstLineChars="200" w:firstLine="420"/>
      </w:pPr>
      <w:r>
        <w:rPr>
          <w:rFonts w:hint="eastAsia"/>
        </w:rPr>
        <w:t>（十四）煤矿改制期间，未明确安全生</w:t>
      </w:r>
      <w:r>
        <w:rPr>
          <w:rFonts w:hint="eastAsia"/>
        </w:rPr>
        <w:t>产责任人和安全管理机构，或者在完成改制后，未重新取得或者变更采矿许可证、安全生产许可证和营业执照；</w:t>
      </w:r>
    </w:p>
    <w:p w:rsidR="00313C90" w:rsidRDefault="00006D9E">
      <w:pPr>
        <w:ind w:firstLineChars="200" w:firstLine="420"/>
      </w:pPr>
      <w:r>
        <w:rPr>
          <w:rFonts w:hint="eastAsia"/>
        </w:rPr>
        <w:t>（十五）其他重大事故隐患。</w:t>
      </w:r>
    </w:p>
    <w:p w:rsidR="00313C90" w:rsidRDefault="00006D9E">
      <w:pPr>
        <w:ind w:firstLineChars="200" w:firstLine="420"/>
      </w:pPr>
      <w:r>
        <w:rPr>
          <w:rFonts w:hint="eastAsia"/>
        </w:rPr>
        <w:t>第四条</w:t>
      </w:r>
      <w:r>
        <w:rPr>
          <w:rFonts w:hint="eastAsia"/>
        </w:rPr>
        <w:t>  </w:t>
      </w:r>
      <w:r>
        <w:rPr>
          <w:rFonts w:hint="eastAsia"/>
        </w:rPr>
        <w:t>“超能力、超强度或者超定员组织生产”重大事故隐患，是指有下列情形之一的：</w:t>
      </w:r>
    </w:p>
    <w:p w:rsidR="00313C90" w:rsidRDefault="00006D9E">
      <w:pPr>
        <w:ind w:firstLineChars="200" w:firstLine="420"/>
      </w:pPr>
      <w:r>
        <w:rPr>
          <w:rFonts w:hint="eastAsia"/>
        </w:rPr>
        <w:t>（一）煤矿全年原煤产量超过核定（设计）生产能力幅度在</w:t>
      </w:r>
      <w:r>
        <w:rPr>
          <w:rFonts w:hint="eastAsia"/>
        </w:rPr>
        <w:t>10%</w:t>
      </w:r>
      <w:r>
        <w:rPr>
          <w:rFonts w:hint="eastAsia"/>
        </w:rPr>
        <w:t>以上，或者月原煤产量大于核定（设计）生产能力的</w:t>
      </w:r>
      <w:r>
        <w:rPr>
          <w:rFonts w:hint="eastAsia"/>
        </w:rPr>
        <w:t>10%</w:t>
      </w:r>
      <w:r>
        <w:rPr>
          <w:rFonts w:hint="eastAsia"/>
        </w:rPr>
        <w:t>的；</w:t>
      </w:r>
    </w:p>
    <w:p w:rsidR="00313C90" w:rsidRDefault="00006D9E">
      <w:pPr>
        <w:ind w:firstLineChars="200" w:firstLine="420"/>
      </w:pPr>
      <w:r>
        <w:rPr>
          <w:rFonts w:hint="eastAsia"/>
        </w:rPr>
        <w:t>（二）煤矿或其上级公司超过煤矿核定（设计）生产能力下达生产计划或者经营指标的；</w:t>
      </w:r>
    </w:p>
    <w:p w:rsidR="00313C90" w:rsidRDefault="00006D9E">
      <w:pPr>
        <w:ind w:firstLineChars="200" w:firstLine="420"/>
      </w:pPr>
      <w:r>
        <w:rPr>
          <w:rFonts w:hint="eastAsia"/>
        </w:rPr>
        <w:t>（三）煤矿开拓、准备、回采煤量可采期小于国家规定的最短时间，未主动采取限产或者停产措施，仍然组织生产的（衰老煤矿和地方人民政府计划停产关闭煤矿除外）；</w:t>
      </w:r>
    </w:p>
    <w:p w:rsidR="00313C90" w:rsidRDefault="00006D9E">
      <w:pPr>
        <w:ind w:firstLineChars="200" w:firstLine="420"/>
      </w:pPr>
      <w:r>
        <w:rPr>
          <w:rFonts w:hint="eastAsia"/>
        </w:rPr>
        <w:t>（四）</w:t>
      </w:r>
      <w:r>
        <w:rPr>
          <w:rFonts w:hint="eastAsia"/>
        </w:rPr>
        <w:t xml:space="preserve"> </w:t>
      </w:r>
      <w:r>
        <w:rPr>
          <w:rFonts w:hint="eastAsia"/>
        </w:rPr>
        <w:t>煤矿井下同时生产的水平超过</w:t>
      </w:r>
      <w:r>
        <w:rPr>
          <w:rFonts w:hint="eastAsia"/>
        </w:rPr>
        <w:t>2</w:t>
      </w:r>
      <w:r>
        <w:rPr>
          <w:rFonts w:hint="eastAsia"/>
        </w:rPr>
        <w:t>个，或者一个采（盘）区内同时作业的采煤、煤（半煤岩）巷掘进工作面个数超过《煤矿安全规程》规定的；</w:t>
      </w:r>
    </w:p>
    <w:p w:rsidR="00313C90" w:rsidRDefault="00006D9E">
      <w:pPr>
        <w:ind w:firstLineChars="200" w:firstLine="420"/>
      </w:pPr>
      <w:r>
        <w:rPr>
          <w:rFonts w:hint="eastAsia"/>
        </w:rPr>
        <w:t>（五）瓦斯抽采不达标组织生产的；</w:t>
      </w:r>
    </w:p>
    <w:p w:rsidR="00313C90" w:rsidRDefault="00006D9E">
      <w:pPr>
        <w:ind w:firstLineChars="200" w:firstLine="420"/>
      </w:pPr>
      <w:r>
        <w:rPr>
          <w:rFonts w:hint="eastAsia"/>
        </w:rPr>
        <w:t>（六）煤矿未制定或者未严格执行井下劳动定员制度，或者采掘作业地点单班作业人数超过国家有关限员规定</w:t>
      </w:r>
      <w:r>
        <w:rPr>
          <w:rFonts w:hint="eastAsia"/>
        </w:rPr>
        <w:t>20%</w:t>
      </w:r>
      <w:r>
        <w:rPr>
          <w:rFonts w:hint="eastAsia"/>
        </w:rPr>
        <w:t>以上的。</w:t>
      </w:r>
    </w:p>
    <w:p w:rsidR="00313C90" w:rsidRDefault="00006D9E">
      <w:pPr>
        <w:ind w:firstLineChars="200" w:firstLine="420"/>
      </w:pPr>
      <w:r>
        <w:rPr>
          <w:rFonts w:hint="eastAsia"/>
        </w:rPr>
        <w:t>第五条</w:t>
      </w:r>
      <w:r>
        <w:rPr>
          <w:rFonts w:hint="eastAsia"/>
        </w:rPr>
        <w:t>  </w:t>
      </w:r>
      <w:r>
        <w:rPr>
          <w:rFonts w:hint="eastAsia"/>
        </w:rPr>
        <w:t>“瓦斯超限作业”重大事故隐患，是指有下列情形之一的：</w:t>
      </w:r>
    </w:p>
    <w:p w:rsidR="00313C90" w:rsidRDefault="00006D9E">
      <w:pPr>
        <w:ind w:firstLineChars="200" w:firstLine="420"/>
      </w:pPr>
      <w:r>
        <w:rPr>
          <w:rFonts w:hint="eastAsia"/>
        </w:rPr>
        <w:t>（一）瓦斯检查存</w:t>
      </w:r>
      <w:r>
        <w:rPr>
          <w:rFonts w:hint="eastAsia"/>
        </w:rPr>
        <w:t>在漏检、假检情况且进行作业的；</w:t>
      </w:r>
    </w:p>
    <w:p w:rsidR="00313C90" w:rsidRDefault="00006D9E">
      <w:pPr>
        <w:ind w:firstLineChars="200" w:firstLine="420"/>
      </w:pPr>
      <w:r>
        <w:rPr>
          <w:rFonts w:hint="eastAsia"/>
        </w:rPr>
        <w:t>（二）井下瓦斯超限后继续作业或者未按照国家规定处置继续进行作业的；</w:t>
      </w:r>
    </w:p>
    <w:p w:rsidR="00313C90" w:rsidRDefault="00006D9E">
      <w:pPr>
        <w:ind w:firstLineChars="200" w:firstLine="420"/>
      </w:pPr>
      <w:r>
        <w:rPr>
          <w:rFonts w:hint="eastAsia"/>
        </w:rPr>
        <w:t>（三）井下排放积聚瓦斯未按照国家规定制定并实施安全技术措施进行作业的。</w:t>
      </w:r>
    </w:p>
    <w:p w:rsidR="00313C90" w:rsidRDefault="00006D9E">
      <w:pPr>
        <w:ind w:firstLineChars="200" w:firstLine="420"/>
      </w:pPr>
      <w:r>
        <w:rPr>
          <w:rFonts w:hint="eastAsia"/>
        </w:rPr>
        <w:t>第六条</w:t>
      </w:r>
      <w:r>
        <w:rPr>
          <w:rFonts w:hint="eastAsia"/>
        </w:rPr>
        <w:t>  </w:t>
      </w:r>
      <w:r>
        <w:rPr>
          <w:rFonts w:hint="eastAsia"/>
        </w:rPr>
        <w:t>“煤与瓦斯突出矿井，未依照规定实施防突出措施”重大事故隐患，是指有下列情形之一的：</w:t>
      </w:r>
    </w:p>
    <w:p w:rsidR="00313C90" w:rsidRDefault="00006D9E">
      <w:pPr>
        <w:ind w:firstLineChars="200" w:firstLine="420"/>
      </w:pPr>
      <w:r>
        <w:rPr>
          <w:rFonts w:hint="eastAsia"/>
        </w:rPr>
        <w:t>（一）未设立防突机构并配备相应专业人员的；</w:t>
      </w:r>
    </w:p>
    <w:p w:rsidR="00313C90" w:rsidRDefault="00006D9E">
      <w:pPr>
        <w:ind w:firstLineChars="200" w:firstLine="420"/>
      </w:pPr>
      <w:r>
        <w:rPr>
          <w:rFonts w:hint="eastAsia"/>
        </w:rPr>
        <w:t>（二）未建立地面永久瓦斯抽采系统或者系统不能正常运行的；</w:t>
      </w:r>
    </w:p>
    <w:p w:rsidR="00313C90" w:rsidRDefault="00006D9E">
      <w:pPr>
        <w:ind w:firstLineChars="200" w:firstLine="420"/>
      </w:pPr>
      <w:r>
        <w:rPr>
          <w:rFonts w:hint="eastAsia"/>
        </w:rPr>
        <w:t>（三）未按照国家规定进行区域或者工作面突出危险性预测的（直接认定为突出危险区域或者突出危险工作面的除外）；</w:t>
      </w:r>
    </w:p>
    <w:p w:rsidR="00313C90" w:rsidRDefault="00006D9E">
      <w:pPr>
        <w:ind w:firstLineChars="200" w:firstLine="420"/>
      </w:pPr>
      <w:r>
        <w:rPr>
          <w:rFonts w:hint="eastAsia"/>
        </w:rPr>
        <w:t>（四）未按照国家规定采取防治突出措施</w:t>
      </w:r>
      <w:r>
        <w:rPr>
          <w:rFonts w:hint="eastAsia"/>
        </w:rPr>
        <w:t>的；</w:t>
      </w:r>
    </w:p>
    <w:p w:rsidR="00313C90" w:rsidRDefault="00006D9E">
      <w:pPr>
        <w:ind w:firstLineChars="200" w:firstLine="420"/>
      </w:pPr>
      <w:r>
        <w:rPr>
          <w:rFonts w:hint="eastAsia"/>
        </w:rPr>
        <w:t>（五）未按照国家规定进行防突措施效果检验和验证，或者防突措施效果检验和验证不达标仍然组织生产建设，或者防突措施效果检验和验证数据造假的；</w:t>
      </w:r>
    </w:p>
    <w:p w:rsidR="00313C90" w:rsidRDefault="00006D9E">
      <w:pPr>
        <w:ind w:firstLineChars="200" w:firstLine="420"/>
      </w:pPr>
      <w:r>
        <w:rPr>
          <w:rFonts w:hint="eastAsia"/>
        </w:rPr>
        <w:t>（六）未按照国家规定采取安全防护措施的；</w:t>
      </w:r>
    </w:p>
    <w:p w:rsidR="00313C90" w:rsidRDefault="00006D9E">
      <w:pPr>
        <w:ind w:firstLineChars="200" w:firstLine="420"/>
      </w:pPr>
      <w:r>
        <w:rPr>
          <w:rFonts w:hint="eastAsia"/>
        </w:rPr>
        <w:t>（七）使用架线式电机车的。</w:t>
      </w:r>
    </w:p>
    <w:p w:rsidR="00313C90" w:rsidRDefault="00006D9E">
      <w:pPr>
        <w:ind w:firstLineChars="200" w:firstLine="420"/>
      </w:pPr>
      <w:r>
        <w:rPr>
          <w:rFonts w:hint="eastAsia"/>
        </w:rPr>
        <w:t>第七条</w:t>
      </w:r>
      <w:r>
        <w:rPr>
          <w:rFonts w:hint="eastAsia"/>
        </w:rPr>
        <w:t>  </w:t>
      </w:r>
      <w:r>
        <w:rPr>
          <w:rFonts w:hint="eastAsia"/>
        </w:rPr>
        <w:t>“高瓦斯矿井未建立瓦斯抽采系统和监控系统，或者系统不能正常运行”重大事故隐患，是指有下列情形之一的：</w:t>
      </w:r>
    </w:p>
    <w:p w:rsidR="00313C90" w:rsidRDefault="00006D9E">
      <w:pPr>
        <w:ind w:firstLineChars="200" w:firstLine="420"/>
      </w:pPr>
      <w:r>
        <w:rPr>
          <w:rFonts w:hint="eastAsia"/>
        </w:rPr>
        <w:t>（一）按照《煤矿安全规程》规定应当建立而未建立瓦斯抽采系统或者系统不正常使用的；</w:t>
      </w:r>
    </w:p>
    <w:p w:rsidR="00313C90" w:rsidRDefault="00006D9E">
      <w:pPr>
        <w:ind w:firstLineChars="200" w:firstLine="420"/>
      </w:pPr>
      <w:r>
        <w:rPr>
          <w:rFonts w:hint="eastAsia"/>
        </w:rPr>
        <w:t>（二）未按照国家规定安设、调校甲烷传感器，人为造成甲烷传感器失效，或者瓦斯超限后不能报警、断电或者断电范</w:t>
      </w:r>
      <w:r>
        <w:rPr>
          <w:rFonts w:hint="eastAsia"/>
        </w:rPr>
        <w:t>围不符合国家规定的。</w:t>
      </w:r>
    </w:p>
    <w:p w:rsidR="00313C90" w:rsidRDefault="00006D9E">
      <w:pPr>
        <w:ind w:firstLineChars="200" w:firstLine="420"/>
      </w:pPr>
      <w:r>
        <w:rPr>
          <w:rFonts w:hint="eastAsia"/>
        </w:rPr>
        <w:t>第八条</w:t>
      </w:r>
      <w:r>
        <w:rPr>
          <w:rFonts w:hint="eastAsia"/>
        </w:rPr>
        <w:t>  </w:t>
      </w:r>
      <w:r>
        <w:rPr>
          <w:rFonts w:hint="eastAsia"/>
        </w:rPr>
        <w:t>“通风系统不完善、不可靠”重大事故隐患，是指有下列情形之一的：</w:t>
      </w:r>
    </w:p>
    <w:p w:rsidR="00313C90" w:rsidRDefault="00006D9E">
      <w:pPr>
        <w:ind w:firstLineChars="200" w:firstLine="420"/>
      </w:pPr>
      <w:r>
        <w:rPr>
          <w:rFonts w:hint="eastAsia"/>
        </w:rPr>
        <w:t>（一）矿井总风量不足或者采掘工作面等主要用风地点风量不足的；</w:t>
      </w:r>
    </w:p>
    <w:p w:rsidR="00313C90" w:rsidRDefault="00006D9E">
      <w:pPr>
        <w:ind w:firstLineChars="200" w:firstLine="420"/>
      </w:pPr>
      <w:r>
        <w:rPr>
          <w:rFonts w:hint="eastAsia"/>
        </w:rPr>
        <w:t>（二）没有备用主要通风机，或者两台主要通风机不具有同等能力的；</w:t>
      </w:r>
    </w:p>
    <w:p w:rsidR="00313C90" w:rsidRDefault="00006D9E">
      <w:pPr>
        <w:ind w:firstLineChars="200" w:firstLine="420"/>
      </w:pPr>
      <w:r>
        <w:rPr>
          <w:rFonts w:hint="eastAsia"/>
        </w:rPr>
        <w:t>（三）违反《煤矿安全规程》规定采用串联通风的；</w:t>
      </w:r>
    </w:p>
    <w:p w:rsidR="00313C90" w:rsidRDefault="00006D9E">
      <w:pPr>
        <w:ind w:firstLineChars="200" w:firstLine="420"/>
      </w:pPr>
      <w:r>
        <w:rPr>
          <w:rFonts w:hint="eastAsia"/>
        </w:rPr>
        <w:t>（四）未按照设计形成通风系统，或者生产水平和采（盘）区未实现分区通风的；</w:t>
      </w:r>
    </w:p>
    <w:p w:rsidR="00313C90" w:rsidRDefault="00006D9E">
      <w:pPr>
        <w:ind w:firstLineChars="200" w:firstLine="420"/>
      </w:pPr>
      <w:r>
        <w:rPr>
          <w:rFonts w:hint="eastAsia"/>
        </w:rPr>
        <w:t>（五）高瓦斯、煤与瓦斯突出矿井的任一采（盘）区，开采容易自燃煤层、低瓦斯矿井开采煤层群和分层开采采用联合布置的采（盘）区，未设置专用回风巷，或者突出煤层工作面没有独立的回风系统的；</w:t>
      </w:r>
    </w:p>
    <w:p w:rsidR="00313C90" w:rsidRDefault="00006D9E">
      <w:pPr>
        <w:ind w:firstLineChars="200" w:firstLine="420"/>
      </w:pPr>
      <w:r>
        <w:rPr>
          <w:rFonts w:hint="eastAsia"/>
        </w:rPr>
        <w:t>（六）进、回风井之间和主要进、回风巷之间联络巷中的风墙、风门不符合《煤矿安全规程》规定，造成风流短路的；</w:t>
      </w:r>
    </w:p>
    <w:p w:rsidR="00313C90" w:rsidRDefault="00006D9E">
      <w:pPr>
        <w:ind w:firstLineChars="200" w:firstLine="420"/>
      </w:pPr>
      <w:r>
        <w:rPr>
          <w:rFonts w:hint="eastAsia"/>
        </w:rPr>
        <w:t>（七）采区进、回风巷未贯穿整个采区，或者虽贯穿整个采区但一段进风、一段回风，或者采用倾斜长壁布置，大巷未超前至少</w:t>
      </w:r>
      <w:r>
        <w:rPr>
          <w:rFonts w:hint="eastAsia"/>
        </w:rPr>
        <w:t>2</w:t>
      </w:r>
      <w:r>
        <w:rPr>
          <w:rFonts w:hint="eastAsia"/>
        </w:rPr>
        <w:t>个区段构成通风系统即开掘其他巷道的；</w:t>
      </w:r>
    </w:p>
    <w:p w:rsidR="00313C90" w:rsidRDefault="00006D9E">
      <w:pPr>
        <w:ind w:firstLineChars="200" w:firstLine="420"/>
      </w:pPr>
      <w:r>
        <w:rPr>
          <w:rFonts w:hint="eastAsia"/>
        </w:rPr>
        <w:t>（八）煤巷、半煤岩巷和有瓦斯涌出的岩巷掘进未按照国家规定装备甲烷电、风电闭锁装置或者有关装置不能正常使用的；</w:t>
      </w:r>
    </w:p>
    <w:p w:rsidR="00313C90" w:rsidRDefault="00006D9E">
      <w:pPr>
        <w:ind w:firstLineChars="200" w:firstLine="420"/>
      </w:pPr>
      <w:r>
        <w:rPr>
          <w:rFonts w:hint="eastAsia"/>
        </w:rPr>
        <w:t>（九）高瓦斯、煤（岩）与瓦斯（二氧化碳）突出矿井的煤巷、半煤岩巷和有瓦斯涌出的岩巷掘进工作面采用局部通风时，不能实现双风机、双电源且自动切换的；</w:t>
      </w:r>
    </w:p>
    <w:p w:rsidR="00313C90" w:rsidRDefault="00006D9E">
      <w:pPr>
        <w:ind w:firstLineChars="200" w:firstLine="420"/>
      </w:pPr>
      <w:r>
        <w:rPr>
          <w:rFonts w:hint="eastAsia"/>
        </w:rPr>
        <w:t>（十）高瓦斯、煤（岩）与瓦斯（二氧化碳）突出建设矿井进入二期工程前，其他建设矿井进入三期工程前，没有形成地面主要通风机供风的全风压通风系统的。</w:t>
      </w:r>
    </w:p>
    <w:p w:rsidR="00313C90" w:rsidRDefault="00006D9E">
      <w:pPr>
        <w:ind w:firstLineChars="200" w:firstLine="420"/>
      </w:pPr>
      <w:r>
        <w:rPr>
          <w:rFonts w:hint="eastAsia"/>
        </w:rPr>
        <w:t>第九条</w:t>
      </w:r>
      <w:r>
        <w:rPr>
          <w:rFonts w:hint="eastAsia"/>
        </w:rPr>
        <w:t>  </w:t>
      </w:r>
      <w:r>
        <w:rPr>
          <w:rFonts w:hint="eastAsia"/>
        </w:rPr>
        <w:t>“有严重水患，未采取有效措施”重大事故隐患，是指有下列情形之一的：</w:t>
      </w:r>
    </w:p>
    <w:p w:rsidR="00313C90" w:rsidRDefault="00006D9E">
      <w:pPr>
        <w:ind w:firstLineChars="200" w:firstLine="420"/>
      </w:pPr>
      <w:r>
        <w:rPr>
          <w:rFonts w:hint="eastAsia"/>
        </w:rPr>
        <w:t>（一）未查明矿井水文地质条件和井田</w:t>
      </w:r>
      <w:r>
        <w:rPr>
          <w:rFonts w:hint="eastAsia"/>
        </w:rPr>
        <w:t>范围内采空区、废弃老窑积水等情况而组织生产建设的；</w:t>
      </w:r>
    </w:p>
    <w:p w:rsidR="00313C90" w:rsidRDefault="00006D9E">
      <w:pPr>
        <w:ind w:firstLineChars="200" w:firstLine="420"/>
      </w:pPr>
      <w:r>
        <w:rPr>
          <w:rFonts w:hint="eastAsia"/>
        </w:rPr>
        <w:t>（二）水文地质类型复杂、极复杂的矿井未设置专门的防治水机构、未配备专门的探放水作业队伍，或者未配齐专用探放水设备的；</w:t>
      </w:r>
    </w:p>
    <w:p w:rsidR="00313C90" w:rsidRDefault="00006D9E">
      <w:pPr>
        <w:ind w:firstLineChars="200" w:firstLine="420"/>
      </w:pPr>
      <w:r>
        <w:rPr>
          <w:rFonts w:hint="eastAsia"/>
        </w:rPr>
        <w:t>（三）在需要探放水的区域进行采掘作业未按照国家规定进行探放水的；</w:t>
      </w:r>
    </w:p>
    <w:p w:rsidR="00313C90" w:rsidRDefault="00006D9E">
      <w:pPr>
        <w:ind w:firstLineChars="200" w:firstLine="420"/>
      </w:pPr>
      <w:r>
        <w:rPr>
          <w:rFonts w:hint="eastAsia"/>
        </w:rPr>
        <w:t>（四）未按照国家规定留设或者擅自开采（破坏）各种防隔水煤（岩）柱的；</w:t>
      </w:r>
    </w:p>
    <w:p w:rsidR="00313C90" w:rsidRDefault="00006D9E">
      <w:pPr>
        <w:ind w:firstLineChars="200" w:firstLine="420"/>
      </w:pPr>
      <w:r>
        <w:rPr>
          <w:rFonts w:hint="eastAsia"/>
        </w:rPr>
        <w:t>（五）有突（透、溃）水征兆未撤出井下所有受水患威胁地点人员的；</w:t>
      </w:r>
    </w:p>
    <w:p w:rsidR="00313C90" w:rsidRDefault="00006D9E">
      <w:pPr>
        <w:ind w:firstLineChars="200" w:firstLine="420"/>
      </w:pPr>
      <w:r>
        <w:rPr>
          <w:rFonts w:hint="eastAsia"/>
        </w:rPr>
        <w:t>（六）受地表水倒灌威胁的矿井在强降雨天气或其来水上游发生洪水期间未实施停产撤人的；</w:t>
      </w:r>
    </w:p>
    <w:p w:rsidR="00313C90" w:rsidRDefault="00006D9E">
      <w:pPr>
        <w:ind w:firstLineChars="200" w:firstLine="420"/>
      </w:pPr>
      <w:r>
        <w:rPr>
          <w:rFonts w:hint="eastAsia"/>
        </w:rPr>
        <w:t>（七）建设矿井进入三期工程前，未按照设计建成永久排水系统，</w:t>
      </w:r>
      <w:r>
        <w:rPr>
          <w:rFonts w:hint="eastAsia"/>
        </w:rPr>
        <w:t>或者生产矿井延深到设计水平时，未建成防、排水系统而违规开拓掘进的；</w:t>
      </w:r>
    </w:p>
    <w:p w:rsidR="00313C90" w:rsidRDefault="00006D9E">
      <w:pPr>
        <w:ind w:firstLineChars="200" w:firstLine="420"/>
      </w:pPr>
      <w:r>
        <w:rPr>
          <w:rFonts w:hint="eastAsia"/>
        </w:rPr>
        <w:t>（八）矿井主要排水系统水泵排水能力、管路和水仓容量不符合《煤矿安全规程》规定的；</w:t>
      </w:r>
    </w:p>
    <w:p w:rsidR="00313C90" w:rsidRDefault="00006D9E">
      <w:pPr>
        <w:ind w:firstLineChars="200" w:firstLine="420"/>
      </w:pPr>
      <w:r>
        <w:rPr>
          <w:rFonts w:hint="eastAsia"/>
        </w:rPr>
        <w:t>（九）开采地表水体、老空水淹区域或者强含水层下急倾斜煤层，未按照国家规定消除水患威胁的。</w:t>
      </w:r>
    </w:p>
    <w:p w:rsidR="00313C90" w:rsidRDefault="00006D9E">
      <w:pPr>
        <w:ind w:firstLineChars="200" w:firstLine="420"/>
      </w:pPr>
      <w:r>
        <w:rPr>
          <w:rFonts w:hint="eastAsia"/>
        </w:rPr>
        <w:t>第十条</w:t>
      </w:r>
      <w:r>
        <w:rPr>
          <w:rFonts w:hint="eastAsia"/>
        </w:rPr>
        <w:t>  </w:t>
      </w:r>
      <w:r>
        <w:rPr>
          <w:rFonts w:hint="eastAsia"/>
        </w:rPr>
        <w:t>“超层越界开采”重大事故隐患，是指有下列情形之一的：</w:t>
      </w:r>
    </w:p>
    <w:p w:rsidR="00313C90" w:rsidRDefault="00006D9E">
      <w:pPr>
        <w:ind w:firstLineChars="200" w:firstLine="420"/>
      </w:pPr>
      <w:r>
        <w:rPr>
          <w:rFonts w:hint="eastAsia"/>
        </w:rPr>
        <w:t>（一）超出采矿许可证载明的开采煤层层位或者标高进行开采的；</w:t>
      </w:r>
    </w:p>
    <w:p w:rsidR="00313C90" w:rsidRDefault="00006D9E">
      <w:pPr>
        <w:ind w:firstLineChars="200" w:firstLine="420"/>
      </w:pPr>
      <w:r>
        <w:rPr>
          <w:rFonts w:hint="eastAsia"/>
        </w:rPr>
        <w:t>（二）超出采矿许可证载明的坐标控制范围进行开采的；</w:t>
      </w:r>
    </w:p>
    <w:p w:rsidR="00313C90" w:rsidRDefault="00006D9E">
      <w:pPr>
        <w:ind w:firstLineChars="200" w:firstLine="420"/>
      </w:pPr>
      <w:r>
        <w:rPr>
          <w:rFonts w:hint="eastAsia"/>
        </w:rPr>
        <w:t>（三）擅自开采（破坏）安全煤柱的。</w:t>
      </w:r>
    </w:p>
    <w:p w:rsidR="00313C90" w:rsidRDefault="00006D9E">
      <w:pPr>
        <w:ind w:firstLineChars="200" w:firstLine="420"/>
      </w:pPr>
      <w:r>
        <w:rPr>
          <w:rFonts w:hint="eastAsia"/>
        </w:rPr>
        <w:t>第十一条</w:t>
      </w:r>
      <w:r>
        <w:rPr>
          <w:rFonts w:hint="eastAsia"/>
        </w:rPr>
        <w:t>  </w:t>
      </w:r>
      <w:r>
        <w:rPr>
          <w:rFonts w:hint="eastAsia"/>
        </w:rPr>
        <w:t>“有冲击地压危险，未采取有效措施”重大事故隐患，</w:t>
      </w:r>
      <w:r>
        <w:rPr>
          <w:rFonts w:hint="eastAsia"/>
        </w:rPr>
        <w:t>是指有下列情形之一的：</w:t>
      </w:r>
    </w:p>
    <w:p w:rsidR="00313C90" w:rsidRDefault="00006D9E">
      <w:pPr>
        <w:ind w:firstLineChars="200" w:firstLine="420"/>
      </w:pPr>
      <w:r>
        <w:rPr>
          <w:rFonts w:hint="eastAsia"/>
        </w:rPr>
        <w:t>（一）未按照国家规定进行煤层（岩层）冲击倾向性鉴定，或者开采有冲击倾向性煤层未进行冲击危险性评价，或者开采冲击地压煤层，未进行采区、采掘工作面冲击危险性评价的；</w:t>
      </w:r>
    </w:p>
    <w:p w:rsidR="00313C90" w:rsidRDefault="00006D9E">
      <w:pPr>
        <w:ind w:firstLineChars="200" w:firstLine="420"/>
      </w:pPr>
      <w:r>
        <w:rPr>
          <w:rFonts w:hint="eastAsia"/>
        </w:rPr>
        <w:t>（二）有冲击地压危险的矿井未设置专门的防冲机构、未配备专业人员或者未编制专门设计的；</w:t>
      </w:r>
    </w:p>
    <w:p w:rsidR="00313C90" w:rsidRDefault="00006D9E">
      <w:pPr>
        <w:ind w:firstLineChars="200" w:firstLine="420"/>
      </w:pPr>
      <w:r>
        <w:rPr>
          <w:rFonts w:hint="eastAsia"/>
        </w:rPr>
        <w:t>（三）未进行冲击地压危险性预测，或者未进行防冲措施效果检验以及防冲措施效果检验不达标仍组织生产建设的；</w:t>
      </w:r>
    </w:p>
    <w:p w:rsidR="00313C90" w:rsidRDefault="00006D9E">
      <w:pPr>
        <w:ind w:firstLineChars="200" w:firstLine="420"/>
      </w:pPr>
      <w:r>
        <w:rPr>
          <w:rFonts w:hint="eastAsia"/>
        </w:rPr>
        <w:t>（四）开采冲击地压煤层时，违规开采孤岛煤柱，采掘工作面位置、间距不符合国家规定，或者开采顺序不合理、采掘速度不符合国家规定、违反国家规定</w:t>
      </w:r>
      <w:r>
        <w:rPr>
          <w:rFonts w:hint="eastAsia"/>
        </w:rPr>
        <w:t>布置巷道或者留设煤（岩）柱造成应力集中的；</w:t>
      </w:r>
    </w:p>
    <w:p w:rsidR="00313C90" w:rsidRDefault="00006D9E">
      <w:pPr>
        <w:ind w:firstLineChars="200" w:firstLine="420"/>
      </w:pPr>
      <w:r>
        <w:rPr>
          <w:rFonts w:hint="eastAsia"/>
        </w:rPr>
        <w:t>（五）未制定或者未严格执行冲击地压危险区域人员准入制度的。</w:t>
      </w:r>
    </w:p>
    <w:p w:rsidR="00313C90" w:rsidRDefault="00006D9E">
      <w:pPr>
        <w:ind w:firstLineChars="200" w:firstLine="420"/>
      </w:pPr>
      <w:r>
        <w:rPr>
          <w:rFonts w:hint="eastAsia"/>
        </w:rPr>
        <w:t>第十二条</w:t>
      </w:r>
      <w:r>
        <w:rPr>
          <w:rFonts w:hint="eastAsia"/>
        </w:rPr>
        <w:t>  </w:t>
      </w:r>
      <w:r>
        <w:rPr>
          <w:rFonts w:hint="eastAsia"/>
        </w:rPr>
        <w:t>“自然发火严重，未采取有效措施”重大事故隐患，是指有下列情形之一的：</w:t>
      </w:r>
    </w:p>
    <w:p w:rsidR="00313C90" w:rsidRDefault="00006D9E">
      <w:pPr>
        <w:ind w:firstLineChars="200" w:firstLine="420"/>
      </w:pPr>
      <w:r>
        <w:rPr>
          <w:rFonts w:hint="eastAsia"/>
        </w:rPr>
        <w:t>（一）开采容易自燃和自燃煤层的矿井，未编制防灭火专项设计或者未采取综合防灭火措施的；</w:t>
      </w:r>
    </w:p>
    <w:p w:rsidR="00313C90" w:rsidRDefault="00006D9E">
      <w:pPr>
        <w:ind w:firstLineChars="200" w:firstLine="420"/>
      </w:pPr>
      <w:r>
        <w:rPr>
          <w:rFonts w:hint="eastAsia"/>
        </w:rPr>
        <w:t>（二）高瓦斯矿井采用放顶煤采煤法不能有效防治煤层自然发火的；</w:t>
      </w:r>
    </w:p>
    <w:p w:rsidR="00313C90" w:rsidRDefault="00006D9E">
      <w:pPr>
        <w:ind w:firstLineChars="200" w:firstLine="420"/>
      </w:pPr>
      <w:r>
        <w:rPr>
          <w:rFonts w:hint="eastAsia"/>
        </w:rPr>
        <w:t>（三）有自然发火征兆没有采取相应的安全防范措施继续生产建设的；</w:t>
      </w:r>
    </w:p>
    <w:p w:rsidR="00313C90" w:rsidRDefault="00006D9E">
      <w:pPr>
        <w:ind w:firstLineChars="200" w:firstLine="420"/>
      </w:pPr>
      <w:r>
        <w:rPr>
          <w:rFonts w:hint="eastAsia"/>
        </w:rPr>
        <w:t>（四）违反《煤矿安全规程》规定启封火区的。</w:t>
      </w:r>
    </w:p>
    <w:p w:rsidR="00313C90" w:rsidRDefault="00006D9E">
      <w:pPr>
        <w:ind w:firstLineChars="200" w:firstLine="420"/>
      </w:pPr>
      <w:r>
        <w:rPr>
          <w:rFonts w:hint="eastAsia"/>
        </w:rPr>
        <w:t>第十三条</w:t>
      </w:r>
      <w:r>
        <w:rPr>
          <w:rFonts w:hint="eastAsia"/>
        </w:rPr>
        <w:t>  </w:t>
      </w:r>
      <w:r>
        <w:rPr>
          <w:rFonts w:hint="eastAsia"/>
        </w:rPr>
        <w:t>“使用明令禁止使用或者淘汰的设备、工艺”重大事故隐患，是指有下列情形之一的：</w:t>
      </w:r>
    </w:p>
    <w:p w:rsidR="00313C90" w:rsidRDefault="00006D9E">
      <w:pPr>
        <w:ind w:firstLineChars="200" w:firstLine="420"/>
      </w:pPr>
      <w:r>
        <w:rPr>
          <w:rFonts w:hint="eastAsia"/>
        </w:rPr>
        <w:t>（一）使用被列入国家禁止井工煤矿使用的设备及工艺目录的产品或者工艺的；</w:t>
      </w:r>
    </w:p>
    <w:p w:rsidR="00313C90" w:rsidRDefault="00006D9E">
      <w:pPr>
        <w:ind w:firstLineChars="200" w:firstLine="420"/>
      </w:pPr>
      <w:r>
        <w:rPr>
          <w:rFonts w:hint="eastAsia"/>
        </w:rPr>
        <w:t>（二）井下电气设备、电缆未取得煤矿矿用产品安全标志的；</w:t>
      </w:r>
    </w:p>
    <w:p w:rsidR="00313C90" w:rsidRDefault="00006D9E">
      <w:pPr>
        <w:ind w:firstLineChars="200" w:firstLine="420"/>
      </w:pPr>
      <w:r>
        <w:rPr>
          <w:rFonts w:hint="eastAsia"/>
        </w:rPr>
        <w:t>（三）井下电气设备选型与矿井瓦斯等级不符，或者采（盘）区内防爆型电气设备存在失爆，或者井下使用非防爆无轨胶轮车的；</w:t>
      </w:r>
    </w:p>
    <w:p w:rsidR="00313C90" w:rsidRDefault="00006D9E">
      <w:pPr>
        <w:ind w:firstLineChars="200" w:firstLine="420"/>
      </w:pPr>
      <w:r>
        <w:rPr>
          <w:rFonts w:hint="eastAsia"/>
        </w:rPr>
        <w:t>（四）未按照矿井瓦斯等级选用相应的煤矿许用炸药和雷管、未使用专用发爆器，或者裸露爆破的；</w:t>
      </w:r>
    </w:p>
    <w:p w:rsidR="00313C90" w:rsidRDefault="00006D9E">
      <w:pPr>
        <w:ind w:firstLineChars="200" w:firstLine="420"/>
      </w:pPr>
      <w:r>
        <w:rPr>
          <w:rFonts w:hint="eastAsia"/>
        </w:rPr>
        <w:t>（五）采煤工作面不能保证</w:t>
      </w:r>
      <w:r>
        <w:rPr>
          <w:rFonts w:hint="eastAsia"/>
        </w:rPr>
        <w:t>2</w:t>
      </w:r>
      <w:r>
        <w:rPr>
          <w:rFonts w:hint="eastAsia"/>
        </w:rPr>
        <w:t>个畅通的安全出口的；</w:t>
      </w:r>
    </w:p>
    <w:p w:rsidR="00313C90" w:rsidRDefault="00006D9E">
      <w:pPr>
        <w:ind w:firstLineChars="200" w:firstLine="420"/>
      </w:pPr>
      <w:r>
        <w:rPr>
          <w:rFonts w:hint="eastAsia"/>
        </w:rPr>
        <w:t>（六）高瓦斯矿井、煤与瓦斯突出矿井、开采</w:t>
      </w:r>
      <w:r>
        <w:rPr>
          <w:rFonts w:hint="eastAsia"/>
        </w:rPr>
        <w:t>容易自燃和自燃煤层（薄煤层除外）矿井，采煤工作面采用前进式采煤方法的。</w:t>
      </w:r>
    </w:p>
    <w:p w:rsidR="00313C90" w:rsidRDefault="00006D9E">
      <w:pPr>
        <w:ind w:firstLineChars="200" w:firstLine="420"/>
      </w:pPr>
      <w:r>
        <w:rPr>
          <w:rFonts w:hint="eastAsia"/>
        </w:rPr>
        <w:t>第十四条</w:t>
      </w:r>
      <w:r>
        <w:rPr>
          <w:rFonts w:hint="eastAsia"/>
        </w:rPr>
        <w:t>  </w:t>
      </w:r>
      <w:r>
        <w:rPr>
          <w:rFonts w:hint="eastAsia"/>
        </w:rPr>
        <w:t>“煤矿没有双回路供电系统”重大事故隐患，是指有下列情形之一的：</w:t>
      </w:r>
    </w:p>
    <w:p w:rsidR="00313C90" w:rsidRDefault="00006D9E">
      <w:pPr>
        <w:ind w:firstLineChars="200" w:firstLine="420"/>
      </w:pPr>
      <w:r>
        <w:rPr>
          <w:rFonts w:hint="eastAsia"/>
        </w:rPr>
        <w:t>（一）单回路供电的；</w:t>
      </w:r>
    </w:p>
    <w:p w:rsidR="00313C90" w:rsidRDefault="00006D9E">
      <w:pPr>
        <w:ind w:firstLineChars="200" w:firstLine="420"/>
      </w:pPr>
      <w:r>
        <w:rPr>
          <w:rFonts w:hint="eastAsia"/>
        </w:rPr>
        <w:t>（二）有两回路电源线路但取自一个区域变电所同一母线段的；</w:t>
      </w:r>
    </w:p>
    <w:p w:rsidR="00313C90" w:rsidRDefault="00006D9E">
      <w:pPr>
        <w:ind w:firstLineChars="200" w:firstLine="420"/>
      </w:pPr>
      <w:r>
        <w:rPr>
          <w:rFonts w:hint="eastAsia"/>
        </w:rPr>
        <w:t>（三）进入二期工程的高瓦斯、煤与瓦斯突出、水文地质类型为复杂和极复杂的建设矿井，以及进入三期工程的其他建设矿井，未形成两回路供电的。</w:t>
      </w:r>
    </w:p>
    <w:p w:rsidR="00313C90" w:rsidRDefault="00006D9E">
      <w:pPr>
        <w:ind w:firstLineChars="200" w:firstLine="420"/>
      </w:pPr>
      <w:r>
        <w:rPr>
          <w:rFonts w:hint="eastAsia"/>
        </w:rPr>
        <w:t>第十五条</w:t>
      </w:r>
      <w:r>
        <w:rPr>
          <w:rFonts w:hint="eastAsia"/>
        </w:rPr>
        <w:t>  </w:t>
      </w:r>
      <w:r>
        <w:rPr>
          <w:rFonts w:hint="eastAsia"/>
        </w:rPr>
        <w:t>“新建煤矿边建设边生产，煤矿改扩建期间，在改扩建的区域生产，或者在其他区域的生产超出安全设施设计规定的范围和规模”重大事故隐患，是指有下列</w:t>
      </w:r>
      <w:r>
        <w:rPr>
          <w:rFonts w:hint="eastAsia"/>
        </w:rPr>
        <w:t>情形之一的：</w:t>
      </w:r>
    </w:p>
    <w:p w:rsidR="00313C90" w:rsidRDefault="00006D9E">
      <w:pPr>
        <w:ind w:firstLineChars="200" w:firstLine="420"/>
      </w:pPr>
      <w:r>
        <w:rPr>
          <w:rFonts w:hint="eastAsia"/>
        </w:rPr>
        <w:t>（一）建设项目安全设施设计未经审查批准，或者审查批准后作出重大变更未经再次审查批准擅自组织施工的；</w:t>
      </w:r>
    </w:p>
    <w:p w:rsidR="00313C90" w:rsidRDefault="00006D9E">
      <w:pPr>
        <w:ind w:firstLineChars="200" w:firstLine="420"/>
      </w:pPr>
      <w:r>
        <w:rPr>
          <w:rFonts w:hint="eastAsia"/>
        </w:rPr>
        <w:t>（二）新建煤矿在建设期间组织采煤的（经批准的联合试运转除外）；</w:t>
      </w:r>
    </w:p>
    <w:p w:rsidR="00313C90" w:rsidRDefault="00006D9E">
      <w:pPr>
        <w:ind w:firstLineChars="200" w:firstLine="420"/>
      </w:pPr>
      <w:r>
        <w:rPr>
          <w:rFonts w:hint="eastAsia"/>
        </w:rPr>
        <w:t>（三）改扩建矿井在改扩建区域生产的；</w:t>
      </w:r>
    </w:p>
    <w:p w:rsidR="00313C90" w:rsidRDefault="00006D9E">
      <w:pPr>
        <w:ind w:firstLineChars="200" w:firstLine="420"/>
      </w:pPr>
      <w:r>
        <w:rPr>
          <w:rFonts w:hint="eastAsia"/>
        </w:rPr>
        <w:t>（四）改扩建矿井在非改扩建区域超出设计规定范围和规模生产的。</w:t>
      </w:r>
    </w:p>
    <w:p w:rsidR="00313C90" w:rsidRDefault="00006D9E">
      <w:pPr>
        <w:ind w:firstLineChars="200" w:firstLine="420"/>
      </w:pPr>
      <w:r>
        <w:rPr>
          <w:rFonts w:hint="eastAsia"/>
        </w:rPr>
        <w:t>第十六条</w:t>
      </w:r>
      <w:r>
        <w:rPr>
          <w:rFonts w:hint="eastAsia"/>
        </w:rPr>
        <w:t>  </w:t>
      </w:r>
      <w:r>
        <w:rPr>
          <w:rFonts w:hint="eastAsia"/>
        </w:rPr>
        <w:t>“煤矿实行整体承包生产经营后，未重新取得或者及时变更安全生产许可证而从事生产，或者承包方再次转包，以及将井下采掘工作面和井巷维修作业进行劳务承包”重大事故隐患，是指有下列情形之一的：</w:t>
      </w:r>
    </w:p>
    <w:p w:rsidR="00313C90" w:rsidRDefault="00006D9E">
      <w:pPr>
        <w:ind w:firstLineChars="200" w:firstLine="420"/>
      </w:pPr>
      <w:r>
        <w:rPr>
          <w:rFonts w:hint="eastAsia"/>
        </w:rPr>
        <w:t>（一）煤矿未采取整体承包形式进行发包，或者将煤矿整体发包给不具有法人资格或者未取得合法有效营业执照的单位或者个人的；</w:t>
      </w:r>
    </w:p>
    <w:p w:rsidR="00313C90" w:rsidRDefault="00006D9E">
      <w:pPr>
        <w:ind w:firstLineChars="200" w:firstLine="420"/>
      </w:pPr>
      <w:r>
        <w:rPr>
          <w:rFonts w:hint="eastAsia"/>
        </w:rPr>
        <w:t>（二）实行整体承包的煤矿，未签订安全生产管理协议，或者未按照国家规定约定双方安全生产管理职责而进行生产的；</w:t>
      </w:r>
    </w:p>
    <w:p w:rsidR="00313C90" w:rsidRDefault="00006D9E">
      <w:pPr>
        <w:ind w:firstLineChars="200" w:firstLine="420"/>
      </w:pPr>
      <w:r>
        <w:rPr>
          <w:rFonts w:hint="eastAsia"/>
        </w:rPr>
        <w:t>（三）实行整体承包的煤矿，未重新取得或者变更安全生产许可证进行生产的；</w:t>
      </w:r>
    </w:p>
    <w:p w:rsidR="00313C90" w:rsidRDefault="00006D9E">
      <w:pPr>
        <w:ind w:firstLineChars="200" w:firstLine="420"/>
      </w:pPr>
      <w:r>
        <w:rPr>
          <w:rFonts w:hint="eastAsia"/>
        </w:rPr>
        <w:t>（四）实行整体承包的煤矿，承包方再次将煤矿转包给其他单位或者个人的；</w:t>
      </w:r>
    </w:p>
    <w:p w:rsidR="00313C90" w:rsidRDefault="00006D9E">
      <w:pPr>
        <w:ind w:firstLineChars="200" w:firstLine="420"/>
      </w:pPr>
      <w:r>
        <w:rPr>
          <w:rFonts w:hint="eastAsia"/>
        </w:rPr>
        <w:t>（五）井工煤矿将井下采掘作业或者井巷维修作业（井筒及井下新水平延深的井底车场、主运输、主通风、主排水、主要机电硐室开拓工程除外）作为独立工程发包</w:t>
      </w:r>
      <w:r>
        <w:rPr>
          <w:rFonts w:hint="eastAsia"/>
        </w:rPr>
        <w:t>给其他企业或者个人的，以及转包井下新水平延深开拓工程的。</w:t>
      </w:r>
    </w:p>
    <w:p w:rsidR="00313C90" w:rsidRDefault="00006D9E">
      <w:pPr>
        <w:ind w:firstLineChars="200" w:firstLine="420"/>
      </w:pPr>
      <w:r>
        <w:rPr>
          <w:rFonts w:hint="eastAsia"/>
        </w:rPr>
        <w:t>第十七条</w:t>
      </w:r>
      <w:r>
        <w:rPr>
          <w:rFonts w:hint="eastAsia"/>
        </w:rPr>
        <w:t>  </w:t>
      </w:r>
      <w:r>
        <w:rPr>
          <w:rFonts w:hint="eastAsia"/>
        </w:rPr>
        <w:t>“煤矿改制期间，未明确安全生产责任人和安全管理机构，或者在完成改制后，未重新取得或者变更采矿许可证、安全生产许可证和营业执照”重大事故隐患，是指有下列情形之一的：</w:t>
      </w:r>
    </w:p>
    <w:p w:rsidR="00313C90" w:rsidRDefault="00006D9E">
      <w:pPr>
        <w:ind w:firstLineChars="200" w:firstLine="420"/>
      </w:pPr>
      <w:r>
        <w:rPr>
          <w:rFonts w:hint="eastAsia"/>
        </w:rPr>
        <w:t>（一）改制期间，未明确安全生产责任人进行生产建设的；</w:t>
      </w:r>
    </w:p>
    <w:p w:rsidR="00313C90" w:rsidRDefault="00006D9E">
      <w:pPr>
        <w:ind w:firstLineChars="200" w:firstLine="420"/>
      </w:pPr>
      <w:r>
        <w:rPr>
          <w:rFonts w:hint="eastAsia"/>
        </w:rPr>
        <w:t>（二）改制期间，未健全安全生产管理机构和配备安全管理人员进行生产建设的；</w:t>
      </w:r>
    </w:p>
    <w:p w:rsidR="00313C90" w:rsidRDefault="00006D9E">
      <w:pPr>
        <w:ind w:firstLineChars="200" w:firstLine="420"/>
      </w:pPr>
      <w:r>
        <w:rPr>
          <w:rFonts w:hint="eastAsia"/>
        </w:rPr>
        <w:t>（三）完成改制后，未重新取得或者变更采矿许可证、安全生产许可证、营业执照而进行生产建设的。</w:t>
      </w:r>
    </w:p>
    <w:p w:rsidR="00313C90" w:rsidRDefault="00006D9E">
      <w:pPr>
        <w:ind w:firstLineChars="200" w:firstLine="420"/>
      </w:pPr>
      <w:r>
        <w:rPr>
          <w:rFonts w:hint="eastAsia"/>
        </w:rPr>
        <w:t>第十八条</w:t>
      </w:r>
      <w:r>
        <w:rPr>
          <w:rFonts w:hint="eastAsia"/>
        </w:rPr>
        <w:t>  </w:t>
      </w:r>
      <w:r>
        <w:rPr>
          <w:rFonts w:hint="eastAsia"/>
        </w:rPr>
        <w:t>“其他重大事故隐患”，是指有下列情形之一的：</w:t>
      </w:r>
    </w:p>
    <w:p w:rsidR="00313C90" w:rsidRDefault="00006D9E">
      <w:pPr>
        <w:ind w:firstLineChars="200" w:firstLine="420"/>
      </w:pPr>
      <w:r>
        <w:rPr>
          <w:rFonts w:hint="eastAsia"/>
        </w:rPr>
        <w:t>（一）未分别配备专职的矿长、总工程师和分管安全、生产、机电的副矿长，以及负责采煤、掘进、机电运输、通风、地测、防治水工作的专业技术人员的；</w:t>
      </w:r>
    </w:p>
    <w:p w:rsidR="00313C90" w:rsidRDefault="00006D9E">
      <w:pPr>
        <w:ind w:firstLineChars="200" w:firstLine="420"/>
      </w:pPr>
      <w:r>
        <w:rPr>
          <w:rFonts w:hint="eastAsia"/>
        </w:rPr>
        <w:t>（二）未按照国家规定足额提取或者未按照国家规定范围使用安全生产费用的；</w:t>
      </w:r>
    </w:p>
    <w:p w:rsidR="00313C90" w:rsidRDefault="00006D9E">
      <w:pPr>
        <w:ind w:firstLineChars="200" w:firstLine="420"/>
      </w:pPr>
      <w:r>
        <w:rPr>
          <w:rFonts w:hint="eastAsia"/>
        </w:rPr>
        <w:t>（三）未按照国家规定进行瓦斯等级鉴定，或者瓦斯等级鉴定弄虚作假的；</w:t>
      </w:r>
    </w:p>
    <w:p w:rsidR="00313C90" w:rsidRDefault="00006D9E">
      <w:pPr>
        <w:ind w:firstLineChars="200" w:firstLine="420"/>
      </w:pPr>
      <w:r>
        <w:rPr>
          <w:rFonts w:hint="eastAsia"/>
        </w:rPr>
        <w:t>（四）出现瓦斯动力现象，或者相邻矿井开采的同一煤层发生了突出事故，或者被鉴定、认定为突出煤层，以及煤层瓦斯压力达到或者超过</w:t>
      </w:r>
      <w:r>
        <w:rPr>
          <w:rFonts w:hint="eastAsia"/>
        </w:rPr>
        <w:t>0.74MPa</w:t>
      </w:r>
      <w:r>
        <w:rPr>
          <w:rFonts w:hint="eastAsia"/>
        </w:rPr>
        <w:t>的非突出矿井，未立即按照突出煤层管理并在国家规定期限内进行突出危险性鉴定的（直接认定为突出矿井的除外）；</w:t>
      </w:r>
    </w:p>
    <w:p w:rsidR="00313C90" w:rsidRDefault="00006D9E">
      <w:pPr>
        <w:ind w:firstLineChars="200" w:firstLine="420"/>
      </w:pPr>
      <w:r>
        <w:rPr>
          <w:rFonts w:hint="eastAsia"/>
        </w:rPr>
        <w:t>（五）图纸作假、隐瞒采掘工作面，提供虚假信息、隐瞒下井人数，或者矿长、总工程师（技术负责人）履行安全生产岗位责任制及管理制度时伪造记录，弄虚作假的；</w:t>
      </w:r>
    </w:p>
    <w:p w:rsidR="00313C90" w:rsidRDefault="00006D9E">
      <w:pPr>
        <w:ind w:firstLineChars="200" w:firstLine="420"/>
      </w:pPr>
      <w:r>
        <w:rPr>
          <w:rFonts w:hint="eastAsia"/>
        </w:rPr>
        <w:t>（六）矿井未安装安全监控系统、人员位置监测系统或者系统不能正常运行，以及对系统数据进行修改、删除及屏蔽，或者煤与瓦斯突出</w:t>
      </w:r>
      <w:r>
        <w:rPr>
          <w:rFonts w:hint="eastAsia"/>
        </w:rPr>
        <w:t>矿井存在第七条第二项情形的；</w:t>
      </w:r>
    </w:p>
    <w:p w:rsidR="00313C90" w:rsidRDefault="00006D9E">
      <w:pPr>
        <w:ind w:firstLineChars="200" w:firstLine="420"/>
      </w:pPr>
      <w:r>
        <w:rPr>
          <w:rFonts w:hint="eastAsia"/>
        </w:rPr>
        <w:t>（七）提升（运送）人员的提升机未按照《煤矿安全规程》规定安装保护装置，或者保护装置失效，或者超员运行的；</w:t>
      </w:r>
    </w:p>
    <w:p w:rsidR="00313C90" w:rsidRDefault="00006D9E">
      <w:pPr>
        <w:ind w:firstLineChars="200" w:firstLine="420"/>
      </w:pPr>
      <w:r>
        <w:rPr>
          <w:rFonts w:hint="eastAsia"/>
        </w:rPr>
        <w:t>（八）带式输送机的输送带入井前未经过第三方阻燃和抗静电性能试验，或者试验不合格入井，或者输送带防打滑、跑偏、堆煤等保护装置或者温度、烟雾监测装置失效的；</w:t>
      </w:r>
    </w:p>
    <w:p w:rsidR="00313C90" w:rsidRDefault="00006D9E">
      <w:pPr>
        <w:ind w:firstLineChars="200" w:firstLine="420"/>
      </w:pPr>
      <w:r>
        <w:rPr>
          <w:rFonts w:hint="eastAsia"/>
        </w:rPr>
        <w:t>（九）掘进工作面后部巷道或者独头巷道维修（着火点、高温点处理）时，维修（处理）点以里继续掘进或者有人员进入，或者采掘工作面未按照国家规定安设压风、供水、通信线路及装置的；</w:t>
      </w:r>
    </w:p>
    <w:p w:rsidR="00313C90" w:rsidRDefault="00006D9E">
      <w:pPr>
        <w:ind w:firstLineChars="200" w:firstLine="420"/>
      </w:pPr>
      <w:r>
        <w:rPr>
          <w:rFonts w:hint="eastAsia"/>
        </w:rPr>
        <w:t>（十）露天煤矿边坡角大于设计最大值，或者边坡发生严</w:t>
      </w:r>
      <w:r>
        <w:rPr>
          <w:rFonts w:hint="eastAsia"/>
        </w:rPr>
        <w:t>重变形未及时采取措施进行治理的；</w:t>
      </w:r>
    </w:p>
    <w:p w:rsidR="00313C90" w:rsidRDefault="00006D9E">
      <w:pPr>
        <w:ind w:firstLineChars="200" w:firstLine="420"/>
      </w:pPr>
      <w:r>
        <w:rPr>
          <w:rFonts w:hint="eastAsia"/>
        </w:rPr>
        <w:t>（十一）国家矿山安全监察机构认定的其他重大事故隐患。</w:t>
      </w:r>
    </w:p>
    <w:p w:rsidR="00313C90" w:rsidRDefault="00006D9E">
      <w:pPr>
        <w:ind w:firstLineChars="200" w:firstLine="420"/>
      </w:pPr>
      <w:r>
        <w:rPr>
          <w:rFonts w:hint="eastAsia"/>
        </w:rPr>
        <w:t>第十九条</w:t>
      </w:r>
      <w:r>
        <w:rPr>
          <w:rFonts w:hint="eastAsia"/>
        </w:rPr>
        <w:t>  </w:t>
      </w:r>
      <w:r>
        <w:rPr>
          <w:rFonts w:hint="eastAsia"/>
        </w:rPr>
        <w:t>本标准所称的国家规定，是指有关法律、行政法规、部门规章、国家标准、行业标准，以及国务院及其应急管理部门、国家矿山安全监察机构依法制定的行政规范性文件。</w:t>
      </w:r>
    </w:p>
    <w:p w:rsidR="00313C90" w:rsidRDefault="00006D9E">
      <w:pPr>
        <w:ind w:firstLineChars="200" w:firstLine="420"/>
      </w:pPr>
      <w:r>
        <w:rPr>
          <w:rFonts w:hint="eastAsia"/>
        </w:rPr>
        <w:t>第二十条</w:t>
      </w:r>
      <w:r>
        <w:rPr>
          <w:rFonts w:hint="eastAsia"/>
        </w:rPr>
        <w:t>  </w:t>
      </w:r>
      <w:r>
        <w:rPr>
          <w:rFonts w:hint="eastAsia"/>
        </w:rPr>
        <w:t>本标准自</w:t>
      </w:r>
      <w:r>
        <w:rPr>
          <w:rFonts w:hint="eastAsia"/>
        </w:rPr>
        <w:t>2021</w:t>
      </w:r>
      <w:r>
        <w:rPr>
          <w:rFonts w:hint="eastAsia"/>
        </w:rPr>
        <w:t>年</w:t>
      </w:r>
      <w:r>
        <w:rPr>
          <w:rFonts w:hint="eastAsia"/>
        </w:rPr>
        <w:t>1</w:t>
      </w:r>
      <w:r>
        <w:rPr>
          <w:rFonts w:hint="eastAsia"/>
        </w:rPr>
        <w:t>月</w:t>
      </w:r>
      <w:r>
        <w:rPr>
          <w:rFonts w:hint="eastAsia"/>
        </w:rPr>
        <w:t>1</w:t>
      </w:r>
      <w:r>
        <w:rPr>
          <w:rFonts w:hint="eastAsia"/>
        </w:rPr>
        <w:t>日起施行。原国家安全生产监督管理总局</w:t>
      </w:r>
      <w:r>
        <w:rPr>
          <w:rFonts w:hint="eastAsia"/>
        </w:rPr>
        <w:t>2015</w:t>
      </w:r>
      <w:r>
        <w:rPr>
          <w:rFonts w:hint="eastAsia"/>
        </w:rPr>
        <w:t>年</w:t>
      </w:r>
      <w:r>
        <w:rPr>
          <w:rFonts w:hint="eastAsia"/>
        </w:rPr>
        <w:t>12</w:t>
      </w:r>
      <w:r>
        <w:rPr>
          <w:rFonts w:hint="eastAsia"/>
        </w:rPr>
        <w:t>月</w:t>
      </w:r>
      <w:r>
        <w:rPr>
          <w:rFonts w:hint="eastAsia"/>
        </w:rPr>
        <w:t>3</w:t>
      </w:r>
      <w:r>
        <w:rPr>
          <w:rFonts w:hint="eastAsia"/>
        </w:rPr>
        <w:t>日公布的《煤矿重大生产安全事故隐患判定标准》（国家安全生产监督管理总局令第</w:t>
      </w:r>
      <w:r>
        <w:rPr>
          <w:rFonts w:hint="eastAsia"/>
        </w:rPr>
        <w:t>85</w:t>
      </w:r>
      <w:r>
        <w:rPr>
          <w:rFonts w:hint="eastAsia"/>
        </w:rPr>
        <w:t>号）同时废止。</w:t>
      </w:r>
    </w:p>
    <w:p w:rsidR="00313C90" w:rsidRDefault="00313C90">
      <w:pPr>
        <w:jc w:val="center"/>
        <w:rPr>
          <w:b/>
          <w:bCs/>
          <w:sz w:val="30"/>
          <w:szCs w:val="30"/>
        </w:rPr>
      </w:pPr>
    </w:p>
    <w:p w:rsidR="00313C90" w:rsidRDefault="00313C90">
      <w:pPr>
        <w:jc w:val="center"/>
        <w:rPr>
          <w:b/>
          <w:bCs/>
          <w:sz w:val="30"/>
          <w:szCs w:val="30"/>
        </w:rPr>
      </w:pPr>
    </w:p>
    <w:p w:rsidR="00313C90" w:rsidRDefault="00006D9E">
      <w:pPr>
        <w:jc w:val="center"/>
        <w:rPr>
          <w:b/>
          <w:bCs/>
          <w:sz w:val="30"/>
          <w:szCs w:val="30"/>
        </w:rPr>
      </w:pPr>
      <w:r>
        <w:rPr>
          <w:rFonts w:hint="eastAsia"/>
          <w:b/>
          <w:bCs/>
          <w:sz w:val="30"/>
          <w:szCs w:val="30"/>
        </w:rPr>
        <w:t>生产安全事故统计调查制度</w:t>
      </w:r>
    </w:p>
    <w:p w:rsidR="00313C90" w:rsidRDefault="00313C90">
      <w:pPr>
        <w:jc w:val="center"/>
        <w:rPr>
          <w:b/>
          <w:bCs/>
          <w:sz w:val="30"/>
          <w:szCs w:val="30"/>
        </w:rPr>
      </w:pPr>
    </w:p>
    <w:p w:rsidR="00313C90" w:rsidRDefault="00006D9E">
      <w:pPr>
        <w:ind w:firstLineChars="200" w:firstLine="420"/>
      </w:pPr>
      <w:r>
        <w:t>本制度根据《中华人民共和国统计法》的有关规定</w:t>
      </w:r>
      <w:r>
        <w:t>制定</w:t>
      </w:r>
    </w:p>
    <w:p w:rsidR="00313C90" w:rsidRDefault="00006D9E">
      <w:pPr>
        <w:ind w:firstLineChars="200" w:firstLine="420"/>
      </w:pPr>
      <w:r>
        <w:rPr>
          <w:rFonts w:hint="eastAsia"/>
        </w:rPr>
        <w:t>《中华人民共和国统计法》第七条规定：国家机关、企业事业单位和其他组织以及个体工商户和个人等统计调查对象，必须依照本法和国家有关规定，</w:t>
      </w:r>
      <w:r>
        <w:rPr>
          <w:rFonts w:hint="eastAsia"/>
        </w:rPr>
        <w:t xml:space="preserve"> </w:t>
      </w:r>
      <w:r>
        <w:rPr>
          <w:rFonts w:hint="eastAsia"/>
        </w:rPr>
        <w:t>真实、准确、完整、及时地提供统计调查所需的资料，不得提供不真实或者不完整的统计资料，不得迟报、拒报统计资料。</w:t>
      </w:r>
    </w:p>
    <w:p w:rsidR="00313C90" w:rsidRDefault="00006D9E">
      <w:pPr>
        <w:ind w:firstLineChars="200" w:firstLine="420"/>
      </w:pPr>
      <w:r>
        <w:rPr>
          <w:rFonts w:hint="eastAsia"/>
        </w:rPr>
        <w:t>《中华人民共和国统计法》第九条规定：统计机构和</w:t>
      </w:r>
      <w:hyperlink r:id="rId34">
        <w:r>
          <w:rPr>
            <w:rFonts w:hint="eastAsia"/>
          </w:rPr>
          <w:t>统计人员</w:t>
        </w:r>
      </w:hyperlink>
      <w:r>
        <w:rPr>
          <w:rFonts w:hint="eastAsia"/>
        </w:rPr>
        <w:t>对在统计工作中知悉的国家秘密、商业秘密和个人信息，应当予以保密。</w:t>
      </w:r>
    </w:p>
    <w:p w:rsidR="00313C90" w:rsidRDefault="00006D9E">
      <w:pPr>
        <w:ind w:firstLineChars="200" w:firstLine="420"/>
      </w:pPr>
      <w:r>
        <w:rPr>
          <w:rFonts w:hint="eastAsia"/>
        </w:rPr>
        <w:t>《中华人民共和国统计法》第</w:t>
      </w:r>
      <w:r>
        <w:rPr>
          <w:rFonts w:hint="eastAsia"/>
        </w:rPr>
        <w:t>二十五条规定：统计调查中获得的能够识别或者推断单个统计调查对象身份的资料，任何单位和个人不得对外提供、泄露，</w:t>
      </w:r>
      <w:r>
        <w:rPr>
          <w:rFonts w:hint="eastAsia"/>
        </w:rPr>
        <w:t xml:space="preserve"> </w:t>
      </w:r>
      <w:r>
        <w:rPr>
          <w:rFonts w:hint="eastAsia"/>
        </w:rPr>
        <w:t>不得用于统计以外的目的。</w:t>
      </w:r>
    </w:p>
    <w:p w:rsidR="00313C90" w:rsidRDefault="00006D9E">
      <w:pPr>
        <w:ind w:firstLineChars="200" w:firstLine="420"/>
      </w:pPr>
      <w:bookmarkStart w:id="126" w:name="_TOC_250004"/>
      <w:r>
        <w:rPr>
          <w:rFonts w:hint="eastAsia"/>
        </w:rPr>
        <w:t>一、</w:t>
      </w:r>
      <w:bookmarkEnd w:id="126"/>
      <w:r>
        <w:rPr>
          <w:rFonts w:hint="eastAsia"/>
        </w:rPr>
        <w:t>总说明</w:t>
      </w:r>
    </w:p>
    <w:p w:rsidR="00313C90" w:rsidRDefault="00313C90">
      <w:pPr>
        <w:ind w:firstLineChars="200" w:firstLine="420"/>
      </w:pPr>
    </w:p>
    <w:p w:rsidR="00313C90" w:rsidRDefault="00006D9E">
      <w:pPr>
        <w:ind w:firstLineChars="200" w:firstLine="420"/>
      </w:pPr>
      <w:r>
        <w:t>（一）调查目的</w:t>
      </w:r>
    </w:p>
    <w:p w:rsidR="00313C90" w:rsidRDefault="00006D9E">
      <w:pPr>
        <w:ind w:firstLineChars="200" w:firstLine="420"/>
      </w:pPr>
      <w:r>
        <w:t>为规范生产安全事故统计工作，及时、全面掌握全国生产安全事故情况，深入分析全国安全生产形势，科学预测全国安全生产发展趋势，为安全生产监管工作提供可靠的信息支持和科学的决策依据，</w:t>
      </w:r>
      <w:r>
        <w:t xml:space="preserve">   </w:t>
      </w:r>
      <w:r>
        <w:t>根据《中华人民共和国安全生产法》《中华人民共和国统计法》《生产安全事故报告和调查处理条例》</w:t>
      </w:r>
      <w:r>
        <w:t xml:space="preserve">   </w:t>
      </w:r>
      <w:r>
        <w:t>和《部门统计调查项目管理办法》有关规定，制定本制度。</w:t>
      </w:r>
    </w:p>
    <w:p w:rsidR="00313C90" w:rsidRDefault="00006D9E">
      <w:pPr>
        <w:ind w:firstLineChars="200" w:firstLine="420"/>
      </w:pPr>
      <w:r>
        <w:t>（二）调查对象和</w:t>
      </w:r>
      <w:r>
        <w:t>统计范围</w:t>
      </w:r>
    </w:p>
    <w:p w:rsidR="00313C90" w:rsidRDefault="00006D9E">
      <w:pPr>
        <w:ind w:firstLineChars="200" w:firstLine="420"/>
      </w:pPr>
      <w:r>
        <w:t>从事生产经营活动的单位，在生产经营活动中发生的造成人身伤亡或者直接经济损失的生产安全</w:t>
      </w:r>
      <w:r>
        <w:t xml:space="preserve">   </w:t>
      </w:r>
      <w:r>
        <w:t>事故（以下简称事故），依据本制度进行统计。有关法律、行政法规对有关行业领域事故统计另有规</w:t>
      </w:r>
      <w:r>
        <w:t xml:space="preserve">   </w:t>
      </w:r>
      <w:r>
        <w:t>定的，适用其规定。</w:t>
      </w:r>
    </w:p>
    <w:p w:rsidR="00313C90" w:rsidRDefault="00006D9E">
      <w:pPr>
        <w:ind w:firstLineChars="200" w:firstLine="420"/>
      </w:pPr>
      <w:r>
        <w:t>（三）调查内容</w:t>
      </w:r>
    </w:p>
    <w:p w:rsidR="00313C90" w:rsidRDefault="00006D9E">
      <w:pPr>
        <w:ind w:firstLineChars="200" w:firstLine="420"/>
      </w:pPr>
      <w:r>
        <w:t>主要包括事故发生单位的基本情况、事故造成的死亡人数（包括下落不明人数，下同）、受伤人</w:t>
      </w:r>
      <w:r>
        <w:t xml:space="preserve">   </w:t>
      </w:r>
      <w:r>
        <w:t>数（包括急性工业中毒人数，下同）、直接经济损失、事故具体情况等。</w:t>
      </w:r>
    </w:p>
    <w:p w:rsidR="00313C90" w:rsidRDefault="00006D9E">
      <w:pPr>
        <w:ind w:firstLineChars="200" w:firstLine="420"/>
      </w:pPr>
      <w:r>
        <w:t>（四）调查方法</w:t>
      </w:r>
    </w:p>
    <w:p w:rsidR="00313C90" w:rsidRDefault="00006D9E">
      <w:pPr>
        <w:ind w:firstLineChars="200" w:firstLine="420"/>
      </w:pPr>
      <w:r>
        <w:t>本制度综合采用全面调查、重点调查、多部门会商等多种调查方法。</w:t>
      </w:r>
    </w:p>
    <w:p w:rsidR="00313C90" w:rsidRDefault="00006D9E">
      <w:pPr>
        <w:ind w:firstLineChars="200" w:firstLine="420"/>
      </w:pPr>
      <w:r>
        <w:t>（五）组织实施</w:t>
      </w:r>
    </w:p>
    <w:p w:rsidR="00313C90" w:rsidRDefault="00006D9E">
      <w:pPr>
        <w:ind w:firstLineChars="200" w:firstLine="420"/>
      </w:pPr>
      <w:r>
        <w:t>本制度由应急管理部统一组织，分级实施，由县级以上应急管理部门（</w:t>
      </w:r>
      <w:r>
        <w:t>“</w:t>
      </w:r>
      <w:r>
        <w:t>以上</w:t>
      </w:r>
      <w:r>
        <w:t>”</w:t>
      </w:r>
      <w:r>
        <w:t>包含本级，不含应急管理部，下同）通过</w:t>
      </w:r>
      <w:r>
        <w:t>“</w:t>
      </w:r>
      <w:r>
        <w:t>生产安全事故统计信息直报系统</w:t>
      </w:r>
      <w:r>
        <w:t>”</w:t>
      </w:r>
      <w:r>
        <w:t>（以下简称</w:t>
      </w:r>
      <w:r>
        <w:t>“</w:t>
      </w:r>
      <w:r>
        <w:t>直报系统</w:t>
      </w:r>
      <w:r>
        <w:t>”</w:t>
      </w:r>
      <w:r>
        <w:t>）负责数据的</w:t>
      </w:r>
      <w:r>
        <w:t xml:space="preserve">   </w:t>
      </w:r>
      <w:r>
        <w:t>审核和上报。</w:t>
      </w:r>
    </w:p>
    <w:p w:rsidR="00313C90" w:rsidRDefault="00006D9E">
      <w:pPr>
        <w:ind w:firstLineChars="200" w:firstLine="420"/>
      </w:pPr>
      <w:r>
        <w:t>（六）统计分类规定</w:t>
      </w:r>
    </w:p>
    <w:p w:rsidR="00313C90" w:rsidRDefault="00006D9E">
      <w:pPr>
        <w:ind w:firstLineChars="200" w:firstLine="420"/>
      </w:pPr>
      <w:r>
        <w:t>事故分为</w:t>
      </w:r>
      <w:r>
        <w:t>“</w:t>
      </w:r>
      <w:r>
        <w:t>依法登记注册单位事故</w:t>
      </w:r>
      <w:r>
        <w:t>”</w:t>
      </w:r>
      <w:r>
        <w:t>和</w:t>
      </w:r>
      <w:r>
        <w:t>“</w:t>
      </w:r>
      <w:r>
        <w:t>其他事故</w:t>
      </w:r>
      <w:r>
        <w:t>”</w:t>
      </w:r>
      <w:r>
        <w:t>两类进行统计。</w:t>
      </w:r>
    </w:p>
    <w:p w:rsidR="00313C90" w:rsidRDefault="00006D9E">
      <w:pPr>
        <w:ind w:firstLineChars="200" w:firstLine="420"/>
      </w:pPr>
      <w:r>
        <w:t>依法登记取得营业执照的生产经营单位发生的事故，纳入</w:t>
      </w:r>
      <w:r>
        <w:t>“</w:t>
      </w:r>
      <w:r>
        <w:t>依法登记注册单位事故</w:t>
      </w:r>
      <w:r>
        <w:t>”</w:t>
      </w:r>
      <w:r>
        <w:t>统计。</w:t>
      </w:r>
    </w:p>
    <w:p w:rsidR="00313C90" w:rsidRDefault="00006D9E">
      <w:pPr>
        <w:ind w:firstLineChars="200" w:firstLine="420"/>
      </w:pPr>
      <w:r>
        <w:t>从事运输、捕捞等生产经营活动，不需办理营业执照的，以行业准入许可为准，按照</w:t>
      </w:r>
      <w:r>
        <w:t>“</w:t>
      </w:r>
      <w:r>
        <w:t>依法登</w:t>
      </w:r>
      <w:r>
        <w:t xml:space="preserve">   </w:t>
      </w:r>
      <w:r>
        <w:t>记注册单位事故</w:t>
      </w:r>
      <w:r>
        <w:t>”</w:t>
      </w:r>
      <w:r>
        <w:t>进行统计。</w:t>
      </w:r>
    </w:p>
    <w:p w:rsidR="00313C90" w:rsidRDefault="00006D9E">
      <w:pPr>
        <w:ind w:firstLineChars="200" w:firstLine="420"/>
      </w:pPr>
      <w:r>
        <w:t>不属于以上情形的事故，纳入</w:t>
      </w:r>
      <w:r>
        <w:t>“</w:t>
      </w:r>
      <w:r>
        <w:t>其他事故</w:t>
      </w:r>
      <w:r>
        <w:t>”</w:t>
      </w:r>
      <w:r>
        <w:t>统</w:t>
      </w:r>
      <w:r>
        <w:t>计。</w:t>
      </w:r>
    </w:p>
    <w:p w:rsidR="00313C90" w:rsidRDefault="00006D9E">
      <w:pPr>
        <w:ind w:firstLineChars="200" w:firstLine="420"/>
      </w:pPr>
      <w:r>
        <w:t>（七）统计一般原则</w:t>
      </w:r>
    </w:p>
    <w:p w:rsidR="00313C90" w:rsidRDefault="00006D9E">
      <w:pPr>
        <w:ind w:firstLineChars="200" w:firstLine="420"/>
      </w:pPr>
      <w:r>
        <w:t>与生产经营有关的预备性或者收尾性活动中发生的事故纳入统计。</w:t>
      </w:r>
    </w:p>
    <w:p w:rsidR="00313C90" w:rsidRDefault="00006D9E">
      <w:pPr>
        <w:ind w:firstLineChars="200" w:firstLine="420"/>
      </w:pPr>
      <w:r>
        <w:t>生产经营活动中发生的事故，不论生产经营单位是否负有责任，均纳入统计。</w:t>
      </w:r>
    </w:p>
    <w:p w:rsidR="00313C90" w:rsidRDefault="00006D9E">
      <w:pPr>
        <w:ind w:firstLineChars="200" w:firstLine="420"/>
      </w:pPr>
      <w:r>
        <w:t>跨地区进行生产经营活动单位发生的事故，由事故发生地应急管理部门负责统计。</w:t>
      </w:r>
    </w:p>
    <w:p w:rsidR="00313C90" w:rsidRDefault="00006D9E">
      <w:pPr>
        <w:ind w:firstLineChars="200" w:firstLine="420"/>
      </w:pPr>
      <w:r>
        <w:t>两个以上单位交叉作业时发生的事故，纳入主要责任单位统计。</w:t>
      </w:r>
    </w:p>
    <w:p w:rsidR="00313C90" w:rsidRDefault="00006D9E">
      <w:pPr>
        <w:ind w:firstLineChars="200" w:firstLine="420"/>
      </w:pPr>
      <w:r>
        <w:t>甲单位人员参加乙单位生产经营活动发生的事故，纳入乙单位统计。</w:t>
      </w:r>
    </w:p>
    <w:p w:rsidR="00313C90" w:rsidRDefault="00006D9E">
      <w:pPr>
        <w:ind w:firstLineChars="200" w:firstLine="420"/>
      </w:pPr>
      <w:r>
        <w:t>乙单位租赁甲单位场地从事生产经营活动发生的事故，若乙单位为独立核算单位，纳入乙单位</w:t>
      </w:r>
      <w:r>
        <w:t xml:space="preserve">   </w:t>
      </w:r>
      <w:r>
        <w:t>统计；否则纳入甲单位统计。</w:t>
      </w:r>
    </w:p>
    <w:p w:rsidR="00313C90" w:rsidRDefault="00006D9E">
      <w:pPr>
        <w:ind w:firstLineChars="200" w:firstLine="420"/>
      </w:pPr>
      <w:r>
        <w:t>建筑业事故的</w:t>
      </w:r>
      <w:r>
        <w:t>“</w:t>
      </w:r>
      <w:r>
        <w:t>事故发生单位</w:t>
      </w:r>
      <w:r>
        <w:t>”</w:t>
      </w:r>
      <w:r>
        <w:t>应填写施工单位名称</w:t>
      </w:r>
      <w:r>
        <w:t>。其中，分承包工程单位在施工过程中发</w:t>
      </w:r>
      <w:r>
        <w:t xml:space="preserve">   </w:t>
      </w:r>
      <w:r>
        <w:t>生的事故，凡分承包工程单位为独立核算单位的，纳入分承包工程单位统计；非独立核算单位的，纳</w:t>
      </w:r>
      <w:r>
        <w:t xml:space="preserve">   </w:t>
      </w:r>
      <w:r>
        <w:t>入总承包工程单位统计；凡未签订分包合同或分承包工程单位的建设活动与分包合同不一致的，不论是否为独立核算单位，均纳入总承包工程单位统计。同时，应在</w:t>
      </w:r>
      <w:r>
        <w:t xml:space="preserve"> A1 </w:t>
      </w:r>
      <w:r>
        <w:t>表中填写建设单位名称及其所属行业。</w:t>
      </w:r>
    </w:p>
    <w:p w:rsidR="00313C90" w:rsidRDefault="00006D9E">
      <w:pPr>
        <w:ind w:firstLineChars="200" w:firstLine="420"/>
      </w:pPr>
      <w:r>
        <w:t>由建筑施工单位（包括不具有施工资质、营业执照，但属于有组织的经营建设活动）承包的城镇、农村新建、改建、修缮及拆除房屋过程中发生的事故纳入统计。</w:t>
      </w:r>
    </w:p>
    <w:p w:rsidR="00313C90" w:rsidRDefault="00006D9E">
      <w:pPr>
        <w:ind w:firstLineChars="200" w:firstLine="420"/>
      </w:pPr>
      <w:r>
        <w:t>从事煤矿、金属非金属矿山以及石油天然气开采外</w:t>
      </w:r>
      <w:r>
        <w:t>包工程施工与技术服务活动发生的事故，纳</w:t>
      </w:r>
      <w:r>
        <w:t xml:space="preserve">   </w:t>
      </w:r>
      <w:r>
        <w:t>入发包单位统计。</w:t>
      </w:r>
    </w:p>
    <w:p w:rsidR="00313C90" w:rsidRDefault="00006D9E">
      <w:pPr>
        <w:ind w:firstLineChars="200" w:firstLine="420"/>
      </w:pPr>
      <w:r>
        <w:t>因设备、产品不合格或安装不合格等因素造成使用单位发生事故，不论其责任在哪一方，均纳入使用单位统计。</w:t>
      </w:r>
    </w:p>
    <w:p w:rsidR="00313C90" w:rsidRDefault="00006D9E">
      <w:pPr>
        <w:ind w:firstLineChars="200" w:firstLine="420"/>
      </w:pPr>
      <w:r>
        <w:t>没有造成人员伤亡且直接经济损失小于</w:t>
      </w:r>
      <w:r>
        <w:t xml:space="preserve"> 100 </w:t>
      </w:r>
      <w:r>
        <w:t>万元（不含）的事故，暂不纳入统计。</w:t>
      </w:r>
    </w:p>
    <w:p w:rsidR="00313C90" w:rsidRDefault="00006D9E">
      <w:pPr>
        <w:ind w:firstLineChars="200" w:firstLine="420"/>
      </w:pPr>
      <w:r>
        <w:t>生产经营单位人员参加社会抢险救灾时发生的事故，纳入事故发生单位统计。</w:t>
      </w:r>
    </w:p>
    <w:p w:rsidR="00313C90" w:rsidRDefault="00006D9E">
      <w:pPr>
        <w:ind w:firstLineChars="200" w:firstLine="420"/>
      </w:pPr>
      <w:r>
        <w:t>非正式雇佣人员（临时雇佣人员、劳务派遣人员、实习生、志愿者等）、其他公务人员、外来救护人员以及生产经营单位以外的居民、行人等因事故受到伤害的，纳入统计。</w:t>
      </w:r>
      <w:r>
        <w:t xml:space="preserve"> </w:t>
      </w:r>
      <w:r>
        <w:t>解放军、武警官兵、公安干警、国家综合性消防救援</w:t>
      </w:r>
      <w:r>
        <w:t>队伍因参加事故抢险救援时发生的人身伤亡，不计入统计调查制</w:t>
      </w:r>
      <w:r>
        <w:t xml:space="preserve">   </w:t>
      </w:r>
      <w:r>
        <w:t>度规定的事故等级统计范围，仅作为事故伤亡总人数另行统计。</w:t>
      </w:r>
    </w:p>
    <w:p w:rsidR="00313C90" w:rsidRDefault="00006D9E">
      <w:pPr>
        <w:ind w:firstLineChars="200" w:firstLine="420"/>
      </w:pPr>
      <w:r>
        <w:t>雇佣人员在单位所属宿舍、浴室、更衣室、厕所、食堂、临时休息室等场所因非不可抗力受到伤害的事故纳入统计。</w:t>
      </w:r>
    </w:p>
    <w:p w:rsidR="00313C90" w:rsidRDefault="00006D9E">
      <w:pPr>
        <w:ind w:firstLineChars="200" w:firstLine="420"/>
      </w:pPr>
      <w:r>
        <w:t>各类景区、商场、宾馆、歌舞厅、网吧等人员密集场所，因自身管理不善或安全防护措施不健全造成人员伤亡（或直接经济损失）的事故纳入统计。</w:t>
      </w:r>
    </w:p>
    <w:p w:rsidR="00313C90" w:rsidRDefault="00006D9E">
      <w:pPr>
        <w:ind w:firstLineChars="200" w:firstLine="420"/>
      </w:pPr>
      <w:r>
        <w:t>生产经营单位存放在地面或井下（包括违反民用爆炸物品安全管理规定）用于生产经营建设所购买的炸药、雷管等爆炸物品意外爆炸造成人员伤亡（或直接经济损失）的事故纳入</w:t>
      </w:r>
      <w:r>
        <w:t>统计。</w:t>
      </w:r>
    </w:p>
    <w:p w:rsidR="00313C90" w:rsidRDefault="00006D9E">
      <w:pPr>
        <w:ind w:firstLineChars="200" w:firstLine="420"/>
      </w:pPr>
      <w:r>
        <w:t>服刑人员在劳动生产过程中发生的事故纳入统计。</w:t>
      </w:r>
    </w:p>
    <w:p w:rsidR="00313C90" w:rsidRDefault="00006D9E">
      <w:pPr>
        <w:ind w:firstLineChars="200" w:firstLine="420"/>
      </w:pPr>
      <w:r>
        <w:t>国家机关、事业单位、人民团体在执行公务过程中发生的事故纳入统计。</w:t>
      </w:r>
    </w:p>
    <w:p w:rsidR="00313C90" w:rsidRDefault="00006D9E">
      <w:pPr>
        <w:ind w:firstLineChars="200" w:firstLine="420"/>
      </w:pPr>
      <w:r>
        <w:t>公立或私立医院、学校等机构发生的事故纳入统计。</w:t>
      </w:r>
    </w:p>
    <w:p w:rsidR="00313C90" w:rsidRDefault="00006D9E">
      <w:pPr>
        <w:ind w:firstLineChars="200" w:firstLine="420"/>
      </w:pPr>
      <w:r>
        <w:t>急性工业中毒按照《生产安全事故报告和调查处理条例》有关规定，作为受伤事故的一种类型进行统计，其人数统计为重伤人数。</w:t>
      </w:r>
    </w:p>
    <w:p w:rsidR="00313C90" w:rsidRDefault="00006D9E">
      <w:pPr>
        <w:ind w:firstLineChars="200" w:firstLine="420"/>
      </w:pPr>
      <w:r>
        <w:t>因特殊原因无法及时掌握的部分事故信息，应持续跟踪并予以完善。</w:t>
      </w:r>
    </w:p>
    <w:p w:rsidR="00313C90" w:rsidRDefault="00006D9E">
      <w:pPr>
        <w:ind w:firstLineChars="200" w:firstLine="420"/>
      </w:pPr>
      <w:r>
        <w:t>（八）报送时间</w:t>
      </w:r>
    </w:p>
    <w:p w:rsidR="00313C90" w:rsidRDefault="00006D9E">
      <w:pPr>
        <w:ind w:firstLineChars="200" w:firstLine="420"/>
      </w:pPr>
      <w:r>
        <w:t>县级以上应急管理部门接到事故报告后，应在</w:t>
      </w:r>
      <w:r>
        <w:t xml:space="preserve"> 24 </w:t>
      </w:r>
      <w:r>
        <w:t>小时内通过</w:t>
      </w:r>
      <w:r>
        <w:t>“</w:t>
      </w:r>
      <w:r>
        <w:t>直报系统</w:t>
      </w:r>
      <w:r>
        <w:t>”</w:t>
      </w:r>
      <w:r>
        <w:t>填报</w:t>
      </w:r>
      <w:r>
        <w:t xml:space="preserve"> A1 </w:t>
      </w:r>
      <w:r>
        <w:t>表甲区域内事故统计信息。经查实的瞒报事故，应在接到事故信息后</w:t>
      </w:r>
      <w:r>
        <w:t xml:space="preserve"> 24 </w:t>
      </w:r>
      <w:r>
        <w:t>小时内，在</w:t>
      </w:r>
      <w:r>
        <w:t>“</w:t>
      </w:r>
      <w:r>
        <w:t>直报系统</w:t>
      </w:r>
      <w:r>
        <w:t>”</w:t>
      </w:r>
      <w:r>
        <w:t>中进行填报并纳入事故统计。</w:t>
      </w:r>
    </w:p>
    <w:p w:rsidR="00313C90" w:rsidRDefault="00006D9E">
      <w:pPr>
        <w:ind w:firstLineChars="200" w:firstLine="420"/>
      </w:pPr>
      <w:r>
        <w:t>事故发生</w:t>
      </w:r>
      <w:r>
        <w:t xml:space="preserve"> 7 </w:t>
      </w:r>
      <w:r>
        <w:t>日内，应及时补充完善</w:t>
      </w:r>
      <w:r>
        <w:t xml:space="preserve"> A1</w:t>
      </w:r>
      <w:r>
        <w:t>、</w:t>
      </w:r>
      <w:r>
        <w:t xml:space="preserve">A2 </w:t>
      </w:r>
      <w:r>
        <w:t>表相关信息，并纳入事故统计。对于首次填报日期超过事故发生日期</w:t>
      </w:r>
      <w:r>
        <w:t xml:space="preserve"> 7 </w:t>
      </w:r>
      <w:r>
        <w:t>日的，需将超期原因等相关情况在</w:t>
      </w:r>
      <w:r>
        <w:t>“</w:t>
      </w:r>
      <w:r>
        <w:t>直报系统</w:t>
      </w:r>
      <w:r>
        <w:t>”</w:t>
      </w:r>
      <w:r>
        <w:t>中注</w:t>
      </w:r>
    </w:p>
    <w:p w:rsidR="00313C90" w:rsidRDefault="00006D9E">
      <w:pPr>
        <w:ind w:firstLineChars="200" w:firstLine="420"/>
      </w:pPr>
      <w:r>
        <w:t>事故发生</w:t>
      </w:r>
      <w:r>
        <w:t xml:space="preserve"> 30 </w:t>
      </w:r>
      <w:r>
        <w:t>日内（火灾、道路运输事故发生</w:t>
      </w:r>
      <w:r>
        <w:t xml:space="preserve"> 7 </w:t>
      </w:r>
      <w:r>
        <w:t>日内）伤亡人员发生变化的，应及时补充完善伤亡人员情况，并纳入事故统计。</w:t>
      </w:r>
    </w:p>
    <w:p w:rsidR="00313C90" w:rsidRDefault="00006D9E">
      <w:pPr>
        <w:ind w:firstLineChars="200" w:firstLine="420"/>
      </w:pPr>
      <w:r>
        <w:t>事故调查结束后</w:t>
      </w:r>
      <w:r>
        <w:t xml:space="preserve"> 30 </w:t>
      </w:r>
      <w:r>
        <w:t>日内，应根据事故调查报告及时完善校正有关事故信息。同时，由负责调查的人民政府的应急管理部门在</w:t>
      </w:r>
      <w:r>
        <w:t>“</w:t>
      </w:r>
      <w:r>
        <w:t>直报系统</w:t>
      </w:r>
      <w:r>
        <w:t>”</w:t>
      </w:r>
      <w:r>
        <w:t>上传事故调查报告。</w:t>
      </w:r>
    </w:p>
    <w:p w:rsidR="00313C90" w:rsidRDefault="00006D9E">
      <w:pPr>
        <w:ind w:firstLineChars="200" w:firstLine="420"/>
      </w:pPr>
      <w:r>
        <w:t>县级以上应急管理部门应在每月</w:t>
      </w:r>
      <w:r>
        <w:t xml:space="preserve"> 8</w:t>
      </w:r>
      <w:r>
        <w:t xml:space="preserve"> </w:t>
      </w:r>
      <w:r>
        <w:t>日将截取至</w:t>
      </w:r>
      <w:r>
        <w:t xml:space="preserve"> 7 </w:t>
      </w:r>
      <w:r>
        <w:t>日</w:t>
      </w:r>
      <w:r>
        <w:t xml:space="preserve"> 24 </w:t>
      </w:r>
      <w:r>
        <w:t>时</w:t>
      </w:r>
      <w:r>
        <w:t>“</w:t>
      </w:r>
      <w:r>
        <w:t>直报系统</w:t>
      </w:r>
      <w:r>
        <w:t>”</w:t>
      </w:r>
      <w:r>
        <w:t>内的上月事故统计数据作为月度数据，即月度</w:t>
      </w:r>
      <w:r>
        <w:t xml:space="preserve"> B1</w:t>
      </w:r>
      <w:r>
        <w:t>、</w:t>
      </w:r>
      <w:r>
        <w:t xml:space="preserve">B2 </w:t>
      </w:r>
      <w:r>
        <w:t>表，经审核确认后，在</w:t>
      </w:r>
      <w:r>
        <w:t>“</w:t>
      </w:r>
      <w:r>
        <w:t>直报系统</w:t>
      </w:r>
      <w:r>
        <w:t>”</w:t>
      </w:r>
      <w:r>
        <w:t>内上报。</w:t>
      </w:r>
    </w:p>
    <w:p w:rsidR="00313C90" w:rsidRDefault="00006D9E">
      <w:pPr>
        <w:ind w:firstLineChars="200" w:firstLine="420"/>
      </w:pPr>
      <w:r>
        <w:t>县级以上应急管理部门应在每年</w:t>
      </w:r>
      <w:r>
        <w:t xml:space="preserve"> 1 </w:t>
      </w:r>
      <w:r>
        <w:t>月</w:t>
      </w:r>
      <w:r>
        <w:t xml:space="preserve"> 8 </w:t>
      </w:r>
      <w:r>
        <w:t>日将截取至</w:t>
      </w:r>
      <w:r>
        <w:t xml:space="preserve"> 1 </w:t>
      </w:r>
      <w:r>
        <w:t>月</w:t>
      </w:r>
      <w:r>
        <w:t xml:space="preserve"> 7 </w:t>
      </w:r>
      <w:r>
        <w:t>日</w:t>
      </w:r>
      <w:r>
        <w:t xml:space="preserve"> 24 </w:t>
      </w:r>
      <w:r>
        <w:t>时</w:t>
      </w:r>
      <w:r>
        <w:t>“</w:t>
      </w:r>
      <w:r>
        <w:t>直报系统</w:t>
      </w:r>
      <w:r>
        <w:t>”</w:t>
      </w:r>
      <w:r>
        <w:t>内的上年事故统计数据作为年度数据，即年度</w:t>
      </w:r>
      <w:r>
        <w:t xml:space="preserve"> B1</w:t>
      </w:r>
      <w:r>
        <w:t>、</w:t>
      </w:r>
      <w:r>
        <w:t xml:space="preserve">B2 </w:t>
      </w:r>
      <w:r>
        <w:t>表，经审核确认后，在</w:t>
      </w:r>
      <w:r>
        <w:t>“</w:t>
      </w:r>
      <w:r>
        <w:t>直报系统</w:t>
      </w:r>
      <w:r>
        <w:t>”</w:t>
      </w:r>
      <w:r>
        <w:t>内上报。</w:t>
      </w:r>
    </w:p>
    <w:p w:rsidR="00313C90" w:rsidRDefault="00006D9E">
      <w:pPr>
        <w:ind w:firstLineChars="200" w:firstLine="420"/>
      </w:pPr>
      <w:r>
        <w:t>（九）质量控制</w:t>
      </w:r>
    </w:p>
    <w:p w:rsidR="00313C90" w:rsidRDefault="00006D9E">
      <w:pPr>
        <w:ind w:firstLineChars="200" w:firstLine="420"/>
      </w:pPr>
      <w:r>
        <w:t>本制度针对统计业务流程的各环节进行质量管理和控制。</w:t>
      </w:r>
    </w:p>
    <w:p w:rsidR="00313C90" w:rsidRDefault="00006D9E">
      <w:pPr>
        <w:ind w:firstLineChars="200" w:firstLine="420"/>
      </w:pPr>
      <w:r>
        <w:t>地市级以上应急管理部门应认真做好事故统计工作的监督指导，结合地区实际对辖区内事故统计工作进行监督检查。</w:t>
      </w:r>
    </w:p>
    <w:p w:rsidR="00313C90" w:rsidRDefault="00006D9E">
      <w:pPr>
        <w:ind w:firstLineChars="200" w:firstLine="420"/>
      </w:pPr>
      <w:r>
        <w:t>各级应急管理部门</w:t>
      </w:r>
      <w:r>
        <w:t>、负有安全生产监督管理责任的部门要加强对统计信息及统计数据的管理，严格遵守《中华人民共和国统计法》，按照</w:t>
      </w:r>
      <w:r>
        <w:t>“</w:t>
      </w:r>
      <w:r>
        <w:t>谁报送、谁负责</w:t>
      </w:r>
      <w:r>
        <w:t>”</w:t>
      </w:r>
      <w:r>
        <w:t>的原则，真实、准确、完整、及时填报</w:t>
      </w:r>
      <w:r>
        <w:t xml:space="preserve">   </w:t>
      </w:r>
      <w:r>
        <w:t>事故统计信息。对于不报、瞒报、迟报或伪造、篡改数据的要依法追究其责任。各级应急管理部门应强化对统计数据的应用，加强对辖区内统计数据的分析、研判，充分发挥统</w:t>
      </w:r>
      <w:r>
        <w:t xml:space="preserve">   </w:t>
      </w:r>
      <w:r>
        <w:t>计数据服务、支撑及指导作用。</w:t>
      </w:r>
    </w:p>
    <w:p w:rsidR="00313C90" w:rsidRDefault="00006D9E">
      <w:pPr>
        <w:ind w:firstLineChars="200" w:firstLine="420"/>
      </w:pPr>
      <w:r>
        <w:t>（十）数据公布与信息共享</w:t>
      </w:r>
    </w:p>
    <w:p w:rsidR="00313C90" w:rsidRDefault="00006D9E">
      <w:pPr>
        <w:ind w:firstLineChars="200" w:firstLine="420"/>
      </w:pPr>
      <w:r>
        <w:t>本制度年度综合数据经审核确定后，通过《中国应急管理年鉴》公布。月度、年度综合数据可与</w:t>
      </w:r>
      <w:r>
        <w:t xml:space="preserve">   </w:t>
      </w:r>
      <w:r>
        <w:t>其他部门及本系统内共享使用，按照协定方式共享</w:t>
      </w:r>
      <w:r>
        <w:t>，在最终审定数据</w:t>
      </w:r>
      <w:r>
        <w:t xml:space="preserve"> 10 </w:t>
      </w:r>
      <w:r>
        <w:t>个工作日后可以在应急管理大数据应用平台共享，共享责任单位为调查评估和统计司，共享责任人为调查评估和统计司主管统计</w:t>
      </w:r>
      <w:r>
        <w:t xml:space="preserve">   </w:t>
      </w:r>
      <w:r>
        <w:t>工作负责人。</w:t>
      </w:r>
    </w:p>
    <w:p w:rsidR="00313C90" w:rsidRDefault="00006D9E">
      <w:pPr>
        <w:ind w:firstLineChars="200" w:firstLine="420"/>
      </w:pPr>
      <w:r>
        <w:t>（十一）使用名录库情况</w:t>
      </w:r>
    </w:p>
    <w:p w:rsidR="00313C90" w:rsidRDefault="00006D9E">
      <w:pPr>
        <w:ind w:firstLineChars="200" w:firstLine="420"/>
        <w:rPr>
          <w:rFonts w:ascii="宋体" w:hAnsi="宋体"/>
          <w:sz w:val="30"/>
          <w:szCs w:val="30"/>
        </w:rPr>
      </w:pPr>
      <w:r>
        <w:t>本制度使用国家基本单位名录库。</w:t>
      </w:r>
    </w:p>
    <w:p w:rsidR="00313C90" w:rsidRDefault="00006D9E">
      <w:pPr>
        <w:pStyle w:val="1"/>
        <w:spacing w:beforeLines="100" w:before="312" w:afterLines="100" w:after="312" w:line="300" w:lineRule="auto"/>
        <w:jc w:val="center"/>
        <w:rPr>
          <w:rFonts w:ascii="宋体" w:hAnsi="宋体"/>
          <w:sz w:val="30"/>
          <w:szCs w:val="30"/>
        </w:rPr>
      </w:pPr>
      <w:bookmarkStart w:id="127" w:name="_Toc23334"/>
      <w:r>
        <w:rPr>
          <w:rFonts w:ascii="宋体" w:hAnsi="宋体" w:hint="eastAsia"/>
          <w:sz w:val="30"/>
          <w:szCs w:val="30"/>
        </w:rPr>
        <w:t>地方党政领导干部安全生产责任制规定（</w:t>
      </w:r>
      <w:r>
        <w:rPr>
          <w:rFonts w:ascii="宋体" w:hAnsi="宋体"/>
          <w:sz w:val="30"/>
          <w:szCs w:val="30"/>
        </w:rPr>
        <w:t>2018</w:t>
      </w:r>
      <w:r>
        <w:rPr>
          <w:rFonts w:ascii="宋体" w:hAnsi="宋体" w:hint="eastAsia"/>
          <w:sz w:val="30"/>
          <w:szCs w:val="30"/>
        </w:rPr>
        <w:t>年）</w:t>
      </w:r>
      <w:bookmarkEnd w:id="125"/>
      <w:bookmarkEnd w:id="127"/>
    </w:p>
    <w:p w:rsidR="00313C90" w:rsidRDefault="00006D9E">
      <w:pPr>
        <w:ind w:firstLineChars="200" w:firstLine="420"/>
        <w:rPr>
          <w:szCs w:val="21"/>
        </w:rPr>
      </w:pPr>
      <w:r>
        <w:rPr>
          <w:rFonts w:hint="eastAsia"/>
          <w:szCs w:val="21"/>
        </w:rPr>
        <w:t>（</w:t>
      </w:r>
      <w:r>
        <w:rPr>
          <w:szCs w:val="21"/>
        </w:rPr>
        <w:t>2018</w:t>
      </w:r>
      <w:r>
        <w:rPr>
          <w:rFonts w:hint="eastAsia"/>
          <w:szCs w:val="21"/>
        </w:rPr>
        <w:t>年</w:t>
      </w:r>
      <w:r>
        <w:rPr>
          <w:szCs w:val="21"/>
        </w:rPr>
        <w:t>4</w:t>
      </w:r>
      <w:r>
        <w:rPr>
          <w:rFonts w:hint="eastAsia"/>
          <w:szCs w:val="21"/>
        </w:rPr>
        <w:t>月</w:t>
      </w:r>
      <w:r>
        <w:rPr>
          <w:szCs w:val="21"/>
        </w:rPr>
        <w:t>8</w:t>
      </w:r>
      <w:r>
        <w:rPr>
          <w:rFonts w:hint="eastAsia"/>
          <w:szCs w:val="21"/>
        </w:rPr>
        <w:t>日《中共中央办公厅国务院办公厅关于印发〈地方党政领导干部安全生产责任制规定〉的通知》（厅字〔</w:t>
      </w:r>
      <w:r>
        <w:rPr>
          <w:szCs w:val="21"/>
        </w:rPr>
        <w:t>2018</w:t>
      </w:r>
      <w:r>
        <w:rPr>
          <w:rFonts w:hint="eastAsia"/>
          <w:szCs w:val="21"/>
        </w:rPr>
        <w:t>〕</w:t>
      </w:r>
      <w:r>
        <w:rPr>
          <w:szCs w:val="21"/>
        </w:rPr>
        <w:t>13</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加强地方各级党委和政府对安全生产工作的领导，健全落实安全生产责任制，树立安全发展理念，根据《中华人民共和国安全生产法》、《中华人民共和国公务员法》等法律规定和《中共中央、国务院关于推进安全生产领域改革发展的意见》、《中国共产党地方委员会工作条例》、《中国共产党问责条例》等中央有关规定，制定本规定。</w:t>
      </w:r>
    </w:p>
    <w:p w:rsidR="00313C90" w:rsidRDefault="00006D9E">
      <w:pPr>
        <w:ind w:firstLineChars="200" w:firstLine="420"/>
        <w:rPr>
          <w:szCs w:val="21"/>
        </w:rPr>
      </w:pPr>
      <w:r>
        <w:rPr>
          <w:rFonts w:hint="eastAsia"/>
          <w:szCs w:val="21"/>
        </w:rPr>
        <w:t>第二条本规定适用于县级以上地方各级党委和政府领导班子成员（以下统称地方党政领导干部）。</w:t>
      </w:r>
    </w:p>
    <w:p w:rsidR="00313C90" w:rsidRDefault="00006D9E">
      <w:pPr>
        <w:ind w:firstLineChars="200" w:firstLine="420"/>
        <w:rPr>
          <w:szCs w:val="21"/>
        </w:rPr>
      </w:pPr>
      <w:r>
        <w:rPr>
          <w:rFonts w:hint="eastAsia"/>
          <w:szCs w:val="21"/>
        </w:rPr>
        <w:t>县级以上地方各级党委工作机关、政府工作部门及相关机构领导干部，乡镇（街道）党政领导干部，各类开发区管理机构党政领导</w:t>
      </w:r>
      <w:r>
        <w:rPr>
          <w:rFonts w:hint="eastAsia"/>
          <w:szCs w:val="21"/>
        </w:rPr>
        <w:t>干部，参照本规定执行。</w:t>
      </w:r>
    </w:p>
    <w:p w:rsidR="00313C90" w:rsidRDefault="00006D9E">
      <w:pPr>
        <w:ind w:firstLineChars="200" w:firstLine="420"/>
        <w:rPr>
          <w:szCs w:val="21"/>
        </w:rPr>
      </w:pPr>
      <w:r>
        <w:rPr>
          <w:rFonts w:hint="eastAsia"/>
          <w:szCs w:val="21"/>
        </w:rPr>
        <w:t>第三条实行地方党政领导干部安全生产责任制，必须以习近平新时代中国特色社会主义思想为指导，切实增强政治意识、大局意识、核心意识、看齐意识，牢固树立发展决不能以牺牲安全为代价的红线意识，按照高质量发展要求，坚持安全发展、依法治理，综合运用巡查督查、考核考察、激励惩戒等措施，加强组织领导，强化属地管理，完善体制机制，有效防范安全生产风险，坚决遏制重特大生产安全事故，促使地方各级党政领导干部切实承担起</w:t>
      </w:r>
      <w:r>
        <w:rPr>
          <w:szCs w:val="21"/>
        </w:rPr>
        <w:t>“</w:t>
      </w:r>
      <w:r>
        <w:rPr>
          <w:rFonts w:hint="eastAsia"/>
          <w:szCs w:val="21"/>
        </w:rPr>
        <w:t>促一方发展、保一方平安</w:t>
      </w:r>
      <w:r>
        <w:rPr>
          <w:szCs w:val="21"/>
        </w:rPr>
        <w:t>”</w:t>
      </w:r>
      <w:r>
        <w:rPr>
          <w:rFonts w:hint="eastAsia"/>
          <w:szCs w:val="21"/>
        </w:rPr>
        <w:t>的政治责任，为统筹推进</w:t>
      </w:r>
      <w:r>
        <w:rPr>
          <w:szCs w:val="21"/>
        </w:rPr>
        <w:t>“</w:t>
      </w:r>
      <w:r>
        <w:rPr>
          <w:rFonts w:hint="eastAsia"/>
          <w:szCs w:val="21"/>
        </w:rPr>
        <w:t>五位一体</w:t>
      </w:r>
      <w:r>
        <w:rPr>
          <w:szCs w:val="21"/>
        </w:rPr>
        <w:t>”</w:t>
      </w:r>
      <w:r>
        <w:rPr>
          <w:rFonts w:hint="eastAsia"/>
          <w:szCs w:val="21"/>
        </w:rPr>
        <w:t>总体布局和协调推进</w:t>
      </w:r>
      <w:r>
        <w:rPr>
          <w:szCs w:val="21"/>
        </w:rPr>
        <w:t>“</w:t>
      </w:r>
      <w:r>
        <w:rPr>
          <w:rFonts w:hint="eastAsia"/>
          <w:szCs w:val="21"/>
        </w:rPr>
        <w:t>四个全面</w:t>
      </w:r>
      <w:r>
        <w:rPr>
          <w:szCs w:val="21"/>
        </w:rPr>
        <w:t>”</w:t>
      </w:r>
      <w:r>
        <w:rPr>
          <w:rFonts w:hint="eastAsia"/>
          <w:szCs w:val="21"/>
        </w:rPr>
        <w:t>战</w:t>
      </w:r>
      <w:r>
        <w:rPr>
          <w:rFonts w:hint="eastAsia"/>
          <w:szCs w:val="21"/>
        </w:rPr>
        <w:t>略布局营造良好稳定的安全生产环境。</w:t>
      </w:r>
    </w:p>
    <w:p w:rsidR="00313C90" w:rsidRDefault="00006D9E">
      <w:pPr>
        <w:ind w:firstLineChars="200" w:firstLine="420"/>
        <w:rPr>
          <w:szCs w:val="21"/>
        </w:rPr>
      </w:pPr>
      <w:r>
        <w:rPr>
          <w:rFonts w:hint="eastAsia"/>
          <w:szCs w:val="21"/>
        </w:rPr>
        <w:t>第四条实行地方党政领导干部安全生产责任制，应当坚持党政同责、一岗双责、齐抓共管、失职追责，坚持管行业必须管安全、管业务必须管安全、管生产经营必须管安全。</w:t>
      </w:r>
    </w:p>
    <w:p w:rsidR="00313C90" w:rsidRDefault="00006D9E">
      <w:pPr>
        <w:ind w:firstLineChars="200" w:firstLine="420"/>
        <w:rPr>
          <w:szCs w:val="21"/>
        </w:rPr>
      </w:pPr>
      <w:r>
        <w:rPr>
          <w:rFonts w:hint="eastAsia"/>
          <w:szCs w:val="21"/>
        </w:rPr>
        <w:t>地方各级党委和政府主要负责人是本地区安全生产第一责任人，班子其他成员对分管范围内的安全生产工作负领导责任。</w:t>
      </w:r>
    </w:p>
    <w:p w:rsidR="00313C90" w:rsidRDefault="00006D9E">
      <w:pPr>
        <w:ind w:firstLineChars="200" w:firstLine="420"/>
        <w:rPr>
          <w:szCs w:val="21"/>
        </w:rPr>
      </w:pPr>
      <w:r>
        <w:rPr>
          <w:rFonts w:hint="eastAsia"/>
          <w:szCs w:val="21"/>
        </w:rPr>
        <w:t>第二章职责</w:t>
      </w:r>
    </w:p>
    <w:p w:rsidR="00313C90" w:rsidRDefault="00006D9E">
      <w:pPr>
        <w:ind w:firstLineChars="200" w:firstLine="420"/>
        <w:rPr>
          <w:szCs w:val="21"/>
        </w:rPr>
      </w:pPr>
      <w:r>
        <w:rPr>
          <w:rFonts w:hint="eastAsia"/>
          <w:szCs w:val="21"/>
        </w:rPr>
        <w:t>第五条地方各级党委主要负责人安全生产职责主要包括：</w:t>
      </w:r>
    </w:p>
    <w:p w:rsidR="00313C90" w:rsidRDefault="00006D9E">
      <w:pPr>
        <w:ind w:firstLineChars="200" w:firstLine="420"/>
        <w:rPr>
          <w:szCs w:val="21"/>
        </w:rPr>
      </w:pPr>
      <w:r>
        <w:rPr>
          <w:rFonts w:hint="eastAsia"/>
          <w:szCs w:val="21"/>
        </w:rPr>
        <w:t>（一）认真贯彻执行党中央以及上级党委关于安全生产的决策部署和指示精神，安全生产方针政策、法律法规；</w:t>
      </w:r>
    </w:p>
    <w:p w:rsidR="00313C90" w:rsidRDefault="00006D9E">
      <w:pPr>
        <w:ind w:firstLineChars="200" w:firstLine="420"/>
        <w:rPr>
          <w:szCs w:val="21"/>
        </w:rPr>
      </w:pPr>
      <w:r>
        <w:rPr>
          <w:rFonts w:hint="eastAsia"/>
          <w:szCs w:val="21"/>
        </w:rPr>
        <w:t>（二）把安全生产纳入党委议事日程和向全会报告工作的内容，及时组织研究解决安全生产重大问题；</w:t>
      </w:r>
    </w:p>
    <w:p w:rsidR="00313C90" w:rsidRDefault="00006D9E">
      <w:pPr>
        <w:ind w:firstLineChars="200" w:firstLine="420"/>
        <w:rPr>
          <w:szCs w:val="21"/>
        </w:rPr>
      </w:pPr>
      <w:r>
        <w:rPr>
          <w:rFonts w:hint="eastAsia"/>
          <w:szCs w:val="21"/>
        </w:rPr>
        <w:t>（三）把安全生产纳入党委常委会及其成员职责清单，督促落实安全生产</w:t>
      </w:r>
      <w:r>
        <w:rPr>
          <w:szCs w:val="21"/>
        </w:rPr>
        <w:t>“</w:t>
      </w:r>
      <w:r>
        <w:rPr>
          <w:rFonts w:hint="eastAsia"/>
          <w:szCs w:val="21"/>
        </w:rPr>
        <w:t>一岗双责</w:t>
      </w:r>
      <w:r>
        <w:rPr>
          <w:szCs w:val="21"/>
        </w:rPr>
        <w:t>”</w:t>
      </w:r>
      <w:r>
        <w:rPr>
          <w:rFonts w:hint="eastAsia"/>
          <w:szCs w:val="21"/>
        </w:rPr>
        <w:t>制度；</w:t>
      </w:r>
    </w:p>
    <w:p w:rsidR="00313C90" w:rsidRDefault="00006D9E">
      <w:pPr>
        <w:ind w:firstLineChars="200" w:firstLine="420"/>
        <w:rPr>
          <w:szCs w:val="21"/>
        </w:rPr>
      </w:pPr>
      <w:r>
        <w:rPr>
          <w:rFonts w:hint="eastAsia"/>
          <w:szCs w:val="21"/>
        </w:rPr>
        <w:t>（四）加强安全生产监管部门领导班子建设、干部队伍建设和机构建设，支持人大、</w:t>
      </w:r>
      <w:r>
        <w:rPr>
          <w:szCs w:val="21"/>
        </w:rPr>
        <w:t>政协监督安全生产工作，统筹协调各方面重视支持安全生产工作；</w:t>
      </w:r>
    </w:p>
    <w:p w:rsidR="00313C90" w:rsidRDefault="00006D9E">
      <w:pPr>
        <w:ind w:firstLineChars="200" w:firstLine="420"/>
        <w:rPr>
          <w:szCs w:val="21"/>
        </w:rPr>
      </w:pPr>
      <w:r>
        <w:rPr>
          <w:szCs w:val="21"/>
        </w:rPr>
        <w:t>（五）推动将安全生产纳入经济社会发展全局，纳入国民经济和社会发展考核评价体系，作为衡量经济发展、社会治安综合治理、精神文明建设成效的重要指标和领导干部政绩考核的重要内容；</w:t>
      </w:r>
    </w:p>
    <w:p w:rsidR="00313C90" w:rsidRDefault="00006D9E">
      <w:pPr>
        <w:ind w:firstLineChars="200" w:firstLine="420"/>
        <w:rPr>
          <w:szCs w:val="21"/>
        </w:rPr>
      </w:pPr>
      <w:r>
        <w:rPr>
          <w:szCs w:val="21"/>
        </w:rPr>
        <w:t>（六）大力弘扬生命至上、安全第</w:t>
      </w:r>
      <w:r>
        <w:rPr>
          <w:szCs w:val="21"/>
        </w:rPr>
        <w:t>一的思想，强化安全生产宣传教育和舆论引导，将安全生产方针政策和法律法规纳入党委理论学习中心组学习内容和干部培训内容。</w:t>
      </w:r>
    </w:p>
    <w:p w:rsidR="00313C90" w:rsidRDefault="00006D9E">
      <w:pPr>
        <w:ind w:firstLineChars="200" w:firstLine="420"/>
        <w:rPr>
          <w:szCs w:val="21"/>
        </w:rPr>
      </w:pPr>
      <w:r>
        <w:rPr>
          <w:szCs w:val="21"/>
        </w:rPr>
        <w:t>第六条县级以上地方各级政府主要负责人安全生产职责主要包括：</w:t>
      </w:r>
    </w:p>
    <w:p w:rsidR="00313C90" w:rsidRDefault="00006D9E">
      <w:pPr>
        <w:ind w:firstLineChars="200" w:firstLine="420"/>
        <w:rPr>
          <w:szCs w:val="21"/>
        </w:rPr>
      </w:pPr>
      <w:r>
        <w:rPr>
          <w:szCs w:val="21"/>
        </w:rPr>
        <w:t>（一）认真贯彻落实党中央、国务院以及上级党委和政府、本级党委关于安全生产的决策部署和指示精神，安全生产方针政策、法律法规；</w:t>
      </w:r>
    </w:p>
    <w:p w:rsidR="00313C90" w:rsidRDefault="00006D9E">
      <w:pPr>
        <w:ind w:firstLineChars="200" w:firstLine="420"/>
        <w:rPr>
          <w:szCs w:val="21"/>
        </w:rPr>
      </w:pPr>
      <w:r>
        <w:rPr>
          <w:szCs w:val="21"/>
        </w:rPr>
        <w:t>（二）把安全生产纳入政府重点工作和政府工作报告的重要内容，组织制定安全生产规划并纳入国民经济和社会发展规划，及时组织研究解决安全生产突出问题；</w:t>
      </w:r>
    </w:p>
    <w:p w:rsidR="00313C90" w:rsidRDefault="00006D9E">
      <w:pPr>
        <w:ind w:firstLineChars="200" w:firstLine="420"/>
        <w:rPr>
          <w:szCs w:val="21"/>
        </w:rPr>
      </w:pPr>
      <w:r>
        <w:rPr>
          <w:szCs w:val="21"/>
        </w:rPr>
        <w:t>（三）组织制定政府领导干部年度安全生产重点工作责任清单并定期检查考</w:t>
      </w:r>
      <w:r>
        <w:rPr>
          <w:szCs w:val="21"/>
        </w:rPr>
        <w:t>核，在政府有关工作部门</w:t>
      </w:r>
      <w:r>
        <w:rPr>
          <w:szCs w:val="21"/>
        </w:rPr>
        <w:t>“</w:t>
      </w:r>
      <w:r>
        <w:rPr>
          <w:szCs w:val="21"/>
        </w:rPr>
        <w:t>三定</w:t>
      </w:r>
      <w:r>
        <w:rPr>
          <w:szCs w:val="21"/>
        </w:rPr>
        <w:t>”</w:t>
      </w:r>
      <w:r>
        <w:rPr>
          <w:szCs w:val="21"/>
        </w:rPr>
        <w:t>规定中明确安全生产职责；</w:t>
      </w:r>
    </w:p>
    <w:p w:rsidR="00313C90" w:rsidRDefault="00006D9E">
      <w:pPr>
        <w:ind w:firstLineChars="200" w:firstLine="420"/>
        <w:rPr>
          <w:szCs w:val="21"/>
        </w:rPr>
      </w:pPr>
      <w:r>
        <w:rPr>
          <w:szCs w:val="21"/>
        </w:rPr>
        <w:t>（四）组织设立安全生产专项资金并列入本级财政预算、与财政收入保持同步增长，加强安全生产基础建设和监管能力建设，保障监管执法必需的人员、经费和车辆等装备；</w:t>
      </w:r>
    </w:p>
    <w:p w:rsidR="00313C90" w:rsidRDefault="00006D9E">
      <w:pPr>
        <w:ind w:firstLineChars="200" w:firstLine="420"/>
        <w:rPr>
          <w:szCs w:val="21"/>
        </w:rPr>
      </w:pPr>
      <w:r>
        <w:rPr>
          <w:szCs w:val="21"/>
        </w:rPr>
        <w:t>（五）严格安全准入标准，推动构建安全风险分级管控和隐患排查治理预防工作机制，按照分级属地管理原则明确本地区各类生产经营单位的安全生产监管部门，依法领导和组织生产安全事故应急救援、调查处理及信息公开工作；</w:t>
      </w:r>
    </w:p>
    <w:p w:rsidR="00313C90" w:rsidRDefault="00006D9E">
      <w:pPr>
        <w:ind w:firstLineChars="200" w:firstLine="420"/>
        <w:rPr>
          <w:szCs w:val="21"/>
        </w:rPr>
      </w:pPr>
      <w:r>
        <w:rPr>
          <w:szCs w:val="21"/>
        </w:rPr>
        <w:t>（六）领导本地区安全生产委员会工作，统筹协调安全生产工作，推动构建安全生产责任体系，组织开展安全生</w:t>
      </w:r>
      <w:r>
        <w:rPr>
          <w:szCs w:val="21"/>
        </w:rPr>
        <w:t>产巡查、考核等工作，推动加强高素质专业化安全监管执法队伍建设。</w:t>
      </w:r>
    </w:p>
    <w:p w:rsidR="00313C90" w:rsidRDefault="00006D9E">
      <w:pPr>
        <w:ind w:firstLineChars="200" w:firstLine="420"/>
        <w:rPr>
          <w:szCs w:val="21"/>
        </w:rPr>
      </w:pPr>
      <w:r>
        <w:rPr>
          <w:szCs w:val="21"/>
        </w:rPr>
        <w:t>第七条地方各级党委常委会其他成员按照职责分工，协调纪检监察机关和组织、宣传、政法、机构编制等单位支持保障安全生产工作，动员社会各界力量积极参与、支持、监督安全生产工作，抓好分管行业（领域）、部门（单位）的安全生产工作。</w:t>
      </w:r>
    </w:p>
    <w:p w:rsidR="00313C90" w:rsidRDefault="00006D9E">
      <w:pPr>
        <w:ind w:firstLineChars="200" w:firstLine="420"/>
        <w:rPr>
          <w:szCs w:val="21"/>
        </w:rPr>
      </w:pPr>
      <w:r>
        <w:rPr>
          <w:szCs w:val="21"/>
        </w:rPr>
        <w:t>第八条县级以上地方各级政府原则上由担任本级党委常委的政府领导干部分管安全生产工作，其安全生产职责主要包括：</w:t>
      </w:r>
    </w:p>
    <w:p w:rsidR="00313C90" w:rsidRDefault="00006D9E">
      <w:pPr>
        <w:ind w:firstLineChars="200" w:firstLine="420"/>
        <w:rPr>
          <w:szCs w:val="21"/>
        </w:rPr>
      </w:pPr>
      <w:r>
        <w:rPr>
          <w:szCs w:val="21"/>
        </w:rPr>
        <w:t>（一）组织制定贯彻落实党中央、国务院以及上级及本级党委和政府关于安全生产决策部署，安全生产方针政策、法律法规的具体措施；</w:t>
      </w:r>
    </w:p>
    <w:p w:rsidR="00313C90" w:rsidRDefault="00006D9E">
      <w:pPr>
        <w:ind w:firstLineChars="200" w:firstLine="420"/>
        <w:rPr>
          <w:szCs w:val="21"/>
        </w:rPr>
      </w:pPr>
      <w:r>
        <w:rPr>
          <w:szCs w:val="21"/>
        </w:rPr>
        <w:t>（二）协助党委主要负责人落实党委对安全生产的领导职责，督促落实本级党委关于安全生产的决策部署；</w:t>
      </w:r>
    </w:p>
    <w:p w:rsidR="00313C90" w:rsidRDefault="00006D9E">
      <w:pPr>
        <w:ind w:firstLineChars="200" w:firstLine="420"/>
        <w:rPr>
          <w:szCs w:val="21"/>
        </w:rPr>
      </w:pPr>
      <w:r>
        <w:rPr>
          <w:szCs w:val="21"/>
        </w:rPr>
        <w:t>（三）协助政府主要负责人统筹推进本地区安全生产工作，负责领导安全生产委员会日常工作，组织实施安全生产监督检查、巡查、考核等工作，协调解决重点难点问题；</w:t>
      </w:r>
    </w:p>
    <w:p w:rsidR="00313C90" w:rsidRDefault="00006D9E">
      <w:pPr>
        <w:ind w:firstLineChars="200" w:firstLine="420"/>
        <w:rPr>
          <w:szCs w:val="21"/>
        </w:rPr>
      </w:pPr>
      <w:r>
        <w:rPr>
          <w:szCs w:val="21"/>
        </w:rPr>
        <w:t>（四）组织实施安全风险分级管控和隐患排查治理预防工作机制建设，指导安全生产专项整治和联合执法行动，组织查处各类违法违规行为；</w:t>
      </w:r>
    </w:p>
    <w:p w:rsidR="00313C90" w:rsidRDefault="00006D9E">
      <w:pPr>
        <w:ind w:firstLineChars="200" w:firstLine="420"/>
        <w:rPr>
          <w:szCs w:val="21"/>
        </w:rPr>
      </w:pPr>
      <w:r>
        <w:rPr>
          <w:szCs w:val="21"/>
        </w:rPr>
        <w:t>（五）加强安全生产应急救援体系建设，依法组织或者参与生产安全事故抢险救援和调查处理，组织开展生产安全事故责任追究和整改措施落实情况评估；</w:t>
      </w:r>
    </w:p>
    <w:p w:rsidR="00313C90" w:rsidRDefault="00006D9E">
      <w:pPr>
        <w:ind w:firstLineChars="200" w:firstLine="420"/>
        <w:rPr>
          <w:szCs w:val="21"/>
        </w:rPr>
      </w:pPr>
      <w:r>
        <w:rPr>
          <w:szCs w:val="21"/>
        </w:rPr>
        <w:t>（六）统筹推进安全生产社会化服务体系建设、信息化建设、诚信体系建设和教育培训、科技支撑等工作。</w:t>
      </w:r>
    </w:p>
    <w:p w:rsidR="00313C90" w:rsidRDefault="00006D9E">
      <w:pPr>
        <w:ind w:firstLineChars="200" w:firstLine="420"/>
        <w:rPr>
          <w:szCs w:val="21"/>
        </w:rPr>
      </w:pPr>
      <w:r>
        <w:rPr>
          <w:szCs w:val="21"/>
        </w:rPr>
        <w:t>第九条县级以上地方各级政府其他领导干部安全生产职责主要包括：</w:t>
      </w:r>
    </w:p>
    <w:p w:rsidR="00313C90" w:rsidRDefault="00006D9E">
      <w:pPr>
        <w:ind w:firstLineChars="200" w:firstLine="420"/>
        <w:rPr>
          <w:szCs w:val="21"/>
        </w:rPr>
      </w:pPr>
      <w:r>
        <w:rPr>
          <w:szCs w:val="21"/>
        </w:rPr>
        <w:t>（一）组织分管行业（领域）、部门（单位）贯彻执行党中央、国务院以及上级及本级党委和政府关于安全生产的决策部署，安全生产方针政策、法律法规；</w:t>
      </w:r>
    </w:p>
    <w:p w:rsidR="00313C90" w:rsidRDefault="00006D9E">
      <w:pPr>
        <w:ind w:firstLineChars="200" w:firstLine="420"/>
        <w:rPr>
          <w:szCs w:val="21"/>
        </w:rPr>
      </w:pPr>
      <w:r>
        <w:rPr>
          <w:szCs w:val="21"/>
        </w:rPr>
        <w:t>（二）组织分管行业（领域）、部门（单位）健全和落实安全生产责任制，将安全生产工作与业务工作同时安排部署、同时组织实施、同时监督检查；</w:t>
      </w:r>
    </w:p>
    <w:p w:rsidR="00313C90" w:rsidRDefault="00006D9E">
      <w:pPr>
        <w:ind w:firstLineChars="200" w:firstLine="420"/>
        <w:rPr>
          <w:szCs w:val="21"/>
        </w:rPr>
      </w:pPr>
      <w:r>
        <w:rPr>
          <w:szCs w:val="21"/>
        </w:rPr>
        <w:t>（三）指导分管行业（领域）、部门（单位）把安全生产工作纳入相关发展规划和年度工</w:t>
      </w:r>
      <w:r>
        <w:rPr>
          <w:szCs w:val="21"/>
        </w:rPr>
        <w:t>作计划，从行业规划、科技创新、产业政策、法规标准、行政许可、资产管理等方面加强和支持安全生产工作；</w:t>
      </w:r>
    </w:p>
    <w:p w:rsidR="00313C90" w:rsidRDefault="00006D9E">
      <w:pPr>
        <w:ind w:firstLineChars="200" w:firstLine="420"/>
        <w:rPr>
          <w:szCs w:val="21"/>
        </w:rPr>
      </w:pPr>
      <w:r>
        <w:rPr>
          <w:szCs w:val="21"/>
        </w:rPr>
        <w:t>（四）统筹推进分管行业（领域）、部门（单位）安全生产工作，每年定期组织分析安全生产形势，及时研究解决安全生产问题，支持有关部门依法履行安全生产工作职责；</w:t>
      </w:r>
    </w:p>
    <w:p w:rsidR="00313C90" w:rsidRDefault="00006D9E">
      <w:pPr>
        <w:ind w:firstLineChars="200" w:firstLine="420"/>
        <w:rPr>
          <w:szCs w:val="21"/>
        </w:rPr>
      </w:pPr>
      <w:r>
        <w:rPr>
          <w:szCs w:val="21"/>
        </w:rPr>
        <w:t>（五）组织开展分管行业（领域）、部门（单位）安全生产专项整治、目标管理、应急管理、查处违法违规生产经营行为等工作，推动构建安全风险分级管控和隐患排查治理预防工作机制。</w:t>
      </w:r>
    </w:p>
    <w:p w:rsidR="00313C90" w:rsidRDefault="00006D9E">
      <w:pPr>
        <w:ind w:firstLineChars="200" w:firstLine="420"/>
        <w:rPr>
          <w:szCs w:val="21"/>
        </w:rPr>
      </w:pPr>
      <w:r>
        <w:rPr>
          <w:szCs w:val="21"/>
        </w:rPr>
        <w:t>第三章考核考察</w:t>
      </w:r>
    </w:p>
    <w:p w:rsidR="00313C90" w:rsidRDefault="00006D9E">
      <w:pPr>
        <w:ind w:firstLineChars="200" w:firstLine="420"/>
        <w:rPr>
          <w:szCs w:val="21"/>
        </w:rPr>
      </w:pPr>
      <w:r>
        <w:rPr>
          <w:szCs w:val="21"/>
        </w:rPr>
        <w:t>第十条把地方党政领导干部落实安全生产责任情况纳入党委和政府督查督办重要内容，一并进行督促检查。</w:t>
      </w:r>
    </w:p>
    <w:p w:rsidR="00313C90" w:rsidRDefault="00006D9E">
      <w:pPr>
        <w:ind w:firstLineChars="200" w:firstLine="420"/>
        <w:rPr>
          <w:szCs w:val="21"/>
        </w:rPr>
      </w:pPr>
      <w:r>
        <w:rPr>
          <w:szCs w:val="21"/>
        </w:rPr>
        <w:t>第十一条建立完善地方各级党委和政府安全生产巡查工作制度，加强对下级党委和政府的安全生产巡查，推动安全生产责任措施落实。将巡查结果作为对被巡查地区党委和政府领导班子和有关领导干部考核、奖惩和使用的重要参考。</w:t>
      </w:r>
    </w:p>
    <w:p w:rsidR="00313C90" w:rsidRDefault="00006D9E">
      <w:pPr>
        <w:ind w:firstLineChars="200" w:firstLine="420"/>
        <w:rPr>
          <w:szCs w:val="21"/>
        </w:rPr>
      </w:pPr>
      <w:r>
        <w:rPr>
          <w:szCs w:val="21"/>
        </w:rPr>
        <w:t>第十二条建立完善地方各级党委和政府安全生产责任考核制度，对下级党委和政府安全生产工作情况进行全面评价，将考核结果与有关地方党政领导干部履职评定挂钩。</w:t>
      </w:r>
    </w:p>
    <w:p w:rsidR="00313C90" w:rsidRDefault="00006D9E">
      <w:pPr>
        <w:ind w:firstLineChars="200" w:firstLine="420"/>
        <w:rPr>
          <w:szCs w:val="21"/>
        </w:rPr>
      </w:pPr>
      <w:r>
        <w:rPr>
          <w:szCs w:val="21"/>
        </w:rPr>
        <w:t>第十三条在对地方各级党委和政府领导班子及其成员的年度考核、目</w:t>
      </w:r>
      <w:r>
        <w:rPr>
          <w:szCs w:val="21"/>
        </w:rPr>
        <w:t>标责任考核、绩效考核以及其他考核中，应当考核其落实安全生产责任情况，并将其作为确定考核结果的重要参考。</w:t>
      </w:r>
    </w:p>
    <w:p w:rsidR="00313C90" w:rsidRDefault="00006D9E">
      <w:pPr>
        <w:ind w:firstLineChars="200" w:firstLine="420"/>
        <w:rPr>
          <w:szCs w:val="21"/>
        </w:rPr>
      </w:pPr>
      <w:r>
        <w:rPr>
          <w:szCs w:val="21"/>
        </w:rPr>
        <w:t>地方各级党委和政府领导班子及其成员在年度考核中，应当按照</w:t>
      </w:r>
      <w:r>
        <w:rPr>
          <w:szCs w:val="21"/>
        </w:rPr>
        <w:t>“</w:t>
      </w:r>
      <w:r>
        <w:rPr>
          <w:szCs w:val="21"/>
        </w:rPr>
        <w:t>一岗双责</w:t>
      </w:r>
      <w:r>
        <w:rPr>
          <w:szCs w:val="21"/>
        </w:rPr>
        <w:t>”</w:t>
      </w:r>
      <w:r>
        <w:rPr>
          <w:szCs w:val="21"/>
        </w:rPr>
        <w:t>要求，将履行安全生产工作责任情况列入述职内容。</w:t>
      </w:r>
    </w:p>
    <w:p w:rsidR="00313C90" w:rsidRDefault="00006D9E">
      <w:pPr>
        <w:ind w:firstLineChars="200" w:firstLine="420"/>
        <w:rPr>
          <w:szCs w:val="21"/>
        </w:rPr>
      </w:pPr>
      <w:r>
        <w:rPr>
          <w:szCs w:val="21"/>
        </w:rPr>
        <w:t>第十四条党委组织部门在考察地方党政领导干部拟任人选时，应当考察其履行安全生产工作职责情况。</w:t>
      </w:r>
    </w:p>
    <w:p w:rsidR="00313C90" w:rsidRDefault="00006D9E">
      <w:pPr>
        <w:ind w:firstLineChars="200" w:firstLine="420"/>
        <w:rPr>
          <w:szCs w:val="21"/>
        </w:rPr>
      </w:pPr>
      <w:r>
        <w:rPr>
          <w:szCs w:val="21"/>
        </w:rPr>
        <w:t>有关部门在推荐、评选地方党政领导干部作为奖励人选时，应当考察其履行安全生产工作职责情况。</w:t>
      </w:r>
    </w:p>
    <w:p w:rsidR="00313C90" w:rsidRDefault="00006D9E">
      <w:pPr>
        <w:ind w:firstLineChars="200" w:firstLine="420"/>
        <w:rPr>
          <w:szCs w:val="21"/>
        </w:rPr>
      </w:pPr>
      <w:r>
        <w:rPr>
          <w:szCs w:val="21"/>
        </w:rPr>
        <w:t>第十五条实行安全生产责任考核情况公开制度。定期采取适当方式公布或者通报地方党政领导干部安全生产工作考核结果。</w:t>
      </w:r>
    </w:p>
    <w:p w:rsidR="00313C90" w:rsidRDefault="00006D9E">
      <w:pPr>
        <w:ind w:firstLineChars="200" w:firstLine="420"/>
        <w:rPr>
          <w:szCs w:val="21"/>
        </w:rPr>
      </w:pPr>
      <w:r>
        <w:rPr>
          <w:szCs w:val="21"/>
        </w:rPr>
        <w:t>第四章表彰奖励</w:t>
      </w:r>
    </w:p>
    <w:p w:rsidR="00313C90" w:rsidRDefault="00006D9E">
      <w:pPr>
        <w:ind w:firstLineChars="200" w:firstLine="420"/>
        <w:rPr>
          <w:szCs w:val="21"/>
        </w:rPr>
      </w:pPr>
      <w:r>
        <w:rPr>
          <w:szCs w:val="21"/>
        </w:rPr>
        <w:t>第十六条对在加强安全生产工作、承担安全生产专项重要工作、参加抢险救护等方面作出显著成绩和重要贡献的地方党政领导干部，上级党委和政府应当按照有关规定给予表彰奖励。</w:t>
      </w:r>
    </w:p>
    <w:p w:rsidR="00313C90" w:rsidRDefault="00006D9E">
      <w:pPr>
        <w:ind w:firstLineChars="200" w:firstLine="420"/>
        <w:rPr>
          <w:szCs w:val="21"/>
        </w:rPr>
      </w:pPr>
      <w:r>
        <w:rPr>
          <w:szCs w:val="21"/>
        </w:rPr>
        <w:t>第十七条对在安全生产工作考核中成绩优秀的地方党政领导干部，上级党委和政府按照有关规定给予记功或者嘉奖。</w:t>
      </w:r>
    </w:p>
    <w:p w:rsidR="00313C90" w:rsidRDefault="00006D9E">
      <w:pPr>
        <w:ind w:firstLineChars="200" w:firstLine="420"/>
        <w:rPr>
          <w:szCs w:val="21"/>
        </w:rPr>
      </w:pPr>
      <w:r>
        <w:rPr>
          <w:szCs w:val="21"/>
        </w:rPr>
        <w:t>第五章责任追究</w:t>
      </w:r>
    </w:p>
    <w:p w:rsidR="00313C90" w:rsidRDefault="00006D9E">
      <w:pPr>
        <w:ind w:firstLineChars="200" w:firstLine="420"/>
        <w:rPr>
          <w:szCs w:val="21"/>
        </w:rPr>
      </w:pPr>
      <w:r>
        <w:rPr>
          <w:szCs w:val="21"/>
        </w:rPr>
        <w:t>第十八条地方党政领导干部在落实安全生产工作责任中存在下列情形之一的，应当按照有关规定进行问责：</w:t>
      </w:r>
    </w:p>
    <w:p w:rsidR="00313C90" w:rsidRDefault="00006D9E">
      <w:pPr>
        <w:ind w:firstLineChars="200" w:firstLine="420"/>
        <w:rPr>
          <w:szCs w:val="21"/>
        </w:rPr>
      </w:pPr>
      <w:r>
        <w:rPr>
          <w:szCs w:val="21"/>
        </w:rPr>
        <w:t>（一）履行本规定第二章所规定职责不到位的；</w:t>
      </w:r>
    </w:p>
    <w:p w:rsidR="00313C90" w:rsidRDefault="00006D9E">
      <w:pPr>
        <w:ind w:firstLineChars="200" w:firstLine="420"/>
        <w:rPr>
          <w:szCs w:val="21"/>
        </w:rPr>
      </w:pPr>
      <w:r>
        <w:rPr>
          <w:szCs w:val="21"/>
        </w:rPr>
        <w:t>（二）阻挠、干涉安全生产监管执法或者生产安全事故调查处理工作的；</w:t>
      </w:r>
    </w:p>
    <w:p w:rsidR="00313C90" w:rsidRDefault="00006D9E">
      <w:pPr>
        <w:ind w:firstLineChars="200" w:firstLine="420"/>
        <w:rPr>
          <w:szCs w:val="21"/>
        </w:rPr>
      </w:pPr>
      <w:r>
        <w:rPr>
          <w:szCs w:val="21"/>
        </w:rPr>
        <w:t>（三）对</w:t>
      </w:r>
      <w:r>
        <w:rPr>
          <w:szCs w:val="21"/>
        </w:rPr>
        <w:t>迟报、漏报、谎报或者瞒报生产安全事故负有领导责任的；</w:t>
      </w:r>
    </w:p>
    <w:p w:rsidR="00313C90" w:rsidRDefault="00006D9E">
      <w:pPr>
        <w:ind w:firstLineChars="200" w:firstLine="420"/>
        <w:rPr>
          <w:szCs w:val="21"/>
        </w:rPr>
      </w:pPr>
      <w:r>
        <w:rPr>
          <w:szCs w:val="21"/>
        </w:rPr>
        <w:t>（四）对发生生产安全事故负有领导责任的；</w:t>
      </w:r>
    </w:p>
    <w:p w:rsidR="00313C90" w:rsidRDefault="00006D9E">
      <w:pPr>
        <w:ind w:firstLineChars="200" w:firstLine="420"/>
        <w:rPr>
          <w:szCs w:val="21"/>
        </w:rPr>
      </w:pPr>
      <w:r>
        <w:rPr>
          <w:szCs w:val="21"/>
        </w:rPr>
        <w:t>（五）有其他应当问责情形的。</w:t>
      </w:r>
    </w:p>
    <w:p w:rsidR="00313C90" w:rsidRDefault="00006D9E">
      <w:pPr>
        <w:ind w:firstLineChars="200" w:firstLine="420"/>
        <w:rPr>
          <w:szCs w:val="21"/>
        </w:rPr>
      </w:pPr>
      <w:r>
        <w:rPr>
          <w:szCs w:val="21"/>
        </w:rPr>
        <w:t>第十九条对存在本规定第十八条情形的责任人员，应当根据情况采取通报、诫勉、停职检查、调整职务、责令辞职、降职、免职或者处分等方式问责；涉嫌职务违法犯罪的，由监察机关依法调查处置。</w:t>
      </w:r>
    </w:p>
    <w:p w:rsidR="00313C90" w:rsidRDefault="00006D9E">
      <w:pPr>
        <w:ind w:firstLineChars="200" w:firstLine="420"/>
        <w:rPr>
          <w:szCs w:val="21"/>
        </w:rPr>
      </w:pPr>
      <w:r>
        <w:rPr>
          <w:szCs w:val="21"/>
        </w:rPr>
        <w:t>第二十条严格落实安全生产</w:t>
      </w:r>
      <w:r>
        <w:rPr>
          <w:szCs w:val="21"/>
        </w:rPr>
        <w:t>“</w:t>
      </w:r>
      <w:r>
        <w:rPr>
          <w:szCs w:val="21"/>
        </w:rPr>
        <w:t>一票否决</w:t>
      </w:r>
      <w:r>
        <w:rPr>
          <w:szCs w:val="21"/>
        </w:rPr>
        <w:t>”</w:t>
      </w:r>
      <w:r>
        <w:rPr>
          <w:szCs w:val="21"/>
        </w:rPr>
        <w:t>制度，对因发生生产安全事故被追究领导责任的地方党政领导干部，在相关规定时限内，取消考核评优和评选各类先进资格，不得晋升职务、级别或者重用任职。</w:t>
      </w:r>
    </w:p>
    <w:p w:rsidR="00313C90" w:rsidRDefault="00006D9E">
      <w:pPr>
        <w:ind w:firstLineChars="200" w:firstLine="420"/>
        <w:rPr>
          <w:szCs w:val="21"/>
        </w:rPr>
      </w:pPr>
      <w:r>
        <w:rPr>
          <w:szCs w:val="21"/>
        </w:rPr>
        <w:t>第二十一条对工作不力导致生产</w:t>
      </w:r>
      <w:r>
        <w:rPr>
          <w:szCs w:val="21"/>
        </w:rPr>
        <w:t>安全事故人员伤亡和经济损失扩大，或者造成严重社会影响负有主要领导责任的地方党政领导干部，应当从重追究责任。</w:t>
      </w:r>
    </w:p>
    <w:p w:rsidR="00313C90" w:rsidRDefault="00006D9E">
      <w:pPr>
        <w:ind w:firstLineChars="200" w:firstLine="420"/>
        <w:rPr>
          <w:szCs w:val="21"/>
        </w:rPr>
      </w:pPr>
      <w:r>
        <w:rPr>
          <w:szCs w:val="21"/>
        </w:rPr>
        <w:t>第二十二条对主动采取补救措施，减少生产安全事故损失或者挽回社会不良影响的地方党政领导干部，可以从轻、减轻追究责任。</w:t>
      </w:r>
    </w:p>
    <w:p w:rsidR="00313C90" w:rsidRDefault="00006D9E">
      <w:pPr>
        <w:ind w:firstLineChars="200" w:firstLine="420"/>
        <w:rPr>
          <w:szCs w:val="21"/>
        </w:rPr>
      </w:pPr>
      <w:r>
        <w:rPr>
          <w:szCs w:val="21"/>
        </w:rPr>
        <w:t>第二十三条对职责范围内发生生产安全事故，经查实已经全面履行了本规定第二章所规定职责、法律法规规定有关职责，并全面落实了党委和政府有关工作部署的，不予追究地方有关党政领导干部的领导责任。</w:t>
      </w:r>
    </w:p>
    <w:p w:rsidR="00313C90" w:rsidRDefault="00006D9E">
      <w:pPr>
        <w:ind w:firstLineChars="200" w:firstLine="420"/>
        <w:rPr>
          <w:szCs w:val="21"/>
        </w:rPr>
      </w:pPr>
      <w:r>
        <w:rPr>
          <w:szCs w:val="21"/>
        </w:rPr>
        <w:t>第二十四条地方党政领导干部对发生生产安全事故负有领导责任且失职失责性质恶劣、后果严重的，不论是否已调离</w:t>
      </w:r>
      <w:r>
        <w:rPr>
          <w:szCs w:val="21"/>
        </w:rPr>
        <w:t>转岗、提拔或者退休，都应当严格追究其责任。</w:t>
      </w:r>
    </w:p>
    <w:p w:rsidR="00313C90" w:rsidRDefault="00006D9E">
      <w:pPr>
        <w:ind w:firstLineChars="200" w:firstLine="420"/>
        <w:rPr>
          <w:szCs w:val="21"/>
        </w:rPr>
      </w:pPr>
      <w:r>
        <w:rPr>
          <w:szCs w:val="21"/>
        </w:rPr>
        <w:t>第二十五条实施安全生产责任追究，应当依法依规、实事求是、客观公正，根据岗位职责、履职情况、履职条件等因素合理确定相应责任。</w:t>
      </w:r>
    </w:p>
    <w:p w:rsidR="00313C90" w:rsidRDefault="00006D9E">
      <w:pPr>
        <w:ind w:firstLineChars="200" w:firstLine="420"/>
        <w:rPr>
          <w:szCs w:val="21"/>
        </w:rPr>
      </w:pPr>
      <w:r>
        <w:rPr>
          <w:szCs w:val="21"/>
        </w:rPr>
        <w:t>第二十六条存在本规定第十八条情形应当问责的，由纪检监察机关、组织人事部门和安全生产监管部门按照权限和职责分别负责。</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第二十七条各省、自治区、直辖市党委和政府应当根据本规定制定实施细则。</w:t>
      </w:r>
    </w:p>
    <w:p w:rsidR="00313C90" w:rsidRDefault="00006D9E">
      <w:pPr>
        <w:ind w:firstLineChars="200" w:firstLine="420"/>
        <w:rPr>
          <w:szCs w:val="21"/>
        </w:rPr>
      </w:pPr>
      <w:r>
        <w:rPr>
          <w:szCs w:val="21"/>
        </w:rPr>
        <w:t>第二十八条本规定由应急管理部商中共中央组织部解释。</w:t>
      </w:r>
    </w:p>
    <w:p w:rsidR="00313C90" w:rsidRDefault="00006D9E">
      <w:pPr>
        <w:ind w:firstLineChars="200" w:firstLine="420"/>
        <w:rPr>
          <w:szCs w:val="21"/>
        </w:rPr>
      </w:pPr>
      <w:r>
        <w:rPr>
          <w:szCs w:val="21"/>
        </w:rPr>
        <w:t>第二十九条本规定自</w:t>
      </w:r>
      <w:r>
        <w:rPr>
          <w:szCs w:val="21"/>
        </w:rPr>
        <w:t>2018</w:t>
      </w:r>
      <w:r>
        <w:rPr>
          <w:szCs w:val="21"/>
        </w:rPr>
        <w:t>年</w:t>
      </w:r>
      <w:r>
        <w:rPr>
          <w:szCs w:val="21"/>
        </w:rPr>
        <w:t>4</w:t>
      </w:r>
      <w:r>
        <w:rPr>
          <w:szCs w:val="21"/>
        </w:rPr>
        <w:t>月</w:t>
      </w:r>
      <w:r>
        <w:rPr>
          <w:szCs w:val="21"/>
        </w:rPr>
        <w:t>8</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28" w:name="_Toc32331193"/>
      <w:bookmarkStart w:id="129" w:name="_Toc4705"/>
      <w:r>
        <w:rPr>
          <w:rFonts w:ascii="宋体" w:hAnsi="宋体"/>
          <w:sz w:val="30"/>
          <w:szCs w:val="30"/>
        </w:rPr>
        <w:t>企业安全生产责任体系五落实五到位规定（</w:t>
      </w:r>
      <w:r>
        <w:rPr>
          <w:rFonts w:ascii="宋体" w:hAnsi="宋体"/>
          <w:sz w:val="30"/>
          <w:szCs w:val="30"/>
        </w:rPr>
        <w:t>2015</w:t>
      </w:r>
      <w:r>
        <w:rPr>
          <w:rFonts w:ascii="宋体" w:hAnsi="宋体"/>
          <w:sz w:val="30"/>
          <w:szCs w:val="30"/>
        </w:rPr>
        <w:t>年）</w:t>
      </w:r>
      <w:bookmarkEnd w:id="128"/>
      <w:bookmarkEnd w:id="129"/>
    </w:p>
    <w:p w:rsidR="00313C90" w:rsidRDefault="00006D9E">
      <w:pPr>
        <w:ind w:firstLineChars="200" w:firstLine="420"/>
        <w:rPr>
          <w:szCs w:val="21"/>
        </w:rPr>
      </w:pPr>
      <w:r>
        <w:rPr>
          <w:szCs w:val="21"/>
        </w:rPr>
        <w:t>（</w:t>
      </w:r>
      <w:r>
        <w:rPr>
          <w:szCs w:val="21"/>
        </w:rPr>
        <w:t>2015</w:t>
      </w:r>
      <w:r>
        <w:rPr>
          <w:szCs w:val="21"/>
        </w:rPr>
        <w:t>年</w:t>
      </w:r>
      <w:r>
        <w:rPr>
          <w:szCs w:val="21"/>
        </w:rPr>
        <w:t>3</w:t>
      </w:r>
      <w:r>
        <w:rPr>
          <w:szCs w:val="21"/>
        </w:rPr>
        <w:t>月</w:t>
      </w:r>
      <w:r>
        <w:rPr>
          <w:szCs w:val="21"/>
        </w:rPr>
        <w:t>26</w:t>
      </w:r>
      <w:r>
        <w:rPr>
          <w:szCs w:val="21"/>
        </w:rPr>
        <w:t>日国家安全监管总局《关于印发企业安全生产责任体系五落实五到位规定的通知》（安监总办〔</w:t>
      </w:r>
      <w:r>
        <w:rPr>
          <w:szCs w:val="21"/>
        </w:rPr>
        <w:t>2015</w:t>
      </w:r>
      <w:r>
        <w:rPr>
          <w:szCs w:val="21"/>
        </w:rPr>
        <w:t>〕</w:t>
      </w:r>
      <w:r>
        <w:rPr>
          <w:szCs w:val="21"/>
        </w:rPr>
        <w:t>27</w:t>
      </w:r>
      <w:r>
        <w:rPr>
          <w:szCs w:val="21"/>
        </w:rPr>
        <w:t>号）公布）</w:t>
      </w:r>
    </w:p>
    <w:p w:rsidR="00313C90" w:rsidRDefault="00006D9E">
      <w:pPr>
        <w:ind w:firstLineChars="200" w:firstLine="420"/>
        <w:rPr>
          <w:szCs w:val="21"/>
        </w:rPr>
      </w:pPr>
      <w:r>
        <w:rPr>
          <w:szCs w:val="21"/>
        </w:rPr>
        <w:t>一、必须落实</w:t>
      </w:r>
      <w:r>
        <w:rPr>
          <w:szCs w:val="21"/>
        </w:rPr>
        <w:t>“</w:t>
      </w:r>
      <w:r>
        <w:rPr>
          <w:szCs w:val="21"/>
        </w:rPr>
        <w:t>党政同责</w:t>
      </w:r>
      <w:r>
        <w:rPr>
          <w:szCs w:val="21"/>
        </w:rPr>
        <w:t>”</w:t>
      </w:r>
      <w:r>
        <w:rPr>
          <w:szCs w:val="21"/>
        </w:rPr>
        <w:t>要求，董事长、党组织书记、总经理对本企业安全生产工作共同承担领导责任。</w:t>
      </w:r>
      <w:r>
        <w:rPr>
          <w:szCs w:val="21"/>
        </w:rPr>
        <w:t xml:space="preserve"> </w:t>
      </w:r>
    </w:p>
    <w:p w:rsidR="00313C90" w:rsidRDefault="00006D9E">
      <w:pPr>
        <w:ind w:firstLineChars="200" w:firstLine="420"/>
        <w:rPr>
          <w:szCs w:val="21"/>
        </w:rPr>
      </w:pPr>
      <w:r>
        <w:rPr>
          <w:szCs w:val="21"/>
        </w:rPr>
        <w:t>二、必须落实安全生产</w:t>
      </w:r>
      <w:r>
        <w:rPr>
          <w:szCs w:val="21"/>
        </w:rPr>
        <w:t>“</w:t>
      </w:r>
      <w:r>
        <w:rPr>
          <w:szCs w:val="21"/>
        </w:rPr>
        <w:t>一岗双责</w:t>
      </w:r>
      <w:r>
        <w:rPr>
          <w:szCs w:val="21"/>
        </w:rPr>
        <w:t>”</w:t>
      </w:r>
      <w:r>
        <w:rPr>
          <w:szCs w:val="21"/>
        </w:rPr>
        <w:t>，所有领导班子成员对分管范围内安全生产工作承担相应职责。</w:t>
      </w:r>
      <w:r>
        <w:rPr>
          <w:szCs w:val="21"/>
        </w:rPr>
        <w:t xml:space="preserve"> </w:t>
      </w:r>
    </w:p>
    <w:p w:rsidR="00313C90" w:rsidRDefault="00006D9E">
      <w:pPr>
        <w:ind w:firstLineChars="200" w:firstLine="420"/>
        <w:rPr>
          <w:szCs w:val="21"/>
        </w:rPr>
      </w:pPr>
      <w:r>
        <w:rPr>
          <w:szCs w:val="21"/>
        </w:rPr>
        <w:t>三、必须落实安全生产组织领导机构，成立安全生产委员会，由董事长或总经理担任主任。</w:t>
      </w:r>
      <w:r>
        <w:rPr>
          <w:szCs w:val="21"/>
        </w:rPr>
        <w:t xml:space="preserve"> </w:t>
      </w:r>
    </w:p>
    <w:p w:rsidR="00313C90" w:rsidRDefault="00006D9E">
      <w:pPr>
        <w:ind w:firstLineChars="200" w:firstLine="420"/>
        <w:rPr>
          <w:szCs w:val="21"/>
        </w:rPr>
      </w:pPr>
      <w:r>
        <w:rPr>
          <w:szCs w:val="21"/>
        </w:rPr>
        <w:t>四、必须落实安全管理力量，依法设置安全生产管理机构，配齐</w:t>
      </w:r>
      <w:r>
        <w:rPr>
          <w:szCs w:val="21"/>
        </w:rPr>
        <w:t>配强注册安全工程师等专业安全管理人员。</w:t>
      </w:r>
      <w:r>
        <w:rPr>
          <w:szCs w:val="21"/>
        </w:rPr>
        <w:t xml:space="preserve"> </w:t>
      </w:r>
    </w:p>
    <w:p w:rsidR="00313C90" w:rsidRDefault="00006D9E">
      <w:pPr>
        <w:ind w:firstLineChars="200" w:firstLine="420"/>
        <w:rPr>
          <w:szCs w:val="21"/>
        </w:rPr>
      </w:pPr>
      <w:r>
        <w:rPr>
          <w:szCs w:val="21"/>
        </w:rPr>
        <w:t>五、必须落实安全生产报告制度，定期向董事会、业绩考核部门报告安全生产情况，并向社会公示。</w:t>
      </w:r>
      <w:r>
        <w:rPr>
          <w:szCs w:val="21"/>
        </w:rPr>
        <w:t xml:space="preserve"> </w:t>
      </w:r>
    </w:p>
    <w:p w:rsidR="00313C90" w:rsidRDefault="00006D9E">
      <w:pPr>
        <w:ind w:firstLineChars="200" w:firstLine="420"/>
        <w:rPr>
          <w:szCs w:val="21"/>
        </w:rPr>
      </w:pPr>
      <w:r>
        <w:rPr>
          <w:szCs w:val="21"/>
        </w:rPr>
        <w:t>六、必须做到安全责任到位、安全投入到位、安全培训到位、安全管理到位、应急救援到位。</w:t>
      </w:r>
      <w:r>
        <w:rPr>
          <w:szCs w:val="21"/>
        </w:rPr>
        <w:t xml:space="preserve"> </w:t>
      </w:r>
    </w:p>
    <w:p w:rsidR="00313C90" w:rsidRDefault="00006D9E">
      <w:pPr>
        <w:pStyle w:val="1"/>
        <w:spacing w:beforeLines="100" w:before="312" w:afterLines="100" w:after="312" w:line="300" w:lineRule="auto"/>
        <w:jc w:val="center"/>
        <w:rPr>
          <w:rFonts w:ascii="宋体" w:hAnsi="宋体"/>
          <w:sz w:val="30"/>
          <w:szCs w:val="30"/>
        </w:rPr>
      </w:pPr>
      <w:bookmarkStart w:id="130" w:name="_Toc32331194"/>
      <w:bookmarkStart w:id="131" w:name="_Toc27482"/>
      <w:r>
        <w:rPr>
          <w:rFonts w:ascii="宋体" w:hAnsi="宋体"/>
          <w:sz w:val="30"/>
          <w:szCs w:val="30"/>
        </w:rPr>
        <w:t>安全生产执法程序规定（</w:t>
      </w:r>
      <w:r>
        <w:rPr>
          <w:rFonts w:ascii="宋体" w:hAnsi="宋体"/>
          <w:sz w:val="30"/>
          <w:szCs w:val="30"/>
        </w:rPr>
        <w:t>2016</w:t>
      </w:r>
      <w:r>
        <w:rPr>
          <w:rFonts w:ascii="宋体" w:hAnsi="宋体"/>
          <w:sz w:val="30"/>
          <w:szCs w:val="30"/>
        </w:rPr>
        <w:t>年）</w:t>
      </w:r>
      <w:bookmarkEnd w:id="130"/>
      <w:bookmarkEnd w:id="131"/>
    </w:p>
    <w:p w:rsidR="00313C90" w:rsidRDefault="00006D9E">
      <w:pPr>
        <w:ind w:firstLineChars="200" w:firstLine="420"/>
        <w:rPr>
          <w:szCs w:val="21"/>
        </w:rPr>
      </w:pPr>
      <w:r>
        <w:rPr>
          <w:szCs w:val="21"/>
        </w:rPr>
        <w:t>（</w:t>
      </w:r>
      <w:r>
        <w:rPr>
          <w:szCs w:val="21"/>
        </w:rPr>
        <w:t>2016</w:t>
      </w:r>
      <w:r>
        <w:rPr>
          <w:szCs w:val="21"/>
        </w:rPr>
        <w:t>年</w:t>
      </w:r>
      <w:r>
        <w:rPr>
          <w:szCs w:val="21"/>
        </w:rPr>
        <w:t>7</w:t>
      </w:r>
      <w:r>
        <w:rPr>
          <w:szCs w:val="21"/>
        </w:rPr>
        <w:t>月</w:t>
      </w:r>
      <w:r>
        <w:rPr>
          <w:szCs w:val="21"/>
        </w:rPr>
        <w:t>15</w:t>
      </w:r>
      <w:r>
        <w:rPr>
          <w:szCs w:val="21"/>
        </w:rPr>
        <w:t>日《国家安全监管总局关于印发〈安全生产执法程序规定〉的通知》（安监总政法〔</w:t>
      </w:r>
      <w:r>
        <w:rPr>
          <w:szCs w:val="21"/>
        </w:rPr>
        <w:t>2016</w:t>
      </w:r>
      <w:r>
        <w:rPr>
          <w:szCs w:val="21"/>
        </w:rPr>
        <w:t>〕</w:t>
      </w:r>
      <w:r>
        <w:rPr>
          <w:szCs w:val="21"/>
        </w:rPr>
        <w:t>72</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第一条为了规范安全生产执法行为，保障公民、法人或者其他组织的合法权益，根据有关法律、行政法规、规章，制定本规定。</w:t>
      </w:r>
    </w:p>
    <w:p w:rsidR="00313C90" w:rsidRDefault="00006D9E">
      <w:pPr>
        <w:ind w:firstLineChars="200" w:firstLine="420"/>
        <w:rPr>
          <w:szCs w:val="21"/>
        </w:rPr>
      </w:pPr>
      <w:r>
        <w:rPr>
          <w:szCs w:val="21"/>
        </w:rPr>
        <w:t>第二条本规定所称安全生产执法，是指安全生产监督管理部门依照法律、行政法规和规章，在履行安全生产（含职业卫生，下同）监督管理职权中，作出的行政许可、行政处罚、行政强制等行政行为。</w:t>
      </w:r>
    </w:p>
    <w:p w:rsidR="00313C90" w:rsidRDefault="00006D9E">
      <w:pPr>
        <w:ind w:firstLineChars="200" w:firstLine="420"/>
        <w:rPr>
          <w:szCs w:val="21"/>
        </w:rPr>
      </w:pPr>
      <w:r>
        <w:rPr>
          <w:szCs w:val="21"/>
        </w:rPr>
        <w:t>第三条安全生产监督管理部门应当建立安全生产执法信息公示制度，将执法的依据、程序和结果等事项向当事人公开，并在本单位官方网站上向社会公示，接受社会公众的监督；涉及国家秘密、商业秘密、个人隐私的除外。</w:t>
      </w:r>
    </w:p>
    <w:p w:rsidR="00313C90" w:rsidRDefault="00006D9E">
      <w:pPr>
        <w:ind w:firstLineChars="200" w:firstLine="420"/>
        <w:rPr>
          <w:szCs w:val="21"/>
        </w:rPr>
      </w:pPr>
      <w:r>
        <w:rPr>
          <w:szCs w:val="21"/>
        </w:rPr>
        <w:t>第四条安全生产监督管理部门应当公正行使安全生产执法职权。行使裁量权应当符合立法目的和原则，采取的措施和手段应当合法、必要、适当；可以采取</w:t>
      </w:r>
      <w:r>
        <w:rPr>
          <w:szCs w:val="21"/>
        </w:rPr>
        <w:t>多种措施和手段实现执法目的的，应当选择有利于保护公民、法人或者其他组织合法权益的措施和手段。</w:t>
      </w:r>
    </w:p>
    <w:p w:rsidR="00313C90" w:rsidRDefault="00006D9E">
      <w:pPr>
        <w:ind w:firstLineChars="200" w:firstLine="420"/>
        <w:rPr>
          <w:szCs w:val="21"/>
        </w:rPr>
      </w:pPr>
      <w:r>
        <w:rPr>
          <w:szCs w:val="21"/>
        </w:rPr>
        <w:t>第五条安全生产监督管理部门在安全生产执法过程中应当依法及时告知当事人、利害关系人相关的执法事实、理由、依据、法定权利和义务。</w:t>
      </w:r>
    </w:p>
    <w:p w:rsidR="00313C90" w:rsidRDefault="00006D9E">
      <w:pPr>
        <w:ind w:firstLineChars="200" w:firstLine="420"/>
        <w:rPr>
          <w:szCs w:val="21"/>
        </w:rPr>
      </w:pPr>
      <w:r>
        <w:rPr>
          <w:szCs w:val="21"/>
        </w:rPr>
        <w:t>当事人对安全生产执法，依法享有陈述权、申辩权；有权依法申请行政复议或者提起行政诉讼。</w:t>
      </w:r>
    </w:p>
    <w:p w:rsidR="00313C90" w:rsidRDefault="00006D9E">
      <w:pPr>
        <w:ind w:firstLineChars="200" w:firstLine="420"/>
        <w:rPr>
          <w:szCs w:val="21"/>
        </w:rPr>
      </w:pPr>
      <w:r>
        <w:rPr>
          <w:szCs w:val="21"/>
        </w:rPr>
        <w:t>第六条安全生产执法采用国家安全生产监督管理总局统一制定的《安全生产监督管理部门行政执法文书》格式。</w:t>
      </w:r>
    </w:p>
    <w:p w:rsidR="00313C90" w:rsidRDefault="00006D9E">
      <w:pPr>
        <w:ind w:firstLineChars="200" w:firstLine="420"/>
        <w:rPr>
          <w:szCs w:val="21"/>
        </w:rPr>
      </w:pPr>
      <w:r>
        <w:rPr>
          <w:szCs w:val="21"/>
        </w:rPr>
        <w:t>第二章安全生产执法主体和管辖</w:t>
      </w:r>
    </w:p>
    <w:p w:rsidR="00313C90" w:rsidRDefault="00006D9E">
      <w:pPr>
        <w:ind w:firstLineChars="200" w:firstLine="420"/>
        <w:rPr>
          <w:szCs w:val="21"/>
        </w:rPr>
      </w:pPr>
      <w:r>
        <w:rPr>
          <w:szCs w:val="21"/>
        </w:rPr>
        <w:t>第七条安全生产监督管理部门的内设机构或者派出机构对外行使执法职权时，应当以安</w:t>
      </w:r>
      <w:r>
        <w:rPr>
          <w:szCs w:val="21"/>
        </w:rPr>
        <w:t>全生产监督管理部门的名义作出行政决定，并由该部门承担法律责任。</w:t>
      </w:r>
    </w:p>
    <w:p w:rsidR="00313C90" w:rsidRDefault="00006D9E">
      <w:pPr>
        <w:ind w:firstLineChars="200" w:firstLine="420"/>
        <w:rPr>
          <w:szCs w:val="21"/>
        </w:rPr>
      </w:pPr>
      <w:r>
        <w:rPr>
          <w:szCs w:val="21"/>
        </w:rPr>
        <w:t>第八条依法受委托的机关或者组织在委托的范围内，以委托的安全生产监督管理部门名义行使安全生产执法职权，由此所产生的后果由委托的安全生产监督管理部门承担法律责任。</w:t>
      </w:r>
    </w:p>
    <w:p w:rsidR="00313C90" w:rsidRDefault="00006D9E">
      <w:pPr>
        <w:ind w:firstLineChars="200" w:firstLine="420"/>
        <w:rPr>
          <w:szCs w:val="21"/>
        </w:rPr>
      </w:pPr>
      <w:r>
        <w:rPr>
          <w:szCs w:val="21"/>
        </w:rPr>
        <w:t>第九条委托的安全生产监督管理部门与受委托的机关或者组织之间应当签订委托书。委托书应当载明委托依据、委托事项、权限、期限、双方权利和义务、法律责任等事项。委托的安全生产监督管理部门、受委托的机关或者组织应当将委托的事项、权限、期限向社会公开。</w:t>
      </w:r>
    </w:p>
    <w:p w:rsidR="00313C90" w:rsidRDefault="00006D9E">
      <w:pPr>
        <w:ind w:firstLineChars="200" w:firstLine="420"/>
        <w:rPr>
          <w:szCs w:val="21"/>
        </w:rPr>
      </w:pPr>
      <w:r>
        <w:rPr>
          <w:szCs w:val="21"/>
        </w:rPr>
        <w:t>第十条委托的安全生产监督管理部门应当对受委托机关或者组织办理受委托事项的行为进行指导、监督。</w:t>
      </w:r>
    </w:p>
    <w:p w:rsidR="00313C90" w:rsidRDefault="00006D9E">
      <w:pPr>
        <w:ind w:firstLineChars="200" w:firstLine="420"/>
        <w:rPr>
          <w:szCs w:val="21"/>
        </w:rPr>
      </w:pPr>
      <w:r>
        <w:rPr>
          <w:szCs w:val="21"/>
        </w:rPr>
        <w:t>受委托的机关或者组织应当自行完成受委托的事项，不得将受委托的事项再委托给其他行政机关、组织或者个人。</w:t>
      </w:r>
    </w:p>
    <w:p w:rsidR="00313C90" w:rsidRDefault="00006D9E">
      <w:pPr>
        <w:ind w:firstLineChars="200" w:firstLine="420"/>
        <w:rPr>
          <w:szCs w:val="21"/>
        </w:rPr>
      </w:pPr>
      <w:r>
        <w:rPr>
          <w:szCs w:val="21"/>
        </w:rPr>
        <w:t>有下列情形之一的，委托的安全生产监督管理部门应当及时解除委托，并向社会公布：</w:t>
      </w:r>
    </w:p>
    <w:p w:rsidR="00313C90" w:rsidRDefault="00006D9E">
      <w:pPr>
        <w:ind w:firstLineChars="200" w:firstLine="420"/>
        <w:rPr>
          <w:szCs w:val="21"/>
        </w:rPr>
      </w:pPr>
      <w:r>
        <w:rPr>
          <w:szCs w:val="21"/>
        </w:rPr>
        <w:t>（一）委托期限届满的；</w:t>
      </w:r>
    </w:p>
    <w:p w:rsidR="00313C90" w:rsidRDefault="00006D9E">
      <w:pPr>
        <w:ind w:firstLineChars="200" w:firstLine="420"/>
        <w:rPr>
          <w:szCs w:val="21"/>
        </w:rPr>
      </w:pPr>
      <w:r>
        <w:rPr>
          <w:szCs w:val="21"/>
        </w:rPr>
        <w:t>（二）受委托行政机关或者组织超越、滥用行政职权或者不履行行政职责的；</w:t>
      </w:r>
    </w:p>
    <w:p w:rsidR="00313C90" w:rsidRDefault="00006D9E">
      <w:pPr>
        <w:ind w:firstLineChars="200" w:firstLine="420"/>
        <w:rPr>
          <w:szCs w:val="21"/>
        </w:rPr>
      </w:pPr>
      <w:r>
        <w:rPr>
          <w:szCs w:val="21"/>
        </w:rPr>
        <w:t>（三）受委托行政机关或者组织不再具备履行相应职责的条件的；</w:t>
      </w:r>
    </w:p>
    <w:p w:rsidR="00313C90" w:rsidRDefault="00006D9E">
      <w:pPr>
        <w:ind w:firstLineChars="200" w:firstLine="420"/>
        <w:rPr>
          <w:szCs w:val="21"/>
        </w:rPr>
      </w:pPr>
      <w:r>
        <w:rPr>
          <w:szCs w:val="21"/>
        </w:rPr>
        <w:t>（四）应当解除委托的其他情形。</w:t>
      </w:r>
    </w:p>
    <w:p w:rsidR="00313C90" w:rsidRDefault="00006D9E">
      <w:pPr>
        <w:ind w:firstLineChars="200" w:firstLine="420"/>
        <w:rPr>
          <w:szCs w:val="21"/>
        </w:rPr>
      </w:pPr>
      <w:r>
        <w:rPr>
          <w:szCs w:val="21"/>
        </w:rPr>
        <w:t>第十一条法律、法规和规章对安全生产执法地域管辖未作明</w:t>
      </w:r>
      <w:r>
        <w:rPr>
          <w:szCs w:val="21"/>
        </w:rPr>
        <w:t>确规定的，由行政管理事项发生地的安全生产监督管理部门管辖，但涉及个人资格许可事项的，由行政管理事项发生所在地或者实施资格许可的安全生产监督管理部门管辖。</w:t>
      </w:r>
    </w:p>
    <w:p w:rsidR="00313C90" w:rsidRDefault="00006D9E">
      <w:pPr>
        <w:ind w:firstLineChars="200" w:firstLine="420"/>
        <w:rPr>
          <w:szCs w:val="21"/>
        </w:rPr>
      </w:pPr>
      <w:r>
        <w:rPr>
          <w:szCs w:val="21"/>
        </w:rPr>
        <w:t>第十二条安全生产监督管理部门依照职权启动执法程序后，认为不属于自己管辖的，应当移送有管辖权的同级安全生产监督管理部门，并通知当事人；受移送的安全生产监督管理部门对于不属于自己管辖的，不得再行移送，应当报请其共同的上一级安全生产监督管理部门指定管辖。</w:t>
      </w:r>
    </w:p>
    <w:p w:rsidR="00313C90" w:rsidRDefault="00006D9E">
      <w:pPr>
        <w:ind w:firstLineChars="200" w:firstLine="420"/>
        <w:rPr>
          <w:szCs w:val="21"/>
        </w:rPr>
      </w:pPr>
      <w:r>
        <w:rPr>
          <w:szCs w:val="21"/>
        </w:rPr>
        <w:t>第十三条两个以上安全生产监督管理部门对同一事项都有管辖权的，由最先受理的予以管辖；发生管辖权争议的，由其共同</w:t>
      </w:r>
      <w:r>
        <w:rPr>
          <w:szCs w:val="21"/>
        </w:rPr>
        <w:t>的上一级安全生产监督管理部门指定管辖。情况紧急、不及时采取措施将对公共利益或者公民、法人或者其他组织合法权益造成重大损害的，行政管理事项发生地的安全生产监督管理部门应当进行必要处理，并立即通知有管辖权的安全生产监督管理部门。</w:t>
      </w:r>
    </w:p>
    <w:p w:rsidR="00313C90" w:rsidRDefault="00006D9E">
      <w:pPr>
        <w:ind w:firstLineChars="200" w:firstLine="420"/>
        <w:rPr>
          <w:szCs w:val="21"/>
        </w:rPr>
      </w:pPr>
      <w:r>
        <w:rPr>
          <w:szCs w:val="21"/>
        </w:rPr>
        <w:t>第十四条开展安全生产执法时，有下列情形之一的，安全生产执法人员应当自行申请回避；本人未申请回避的，本级安全生产监督管理部门应当责令其回避；公民、法人或者其他组织依法以书面形式提出回避申请：</w:t>
      </w:r>
    </w:p>
    <w:p w:rsidR="00313C90" w:rsidRDefault="00006D9E">
      <w:pPr>
        <w:ind w:firstLineChars="200" w:firstLine="420"/>
        <w:rPr>
          <w:szCs w:val="21"/>
        </w:rPr>
      </w:pPr>
      <w:r>
        <w:rPr>
          <w:szCs w:val="21"/>
        </w:rPr>
        <w:t>（一）本人是本案的当事人或者当事人的近亲属的；</w:t>
      </w:r>
    </w:p>
    <w:p w:rsidR="00313C90" w:rsidRDefault="00006D9E">
      <w:pPr>
        <w:ind w:firstLineChars="200" w:firstLine="420"/>
        <w:rPr>
          <w:szCs w:val="21"/>
        </w:rPr>
      </w:pPr>
      <w:r>
        <w:rPr>
          <w:szCs w:val="21"/>
        </w:rPr>
        <w:t>（二）与本人或者本人近亲属有直接利害关系的；</w:t>
      </w:r>
    </w:p>
    <w:p w:rsidR="00313C90" w:rsidRDefault="00006D9E">
      <w:pPr>
        <w:ind w:firstLineChars="200" w:firstLine="420"/>
        <w:rPr>
          <w:szCs w:val="21"/>
        </w:rPr>
      </w:pPr>
      <w:r>
        <w:rPr>
          <w:szCs w:val="21"/>
        </w:rPr>
        <w:t>（</w:t>
      </w:r>
      <w:r>
        <w:rPr>
          <w:szCs w:val="21"/>
        </w:rPr>
        <w:t>三）与本人有其他利害关系，可能影响公正执行公务的。</w:t>
      </w:r>
    </w:p>
    <w:p w:rsidR="00313C90" w:rsidRDefault="00006D9E">
      <w:pPr>
        <w:ind w:firstLineChars="200" w:firstLine="420"/>
        <w:rPr>
          <w:szCs w:val="21"/>
        </w:rPr>
      </w:pPr>
      <w:r>
        <w:rPr>
          <w:szCs w:val="21"/>
        </w:rPr>
        <w:t>安全生产执法人员的回避，由指派其进行执法工作的安全生产监督管理部门的负责人决定。实施执法工作的安全生产监督管理部门负责人的回避，由该部门负责人集体讨论决定。回避决定作出之前，安全生产执法人员不得擅自停止执法行为。</w:t>
      </w:r>
    </w:p>
    <w:p w:rsidR="00313C90" w:rsidRDefault="00006D9E">
      <w:pPr>
        <w:ind w:firstLineChars="200" w:firstLine="420"/>
        <w:rPr>
          <w:szCs w:val="21"/>
        </w:rPr>
      </w:pPr>
      <w:r>
        <w:rPr>
          <w:szCs w:val="21"/>
        </w:rPr>
        <w:t>第三章安全生产行政许可程序</w:t>
      </w:r>
    </w:p>
    <w:p w:rsidR="00313C90" w:rsidRDefault="00006D9E">
      <w:pPr>
        <w:ind w:firstLineChars="200" w:firstLine="420"/>
        <w:rPr>
          <w:szCs w:val="21"/>
        </w:rPr>
      </w:pPr>
      <w:r>
        <w:rPr>
          <w:szCs w:val="21"/>
        </w:rPr>
        <w:t>第十五条安全生产监督管理部门应当将本部门依法实施的行政许可事项、依据、条件、数量、程序、期限以及需要提交的全部材料的目录和申请书示范文本等进行公示。公示应当采取下列方式：</w:t>
      </w:r>
    </w:p>
    <w:p w:rsidR="00313C90" w:rsidRDefault="00006D9E">
      <w:pPr>
        <w:ind w:firstLineChars="200" w:firstLine="420"/>
        <w:rPr>
          <w:szCs w:val="21"/>
        </w:rPr>
      </w:pPr>
      <w:r>
        <w:rPr>
          <w:szCs w:val="21"/>
        </w:rPr>
        <w:t>（一）在实施许可的办公场所设置公示栏、电子显示</w:t>
      </w:r>
      <w:r>
        <w:rPr>
          <w:szCs w:val="21"/>
        </w:rPr>
        <w:t>屏或者将公示信息资料集中在本部门专门场所供公众查阅；</w:t>
      </w:r>
    </w:p>
    <w:p w:rsidR="00313C90" w:rsidRDefault="00006D9E">
      <w:pPr>
        <w:ind w:firstLineChars="200" w:firstLine="420"/>
        <w:rPr>
          <w:szCs w:val="21"/>
        </w:rPr>
      </w:pPr>
      <w:r>
        <w:rPr>
          <w:szCs w:val="21"/>
        </w:rPr>
        <w:t>（二）在联合办理、集中办理行政许可的场所公示；</w:t>
      </w:r>
    </w:p>
    <w:p w:rsidR="00313C90" w:rsidRDefault="00006D9E">
      <w:pPr>
        <w:ind w:firstLineChars="200" w:firstLine="420"/>
        <w:rPr>
          <w:szCs w:val="21"/>
        </w:rPr>
      </w:pPr>
      <w:r>
        <w:rPr>
          <w:szCs w:val="21"/>
        </w:rPr>
        <w:t>（三）在本部门官方网站上公示。</w:t>
      </w:r>
    </w:p>
    <w:p w:rsidR="00313C90" w:rsidRDefault="00006D9E">
      <w:pPr>
        <w:ind w:firstLineChars="200" w:firstLine="420"/>
        <w:rPr>
          <w:szCs w:val="21"/>
        </w:rPr>
      </w:pPr>
      <w:r>
        <w:rPr>
          <w:szCs w:val="21"/>
        </w:rPr>
        <w:t>第十六条公民、法人或者其他组织依法申请安全生产行政许可的，应当依法向实施许可的安全生产监督管理部门提出。</w:t>
      </w:r>
    </w:p>
    <w:p w:rsidR="00313C90" w:rsidRDefault="00006D9E">
      <w:pPr>
        <w:ind w:firstLineChars="200" w:firstLine="420"/>
        <w:rPr>
          <w:szCs w:val="21"/>
        </w:rPr>
      </w:pPr>
      <w:r>
        <w:rPr>
          <w:szCs w:val="21"/>
        </w:rPr>
        <w:t>第十七条申请人申请安全生产行政许可，应当如实向实施许可的安全生产监督管理部门提交有关材料和反映真实情况，并对其申请材料实质内容的真实性负责。</w:t>
      </w:r>
    </w:p>
    <w:p w:rsidR="00313C90" w:rsidRDefault="00006D9E">
      <w:pPr>
        <w:ind w:firstLineChars="200" w:firstLine="420"/>
        <w:rPr>
          <w:szCs w:val="21"/>
        </w:rPr>
      </w:pPr>
      <w:r>
        <w:rPr>
          <w:szCs w:val="21"/>
        </w:rPr>
        <w:t>第十八条安全生产监督管理部门有多个内设机构办理安全生产行政许可事项的，应当确定一个机构统一受理申请人的申请，统一送达安全生产行政许</w:t>
      </w:r>
      <w:r>
        <w:rPr>
          <w:szCs w:val="21"/>
        </w:rPr>
        <w:t>可决定。</w:t>
      </w:r>
    </w:p>
    <w:p w:rsidR="00313C90" w:rsidRDefault="00006D9E">
      <w:pPr>
        <w:ind w:firstLineChars="200" w:firstLine="420"/>
        <w:rPr>
          <w:szCs w:val="21"/>
        </w:rPr>
      </w:pPr>
      <w:r>
        <w:rPr>
          <w:szCs w:val="21"/>
        </w:rPr>
        <w:t>第十九条申请人可以委托代理人代为提出安全生产行政许可申请，但依法应当由申请人本人申请的除外。</w:t>
      </w:r>
    </w:p>
    <w:p w:rsidR="00313C90" w:rsidRDefault="00006D9E">
      <w:pPr>
        <w:ind w:firstLineChars="200" w:firstLine="420"/>
        <w:rPr>
          <w:szCs w:val="21"/>
        </w:rPr>
      </w:pPr>
      <w:r>
        <w:rPr>
          <w:szCs w:val="21"/>
        </w:rPr>
        <w:t>代理人代为提出申请的，应当出具载明委托事项和代理人权限的授权委托书，并出示能证明其身份的证件。</w:t>
      </w:r>
    </w:p>
    <w:p w:rsidR="00313C90" w:rsidRDefault="00006D9E">
      <w:pPr>
        <w:ind w:firstLineChars="200" w:firstLine="420"/>
        <w:rPr>
          <w:szCs w:val="21"/>
        </w:rPr>
      </w:pPr>
      <w:r>
        <w:rPr>
          <w:szCs w:val="21"/>
        </w:rPr>
        <w:t>第二十条公民、法人或者其他组织因安全生产行政许可行为取得的正当权益受法律保护。非因法定事由并经法定程序，安全生产监督管理部门不得撤销、变更、注销已经生效的行政许可决定。</w:t>
      </w:r>
    </w:p>
    <w:p w:rsidR="00313C90" w:rsidRDefault="00006D9E">
      <w:pPr>
        <w:ind w:firstLineChars="200" w:firstLine="420"/>
        <w:rPr>
          <w:szCs w:val="21"/>
        </w:rPr>
      </w:pPr>
      <w:r>
        <w:rPr>
          <w:szCs w:val="21"/>
        </w:rPr>
        <w:t>安全生产监督管理部门不得增加法律、法规规定以外的其他行政许可条件。</w:t>
      </w:r>
    </w:p>
    <w:p w:rsidR="00313C90" w:rsidRDefault="00006D9E">
      <w:pPr>
        <w:ind w:firstLineChars="200" w:firstLine="420"/>
        <w:rPr>
          <w:szCs w:val="21"/>
        </w:rPr>
      </w:pPr>
      <w:r>
        <w:rPr>
          <w:szCs w:val="21"/>
        </w:rPr>
        <w:t>第二十一条安全生产监督管理部门实施安全生产行政许可，应当按照以下程序办理：</w:t>
      </w:r>
    </w:p>
    <w:p w:rsidR="00313C90" w:rsidRDefault="00006D9E">
      <w:pPr>
        <w:ind w:firstLineChars="200" w:firstLine="420"/>
        <w:rPr>
          <w:szCs w:val="21"/>
        </w:rPr>
      </w:pPr>
      <w:r>
        <w:rPr>
          <w:szCs w:val="21"/>
        </w:rPr>
        <w:t>（一）申请。申请人向实施许可的安全生产监督管理部门提交申请书和法定的文件资料，也可以按规定通过信函、传真、互联网和电子邮件等方式提出安全生产行政许可申请；</w:t>
      </w:r>
    </w:p>
    <w:p w:rsidR="00313C90" w:rsidRDefault="00006D9E">
      <w:pPr>
        <w:ind w:firstLineChars="200" w:firstLine="420"/>
        <w:rPr>
          <w:szCs w:val="21"/>
        </w:rPr>
      </w:pPr>
      <w:r>
        <w:rPr>
          <w:szCs w:val="21"/>
        </w:rPr>
        <w:t>（二）受理。实施许可的安全生产监督管理部门按照规定进行初步审查，对符合条件的申请予以受理并出具书面凭证；对申请文件、资料不齐全或者不符合要求的，应当当场告知或者在收到申请文件、资料之日起</w:t>
      </w:r>
      <w:r>
        <w:rPr>
          <w:szCs w:val="21"/>
        </w:rPr>
        <w:t>5</w:t>
      </w:r>
      <w:r>
        <w:rPr>
          <w:szCs w:val="21"/>
        </w:rPr>
        <w:t>个工作日内出具补正通知书，一次告知申请人需要补正的全部内容；对不符合条件的，不予受理并书面告知申请人理由；逾期不告知的，自收到申请材料之日起，即为受理；</w:t>
      </w:r>
    </w:p>
    <w:p w:rsidR="00313C90" w:rsidRDefault="00006D9E">
      <w:pPr>
        <w:ind w:firstLineChars="200" w:firstLine="420"/>
        <w:rPr>
          <w:szCs w:val="21"/>
        </w:rPr>
      </w:pPr>
      <w:r>
        <w:rPr>
          <w:szCs w:val="21"/>
        </w:rPr>
        <w:t>（三）审查。实施许可的安全生产监督管理部门对申请材料进行书面审查，按照规定，需要征求有关部门意见的，应当书面征求有关部门意见，并得到书面回复；属于法定听证情形的，实施许可的安全生产监督管理部门应当举行听证；发现行政许可事项直接关系他人重大利益的，应当告知该利害关系人。需要到现场核查的，应当指派两名以上执法人员实施核查，并提交现场核查报告；</w:t>
      </w:r>
    </w:p>
    <w:p w:rsidR="00313C90" w:rsidRDefault="00006D9E">
      <w:pPr>
        <w:ind w:firstLineChars="200" w:firstLine="420"/>
        <w:rPr>
          <w:szCs w:val="21"/>
        </w:rPr>
      </w:pPr>
      <w:r>
        <w:rPr>
          <w:szCs w:val="21"/>
        </w:rPr>
        <w:t>（四）作出决定。实施许可的安全生产监督管理部门应当在规定的时间内，作出许可或者不予许可的书面决定。对决定许可的，许可机关应当自作出决定之日起</w:t>
      </w:r>
      <w:r>
        <w:rPr>
          <w:szCs w:val="21"/>
        </w:rPr>
        <w:t>10</w:t>
      </w:r>
      <w:r>
        <w:rPr>
          <w:szCs w:val="21"/>
        </w:rPr>
        <w:t>个工作日内向申请人颁发、送</w:t>
      </w:r>
      <w:r>
        <w:rPr>
          <w:szCs w:val="21"/>
        </w:rPr>
        <w:t>达许可证件或者批准文件；对决定不予许可的，许可机关应当说明理由，并告知申请人享有的法定权利。</w:t>
      </w:r>
    </w:p>
    <w:p w:rsidR="00313C90" w:rsidRDefault="00006D9E">
      <w:pPr>
        <w:ind w:firstLineChars="200" w:firstLine="420"/>
        <w:rPr>
          <w:szCs w:val="21"/>
        </w:rPr>
      </w:pPr>
      <w:r>
        <w:rPr>
          <w:szCs w:val="21"/>
        </w:rPr>
        <w:t>依照法律、法规规定实施安全生产行政许可，应当根据考试成绩、考核结果、检验、检测结果作出行政许可决定的，从其规定。</w:t>
      </w:r>
    </w:p>
    <w:p w:rsidR="00313C90" w:rsidRDefault="00006D9E">
      <w:pPr>
        <w:ind w:firstLineChars="200" w:firstLine="420"/>
        <w:rPr>
          <w:szCs w:val="21"/>
        </w:rPr>
      </w:pPr>
      <w:r>
        <w:rPr>
          <w:szCs w:val="21"/>
        </w:rPr>
        <w:t>第二十二条已经取得安全生产行政许可，因法定事由，有关许可事项需要变更的，应当按照有关规定向实施许可的安全生产监督管理部门提出变更申请，并提交相关文件、资料。实施许可的安全生产监督管理部门应当按照有关规定进行审查，办理变更手续。</w:t>
      </w:r>
    </w:p>
    <w:p w:rsidR="00313C90" w:rsidRDefault="00006D9E">
      <w:pPr>
        <w:ind w:firstLineChars="200" w:firstLine="420"/>
        <w:rPr>
          <w:szCs w:val="21"/>
        </w:rPr>
      </w:pPr>
      <w:r>
        <w:rPr>
          <w:szCs w:val="21"/>
        </w:rPr>
        <w:t>第二十三条需要申请安全生产行政许可延期的，应当在规定的期限内，向作出安全生产</w:t>
      </w:r>
      <w:r>
        <w:rPr>
          <w:szCs w:val="21"/>
        </w:rPr>
        <w:t>行政许可的安全生产监督管理部门提出延期申请，并提交延期申请书及规定的申请文件、资料。</w:t>
      </w:r>
    </w:p>
    <w:p w:rsidR="00313C90" w:rsidRDefault="00006D9E">
      <w:pPr>
        <w:ind w:firstLineChars="200" w:firstLine="420"/>
        <w:rPr>
          <w:szCs w:val="21"/>
        </w:rPr>
      </w:pPr>
      <w:r>
        <w:rPr>
          <w:szCs w:val="21"/>
        </w:rPr>
        <w:t>提出安全生产许可延期申请时，可以同时提出变更申请，并按有关规定向作出安全生产行政许可的安全生产监督管理部门提交相关文件、资料。</w:t>
      </w:r>
    </w:p>
    <w:p w:rsidR="00313C90" w:rsidRDefault="00006D9E">
      <w:pPr>
        <w:ind w:firstLineChars="200" w:firstLine="420"/>
        <w:rPr>
          <w:szCs w:val="21"/>
        </w:rPr>
      </w:pPr>
      <w:r>
        <w:rPr>
          <w:szCs w:val="21"/>
        </w:rPr>
        <w:t>作出安全生产行政许可的安全生产监督管理部门受理延期申请后，应当依照有关规定，对延期申请进行审查，作出是否准予延期的决定；作出安全生产行政许可的安全生产监管管理部门逾期未作出决定的，视为准予延期。</w:t>
      </w:r>
    </w:p>
    <w:p w:rsidR="00313C90" w:rsidRDefault="00006D9E">
      <w:pPr>
        <w:ind w:firstLineChars="200" w:firstLine="420"/>
        <w:rPr>
          <w:szCs w:val="21"/>
        </w:rPr>
      </w:pPr>
      <w:r>
        <w:rPr>
          <w:szCs w:val="21"/>
        </w:rPr>
        <w:t>第二十四条作出安全生产行政许可的安全生产监督管理部门或者其上级安全生产监督管理部门发现公民、法人或者其</w:t>
      </w:r>
      <w:r>
        <w:rPr>
          <w:szCs w:val="21"/>
        </w:rPr>
        <w:t>他组织属于吊销或者撤销法定情形的，应当依法吊销或者撤销该行政许可。</w:t>
      </w:r>
    </w:p>
    <w:p w:rsidR="00313C90" w:rsidRDefault="00006D9E">
      <w:pPr>
        <w:ind w:firstLineChars="200" w:firstLine="420"/>
        <w:rPr>
          <w:szCs w:val="21"/>
        </w:rPr>
      </w:pPr>
      <w:r>
        <w:rPr>
          <w:szCs w:val="21"/>
        </w:rPr>
        <w:t>已经取得安全生产行政许可的公民、法人或者其他组织存在有效期届满未按规定提出申请延期、未被批准延期或者被依法吊销、撤销的，作出行政许可的安全生产监督管理部门应当依法注销该安全生产许可，并在新闻媒体或者本机关网站上发布公告。</w:t>
      </w:r>
    </w:p>
    <w:p w:rsidR="00313C90" w:rsidRDefault="00006D9E">
      <w:pPr>
        <w:ind w:firstLineChars="200" w:firstLine="420"/>
        <w:rPr>
          <w:szCs w:val="21"/>
        </w:rPr>
      </w:pPr>
      <w:r>
        <w:rPr>
          <w:szCs w:val="21"/>
        </w:rPr>
        <w:t>第四章安全生产行政处罚程序</w:t>
      </w:r>
    </w:p>
    <w:p w:rsidR="00313C90" w:rsidRDefault="00006D9E">
      <w:pPr>
        <w:ind w:firstLineChars="200" w:firstLine="420"/>
        <w:rPr>
          <w:szCs w:val="21"/>
        </w:rPr>
      </w:pPr>
      <w:r>
        <w:rPr>
          <w:szCs w:val="21"/>
        </w:rPr>
        <w:t>第一节简易程序</w:t>
      </w:r>
    </w:p>
    <w:p w:rsidR="00313C90" w:rsidRDefault="00006D9E">
      <w:pPr>
        <w:ind w:firstLineChars="200" w:firstLine="420"/>
        <w:rPr>
          <w:szCs w:val="21"/>
        </w:rPr>
      </w:pPr>
      <w:r>
        <w:rPr>
          <w:szCs w:val="21"/>
        </w:rPr>
        <w:t>第二十五条安全生产违法事实确凿并有法定依据，对个人处以</w:t>
      </w:r>
      <w:r>
        <w:rPr>
          <w:szCs w:val="21"/>
        </w:rPr>
        <w:t>50</w:t>
      </w:r>
      <w:r>
        <w:rPr>
          <w:szCs w:val="21"/>
        </w:rPr>
        <w:t>元以下罚款、对生产经营单位处以</w:t>
      </w:r>
      <w:r>
        <w:rPr>
          <w:szCs w:val="21"/>
        </w:rPr>
        <w:t>1</w:t>
      </w:r>
      <w:r>
        <w:rPr>
          <w:szCs w:val="21"/>
        </w:rPr>
        <w:t>千元以下罚款或者警告的行政处罚的，安全生产执法人员可以当场作出行政处罚决定。</w:t>
      </w:r>
    </w:p>
    <w:p w:rsidR="00313C90" w:rsidRDefault="00006D9E">
      <w:pPr>
        <w:ind w:firstLineChars="200" w:firstLine="420"/>
        <w:rPr>
          <w:szCs w:val="21"/>
        </w:rPr>
      </w:pPr>
      <w:r>
        <w:rPr>
          <w:szCs w:val="21"/>
        </w:rPr>
        <w:t>适用简易程</w:t>
      </w:r>
      <w:r>
        <w:rPr>
          <w:szCs w:val="21"/>
        </w:rPr>
        <w:t>序当场作出行政处罚决定的，应当遵循以下程序：</w:t>
      </w:r>
    </w:p>
    <w:p w:rsidR="00313C90" w:rsidRDefault="00006D9E">
      <w:pPr>
        <w:ind w:firstLineChars="200" w:firstLine="420"/>
        <w:rPr>
          <w:szCs w:val="21"/>
        </w:rPr>
      </w:pPr>
      <w:r>
        <w:rPr>
          <w:szCs w:val="21"/>
        </w:rPr>
        <w:t>（一）安全生产执法人员不得少于两名，应当向当事人或者有关人员出示有效的执法证件，表明身份；</w:t>
      </w:r>
    </w:p>
    <w:p w:rsidR="00313C90" w:rsidRDefault="00006D9E">
      <w:pPr>
        <w:ind w:firstLineChars="200" w:firstLine="420"/>
        <w:rPr>
          <w:szCs w:val="21"/>
        </w:rPr>
      </w:pPr>
      <w:r>
        <w:rPr>
          <w:szCs w:val="21"/>
        </w:rPr>
        <w:t>（二）行政处罚（当场）决定书，告知当事人作出行政处罚决定的事实、理由和依据；</w:t>
      </w:r>
    </w:p>
    <w:p w:rsidR="00313C90" w:rsidRDefault="00006D9E">
      <w:pPr>
        <w:ind w:firstLineChars="200" w:firstLine="420"/>
        <w:rPr>
          <w:szCs w:val="21"/>
        </w:rPr>
      </w:pPr>
      <w:r>
        <w:rPr>
          <w:szCs w:val="21"/>
        </w:rPr>
        <w:t>（三）听取当事人的陈述和申辩，并制作当事人陈述申辩笔录；</w:t>
      </w:r>
    </w:p>
    <w:p w:rsidR="00313C90" w:rsidRDefault="00006D9E">
      <w:pPr>
        <w:ind w:firstLineChars="200" w:firstLine="420"/>
        <w:rPr>
          <w:szCs w:val="21"/>
        </w:rPr>
      </w:pPr>
      <w:r>
        <w:rPr>
          <w:szCs w:val="21"/>
        </w:rPr>
        <w:t>（四）将行政处罚决定书当场交付当事人，并由当事人签字确认；</w:t>
      </w:r>
    </w:p>
    <w:p w:rsidR="00313C90" w:rsidRDefault="00006D9E">
      <w:pPr>
        <w:ind w:firstLineChars="200" w:firstLine="420"/>
        <w:rPr>
          <w:szCs w:val="21"/>
        </w:rPr>
      </w:pPr>
      <w:r>
        <w:rPr>
          <w:szCs w:val="21"/>
        </w:rPr>
        <w:t>（五）及时报告行政处罚决定，并在</w:t>
      </w:r>
      <w:r>
        <w:rPr>
          <w:szCs w:val="21"/>
        </w:rPr>
        <w:t>5</w:t>
      </w:r>
      <w:r>
        <w:rPr>
          <w:szCs w:val="21"/>
        </w:rPr>
        <w:t>日内报所属安全生产监督管理部门备案。</w:t>
      </w:r>
    </w:p>
    <w:p w:rsidR="00313C90" w:rsidRDefault="00006D9E">
      <w:pPr>
        <w:ind w:firstLineChars="200" w:firstLine="420"/>
        <w:rPr>
          <w:szCs w:val="21"/>
        </w:rPr>
      </w:pPr>
      <w:r>
        <w:rPr>
          <w:szCs w:val="21"/>
        </w:rPr>
        <w:t>安全生产执法人员对在边远、水上、交通不便地区，当事人向指定银行缴纳罚款确有困难，经当事人提出，可以当场收缴</w:t>
      </w:r>
      <w:r>
        <w:rPr>
          <w:szCs w:val="21"/>
        </w:rPr>
        <w:t>罚款，但应当出具省级人民政府财政部门统一制发的罚款收据，并自收缴罚款之日起</w:t>
      </w:r>
      <w:r>
        <w:rPr>
          <w:szCs w:val="21"/>
        </w:rPr>
        <w:t>2</w:t>
      </w:r>
      <w:r>
        <w:rPr>
          <w:szCs w:val="21"/>
        </w:rPr>
        <w:t>日内，交至所属安全生产监督管理部门；安全生产监督管理部门应当在</w:t>
      </w:r>
      <w:r>
        <w:rPr>
          <w:szCs w:val="21"/>
        </w:rPr>
        <w:t>2</w:t>
      </w:r>
      <w:r>
        <w:rPr>
          <w:szCs w:val="21"/>
        </w:rPr>
        <w:t>日内将罚款缴付指定的银行。</w:t>
      </w:r>
    </w:p>
    <w:p w:rsidR="00313C90" w:rsidRDefault="00006D9E">
      <w:pPr>
        <w:ind w:firstLineChars="200" w:firstLine="420"/>
        <w:rPr>
          <w:szCs w:val="21"/>
        </w:rPr>
      </w:pPr>
      <w:r>
        <w:rPr>
          <w:szCs w:val="21"/>
        </w:rPr>
        <w:t>第二节一般程序</w:t>
      </w:r>
    </w:p>
    <w:p w:rsidR="00313C90" w:rsidRDefault="00006D9E">
      <w:pPr>
        <w:ind w:firstLineChars="200" w:firstLine="420"/>
        <w:rPr>
          <w:szCs w:val="21"/>
        </w:rPr>
      </w:pPr>
      <w:r>
        <w:rPr>
          <w:szCs w:val="21"/>
        </w:rPr>
        <w:t>第二十六条一般程序适用于依据简易程序作出的行政处罚以外的其他行政处罚案件，遵循以下程序：</w:t>
      </w:r>
    </w:p>
    <w:p w:rsidR="00313C90" w:rsidRDefault="00006D9E">
      <w:pPr>
        <w:ind w:firstLineChars="200" w:firstLine="420"/>
        <w:rPr>
          <w:szCs w:val="21"/>
        </w:rPr>
      </w:pPr>
      <w:r>
        <w:rPr>
          <w:szCs w:val="21"/>
        </w:rPr>
        <w:t>（一）立案。</w:t>
      </w:r>
    </w:p>
    <w:p w:rsidR="00313C90" w:rsidRDefault="00006D9E">
      <w:pPr>
        <w:ind w:firstLineChars="200" w:firstLine="420"/>
        <w:rPr>
          <w:szCs w:val="21"/>
        </w:rPr>
      </w:pPr>
      <w:r>
        <w:rPr>
          <w:szCs w:val="21"/>
        </w:rPr>
        <w:t>对经初步调查认为生产经营单位涉嫌违反安全生产法律法规和规章的行为、依法应给予行政处罚、属于本部门管辖范围的，应当予以立案，并填写立案审批表。对确需立即查处的安全生产违法行为，可以先行调查取证，并在</w:t>
      </w:r>
      <w:r>
        <w:rPr>
          <w:szCs w:val="21"/>
        </w:rPr>
        <w:t>5</w:t>
      </w:r>
      <w:r>
        <w:rPr>
          <w:szCs w:val="21"/>
        </w:rPr>
        <w:t>日内补办立案手续。</w:t>
      </w:r>
    </w:p>
    <w:p w:rsidR="00313C90" w:rsidRDefault="00006D9E">
      <w:pPr>
        <w:ind w:firstLineChars="200" w:firstLine="420"/>
        <w:rPr>
          <w:szCs w:val="21"/>
        </w:rPr>
      </w:pPr>
      <w:r>
        <w:rPr>
          <w:szCs w:val="21"/>
        </w:rPr>
        <w:t>（二）</w:t>
      </w:r>
      <w:r>
        <w:rPr>
          <w:szCs w:val="21"/>
        </w:rPr>
        <w:t>调查取证。</w:t>
      </w:r>
    </w:p>
    <w:p w:rsidR="00313C90" w:rsidRDefault="00006D9E">
      <w:pPr>
        <w:ind w:firstLineChars="200" w:firstLine="420"/>
        <w:rPr>
          <w:szCs w:val="21"/>
        </w:rPr>
      </w:pPr>
      <w:r>
        <w:rPr>
          <w:szCs w:val="21"/>
        </w:rPr>
        <w:t>1.</w:t>
      </w:r>
      <w:r>
        <w:rPr>
          <w:szCs w:val="21"/>
        </w:rPr>
        <w:t>进行案件调查取证时，安全生产执法人员不得少于两名，应当向当事人或者有关人员出示有效的执法证件，表明身份；</w:t>
      </w:r>
    </w:p>
    <w:p w:rsidR="00313C90" w:rsidRDefault="00006D9E">
      <w:pPr>
        <w:ind w:firstLineChars="200" w:firstLine="420"/>
        <w:rPr>
          <w:szCs w:val="21"/>
        </w:rPr>
      </w:pPr>
      <w:r>
        <w:rPr>
          <w:szCs w:val="21"/>
        </w:rPr>
        <w:t>2.</w:t>
      </w:r>
      <w:r>
        <w:rPr>
          <w:szCs w:val="21"/>
        </w:rPr>
        <w:t>向当事人或者有关人员询问时，应制作询问笔录；</w:t>
      </w:r>
    </w:p>
    <w:p w:rsidR="00313C90" w:rsidRDefault="00006D9E">
      <w:pPr>
        <w:ind w:firstLineChars="200" w:firstLine="420"/>
        <w:rPr>
          <w:szCs w:val="21"/>
        </w:rPr>
      </w:pPr>
      <w:r>
        <w:rPr>
          <w:szCs w:val="21"/>
        </w:rPr>
        <w:t>3.</w:t>
      </w:r>
      <w:r>
        <w:rPr>
          <w:szCs w:val="21"/>
        </w:rPr>
        <w:t>安全生产执法人员应当全面、客观、公正地进行调查，收集、调取与案件有关的原始凭证作为证据。调取原始凭证确有困难的，可以复制，复制件应当注明</w:t>
      </w:r>
      <w:r>
        <w:rPr>
          <w:szCs w:val="21"/>
        </w:rPr>
        <w:t>“</w:t>
      </w:r>
      <w:r>
        <w:rPr>
          <w:szCs w:val="21"/>
        </w:rPr>
        <w:t>经核对与原件无异</w:t>
      </w:r>
      <w:r>
        <w:rPr>
          <w:szCs w:val="21"/>
        </w:rPr>
        <w:t>”</w:t>
      </w:r>
      <w:r>
        <w:rPr>
          <w:szCs w:val="21"/>
        </w:rPr>
        <w:t>的字样、采集人、出具人、采集时间和原始凭证存放的单位及其处所，并由出具证据的生产经营单位盖章；个体经营且没有印章的生产经营单位，应当由该个体经营者签名。</w:t>
      </w:r>
    </w:p>
    <w:p w:rsidR="00313C90" w:rsidRDefault="00006D9E">
      <w:pPr>
        <w:ind w:firstLineChars="200" w:firstLine="420"/>
        <w:rPr>
          <w:szCs w:val="21"/>
        </w:rPr>
      </w:pPr>
      <w:r>
        <w:rPr>
          <w:szCs w:val="21"/>
        </w:rPr>
        <w:t>4.</w:t>
      </w:r>
      <w:r>
        <w:rPr>
          <w:szCs w:val="21"/>
        </w:rPr>
        <w:t>安全生产执法人员在收集证据时，可以采取抽样取证的方法；在证据可能灭失或者以后难以取得的情况下，经本部门负责人批准，可以先行登记保存，并应当在</w:t>
      </w:r>
      <w:r>
        <w:rPr>
          <w:szCs w:val="21"/>
        </w:rPr>
        <w:t>7</w:t>
      </w:r>
      <w:r>
        <w:rPr>
          <w:szCs w:val="21"/>
        </w:rPr>
        <w:t>日内依法作出处理决定。</w:t>
      </w:r>
    </w:p>
    <w:p w:rsidR="00313C90" w:rsidRDefault="00006D9E">
      <w:pPr>
        <w:ind w:firstLineChars="200" w:firstLine="420"/>
        <w:rPr>
          <w:szCs w:val="21"/>
        </w:rPr>
      </w:pPr>
      <w:r>
        <w:rPr>
          <w:szCs w:val="21"/>
        </w:rPr>
        <w:t>5.</w:t>
      </w:r>
      <w:r>
        <w:rPr>
          <w:szCs w:val="21"/>
        </w:rPr>
        <w:t>调查取证结束后，负责承办案件的安全生产执法人员拟定处理意见，编写案件调查报告，并交案件承办机构负责人审核，审核后报所在安全生产监督管理部门负责人审批。</w:t>
      </w:r>
    </w:p>
    <w:p w:rsidR="00313C90" w:rsidRDefault="00006D9E">
      <w:pPr>
        <w:ind w:firstLineChars="200" w:firstLine="420"/>
        <w:rPr>
          <w:szCs w:val="21"/>
        </w:rPr>
      </w:pPr>
      <w:r>
        <w:rPr>
          <w:szCs w:val="21"/>
        </w:rPr>
        <w:t>（三）案件审理。</w:t>
      </w:r>
    </w:p>
    <w:p w:rsidR="00313C90" w:rsidRDefault="00006D9E">
      <w:pPr>
        <w:ind w:firstLineChars="200" w:firstLine="420"/>
        <w:rPr>
          <w:szCs w:val="21"/>
        </w:rPr>
      </w:pPr>
      <w:r>
        <w:rPr>
          <w:szCs w:val="21"/>
        </w:rPr>
        <w:t>安全生产监督管理部门应当建立案件审理制度，对适用一般程序的安全生产行政处罚案件应当由内设的法制机构进行案件的合法性审查。</w:t>
      </w:r>
    </w:p>
    <w:p w:rsidR="00313C90" w:rsidRDefault="00006D9E">
      <w:pPr>
        <w:ind w:firstLineChars="200" w:firstLine="420"/>
        <w:rPr>
          <w:szCs w:val="21"/>
        </w:rPr>
      </w:pPr>
      <w:r>
        <w:rPr>
          <w:szCs w:val="21"/>
        </w:rPr>
        <w:t>负责承办案件的安全生产执法人员应当根据审理意见</w:t>
      </w:r>
      <w:r>
        <w:rPr>
          <w:szCs w:val="21"/>
        </w:rPr>
        <w:t>，填写案件处理呈批表，连同有关证据材料一并报本部门负责人审批。</w:t>
      </w:r>
    </w:p>
    <w:p w:rsidR="00313C90" w:rsidRDefault="00006D9E">
      <w:pPr>
        <w:ind w:firstLineChars="200" w:firstLine="420"/>
        <w:rPr>
          <w:szCs w:val="21"/>
        </w:rPr>
      </w:pPr>
      <w:r>
        <w:rPr>
          <w:szCs w:val="21"/>
        </w:rPr>
        <w:t>（四）行政处罚告知。</w:t>
      </w:r>
    </w:p>
    <w:p w:rsidR="00313C90" w:rsidRDefault="00006D9E">
      <w:pPr>
        <w:ind w:firstLineChars="200" w:firstLine="420"/>
        <w:rPr>
          <w:szCs w:val="21"/>
        </w:rPr>
      </w:pPr>
      <w:r>
        <w:rPr>
          <w:szCs w:val="21"/>
        </w:rPr>
        <w:t>经审批，应当给予行政处罚的案件，安全生产监督管理部门在依法作出行政处罚决定之前，应当告知当事人作出行政处罚决定的事实、理由、依据、拟作出的行政处罚决定、当事人享有的陈述和申辩权利等，并向当事人送达《行政处罚告知书》。</w:t>
      </w:r>
    </w:p>
    <w:p w:rsidR="00313C90" w:rsidRDefault="00006D9E">
      <w:pPr>
        <w:ind w:firstLineChars="200" w:firstLine="420"/>
        <w:rPr>
          <w:szCs w:val="21"/>
        </w:rPr>
      </w:pPr>
      <w:r>
        <w:rPr>
          <w:szCs w:val="21"/>
        </w:rPr>
        <w:t>（五）听证告知。</w:t>
      </w:r>
    </w:p>
    <w:p w:rsidR="00313C90" w:rsidRDefault="00006D9E">
      <w:pPr>
        <w:ind w:firstLineChars="200" w:firstLine="420"/>
        <w:rPr>
          <w:szCs w:val="21"/>
        </w:rPr>
      </w:pPr>
      <w:r>
        <w:rPr>
          <w:szCs w:val="21"/>
        </w:rPr>
        <w:t>符合听证条件的，应当告知当事人有要求举行听证的权利，并向当事人送达《听证告知书》。</w:t>
      </w:r>
    </w:p>
    <w:p w:rsidR="00313C90" w:rsidRDefault="00006D9E">
      <w:pPr>
        <w:ind w:firstLineChars="200" w:firstLine="420"/>
        <w:rPr>
          <w:szCs w:val="21"/>
        </w:rPr>
      </w:pPr>
      <w:r>
        <w:rPr>
          <w:szCs w:val="21"/>
        </w:rPr>
        <w:t>（六）听取当事人陈述申辩。</w:t>
      </w:r>
    </w:p>
    <w:p w:rsidR="00313C90" w:rsidRDefault="00006D9E">
      <w:pPr>
        <w:ind w:firstLineChars="200" w:firstLine="420"/>
        <w:rPr>
          <w:szCs w:val="21"/>
        </w:rPr>
      </w:pPr>
      <w:r>
        <w:rPr>
          <w:szCs w:val="21"/>
        </w:rPr>
        <w:t>安全生产监督管理部门听取当事人陈述申辩，除法律法规规定可以采用的方式外，原则上</w:t>
      </w:r>
      <w:r>
        <w:rPr>
          <w:szCs w:val="21"/>
        </w:rPr>
        <w:t>应当形成书面证据证明，没有当事人书面材料的，安全生产执法人员应当制作当事人陈述申辩笔录。</w:t>
      </w:r>
    </w:p>
    <w:p w:rsidR="00313C90" w:rsidRDefault="00006D9E">
      <w:pPr>
        <w:ind w:firstLineChars="200" w:firstLine="420"/>
        <w:rPr>
          <w:szCs w:val="21"/>
        </w:rPr>
      </w:pPr>
      <w:r>
        <w:rPr>
          <w:szCs w:val="21"/>
        </w:rPr>
        <w:t>（七）作出行政处罚决定的执行。</w:t>
      </w:r>
    </w:p>
    <w:p w:rsidR="00313C90" w:rsidRDefault="00006D9E">
      <w:pPr>
        <w:ind w:firstLineChars="200" w:firstLine="420"/>
        <w:rPr>
          <w:szCs w:val="21"/>
        </w:rPr>
      </w:pPr>
      <w:r>
        <w:rPr>
          <w:szCs w:val="21"/>
        </w:rPr>
        <w:t>安全生产监督管理部门应当对案件调查结果进行审查，并根据不同情况，分别作出以下决定：</w:t>
      </w:r>
    </w:p>
    <w:p w:rsidR="00313C90" w:rsidRDefault="00006D9E">
      <w:pPr>
        <w:ind w:firstLineChars="200" w:firstLine="420"/>
        <w:rPr>
          <w:szCs w:val="21"/>
        </w:rPr>
      </w:pPr>
      <w:r>
        <w:rPr>
          <w:szCs w:val="21"/>
        </w:rPr>
        <w:t>1.</w:t>
      </w:r>
      <w:r>
        <w:rPr>
          <w:szCs w:val="21"/>
        </w:rPr>
        <w:t>依法应受行政处罚的违法行为的，根据情节轻重及具体情况，作出行政处罚决定；</w:t>
      </w:r>
    </w:p>
    <w:p w:rsidR="00313C90" w:rsidRDefault="00006D9E">
      <w:pPr>
        <w:ind w:firstLineChars="200" w:firstLine="420"/>
        <w:rPr>
          <w:szCs w:val="21"/>
        </w:rPr>
      </w:pPr>
      <w:r>
        <w:rPr>
          <w:szCs w:val="21"/>
        </w:rPr>
        <w:t>2.</w:t>
      </w:r>
      <w:r>
        <w:rPr>
          <w:szCs w:val="21"/>
        </w:rPr>
        <w:t>违法行为轻微，依法可以不予行政处罚的，不予行政处罚；违法事实不能成立，不得给予行政处罚；</w:t>
      </w:r>
    </w:p>
    <w:p w:rsidR="00313C90" w:rsidRDefault="00006D9E">
      <w:pPr>
        <w:ind w:firstLineChars="200" w:firstLine="420"/>
        <w:rPr>
          <w:szCs w:val="21"/>
        </w:rPr>
      </w:pPr>
      <w:r>
        <w:rPr>
          <w:szCs w:val="21"/>
        </w:rPr>
        <w:t>3.</w:t>
      </w:r>
      <w:r>
        <w:rPr>
          <w:szCs w:val="21"/>
        </w:rPr>
        <w:t>违法行为涉嫌犯罪的，移送司法机关处理。</w:t>
      </w:r>
    </w:p>
    <w:p w:rsidR="00313C90" w:rsidRDefault="00006D9E">
      <w:pPr>
        <w:ind w:firstLineChars="200" w:firstLine="420"/>
        <w:rPr>
          <w:szCs w:val="21"/>
        </w:rPr>
      </w:pPr>
      <w:r>
        <w:rPr>
          <w:szCs w:val="21"/>
        </w:rPr>
        <w:t>对严重安全生产违法行为给予责令停产停业整顿、责令停产停业、责令停止建设、责令停止施工、吊销</w:t>
      </w:r>
      <w:r>
        <w:rPr>
          <w:szCs w:val="21"/>
        </w:rPr>
        <w:t>有关许可证、撤销有关执业资格或者岗位证书、</w:t>
      </w:r>
      <w:r>
        <w:rPr>
          <w:szCs w:val="21"/>
        </w:rPr>
        <w:t>5</w:t>
      </w:r>
      <w:r>
        <w:rPr>
          <w:szCs w:val="21"/>
        </w:rPr>
        <w:t>万元以上罚款、没收违法所得</w:t>
      </w:r>
      <w:r>
        <w:rPr>
          <w:szCs w:val="21"/>
        </w:rPr>
        <w:t>5</w:t>
      </w:r>
      <w:r>
        <w:rPr>
          <w:szCs w:val="21"/>
        </w:rPr>
        <w:t>万元以上的行政处罚的，应当由安全生产监督管理部门的负责人集体讨论决定。</w:t>
      </w:r>
    </w:p>
    <w:p w:rsidR="00313C90" w:rsidRDefault="00006D9E">
      <w:pPr>
        <w:ind w:firstLineChars="200" w:firstLine="420"/>
        <w:rPr>
          <w:szCs w:val="21"/>
        </w:rPr>
      </w:pPr>
      <w:r>
        <w:rPr>
          <w:szCs w:val="21"/>
        </w:rPr>
        <w:t>（八）行政处罚决定送达。</w:t>
      </w:r>
    </w:p>
    <w:p w:rsidR="00313C90" w:rsidRDefault="00006D9E">
      <w:pPr>
        <w:ind w:firstLineChars="200" w:firstLine="420"/>
        <w:rPr>
          <w:szCs w:val="21"/>
        </w:rPr>
      </w:pPr>
      <w:r>
        <w:rPr>
          <w:szCs w:val="21"/>
        </w:rPr>
        <w:t>《行政处罚决定书》应当当场交付当事人；当事人不在场的，安全监督管理部门应当在</w:t>
      </w:r>
      <w:r>
        <w:rPr>
          <w:szCs w:val="21"/>
        </w:rPr>
        <w:t>7</w:t>
      </w:r>
      <w:r>
        <w:rPr>
          <w:szCs w:val="21"/>
        </w:rPr>
        <w:t>日内，依照《民事诉讼法》的有关规定，将《行政处罚决定书》送达当事人或者其他的法定受送达人。送达必须有送达回执，由受送达人在送达回执上注明收到日期，签名或者盖章。具体可以采用下列方式：</w:t>
      </w:r>
    </w:p>
    <w:p w:rsidR="00313C90" w:rsidRDefault="00006D9E">
      <w:pPr>
        <w:ind w:firstLineChars="200" w:firstLine="420"/>
        <w:rPr>
          <w:szCs w:val="21"/>
        </w:rPr>
      </w:pPr>
      <w:r>
        <w:rPr>
          <w:szCs w:val="21"/>
        </w:rPr>
        <w:t xml:space="preserve">1. </w:t>
      </w:r>
      <w:r>
        <w:rPr>
          <w:szCs w:val="21"/>
        </w:rPr>
        <w:t>送达应当直接送交受送达人。受送达人是个人的，本人不在时，交他的同住成年家属</w:t>
      </w:r>
      <w:r>
        <w:rPr>
          <w:szCs w:val="21"/>
        </w:rPr>
        <w:t>签收，并在《行政处罚决定书》送达回执的备注栏内注明与受送达人的关系；受送达人是法人或者其他组织的，应当由法人的法定代表人、其他组织的主要负责人或者该法人、组织负责收件的人签收；受送达人指定代收人或者委托代理人的，交代收人或者委托代理人签收并注明受当事人委托的情况；</w:t>
      </w:r>
    </w:p>
    <w:p w:rsidR="00313C90" w:rsidRDefault="00006D9E">
      <w:pPr>
        <w:ind w:firstLineChars="200" w:firstLine="420"/>
        <w:rPr>
          <w:szCs w:val="21"/>
        </w:rPr>
      </w:pPr>
      <w:r>
        <w:rPr>
          <w:szCs w:val="21"/>
        </w:rPr>
        <w:t>2.</w:t>
      </w:r>
      <w:r>
        <w:rPr>
          <w:szCs w:val="21"/>
        </w:rPr>
        <w:t>直接送达确有困难的，可以挂号邮寄送达，也可以委托当地安全监督管理部门代为送达，代为送达的安全监督管理部门收到文书后，应当及时交受送达人签收；</w:t>
      </w:r>
    </w:p>
    <w:p w:rsidR="00313C90" w:rsidRDefault="00006D9E">
      <w:pPr>
        <w:ind w:firstLineChars="200" w:firstLine="420"/>
        <w:rPr>
          <w:szCs w:val="21"/>
        </w:rPr>
      </w:pPr>
      <w:r>
        <w:rPr>
          <w:szCs w:val="21"/>
        </w:rPr>
        <w:t>3.</w:t>
      </w:r>
      <w:r>
        <w:rPr>
          <w:szCs w:val="21"/>
        </w:rPr>
        <w:t>当事人或者他的同住成年家属拒绝接收的，送达人可以邀请有关基层组织或者所在单位的代表到场，说明情况，在《行政处罚决定书》送达回执上记明拒收的事由和日期，由送达人、见证人签名或者盖章，将行政处罚决定书留在当事人的住所；也可以把《行政处罚决定书》留在受送达人的住所，并采用拍照、录像等方式记录送达过程，即视为送达；</w:t>
      </w:r>
    </w:p>
    <w:p w:rsidR="00313C90" w:rsidRDefault="00006D9E">
      <w:pPr>
        <w:ind w:firstLineChars="200" w:firstLine="420"/>
        <w:rPr>
          <w:szCs w:val="21"/>
        </w:rPr>
      </w:pPr>
      <w:r>
        <w:rPr>
          <w:szCs w:val="21"/>
        </w:rPr>
        <w:t>4.</w:t>
      </w:r>
      <w:r>
        <w:rPr>
          <w:szCs w:val="21"/>
        </w:rPr>
        <w:t>受送达人下落不明，或者用以上方式无法送达的，可以公告送达，自公告发布之日起经过</w:t>
      </w:r>
      <w:r>
        <w:rPr>
          <w:szCs w:val="21"/>
        </w:rPr>
        <w:t>60</w:t>
      </w:r>
      <w:r>
        <w:rPr>
          <w:szCs w:val="21"/>
        </w:rPr>
        <w:t>日，即视为送达。公告送达，应当在案卷中注明原因和经过；</w:t>
      </w:r>
    </w:p>
    <w:p w:rsidR="00313C90" w:rsidRDefault="00006D9E">
      <w:pPr>
        <w:ind w:firstLineChars="200" w:firstLine="420"/>
        <w:rPr>
          <w:szCs w:val="21"/>
        </w:rPr>
      </w:pPr>
      <w:r>
        <w:rPr>
          <w:szCs w:val="21"/>
        </w:rPr>
        <w:t>5.</w:t>
      </w:r>
      <w:r>
        <w:rPr>
          <w:szCs w:val="21"/>
        </w:rPr>
        <w:t>经受送达人同意，还可采用传真、电子邮件等能够确认其收</w:t>
      </w:r>
      <w:r>
        <w:rPr>
          <w:szCs w:val="21"/>
        </w:rPr>
        <w:t>悉的方式送达；</w:t>
      </w:r>
    </w:p>
    <w:p w:rsidR="00313C90" w:rsidRDefault="00006D9E">
      <w:pPr>
        <w:ind w:firstLineChars="200" w:firstLine="420"/>
        <w:rPr>
          <w:szCs w:val="21"/>
        </w:rPr>
      </w:pPr>
      <w:r>
        <w:rPr>
          <w:szCs w:val="21"/>
        </w:rPr>
        <w:t>6.</w:t>
      </w:r>
      <w:r>
        <w:rPr>
          <w:szCs w:val="21"/>
        </w:rPr>
        <w:t>法律、法规规定的其他送达方式。</w:t>
      </w:r>
    </w:p>
    <w:p w:rsidR="00313C90" w:rsidRDefault="00006D9E">
      <w:pPr>
        <w:ind w:firstLineChars="200" w:firstLine="420"/>
        <w:rPr>
          <w:szCs w:val="21"/>
        </w:rPr>
      </w:pPr>
      <w:r>
        <w:rPr>
          <w:szCs w:val="21"/>
        </w:rPr>
        <w:t>（九）行政处罚决定的执行。</w:t>
      </w:r>
    </w:p>
    <w:p w:rsidR="00313C90" w:rsidRDefault="00006D9E">
      <w:pPr>
        <w:ind w:firstLineChars="200" w:firstLine="420"/>
        <w:rPr>
          <w:szCs w:val="21"/>
        </w:rPr>
      </w:pPr>
      <w:r>
        <w:rPr>
          <w:szCs w:val="21"/>
        </w:rPr>
        <w:t>当事人应当在行政处罚决定的期限内，予以履行。当事人按时全部履行处罚决定的，安全生产监督管理部门应该保留相应的凭证；行政处罚部分履行的，应有相应的审批文书；当事人逾期不履行的，作出行政处罚决定的安全生产监督管理部门可按每日以罚款数额的３％加处罚款，但加处罚款的数额不得超出原罚款的数额；根据法律规定，将查封、扣押的设施、设备、器材拍卖所得价款抵缴罚款和申请人民法院强制执行等措施。</w:t>
      </w:r>
    </w:p>
    <w:p w:rsidR="00313C90" w:rsidRDefault="00006D9E">
      <w:pPr>
        <w:ind w:firstLineChars="200" w:firstLine="420"/>
        <w:rPr>
          <w:szCs w:val="21"/>
        </w:rPr>
      </w:pPr>
      <w:r>
        <w:rPr>
          <w:szCs w:val="21"/>
        </w:rPr>
        <w:t>当事人对行政处罚决定不服，申请行政复议或者提起行政诉讼的，行政处罚不停止执行，法律、法规另有规定的除外。</w:t>
      </w:r>
    </w:p>
    <w:p w:rsidR="00313C90" w:rsidRDefault="00006D9E">
      <w:pPr>
        <w:ind w:firstLineChars="200" w:firstLine="420"/>
        <w:rPr>
          <w:szCs w:val="21"/>
        </w:rPr>
      </w:pPr>
      <w:r>
        <w:rPr>
          <w:szCs w:val="21"/>
        </w:rPr>
        <w:t>（十）备案。</w:t>
      </w:r>
    </w:p>
    <w:p w:rsidR="00313C90" w:rsidRDefault="00006D9E">
      <w:pPr>
        <w:ind w:firstLineChars="200" w:firstLine="420"/>
        <w:rPr>
          <w:szCs w:val="21"/>
        </w:rPr>
      </w:pPr>
      <w:r>
        <w:rPr>
          <w:szCs w:val="21"/>
        </w:rPr>
        <w:t>安全生产监督管理部门实施</w:t>
      </w:r>
      <w:r>
        <w:rPr>
          <w:szCs w:val="21"/>
        </w:rPr>
        <w:t>5</w:t>
      </w:r>
      <w:r>
        <w:rPr>
          <w:szCs w:val="21"/>
        </w:rPr>
        <w:t>万元以上罚款、没收违法所得</w:t>
      </w:r>
      <w:r>
        <w:rPr>
          <w:szCs w:val="21"/>
        </w:rPr>
        <w:t>5</w:t>
      </w:r>
      <w:r>
        <w:rPr>
          <w:szCs w:val="21"/>
        </w:rPr>
        <w:t>万元以上、责令停产停业、责令停止建设、责令停止施工、责令停产停业整顿、撤销有关资格、岗位证书或者吊销有关许可证的行政处罚的，按有关规定报上一级安全生产监督管理部门备案。</w:t>
      </w:r>
    </w:p>
    <w:p w:rsidR="00313C90" w:rsidRDefault="00006D9E">
      <w:pPr>
        <w:ind w:firstLineChars="200" w:firstLine="420"/>
        <w:rPr>
          <w:szCs w:val="21"/>
        </w:rPr>
      </w:pPr>
      <w:r>
        <w:rPr>
          <w:szCs w:val="21"/>
        </w:rPr>
        <w:t>对上级安全生产监督管理部门交办的案件给予行政处罚的，由决定行政处罚的安全生产监督管理部门自作出行政处罚决定之日起</w:t>
      </w:r>
      <w:r>
        <w:rPr>
          <w:szCs w:val="21"/>
        </w:rPr>
        <w:t>10</w:t>
      </w:r>
      <w:r>
        <w:rPr>
          <w:szCs w:val="21"/>
        </w:rPr>
        <w:t>日内报上级安全生产监督管理部门备案。</w:t>
      </w:r>
    </w:p>
    <w:p w:rsidR="00313C90" w:rsidRDefault="00006D9E">
      <w:pPr>
        <w:ind w:firstLineChars="200" w:firstLine="420"/>
        <w:rPr>
          <w:szCs w:val="21"/>
        </w:rPr>
      </w:pPr>
      <w:r>
        <w:rPr>
          <w:szCs w:val="21"/>
        </w:rPr>
        <w:t>（十一）结案。</w:t>
      </w:r>
    </w:p>
    <w:p w:rsidR="00313C90" w:rsidRDefault="00006D9E">
      <w:pPr>
        <w:ind w:firstLineChars="200" w:firstLine="420"/>
        <w:rPr>
          <w:szCs w:val="21"/>
        </w:rPr>
      </w:pPr>
      <w:r>
        <w:rPr>
          <w:szCs w:val="21"/>
        </w:rPr>
        <w:t>行政处罚案件应当自立案之日起</w:t>
      </w:r>
      <w:r>
        <w:rPr>
          <w:szCs w:val="21"/>
        </w:rPr>
        <w:t>30</w:t>
      </w:r>
      <w:r>
        <w:rPr>
          <w:szCs w:val="21"/>
        </w:rPr>
        <w:t>日内作出行政处罚决定；由于客观原因不能完成的，经安全生产监督管理部门负责人同意，可以延长，但不得超过</w:t>
      </w:r>
      <w:r>
        <w:rPr>
          <w:szCs w:val="21"/>
        </w:rPr>
        <w:t>90</w:t>
      </w:r>
      <w:r>
        <w:rPr>
          <w:szCs w:val="21"/>
        </w:rPr>
        <w:t>日；特殊情况需进一步延长的，应当经上一级安全生产监督管理部门批准，可延长至</w:t>
      </w:r>
      <w:r>
        <w:rPr>
          <w:szCs w:val="21"/>
        </w:rPr>
        <w:t>180</w:t>
      </w:r>
      <w:r>
        <w:rPr>
          <w:szCs w:val="21"/>
        </w:rPr>
        <w:t>日。</w:t>
      </w:r>
    </w:p>
    <w:p w:rsidR="00313C90" w:rsidRDefault="00006D9E">
      <w:pPr>
        <w:ind w:firstLineChars="200" w:firstLine="420"/>
        <w:rPr>
          <w:szCs w:val="21"/>
        </w:rPr>
      </w:pPr>
      <w:r>
        <w:rPr>
          <w:szCs w:val="21"/>
        </w:rPr>
        <w:t>案件执行完毕后，应填写结案审批表，经安全生产监督管理部门负责人批准后结案。</w:t>
      </w:r>
    </w:p>
    <w:p w:rsidR="00313C90" w:rsidRDefault="00006D9E">
      <w:pPr>
        <w:ind w:firstLineChars="200" w:firstLine="420"/>
        <w:rPr>
          <w:szCs w:val="21"/>
        </w:rPr>
      </w:pPr>
      <w:r>
        <w:rPr>
          <w:szCs w:val="21"/>
        </w:rPr>
        <w:t>（十二）归档。</w:t>
      </w:r>
    </w:p>
    <w:p w:rsidR="00313C90" w:rsidRDefault="00006D9E">
      <w:pPr>
        <w:ind w:firstLineChars="200" w:firstLine="420"/>
        <w:rPr>
          <w:szCs w:val="21"/>
        </w:rPr>
      </w:pPr>
      <w:r>
        <w:rPr>
          <w:szCs w:val="21"/>
        </w:rPr>
        <w:t>安全生产行政处罚案件结案后，应按安全生产执法文书的时间顺序和执法程序排序进行归档。</w:t>
      </w:r>
    </w:p>
    <w:p w:rsidR="00313C90" w:rsidRDefault="00006D9E">
      <w:pPr>
        <w:ind w:firstLineChars="200" w:firstLine="420"/>
        <w:rPr>
          <w:szCs w:val="21"/>
        </w:rPr>
      </w:pPr>
      <w:r>
        <w:rPr>
          <w:szCs w:val="21"/>
        </w:rPr>
        <w:t>第三节听证程序</w:t>
      </w:r>
    </w:p>
    <w:p w:rsidR="00313C90" w:rsidRDefault="00006D9E">
      <w:pPr>
        <w:ind w:firstLineChars="200" w:firstLine="420"/>
        <w:rPr>
          <w:szCs w:val="21"/>
        </w:rPr>
      </w:pPr>
      <w:r>
        <w:rPr>
          <w:szCs w:val="21"/>
        </w:rPr>
        <w:t>第二十七条当事人要求听证的，应当在安全生产监督管理部门告知后</w:t>
      </w:r>
      <w:r>
        <w:rPr>
          <w:szCs w:val="21"/>
        </w:rPr>
        <w:t>3</w:t>
      </w:r>
      <w:r>
        <w:rPr>
          <w:szCs w:val="21"/>
        </w:rPr>
        <w:t>日内以书面方式提出；逾期未提出申请</w:t>
      </w:r>
      <w:r>
        <w:rPr>
          <w:szCs w:val="21"/>
        </w:rPr>
        <w:t>的，视为放弃听证权利。</w:t>
      </w:r>
    </w:p>
    <w:p w:rsidR="00313C90" w:rsidRDefault="00006D9E">
      <w:pPr>
        <w:ind w:firstLineChars="200" w:firstLine="420"/>
        <w:rPr>
          <w:szCs w:val="21"/>
        </w:rPr>
      </w:pPr>
      <w:r>
        <w:rPr>
          <w:szCs w:val="21"/>
        </w:rPr>
        <w:t>第二十八条当事人提出听证要求后，安全生产监督管理部门应当在收到书面申请之日起</w:t>
      </w:r>
      <w:r>
        <w:rPr>
          <w:szCs w:val="21"/>
        </w:rPr>
        <w:t>15</w:t>
      </w:r>
      <w:r>
        <w:rPr>
          <w:szCs w:val="21"/>
        </w:rPr>
        <w:t>日内举行听证会，并在举行听证会的</w:t>
      </w:r>
      <w:r>
        <w:rPr>
          <w:szCs w:val="21"/>
        </w:rPr>
        <w:t>7</w:t>
      </w:r>
      <w:r>
        <w:rPr>
          <w:szCs w:val="21"/>
        </w:rPr>
        <w:t>日前，通知当事人举行听证的时间、地点。</w:t>
      </w:r>
    </w:p>
    <w:p w:rsidR="00313C90" w:rsidRDefault="00006D9E">
      <w:pPr>
        <w:ind w:firstLineChars="200" w:firstLine="420"/>
        <w:rPr>
          <w:szCs w:val="21"/>
        </w:rPr>
      </w:pPr>
      <w:r>
        <w:rPr>
          <w:szCs w:val="21"/>
        </w:rPr>
        <w:t>当事人应当按期参加听证。当事人有正当理由要求延期的，经组织听证的安全生产监督管理部门负责人批准可以延期</w:t>
      </w:r>
      <w:r>
        <w:rPr>
          <w:szCs w:val="21"/>
        </w:rPr>
        <w:t>1</w:t>
      </w:r>
      <w:r>
        <w:rPr>
          <w:szCs w:val="21"/>
        </w:rPr>
        <w:t>次；当事人未按期参加听证，并且未事先说明理由的，视为放弃听证权利。</w:t>
      </w:r>
    </w:p>
    <w:p w:rsidR="00313C90" w:rsidRDefault="00006D9E">
      <w:pPr>
        <w:ind w:firstLineChars="200" w:firstLine="420"/>
        <w:rPr>
          <w:szCs w:val="21"/>
        </w:rPr>
      </w:pPr>
      <w:r>
        <w:rPr>
          <w:szCs w:val="21"/>
        </w:rPr>
        <w:t>第二十九条听证参加人由听证主持人、听证员、案件调查人员、当事人、书记员组成。</w:t>
      </w:r>
    </w:p>
    <w:p w:rsidR="00313C90" w:rsidRDefault="00006D9E">
      <w:pPr>
        <w:ind w:firstLineChars="200" w:firstLine="420"/>
        <w:rPr>
          <w:szCs w:val="21"/>
        </w:rPr>
      </w:pPr>
      <w:r>
        <w:rPr>
          <w:szCs w:val="21"/>
        </w:rPr>
        <w:t>当事人可以委托</w:t>
      </w:r>
      <w:r>
        <w:rPr>
          <w:szCs w:val="21"/>
        </w:rPr>
        <w:t>1</w:t>
      </w:r>
      <w:r>
        <w:rPr>
          <w:szCs w:val="21"/>
        </w:rPr>
        <w:t>至</w:t>
      </w:r>
      <w:r>
        <w:rPr>
          <w:szCs w:val="21"/>
        </w:rPr>
        <w:t>2</w:t>
      </w:r>
      <w:r>
        <w:rPr>
          <w:szCs w:val="21"/>
        </w:rPr>
        <w:t>名代理人参加听证，并按规定提交委托书。</w:t>
      </w:r>
    </w:p>
    <w:p w:rsidR="00313C90" w:rsidRDefault="00006D9E">
      <w:pPr>
        <w:ind w:firstLineChars="200" w:firstLine="420"/>
        <w:rPr>
          <w:szCs w:val="21"/>
        </w:rPr>
      </w:pPr>
      <w:r>
        <w:rPr>
          <w:szCs w:val="21"/>
        </w:rPr>
        <w:t>听证主持人、听证员、书记</w:t>
      </w:r>
      <w:r>
        <w:rPr>
          <w:szCs w:val="21"/>
        </w:rPr>
        <w:t>员应当由组织听证的安全生产监督管理部门负责人指定的非本案调查人员担任。</w:t>
      </w:r>
    </w:p>
    <w:p w:rsidR="00313C90" w:rsidRDefault="00006D9E">
      <w:pPr>
        <w:ind w:firstLineChars="200" w:firstLine="420"/>
        <w:rPr>
          <w:szCs w:val="21"/>
        </w:rPr>
      </w:pPr>
      <w:r>
        <w:rPr>
          <w:szCs w:val="21"/>
        </w:rPr>
        <w:t>第三十条除涉及国家秘密、商业秘密或者个人隐私外，听证应当公开举行。</w:t>
      </w:r>
    </w:p>
    <w:p w:rsidR="00313C90" w:rsidRDefault="00006D9E">
      <w:pPr>
        <w:ind w:firstLineChars="200" w:firstLine="420"/>
        <w:rPr>
          <w:szCs w:val="21"/>
        </w:rPr>
      </w:pPr>
      <w:r>
        <w:rPr>
          <w:szCs w:val="21"/>
        </w:rPr>
        <w:t>第三十一条听证按照下列程序进行：</w:t>
      </w:r>
    </w:p>
    <w:p w:rsidR="00313C90" w:rsidRDefault="00006D9E">
      <w:pPr>
        <w:ind w:firstLineChars="200" w:firstLine="420"/>
        <w:rPr>
          <w:szCs w:val="21"/>
        </w:rPr>
      </w:pPr>
      <w:r>
        <w:rPr>
          <w:szCs w:val="21"/>
        </w:rPr>
        <w:t>（一）书记员宣布听证会场纪律、当事人的权利和义务。听证主持人宣布案由，核实听证参加人名单，询问当事人是否申请回避。当事人提出回避申请的，由听证主持人宣布暂停听证；</w:t>
      </w:r>
    </w:p>
    <w:p w:rsidR="00313C90" w:rsidRDefault="00006D9E">
      <w:pPr>
        <w:ind w:firstLineChars="200" w:firstLine="420"/>
        <w:rPr>
          <w:szCs w:val="21"/>
        </w:rPr>
      </w:pPr>
      <w:r>
        <w:rPr>
          <w:szCs w:val="21"/>
        </w:rPr>
        <w:t>（二）案件调查人员提出当事人的违法事实、出示证据，说明拟作出的行政处罚的内容及法律依据；</w:t>
      </w:r>
    </w:p>
    <w:p w:rsidR="00313C90" w:rsidRDefault="00006D9E">
      <w:pPr>
        <w:ind w:firstLineChars="200" w:firstLine="420"/>
        <w:rPr>
          <w:szCs w:val="21"/>
        </w:rPr>
      </w:pPr>
      <w:r>
        <w:rPr>
          <w:szCs w:val="21"/>
        </w:rPr>
        <w:t>（三）当事人或者其委托代理人对案件的事实、证据、适用的法律等进行陈述和申辩，提交新的</w:t>
      </w:r>
      <w:r>
        <w:rPr>
          <w:szCs w:val="21"/>
        </w:rPr>
        <w:t>证据材料；</w:t>
      </w:r>
    </w:p>
    <w:p w:rsidR="00313C90" w:rsidRDefault="00006D9E">
      <w:pPr>
        <w:ind w:firstLineChars="200" w:firstLine="420"/>
        <w:rPr>
          <w:szCs w:val="21"/>
        </w:rPr>
      </w:pPr>
      <w:r>
        <w:rPr>
          <w:szCs w:val="21"/>
        </w:rPr>
        <w:t>（四）听证主持人就案件的有关问题向当事人、案件调查人员、证人询问；</w:t>
      </w:r>
    </w:p>
    <w:p w:rsidR="00313C90" w:rsidRDefault="00006D9E">
      <w:pPr>
        <w:ind w:firstLineChars="200" w:firstLine="420"/>
        <w:rPr>
          <w:szCs w:val="21"/>
        </w:rPr>
      </w:pPr>
      <w:r>
        <w:rPr>
          <w:szCs w:val="21"/>
        </w:rPr>
        <w:t>（五）案件调查人员、当事人或者其委托代理人相互辩论与质证；</w:t>
      </w:r>
    </w:p>
    <w:p w:rsidR="00313C90" w:rsidRDefault="00006D9E">
      <w:pPr>
        <w:ind w:firstLineChars="200" w:firstLine="420"/>
        <w:rPr>
          <w:szCs w:val="21"/>
        </w:rPr>
      </w:pPr>
      <w:r>
        <w:rPr>
          <w:szCs w:val="21"/>
        </w:rPr>
        <w:t>（六）当事人或者其委托代理人作最后陈述；</w:t>
      </w:r>
    </w:p>
    <w:p w:rsidR="00313C90" w:rsidRDefault="00006D9E">
      <w:pPr>
        <w:ind w:firstLineChars="200" w:firstLine="420"/>
        <w:rPr>
          <w:szCs w:val="21"/>
        </w:rPr>
      </w:pPr>
      <w:r>
        <w:rPr>
          <w:szCs w:val="21"/>
        </w:rPr>
        <w:t>（七）听证主持人宣布听证结束。</w:t>
      </w:r>
    </w:p>
    <w:p w:rsidR="00313C90" w:rsidRDefault="00006D9E">
      <w:pPr>
        <w:ind w:firstLineChars="200" w:firstLine="420"/>
        <w:rPr>
          <w:szCs w:val="21"/>
        </w:rPr>
      </w:pPr>
      <w:r>
        <w:rPr>
          <w:szCs w:val="21"/>
        </w:rPr>
        <w:t>听证笔录应当当场交当事人核对无误后签名或者盖章。</w:t>
      </w:r>
    </w:p>
    <w:p w:rsidR="00313C90" w:rsidRDefault="00006D9E">
      <w:pPr>
        <w:ind w:firstLineChars="200" w:firstLine="420"/>
        <w:rPr>
          <w:szCs w:val="21"/>
        </w:rPr>
      </w:pPr>
      <w:r>
        <w:rPr>
          <w:szCs w:val="21"/>
        </w:rPr>
        <w:t>第三十二条有下列情形之一的，应当中止听证：</w:t>
      </w:r>
    </w:p>
    <w:p w:rsidR="00313C90" w:rsidRDefault="00006D9E">
      <w:pPr>
        <w:ind w:firstLineChars="200" w:firstLine="420"/>
        <w:rPr>
          <w:szCs w:val="21"/>
        </w:rPr>
      </w:pPr>
      <w:r>
        <w:rPr>
          <w:szCs w:val="21"/>
        </w:rPr>
        <w:t>（一）需要重新调查取证的；</w:t>
      </w:r>
    </w:p>
    <w:p w:rsidR="00313C90" w:rsidRDefault="00006D9E">
      <w:pPr>
        <w:ind w:firstLineChars="200" w:firstLine="420"/>
        <w:rPr>
          <w:szCs w:val="21"/>
        </w:rPr>
      </w:pPr>
      <w:r>
        <w:rPr>
          <w:szCs w:val="21"/>
        </w:rPr>
        <w:t>（二）需要通知新证人到场作证的；</w:t>
      </w:r>
    </w:p>
    <w:p w:rsidR="00313C90" w:rsidRDefault="00006D9E">
      <w:pPr>
        <w:ind w:firstLineChars="200" w:firstLine="420"/>
        <w:rPr>
          <w:szCs w:val="21"/>
        </w:rPr>
      </w:pPr>
      <w:r>
        <w:rPr>
          <w:szCs w:val="21"/>
        </w:rPr>
        <w:t>（三）因不可抗力无法继续进行听证的。</w:t>
      </w:r>
    </w:p>
    <w:p w:rsidR="00313C90" w:rsidRDefault="00006D9E">
      <w:pPr>
        <w:ind w:firstLineChars="200" w:firstLine="420"/>
        <w:rPr>
          <w:szCs w:val="21"/>
        </w:rPr>
      </w:pPr>
      <w:r>
        <w:rPr>
          <w:szCs w:val="21"/>
        </w:rPr>
        <w:t>第三十三条有下列情形之一的，应当终止听证：</w:t>
      </w:r>
    </w:p>
    <w:p w:rsidR="00313C90" w:rsidRDefault="00006D9E">
      <w:pPr>
        <w:ind w:firstLineChars="200" w:firstLine="420"/>
        <w:rPr>
          <w:szCs w:val="21"/>
        </w:rPr>
      </w:pPr>
      <w:r>
        <w:rPr>
          <w:szCs w:val="21"/>
        </w:rPr>
        <w:t>（一）当事人撤回听证要求的；</w:t>
      </w:r>
    </w:p>
    <w:p w:rsidR="00313C90" w:rsidRDefault="00006D9E">
      <w:pPr>
        <w:ind w:firstLineChars="200" w:firstLine="420"/>
        <w:rPr>
          <w:szCs w:val="21"/>
        </w:rPr>
      </w:pPr>
      <w:r>
        <w:rPr>
          <w:szCs w:val="21"/>
        </w:rPr>
        <w:t>（二）当事人无正当理由不按时参加听证，或者未经听证主持人允许提前退席的；</w:t>
      </w:r>
    </w:p>
    <w:p w:rsidR="00313C90" w:rsidRDefault="00006D9E">
      <w:pPr>
        <w:ind w:firstLineChars="200" w:firstLine="420"/>
        <w:rPr>
          <w:szCs w:val="21"/>
        </w:rPr>
      </w:pPr>
      <w:r>
        <w:rPr>
          <w:szCs w:val="21"/>
        </w:rPr>
        <w:t>（三）拟作出的行政处罚决定已经变更，不适用听证程序的。</w:t>
      </w:r>
    </w:p>
    <w:p w:rsidR="00313C90" w:rsidRDefault="00006D9E">
      <w:pPr>
        <w:ind w:firstLineChars="200" w:firstLine="420"/>
        <w:rPr>
          <w:szCs w:val="21"/>
        </w:rPr>
      </w:pPr>
      <w:r>
        <w:rPr>
          <w:szCs w:val="21"/>
        </w:rPr>
        <w:t>第三十四条听证结束后，听证主持人应当依据听证情况，形成听证会报告书，提出处理意见并附听证笔录报送安全生产监督管理部门负责人。</w:t>
      </w:r>
    </w:p>
    <w:p w:rsidR="00313C90" w:rsidRDefault="00006D9E">
      <w:pPr>
        <w:ind w:firstLineChars="200" w:firstLine="420"/>
        <w:rPr>
          <w:szCs w:val="21"/>
        </w:rPr>
      </w:pPr>
      <w:r>
        <w:rPr>
          <w:szCs w:val="21"/>
        </w:rPr>
        <w:t>第三十五条听证结束后，安全生产监督管理部门依照本法第二十六条第七项的规定，作出决定。</w:t>
      </w:r>
    </w:p>
    <w:p w:rsidR="00313C90" w:rsidRDefault="00006D9E">
      <w:pPr>
        <w:ind w:firstLineChars="200" w:firstLine="420"/>
        <w:rPr>
          <w:szCs w:val="21"/>
        </w:rPr>
      </w:pPr>
      <w:r>
        <w:rPr>
          <w:szCs w:val="21"/>
        </w:rPr>
        <w:t>第五章安全生产行政强制程序</w:t>
      </w:r>
    </w:p>
    <w:p w:rsidR="00313C90" w:rsidRDefault="00006D9E">
      <w:pPr>
        <w:ind w:firstLineChars="200" w:firstLine="420"/>
        <w:rPr>
          <w:szCs w:val="21"/>
        </w:rPr>
      </w:pPr>
      <w:r>
        <w:rPr>
          <w:szCs w:val="21"/>
        </w:rPr>
        <w:t>第三十六条安全生产行政强制的种类：</w:t>
      </w:r>
    </w:p>
    <w:p w:rsidR="00313C90" w:rsidRDefault="00006D9E">
      <w:pPr>
        <w:ind w:firstLineChars="200" w:firstLine="420"/>
        <w:rPr>
          <w:szCs w:val="21"/>
        </w:rPr>
      </w:pPr>
      <w:r>
        <w:rPr>
          <w:szCs w:val="21"/>
        </w:rPr>
        <w:t>（一）对有根据认为不符合保障安全生产的国家标准或者行业标准的设施、设备、器材以及违法生产、储存、使用、经营</w:t>
      </w:r>
      <w:r>
        <w:rPr>
          <w:szCs w:val="21"/>
        </w:rPr>
        <w:t>的危险物品予以查封或者扣押，对违法生产、储存、使用、经营危险物品的作业场所予以查封；</w:t>
      </w:r>
    </w:p>
    <w:p w:rsidR="00313C90" w:rsidRDefault="00006D9E">
      <w:pPr>
        <w:ind w:firstLineChars="200" w:firstLine="420"/>
        <w:rPr>
          <w:szCs w:val="21"/>
        </w:rPr>
      </w:pPr>
      <w:r>
        <w:rPr>
          <w:szCs w:val="21"/>
        </w:rPr>
        <w:t>（二）临时查封易制毒化学品有关场所、扣押相关的证据材料和违法物品；</w:t>
      </w:r>
    </w:p>
    <w:p w:rsidR="00313C90" w:rsidRDefault="00006D9E">
      <w:pPr>
        <w:ind w:firstLineChars="200" w:firstLine="420"/>
        <w:rPr>
          <w:szCs w:val="21"/>
        </w:rPr>
      </w:pPr>
      <w:r>
        <w:rPr>
          <w:szCs w:val="21"/>
        </w:rPr>
        <w:t>（三）查封违法生产、储存、使用、经营危险化学品的场所，扣押违法生产、储存、使用、经营的危险化学品以及用于违法生产、使用危险化学品的原材料、设备工具；</w:t>
      </w:r>
    </w:p>
    <w:p w:rsidR="00313C90" w:rsidRDefault="00006D9E">
      <w:pPr>
        <w:ind w:firstLineChars="200" w:firstLine="420"/>
        <w:rPr>
          <w:szCs w:val="21"/>
        </w:rPr>
      </w:pPr>
      <w:r>
        <w:rPr>
          <w:szCs w:val="21"/>
        </w:rPr>
        <w:t>（四）通知有关部门、单位强制停止供电，停止供应民用爆炸物品；</w:t>
      </w:r>
    </w:p>
    <w:p w:rsidR="00313C90" w:rsidRDefault="00006D9E">
      <w:pPr>
        <w:ind w:firstLineChars="200" w:firstLine="420"/>
        <w:rPr>
          <w:szCs w:val="21"/>
        </w:rPr>
      </w:pPr>
      <w:r>
        <w:rPr>
          <w:szCs w:val="21"/>
        </w:rPr>
        <w:t>（五）封存造成职业病危害事故或者可能导致职业病危害事故发生的材料和设备；</w:t>
      </w:r>
    </w:p>
    <w:p w:rsidR="00313C90" w:rsidRDefault="00006D9E">
      <w:pPr>
        <w:ind w:firstLineChars="200" w:firstLine="420"/>
        <w:rPr>
          <w:szCs w:val="21"/>
        </w:rPr>
      </w:pPr>
      <w:r>
        <w:rPr>
          <w:szCs w:val="21"/>
        </w:rPr>
        <w:t>（六）加处罚款；</w:t>
      </w:r>
    </w:p>
    <w:p w:rsidR="00313C90" w:rsidRDefault="00006D9E">
      <w:pPr>
        <w:ind w:firstLineChars="200" w:firstLine="420"/>
        <w:rPr>
          <w:szCs w:val="21"/>
        </w:rPr>
      </w:pPr>
      <w:r>
        <w:rPr>
          <w:szCs w:val="21"/>
        </w:rPr>
        <w:t>（七）法律、法规规定的其他安全生产行政强制。</w:t>
      </w:r>
    </w:p>
    <w:p w:rsidR="00313C90" w:rsidRDefault="00006D9E">
      <w:pPr>
        <w:ind w:firstLineChars="200" w:firstLine="420"/>
        <w:rPr>
          <w:szCs w:val="21"/>
        </w:rPr>
      </w:pPr>
      <w:r>
        <w:rPr>
          <w:szCs w:val="21"/>
        </w:rPr>
        <w:t>第三十七条安全生产行政强制应当在法律、法规规定的职权范围内实施。安全生产行政强制措施权不得委托。</w:t>
      </w:r>
    </w:p>
    <w:p w:rsidR="00313C90" w:rsidRDefault="00006D9E">
      <w:pPr>
        <w:ind w:firstLineChars="200" w:firstLine="420"/>
        <w:rPr>
          <w:szCs w:val="21"/>
        </w:rPr>
      </w:pPr>
      <w:r>
        <w:rPr>
          <w:szCs w:val="21"/>
        </w:rPr>
        <w:t>安全生产行政强制应当由安全生产监督管理部门具备资格的执法人员实施，其他人员不得实施。</w:t>
      </w:r>
    </w:p>
    <w:p w:rsidR="00313C90" w:rsidRDefault="00006D9E">
      <w:pPr>
        <w:ind w:firstLineChars="200" w:firstLine="420"/>
        <w:rPr>
          <w:szCs w:val="21"/>
        </w:rPr>
      </w:pPr>
      <w:r>
        <w:rPr>
          <w:szCs w:val="21"/>
        </w:rPr>
        <w:t>第三十八条实施安全生产行政强制，应当向安全生产监督管理部门负责人报告并经批准；情况紧急，需要当场实施安全生产行政强制的，执法人员应当在</w:t>
      </w:r>
      <w:r>
        <w:rPr>
          <w:szCs w:val="21"/>
        </w:rPr>
        <w:t>24</w:t>
      </w:r>
      <w:r>
        <w:rPr>
          <w:szCs w:val="21"/>
        </w:rPr>
        <w:t>小时内向安全生产监督管理部门负责人报告，并补办批准手续。安全生产监督管理部门负责人认为不应当采取安全生产行政强制的，应当立即解除。</w:t>
      </w:r>
    </w:p>
    <w:p w:rsidR="00313C90" w:rsidRDefault="00006D9E">
      <w:pPr>
        <w:ind w:firstLineChars="200" w:firstLine="420"/>
        <w:rPr>
          <w:szCs w:val="21"/>
        </w:rPr>
      </w:pPr>
      <w:r>
        <w:rPr>
          <w:szCs w:val="21"/>
        </w:rPr>
        <w:t>第三十九条实施安全生产行政强制应当符合下列规定：</w:t>
      </w:r>
    </w:p>
    <w:p w:rsidR="00313C90" w:rsidRDefault="00006D9E">
      <w:pPr>
        <w:ind w:firstLineChars="200" w:firstLine="420"/>
        <w:rPr>
          <w:szCs w:val="21"/>
        </w:rPr>
      </w:pPr>
      <w:r>
        <w:rPr>
          <w:szCs w:val="21"/>
        </w:rPr>
        <w:t>（一）应</w:t>
      </w:r>
      <w:r>
        <w:rPr>
          <w:szCs w:val="21"/>
        </w:rPr>
        <w:t>有两名以上安全生产执法人员到场实施，现场出示执法证件及相关决定；</w:t>
      </w:r>
    </w:p>
    <w:p w:rsidR="00313C90" w:rsidRDefault="00006D9E">
      <w:pPr>
        <w:ind w:firstLineChars="200" w:firstLine="420"/>
        <w:rPr>
          <w:szCs w:val="21"/>
        </w:rPr>
      </w:pPr>
      <w:r>
        <w:rPr>
          <w:szCs w:val="21"/>
        </w:rPr>
        <w:t>（二）实施前应当通知当事人到场；</w:t>
      </w:r>
    </w:p>
    <w:p w:rsidR="00313C90" w:rsidRDefault="00006D9E">
      <w:pPr>
        <w:ind w:firstLineChars="200" w:firstLine="420"/>
        <w:rPr>
          <w:szCs w:val="21"/>
        </w:rPr>
      </w:pPr>
      <w:r>
        <w:rPr>
          <w:szCs w:val="21"/>
        </w:rPr>
        <w:t>（三）当场告知当事人采取安全生产行政强制的理由、依据以及当事人依法享有的权利、救济途径；</w:t>
      </w:r>
    </w:p>
    <w:p w:rsidR="00313C90" w:rsidRDefault="00006D9E">
      <w:pPr>
        <w:ind w:firstLineChars="200" w:firstLine="420"/>
        <w:rPr>
          <w:szCs w:val="21"/>
        </w:rPr>
      </w:pPr>
      <w:r>
        <w:rPr>
          <w:szCs w:val="21"/>
        </w:rPr>
        <w:t>（四）听取当事人的陈述和申辩；</w:t>
      </w:r>
    </w:p>
    <w:p w:rsidR="00313C90" w:rsidRDefault="00006D9E">
      <w:pPr>
        <w:ind w:firstLineChars="200" w:firstLine="420"/>
        <w:rPr>
          <w:szCs w:val="21"/>
        </w:rPr>
      </w:pPr>
      <w:r>
        <w:rPr>
          <w:szCs w:val="21"/>
        </w:rPr>
        <w:t>（五）制作现场笔录；</w:t>
      </w:r>
    </w:p>
    <w:p w:rsidR="00313C90" w:rsidRDefault="00006D9E">
      <w:pPr>
        <w:ind w:firstLineChars="200" w:firstLine="420"/>
        <w:rPr>
          <w:szCs w:val="21"/>
        </w:rPr>
      </w:pPr>
      <w:r>
        <w:rPr>
          <w:szCs w:val="21"/>
        </w:rPr>
        <w:t>（六）现场笔录由当事人和安全生产执法人员签名或者盖章，当事人拒绝的，在笔录中予以注明；</w:t>
      </w:r>
    </w:p>
    <w:p w:rsidR="00313C90" w:rsidRDefault="00006D9E">
      <w:pPr>
        <w:ind w:firstLineChars="200" w:firstLine="420"/>
        <w:rPr>
          <w:szCs w:val="21"/>
        </w:rPr>
      </w:pPr>
      <w:r>
        <w:rPr>
          <w:szCs w:val="21"/>
        </w:rPr>
        <w:t>（七）当事人不到场的，邀请见证人到场，由见证人和执法人员在现场笔录上签名或者盖章；</w:t>
      </w:r>
    </w:p>
    <w:p w:rsidR="00313C90" w:rsidRDefault="00006D9E">
      <w:pPr>
        <w:ind w:firstLineChars="200" w:firstLine="420"/>
        <w:rPr>
          <w:szCs w:val="21"/>
        </w:rPr>
      </w:pPr>
      <w:r>
        <w:rPr>
          <w:szCs w:val="21"/>
        </w:rPr>
        <w:t>（八）法律、法规规定的其他程序。</w:t>
      </w:r>
    </w:p>
    <w:p w:rsidR="00313C90" w:rsidRDefault="00006D9E">
      <w:pPr>
        <w:ind w:firstLineChars="200" w:firstLine="420"/>
        <w:rPr>
          <w:szCs w:val="21"/>
        </w:rPr>
      </w:pPr>
      <w:r>
        <w:rPr>
          <w:szCs w:val="21"/>
        </w:rPr>
        <w:t>第四十条安全生产监督管理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安全生产监督管理部门可以采取通知有关单位停止供电、停止供应民用爆炸物品等措施，强制生产经营单位履行决定，通知应当采用书面形式。</w:t>
      </w:r>
    </w:p>
    <w:p w:rsidR="00313C90" w:rsidRDefault="00006D9E">
      <w:pPr>
        <w:ind w:firstLineChars="200" w:firstLine="420"/>
        <w:rPr>
          <w:szCs w:val="21"/>
        </w:rPr>
      </w:pPr>
      <w:r>
        <w:rPr>
          <w:szCs w:val="21"/>
        </w:rPr>
        <w:t>安全生产监督管理部门依照前款规定采取停止供电、停止供应民用爆炸物品措施，除有危及生产安全的紧急情形外，停止供电措施应当提前</w:t>
      </w:r>
      <w:r>
        <w:rPr>
          <w:szCs w:val="21"/>
        </w:rPr>
        <w:t>二十四小时通知生产经营单位。</w:t>
      </w:r>
    </w:p>
    <w:p w:rsidR="00313C90" w:rsidRDefault="00006D9E">
      <w:pPr>
        <w:ind w:firstLineChars="200" w:firstLine="420"/>
        <w:rPr>
          <w:szCs w:val="21"/>
        </w:rPr>
      </w:pPr>
      <w:r>
        <w:rPr>
          <w:szCs w:val="21"/>
        </w:rPr>
        <w:t>第四十一条安全生产监督管理部门依法通知有关单位采取停止供电、停止供应民用爆炸物品等措施决定书的内容应当包括：</w:t>
      </w:r>
    </w:p>
    <w:p w:rsidR="00313C90" w:rsidRDefault="00006D9E">
      <w:pPr>
        <w:ind w:firstLineChars="200" w:firstLine="420"/>
        <w:rPr>
          <w:szCs w:val="21"/>
        </w:rPr>
      </w:pPr>
      <w:r>
        <w:rPr>
          <w:szCs w:val="21"/>
        </w:rPr>
        <w:t>（一）生产经营单位名称、地址及法定代表人姓名；</w:t>
      </w:r>
    </w:p>
    <w:p w:rsidR="00313C90" w:rsidRDefault="00006D9E">
      <w:pPr>
        <w:ind w:firstLineChars="200" w:firstLine="420"/>
        <w:rPr>
          <w:szCs w:val="21"/>
        </w:rPr>
      </w:pPr>
      <w:r>
        <w:rPr>
          <w:szCs w:val="21"/>
        </w:rPr>
        <w:t>（二）采取停止供电、停止供应民用爆炸物品等措施的理由、依据和期限；</w:t>
      </w:r>
    </w:p>
    <w:p w:rsidR="00313C90" w:rsidRDefault="00006D9E">
      <w:pPr>
        <w:ind w:firstLineChars="200" w:firstLine="420"/>
        <w:rPr>
          <w:szCs w:val="21"/>
        </w:rPr>
      </w:pPr>
      <w:r>
        <w:rPr>
          <w:szCs w:val="21"/>
        </w:rPr>
        <w:t>（三）停止供电的区域范围；</w:t>
      </w:r>
    </w:p>
    <w:p w:rsidR="00313C90" w:rsidRDefault="00006D9E">
      <w:pPr>
        <w:ind w:firstLineChars="200" w:firstLine="420"/>
        <w:rPr>
          <w:szCs w:val="21"/>
        </w:rPr>
      </w:pPr>
      <w:r>
        <w:rPr>
          <w:szCs w:val="21"/>
        </w:rPr>
        <w:t>（四）安全生产监督管理部门的名称、印章和日期。</w:t>
      </w:r>
    </w:p>
    <w:p w:rsidR="00313C90" w:rsidRDefault="00006D9E">
      <w:pPr>
        <w:ind w:firstLineChars="200" w:firstLine="420"/>
        <w:rPr>
          <w:szCs w:val="21"/>
        </w:rPr>
      </w:pPr>
      <w:r>
        <w:rPr>
          <w:szCs w:val="21"/>
        </w:rPr>
        <w:t>对生产经营单位的通知除包含前款规定的内容外，还应当载明申请行政复议或者提起行政诉讼的途径。</w:t>
      </w:r>
    </w:p>
    <w:p w:rsidR="00313C90" w:rsidRDefault="00006D9E">
      <w:pPr>
        <w:ind w:firstLineChars="200" w:firstLine="420"/>
        <w:rPr>
          <w:szCs w:val="21"/>
        </w:rPr>
      </w:pPr>
      <w:r>
        <w:rPr>
          <w:szCs w:val="21"/>
        </w:rPr>
        <w:t>第四十二条生产经营单位依法履行行政决定、采取相应措施消除事故隐患的，经安全生产监督管理部</w:t>
      </w:r>
      <w:r>
        <w:rPr>
          <w:szCs w:val="21"/>
        </w:rPr>
        <w:t>门复核通过，安全生产监督管理部门应当及时作出解除停止供电、停止供应民用爆炸物品等措施并书面通知有关单位。</w:t>
      </w:r>
    </w:p>
    <w:p w:rsidR="00313C90" w:rsidRDefault="00006D9E">
      <w:pPr>
        <w:ind w:firstLineChars="200" w:firstLine="420"/>
        <w:rPr>
          <w:szCs w:val="21"/>
        </w:rPr>
      </w:pPr>
      <w:r>
        <w:rPr>
          <w:szCs w:val="21"/>
        </w:rPr>
        <w:t>第四十三条安全生产监督管理部门适用加处罚款情形的，按照下列规定执行：</w:t>
      </w:r>
    </w:p>
    <w:p w:rsidR="00313C90" w:rsidRDefault="00006D9E">
      <w:pPr>
        <w:ind w:firstLineChars="200" w:firstLine="420"/>
        <w:rPr>
          <w:szCs w:val="21"/>
        </w:rPr>
      </w:pPr>
      <w:r>
        <w:rPr>
          <w:szCs w:val="21"/>
        </w:rPr>
        <w:t>（一）在《行政处罚决定书》中，告知加处罚款的标准；</w:t>
      </w:r>
    </w:p>
    <w:p w:rsidR="00313C90" w:rsidRDefault="00006D9E">
      <w:pPr>
        <w:ind w:firstLineChars="200" w:firstLine="420"/>
        <w:rPr>
          <w:szCs w:val="21"/>
        </w:rPr>
      </w:pPr>
      <w:r>
        <w:rPr>
          <w:szCs w:val="21"/>
        </w:rPr>
        <w:t>（二）当事人在决定期限内不履行义务，依照《中华人民共和国行政强制法》规定，制作并向当事人送达缴纳罚款《催告书》；</w:t>
      </w:r>
    </w:p>
    <w:p w:rsidR="00313C90" w:rsidRDefault="00006D9E">
      <w:pPr>
        <w:ind w:firstLineChars="200" w:firstLine="420"/>
        <w:rPr>
          <w:szCs w:val="21"/>
        </w:rPr>
      </w:pPr>
      <w:r>
        <w:rPr>
          <w:szCs w:val="21"/>
        </w:rPr>
        <w:t>（三）听取当事人陈述、申辩，并制作陈述申辩笔录；</w:t>
      </w:r>
    </w:p>
    <w:p w:rsidR="00313C90" w:rsidRDefault="00006D9E">
      <w:pPr>
        <w:ind w:firstLineChars="200" w:firstLine="420"/>
        <w:rPr>
          <w:szCs w:val="21"/>
        </w:rPr>
      </w:pPr>
      <w:r>
        <w:rPr>
          <w:szCs w:val="21"/>
        </w:rPr>
        <w:t>（四）制作并送达《加处罚款决定书》。</w:t>
      </w:r>
    </w:p>
    <w:p w:rsidR="00313C90" w:rsidRDefault="00006D9E">
      <w:pPr>
        <w:ind w:firstLineChars="200" w:firstLine="420"/>
        <w:rPr>
          <w:szCs w:val="21"/>
        </w:rPr>
      </w:pPr>
      <w:r>
        <w:rPr>
          <w:szCs w:val="21"/>
        </w:rPr>
        <w:t>第四十四条当事人仍不履行罚款处罚决定，又不提起行政复议、行政诉讼的，安全生产监督管</w:t>
      </w:r>
      <w:r>
        <w:rPr>
          <w:szCs w:val="21"/>
        </w:rPr>
        <w:t>理部门按照下列规定，依法申请人民法院强制执行：</w:t>
      </w:r>
    </w:p>
    <w:p w:rsidR="00313C90" w:rsidRDefault="00006D9E">
      <w:pPr>
        <w:ind w:firstLineChars="200" w:firstLine="420"/>
        <w:rPr>
          <w:szCs w:val="21"/>
        </w:rPr>
      </w:pPr>
      <w:r>
        <w:rPr>
          <w:szCs w:val="21"/>
        </w:rPr>
        <w:t>（一）依照《中华人民共和国行政强制法》第五十四条向当事人送达《催告书》，催促当事人履行有关缴纳罚款、履行行政决定等义务；</w:t>
      </w:r>
    </w:p>
    <w:p w:rsidR="00313C90" w:rsidRDefault="00006D9E">
      <w:pPr>
        <w:ind w:firstLineChars="200" w:firstLine="420"/>
        <w:rPr>
          <w:szCs w:val="21"/>
        </w:rPr>
      </w:pPr>
      <w:r>
        <w:rPr>
          <w:szCs w:val="21"/>
        </w:rPr>
        <w:t>（二）缴纳罚款《催告书》送达</w:t>
      </w:r>
      <w:r>
        <w:rPr>
          <w:szCs w:val="21"/>
        </w:rPr>
        <w:t>10</w:t>
      </w:r>
      <w:r>
        <w:rPr>
          <w:szCs w:val="21"/>
        </w:rPr>
        <w:t>日后，由执法机关自提起行政复议、行政诉讼期限届满之日起</w:t>
      </w:r>
      <w:r>
        <w:rPr>
          <w:szCs w:val="21"/>
        </w:rPr>
        <w:t>3</w:t>
      </w:r>
      <w:r>
        <w:rPr>
          <w:szCs w:val="21"/>
        </w:rPr>
        <w:t>个月内向安全生产监督管理部门所在地基层人民法院申请强制执行；执行对象是不动产的，向不动产所在地有管辖权的人民法院申请强制执行，并提交下列材料：</w:t>
      </w:r>
    </w:p>
    <w:p w:rsidR="00313C90" w:rsidRDefault="00006D9E">
      <w:pPr>
        <w:ind w:firstLineChars="200" w:firstLine="420"/>
        <w:rPr>
          <w:szCs w:val="21"/>
        </w:rPr>
      </w:pPr>
      <w:r>
        <w:rPr>
          <w:szCs w:val="21"/>
        </w:rPr>
        <w:t>1.</w:t>
      </w:r>
      <w:r>
        <w:rPr>
          <w:szCs w:val="21"/>
        </w:rPr>
        <w:t>强制执行申请书；</w:t>
      </w:r>
    </w:p>
    <w:p w:rsidR="00313C90" w:rsidRDefault="00006D9E">
      <w:pPr>
        <w:ind w:firstLineChars="200" w:firstLine="420"/>
        <w:rPr>
          <w:szCs w:val="21"/>
        </w:rPr>
      </w:pPr>
      <w:r>
        <w:rPr>
          <w:szCs w:val="21"/>
        </w:rPr>
        <w:t>2.</w:t>
      </w:r>
      <w:r>
        <w:rPr>
          <w:szCs w:val="21"/>
        </w:rPr>
        <w:t>行政决定书及作出决定的事实、理由和依据；</w:t>
      </w:r>
    </w:p>
    <w:p w:rsidR="00313C90" w:rsidRDefault="00006D9E">
      <w:pPr>
        <w:ind w:firstLineChars="200" w:firstLine="420"/>
        <w:rPr>
          <w:szCs w:val="21"/>
        </w:rPr>
      </w:pPr>
      <w:r>
        <w:rPr>
          <w:szCs w:val="21"/>
        </w:rPr>
        <w:t>3.</w:t>
      </w:r>
      <w:r>
        <w:rPr>
          <w:szCs w:val="21"/>
        </w:rPr>
        <w:t>当事人的意见及行政机关催告情况；</w:t>
      </w:r>
    </w:p>
    <w:p w:rsidR="00313C90" w:rsidRDefault="00006D9E">
      <w:pPr>
        <w:ind w:firstLineChars="200" w:firstLine="420"/>
        <w:rPr>
          <w:szCs w:val="21"/>
        </w:rPr>
      </w:pPr>
      <w:r>
        <w:rPr>
          <w:szCs w:val="21"/>
        </w:rPr>
        <w:t>4.</w:t>
      </w:r>
      <w:r>
        <w:rPr>
          <w:szCs w:val="21"/>
        </w:rPr>
        <w:t>申请强制执行标的情况；</w:t>
      </w:r>
    </w:p>
    <w:p w:rsidR="00313C90" w:rsidRDefault="00006D9E">
      <w:pPr>
        <w:ind w:firstLineChars="200" w:firstLine="420"/>
        <w:rPr>
          <w:szCs w:val="21"/>
        </w:rPr>
      </w:pPr>
      <w:r>
        <w:rPr>
          <w:szCs w:val="21"/>
        </w:rPr>
        <w:t>5.</w:t>
      </w:r>
      <w:r>
        <w:rPr>
          <w:szCs w:val="21"/>
        </w:rPr>
        <w:t>法律、行政法规规定的其他材料。</w:t>
      </w:r>
    </w:p>
    <w:p w:rsidR="00313C90" w:rsidRDefault="00006D9E">
      <w:pPr>
        <w:ind w:firstLineChars="200" w:firstLine="420"/>
        <w:rPr>
          <w:szCs w:val="21"/>
        </w:rPr>
      </w:pPr>
      <w:r>
        <w:rPr>
          <w:szCs w:val="21"/>
        </w:rPr>
        <w:t>强制执行申请书应当由安全生产监督管理部门负责人签名，加盖本部门的印章，并注明日期。</w:t>
      </w:r>
    </w:p>
    <w:p w:rsidR="00313C90" w:rsidRDefault="00006D9E">
      <w:pPr>
        <w:ind w:firstLineChars="200" w:firstLine="420"/>
        <w:rPr>
          <w:szCs w:val="21"/>
        </w:rPr>
      </w:pPr>
      <w:r>
        <w:rPr>
          <w:szCs w:val="21"/>
        </w:rPr>
        <w:t>（三）依照《中华人民共和国行政强制法》第五十九条规定，因情况紧急，为保障公共安全，安全生产监督管理部门可以申请人民法院立即执行；</w:t>
      </w:r>
    </w:p>
    <w:p w:rsidR="00313C90" w:rsidRDefault="00006D9E">
      <w:pPr>
        <w:ind w:firstLineChars="200" w:firstLine="420"/>
        <w:rPr>
          <w:szCs w:val="21"/>
        </w:rPr>
      </w:pPr>
      <w:r>
        <w:rPr>
          <w:szCs w:val="21"/>
        </w:rPr>
        <w:t>（四）安全生产监督管理部门对人民法院不予受理或者不予执行的裁定有异议的，可以自收到裁定之日起在</w:t>
      </w:r>
      <w:r>
        <w:rPr>
          <w:szCs w:val="21"/>
        </w:rPr>
        <w:t>15</w:t>
      </w:r>
      <w:r>
        <w:rPr>
          <w:szCs w:val="21"/>
        </w:rPr>
        <w:t>日内向上一级人民法院申请复议。</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第四十五条安全生产监督管理部门以及法律、法规授权的机关或者组织和依法受委托的机关或者组织履行安全生产执法职权，按照有关法律、法规、规章和本规定的程序办理。</w:t>
      </w:r>
    </w:p>
    <w:p w:rsidR="00313C90" w:rsidRDefault="00006D9E">
      <w:pPr>
        <w:ind w:firstLineChars="200" w:firstLine="420"/>
        <w:rPr>
          <w:szCs w:val="21"/>
        </w:rPr>
      </w:pPr>
      <w:r>
        <w:rPr>
          <w:szCs w:val="21"/>
        </w:rPr>
        <w:t>第四十六条省级安全生产监督管理部门可以根据本规定制定相关实施细则。</w:t>
      </w:r>
    </w:p>
    <w:p w:rsidR="00313C90" w:rsidRDefault="00006D9E">
      <w:pPr>
        <w:pStyle w:val="1"/>
        <w:spacing w:beforeLines="100" w:before="312" w:afterLines="100" w:after="312" w:line="300" w:lineRule="auto"/>
        <w:jc w:val="center"/>
        <w:rPr>
          <w:rFonts w:ascii="宋体" w:hAnsi="宋体"/>
          <w:sz w:val="30"/>
          <w:szCs w:val="30"/>
        </w:rPr>
      </w:pPr>
      <w:bookmarkStart w:id="132" w:name="_Toc32331195"/>
      <w:bookmarkStart w:id="133" w:name="_Toc21219"/>
      <w:r>
        <w:rPr>
          <w:rFonts w:ascii="宋体" w:hAnsi="宋体" w:hint="eastAsia"/>
          <w:sz w:val="30"/>
          <w:szCs w:val="30"/>
        </w:rPr>
        <w:t>国务院关于特大安全事故行政责任追究的规定（</w:t>
      </w:r>
      <w:r>
        <w:rPr>
          <w:rFonts w:ascii="宋体" w:hAnsi="宋体"/>
          <w:sz w:val="30"/>
          <w:szCs w:val="30"/>
        </w:rPr>
        <w:t>2001</w:t>
      </w:r>
      <w:r>
        <w:rPr>
          <w:rFonts w:ascii="宋体" w:hAnsi="宋体" w:hint="eastAsia"/>
          <w:sz w:val="30"/>
          <w:szCs w:val="30"/>
        </w:rPr>
        <w:t>年）</w:t>
      </w:r>
      <w:bookmarkEnd w:id="132"/>
      <w:bookmarkEnd w:id="133"/>
    </w:p>
    <w:p w:rsidR="00313C90" w:rsidRDefault="00006D9E">
      <w:pPr>
        <w:ind w:firstLineChars="200" w:firstLine="420"/>
        <w:rPr>
          <w:szCs w:val="21"/>
        </w:rPr>
      </w:pPr>
      <w:r>
        <w:rPr>
          <w:rFonts w:hint="eastAsia"/>
          <w:szCs w:val="21"/>
        </w:rPr>
        <w:t>（</w:t>
      </w:r>
      <w:r>
        <w:rPr>
          <w:szCs w:val="21"/>
        </w:rPr>
        <w:t>2001</w:t>
      </w:r>
      <w:r>
        <w:rPr>
          <w:rFonts w:hint="eastAsia"/>
          <w:szCs w:val="21"/>
        </w:rPr>
        <w:t>年</w:t>
      </w:r>
      <w:r>
        <w:rPr>
          <w:szCs w:val="21"/>
        </w:rPr>
        <w:t>4</w:t>
      </w:r>
      <w:r>
        <w:rPr>
          <w:rFonts w:hint="eastAsia"/>
          <w:szCs w:val="21"/>
        </w:rPr>
        <w:t>月</w:t>
      </w:r>
      <w:r>
        <w:rPr>
          <w:szCs w:val="21"/>
        </w:rPr>
        <w:t>21</w:t>
      </w:r>
      <w:r>
        <w:rPr>
          <w:rFonts w:hint="eastAsia"/>
          <w:szCs w:val="21"/>
        </w:rPr>
        <w:t>日中华人民共和国国务院令第</w:t>
      </w:r>
      <w:r>
        <w:rPr>
          <w:szCs w:val="21"/>
        </w:rPr>
        <w:t>302</w:t>
      </w:r>
      <w:r>
        <w:rPr>
          <w:rFonts w:hint="eastAsia"/>
          <w:szCs w:val="21"/>
        </w:rPr>
        <w:t>号公布）</w:t>
      </w:r>
    </w:p>
    <w:p w:rsidR="00313C90" w:rsidRDefault="00006D9E">
      <w:pPr>
        <w:ind w:firstLineChars="200" w:firstLine="420"/>
        <w:rPr>
          <w:szCs w:val="21"/>
        </w:rPr>
      </w:pPr>
      <w:r>
        <w:rPr>
          <w:rFonts w:hint="eastAsia"/>
          <w:szCs w:val="21"/>
        </w:rPr>
        <w:t>第一条为了有效地防范特大安全事故的发生，严肃追究特大安全事故的行政责任，保障人民群众生命、财产安全，制定本规定。</w:t>
      </w:r>
    </w:p>
    <w:p w:rsidR="00313C90" w:rsidRDefault="00006D9E">
      <w:pPr>
        <w:ind w:firstLineChars="200" w:firstLine="420"/>
        <w:rPr>
          <w:szCs w:val="21"/>
        </w:rPr>
      </w:pPr>
      <w:r>
        <w:rPr>
          <w:rFonts w:hint="eastAsia"/>
          <w:szCs w:val="21"/>
        </w:rPr>
        <w:t>第二条地方人民政府主要领导人和政府有关部门正职负责人对下列特大安全事故的防范、发生，依照法律、行政法规和本规定的规定有失职、渎职情形或者负有领导责任的，依照本规定给予行政处分；构成玩忽职守罪或者其他罪的，依法追究刑事责任</w:t>
      </w:r>
      <w:r>
        <w:rPr>
          <w:szCs w:val="21"/>
        </w:rPr>
        <w:t>:</w:t>
      </w:r>
    </w:p>
    <w:p w:rsidR="00313C90" w:rsidRDefault="00006D9E">
      <w:pPr>
        <w:ind w:firstLineChars="200" w:firstLine="420"/>
        <w:rPr>
          <w:szCs w:val="21"/>
        </w:rPr>
      </w:pPr>
      <w:r>
        <w:rPr>
          <w:rFonts w:hint="eastAsia"/>
          <w:szCs w:val="21"/>
        </w:rPr>
        <w:t>（一）特大火灾事故；</w:t>
      </w:r>
    </w:p>
    <w:p w:rsidR="00313C90" w:rsidRDefault="00006D9E">
      <w:pPr>
        <w:ind w:firstLineChars="200" w:firstLine="420"/>
        <w:rPr>
          <w:szCs w:val="21"/>
        </w:rPr>
      </w:pPr>
      <w:r>
        <w:rPr>
          <w:rFonts w:hint="eastAsia"/>
          <w:szCs w:val="21"/>
        </w:rPr>
        <w:t>（二）特大交通安全事故；</w:t>
      </w:r>
    </w:p>
    <w:p w:rsidR="00313C90" w:rsidRDefault="00006D9E">
      <w:pPr>
        <w:ind w:firstLineChars="200" w:firstLine="420"/>
        <w:rPr>
          <w:szCs w:val="21"/>
        </w:rPr>
      </w:pPr>
      <w:r>
        <w:rPr>
          <w:rFonts w:hint="eastAsia"/>
          <w:szCs w:val="21"/>
        </w:rPr>
        <w:t>（三）特大建筑质量安全事故；</w:t>
      </w:r>
    </w:p>
    <w:p w:rsidR="00313C90" w:rsidRDefault="00006D9E">
      <w:pPr>
        <w:ind w:firstLineChars="200" w:firstLine="420"/>
        <w:rPr>
          <w:szCs w:val="21"/>
        </w:rPr>
      </w:pPr>
      <w:r>
        <w:rPr>
          <w:rFonts w:hint="eastAsia"/>
          <w:szCs w:val="21"/>
        </w:rPr>
        <w:t>（四）民用爆炸物品和化学危险品特大安全事故；</w:t>
      </w:r>
    </w:p>
    <w:p w:rsidR="00313C90" w:rsidRDefault="00006D9E">
      <w:pPr>
        <w:ind w:firstLineChars="200" w:firstLine="420"/>
        <w:rPr>
          <w:szCs w:val="21"/>
        </w:rPr>
      </w:pPr>
      <w:r>
        <w:rPr>
          <w:rFonts w:hint="eastAsia"/>
          <w:szCs w:val="21"/>
        </w:rPr>
        <w:t>（五）煤矿和其他矿山特大安全事故；</w:t>
      </w:r>
    </w:p>
    <w:p w:rsidR="00313C90" w:rsidRDefault="00006D9E">
      <w:pPr>
        <w:ind w:firstLineChars="200" w:firstLine="420"/>
        <w:rPr>
          <w:szCs w:val="21"/>
        </w:rPr>
      </w:pPr>
      <w:r>
        <w:rPr>
          <w:rFonts w:hint="eastAsia"/>
          <w:szCs w:val="21"/>
        </w:rPr>
        <w:t>（六）锅炉、压力容器、压力管道和特种设备特大安全事故</w:t>
      </w:r>
      <w:r>
        <w:rPr>
          <w:szCs w:val="21"/>
        </w:rPr>
        <w:t>:</w:t>
      </w:r>
    </w:p>
    <w:p w:rsidR="00313C90" w:rsidRDefault="00006D9E">
      <w:pPr>
        <w:ind w:firstLineChars="200" w:firstLine="420"/>
        <w:rPr>
          <w:szCs w:val="21"/>
        </w:rPr>
      </w:pPr>
      <w:r>
        <w:rPr>
          <w:rFonts w:hint="eastAsia"/>
          <w:szCs w:val="21"/>
        </w:rPr>
        <w:t>（七）其他特大安全事故。</w:t>
      </w:r>
    </w:p>
    <w:p w:rsidR="00313C90" w:rsidRDefault="00006D9E">
      <w:pPr>
        <w:ind w:firstLineChars="200" w:firstLine="420"/>
        <w:rPr>
          <w:szCs w:val="21"/>
        </w:rPr>
      </w:pPr>
      <w:r>
        <w:rPr>
          <w:rFonts w:hint="eastAsia"/>
          <w:szCs w:val="21"/>
        </w:rPr>
        <w:t>地方人民政府和政府有关部门对特大安全事故的防范</w:t>
      </w:r>
      <w:r>
        <w:rPr>
          <w:rFonts w:hint="eastAsia"/>
          <w:szCs w:val="21"/>
        </w:rPr>
        <w:t>、发生直接负责的主管人员和其他直接责任人员，比照本规定给予行政处分；构成玩忽职守罪或者其他罪的，依法追究刑事责任。</w:t>
      </w:r>
    </w:p>
    <w:p w:rsidR="00313C90" w:rsidRDefault="00006D9E">
      <w:pPr>
        <w:ind w:firstLineChars="200" w:firstLine="420"/>
        <w:rPr>
          <w:szCs w:val="21"/>
        </w:rPr>
      </w:pPr>
      <w:r>
        <w:rPr>
          <w:rFonts w:hint="eastAsia"/>
          <w:szCs w:val="21"/>
        </w:rPr>
        <w:t>特大安全事故肇事单位和个人的刑事处罚、行政处罚和民事责任，依照有关法律、法规和规章的规定执行。</w:t>
      </w:r>
    </w:p>
    <w:p w:rsidR="00313C90" w:rsidRDefault="00006D9E">
      <w:pPr>
        <w:ind w:firstLineChars="200" w:firstLine="420"/>
        <w:rPr>
          <w:szCs w:val="21"/>
        </w:rPr>
      </w:pPr>
      <w:r>
        <w:rPr>
          <w:rFonts w:hint="eastAsia"/>
          <w:szCs w:val="21"/>
        </w:rPr>
        <w:t>第三条特大安全事故的具体标淮，按照国家有关规定执行。</w:t>
      </w:r>
    </w:p>
    <w:p w:rsidR="00313C90" w:rsidRDefault="00006D9E">
      <w:pPr>
        <w:ind w:firstLineChars="200" w:firstLine="420"/>
        <w:rPr>
          <w:szCs w:val="21"/>
        </w:rPr>
      </w:pPr>
      <w:r>
        <w:rPr>
          <w:rFonts w:hint="eastAsia"/>
          <w:szCs w:val="21"/>
        </w:rPr>
        <w:t>第四条地方各级人民政府及政府有关部门应当依照有关法律、法规和规章的规定，采取行政措施，对本地区实施安全监督管理，保障本地区人民群众生命、财产安全，对本地区或者职责范围内防范特大安全事故的发生、特大安全事故发生后的迅速和妥善处理负责。</w:t>
      </w:r>
    </w:p>
    <w:p w:rsidR="00313C90" w:rsidRDefault="00006D9E">
      <w:pPr>
        <w:ind w:firstLineChars="200" w:firstLine="420"/>
        <w:rPr>
          <w:szCs w:val="21"/>
        </w:rPr>
      </w:pPr>
      <w:r>
        <w:rPr>
          <w:rFonts w:hint="eastAsia"/>
          <w:szCs w:val="21"/>
        </w:rPr>
        <w:t>第五条地方各</w:t>
      </w:r>
      <w:r>
        <w:rPr>
          <w:rFonts w:hint="eastAsia"/>
          <w:szCs w:val="21"/>
        </w:rPr>
        <w:t>级人民政府应当每个季度至少召开一次防范特大安全事故工作会议，由政府主要领导人或者政府主要领导人委托政府分管领导人召集有关部门正职负责人参加，分析、布置、督促、检查本地区防范特大安全事故的工作。会议应当作出决定并形成纪要，会议确定的各项防范措施必须严格实施。</w:t>
      </w:r>
    </w:p>
    <w:p w:rsidR="00313C90" w:rsidRDefault="00006D9E">
      <w:pPr>
        <w:ind w:firstLineChars="200" w:firstLine="420"/>
        <w:rPr>
          <w:szCs w:val="21"/>
        </w:rPr>
      </w:pPr>
      <w:r>
        <w:rPr>
          <w:rFonts w:hint="eastAsia"/>
          <w:szCs w:val="21"/>
        </w:rPr>
        <w:t>第六条市（地、州）、县（市、区）人民政府应当组织有关部门按照职责分工对本地区容易发生特大安全事故的单位、设施和场所安全事故的防范明确责任、采取措施，并组织有关部门对上述单位、设施和场所进行严格检查。</w:t>
      </w:r>
    </w:p>
    <w:p w:rsidR="00313C90" w:rsidRDefault="00006D9E">
      <w:pPr>
        <w:ind w:firstLineChars="200" w:firstLine="420"/>
        <w:rPr>
          <w:szCs w:val="21"/>
        </w:rPr>
      </w:pPr>
      <w:r>
        <w:rPr>
          <w:rFonts w:hint="eastAsia"/>
          <w:szCs w:val="21"/>
        </w:rPr>
        <w:t>第七条市（地、州）、县（市、区）人民政府必须制定本地区</w:t>
      </w:r>
      <w:r>
        <w:rPr>
          <w:rFonts w:hint="eastAsia"/>
          <w:szCs w:val="21"/>
        </w:rPr>
        <w:t>特大安全事故应急处理预案。本地区特大安全事故应急处理预案经政府主要领导人签署后，报上一级人民政府备案。</w:t>
      </w:r>
    </w:p>
    <w:p w:rsidR="00313C90" w:rsidRDefault="00006D9E">
      <w:pPr>
        <w:ind w:firstLineChars="200" w:firstLine="420"/>
        <w:rPr>
          <w:szCs w:val="21"/>
        </w:rPr>
      </w:pPr>
      <w:r>
        <w:rPr>
          <w:rFonts w:hint="eastAsia"/>
          <w:szCs w:val="21"/>
        </w:rPr>
        <w:t>第八条市（地、州）、县（市、区）人民政府应当组织有关部门对本规定第二条所列各类特大安全事故的隐患进行查处；发现特大安全事故隐患的，责令立即排除；特大安全事故隐患排除前或者排除过程中，无法保证安全的，责令暂时停产、停业或者停止</w:t>
      </w:r>
      <w:r>
        <w:rPr>
          <w:szCs w:val="21"/>
        </w:rPr>
        <w:t>使用。法律、行政法规对查处机关另有规定的，依照其规定。</w:t>
      </w:r>
    </w:p>
    <w:p w:rsidR="00313C90" w:rsidRDefault="00006D9E">
      <w:pPr>
        <w:ind w:firstLineChars="200" w:firstLine="420"/>
        <w:rPr>
          <w:szCs w:val="21"/>
        </w:rPr>
      </w:pPr>
      <w:r>
        <w:rPr>
          <w:szCs w:val="21"/>
        </w:rPr>
        <w:t>第九条市（地、州）、县（市、区）人民政府及其有关部门对本地区存在的特大安全事故隐患，超出其管辖或者职责范围的，应当立即向有管辖权</w:t>
      </w:r>
      <w:r>
        <w:rPr>
          <w:szCs w:val="21"/>
        </w:rPr>
        <w:t>或者负有职责的上级人民政府或者政府有关部门报告；情况紧急的，可以立即采取包括责令暂时停产、停业在内的紧急措施，同时报告；有关上级人民政府或者政府有关部门接到报告后，应当立即组织查处。</w:t>
      </w:r>
    </w:p>
    <w:p w:rsidR="00313C90" w:rsidRDefault="00006D9E">
      <w:pPr>
        <w:ind w:firstLineChars="200" w:firstLine="420"/>
        <w:rPr>
          <w:szCs w:val="21"/>
        </w:rPr>
      </w:pPr>
      <w:r>
        <w:rPr>
          <w:szCs w:val="21"/>
        </w:rPr>
        <w:t>第十条中小学校对学生进行劳动技能教育以及组织学生参加公益劳动等社会实践活动，必须确保学生安全。严禁以任何形式、名义组织学生从事接触易燃、易爆、有毒、有害等危险品的劳动或者其他危险性劳动。严禁将学校场地出租作为从事易燃、易爆、有毒、有害等危险品的生产、经营场所。</w:t>
      </w:r>
    </w:p>
    <w:p w:rsidR="00313C90" w:rsidRDefault="00006D9E">
      <w:pPr>
        <w:ind w:firstLineChars="200" w:firstLine="420"/>
        <w:rPr>
          <w:szCs w:val="21"/>
        </w:rPr>
      </w:pPr>
      <w:r>
        <w:rPr>
          <w:szCs w:val="21"/>
        </w:rPr>
        <w:t>中小学校违反前款规定的，按照学校隶属关系，对县（市、区）、乡（镇）</w:t>
      </w:r>
      <w:r>
        <w:rPr>
          <w:szCs w:val="21"/>
        </w:rPr>
        <w:t>人民政府主要领导人和县（市、区）人民政府教育行政部门正职负责人，根据情节轻重，给予记过、降级直至撤职的行政处分；构成玩忽职守罪或者其他罪的，依法追究刑事责任。</w:t>
      </w:r>
    </w:p>
    <w:p w:rsidR="00313C90" w:rsidRDefault="00006D9E">
      <w:pPr>
        <w:ind w:firstLineChars="200" w:firstLine="420"/>
        <w:rPr>
          <w:szCs w:val="21"/>
        </w:rPr>
      </w:pPr>
      <w:r>
        <w:rPr>
          <w:szCs w:val="21"/>
        </w:rPr>
        <w:t>中小学校违反本条第一款规定的，对校长给予撤职的行政处分，对直接组织者给予开除公职的行政处分；构成非法制造爆炸物罪或者其他罪的，依法追究刑事责任。</w:t>
      </w:r>
    </w:p>
    <w:p w:rsidR="00313C90" w:rsidRDefault="00006D9E">
      <w:pPr>
        <w:ind w:firstLineChars="200" w:firstLine="420"/>
        <w:rPr>
          <w:szCs w:val="21"/>
        </w:rPr>
      </w:pPr>
      <w:r>
        <w:rPr>
          <w:szCs w:val="21"/>
        </w:rPr>
        <w:t>第十一条依法对涉及安全生产事项负责行政审批（包括批准、核准、许可、注册、认证、颁发证照、竣工验收等，下同）的政府部门或者机构，必须严格依照法律、法规和规章规定的安全条件和程序进行审查；不符合法律、法规和规章</w:t>
      </w:r>
      <w:r>
        <w:rPr>
          <w:szCs w:val="21"/>
        </w:rPr>
        <w:t>规定的安全条件的，不得批准；不符合法律、法规和规章规定的安全条件，弄虚作假，骗取批准或者勾结串通行政审批工作人员取得批准的，负责行政审批的政府部门或者机构除必须立即撤销原批准外，应当对弄虚作假骗取批准或者勾结串通行政审批工作人员的当事人依法给予行政处罚；构成行贿罪或者其他罪的，依法追究刑事责任。</w:t>
      </w:r>
    </w:p>
    <w:p w:rsidR="00313C90" w:rsidRDefault="00006D9E">
      <w:pPr>
        <w:ind w:firstLineChars="200" w:firstLine="420"/>
        <w:rPr>
          <w:szCs w:val="21"/>
        </w:rPr>
      </w:pPr>
      <w:r>
        <w:rPr>
          <w:szCs w:val="21"/>
        </w:rPr>
        <w:t>负责行政审批的政府部门或者机构违反前款规定，对不符合法律、法规和规章规定的安全条件予以批准的，对部门或者机构的正职负责人，根据情节轻重，给予降级、撤职直至开除公职的行政处分；与当事人勾结串通的，应当开除公职；构成受贿罪、玩忽职守罪或者其他罪的，依法追究刑事责任。</w:t>
      </w:r>
    </w:p>
    <w:p w:rsidR="00313C90" w:rsidRDefault="00006D9E">
      <w:pPr>
        <w:ind w:firstLineChars="200" w:firstLine="420"/>
        <w:rPr>
          <w:szCs w:val="21"/>
        </w:rPr>
      </w:pPr>
      <w:r>
        <w:rPr>
          <w:szCs w:val="21"/>
        </w:rPr>
        <w:t>第十二条对依照本规定第十一条第一款的规定取得批准的单位和个人，负责行政审批的政府部门或者机构必须对其实施严格监督检查；发现其不再具备安全条件的，必须立即撤销原批准。</w:t>
      </w:r>
    </w:p>
    <w:p w:rsidR="00313C90" w:rsidRDefault="00006D9E">
      <w:pPr>
        <w:ind w:firstLineChars="200" w:firstLine="420"/>
        <w:rPr>
          <w:szCs w:val="21"/>
        </w:rPr>
      </w:pPr>
      <w:r>
        <w:rPr>
          <w:szCs w:val="21"/>
        </w:rPr>
        <w:t>负责行政审批的政府部门或者机构违反前款规定；不对取得批准的单位和个人实施严格监督检</w:t>
      </w:r>
      <w:r>
        <w:rPr>
          <w:szCs w:val="21"/>
        </w:rPr>
        <w:t>查，或者发现其不再具备安全条件而不立即撤销原批准的，对部门或者机构的正职负责人，根据情节轻重，给予降级或者撤职的行政处分；构成受贿罪、玩忽职守罪或者其他罪的，依法追究刑事责任。</w:t>
      </w:r>
    </w:p>
    <w:p w:rsidR="00313C90" w:rsidRDefault="00006D9E">
      <w:pPr>
        <w:ind w:firstLineChars="200" w:firstLine="420"/>
        <w:rPr>
          <w:szCs w:val="21"/>
        </w:rPr>
      </w:pPr>
      <w:r>
        <w:rPr>
          <w:szCs w:val="21"/>
        </w:rPr>
        <w:t>第十三条对未依法取得批准，擅自从事有关活动的，负责行政审批的政府部门或者机构发现或者接到举报后，应当立即予以查封、取缔，并依法给予行政处罚；属于经营单位的，由工商行政管理部门依法相应吊销营业执照。</w:t>
      </w:r>
    </w:p>
    <w:p w:rsidR="00313C90" w:rsidRDefault="00006D9E">
      <w:pPr>
        <w:ind w:firstLineChars="200" w:firstLine="420"/>
        <w:rPr>
          <w:szCs w:val="21"/>
        </w:rPr>
      </w:pPr>
      <w:r>
        <w:rPr>
          <w:szCs w:val="21"/>
        </w:rPr>
        <w:t>负责行政审批的政府部门或者机构违反前款规定，对发现或者举报的未依法取得批准而擅自从事有关活动的，不予查封、取缔、不依法给予行政处罚，工商</w:t>
      </w:r>
      <w:r>
        <w:rPr>
          <w:szCs w:val="21"/>
        </w:rPr>
        <w:t>行政管理部门不予吊销营业执照的，对部门或者机构的正职负责人，根据情节轻重，给予降级或者撤职的行政处分；构成受贿罪、玩忽职守罪或者其他罪的，依法追究刑事责任。</w:t>
      </w:r>
    </w:p>
    <w:p w:rsidR="00313C90" w:rsidRDefault="00006D9E">
      <w:pPr>
        <w:ind w:firstLineChars="200" w:firstLine="420"/>
        <w:rPr>
          <w:szCs w:val="21"/>
        </w:rPr>
      </w:pPr>
      <w:r>
        <w:rPr>
          <w:szCs w:val="21"/>
        </w:rPr>
        <w:t>第十四条市（地、州）、县（市、区）人民政府依照本规定应当履行职责而未履行，或者未按照规定的职责和程序履行，本地区发生特大安全事故的，对政府主要领导人，根据情节轻重，给予降级或者撤职的行政处分；构成玩忽职守罪的，依法追究刑事责任。</w:t>
      </w:r>
    </w:p>
    <w:p w:rsidR="00313C90" w:rsidRDefault="00006D9E">
      <w:pPr>
        <w:ind w:firstLineChars="200" w:firstLine="420"/>
        <w:rPr>
          <w:szCs w:val="21"/>
        </w:rPr>
      </w:pPr>
      <w:r>
        <w:rPr>
          <w:szCs w:val="21"/>
        </w:rPr>
        <w:t>负责行政审批的政府部门或者机构、负责安全监督管理的政府有关部门，未依照本规定履行职责，发生特大安全事故的，对部门或者机构的正</w:t>
      </w:r>
      <w:r>
        <w:rPr>
          <w:szCs w:val="21"/>
        </w:rPr>
        <w:t>职负责人，根据情节轻重，给予撤职或者开除公职的行政处分；构成玩忽职守罪或者其他罪的，依法追究刑事责任。</w:t>
      </w:r>
    </w:p>
    <w:p w:rsidR="00313C90" w:rsidRDefault="00006D9E">
      <w:pPr>
        <w:ind w:firstLineChars="200" w:firstLine="420"/>
        <w:rPr>
          <w:szCs w:val="21"/>
        </w:rPr>
      </w:pPr>
      <w:r>
        <w:rPr>
          <w:szCs w:val="21"/>
        </w:rPr>
        <w:t>第十五条发生特大安全事故，社会影响特别恶劣或者性质特别严重的，由国务院对负有领导责任的省长、自治区主席、直辖市市长和国务院有关部门正职负责人给予行政处分。</w:t>
      </w:r>
    </w:p>
    <w:p w:rsidR="00313C90" w:rsidRDefault="00006D9E">
      <w:pPr>
        <w:ind w:firstLineChars="200" w:firstLine="420"/>
        <w:rPr>
          <w:szCs w:val="21"/>
        </w:rPr>
      </w:pPr>
      <w:r>
        <w:rPr>
          <w:szCs w:val="21"/>
        </w:rPr>
        <w:t>第十六条特大安全事故发生后，有关县（市、区）、市（地、州）和省、自治区、直辖市人民政府及政府有关部门应当按照国家规定的程序和时限立即上报，不得隐瞒不报、谎报或者拖延报告，并应当配合、协助事故调查，不得以任何方式阻碍、干涉事故调查。</w:t>
      </w:r>
    </w:p>
    <w:p w:rsidR="00313C90" w:rsidRDefault="00006D9E">
      <w:pPr>
        <w:ind w:firstLineChars="200" w:firstLine="420"/>
        <w:rPr>
          <w:szCs w:val="21"/>
        </w:rPr>
      </w:pPr>
      <w:r>
        <w:rPr>
          <w:szCs w:val="21"/>
        </w:rPr>
        <w:t>特大安全事故发生后，</w:t>
      </w:r>
      <w:r>
        <w:rPr>
          <w:szCs w:val="21"/>
        </w:rPr>
        <w:t>有关地方人民政府及政府有关部门违反前款规定的，对政府主要领导人和政府部门正职负责人给予降级的行政处分。</w:t>
      </w:r>
    </w:p>
    <w:p w:rsidR="00313C90" w:rsidRDefault="00006D9E">
      <w:pPr>
        <w:ind w:firstLineChars="200" w:firstLine="420"/>
        <w:rPr>
          <w:szCs w:val="21"/>
        </w:rPr>
      </w:pPr>
      <w:r>
        <w:rPr>
          <w:szCs w:val="21"/>
        </w:rPr>
        <w:t>第十七条特大安全事故发生后，有关地方人民政府应当迅速组织救助，有关部门应当服从指挥、调度，参加或者配合救助，将事故损失降到最低限度。</w:t>
      </w:r>
    </w:p>
    <w:p w:rsidR="00313C90" w:rsidRDefault="00006D9E">
      <w:pPr>
        <w:ind w:firstLineChars="200" w:firstLine="420"/>
        <w:rPr>
          <w:szCs w:val="21"/>
        </w:rPr>
      </w:pPr>
      <w:r>
        <w:rPr>
          <w:szCs w:val="21"/>
        </w:rPr>
        <w:t>第十八条特大安全事故发生后，省、自治区、直辖市人民政府应当按照国家有关规定迅速、如实发布事故消息。</w:t>
      </w:r>
    </w:p>
    <w:p w:rsidR="00313C90" w:rsidRDefault="00006D9E">
      <w:pPr>
        <w:ind w:firstLineChars="200" w:firstLine="420"/>
        <w:rPr>
          <w:szCs w:val="21"/>
        </w:rPr>
      </w:pPr>
      <w:r>
        <w:rPr>
          <w:szCs w:val="21"/>
        </w:rPr>
        <w:t>第十九条特大安全事故发生后，按照国家有关规定组织调查组对事故进行调查。事故调查工作应当自事故发生之日起</w:t>
      </w:r>
      <w:r>
        <w:rPr>
          <w:szCs w:val="21"/>
        </w:rPr>
        <w:t>60</w:t>
      </w:r>
      <w:r>
        <w:rPr>
          <w:szCs w:val="21"/>
        </w:rPr>
        <w:t>日内完成，并由调查组提出调查报告；遇有特殊情况的，经调查组提出并报国</w:t>
      </w:r>
      <w:r>
        <w:rPr>
          <w:szCs w:val="21"/>
        </w:rPr>
        <w:t>家安全生产监督管理机构批准后，可以适当延长时间。调查报告应当包括依照本规定对有关责任人员追究行政责任或者其他法律责任的意见。</w:t>
      </w:r>
    </w:p>
    <w:p w:rsidR="00313C90" w:rsidRDefault="00006D9E">
      <w:pPr>
        <w:ind w:firstLineChars="200" w:firstLine="420"/>
        <w:rPr>
          <w:szCs w:val="21"/>
        </w:rPr>
      </w:pPr>
      <w:r>
        <w:rPr>
          <w:szCs w:val="21"/>
        </w:rPr>
        <w:t>省、自治区、直辖市人民政府应当自调查报告提交之日起</w:t>
      </w:r>
      <w:r>
        <w:rPr>
          <w:szCs w:val="21"/>
        </w:rPr>
        <w:t>30</w:t>
      </w:r>
      <w:r>
        <w:rPr>
          <w:szCs w:val="21"/>
        </w:rPr>
        <w:t>日内，对有关责任人员作出处理决定；必要时，国务院可以对特大安全事故的有关责任人员作出处理决定。</w:t>
      </w:r>
    </w:p>
    <w:p w:rsidR="00313C90" w:rsidRDefault="00006D9E">
      <w:pPr>
        <w:pStyle w:val="1"/>
        <w:spacing w:beforeLines="100" w:before="312" w:afterLines="100" w:after="312" w:line="300" w:lineRule="auto"/>
        <w:jc w:val="center"/>
        <w:rPr>
          <w:rFonts w:ascii="宋体" w:hAnsi="宋体"/>
          <w:sz w:val="30"/>
          <w:szCs w:val="30"/>
        </w:rPr>
      </w:pPr>
      <w:bookmarkStart w:id="134" w:name="_Toc32331196"/>
      <w:bookmarkStart w:id="135" w:name="_Toc14743"/>
      <w:r>
        <w:rPr>
          <w:rFonts w:ascii="宋体" w:hAnsi="宋体"/>
          <w:sz w:val="30"/>
          <w:szCs w:val="30"/>
        </w:rPr>
        <w:t>安全生产监管监察职责和行政执法责任追究的规定（</w:t>
      </w:r>
      <w:r>
        <w:rPr>
          <w:rFonts w:ascii="宋体" w:hAnsi="宋体"/>
          <w:sz w:val="30"/>
          <w:szCs w:val="30"/>
        </w:rPr>
        <w:t>2015</w:t>
      </w:r>
      <w:r>
        <w:rPr>
          <w:rFonts w:ascii="宋体" w:hAnsi="宋体"/>
          <w:sz w:val="30"/>
          <w:szCs w:val="30"/>
        </w:rPr>
        <w:t>年）</w:t>
      </w:r>
      <w:bookmarkEnd w:id="134"/>
      <w:bookmarkEnd w:id="135"/>
    </w:p>
    <w:p w:rsidR="00313C90" w:rsidRDefault="00006D9E">
      <w:pPr>
        <w:ind w:firstLineChars="200" w:firstLine="420"/>
        <w:rPr>
          <w:szCs w:val="21"/>
        </w:rPr>
      </w:pPr>
      <w:r>
        <w:rPr>
          <w:szCs w:val="21"/>
        </w:rPr>
        <w:t>（</w:t>
      </w:r>
      <w:r>
        <w:rPr>
          <w:szCs w:val="21"/>
        </w:rPr>
        <w:t>2009</w:t>
      </w:r>
      <w:r>
        <w:rPr>
          <w:szCs w:val="21"/>
        </w:rPr>
        <w:t>年</w:t>
      </w:r>
      <w:r>
        <w:rPr>
          <w:szCs w:val="21"/>
        </w:rPr>
        <w:t>7</w:t>
      </w:r>
      <w:r>
        <w:rPr>
          <w:szCs w:val="21"/>
        </w:rPr>
        <w:t>月</w:t>
      </w:r>
      <w:r>
        <w:rPr>
          <w:szCs w:val="21"/>
        </w:rPr>
        <w:t>25</w:t>
      </w:r>
      <w:r>
        <w:rPr>
          <w:szCs w:val="21"/>
        </w:rPr>
        <w:t>日国家安全监管总局令第</w:t>
      </w:r>
      <w:r>
        <w:rPr>
          <w:szCs w:val="21"/>
        </w:rPr>
        <w:t>24</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号第二次修正）</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促进安全生产监督管理部门、煤矿安全监察机构及其行政执法人员依法履行职责，落实行政执法责任，保障公民、法人和其他组织合法权益，根据《公务员法》、《安全生产法》、《安全生产许可证条例》等法律法规和国务院有关规定，制定本规定。</w:t>
      </w:r>
    </w:p>
    <w:p w:rsidR="00313C90" w:rsidRDefault="00006D9E">
      <w:pPr>
        <w:ind w:firstLineChars="200" w:firstLine="420"/>
        <w:rPr>
          <w:szCs w:val="21"/>
        </w:rPr>
      </w:pPr>
      <w:r>
        <w:rPr>
          <w:szCs w:val="21"/>
        </w:rPr>
        <w:t>第二条县级以上人民政府安全生产监督管理部门、煤矿安全监察机构（以下统称安全监管监察部门）及其内设机构、行政执法人员履行安全生产监管监察职责和实施行政执法责任追究，适用本规定；法律、法规对行政执法责任追究或者党政领导干部问责另有规定的，依照其规定。</w:t>
      </w:r>
    </w:p>
    <w:p w:rsidR="00313C90" w:rsidRDefault="00006D9E">
      <w:pPr>
        <w:ind w:firstLineChars="200" w:firstLine="420"/>
        <w:rPr>
          <w:szCs w:val="21"/>
        </w:rPr>
      </w:pPr>
      <w:r>
        <w:rPr>
          <w:szCs w:val="21"/>
        </w:rPr>
        <w:t>本规定所称行政执法责任</w:t>
      </w:r>
      <w:r>
        <w:rPr>
          <w:szCs w:val="21"/>
        </w:rPr>
        <w:t>追究，是指对作出违法、不当的安全监管监察行政执法行为（以下简称行政执法行为），或者未履行法定职责的安全监管监察部门及其内设机构、行政执法人员，实施行政责任追究（以下简称责任追究）。</w:t>
      </w:r>
    </w:p>
    <w:p w:rsidR="00313C90" w:rsidRDefault="00006D9E">
      <w:pPr>
        <w:ind w:firstLineChars="200" w:firstLine="420"/>
        <w:rPr>
          <w:szCs w:val="21"/>
        </w:rPr>
      </w:pPr>
      <w:r>
        <w:rPr>
          <w:szCs w:val="21"/>
        </w:rPr>
        <w:t>第三条责任追究应当遵循公正公平、有错必纠、责罚相当、惩教结合的原则，做到事实清楚、证据确凿、定性准确、处理适当、程序合法、手续完备。</w:t>
      </w:r>
    </w:p>
    <w:p w:rsidR="00313C90" w:rsidRDefault="00006D9E">
      <w:pPr>
        <w:ind w:firstLineChars="200" w:firstLine="420"/>
        <w:rPr>
          <w:szCs w:val="21"/>
        </w:rPr>
      </w:pPr>
      <w:r>
        <w:rPr>
          <w:szCs w:val="21"/>
        </w:rPr>
        <w:t>第四条责任追究实行回避制度。与违法、不当行政执法行为或者责任人有利害关系，或者有其他特殊关系，可能影响公正处理的人员，实施责任追究时应当回避。</w:t>
      </w:r>
    </w:p>
    <w:p w:rsidR="00313C90" w:rsidRDefault="00006D9E">
      <w:pPr>
        <w:ind w:firstLineChars="200" w:firstLine="420"/>
        <w:rPr>
          <w:szCs w:val="21"/>
        </w:rPr>
      </w:pPr>
      <w:r>
        <w:rPr>
          <w:szCs w:val="21"/>
        </w:rPr>
        <w:t>安全监管监察部门负责人的回避由该部门负责人集体讨论决</w:t>
      </w:r>
      <w:r>
        <w:rPr>
          <w:szCs w:val="21"/>
        </w:rPr>
        <w:t>定，其他人员的回避由该部门负责人决定。</w:t>
      </w:r>
    </w:p>
    <w:p w:rsidR="00313C90" w:rsidRDefault="00006D9E">
      <w:pPr>
        <w:ind w:firstLineChars="200" w:firstLine="420"/>
        <w:rPr>
          <w:szCs w:val="21"/>
        </w:rPr>
      </w:pPr>
      <w:r>
        <w:rPr>
          <w:szCs w:val="21"/>
        </w:rPr>
        <w:t>第二章安全生产监管监察和行政执法职责</w:t>
      </w:r>
    </w:p>
    <w:p w:rsidR="00313C90" w:rsidRDefault="00006D9E">
      <w:pPr>
        <w:ind w:firstLineChars="200" w:firstLine="420"/>
        <w:rPr>
          <w:szCs w:val="21"/>
        </w:rPr>
      </w:pPr>
      <w:r>
        <w:rPr>
          <w:szCs w:val="21"/>
        </w:rPr>
        <w:t>第五条县级以上人民政府安全生产监督管理部门依法对本行政区域内安全生产工作实施综合监督管理，指导协调和监督检查本级人民政府有关部门依法履行安全生产监督管理职责；对本行政区域内没有其他行政主管部门负责安全生产监督管理的生产经营单位实施安全生产监督管理；对下级人民政府安全生产工作进行监督检查。</w:t>
      </w:r>
    </w:p>
    <w:p w:rsidR="00313C90" w:rsidRDefault="00006D9E">
      <w:pPr>
        <w:ind w:firstLineChars="200" w:firstLine="420"/>
        <w:rPr>
          <w:szCs w:val="21"/>
        </w:rPr>
      </w:pPr>
      <w:r>
        <w:rPr>
          <w:szCs w:val="21"/>
        </w:rPr>
        <w:t>煤矿安全监察机构依法履行国家煤矿安全监察职责，实施煤矿安全监察行政执法，对煤矿安全进行重点监察、专项监察和定期监察，对地方人民政府依法履行煤矿安</w:t>
      </w:r>
      <w:r>
        <w:rPr>
          <w:szCs w:val="21"/>
        </w:rPr>
        <w:t>全生产监督管理职责的情况进行监督检查。</w:t>
      </w:r>
    </w:p>
    <w:p w:rsidR="00313C90" w:rsidRDefault="00006D9E">
      <w:pPr>
        <w:ind w:firstLineChars="200" w:firstLine="420"/>
        <w:rPr>
          <w:szCs w:val="21"/>
        </w:rPr>
      </w:pPr>
      <w:r>
        <w:rPr>
          <w:szCs w:val="21"/>
        </w:rPr>
        <w:t>第六条安全监管监察部门应当依照《安全生产法》和其他有关法律、法规、规章和本级人民政府、上级安全监管监察部门规定的安全监管监察职责，根据各自的监管监察权限、行政执法人员数量、监管监察的生产经营单位状况、技术装备和经费保障等实际情况，制定本部门年度安全监管或者煤矿安全监察执法工作计划，并按照执法工作计划进行监管监察，发现事故隐患，应当依法及时处理。</w:t>
      </w:r>
    </w:p>
    <w:p w:rsidR="00313C90" w:rsidRDefault="00006D9E">
      <w:pPr>
        <w:ind w:firstLineChars="200" w:firstLine="420"/>
        <w:rPr>
          <w:szCs w:val="21"/>
        </w:rPr>
      </w:pPr>
      <w:r>
        <w:rPr>
          <w:szCs w:val="21"/>
        </w:rPr>
        <w:t>安全监管执法工作计划应当报本级人民政府批准后实施，并报上一级安全监管部门备案；煤矿安全监察执法工作计划应当报上一级煤矿安全监察机构批准后实施。安全监管和煤矿安全监察执法工作计划因特殊情况需要作出重大调整或者变更的，应当及时报原批准单位批准，并按照批准后的计划执行。</w:t>
      </w:r>
    </w:p>
    <w:p w:rsidR="00313C90" w:rsidRDefault="00006D9E">
      <w:pPr>
        <w:ind w:firstLineChars="200" w:firstLine="420"/>
        <w:rPr>
          <w:szCs w:val="21"/>
        </w:rPr>
      </w:pPr>
      <w:r>
        <w:rPr>
          <w:szCs w:val="21"/>
        </w:rPr>
        <w:t>安全监管和煤矿安全监察执法工作计划应当包括监管监察的对象、时间、次数、主要事项、方式和职责分工等内容。根据安全监管监察工作需要，安全监管监察部门可以按照安全监管和煤矿安全监察执法工作计划编制现场检查方案，对作业现场的安全生产实施监督检查。</w:t>
      </w:r>
    </w:p>
    <w:p w:rsidR="00313C90" w:rsidRDefault="00006D9E">
      <w:pPr>
        <w:ind w:firstLineChars="200" w:firstLine="420"/>
        <w:rPr>
          <w:szCs w:val="21"/>
        </w:rPr>
      </w:pPr>
      <w:r>
        <w:rPr>
          <w:szCs w:val="21"/>
        </w:rPr>
        <w:t>第七条</w:t>
      </w:r>
      <w:r>
        <w:rPr>
          <w:szCs w:val="21"/>
        </w:rPr>
        <w:t>安全监管监察部门应当按照各自权限，依照法律、法规、规章和国家标准或者行业标准规定的安全生产条件和程序，履行下列行政审批或者考核职责：</w:t>
      </w:r>
    </w:p>
    <w:p w:rsidR="00313C90" w:rsidRDefault="00006D9E">
      <w:pPr>
        <w:ind w:firstLineChars="200" w:firstLine="420"/>
        <w:rPr>
          <w:szCs w:val="21"/>
        </w:rPr>
      </w:pPr>
      <w:r>
        <w:rPr>
          <w:szCs w:val="21"/>
        </w:rPr>
        <w:t>（一）矿山、金属冶炼建设项目和用于生产、储存危险物品的建设项目安全设施的设计审查；</w:t>
      </w:r>
    </w:p>
    <w:p w:rsidR="00313C90" w:rsidRDefault="00006D9E">
      <w:pPr>
        <w:ind w:firstLineChars="200" w:firstLine="420"/>
        <w:rPr>
          <w:szCs w:val="21"/>
        </w:rPr>
      </w:pPr>
      <w:r>
        <w:rPr>
          <w:szCs w:val="21"/>
        </w:rPr>
        <w:t>（二）矿山企业、危险化学品和烟花爆竹生产企业的安全生产许可；</w:t>
      </w:r>
    </w:p>
    <w:p w:rsidR="00313C90" w:rsidRDefault="00006D9E">
      <w:pPr>
        <w:ind w:firstLineChars="200" w:firstLine="420"/>
        <w:rPr>
          <w:szCs w:val="21"/>
        </w:rPr>
      </w:pPr>
      <w:r>
        <w:rPr>
          <w:szCs w:val="21"/>
        </w:rPr>
        <w:t>（三）危险化学品经营许可；</w:t>
      </w:r>
    </w:p>
    <w:p w:rsidR="00313C90" w:rsidRDefault="00006D9E">
      <w:pPr>
        <w:ind w:firstLineChars="200" w:firstLine="420"/>
        <w:rPr>
          <w:szCs w:val="21"/>
        </w:rPr>
      </w:pPr>
      <w:r>
        <w:rPr>
          <w:szCs w:val="21"/>
        </w:rPr>
        <w:t>（四）非药品类易制毒化学品生产、经营许可；</w:t>
      </w:r>
    </w:p>
    <w:p w:rsidR="00313C90" w:rsidRDefault="00006D9E">
      <w:pPr>
        <w:ind w:firstLineChars="200" w:firstLine="420"/>
        <w:rPr>
          <w:szCs w:val="21"/>
        </w:rPr>
      </w:pPr>
      <w:r>
        <w:rPr>
          <w:szCs w:val="21"/>
        </w:rPr>
        <w:t>（五）烟花爆竹经营（批发、零售）许可；</w:t>
      </w:r>
    </w:p>
    <w:p w:rsidR="00313C90" w:rsidRDefault="00006D9E">
      <w:pPr>
        <w:ind w:firstLineChars="200" w:firstLine="420"/>
        <w:rPr>
          <w:szCs w:val="21"/>
        </w:rPr>
      </w:pPr>
      <w:r>
        <w:rPr>
          <w:szCs w:val="21"/>
        </w:rPr>
        <w:t>（六）矿山、危险化学品、烟花爆竹生产经营单位和金属冶炼单位主要负责人、安全生产管理人员的安全资格认定，特种作业人员（特种</w:t>
      </w:r>
      <w:r>
        <w:rPr>
          <w:szCs w:val="21"/>
        </w:rPr>
        <w:t>设备作业人员除外）操作资格认定；</w:t>
      </w:r>
    </w:p>
    <w:p w:rsidR="00313C90" w:rsidRDefault="00006D9E">
      <w:pPr>
        <w:ind w:firstLineChars="200" w:firstLine="420"/>
        <w:rPr>
          <w:szCs w:val="21"/>
        </w:rPr>
      </w:pPr>
      <w:r>
        <w:rPr>
          <w:szCs w:val="21"/>
        </w:rPr>
        <w:t>（七）涉及人身安全、危险性较大的海洋石油开采特种设备和矿山井下特种设备安全使用证或者安全标志的核发；</w:t>
      </w:r>
    </w:p>
    <w:p w:rsidR="00313C90" w:rsidRDefault="00006D9E">
      <w:pPr>
        <w:ind w:firstLineChars="200" w:firstLine="420"/>
        <w:rPr>
          <w:szCs w:val="21"/>
        </w:rPr>
      </w:pPr>
      <w:r>
        <w:rPr>
          <w:szCs w:val="21"/>
        </w:rPr>
        <w:t>（八）安全生产检测检验、安全评价机构资质的认可；</w:t>
      </w:r>
    </w:p>
    <w:p w:rsidR="00313C90" w:rsidRDefault="00006D9E">
      <w:pPr>
        <w:ind w:firstLineChars="200" w:firstLine="420"/>
        <w:rPr>
          <w:szCs w:val="21"/>
        </w:rPr>
      </w:pPr>
      <w:r>
        <w:rPr>
          <w:szCs w:val="21"/>
        </w:rPr>
        <w:t>（九）注册助理安全工程师资格、注册安全工程师执业资格的考试和注册；</w:t>
      </w:r>
    </w:p>
    <w:p w:rsidR="00313C90" w:rsidRDefault="00006D9E">
      <w:pPr>
        <w:ind w:firstLineChars="200" w:firstLine="420"/>
        <w:rPr>
          <w:szCs w:val="21"/>
        </w:rPr>
      </w:pPr>
      <w:r>
        <w:rPr>
          <w:szCs w:val="21"/>
        </w:rPr>
        <w:t>（十）法律、行政法规和国务院设定的其他行政审批或者考核职责。</w:t>
      </w:r>
    </w:p>
    <w:p w:rsidR="00313C90" w:rsidRDefault="00006D9E">
      <w:pPr>
        <w:ind w:firstLineChars="200" w:firstLine="420"/>
        <w:rPr>
          <w:szCs w:val="21"/>
        </w:rPr>
      </w:pPr>
      <w:r>
        <w:rPr>
          <w:szCs w:val="21"/>
        </w:rPr>
        <w:t>行政许可申请人对其申请材料实质内容的真实性负责。安全监管监察部门对符合法定条件的申请，应当依法予以受理，并作出准予或者不予行政许可的决定。根据法定条件和程序，需要对申请材料的实质内容进行核实的，应</w:t>
      </w:r>
      <w:r>
        <w:rPr>
          <w:szCs w:val="21"/>
        </w:rPr>
        <w:t>当指派两名以上行政执法人员进行核查。</w:t>
      </w:r>
    </w:p>
    <w:p w:rsidR="00313C90" w:rsidRDefault="00006D9E">
      <w:pPr>
        <w:ind w:firstLineChars="200" w:firstLine="420"/>
        <w:rPr>
          <w:szCs w:val="21"/>
        </w:rPr>
      </w:pPr>
      <w:r>
        <w:rPr>
          <w:szCs w:val="21"/>
        </w:rPr>
        <w:t>对未依法取得行政许可或者验收合格擅自从事有关活动的生产经营单位，安全监管监察部门发现或者接到举报后，属于本部门行政许可职责范围的，应当及时依法查处；属于其他部门行政许可职责范围的，应当及时移送相关部门。对已经依法取得本部门行政许可的生产经营单位，发现其不再具备安全生产条件的，安全监管监察部门应当依法暂扣或者吊销原行政许可证件。</w:t>
      </w:r>
    </w:p>
    <w:p w:rsidR="00313C90" w:rsidRDefault="00006D9E">
      <w:pPr>
        <w:ind w:firstLineChars="200" w:firstLine="420"/>
        <w:rPr>
          <w:szCs w:val="21"/>
        </w:rPr>
      </w:pPr>
      <w:r>
        <w:rPr>
          <w:szCs w:val="21"/>
        </w:rPr>
        <w:t>第八条安全监管监察部门应当按照年度安全监管和煤矿安全监察执法工作计划、现场检查方案，对生产经营单位是否具备有关法律、法规、规章和国家标准或者行业</w:t>
      </w:r>
      <w:r>
        <w:rPr>
          <w:szCs w:val="21"/>
        </w:rPr>
        <w:t>标准规定的安全生产条件进行监督检查，重点监督检查下列事项：</w:t>
      </w:r>
    </w:p>
    <w:p w:rsidR="00313C90" w:rsidRDefault="00006D9E">
      <w:pPr>
        <w:ind w:firstLineChars="200" w:firstLine="420"/>
        <w:rPr>
          <w:szCs w:val="21"/>
        </w:rPr>
      </w:pPr>
      <w:r>
        <w:rPr>
          <w:szCs w:val="21"/>
        </w:rPr>
        <w:t>（一）依法通过有关安全生产行政审批的情况；</w:t>
      </w:r>
    </w:p>
    <w:p w:rsidR="00313C90" w:rsidRDefault="00006D9E">
      <w:pPr>
        <w:ind w:firstLineChars="200" w:firstLine="420"/>
        <w:rPr>
          <w:szCs w:val="21"/>
        </w:rPr>
      </w:pPr>
      <w:r>
        <w:rPr>
          <w:szCs w:val="21"/>
        </w:rPr>
        <w:t>（二）有关人员的安全生产教育和培训、考核情况；</w:t>
      </w:r>
    </w:p>
    <w:p w:rsidR="00313C90" w:rsidRDefault="00006D9E">
      <w:pPr>
        <w:ind w:firstLineChars="200" w:firstLine="420"/>
        <w:rPr>
          <w:szCs w:val="21"/>
        </w:rPr>
      </w:pPr>
      <w:r>
        <w:rPr>
          <w:szCs w:val="21"/>
        </w:rPr>
        <w:t>（三）建立和落实安全生产责任制、安全生产规章制度和操作规程、作业规程的情况；</w:t>
      </w:r>
    </w:p>
    <w:p w:rsidR="00313C90" w:rsidRDefault="00006D9E">
      <w:pPr>
        <w:ind w:firstLineChars="200" w:firstLine="420"/>
        <w:rPr>
          <w:szCs w:val="21"/>
        </w:rPr>
      </w:pPr>
      <w:r>
        <w:rPr>
          <w:szCs w:val="21"/>
        </w:rPr>
        <w:t>（四）按照国家规定提取和使用安全生产费用，安排用于配备劳动防护用品、进行安全生产教育和培训的经费，以及其他安全生产投入的情况；</w:t>
      </w:r>
    </w:p>
    <w:p w:rsidR="00313C90" w:rsidRDefault="00006D9E">
      <w:pPr>
        <w:ind w:firstLineChars="200" w:firstLine="420"/>
        <w:rPr>
          <w:szCs w:val="21"/>
        </w:rPr>
      </w:pPr>
      <w:r>
        <w:rPr>
          <w:szCs w:val="21"/>
        </w:rPr>
        <w:t>（五）依法设置安全生产管理机构和配备安全生产管理人员的情况；</w:t>
      </w:r>
    </w:p>
    <w:p w:rsidR="00313C90" w:rsidRDefault="00006D9E">
      <w:pPr>
        <w:ind w:firstLineChars="200" w:firstLine="420"/>
        <w:rPr>
          <w:szCs w:val="21"/>
        </w:rPr>
      </w:pPr>
      <w:r>
        <w:rPr>
          <w:szCs w:val="21"/>
        </w:rPr>
        <w:t>（六）危险物品的生产、储存单位以及矿山、金属冶炼单位配备或者聘用注册安全工程师的情况；</w:t>
      </w:r>
    </w:p>
    <w:p w:rsidR="00313C90" w:rsidRDefault="00006D9E">
      <w:pPr>
        <w:ind w:firstLineChars="200" w:firstLine="420"/>
        <w:rPr>
          <w:szCs w:val="21"/>
        </w:rPr>
      </w:pPr>
      <w:r>
        <w:rPr>
          <w:szCs w:val="21"/>
        </w:rPr>
        <w:t>（七</w:t>
      </w:r>
      <w:r>
        <w:rPr>
          <w:szCs w:val="21"/>
        </w:rPr>
        <w:t>）从业人员、被派遣劳动者和实习学生受到安全生产教育、培训及其教育培训档案的情况；</w:t>
      </w:r>
    </w:p>
    <w:p w:rsidR="00313C90" w:rsidRDefault="00006D9E">
      <w:pPr>
        <w:ind w:firstLineChars="200" w:firstLine="420"/>
        <w:rPr>
          <w:szCs w:val="21"/>
        </w:rPr>
      </w:pPr>
      <w:r>
        <w:rPr>
          <w:szCs w:val="21"/>
        </w:rPr>
        <w:t>（八）新建、改建、扩建工程项目的安全设施与主体工程同时设计、同时施工、同时投入生产和使用，以及按规定办理设计审查和竣工验收的情况；</w:t>
      </w:r>
    </w:p>
    <w:p w:rsidR="00313C90" w:rsidRDefault="00006D9E">
      <w:pPr>
        <w:ind w:firstLineChars="200" w:firstLine="420"/>
        <w:rPr>
          <w:szCs w:val="21"/>
        </w:rPr>
      </w:pPr>
      <w:r>
        <w:rPr>
          <w:szCs w:val="21"/>
        </w:rPr>
        <w:t>（九）在有较大危险因素的生产经营场所和有关设施、设备上，设置安全警示标志的情况；</w:t>
      </w:r>
    </w:p>
    <w:p w:rsidR="00313C90" w:rsidRDefault="00006D9E">
      <w:pPr>
        <w:ind w:firstLineChars="200" w:firstLine="420"/>
        <w:rPr>
          <w:szCs w:val="21"/>
        </w:rPr>
      </w:pPr>
      <w:r>
        <w:rPr>
          <w:szCs w:val="21"/>
        </w:rPr>
        <w:t>（十）对安全设备的维护、保养、定期检测的情况；</w:t>
      </w:r>
    </w:p>
    <w:p w:rsidR="00313C90" w:rsidRDefault="00006D9E">
      <w:pPr>
        <w:ind w:firstLineChars="200" w:firstLine="420"/>
        <w:rPr>
          <w:szCs w:val="21"/>
        </w:rPr>
      </w:pPr>
      <w:r>
        <w:rPr>
          <w:szCs w:val="21"/>
        </w:rPr>
        <w:t>（十一）重大危险源登记建档、定期检测、评估、监控和制定应急预案的情况；</w:t>
      </w:r>
    </w:p>
    <w:p w:rsidR="00313C90" w:rsidRDefault="00006D9E">
      <w:pPr>
        <w:ind w:firstLineChars="200" w:firstLine="420"/>
        <w:rPr>
          <w:szCs w:val="21"/>
        </w:rPr>
      </w:pPr>
      <w:r>
        <w:rPr>
          <w:szCs w:val="21"/>
        </w:rPr>
        <w:t>（十二）教育和督促从业人员严格执行本单位的安全生产规章制度和安全操作规程，并向从业人员如实告知作业场所和工作岗位存在的危险因素、防范措施以及事故应急措施的情况；</w:t>
      </w:r>
    </w:p>
    <w:p w:rsidR="00313C90" w:rsidRDefault="00006D9E">
      <w:pPr>
        <w:ind w:firstLineChars="200" w:firstLine="420"/>
        <w:rPr>
          <w:szCs w:val="21"/>
        </w:rPr>
      </w:pPr>
      <w:r>
        <w:rPr>
          <w:szCs w:val="21"/>
        </w:rPr>
        <w:t>（十三）为从业人员提供符合国家标准或者行业标准的劳动防护用品，并监督、教育从业人员按照使用规则正确佩戴和使用的情况；</w:t>
      </w:r>
    </w:p>
    <w:p w:rsidR="00313C90" w:rsidRDefault="00006D9E">
      <w:pPr>
        <w:ind w:firstLineChars="200" w:firstLine="420"/>
        <w:rPr>
          <w:szCs w:val="21"/>
        </w:rPr>
      </w:pPr>
      <w:r>
        <w:rPr>
          <w:szCs w:val="21"/>
        </w:rPr>
        <w:t>（十四）在同一作业区域内进行生产经营活动，可能危及对方生产安全的，与对方签订安全生产管理协议，明确各自的安全生产管理职责和应当采取的安全措施，并指定专职安全生产管理人员进行安全检查与协调的情况；</w:t>
      </w:r>
    </w:p>
    <w:p w:rsidR="00313C90" w:rsidRDefault="00006D9E">
      <w:pPr>
        <w:ind w:firstLineChars="200" w:firstLine="420"/>
        <w:rPr>
          <w:szCs w:val="21"/>
        </w:rPr>
      </w:pPr>
      <w:r>
        <w:rPr>
          <w:szCs w:val="21"/>
        </w:rPr>
        <w:t>（十五）对承包单位、承租单位的安全生</w:t>
      </w:r>
      <w:r>
        <w:rPr>
          <w:szCs w:val="21"/>
        </w:rPr>
        <w:t>产工作实行统一协调、管理，定期进行安全检查，督促整改安全问题的情况；</w:t>
      </w:r>
    </w:p>
    <w:p w:rsidR="00313C90" w:rsidRDefault="00006D9E">
      <w:pPr>
        <w:ind w:firstLineChars="200" w:firstLine="420"/>
        <w:rPr>
          <w:szCs w:val="21"/>
        </w:rPr>
      </w:pPr>
      <w:r>
        <w:rPr>
          <w:szCs w:val="21"/>
        </w:rPr>
        <w:t>（十六）建立健全生产安全事故隐患排查治理制度，及时发现并消除事故隐患，如实记录事故隐患治理，以及向从业人员通报的情况；</w:t>
      </w:r>
    </w:p>
    <w:p w:rsidR="00313C90" w:rsidRDefault="00006D9E">
      <w:pPr>
        <w:ind w:firstLineChars="200" w:firstLine="420"/>
        <w:rPr>
          <w:szCs w:val="21"/>
        </w:rPr>
      </w:pPr>
      <w:r>
        <w:rPr>
          <w:szCs w:val="21"/>
        </w:rPr>
        <w:t>（十七）制定、实施生产安全事故应急预案，定期组织应急预案演练，以及有关应急预案备案的情况；</w:t>
      </w:r>
    </w:p>
    <w:p w:rsidR="00313C90" w:rsidRDefault="00006D9E">
      <w:pPr>
        <w:ind w:firstLineChars="200" w:firstLine="420"/>
        <w:rPr>
          <w:szCs w:val="21"/>
        </w:rPr>
      </w:pPr>
      <w:r>
        <w:rPr>
          <w:szCs w:val="21"/>
        </w:rPr>
        <w:t>（十八）危险物品的生产、经营、储存单位以及矿山、金属冶炼单位建立应急救援组织或者兼职救援队伍、签订应急救援协议，以及应急救援器材、设备和物资的配备、维护、保养的情况；</w:t>
      </w:r>
    </w:p>
    <w:p w:rsidR="00313C90" w:rsidRDefault="00006D9E">
      <w:pPr>
        <w:ind w:firstLineChars="200" w:firstLine="420"/>
        <w:rPr>
          <w:szCs w:val="21"/>
        </w:rPr>
      </w:pPr>
      <w:r>
        <w:rPr>
          <w:szCs w:val="21"/>
        </w:rPr>
        <w:t>（十九）按照规定报告生产安全事故的情况；</w:t>
      </w:r>
    </w:p>
    <w:p w:rsidR="00313C90" w:rsidRDefault="00006D9E">
      <w:pPr>
        <w:ind w:firstLineChars="200" w:firstLine="420"/>
        <w:rPr>
          <w:szCs w:val="21"/>
        </w:rPr>
      </w:pPr>
      <w:r>
        <w:rPr>
          <w:szCs w:val="21"/>
        </w:rPr>
        <w:t>（二十）依法应当监督检查的其他情况。</w:t>
      </w:r>
    </w:p>
    <w:p w:rsidR="00313C90" w:rsidRDefault="00006D9E">
      <w:pPr>
        <w:ind w:firstLineChars="200" w:firstLine="420"/>
        <w:rPr>
          <w:szCs w:val="21"/>
        </w:rPr>
      </w:pPr>
      <w:r>
        <w:rPr>
          <w:szCs w:val="21"/>
        </w:rPr>
        <w:t>第九条安全监管监察部门在监督检查中，发现生产经营单位存在安全生产违法行为或者事故隐患的，应当依法采取下列现场处理措施：</w:t>
      </w:r>
    </w:p>
    <w:p w:rsidR="00313C90" w:rsidRDefault="00006D9E">
      <w:pPr>
        <w:ind w:firstLineChars="200" w:firstLine="420"/>
        <w:rPr>
          <w:szCs w:val="21"/>
        </w:rPr>
      </w:pPr>
      <w:r>
        <w:rPr>
          <w:szCs w:val="21"/>
        </w:rPr>
        <w:t>（一）当场予以纠正；</w:t>
      </w:r>
    </w:p>
    <w:p w:rsidR="00313C90" w:rsidRDefault="00006D9E">
      <w:pPr>
        <w:ind w:firstLineChars="200" w:firstLine="420"/>
        <w:rPr>
          <w:szCs w:val="21"/>
        </w:rPr>
      </w:pPr>
      <w:r>
        <w:rPr>
          <w:szCs w:val="21"/>
        </w:rPr>
        <w:t>（二）责令限期改正、责令限期达到要求；</w:t>
      </w:r>
    </w:p>
    <w:p w:rsidR="00313C90" w:rsidRDefault="00006D9E">
      <w:pPr>
        <w:ind w:firstLineChars="200" w:firstLine="420"/>
        <w:rPr>
          <w:szCs w:val="21"/>
        </w:rPr>
      </w:pPr>
      <w:r>
        <w:rPr>
          <w:szCs w:val="21"/>
        </w:rPr>
        <w:t>（三）责令立即停止作业（施工）、责令立即停止使用、责令立即排除事故隐患；</w:t>
      </w:r>
    </w:p>
    <w:p w:rsidR="00313C90" w:rsidRDefault="00006D9E">
      <w:pPr>
        <w:ind w:firstLineChars="200" w:firstLine="420"/>
        <w:rPr>
          <w:szCs w:val="21"/>
        </w:rPr>
      </w:pPr>
      <w:r>
        <w:rPr>
          <w:szCs w:val="21"/>
        </w:rPr>
        <w:t>（四）责令从危险区域撤出作业人员；</w:t>
      </w:r>
    </w:p>
    <w:p w:rsidR="00313C90" w:rsidRDefault="00006D9E">
      <w:pPr>
        <w:ind w:firstLineChars="200" w:firstLine="420"/>
        <w:rPr>
          <w:szCs w:val="21"/>
        </w:rPr>
      </w:pPr>
      <w:r>
        <w:rPr>
          <w:szCs w:val="21"/>
        </w:rPr>
        <w:t>（五）责令暂时停产停业、停止建设、停止施工或者停止使用相关设备、设施；</w:t>
      </w:r>
    </w:p>
    <w:p w:rsidR="00313C90" w:rsidRDefault="00006D9E">
      <w:pPr>
        <w:ind w:firstLineChars="200" w:firstLine="420"/>
        <w:rPr>
          <w:szCs w:val="21"/>
        </w:rPr>
      </w:pPr>
      <w:r>
        <w:rPr>
          <w:szCs w:val="21"/>
        </w:rPr>
        <w:t>（六）依法应当采取的其他现场处理措施。</w:t>
      </w:r>
    </w:p>
    <w:p w:rsidR="00313C90" w:rsidRDefault="00006D9E">
      <w:pPr>
        <w:ind w:firstLineChars="200" w:firstLine="420"/>
        <w:rPr>
          <w:szCs w:val="21"/>
        </w:rPr>
      </w:pPr>
      <w:r>
        <w:rPr>
          <w:szCs w:val="21"/>
        </w:rPr>
        <w:t>第十条被责令限期改正、限期达到要求、暂时停产停业、停止建设、停止施工或</w:t>
      </w:r>
      <w:r>
        <w:rPr>
          <w:szCs w:val="21"/>
        </w:rPr>
        <w:t>者停止使用的生产经营单位提出复查申请或者整改、治理限期届满的，安全监管监察部门应当自收到申请或者限期届满之日起</w:t>
      </w:r>
      <w:r>
        <w:rPr>
          <w:szCs w:val="21"/>
        </w:rPr>
        <w:t>10</w:t>
      </w:r>
      <w:r>
        <w:rPr>
          <w:szCs w:val="21"/>
        </w:rPr>
        <w:t>日内进行复查，并填写复查意见书，由被复查单位和安全监管监察部门复查人员签名后存档。</w:t>
      </w:r>
    </w:p>
    <w:p w:rsidR="00313C90" w:rsidRDefault="00006D9E">
      <w:pPr>
        <w:ind w:firstLineChars="200" w:firstLine="420"/>
        <w:rPr>
          <w:szCs w:val="21"/>
        </w:rPr>
      </w:pPr>
      <w:r>
        <w:rPr>
          <w:szCs w:val="21"/>
        </w:rPr>
        <w:t>煤矿安全监察机构依照有关规定将复查工作移交给县级以上地方人民政府负责煤矿安全生产监督管理的部门的，应当及时将相应的执法文书抄送该部门并备案。县级以上地方人民政府负责煤矿安全生产监督管理的部门应当自收到煤矿申请或者限期届满之日起</w:t>
      </w:r>
      <w:r>
        <w:rPr>
          <w:szCs w:val="21"/>
        </w:rPr>
        <w:t>10</w:t>
      </w:r>
      <w:r>
        <w:rPr>
          <w:szCs w:val="21"/>
        </w:rPr>
        <w:t>日内进行复查，并填写复查意见书，由被复查煤矿和复查人员签名后存档，并将复查意见书及时</w:t>
      </w:r>
      <w:r>
        <w:rPr>
          <w:szCs w:val="21"/>
        </w:rPr>
        <w:t>抄送移交复查的煤矿安全监察机构。</w:t>
      </w:r>
    </w:p>
    <w:p w:rsidR="00313C90" w:rsidRDefault="00006D9E">
      <w:pPr>
        <w:ind w:firstLineChars="200" w:firstLine="420"/>
        <w:rPr>
          <w:szCs w:val="21"/>
        </w:rPr>
      </w:pPr>
      <w:r>
        <w:rPr>
          <w:szCs w:val="21"/>
        </w:rPr>
        <w:t>对逾期未整改、治理或者整改、治理不合格的生产经营单位，安全监管监察部门应当依法给予行政处罚，并依法提请县级以上地方人民政府按照规定的权限决定关闭。</w:t>
      </w:r>
    </w:p>
    <w:p w:rsidR="00313C90" w:rsidRDefault="00006D9E">
      <w:pPr>
        <w:ind w:firstLineChars="200" w:firstLine="420"/>
        <w:rPr>
          <w:szCs w:val="21"/>
        </w:rPr>
      </w:pPr>
      <w:r>
        <w:rPr>
          <w:szCs w:val="21"/>
        </w:rPr>
        <w:t>第十一条安全监管监察部门在监督检查中，发现生产经营单位存在安全生产非法、违法行为的，有权依法采取下列行政强制措施：</w:t>
      </w:r>
    </w:p>
    <w:p w:rsidR="00313C90" w:rsidRDefault="00006D9E">
      <w:pPr>
        <w:ind w:firstLineChars="200" w:firstLine="420"/>
        <w:rPr>
          <w:szCs w:val="21"/>
        </w:rPr>
      </w:pPr>
      <w:r>
        <w:rPr>
          <w:szCs w:val="21"/>
        </w:rPr>
        <w:t>（一）对有根据认为不符合安全生产的国家标准或者行业标准的在用设施、设备、器材，违法生产、储存、使用、经营、运输的危险物品，以及违法生产、储存、使用、经营危险物品的作业场所予以查封或者扣押，并依法作出处理决定；</w:t>
      </w:r>
    </w:p>
    <w:p w:rsidR="00313C90" w:rsidRDefault="00006D9E">
      <w:pPr>
        <w:ind w:firstLineChars="200" w:firstLine="420"/>
        <w:rPr>
          <w:szCs w:val="21"/>
        </w:rPr>
      </w:pPr>
      <w:r>
        <w:rPr>
          <w:szCs w:val="21"/>
        </w:rPr>
        <w:t>（二</w:t>
      </w:r>
      <w:r>
        <w:rPr>
          <w:szCs w:val="21"/>
        </w:rPr>
        <w:t>）扣押相关的证据材料和违法物品，临时查封有关场所；</w:t>
      </w:r>
    </w:p>
    <w:p w:rsidR="00313C90" w:rsidRDefault="00006D9E">
      <w:pPr>
        <w:ind w:firstLineChars="200" w:firstLine="420"/>
        <w:rPr>
          <w:szCs w:val="21"/>
        </w:rPr>
      </w:pPr>
      <w:r>
        <w:rPr>
          <w:szCs w:val="21"/>
        </w:rPr>
        <w:t>（三）法律、法规规定的其他行政强制措施。</w:t>
      </w:r>
    </w:p>
    <w:p w:rsidR="00313C90" w:rsidRDefault="00006D9E">
      <w:pPr>
        <w:ind w:firstLineChars="200" w:firstLine="420"/>
        <w:rPr>
          <w:szCs w:val="21"/>
        </w:rPr>
      </w:pPr>
      <w:r>
        <w:rPr>
          <w:szCs w:val="21"/>
        </w:rPr>
        <w:t>实施查封、扣押的，应当制作并当场交付查封、扣押决定书和清单。</w:t>
      </w:r>
    </w:p>
    <w:p w:rsidR="00313C90" w:rsidRDefault="00006D9E">
      <w:pPr>
        <w:ind w:firstLineChars="200" w:firstLine="420"/>
        <w:rPr>
          <w:szCs w:val="21"/>
        </w:rPr>
      </w:pPr>
      <w:r>
        <w:rPr>
          <w:szCs w:val="21"/>
        </w:rPr>
        <w:t>第十二条安全监管监察部门依法对存在重大事故隐患的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w:t>
      </w:r>
      <w:r>
        <w:rPr>
          <w:szCs w:val="21"/>
        </w:rPr>
        <w:t>通知应当采用书面形式，有关单位应当予以配合。</w:t>
      </w:r>
    </w:p>
    <w:p w:rsidR="00313C90" w:rsidRDefault="00006D9E">
      <w:pPr>
        <w:ind w:firstLineChars="200" w:firstLine="420"/>
        <w:rPr>
          <w:szCs w:val="21"/>
        </w:rPr>
      </w:pPr>
      <w:r>
        <w:rPr>
          <w:szCs w:val="21"/>
        </w:rPr>
        <w:t>安全监管监察部门依照前款规定采取停止供电措施，除有危及生产安全的紧急情形外，应当提前二十四小时通知生产经营单位。生产经营单位依法履行行政决定、采取相应措施消除事故隐患的，安全监管监察部门应当及时解除前款规定的措施。</w:t>
      </w:r>
    </w:p>
    <w:p w:rsidR="00313C90" w:rsidRDefault="00006D9E">
      <w:pPr>
        <w:ind w:firstLineChars="200" w:firstLine="420"/>
        <w:rPr>
          <w:szCs w:val="21"/>
        </w:rPr>
      </w:pPr>
      <w:r>
        <w:rPr>
          <w:szCs w:val="21"/>
        </w:rPr>
        <w:t>第十三条安全监管监察部门在监督检查中，发现生产经营单位存在的安全问题涉及有关地方人民政府或其有关部门的，应当及时向有关地方人民政府报告或其有关部门通报。</w:t>
      </w:r>
    </w:p>
    <w:p w:rsidR="00313C90" w:rsidRDefault="00006D9E">
      <w:pPr>
        <w:ind w:firstLineChars="200" w:firstLine="420"/>
        <w:rPr>
          <w:szCs w:val="21"/>
        </w:rPr>
      </w:pPr>
      <w:r>
        <w:rPr>
          <w:szCs w:val="21"/>
        </w:rPr>
        <w:t>第十四条安全监管监察部门应当严格依照法律、法规和规章规定的行政处罚的行为、种类、幅度和程序，按照</w:t>
      </w:r>
      <w:r>
        <w:rPr>
          <w:szCs w:val="21"/>
        </w:rPr>
        <w:t>各自的管辖权限，对监督检查中发现的生产经营单位及有关人员的安全生产非法、违法行为实施行政处罚。</w:t>
      </w:r>
    </w:p>
    <w:p w:rsidR="00313C90" w:rsidRDefault="00006D9E">
      <w:pPr>
        <w:ind w:firstLineChars="200" w:firstLine="420"/>
        <w:rPr>
          <w:szCs w:val="21"/>
        </w:rPr>
      </w:pPr>
      <w:r>
        <w:rPr>
          <w:szCs w:val="21"/>
        </w:rPr>
        <w:t>对到期不缴纳罚款的，安全监管监察部门可以每日按罚款数额的百分之三加处罚款。</w:t>
      </w:r>
    </w:p>
    <w:p w:rsidR="00313C90" w:rsidRDefault="00006D9E">
      <w:pPr>
        <w:ind w:firstLineChars="200" w:firstLine="420"/>
        <w:rPr>
          <w:szCs w:val="21"/>
        </w:rPr>
      </w:pPr>
      <w:r>
        <w:rPr>
          <w:szCs w:val="21"/>
        </w:rPr>
        <w:t>生产经营单位拒不执行安全监管监察部门行政处罚决定的，作出行政处罚决定的安全监管监察部门可以依法申请人民法院强制执行；拒不执行处罚决定可能导致生产安全事故的，应当及时向有关地方人民政府报告或其有关部门通报。</w:t>
      </w:r>
    </w:p>
    <w:p w:rsidR="00313C90" w:rsidRDefault="00006D9E">
      <w:pPr>
        <w:ind w:firstLineChars="200" w:firstLine="420"/>
        <w:rPr>
          <w:szCs w:val="21"/>
        </w:rPr>
      </w:pPr>
      <w:r>
        <w:rPr>
          <w:szCs w:val="21"/>
        </w:rPr>
        <w:t>第十五条安全监管监察部门对生产经营单位及其从业人员作出现场处理措施、行政强制措施和行政处罚决定等行政执法行为前，应当充分听取当事人的陈述、申辩，对其提出的事实、理由和证据，应当进行复核。当事人提出的事实、理由和证据成立的，应当予以采纳。</w:t>
      </w:r>
    </w:p>
    <w:p w:rsidR="00313C90" w:rsidRDefault="00006D9E">
      <w:pPr>
        <w:ind w:firstLineChars="200" w:firstLine="420"/>
        <w:rPr>
          <w:szCs w:val="21"/>
        </w:rPr>
      </w:pPr>
      <w:r>
        <w:rPr>
          <w:szCs w:val="21"/>
        </w:rPr>
        <w:t>安全监管监察部门对生产经营单位及其从业人员作出现场处理措施、行政强制措施和行政处罚决定等行政执法行为时，应当依法制作有关法律文书，并按照规定送达当事人。</w:t>
      </w:r>
    </w:p>
    <w:p w:rsidR="00313C90" w:rsidRDefault="00006D9E">
      <w:pPr>
        <w:ind w:firstLineChars="200" w:firstLine="420"/>
        <w:rPr>
          <w:szCs w:val="21"/>
        </w:rPr>
      </w:pPr>
      <w:r>
        <w:rPr>
          <w:szCs w:val="21"/>
        </w:rPr>
        <w:t>第十六条安全监管监察部门应当依法履行下列生产安全事故报告和调查处理职责：</w:t>
      </w:r>
    </w:p>
    <w:p w:rsidR="00313C90" w:rsidRDefault="00006D9E">
      <w:pPr>
        <w:ind w:firstLineChars="200" w:firstLine="420"/>
        <w:rPr>
          <w:szCs w:val="21"/>
        </w:rPr>
      </w:pPr>
      <w:r>
        <w:rPr>
          <w:szCs w:val="21"/>
        </w:rPr>
        <w:t>（一）建立值班制度，并向社会公布值班电话，受理</w:t>
      </w:r>
      <w:r>
        <w:rPr>
          <w:szCs w:val="21"/>
        </w:rPr>
        <w:t>事故报告和举报；</w:t>
      </w:r>
    </w:p>
    <w:p w:rsidR="00313C90" w:rsidRDefault="00006D9E">
      <w:pPr>
        <w:ind w:firstLineChars="200" w:firstLine="420"/>
        <w:rPr>
          <w:szCs w:val="21"/>
        </w:rPr>
      </w:pPr>
      <w:r>
        <w:rPr>
          <w:szCs w:val="21"/>
        </w:rPr>
        <w:t>（二）按照法定的时限、内容和程序逐级上报和补报事故；</w:t>
      </w:r>
    </w:p>
    <w:p w:rsidR="00313C90" w:rsidRDefault="00006D9E">
      <w:pPr>
        <w:ind w:firstLineChars="200" w:firstLine="420"/>
        <w:rPr>
          <w:szCs w:val="21"/>
        </w:rPr>
      </w:pPr>
      <w:r>
        <w:rPr>
          <w:szCs w:val="21"/>
        </w:rPr>
        <w:t>（三）接到事故报告后，按照规定派人立即赶赴事故现场，组织或者指导协调事故救援；</w:t>
      </w:r>
    </w:p>
    <w:p w:rsidR="00313C90" w:rsidRDefault="00006D9E">
      <w:pPr>
        <w:ind w:firstLineChars="200" w:firstLine="420"/>
        <w:rPr>
          <w:szCs w:val="21"/>
        </w:rPr>
      </w:pPr>
      <w:r>
        <w:rPr>
          <w:szCs w:val="21"/>
        </w:rPr>
        <w:t>（四）按照规定组织或者参加事故调查处理；</w:t>
      </w:r>
    </w:p>
    <w:p w:rsidR="00313C90" w:rsidRDefault="00006D9E">
      <w:pPr>
        <w:ind w:firstLineChars="200" w:firstLine="420"/>
        <w:rPr>
          <w:szCs w:val="21"/>
        </w:rPr>
      </w:pPr>
      <w:r>
        <w:rPr>
          <w:szCs w:val="21"/>
        </w:rPr>
        <w:t>（五）对事故发生单位落实事故防范和整改措施的情况进行监督检查；</w:t>
      </w:r>
    </w:p>
    <w:p w:rsidR="00313C90" w:rsidRDefault="00006D9E">
      <w:pPr>
        <w:ind w:firstLineChars="200" w:firstLine="420"/>
        <w:rPr>
          <w:szCs w:val="21"/>
        </w:rPr>
      </w:pPr>
      <w:r>
        <w:rPr>
          <w:szCs w:val="21"/>
        </w:rPr>
        <w:t>（六）依法对事故责任单位和有关责任人员实施行政处罚；</w:t>
      </w:r>
    </w:p>
    <w:p w:rsidR="00313C90" w:rsidRDefault="00006D9E">
      <w:pPr>
        <w:ind w:firstLineChars="200" w:firstLine="420"/>
        <w:rPr>
          <w:szCs w:val="21"/>
        </w:rPr>
      </w:pPr>
      <w:r>
        <w:rPr>
          <w:szCs w:val="21"/>
        </w:rPr>
        <w:t>（七）依法应当履行的其他职责。</w:t>
      </w:r>
    </w:p>
    <w:p w:rsidR="00313C90" w:rsidRDefault="00006D9E">
      <w:pPr>
        <w:ind w:firstLineChars="200" w:firstLine="420"/>
        <w:rPr>
          <w:szCs w:val="21"/>
        </w:rPr>
      </w:pPr>
      <w:r>
        <w:rPr>
          <w:szCs w:val="21"/>
        </w:rPr>
        <w:t>第十七条安全监管监察部门应当依法受理、调查和处理本部门法定职责范围内的举报事项，并形成书面材料。调查处理情况应当答复举报人，但举报人的姓名、名称、住址不清的除外。对不属</w:t>
      </w:r>
      <w:r>
        <w:rPr>
          <w:szCs w:val="21"/>
        </w:rPr>
        <w:t>于本部门职责范围的举报事项，应当依法予以登记，并告知举报人向有权机关提出。</w:t>
      </w:r>
    </w:p>
    <w:p w:rsidR="00313C90" w:rsidRDefault="00006D9E">
      <w:pPr>
        <w:ind w:firstLineChars="200" w:firstLine="420"/>
        <w:rPr>
          <w:szCs w:val="21"/>
        </w:rPr>
      </w:pPr>
      <w:r>
        <w:rPr>
          <w:szCs w:val="21"/>
        </w:rPr>
        <w:t>第十八条安全监管监察部门应当依法受理行政复议申请，审理行政复议案件，并作出处理或者决定。</w:t>
      </w:r>
    </w:p>
    <w:p w:rsidR="00313C90" w:rsidRDefault="00006D9E">
      <w:pPr>
        <w:ind w:firstLineChars="200" w:firstLine="420"/>
        <w:rPr>
          <w:szCs w:val="21"/>
        </w:rPr>
      </w:pPr>
      <w:r>
        <w:rPr>
          <w:szCs w:val="21"/>
        </w:rPr>
        <w:t>第三章责任追究的范围与承担责任的主体</w:t>
      </w:r>
    </w:p>
    <w:p w:rsidR="00313C90" w:rsidRDefault="00006D9E">
      <w:pPr>
        <w:ind w:firstLineChars="200" w:firstLine="420"/>
        <w:rPr>
          <w:szCs w:val="21"/>
        </w:rPr>
      </w:pPr>
      <w:r>
        <w:rPr>
          <w:szCs w:val="21"/>
        </w:rPr>
        <w:t>第十九条安全监管监察部门及其内设机构、行政执法人员履行本规定第二章规定的行政执法职责，有下列违法或者不当的情形之一，致使行政执法行为被撤销、变更、确认违法，或者被责令履行法定职责、承担行政赔偿责任的，应当实施责任追究：</w:t>
      </w:r>
    </w:p>
    <w:p w:rsidR="00313C90" w:rsidRDefault="00006D9E">
      <w:pPr>
        <w:ind w:firstLineChars="200" w:firstLine="420"/>
        <w:rPr>
          <w:szCs w:val="21"/>
        </w:rPr>
      </w:pPr>
      <w:r>
        <w:rPr>
          <w:szCs w:val="21"/>
        </w:rPr>
        <w:t>（一）超越、滥用法定职权的；</w:t>
      </w:r>
    </w:p>
    <w:p w:rsidR="00313C90" w:rsidRDefault="00006D9E">
      <w:pPr>
        <w:ind w:firstLineChars="200" w:firstLine="420"/>
        <w:rPr>
          <w:szCs w:val="21"/>
        </w:rPr>
      </w:pPr>
      <w:r>
        <w:rPr>
          <w:szCs w:val="21"/>
        </w:rPr>
        <w:t>（二）主要事实不清、证据不足的；</w:t>
      </w:r>
    </w:p>
    <w:p w:rsidR="00313C90" w:rsidRDefault="00006D9E">
      <w:pPr>
        <w:ind w:firstLineChars="200" w:firstLine="420"/>
        <w:rPr>
          <w:szCs w:val="21"/>
        </w:rPr>
      </w:pPr>
      <w:r>
        <w:rPr>
          <w:szCs w:val="21"/>
        </w:rPr>
        <w:t>（三）适用依据错误的；</w:t>
      </w:r>
    </w:p>
    <w:p w:rsidR="00313C90" w:rsidRDefault="00006D9E">
      <w:pPr>
        <w:ind w:firstLineChars="200" w:firstLine="420"/>
        <w:rPr>
          <w:szCs w:val="21"/>
        </w:rPr>
      </w:pPr>
      <w:r>
        <w:rPr>
          <w:szCs w:val="21"/>
        </w:rPr>
        <w:t>（四）行政裁量明显不当的；</w:t>
      </w:r>
    </w:p>
    <w:p w:rsidR="00313C90" w:rsidRDefault="00006D9E">
      <w:pPr>
        <w:ind w:firstLineChars="200" w:firstLine="420"/>
        <w:rPr>
          <w:szCs w:val="21"/>
        </w:rPr>
      </w:pPr>
      <w:r>
        <w:rPr>
          <w:szCs w:val="21"/>
        </w:rPr>
        <w:t>（五）违反法定程序的；</w:t>
      </w:r>
    </w:p>
    <w:p w:rsidR="00313C90" w:rsidRDefault="00006D9E">
      <w:pPr>
        <w:ind w:firstLineChars="200" w:firstLine="420"/>
        <w:rPr>
          <w:szCs w:val="21"/>
        </w:rPr>
      </w:pPr>
      <w:r>
        <w:rPr>
          <w:szCs w:val="21"/>
        </w:rPr>
        <w:t>（六）未按照年度安全监管或者煤矿安全监察执法工作计划、现场检查方案履行法定职责的；</w:t>
      </w:r>
    </w:p>
    <w:p w:rsidR="00313C90" w:rsidRDefault="00006D9E">
      <w:pPr>
        <w:ind w:firstLineChars="200" w:firstLine="420"/>
        <w:rPr>
          <w:szCs w:val="21"/>
        </w:rPr>
      </w:pPr>
      <w:r>
        <w:rPr>
          <w:szCs w:val="21"/>
        </w:rPr>
        <w:t>（七）其他违法或者不当的情形。</w:t>
      </w:r>
    </w:p>
    <w:p w:rsidR="00313C90" w:rsidRDefault="00006D9E">
      <w:pPr>
        <w:ind w:firstLineChars="200" w:firstLine="420"/>
        <w:rPr>
          <w:szCs w:val="21"/>
        </w:rPr>
      </w:pPr>
      <w:r>
        <w:rPr>
          <w:szCs w:val="21"/>
        </w:rPr>
        <w:t>前款所称的行政执法行为被撤销、变更、确认违法，或者被责令履行法定职责、承担行政赔偿责任，是指行政执法行为被人民法院生效的判决、裁定，或者行政复议机关等有权机关的决定予以撤销、变更、确认违法或者被责令履行法定职责、承担行政赔偿责任的情形。</w:t>
      </w:r>
    </w:p>
    <w:p w:rsidR="00313C90" w:rsidRDefault="00006D9E">
      <w:pPr>
        <w:ind w:firstLineChars="200" w:firstLine="420"/>
        <w:rPr>
          <w:szCs w:val="21"/>
        </w:rPr>
      </w:pPr>
      <w:r>
        <w:rPr>
          <w:szCs w:val="21"/>
        </w:rPr>
        <w:t>第二十条有下列情形之一的，安全监管监察部门及其内设机构、行政执法人员不承担责任</w:t>
      </w:r>
      <w:r>
        <w:rPr>
          <w:szCs w:val="21"/>
        </w:rPr>
        <w:t>:</w:t>
      </w:r>
    </w:p>
    <w:p w:rsidR="00313C90" w:rsidRDefault="00006D9E">
      <w:pPr>
        <w:ind w:firstLineChars="200" w:firstLine="420"/>
        <w:rPr>
          <w:szCs w:val="21"/>
        </w:rPr>
      </w:pPr>
      <w:r>
        <w:rPr>
          <w:szCs w:val="21"/>
        </w:rPr>
        <w:t>（一）因生产经营单位、中</w:t>
      </w:r>
      <w:r>
        <w:rPr>
          <w:szCs w:val="21"/>
        </w:rPr>
        <w:t>介机构等行政管理相对人的行为，致使安全监管监察部门及其内设机构、行政执法人员无法作出正确行政执法行为的；</w:t>
      </w:r>
    </w:p>
    <w:p w:rsidR="00313C90" w:rsidRDefault="00006D9E">
      <w:pPr>
        <w:ind w:firstLineChars="200" w:firstLine="420"/>
        <w:rPr>
          <w:szCs w:val="21"/>
        </w:rPr>
      </w:pPr>
      <w:r>
        <w:rPr>
          <w:szCs w:val="21"/>
        </w:rPr>
        <w:t>（二）因有关行政执法依据规定不一致，致使行政执法行为适用法律、法规和规章依据不当的；</w:t>
      </w:r>
    </w:p>
    <w:p w:rsidR="00313C90" w:rsidRDefault="00006D9E">
      <w:pPr>
        <w:ind w:firstLineChars="200" w:firstLine="420"/>
        <w:rPr>
          <w:szCs w:val="21"/>
        </w:rPr>
      </w:pPr>
      <w:r>
        <w:rPr>
          <w:szCs w:val="21"/>
        </w:rPr>
        <w:t>（三）因不能预见、不能避免并不能克服的不可抗力致使行政执法行为违法、不当或者未履行法定职责的；</w:t>
      </w:r>
    </w:p>
    <w:p w:rsidR="00313C90" w:rsidRDefault="00006D9E">
      <w:pPr>
        <w:ind w:firstLineChars="200" w:firstLine="420"/>
        <w:rPr>
          <w:szCs w:val="21"/>
        </w:rPr>
      </w:pPr>
      <w:r>
        <w:rPr>
          <w:szCs w:val="21"/>
        </w:rPr>
        <w:t>（四）违法、不当的行政执法行为情节轻微并及时纠正，没有造成不良后果或者不良后果被及时消除的；</w:t>
      </w:r>
    </w:p>
    <w:p w:rsidR="00313C90" w:rsidRDefault="00006D9E">
      <w:pPr>
        <w:ind w:firstLineChars="200" w:firstLine="420"/>
        <w:rPr>
          <w:szCs w:val="21"/>
        </w:rPr>
      </w:pPr>
      <w:r>
        <w:rPr>
          <w:szCs w:val="21"/>
        </w:rPr>
        <w:t>（五）按照批准、备案的安全监管或者煤矿安全监察执法工作计划、现场检查方案和法律、法规、规章规定的方式、程序已经履行安全生产监管监察职责的；</w:t>
      </w:r>
    </w:p>
    <w:p w:rsidR="00313C90" w:rsidRDefault="00006D9E">
      <w:pPr>
        <w:ind w:firstLineChars="200" w:firstLine="420"/>
        <w:rPr>
          <w:szCs w:val="21"/>
        </w:rPr>
      </w:pPr>
      <w:r>
        <w:rPr>
          <w:szCs w:val="21"/>
        </w:rPr>
        <w:t>（六）对发现的安全生产非法、违法行为和事故隐患已经依法查处，因生产经营单位及其从业人员拒不执行安全生产监管监察指令导致生产安全事故的；</w:t>
      </w:r>
    </w:p>
    <w:p w:rsidR="00313C90" w:rsidRDefault="00006D9E">
      <w:pPr>
        <w:ind w:firstLineChars="200" w:firstLine="420"/>
        <w:rPr>
          <w:szCs w:val="21"/>
        </w:rPr>
      </w:pPr>
      <w:r>
        <w:rPr>
          <w:szCs w:val="21"/>
        </w:rPr>
        <w:t>（七）生产经营单位非法生产或者经责令停产停业整顿后仍不具备安全生产条件，安全监管监察部门已经依法提请县级以上地方人民政府决定取缔或者关闭的；</w:t>
      </w:r>
    </w:p>
    <w:p w:rsidR="00313C90" w:rsidRDefault="00006D9E">
      <w:pPr>
        <w:ind w:firstLineChars="200" w:firstLine="420"/>
        <w:rPr>
          <w:szCs w:val="21"/>
        </w:rPr>
      </w:pPr>
      <w:r>
        <w:rPr>
          <w:szCs w:val="21"/>
        </w:rPr>
        <w:t>（八）对拒不执行行政处罚决定的生产经营单位，安全监管监察部门已经依法申请人民法院强制执行的；</w:t>
      </w:r>
    </w:p>
    <w:p w:rsidR="00313C90" w:rsidRDefault="00006D9E">
      <w:pPr>
        <w:ind w:firstLineChars="200" w:firstLine="420"/>
        <w:rPr>
          <w:szCs w:val="21"/>
        </w:rPr>
      </w:pPr>
      <w:r>
        <w:rPr>
          <w:szCs w:val="21"/>
        </w:rPr>
        <w:t>（九）安全监管监察部门已经依法向县级以上地方人民政府提出加强和改善安全生产监督管理建议的；</w:t>
      </w:r>
    </w:p>
    <w:p w:rsidR="00313C90" w:rsidRDefault="00006D9E">
      <w:pPr>
        <w:ind w:firstLineChars="200" w:firstLine="420"/>
        <w:rPr>
          <w:szCs w:val="21"/>
        </w:rPr>
      </w:pPr>
      <w:r>
        <w:rPr>
          <w:szCs w:val="21"/>
        </w:rPr>
        <w:t>（十）依法不承担责任的其他情形。</w:t>
      </w:r>
    </w:p>
    <w:p w:rsidR="00313C90" w:rsidRDefault="00006D9E">
      <w:pPr>
        <w:ind w:firstLineChars="200" w:firstLine="420"/>
        <w:rPr>
          <w:szCs w:val="21"/>
        </w:rPr>
      </w:pPr>
      <w:r>
        <w:rPr>
          <w:szCs w:val="21"/>
        </w:rPr>
        <w:t>第二十一条承办人直接作出违法或者不当行政执法行为的，由承办人承担责任。</w:t>
      </w:r>
    </w:p>
    <w:p w:rsidR="00313C90" w:rsidRDefault="00006D9E">
      <w:pPr>
        <w:ind w:firstLineChars="200" w:firstLine="420"/>
        <w:rPr>
          <w:szCs w:val="21"/>
        </w:rPr>
      </w:pPr>
      <w:r>
        <w:rPr>
          <w:szCs w:val="21"/>
        </w:rPr>
        <w:t>第二十二条对安全监管监察部门应当经审核、批准作出的行政执法行为，分别按照下列情形区分并承担责任：</w:t>
      </w:r>
    </w:p>
    <w:p w:rsidR="00313C90" w:rsidRDefault="00006D9E">
      <w:pPr>
        <w:ind w:firstLineChars="200" w:firstLine="420"/>
        <w:rPr>
          <w:szCs w:val="21"/>
        </w:rPr>
      </w:pPr>
      <w:r>
        <w:rPr>
          <w:szCs w:val="21"/>
        </w:rPr>
        <w:t>（一）承办人未经审核人、批准人审批擅自作出行政执法行为，或者不按审核、批准的内容实施，致使行政执法行为违法或者不当的，由承办人承担责任；</w:t>
      </w:r>
    </w:p>
    <w:p w:rsidR="00313C90" w:rsidRDefault="00006D9E">
      <w:pPr>
        <w:ind w:firstLineChars="200" w:firstLine="420"/>
        <w:rPr>
          <w:szCs w:val="21"/>
        </w:rPr>
      </w:pPr>
      <w:r>
        <w:rPr>
          <w:szCs w:val="21"/>
        </w:rPr>
        <w:t>（二）承办人弄虚作假、徇私舞弊，或者承办人提出的意见错误，审核人、批准人没有发</w:t>
      </w:r>
      <w:r>
        <w:rPr>
          <w:szCs w:val="21"/>
        </w:rPr>
        <w:t>现或者发现后未予以纠正，致使行政执法行为违法或者不当的，由承办人承担主要责任，审核人、批准人承担次要责任；</w:t>
      </w:r>
    </w:p>
    <w:p w:rsidR="00313C90" w:rsidRDefault="00006D9E">
      <w:pPr>
        <w:ind w:firstLineChars="200" w:firstLine="420"/>
        <w:rPr>
          <w:szCs w:val="21"/>
        </w:rPr>
      </w:pPr>
      <w:r>
        <w:rPr>
          <w:szCs w:val="21"/>
        </w:rPr>
        <w:t>（三）审核人改变或者不采纳承办人的正确意见，批准人批准该审核意见，致使行政执法行为违法或者不当的，由审核人承担主要责任，批准人承担次要责任；</w:t>
      </w:r>
    </w:p>
    <w:p w:rsidR="00313C90" w:rsidRDefault="00006D9E">
      <w:pPr>
        <w:ind w:firstLineChars="200" w:firstLine="420"/>
        <w:rPr>
          <w:szCs w:val="21"/>
        </w:rPr>
      </w:pPr>
      <w:r>
        <w:rPr>
          <w:szCs w:val="21"/>
        </w:rPr>
        <w:t>（四）审核人未报请批准人批准而擅自作出决定，致使行政执法行为违法或者不当的，由审核人承担责任；</w:t>
      </w:r>
    </w:p>
    <w:p w:rsidR="00313C90" w:rsidRDefault="00006D9E">
      <w:pPr>
        <w:ind w:firstLineChars="200" w:firstLine="420"/>
        <w:rPr>
          <w:szCs w:val="21"/>
        </w:rPr>
      </w:pPr>
      <w:r>
        <w:rPr>
          <w:szCs w:val="21"/>
        </w:rPr>
        <w:t>（五）审核人弄虚作假、徇私舞弊，致使批准人作出错误决定的，由审核人承担责任；</w:t>
      </w:r>
    </w:p>
    <w:p w:rsidR="00313C90" w:rsidRDefault="00006D9E">
      <w:pPr>
        <w:ind w:firstLineChars="200" w:firstLine="420"/>
        <w:rPr>
          <w:szCs w:val="21"/>
        </w:rPr>
      </w:pPr>
      <w:r>
        <w:rPr>
          <w:szCs w:val="21"/>
        </w:rPr>
        <w:t>（六）批准人改变或者不采纳承办人、审核人的正确意见，致使行政执法行为违法或者不当的，由批</w:t>
      </w:r>
      <w:r>
        <w:rPr>
          <w:szCs w:val="21"/>
        </w:rPr>
        <w:t>准人承担责任；</w:t>
      </w:r>
    </w:p>
    <w:p w:rsidR="00313C90" w:rsidRDefault="00006D9E">
      <w:pPr>
        <w:ind w:firstLineChars="200" w:firstLine="420"/>
        <w:rPr>
          <w:szCs w:val="21"/>
        </w:rPr>
      </w:pPr>
      <w:r>
        <w:rPr>
          <w:szCs w:val="21"/>
        </w:rPr>
        <w:t>（七）未经承办人拟办、审核人审核，批准人直接作出违法或者不当的行政执法行为的，由批准人承担责任。</w:t>
      </w:r>
    </w:p>
    <w:p w:rsidR="00313C90" w:rsidRDefault="00006D9E">
      <w:pPr>
        <w:ind w:firstLineChars="200" w:firstLine="420"/>
        <w:rPr>
          <w:szCs w:val="21"/>
        </w:rPr>
      </w:pPr>
      <w:r>
        <w:rPr>
          <w:szCs w:val="21"/>
        </w:rPr>
        <w:t>第二十三条因安全监管监察部门指派不具有行政执法资格的单位或者人员执法，致使行政执法行为违法或者不当的，由指派部门及其负责人承担责任。</w:t>
      </w:r>
    </w:p>
    <w:p w:rsidR="00313C90" w:rsidRDefault="00006D9E">
      <w:pPr>
        <w:ind w:firstLineChars="200" w:firstLine="420"/>
        <w:rPr>
          <w:szCs w:val="21"/>
        </w:rPr>
      </w:pPr>
      <w:r>
        <w:rPr>
          <w:szCs w:val="21"/>
        </w:rPr>
        <w:t>第二十四条因安全监管监察部门负责人集体研究决定，致使行政执法行为违法或者不当的，主要负责人应当承担主要责任，参与作出决定的其他负责人应当分别承担相应的责任。</w:t>
      </w:r>
    </w:p>
    <w:p w:rsidR="00313C90" w:rsidRDefault="00006D9E">
      <w:pPr>
        <w:ind w:firstLineChars="200" w:firstLine="420"/>
        <w:rPr>
          <w:szCs w:val="21"/>
        </w:rPr>
      </w:pPr>
      <w:r>
        <w:rPr>
          <w:szCs w:val="21"/>
        </w:rPr>
        <w:t>安全监管监察部门负责人擅自改变集体决定，致使行政执法行为违法或者不当的，由该负责人承担全部责任。</w:t>
      </w:r>
    </w:p>
    <w:p w:rsidR="00313C90" w:rsidRDefault="00006D9E">
      <w:pPr>
        <w:ind w:firstLineChars="200" w:firstLine="420"/>
        <w:rPr>
          <w:szCs w:val="21"/>
        </w:rPr>
      </w:pPr>
      <w:r>
        <w:rPr>
          <w:szCs w:val="21"/>
        </w:rPr>
        <w:t>第二十五</w:t>
      </w:r>
      <w:r>
        <w:rPr>
          <w:szCs w:val="21"/>
        </w:rPr>
        <w:t>条两名以上行政执法人员共同作出违法或者不当行政执法行为的，由主办人员承担主要责任，其他人员承担次要责任；不能区分主要、次要责任人的，共同承担责任。</w:t>
      </w:r>
    </w:p>
    <w:p w:rsidR="00313C90" w:rsidRDefault="00006D9E">
      <w:pPr>
        <w:ind w:firstLineChars="200" w:firstLine="420"/>
        <w:rPr>
          <w:szCs w:val="21"/>
        </w:rPr>
      </w:pPr>
      <w:r>
        <w:rPr>
          <w:szCs w:val="21"/>
        </w:rPr>
        <w:t>因安全监管监察部门内设机构单独决定，致使行政执法行为违法或者不当的，由该机构承担全部责任；因两个以上内设机构共同决定，致使行政执法行为违法或者不当的，由有关内设机构共同承担责任。</w:t>
      </w:r>
    </w:p>
    <w:p w:rsidR="00313C90" w:rsidRDefault="00006D9E">
      <w:pPr>
        <w:ind w:firstLineChars="200" w:firstLine="420"/>
        <w:rPr>
          <w:szCs w:val="21"/>
        </w:rPr>
      </w:pPr>
      <w:r>
        <w:rPr>
          <w:szCs w:val="21"/>
        </w:rPr>
        <w:t>第二十六条经安全监管监察部门内设机构会签作出的行政执法行为，分别按照下列情形区分并承担责任：</w:t>
      </w:r>
    </w:p>
    <w:p w:rsidR="00313C90" w:rsidRDefault="00006D9E">
      <w:pPr>
        <w:ind w:firstLineChars="200" w:firstLine="420"/>
        <w:rPr>
          <w:szCs w:val="21"/>
        </w:rPr>
      </w:pPr>
      <w:r>
        <w:rPr>
          <w:szCs w:val="21"/>
        </w:rPr>
        <w:t>（一）主办机构提供的有关事实、证据不真实、不准确或者不完整，会签机构通过审查能够提出正确意</w:t>
      </w:r>
      <w:r>
        <w:rPr>
          <w:szCs w:val="21"/>
        </w:rPr>
        <w:t>见但没有提出，致使行政执法行为违法或者不当的，由主办机构承担主要责任，会签机构承担次要责任；</w:t>
      </w:r>
    </w:p>
    <w:p w:rsidR="00313C90" w:rsidRDefault="00006D9E">
      <w:pPr>
        <w:ind w:firstLineChars="200" w:firstLine="420"/>
        <w:rPr>
          <w:szCs w:val="21"/>
        </w:rPr>
      </w:pPr>
      <w:r>
        <w:rPr>
          <w:szCs w:val="21"/>
        </w:rPr>
        <w:t>（二）主办机构没有采纳会签机构提出的正确意见，致使行政执法行为违法或者不当的，由主办机构承担责任。</w:t>
      </w:r>
    </w:p>
    <w:p w:rsidR="00313C90" w:rsidRDefault="00006D9E">
      <w:pPr>
        <w:ind w:firstLineChars="200" w:firstLine="420"/>
        <w:rPr>
          <w:szCs w:val="21"/>
        </w:rPr>
      </w:pPr>
      <w:r>
        <w:rPr>
          <w:szCs w:val="21"/>
        </w:rPr>
        <w:t>第二十七条因执行上级安全监管监察部门的指示、批复，致使行政执法行为违法或者不当的，由作出指示、批复的上级安全监管监察部门承担责任。</w:t>
      </w:r>
    </w:p>
    <w:p w:rsidR="00313C90" w:rsidRDefault="00006D9E">
      <w:pPr>
        <w:ind w:firstLineChars="200" w:firstLine="420"/>
        <w:rPr>
          <w:szCs w:val="21"/>
        </w:rPr>
      </w:pPr>
      <w:r>
        <w:rPr>
          <w:szCs w:val="21"/>
        </w:rPr>
        <w:t>因请示、报告单位隐瞒事实或者未完整提供真实情况等原因，致使上级安全监管监察部门作出错误指示、批复的，由请示、报告单位承担责任。</w:t>
      </w:r>
    </w:p>
    <w:p w:rsidR="00313C90" w:rsidRDefault="00006D9E">
      <w:pPr>
        <w:ind w:firstLineChars="200" w:firstLine="420"/>
        <w:rPr>
          <w:szCs w:val="21"/>
        </w:rPr>
      </w:pPr>
      <w:r>
        <w:rPr>
          <w:szCs w:val="21"/>
        </w:rPr>
        <w:t>第二十八条下级安全监管监察部门认为上级的决定或者命令有错误</w:t>
      </w:r>
      <w:r>
        <w:rPr>
          <w:szCs w:val="21"/>
        </w:rPr>
        <w:t>的，可以向上级提出改正、撤销该决定或者命令的意见；上级不改变该决定或者命令，或者要求立即执行的，下级安全监管监察部门应当执行该决定或者命令，其不当或者违法责任由上级安全监管监察部门承担。</w:t>
      </w:r>
    </w:p>
    <w:p w:rsidR="00313C90" w:rsidRDefault="00006D9E">
      <w:pPr>
        <w:ind w:firstLineChars="200" w:firstLine="420"/>
        <w:rPr>
          <w:szCs w:val="21"/>
        </w:rPr>
      </w:pPr>
      <w:r>
        <w:rPr>
          <w:szCs w:val="21"/>
        </w:rPr>
        <w:t>第二十九条上级安全监管监察部门改变、撤销下级安全监管监察部门作出的行政执法行为，致使行政执法行为违法或者不当的，由上级安全监管监察部门及其有关内设机构、行政执法人员依照本章规定分别承担相应责任。</w:t>
      </w:r>
    </w:p>
    <w:p w:rsidR="00313C90" w:rsidRDefault="00006D9E">
      <w:pPr>
        <w:ind w:firstLineChars="200" w:firstLine="420"/>
        <w:rPr>
          <w:szCs w:val="21"/>
        </w:rPr>
      </w:pPr>
      <w:r>
        <w:rPr>
          <w:szCs w:val="21"/>
        </w:rPr>
        <w:t>第三十条安全监管监察部门及其内设机构、行政执法人员不履行法定职责的，应当根据各自的职责分工，依照本章规定区分并承担责任。</w:t>
      </w:r>
    </w:p>
    <w:p w:rsidR="00313C90" w:rsidRDefault="00006D9E">
      <w:pPr>
        <w:ind w:firstLineChars="200" w:firstLine="420"/>
        <w:rPr>
          <w:szCs w:val="21"/>
        </w:rPr>
      </w:pPr>
      <w:r>
        <w:rPr>
          <w:szCs w:val="21"/>
        </w:rPr>
        <w:t>第四章责任追究的方式与适用</w:t>
      </w:r>
    </w:p>
    <w:p w:rsidR="00313C90" w:rsidRDefault="00006D9E">
      <w:pPr>
        <w:ind w:firstLineChars="200" w:firstLine="420"/>
        <w:rPr>
          <w:szCs w:val="21"/>
        </w:rPr>
      </w:pPr>
      <w:r>
        <w:rPr>
          <w:szCs w:val="21"/>
        </w:rPr>
        <w:t>第三十一条对安全监管监察部门及其内设机构的责任追究包括下列方式：</w:t>
      </w:r>
    </w:p>
    <w:p w:rsidR="00313C90" w:rsidRDefault="00006D9E">
      <w:pPr>
        <w:ind w:firstLineChars="200" w:firstLine="420"/>
        <w:rPr>
          <w:szCs w:val="21"/>
        </w:rPr>
      </w:pPr>
      <w:r>
        <w:rPr>
          <w:szCs w:val="21"/>
        </w:rPr>
        <w:t>（一）责令限期改正；</w:t>
      </w:r>
    </w:p>
    <w:p w:rsidR="00313C90" w:rsidRDefault="00006D9E">
      <w:pPr>
        <w:ind w:firstLineChars="200" w:firstLine="420"/>
        <w:rPr>
          <w:szCs w:val="21"/>
        </w:rPr>
      </w:pPr>
      <w:r>
        <w:rPr>
          <w:szCs w:val="21"/>
        </w:rPr>
        <w:t>（二）通报批评；</w:t>
      </w:r>
    </w:p>
    <w:p w:rsidR="00313C90" w:rsidRDefault="00006D9E">
      <w:pPr>
        <w:ind w:firstLineChars="200" w:firstLine="420"/>
        <w:rPr>
          <w:szCs w:val="21"/>
        </w:rPr>
      </w:pPr>
      <w:r>
        <w:rPr>
          <w:szCs w:val="21"/>
        </w:rPr>
        <w:t>（三）取消当年评优评先资格；</w:t>
      </w:r>
    </w:p>
    <w:p w:rsidR="00313C90" w:rsidRDefault="00006D9E">
      <w:pPr>
        <w:ind w:firstLineChars="200" w:firstLine="420"/>
        <w:rPr>
          <w:szCs w:val="21"/>
        </w:rPr>
      </w:pPr>
      <w:r>
        <w:rPr>
          <w:szCs w:val="21"/>
        </w:rPr>
        <w:t>（四）法律、法规和规章规定的其他方式。</w:t>
      </w:r>
    </w:p>
    <w:p w:rsidR="00313C90" w:rsidRDefault="00006D9E">
      <w:pPr>
        <w:ind w:firstLineChars="200" w:firstLine="420"/>
        <w:rPr>
          <w:szCs w:val="21"/>
        </w:rPr>
      </w:pPr>
      <w:r>
        <w:rPr>
          <w:szCs w:val="21"/>
        </w:rPr>
        <w:t>对行政执法人员的责任追究包括下列方式：</w:t>
      </w:r>
    </w:p>
    <w:p w:rsidR="00313C90" w:rsidRDefault="00006D9E">
      <w:pPr>
        <w:ind w:firstLineChars="200" w:firstLine="420"/>
        <w:rPr>
          <w:szCs w:val="21"/>
        </w:rPr>
      </w:pPr>
      <w:r>
        <w:rPr>
          <w:szCs w:val="21"/>
        </w:rPr>
        <w:t>（一）批评教育；</w:t>
      </w:r>
    </w:p>
    <w:p w:rsidR="00313C90" w:rsidRDefault="00006D9E">
      <w:pPr>
        <w:ind w:firstLineChars="200" w:firstLine="420"/>
        <w:rPr>
          <w:szCs w:val="21"/>
        </w:rPr>
      </w:pPr>
      <w:r>
        <w:rPr>
          <w:szCs w:val="21"/>
        </w:rPr>
        <w:t>（二）离岗培训；</w:t>
      </w:r>
    </w:p>
    <w:p w:rsidR="00313C90" w:rsidRDefault="00006D9E">
      <w:pPr>
        <w:ind w:firstLineChars="200" w:firstLine="420"/>
        <w:rPr>
          <w:szCs w:val="21"/>
        </w:rPr>
      </w:pPr>
      <w:r>
        <w:rPr>
          <w:szCs w:val="21"/>
        </w:rPr>
        <w:t>（三）取消当年评优评先资格；</w:t>
      </w:r>
    </w:p>
    <w:p w:rsidR="00313C90" w:rsidRDefault="00006D9E">
      <w:pPr>
        <w:ind w:firstLineChars="200" w:firstLine="420"/>
        <w:rPr>
          <w:szCs w:val="21"/>
        </w:rPr>
      </w:pPr>
      <w:r>
        <w:rPr>
          <w:szCs w:val="21"/>
        </w:rPr>
        <w:t>（四）暂扣行政执法证件；</w:t>
      </w:r>
    </w:p>
    <w:p w:rsidR="00313C90" w:rsidRDefault="00006D9E">
      <w:pPr>
        <w:ind w:firstLineChars="200" w:firstLine="420"/>
        <w:rPr>
          <w:szCs w:val="21"/>
        </w:rPr>
      </w:pPr>
      <w:r>
        <w:rPr>
          <w:szCs w:val="21"/>
        </w:rPr>
        <w:t>（五）调离执法岗位；</w:t>
      </w:r>
    </w:p>
    <w:p w:rsidR="00313C90" w:rsidRDefault="00006D9E">
      <w:pPr>
        <w:ind w:firstLineChars="200" w:firstLine="420"/>
        <w:rPr>
          <w:szCs w:val="21"/>
        </w:rPr>
      </w:pPr>
      <w:r>
        <w:rPr>
          <w:szCs w:val="21"/>
        </w:rPr>
        <w:t>（六）法律、法规和规章规定的其他方式。</w:t>
      </w:r>
    </w:p>
    <w:p w:rsidR="00313C90" w:rsidRDefault="00006D9E">
      <w:pPr>
        <w:ind w:firstLineChars="200" w:firstLine="420"/>
        <w:rPr>
          <w:szCs w:val="21"/>
        </w:rPr>
      </w:pPr>
      <w:r>
        <w:rPr>
          <w:szCs w:val="21"/>
        </w:rPr>
        <w:t>本条第一款和第二款规定的责任追究方式，可以单独或者合并适用。</w:t>
      </w:r>
    </w:p>
    <w:p w:rsidR="00313C90" w:rsidRDefault="00006D9E">
      <w:pPr>
        <w:ind w:firstLineChars="200" w:firstLine="420"/>
        <w:rPr>
          <w:szCs w:val="21"/>
        </w:rPr>
      </w:pPr>
      <w:r>
        <w:rPr>
          <w:szCs w:val="21"/>
        </w:rPr>
        <w:t>第三十二条对安全监管监察部门及其内设机构、行政执法人</w:t>
      </w:r>
      <w:r>
        <w:rPr>
          <w:szCs w:val="21"/>
        </w:rPr>
        <w:t>员实施责任追究的时候，应当根据违法、不当行政执法行为的事实、性质、情节和对于社会的危害程度，依照本规定的有关条款决定。</w:t>
      </w:r>
    </w:p>
    <w:p w:rsidR="00313C90" w:rsidRDefault="00006D9E">
      <w:pPr>
        <w:ind w:firstLineChars="200" w:firstLine="420"/>
        <w:rPr>
          <w:szCs w:val="21"/>
        </w:rPr>
      </w:pPr>
      <w:r>
        <w:rPr>
          <w:szCs w:val="21"/>
        </w:rPr>
        <w:t>第三十三条违法或者不当行政执法行为的情节较轻、危害较小的，对安全监管监察部门责令限期改正，对行政执法人员予以批评教育或者离岗培训，并取消当年评优评先资格。</w:t>
      </w:r>
    </w:p>
    <w:p w:rsidR="00313C90" w:rsidRDefault="00006D9E">
      <w:pPr>
        <w:ind w:firstLineChars="200" w:firstLine="420"/>
        <w:rPr>
          <w:szCs w:val="21"/>
        </w:rPr>
      </w:pPr>
      <w:r>
        <w:rPr>
          <w:szCs w:val="21"/>
        </w:rPr>
        <w:t>违法或者不当行政执法行为的情节较重、危害较大的，对安全监管监察部门责令限期改正，予以通报批评，并取消当年评优评先资格；对行政执法人员予以调离执法岗位或者暂扣行政执法证件，并取消当年评优评先资格。</w:t>
      </w:r>
    </w:p>
    <w:p w:rsidR="00313C90" w:rsidRDefault="00006D9E">
      <w:pPr>
        <w:ind w:firstLineChars="200" w:firstLine="420"/>
        <w:rPr>
          <w:szCs w:val="21"/>
        </w:rPr>
      </w:pPr>
      <w:r>
        <w:rPr>
          <w:szCs w:val="21"/>
        </w:rPr>
        <w:t>第三十四条安全监管监察部门及其内设机构在</w:t>
      </w:r>
      <w:r>
        <w:rPr>
          <w:szCs w:val="21"/>
        </w:rPr>
        <w:t>年度行政执法评议考核中被确定为不合格的，责令限期改正，并予以通报批评、取消当年评优评先资格。</w:t>
      </w:r>
    </w:p>
    <w:p w:rsidR="00313C90" w:rsidRDefault="00006D9E">
      <w:pPr>
        <w:ind w:firstLineChars="200" w:firstLine="420"/>
        <w:rPr>
          <w:szCs w:val="21"/>
        </w:rPr>
      </w:pPr>
      <w:r>
        <w:rPr>
          <w:szCs w:val="21"/>
        </w:rPr>
        <w:t>行政执法人员在年度行政执法评议考核中被确定为不称职的，予以离岗培训、暂扣行政执法证件，并取消当年评优评先资格。</w:t>
      </w:r>
    </w:p>
    <w:p w:rsidR="00313C90" w:rsidRDefault="00006D9E">
      <w:pPr>
        <w:ind w:firstLineChars="200" w:firstLine="420"/>
        <w:rPr>
          <w:szCs w:val="21"/>
        </w:rPr>
      </w:pPr>
      <w:r>
        <w:rPr>
          <w:szCs w:val="21"/>
        </w:rPr>
        <w:t>第三十五条一年内被申请行政复议或者被提起行政诉讼的行政执法行为中，被撤销、变更、确认违法的比例占</w:t>
      </w:r>
      <w:r>
        <w:rPr>
          <w:szCs w:val="21"/>
        </w:rPr>
        <w:t>20%</w:t>
      </w:r>
      <w:r>
        <w:rPr>
          <w:szCs w:val="21"/>
        </w:rPr>
        <w:t>以上（含本数，下同）的，应当责令有关安全监管监察部门限期改正，并取消当年评优评先资格。</w:t>
      </w:r>
    </w:p>
    <w:p w:rsidR="00313C90" w:rsidRDefault="00006D9E">
      <w:pPr>
        <w:ind w:firstLineChars="200" w:firstLine="420"/>
        <w:rPr>
          <w:szCs w:val="21"/>
        </w:rPr>
      </w:pPr>
      <w:r>
        <w:rPr>
          <w:szCs w:val="21"/>
        </w:rPr>
        <w:t>第三十六条安全监管监察部门承担行政赔偿责任的，应当依照《国家赔偿法》第十四条的规定，责令有故意或者重大过失的行政执法人员承担全部或者部分行政赔偿费用。</w:t>
      </w:r>
    </w:p>
    <w:p w:rsidR="00313C90" w:rsidRDefault="00006D9E">
      <w:pPr>
        <w:ind w:firstLineChars="200" w:firstLine="420"/>
        <w:rPr>
          <w:szCs w:val="21"/>
        </w:rPr>
      </w:pPr>
      <w:r>
        <w:rPr>
          <w:szCs w:val="21"/>
        </w:rPr>
        <w:t>第三十七条对实施违法或者不当的行政执法行为，或者未履行法定职责的行政执法人员，依照《公务员法》、《行政机关公务员处分条例》等的规定应当给予行政处分或者辞退处理的，依照其规定。</w:t>
      </w:r>
    </w:p>
    <w:p w:rsidR="00313C90" w:rsidRDefault="00006D9E">
      <w:pPr>
        <w:ind w:firstLineChars="200" w:firstLine="420"/>
        <w:rPr>
          <w:szCs w:val="21"/>
        </w:rPr>
      </w:pPr>
      <w:r>
        <w:rPr>
          <w:szCs w:val="21"/>
        </w:rPr>
        <w:t>第三十八条行政执法人员的行政执法行为涉嫌犯罪的，移交司法机关处理。</w:t>
      </w:r>
    </w:p>
    <w:p w:rsidR="00313C90" w:rsidRDefault="00006D9E">
      <w:pPr>
        <w:ind w:firstLineChars="200" w:firstLine="420"/>
        <w:rPr>
          <w:szCs w:val="21"/>
        </w:rPr>
      </w:pPr>
      <w:r>
        <w:rPr>
          <w:szCs w:val="21"/>
        </w:rPr>
        <w:t>第三十九条有下列情形之一的，可以从轻或者减轻追究责任：</w:t>
      </w:r>
    </w:p>
    <w:p w:rsidR="00313C90" w:rsidRDefault="00006D9E">
      <w:pPr>
        <w:ind w:firstLineChars="200" w:firstLine="420"/>
        <w:rPr>
          <w:szCs w:val="21"/>
        </w:rPr>
      </w:pPr>
      <w:r>
        <w:rPr>
          <w:szCs w:val="21"/>
        </w:rPr>
        <w:t>（一）违反本规定第十一条至第十四条所规定的职责，未造成严重后</w:t>
      </w:r>
      <w:r>
        <w:rPr>
          <w:szCs w:val="21"/>
        </w:rPr>
        <w:t>果的；</w:t>
      </w:r>
    </w:p>
    <w:p w:rsidR="00313C90" w:rsidRDefault="00006D9E">
      <w:pPr>
        <w:ind w:firstLineChars="200" w:firstLine="420"/>
        <w:rPr>
          <w:szCs w:val="21"/>
        </w:rPr>
      </w:pPr>
      <w:r>
        <w:rPr>
          <w:szCs w:val="21"/>
        </w:rPr>
        <w:t>（二）主动采取措施，有效避免损失或者挽回影响的；</w:t>
      </w:r>
    </w:p>
    <w:p w:rsidR="00313C90" w:rsidRDefault="00006D9E">
      <w:pPr>
        <w:ind w:firstLineChars="200" w:firstLine="420"/>
        <w:rPr>
          <w:szCs w:val="21"/>
        </w:rPr>
      </w:pPr>
      <w:r>
        <w:rPr>
          <w:szCs w:val="21"/>
        </w:rPr>
        <w:t>（三）积极配合责任追究，并且主动承担责任的；</w:t>
      </w:r>
    </w:p>
    <w:p w:rsidR="00313C90" w:rsidRDefault="00006D9E">
      <w:pPr>
        <w:ind w:firstLineChars="200" w:firstLine="420"/>
        <w:rPr>
          <w:szCs w:val="21"/>
        </w:rPr>
      </w:pPr>
      <w:r>
        <w:rPr>
          <w:szCs w:val="21"/>
        </w:rPr>
        <w:t>（四）依法可以从轻的其他情形。</w:t>
      </w:r>
    </w:p>
    <w:p w:rsidR="00313C90" w:rsidRDefault="00006D9E">
      <w:pPr>
        <w:ind w:firstLineChars="200" w:firstLine="420"/>
        <w:rPr>
          <w:szCs w:val="21"/>
        </w:rPr>
      </w:pPr>
      <w:r>
        <w:rPr>
          <w:szCs w:val="21"/>
        </w:rPr>
        <w:t>第四十条有下列情形之一的，应当从重追究责任：</w:t>
      </w:r>
    </w:p>
    <w:p w:rsidR="00313C90" w:rsidRDefault="00006D9E">
      <w:pPr>
        <w:ind w:firstLineChars="200" w:firstLine="420"/>
        <w:rPr>
          <w:szCs w:val="21"/>
        </w:rPr>
      </w:pPr>
      <w:r>
        <w:rPr>
          <w:szCs w:val="21"/>
        </w:rPr>
        <w:t>（一）因违法、不当行政执法行为或者不履行法定职责，严重损害国家声誉，或者造成恶劣社会影响，或者致使公共财产、国家和人民利益遭受重大损失的；</w:t>
      </w:r>
    </w:p>
    <w:p w:rsidR="00313C90" w:rsidRDefault="00006D9E">
      <w:pPr>
        <w:ind w:firstLineChars="200" w:firstLine="420"/>
        <w:rPr>
          <w:szCs w:val="21"/>
        </w:rPr>
      </w:pPr>
      <w:r>
        <w:rPr>
          <w:szCs w:val="21"/>
        </w:rPr>
        <w:t>（二）滥用职权、玩忽职守、徇私舞弊，致使行政执法行为违法、不当的；</w:t>
      </w:r>
    </w:p>
    <w:p w:rsidR="00313C90" w:rsidRDefault="00006D9E">
      <w:pPr>
        <w:ind w:firstLineChars="200" w:firstLine="420"/>
        <w:rPr>
          <w:szCs w:val="21"/>
        </w:rPr>
      </w:pPr>
      <w:r>
        <w:rPr>
          <w:szCs w:val="21"/>
        </w:rPr>
        <w:t>（三）弄虚作假、隐瞒真相，干扰、阻碍责任追究的；</w:t>
      </w:r>
    </w:p>
    <w:p w:rsidR="00313C90" w:rsidRDefault="00006D9E">
      <w:pPr>
        <w:ind w:firstLineChars="200" w:firstLine="420"/>
        <w:rPr>
          <w:szCs w:val="21"/>
        </w:rPr>
      </w:pPr>
      <w:r>
        <w:rPr>
          <w:szCs w:val="21"/>
        </w:rPr>
        <w:t>（四）对检举人、控告人、申诉人和实施责任追究的人员打击、报复、陷害的；</w:t>
      </w:r>
    </w:p>
    <w:p w:rsidR="00313C90" w:rsidRDefault="00006D9E">
      <w:pPr>
        <w:ind w:firstLineChars="200" w:firstLine="420"/>
        <w:rPr>
          <w:szCs w:val="21"/>
        </w:rPr>
      </w:pPr>
      <w:r>
        <w:rPr>
          <w:szCs w:val="21"/>
        </w:rPr>
        <w:t>（五）一年内出现两次以上应当追究责任的情形的；</w:t>
      </w:r>
    </w:p>
    <w:p w:rsidR="00313C90" w:rsidRDefault="00006D9E">
      <w:pPr>
        <w:ind w:firstLineChars="200" w:firstLine="420"/>
        <w:rPr>
          <w:szCs w:val="21"/>
        </w:rPr>
      </w:pPr>
      <w:r>
        <w:rPr>
          <w:szCs w:val="21"/>
        </w:rPr>
        <w:t>（六）依法应当从重追究责任的其他情形。</w:t>
      </w:r>
    </w:p>
    <w:p w:rsidR="00313C90" w:rsidRDefault="00006D9E">
      <w:pPr>
        <w:ind w:firstLineChars="200" w:firstLine="420"/>
        <w:rPr>
          <w:szCs w:val="21"/>
        </w:rPr>
      </w:pPr>
      <w:r>
        <w:rPr>
          <w:szCs w:val="21"/>
        </w:rPr>
        <w:t>第五章责任追究的机关与程序</w:t>
      </w:r>
    </w:p>
    <w:p w:rsidR="00313C90" w:rsidRDefault="00006D9E">
      <w:pPr>
        <w:ind w:firstLineChars="200" w:firstLine="420"/>
        <w:rPr>
          <w:szCs w:val="21"/>
        </w:rPr>
      </w:pPr>
      <w:r>
        <w:rPr>
          <w:szCs w:val="21"/>
        </w:rPr>
        <w:t>第四十一条安全生产监督管理部门及其负责人的责任，按照干部管理权限，由其上级安全生产监督管理部门或者本级人民政府行政监察机关追究；所属内设机构和其他行政执法人员的责任，由所在安全生产监督管理部门追究。</w:t>
      </w:r>
    </w:p>
    <w:p w:rsidR="00313C90" w:rsidRDefault="00006D9E">
      <w:pPr>
        <w:ind w:firstLineChars="200" w:firstLine="420"/>
        <w:rPr>
          <w:szCs w:val="21"/>
        </w:rPr>
      </w:pPr>
      <w:r>
        <w:rPr>
          <w:szCs w:val="21"/>
        </w:rPr>
        <w:t>煤矿安全监察机构及其负责人的责任，按照干部管理权限，由其上级煤矿安全监察机构追究；所属内设机构及其行政执法人员的责任，由所在煤矿安全监察机构追究。</w:t>
      </w:r>
    </w:p>
    <w:p w:rsidR="00313C90" w:rsidRDefault="00006D9E">
      <w:pPr>
        <w:ind w:firstLineChars="200" w:firstLine="420"/>
        <w:rPr>
          <w:szCs w:val="21"/>
        </w:rPr>
      </w:pPr>
      <w:r>
        <w:rPr>
          <w:szCs w:val="21"/>
        </w:rPr>
        <w:t>第四十二条安全监管监察部门进行责任追究，按照下列</w:t>
      </w:r>
      <w:r>
        <w:rPr>
          <w:szCs w:val="21"/>
        </w:rPr>
        <w:t>程序办理：</w:t>
      </w:r>
    </w:p>
    <w:p w:rsidR="00313C90" w:rsidRDefault="00006D9E">
      <w:pPr>
        <w:ind w:firstLineChars="200" w:firstLine="420"/>
        <w:rPr>
          <w:szCs w:val="21"/>
        </w:rPr>
      </w:pPr>
      <w:r>
        <w:rPr>
          <w:szCs w:val="21"/>
        </w:rPr>
        <w:t>（一）负责法制工作的机构自行政执法行为被确认违法、不当之日起</w:t>
      </w:r>
      <w:r>
        <w:rPr>
          <w:szCs w:val="21"/>
        </w:rPr>
        <w:t>15</w:t>
      </w:r>
      <w:r>
        <w:rPr>
          <w:szCs w:val="21"/>
        </w:rPr>
        <w:t>日内，将有关当事人的情况书面通报本部门负责行政监察工作的机构；</w:t>
      </w:r>
    </w:p>
    <w:p w:rsidR="00313C90" w:rsidRDefault="00006D9E">
      <w:pPr>
        <w:ind w:firstLineChars="200" w:firstLine="420"/>
        <w:rPr>
          <w:szCs w:val="21"/>
        </w:rPr>
      </w:pPr>
      <w:r>
        <w:rPr>
          <w:szCs w:val="21"/>
        </w:rPr>
        <w:t>（二）负责行政监察工作的机构自收到法制工作机构通报或者直接收到有关行政执法行为违法、不当的举报之日起</w:t>
      </w:r>
      <w:r>
        <w:rPr>
          <w:szCs w:val="21"/>
        </w:rPr>
        <w:t>60</w:t>
      </w:r>
      <w:r>
        <w:rPr>
          <w:szCs w:val="21"/>
        </w:rPr>
        <w:t>日内调查核实有关情况，提出责任追究的建议，报本部门领导班子集体讨论决定；</w:t>
      </w:r>
    </w:p>
    <w:p w:rsidR="00313C90" w:rsidRDefault="00006D9E">
      <w:pPr>
        <w:ind w:firstLineChars="200" w:firstLine="420"/>
        <w:rPr>
          <w:szCs w:val="21"/>
        </w:rPr>
      </w:pPr>
      <w:r>
        <w:rPr>
          <w:szCs w:val="21"/>
        </w:rPr>
        <w:t>（三）负责人事工作的机构自责任追究决定作出之日起</w:t>
      </w:r>
      <w:r>
        <w:rPr>
          <w:szCs w:val="21"/>
        </w:rPr>
        <w:t>15</w:t>
      </w:r>
      <w:r>
        <w:rPr>
          <w:szCs w:val="21"/>
        </w:rPr>
        <w:t>日内落实决定事项。</w:t>
      </w:r>
    </w:p>
    <w:p w:rsidR="00313C90" w:rsidRDefault="00006D9E">
      <w:pPr>
        <w:ind w:firstLineChars="200" w:firstLine="420"/>
        <w:rPr>
          <w:szCs w:val="21"/>
        </w:rPr>
      </w:pPr>
      <w:r>
        <w:rPr>
          <w:szCs w:val="21"/>
        </w:rPr>
        <w:t>法律、法规对责任追究的程序另有规定的，依照其规定。</w:t>
      </w:r>
    </w:p>
    <w:p w:rsidR="00313C90" w:rsidRDefault="00006D9E">
      <w:pPr>
        <w:ind w:firstLineChars="200" w:firstLine="420"/>
        <w:rPr>
          <w:szCs w:val="21"/>
        </w:rPr>
      </w:pPr>
      <w:r>
        <w:rPr>
          <w:szCs w:val="21"/>
        </w:rPr>
        <w:t>第四十三条安全监管监察部门实施责任追究应当制作《行政执法责任追究决定书</w:t>
      </w:r>
      <w:r>
        <w:rPr>
          <w:szCs w:val="21"/>
        </w:rPr>
        <w:t>》。《行政执法责任追究决定书》由负责行政监察工作的机构草拟，安全监管监察部门作出决定。</w:t>
      </w:r>
    </w:p>
    <w:p w:rsidR="00313C90" w:rsidRDefault="00006D9E">
      <w:pPr>
        <w:ind w:firstLineChars="200" w:firstLine="420"/>
        <w:rPr>
          <w:szCs w:val="21"/>
        </w:rPr>
      </w:pPr>
      <w:r>
        <w:rPr>
          <w:szCs w:val="21"/>
        </w:rPr>
        <w:t>《行政执法责任追究决定书》应当写明责任追究的事实、依据、方式、批准机关、生效时间、当事人的申诉期限及受理机关等。离岗培训和暂扣行政执法证件的，还应当写明培训和暂扣的期限等。</w:t>
      </w:r>
    </w:p>
    <w:p w:rsidR="00313C90" w:rsidRDefault="00006D9E">
      <w:pPr>
        <w:ind w:firstLineChars="200" w:firstLine="420"/>
        <w:rPr>
          <w:szCs w:val="21"/>
        </w:rPr>
      </w:pPr>
      <w:r>
        <w:rPr>
          <w:szCs w:val="21"/>
        </w:rPr>
        <w:t>第四十四条安全监管监察部门作出责任追究决定前，负责行政监察工作的机构应当将追究责任的有关事实、理由和依据告知当事人，并听取其陈述和申辩。对其合理意见，应当予以采纳。</w:t>
      </w:r>
    </w:p>
    <w:p w:rsidR="00313C90" w:rsidRDefault="00006D9E">
      <w:pPr>
        <w:ind w:firstLineChars="200" w:firstLine="420"/>
        <w:rPr>
          <w:szCs w:val="21"/>
        </w:rPr>
      </w:pPr>
      <w:r>
        <w:rPr>
          <w:szCs w:val="21"/>
        </w:rPr>
        <w:t>《行政执法责任追究决定书》应当送到当事人，以及当事人所在的单位和内设机构。责任追究决</w:t>
      </w:r>
      <w:r>
        <w:rPr>
          <w:szCs w:val="21"/>
        </w:rPr>
        <w:t>定作出后，作出决定的安全监管监察部门应当派人与当事人谈话，做好思想工作，督促其做好工作交接等后续工作。</w:t>
      </w:r>
    </w:p>
    <w:p w:rsidR="00313C90" w:rsidRDefault="00006D9E">
      <w:pPr>
        <w:ind w:firstLineChars="200" w:firstLine="420"/>
        <w:rPr>
          <w:szCs w:val="21"/>
        </w:rPr>
      </w:pPr>
      <w:r>
        <w:rPr>
          <w:szCs w:val="21"/>
        </w:rPr>
        <w:t>当事人对责任追究决定不服的，可以依照《公务员法》等规定申请复核和提出申诉。申诉期间，不停止责任追究决定的执行。</w:t>
      </w:r>
    </w:p>
    <w:p w:rsidR="00313C90" w:rsidRDefault="00006D9E">
      <w:pPr>
        <w:ind w:firstLineChars="200" w:firstLine="420"/>
        <w:rPr>
          <w:szCs w:val="21"/>
        </w:rPr>
      </w:pPr>
      <w:r>
        <w:rPr>
          <w:szCs w:val="21"/>
        </w:rPr>
        <w:t>第四十五条对当事人的责任追究情况应当作为其考核、奖惩、任免的重要依据。安全监管监察部门负责人事工作的机构应当将责任追究的有关材料记入当事人个人档案。</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第四十六条本规定所称的安全生产非法行为，是指公民、法人或者其他组织未依法取得安全监管监察部门的行政许可，擅自从事生产经营活动的行为，或</w:t>
      </w:r>
      <w:r>
        <w:rPr>
          <w:szCs w:val="21"/>
        </w:rPr>
        <w:t>者该行政许可已经失效，继续从事生产经营活动的行为。</w:t>
      </w:r>
    </w:p>
    <w:p w:rsidR="00313C90" w:rsidRDefault="00006D9E">
      <w:pPr>
        <w:ind w:firstLineChars="200" w:firstLine="420"/>
        <w:rPr>
          <w:szCs w:val="21"/>
        </w:rPr>
      </w:pPr>
      <w:r>
        <w:rPr>
          <w:szCs w:val="21"/>
        </w:rPr>
        <w:t>本规定所称的安全生产违法行为，是指公民、法人或者其他组织违反有关安全生产的法律、法规、规章、国家标准、行业标准的规定，从事生产经营活动的行为。</w:t>
      </w:r>
    </w:p>
    <w:p w:rsidR="00313C90" w:rsidRDefault="00006D9E">
      <w:pPr>
        <w:ind w:firstLineChars="200" w:firstLine="420"/>
        <w:rPr>
          <w:szCs w:val="21"/>
        </w:rPr>
      </w:pPr>
      <w:r>
        <w:rPr>
          <w:szCs w:val="21"/>
        </w:rPr>
        <w:t>本规定所称的违法的行政执法行为，是指违反法律、法规、规章规定的职责、程序所作出的具体行政行为。</w:t>
      </w:r>
    </w:p>
    <w:p w:rsidR="00313C90" w:rsidRDefault="00006D9E">
      <w:pPr>
        <w:ind w:firstLineChars="200" w:firstLine="420"/>
        <w:rPr>
          <w:szCs w:val="21"/>
        </w:rPr>
      </w:pPr>
      <w:r>
        <w:rPr>
          <w:szCs w:val="21"/>
        </w:rPr>
        <w:t>本规定所称的不当的行政执法行为，是指违反客观、适度、公平、公正、合理等适用法律的一般原则所作出的具体行政行为。</w:t>
      </w:r>
    </w:p>
    <w:p w:rsidR="00313C90" w:rsidRDefault="00006D9E">
      <w:pPr>
        <w:ind w:firstLineChars="200" w:firstLine="420"/>
        <w:rPr>
          <w:szCs w:val="21"/>
        </w:rPr>
      </w:pPr>
      <w:r>
        <w:rPr>
          <w:szCs w:val="21"/>
        </w:rPr>
        <w:t>第四十七条依法授权或者委托行使安全生产行政执法职责的单位及其行政执法人员的责任追究，参照本规定执行。</w:t>
      </w:r>
    </w:p>
    <w:p w:rsidR="00313C90" w:rsidRDefault="00006D9E">
      <w:pPr>
        <w:ind w:firstLineChars="200" w:firstLine="420"/>
        <w:rPr>
          <w:szCs w:val="21"/>
        </w:rPr>
      </w:pPr>
      <w:r>
        <w:rPr>
          <w:szCs w:val="21"/>
        </w:rPr>
        <w:t>第四十八条本规定自</w:t>
      </w:r>
      <w:r>
        <w:rPr>
          <w:szCs w:val="21"/>
        </w:rPr>
        <w:t>2009</w:t>
      </w:r>
      <w:r>
        <w:rPr>
          <w:szCs w:val="21"/>
        </w:rPr>
        <w:t>年</w:t>
      </w:r>
      <w:r>
        <w:rPr>
          <w:szCs w:val="21"/>
        </w:rPr>
        <w:t>10</w:t>
      </w:r>
      <w:r>
        <w:rPr>
          <w:szCs w:val="21"/>
        </w:rPr>
        <w:t>月</w:t>
      </w:r>
      <w:r>
        <w:rPr>
          <w:szCs w:val="21"/>
        </w:rPr>
        <w:t>1</w:t>
      </w:r>
      <w:r>
        <w:rPr>
          <w:szCs w:val="21"/>
        </w:rPr>
        <w:t>日起施行。省、自治区、直辖市人民代表大会及其常务委员会或者省、自治区、直辖市人民政府对地方安全生产监督管理部门及其内设机构、行政执法人员的责任追究另有规定的，依照其规定。</w:t>
      </w:r>
    </w:p>
    <w:p w:rsidR="00313C90" w:rsidRDefault="00006D9E">
      <w:pPr>
        <w:pStyle w:val="1"/>
        <w:spacing w:beforeLines="100" w:before="312" w:afterLines="100" w:after="312" w:line="300" w:lineRule="auto"/>
        <w:jc w:val="center"/>
        <w:rPr>
          <w:rFonts w:ascii="宋体" w:hAnsi="宋体"/>
          <w:sz w:val="30"/>
          <w:szCs w:val="30"/>
        </w:rPr>
      </w:pPr>
      <w:bookmarkStart w:id="136" w:name="_Toc32331197"/>
      <w:bookmarkStart w:id="137" w:name="_Toc3964"/>
      <w:r>
        <w:rPr>
          <w:rFonts w:ascii="宋体" w:hAnsi="宋体"/>
          <w:sz w:val="30"/>
          <w:szCs w:val="30"/>
        </w:rPr>
        <w:t>安全生产违法行为行政处罚办法（</w:t>
      </w:r>
      <w:r>
        <w:rPr>
          <w:rFonts w:ascii="宋体" w:hAnsi="宋体"/>
          <w:sz w:val="30"/>
          <w:szCs w:val="30"/>
        </w:rPr>
        <w:t>2015</w:t>
      </w:r>
      <w:r>
        <w:rPr>
          <w:rFonts w:ascii="宋体" w:hAnsi="宋体"/>
          <w:sz w:val="30"/>
          <w:szCs w:val="30"/>
        </w:rPr>
        <w:t>年）</w:t>
      </w:r>
      <w:bookmarkEnd w:id="136"/>
      <w:bookmarkEnd w:id="137"/>
    </w:p>
    <w:p w:rsidR="00313C90" w:rsidRDefault="00006D9E">
      <w:pPr>
        <w:ind w:firstLineChars="200" w:firstLine="420"/>
        <w:rPr>
          <w:szCs w:val="21"/>
        </w:rPr>
      </w:pPr>
      <w:r>
        <w:rPr>
          <w:szCs w:val="21"/>
        </w:rPr>
        <w:t>（</w:t>
      </w:r>
      <w:r>
        <w:rPr>
          <w:szCs w:val="21"/>
        </w:rPr>
        <w:t>2007</w:t>
      </w:r>
      <w:r>
        <w:rPr>
          <w:szCs w:val="21"/>
        </w:rPr>
        <w:t>年</w:t>
      </w:r>
      <w:r>
        <w:rPr>
          <w:szCs w:val="21"/>
        </w:rPr>
        <w:t>11</w:t>
      </w:r>
      <w:r>
        <w:rPr>
          <w:szCs w:val="21"/>
        </w:rPr>
        <w:t>月</w:t>
      </w:r>
      <w:r>
        <w:rPr>
          <w:szCs w:val="21"/>
        </w:rPr>
        <w:t>30</w:t>
      </w:r>
      <w:r>
        <w:rPr>
          <w:szCs w:val="21"/>
        </w:rPr>
        <w:t>日国家安全监管总局令第</w:t>
      </w:r>
      <w:r>
        <w:rPr>
          <w:szCs w:val="21"/>
        </w:rPr>
        <w:t>15</w:t>
      </w:r>
      <w:r>
        <w:rPr>
          <w:szCs w:val="21"/>
        </w:rPr>
        <w:t>号公布，</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号修正）</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第一条为了制裁安全生产违法行为，规范安全生产行政处罚工作，依照行政处罚法、安全生产法及其他有关法律、行政法规的规定，制定本办法。</w:t>
      </w:r>
    </w:p>
    <w:p w:rsidR="00313C90" w:rsidRDefault="00006D9E">
      <w:pPr>
        <w:ind w:firstLineChars="200" w:firstLine="420"/>
        <w:rPr>
          <w:szCs w:val="21"/>
        </w:rPr>
      </w:pPr>
      <w:r>
        <w:rPr>
          <w:szCs w:val="21"/>
        </w:rPr>
        <w:t>第二条县级</w:t>
      </w:r>
      <w:r>
        <w:rPr>
          <w:szCs w:val="21"/>
        </w:rPr>
        <w:t>以上人民政府安全生产监督管理部门对生产经营单位及其有关人员在生产经营活动中违反有关安全生产的法律、行政法规、部门规章、国家标准、行业标准和规程的违法行为（以下统称安全生产违法行为）实施行政处罚，适用本办法。</w:t>
      </w:r>
    </w:p>
    <w:p w:rsidR="00313C90" w:rsidRDefault="00006D9E">
      <w:pPr>
        <w:ind w:firstLineChars="200" w:firstLine="420"/>
        <w:rPr>
          <w:szCs w:val="21"/>
        </w:rPr>
      </w:pPr>
      <w:r>
        <w:rPr>
          <w:szCs w:val="21"/>
        </w:rPr>
        <w:t>煤矿安全监察机构依照本办法和煤矿安全监察行政处罚办法，对煤矿、煤矿安全生产中介机构等生产经营单位及其有关人员的安全生产违法行为实施行政处罚。</w:t>
      </w:r>
    </w:p>
    <w:p w:rsidR="00313C90" w:rsidRDefault="00006D9E">
      <w:pPr>
        <w:ind w:firstLineChars="200" w:firstLine="420"/>
        <w:rPr>
          <w:szCs w:val="21"/>
        </w:rPr>
      </w:pPr>
      <w:r>
        <w:rPr>
          <w:szCs w:val="21"/>
        </w:rPr>
        <w:t>有关法律、行政法规对安全生产违法行为行政处罚的种类、幅度或者决定机关另有规定的，依照其规定。</w:t>
      </w:r>
    </w:p>
    <w:p w:rsidR="00313C90" w:rsidRDefault="00006D9E">
      <w:pPr>
        <w:ind w:firstLineChars="200" w:firstLine="420"/>
        <w:rPr>
          <w:szCs w:val="21"/>
        </w:rPr>
      </w:pPr>
      <w:r>
        <w:rPr>
          <w:szCs w:val="21"/>
        </w:rPr>
        <w:t>第三条对安全生产违法行为实施行政处罚，应当遵循公平、公正、公开的原则。</w:t>
      </w:r>
    </w:p>
    <w:p w:rsidR="00313C90" w:rsidRDefault="00006D9E">
      <w:pPr>
        <w:ind w:firstLineChars="200" w:firstLine="420"/>
        <w:rPr>
          <w:szCs w:val="21"/>
        </w:rPr>
      </w:pPr>
      <w:r>
        <w:rPr>
          <w:szCs w:val="21"/>
        </w:rPr>
        <w:t>安全生产监督管理部门或者煤矿安全监察机构（以下统称安全监管监察部门）及其行政执法人员实施行政处罚，必须以事实为依据。行政处罚应当与安全生产违法行为的事实、性质、情节以及社会危害程度相当。</w:t>
      </w:r>
    </w:p>
    <w:p w:rsidR="00313C90" w:rsidRDefault="00006D9E">
      <w:pPr>
        <w:ind w:firstLineChars="200" w:firstLine="420"/>
        <w:rPr>
          <w:szCs w:val="21"/>
        </w:rPr>
      </w:pPr>
      <w:r>
        <w:rPr>
          <w:szCs w:val="21"/>
        </w:rPr>
        <w:t>第四条生产经营单位及其有关人员对安全监管监察部门给予的行政处罚，依法享有陈述权、申辩权和听证权；对行政处罚不服的，有权依法申请行政复议或者提起行政诉讼；因违法给予行政处罚受到损害的，有权依法申请国家赔偿。</w:t>
      </w:r>
    </w:p>
    <w:p w:rsidR="00313C90" w:rsidRDefault="00006D9E">
      <w:pPr>
        <w:ind w:firstLineChars="200" w:firstLine="420"/>
        <w:rPr>
          <w:szCs w:val="21"/>
        </w:rPr>
      </w:pPr>
      <w:r>
        <w:rPr>
          <w:szCs w:val="21"/>
        </w:rPr>
        <w:t>第二章行政处罚的种类、管辖</w:t>
      </w:r>
    </w:p>
    <w:p w:rsidR="00313C90" w:rsidRDefault="00006D9E">
      <w:pPr>
        <w:ind w:firstLineChars="200" w:firstLine="420"/>
        <w:rPr>
          <w:szCs w:val="21"/>
        </w:rPr>
      </w:pPr>
      <w:r>
        <w:rPr>
          <w:szCs w:val="21"/>
        </w:rPr>
        <w:t>第五条安全生产违法</w:t>
      </w:r>
      <w:r>
        <w:rPr>
          <w:szCs w:val="21"/>
        </w:rPr>
        <w:t>行为行政处罚的种类：</w:t>
      </w:r>
    </w:p>
    <w:p w:rsidR="00313C90" w:rsidRDefault="00006D9E">
      <w:pPr>
        <w:ind w:firstLineChars="200" w:firstLine="420"/>
        <w:rPr>
          <w:szCs w:val="21"/>
        </w:rPr>
      </w:pPr>
      <w:r>
        <w:rPr>
          <w:szCs w:val="21"/>
        </w:rPr>
        <w:t>（一）警告；</w:t>
      </w:r>
    </w:p>
    <w:p w:rsidR="00313C90" w:rsidRDefault="00006D9E">
      <w:pPr>
        <w:ind w:firstLineChars="200" w:firstLine="420"/>
        <w:rPr>
          <w:szCs w:val="21"/>
        </w:rPr>
      </w:pPr>
      <w:r>
        <w:rPr>
          <w:szCs w:val="21"/>
        </w:rPr>
        <w:t>（二）罚款；</w:t>
      </w:r>
    </w:p>
    <w:p w:rsidR="00313C90" w:rsidRDefault="00006D9E">
      <w:pPr>
        <w:ind w:firstLineChars="200" w:firstLine="420"/>
        <w:rPr>
          <w:szCs w:val="21"/>
        </w:rPr>
      </w:pPr>
      <w:r>
        <w:rPr>
          <w:szCs w:val="21"/>
        </w:rPr>
        <w:t>（三）没收违法所得、没收非法开采的煤炭产品、采掘设备；</w:t>
      </w:r>
    </w:p>
    <w:p w:rsidR="00313C90" w:rsidRDefault="00006D9E">
      <w:pPr>
        <w:ind w:firstLineChars="200" w:firstLine="420"/>
        <w:rPr>
          <w:szCs w:val="21"/>
        </w:rPr>
      </w:pPr>
      <w:r>
        <w:rPr>
          <w:szCs w:val="21"/>
        </w:rPr>
        <w:t>（四）责令停产停业整顿、责令停产停业、责令停止建设、责令停止施工；</w:t>
      </w:r>
    </w:p>
    <w:p w:rsidR="00313C90" w:rsidRDefault="00006D9E">
      <w:pPr>
        <w:ind w:firstLineChars="200" w:firstLine="420"/>
        <w:rPr>
          <w:szCs w:val="21"/>
        </w:rPr>
      </w:pPr>
      <w:r>
        <w:rPr>
          <w:szCs w:val="21"/>
        </w:rPr>
        <w:t>（五）暂扣或者吊销有关许可证，暂停或者撤销有关执业资格、岗位证书；</w:t>
      </w:r>
    </w:p>
    <w:p w:rsidR="00313C90" w:rsidRDefault="00006D9E">
      <w:pPr>
        <w:ind w:firstLineChars="200" w:firstLine="420"/>
        <w:rPr>
          <w:szCs w:val="21"/>
        </w:rPr>
      </w:pPr>
      <w:r>
        <w:rPr>
          <w:szCs w:val="21"/>
        </w:rPr>
        <w:t>（六）关闭；</w:t>
      </w:r>
    </w:p>
    <w:p w:rsidR="00313C90" w:rsidRDefault="00006D9E">
      <w:pPr>
        <w:ind w:firstLineChars="200" w:firstLine="420"/>
        <w:rPr>
          <w:szCs w:val="21"/>
        </w:rPr>
      </w:pPr>
      <w:r>
        <w:rPr>
          <w:szCs w:val="21"/>
        </w:rPr>
        <w:t>（七）拘留；</w:t>
      </w:r>
    </w:p>
    <w:p w:rsidR="00313C90" w:rsidRDefault="00006D9E">
      <w:pPr>
        <w:ind w:firstLineChars="200" w:firstLine="420"/>
        <w:rPr>
          <w:szCs w:val="21"/>
        </w:rPr>
      </w:pPr>
      <w:r>
        <w:rPr>
          <w:szCs w:val="21"/>
        </w:rPr>
        <w:t>（八）安全生产法律、行政法规规定的其他行政处罚。</w:t>
      </w:r>
    </w:p>
    <w:p w:rsidR="00313C90" w:rsidRDefault="00006D9E">
      <w:pPr>
        <w:ind w:firstLineChars="200" w:firstLine="420"/>
        <w:rPr>
          <w:szCs w:val="21"/>
        </w:rPr>
      </w:pPr>
      <w:r>
        <w:rPr>
          <w:szCs w:val="21"/>
        </w:rPr>
        <w:t>第六条县级以上安全监管监察部门应当按照本章的规定，在各自的职责范围内对安全生产违法行为行政处罚行使管辖权。</w:t>
      </w:r>
    </w:p>
    <w:p w:rsidR="00313C90" w:rsidRDefault="00006D9E">
      <w:pPr>
        <w:ind w:firstLineChars="200" w:firstLine="420"/>
        <w:rPr>
          <w:szCs w:val="21"/>
        </w:rPr>
      </w:pPr>
      <w:r>
        <w:rPr>
          <w:szCs w:val="21"/>
        </w:rPr>
        <w:t>安全生产违法行为的行政处罚，由安全生产违法行为发生地的县级以上安全监管监察部门管辖。</w:t>
      </w:r>
      <w:r>
        <w:rPr>
          <w:szCs w:val="21"/>
        </w:rPr>
        <w:t>中央企业及其所属企业、有关人员的安全生产违法行为的行政处罚，由安全生产违法行为发生地的设区的市级以上安全监管监察部门管辖。</w:t>
      </w:r>
    </w:p>
    <w:p w:rsidR="00313C90" w:rsidRDefault="00006D9E">
      <w:pPr>
        <w:ind w:firstLineChars="200" w:firstLine="420"/>
        <w:rPr>
          <w:szCs w:val="21"/>
        </w:rPr>
      </w:pPr>
      <w:r>
        <w:rPr>
          <w:szCs w:val="21"/>
        </w:rPr>
        <w:t>暂扣、吊销有关许可证和暂停、撤销有关执业资格、岗位证书的行政处罚，由发证机关决定。其中，暂扣有关许可证和暂停有关执业资格、岗位证书的期限一般不得超过</w:t>
      </w:r>
      <w:r>
        <w:rPr>
          <w:szCs w:val="21"/>
        </w:rPr>
        <w:t>6</w:t>
      </w:r>
      <w:r>
        <w:rPr>
          <w:szCs w:val="21"/>
        </w:rPr>
        <w:t>个月；法律、行政法规另有规定的，依照其规定。</w:t>
      </w:r>
    </w:p>
    <w:p w:rsidR="00313C90" w:rsidRDefault="00006D9E">
      <w:pPr>
        <w:ind w:firstLineChars="200" w:firstLine="420"/>
        <w:rPr>
          <w:szCs w:val="21"/>
        </w:rPr>
      </w:pPr>
      <w:r>
        <w:rPr>
          <w:szCs w:val="21"/>
        </w:rPr>
        <w:t>给予关闭的行政处罚，由县级以上安全监管监察部门报请县级以上人民政府按照国务院规定的权限决定。</w:t>
      </w:r>
    </w:p>
    <w:p w:rsidR="00313C90" w:rsidRDefault="00006D9E">
      <w:pPr>
        <w:ind w:firstLineChars="200" w:firstLine="420"/>
        <w:rPr>
          <w:szCs w:val="21"/>
        </w:rPr>
      </w:pPr>
      <w:r>
        <w:rPr>
          <w:szCs w:val="21"/>
        </w:rPr>
        <w:t>给予拘留的行政处罚，由县级以上安全监管监察部门建议公安机关依照治安管理处罚法的规定决定。</w:t>
      </w:r>
    </w:p>
    <w:p w:rsidR="00313C90" w:rsidRDefault="00006D9E">
      <w:pPr>
        <w:ind w:firstLineChars="200" w:firstLine="420"/>
        <w:rPr>
          <w:szCs w:val="21"/>
        </w:rPr>
      </w:pPr>
      <w:r>
        <w:rPr>
          <w:szCs w:val="21"/>
        </w:rPr>
        <w:t>第七条两个以上安全监管监察部门因行政处罚管辖权发生争议的，由其共同的上一级安全监管监察部门指定管辖。</w:t>
      </w:r>
    </w:p>
    <w:p w:rsidR="00313C90" w:rsidRDefault="00006D9E">
      <w:pPr>
        <w:ind w:firstLineChars="200" w:firstLine="420"/>
        <w:rPr>
          <w:szCs w:val="21"/>
        </w:rPr>
      </w:pPr>
      <w:r>
        <w:rPr>
          <w:szCs w:val="21"/>
        </w:rPr>
        <w:t>第八条对报告或者举报的安全生产违法行为，安全监管监察部门应当受理；发现不属于自己管辖的，应当及时移送有管辖权的部门。</w:t>
      </w:r>
    </w:p>
    <w:p w:rsidR="00313C90" w:rsidRDefault="00006D9E">
      <w:pPr>
        <w:ind w:firstLineChars="200" w:firstLine="420"/>
        <w:rPr>
          <w:szCs w:val="21"/>
        </w:rPr>
      </w:pPr>
      <w:r>
        <w:rPr>
          <w:szCs w:val="21"/>
        </w:rPr>
        <w:t>受移送的安全监管监察部门对管辖权有异议的，应当报请共同的上一级安全监管监察部门指定管辖。</w:t>
      </w:r>
    </w:p>
    <w:p w:rsidR="00313C90" w:rsidRDefault="00006D9E">
      <w:pPr>
        <w:ind w:firstLineChars="200" w:firstLine="420"/>
        <w:rPr>
          <w:szCs w:val="21"/>
        </w:rPr>
      </w:pPr>
      <w:r>
        <w:rPr>
          <w:szCs w:val="21"/>
        </w:rPr>
        <w:t>第九条安全生产违法行为涉嫌犯罪的，安全监管监察部门应当将案件移送司法机关，依法追究刑事责任；尚不够刑事处罚但依法应当给予行政处罚的，由安全监管监察部门管辖。</w:t>
      </w:r>
    </w:p>
    <w:p w:rsidR="00313C90" w:rsidRDefault="00006D9E">
      <w:pPr>
        <w:ind w:firstLineChars="200" w:firstLine="420"/>
        <w:rPr>
          <w:szCs w:val="21"/>
        </w:rPr>
      </w:pPr>
      <w:r>
        <w:rPr>
          <w:szCs w:val="21"/>
        </w:rPr>
        <w:t>第十条上级安全监管监察部门可以直接查处下级安</w:t>
      </w:r>
      <w:r>
        <w:rPr>
          <w:szCs w:val="21"/>
        </w:rPr>
        <w:t>全监管监察部门管辖的案件，也可以将自己管辖的案件交由下级安全监管监察部门管辖。</w:t>
      </w:r>
    </w:p>
    <w:p w:rsidR="00313C90" w:rsidRDefault="00006D9E">
      <w:pPr>
        <w:ind w:firstLineChars="200" w:firstLine="420"/>
        <w:rPr>
          <w:szCs w:val="21"/>
        </w:rPr>
      </w:pPr>
      <w:r>
        <w:rPr>
          <w:szCs w:val="21"/>
        </w:rPr>
        <w:t>下级安全监管监察部门可以将重大、疑难案件报请上级安全监管监察部门管辖。</w:t>
      </w:r>
    </w:p>
    <w:p w:rsidR="00313C90" w:rsidRDefault="00006D9E">
      <w:pPr>
        <w:ind w:firstLineChars="200" w:firstLine="420"/>
        <w:rPr>
          <w:szCs w:val="21"/>
        </w:rPr>
      </w:pPr>
      <w:r>
        <w:rPr>
          <w:szCs w:val="21"/>
        </w:rPr>
        <w:t>第十一条上级安全监管监察部门有权对下级安全监管监察部门违法或者不适当的行政处罚予以纠正或者撤销。</w:t>
      </w:r>
    </w:p>
    <w:p w:rsidR="00313C90" w:rsidRDefault="00006D9E">
      <w:pPr>
        <w:ind w:firstLineChars="200" w:firstLine="420"/>
        <w:rPr>
          <w:szCs w:val="21"/>
        </w:rPr>
      </w:pPr>
      <w:r>
        <w:rPr>
          <w:szCs w:val="21"/>
        </w:rPr>
        <w:t>第十二条安全监管监察部门根据需要，可以在其法定职权范围内委托符合《行政处罚法》第十九条规定条件的组织或者乡、镇人民政府以及街道办事处、开发区管理机构等地方人民政府的派出机构实施行政处罚。受委托的单位在委托范围内，以委托的安全监管监察部门名义实施行政处罚。</w:t>
      </w:r>
    </w:p>
    <w:p w:rsidR="00313C90" w:rsidRDefault="00006D9E">
      <w:pPr>
        <w:ind w:firstLineChars="200" w:firstLine="420"/>
        <w:rPr>
          <w:szCs w:val="21"/>
        </w:rPr>
      </w:pPr>
      <w:r>
        <w:rPr>
          <w:szCs w:val="21"/>
        </w:rPr>
        <w:t>委托的</w:t>
      </w:r>
      <w:r>
        <w:rPr>
          <w:szCs w:val="21"/>
        </w:rPr>
        <w:t>安全监管监察部门应当监督检查受委托的单位实施行政处罚，并对其实施行政处罚的后果承担法律责任。</w:t>
      </w:r>
    </w:p>
    <w:p w:rsidR="00313C90" w:rsidRDefault="00006D9E">
      <w:pPr>
        <w:ind w:firstLineChars="200" w:firstLine="420"/>
        <w:rPr>
          <w:szCs w:val="21"/>
        </w:rPr>
      </w:pPr>
      <w:r>
        <w:rPr>
          <w:szCs w:val="21"/>
        </w:rPr>
        <w:t>第三章行政处罚的程序</w:t>
      </w:r>
    </w:p>
    <w:p w:rsidR="00313C90" w:rsidRDefault="00006D9E">
      <w:pPr>
        <w:ind w:firstLineChars="200" w:firstLine="420"/>
        <w:rPr>
          <w:szCs w:val="21"/>
        </w:rPr>
      </w:pPr>
      <w:r>
        <w:rPr>
          <w:szCs w:val="21"/>
        </w:rPr>
        <w:t>第十三条安全生产行政执法人员在执行公务时，必须出示省级以上安全生产监督管理部门或者县级以上地方人民政府统一制作的有效行政执法证件。其中对煤矿进行安全监察，必须出示国家安全生产监督管理总局统一制作的煤矿安全监察员证。</w:t>
      </w:r>
    </w:p>
    <w:p w:rsidR="00313C90" w:rsidRDefault="00006D9E">
      <w:pPr>
        <w:ind w:firstLineChars="200" w:firstLine="420"/>
        <w:rPr>
          <w:szCs w:val="21"/>
        </w:rPr>
      </w:pPr>
      <w:r>
        <w:rPr>
          <w:szCs w:val="21"/>
        </w:rPr>
        <w:t>第十四条安全监管监察部门及其行政执法人员在监督检查时发现生产经营单位存在事故隐患的，应当按照下列规定采取现场处理措施：</w:t>
      </w:r>
    </w:p>
    <w:p w:rsidR="00313C90" w:rsidRDefault="00006D9E">
      <w:pPr>
        <w:ind w:firstLineChars="200" w:firstLine="420"/>
        <w:rPr>
          <w:szCs w:val="21"/>
        </w:rPr>
      </w:pPr>
      <w:r>
        <w:rPr>
          <w:szCs w:val="21"/>
        </w:rPr>
        <w:t>（一）能够立即排除的，应当责令立即排除；</w:t>
      </w:r>
    </w:p>
    <w:p w:rsidR="00313C90" w:rsidRDefault="00006D9E">
      <w:pPr>
        <w:ind w:firstLineChars="200" w:firstLine="420"/>
        <w:rPr>
          <w:szCs w:val="21"/>
        </w:rPr>
      </w:pPr>
      <w:r>
        <w:rPr>
          <w:szCs w:val="21"/>
        </w:rPr>
        <w:t>（二）重大事故隐患</w:t>
      </w:r>
      <w:r>
        <w:rPr>
          <w:szCs w:val="21"/>
        </w:rPr>
        <w:t>排除前或者排除过程中无法保证安全的，应当责令从危险区域撤出作业人员，并责令暂时停产停业、停止建设、停止施工或者停止使用相关设施、设备，限期排除隐患。</w:t>
      </w:r>
    </w:p>
    <w:p w:rsidR="00313C90" w:rsidRDefault="00006D9E">
      <w:pPr>
        <w:ind w:firstLineChars="200" w:firstLine="420"/>
        <w:rPr>
          <w:szCs w:val="21"/>
        </w:rPr>
      </w:pPr>
      <w:r>
        <w:rPr>
          <w:szCs w:val="21"/>
        </w:rPr>
        <w:t>隐患排除后，经安全监管监察部门审查同意，方可恢复生产经营和使用。</w:t>
      </w:r>
    </w:p>
    <w:p w:rsidR="00313C90" w:rsidRDefault="00006D9E">
      <w:pPr>
        <w:ind w:firstLineChars="200" w:firstLine="420"/>
        <w:rPr>
          <w:szCs w:val="21"/>
        </w:rPr>
      </w:pPr>
      <w:r>
        <w:rPr>
          <w:szCs w:val="21"/>
        </w:rPr>
        <w:t>本条第一款第（二）项规定的责令暂时停产停业、停止建设、停止施工或者停止使用相关设施、设备的期限一般不超过</w:t>
      </w:r>
      <w:r>
        <w:rPr>
          <w:szCs w:val="21"/>
        </w:rPr>
        <w:t>6</w:t>
      </w:r>
      <w:r>
        <w:rPr>
          <w:szCs w:val="21"/>
        </w:rPr>
        <w:t>个月；法律、行政法规另有规定的，依照其规定。</w:t>
      </w:r>
    </w:p>
    <w:p w:rsidR="00313C90" w:rsidRDefault="00006D9E">
      <w:pPr>
        <w:ind w:firstLineChars="200" w:firstLine="420"/>
        <w:rPr>
          <w:szCs w:val="21"/>
        </w:rPr>
      </w:pPr>
      <w:r>
        <w:rPr>
          <w:szCs w:val="21"/>
        </w:rPr>
        <w:t>第十五条对有根据认为不符合安全生产的国家标准或者行业标准的在用设施、设备、器材，违法生产、储存、使用、经营、运输的危险物品，以及违法生产、储存、</w:t>
      </w:r>
      <w:r>
        <w:rPr>
          <w:szCs w:val="21"/>
        </w:rPr>
        <w:t>使用、经营危险物品的作业场所，安全监管监察部门应当依照《行政强制法》的规定予以查封或者扣押。查封或者扣押的期限不得超过</w:t>
      </w:r>
      <w:r>
        <w:rPr>
          <w:szCs w:val="21"/>
        </w:rPr>
        <w:t>30</w:t>
      </w:r>
      <w:r>
        <w:rPr>
          <w:szCs w:val="21"/>
        </w:rPr>
        <w:t>日，情况复杂的，经安全监管监察部门负责人批准，最多可以延长</w:t>
      </w:r>
      <w:r>
        <w:rPr>
          <w:szCs w:val="21"/>
        </w:rPr>
        <w:t>30</w:t>
      </w:r>
      <w:r>
        <w:rPr>
          <w:szCs w:val="21"/>
        </w:rPr>
        <w:t>日，并在查封或者扣押期限内作出处理决定：</w:t>
      </w:r>
    </w:p>
    <w:p w:rsidR="00313C90" w:rsidRDefault="00006D9E">
      <w:pPr>
        <w:ind w:firstLineChars="200" w:firstLine="420"/>
        <w:rPr>
          <w:szCs w:val="21"/>
        </w:rPr>
      </w:pPr>
      <w:r>
        <w:rPr>
          <w:szCs w:val="21"/>
        </w:rPr>
        <w:t>（一）对违法事实清楚、依法应当没收的非法财物予以没收；</w:t>
      </w:r>
    </w:p>
    <w:p w:rsidR="00313C90" w:rsidRDefault="00006D9E">
      <w:pPr>
        <w:ind w:firstLineChars="200" w:firstLine="420"/>
        <w:rPr>
          <w:szCs w:val="21"/>
        </w:rPr>
      </w:pPr>
      <w:r>
        <w:rPr>
          <w:szCs w:val="21"/>
        </w:rPr>
        <w:t>（二）法律、行政法规规定应当销毁的，依法销毁；</w:t>
      </w:r>
    </w:p>
    <w:p w:rsidR="00313C90" w:rsidRDefault="00006D9E">
      <w:pPr>
        <w:ind w:firstLineChars="200" w:firstLine="420"/>
        <w:rPr>
          <w:szCs w:val="21"/>
        </w:rPr>
      </w:pPr>
      <w:r>
        <w:rPr>
          <w:szCs w:val="21"/>
        </w:rPr>
        <w:t>（三）法律、行政法规规定应当解除查封、扣押的，作出解除查封、扣押的决定。</w:t>
      </w:r>
    </w:p>
    <w:p w:rsidR="00313C90" w:rsidRDefault="00006D9E">
      <w:pPr>
        <w:ind w:firstLineChars="200" w:firstLine="420"/>
        <w:rPr>
          <w:szCs w:val="21"/>
        </w:rPr>
      </w:pPr>
      <w:r>
        <w:rPr>
          <w:szCs w:val="21"/>
        </w:rPr>
        <w:t>实施查封、扣押，应当制作并当场交付查封、扣押决定书和清单。</w:t>
      </w:r>
    </w:p>
    <w:p w:rsidR="00313C90" w:rsidRDefault="00006D9E">
      <w:pPr>
        <w:ind w:firstLineChars="200" w:firstLine="420"/>
        <w:rPr>
          <w:szCs w:val="21"/>
        </w:rPr>
      </w:pPr>
      <w:r>
        <w:rPr>
          <w:szCs w:val="21"/>
        </w:rPr>
        <w:t>第十六条安全监管监察部门依法对存在重大事故隐患的</w:t>
      </w:r>
      <w:r>
        <w:rPr>
          <w:szCs w:val="21"/>
        </w:rPr>
        <w:t>生产经营单位作出停产停业、停止施工、停止使用相关设施、设备的决定，生产经营单位应当依法执行，及时消除事故隐患。生产经营单位拒不执行，有发生生产安全事故的现实危险的，在保证安全的前提下，经本部门主要负责人批准，安全监管监察部门可以采取通知有关单位停止供电、停止供应民用爆炸物品等措施，强制生产经营单位履行决定。通知应当采用书面形式，有关单位应当予以配合。</w:t>
      </w:r>
    </w:p>
    <w:p w:rsidR="00313C90" w:rsidRDefault="00006D9E">
      <w:pPr>
        <w:ind w:firstLineChars="200" w:firstLine="420"/>
        <w:rPr>
          <w:szCs w:val="21"/>
        </w:rPr>
      </w:pPr>
      <w:r>
        <w:rPr>
          <w:szCs w:val="21"/>
        </w:rPr>
        <w:t>安全监管监察部门依照前款规定采取停止供电措施，除有危及生产安全的紧急情形外，应当提前</w:t>
      </w:r>
      <w:r>
        <w:rPr>
          <w:szCs w:val="21"/>
        </w:rPr>
        <w:t>24</w:t>
      </w:r>
      <w:r>
        <w:rPr>
          <w:szCs w:val="21"/>
        </w:rPr>
        <w:t>小时通知生产经营单位。生产经营单位依法履行行政决定、采取相应措施消除事</w:t>
      </w:r>
      <w:r>
        <w:rPr>
          <w:szCs w:val="21"/>
        </w:rPr>
        <w:t>故隐患的，安全监管监察部门应当及时解除前款规定的措施。</w:t>
      </w:r>
    </w:p>
    <w:p w:rsidR="00313C90" w:rsidRDefault="00006D9E">
      <w:pPr>
        <w:ind w:firstLineChars="200" w:firstLine="420"/>
        <w:rPr>
          <w:szCs w:val="21"/>
        </w:rPr>
      </w:pPr>
      <w:r>
        <w:rPr>
          <w:szCs w:val="21"/>
        </w:rPr>
        <w:t>第十七条生产经营单位被责令限期改正或者限期进行隐患排除治理的，应当在规定限期内完成。因不可抗力无法在规定限期内完成的，应当在进行整改或者治理的同时，于限期届满前</w:t>
      </w:r>
      <w:r>
        <w:rPr>
          <w:szCs w:val="21"/>
        </w:rPr>
        <w:t>10</w:t>
      </w:r>
      <w:r>
        <w:rPr>
          <w:szCs w:val="21"/>
        </w:rPr>
        <w:t>日内提出书面延期申请，安全监管监察部门应当在收到申请之日起</w:t>
      </w:r>
      <w:r>
        <w:rPr>
          <w:szCs w:val="21"/>
        </w:rPr>
        <w:t>5</w:t>
      </w:r>
      <w:r>
        <w:rPr>
          <w:szCs w:val="21"/>
        </w:rPr>
        <w:t>日内书面答复是否准予延期。</w:t>
      </w:r>
    </w:p>
    <w:p w:rsidR="00313C90" w:rsidRDefault="00006D9E">
      <w:pPr>
        <w:ind w:firstLineChars="200" w:firstLine="420"/>
        <w:rPr>
          <w:szCs w:val="21"/>
        </w:rPr>
      </w:pPr>
      <w:r>
        <w:rPr>
          <w:szCs w:val="21"/>
        </w:rPr>
        <w:t>生产经营单位提出复查申请或者整改、治理限期届满的，安全监管监察部门应当自申请或者限期届满之日起</w:t>
      </w:r>
      <w:r>
        <w:rPr>
          <w:szCs w:val="21"/>
        </w:rPr>
        <w:t>10</w:t>
      </w:r>
      <w:r>
        <w:rPr>
          <w:szCs w:val="21"/>
        </w:rPr>
        <w:t>日内进行复查，填写复查意见书，由被复查单位和安全监管监察部门复查人员签名后存档。逾期未整改、未治理或者整改</w:t>
      </w:r>
      <w:r>
        <w:rPr>
          <w:szCs w:val="21"/>
        </w:rPr>
        <w:t>、治理不合格的，安全监管监察部门应当依法给予行政处罚。</w:t>
      </w:r>
    </w:p>
    <w:p w:rsidR="00313C90" w:rsidRDefault="00006D9E">
      <w:pPr>
        <w:ind w:firstLineChars="200" w:firstLine="420"/>
        <w:rPr>
          <w:szCs w:val="21"/>
        </w:rPr>
      </w:pPr>
      <w:r>
        <w:rPr>
          <w:szCs w:val="21"/>
        </w:rPr>
        <w:t>第十八条安全监管监察部门在作出行政处罚决定前，应当填写行政处罚告知书，告知当事人作出行政处罚决定的事实、理由、依据，以及当事人依法享有的权利，并送达当事人。当事人应当在收到行政处罚告知书之日起</w:t>
      </w:r>
      <w:r>
        <w:rPr>
          <w:szCs w:val="21"/>
        </w:rPr>
        <w:t>3</w:t>
      </w:r>
      <w:r>
        <w:rPr>
          <w:szCs w:val="21"/>
        </w:rPr>
        <w:t>日内进行陈述、申辩，或者依法提出听证要求，逾期视为放弃上述权利。</w:t>
      </w:r>
    </w:p>
    <w:p w:rsidR="00313C90" w:rsidRDefault="00006D9E">
      <w:pPr>
        <w:ind w:firstLineChars="200" w:firstLine="420"/>
        <w:rPr>
          <w:szCs w:val="21"/>
        </w:rPr>
      </w:pPr>
      <w:r>
        <w:rPr>
          <w:szCs w:val="21"/>
        </w:rPr>
        <w:t>第十九条安全监管监察部门应当充分听取当事人的陈述和申辩，对当事人提出的事实、理由和证据，应当进行复核；当事人提出的事实、理由和证据成立的，安全监管监察部门应当采纳。</w:t>
      </w:r>
    </w:p>
    <w:p w:rsidR="00313C90" w:rsidRDefault="00006D9E">
      <w:pPr>
        <w:ind w:firstLineChars="200" w:firstLine="420"/>
        <w:rPr>
          <w:szCs w:val="21"/>
        </w:rPr>
      </w:pPr>
      <w:r>
        <w:rPr>
          <w:szCs w:val="21"/>
        </w:rPr>
        <w:t>安全监管监察部门不得因当事人陈</w:t>
      </w:r>
      <w:r>
        <w:rPr>
          <w:szCs w:val="21"/>
        </w:rPr>
        <w:t>述或者申辩而加重处罚。</w:t>
      </w:r>
    </w:p>
    <w:p w:rsidR="00313C90" w:rsidRDefault="00006D9E">
      <w:pPr>
        <w:ind w:firstLineChars="200" w:firstLine="420"/>
        <w:rPr>
          <w:szCs w:val="21"/>
        </w:rPr>
      </w:pPr>
      <w:r>
        <w:rPr>
          <w:szCs w:val="21"/>
        </w:rPr>
        <w:t>第二十条安全监管监察部门对安全生产违法行为实施行政处罚，应当符合法定程序，制作行政执法文书。</w:t>
      </w:r>
    </w:p>
    <w:p w:rsidR="00313C90" w:rsidRDefault="00006D9E">
      <w:pPr>
        <w:ind w:firstLineChars="200" w:firstLine="420"/>
        <w:rPr>
          <w:szCs w:val="21"/>
        </w:rPr>
      </w:pPr>
      <w:r>
        <w:rPr>
          <w:szCs w:val="21"/>
        </w:rPr>
        <w:t>第一节简易程序</w:t>
      </w:r>
    </w:p>
    <w:p w:rsidR="00313C90" w:rsidRDefault="00006D9E">
      <w:pPr>
        <w:ind w:firstLineChars="200" w:firstLine="420"/>
        <w:rPr>
          <w:szCs w:val="21"/>
        </w:rPr>
      </w:pPr>
      <w:r>
        <w:rPr>
          <w:szCs w:val="21"/>
        </w:rPr>
        <w:t>第二十一条违法事实确凿并有法定依据，对个人处以</w:t>
      </w:r>
      <w:r>
        <w:rPr>
          <w:szCs w:val="21"/>
        </w:rPr>
        <w:t>50</w:t>
      </w:r>
      <w:r>
        <w:rPr>
          <w:szCs w:val="21"/>
        </w:rPr>
        <w:t>元以下罚款、对生产经营单位处以</w:t>
      </w:r>
      <w:r>
        <w:rPr>
          <w:szCs w:val="21"/>
        </w:rPr>
        <w:t>1</w:t>
      </w:r>
      <w:r>
        <w:rPr>
          <w:szCs w:val="21"/>
        </w:rPr>
        <w:t>千元以下罚款或者警告的行政处罚的，安全生产行政执法人员可以当场作出行政处罚决定。</w:t>
      </w:r>
    </w:p>
    <w:p w:rsidR="00313C90" w:rsidRDefault="00006D9E">
      <w:pPr>
        <w:ind w:firstLineChars="200" w:firstLine="420"/>
        <w:rPr>
          <w:szCs w:val="21"/>
        </w:rPr>
      </w:pPr>
      <w:r>
        <w:rPr>
          <w:szCs w:val="21"/>
        </w:rPr>
        <w:t>第二十二条安全生产行政执法人员当场作出行政处罚决定，应当填写预定格式、编有号码的行政处罚决定书并当场交付当事人。</w:t>
      </w:r>
    </w:p>
    <w:p w:rsidR="00313C90" w:rsidRDefault="00006D9E">
      <w:pPr>
        <w:ind w:firstLineChars="200" w:firstLine="420"/>
        <w:rPr>
          <w:szCs w:val="21"/>
        </w:rPr>
      </w:pPr>
      <w:r>
        <w:rPr>
          <w:szCs w:val="21"/>
        </w:rPr>
        <w:t>安全生产行政执法人员当场作出行政处罚决定后应当及时报告，并在</w:t>
      </w:r>
      <w:r>
        <w:rPr>
          <w:szCs w:val="21"/>
        </w:rPr>
        <w:t>5</w:t>
      </w:r>
      <w:r>
        <w:rPr>
          <w:szCs w:val="21"/>
        </w:rPr>
        <w:t>日内报所属安全监管监察部门备案。</w:t>
      </w:r>
    </w:p>
    <w:p w:rsidR="00313C90" w:rsidRDefault="00006D9E">
      <w:pPr>
        <w:ind w:firstLineChars="200" w:firstLine="420"/>
        <w:rPr>
          <w:szCs w:val="21"/>
        </w:rPr>
      </w:pPr>
      <w:r>
        <w:rPr>
          <w:szCs w:val="21"/>
        </w:rPr>
        <w:t>第二节一般程序</w:t>
      </w:r>
    </w:p>
    <w:p w:rsidR="00313C90" w:rsidRDefault="00006D9E">
      <w:pPr>
        <w:ind w:firstLineChars="200" w:firstLine="420"/>
        <w:rPr>
          <w:szCs w:val="21"/>
        </w:rPr>
      </w:pPr>
      <w:r>
        <w:rPr>
          <w:szCs w:val="21"/>
        </w:rPr>
        <w:t>第二十三条除依照简易程序当场作出的行政处罚外，安全监管监察部门发现生产经营单位及其有关人员有应当给予行政处罚的行为的，应当予以立案，填写立案审批表，并全面、客观、公正地进行调查，收集有关证据。对确需立即查处的安全生产违法行为，可以先行调查取证，并在</w:t>
      </w:r>
      <w:r>
        <w:rPr>
          <w:szCs w:val="21"/>
        </w:rPr>
        <w:t>5</w:t>
      </w:r>
      <w:r>
        <w:rPr>
          <w:szCs w:val="21"/>
        </w:rPr>
        <w:t>日内补办立案手续。</w:t>
      </w:r>
    </w:p>
    <w:p w:rsidR="00313C90" w:rsidRDefault="00006D9E">
      <w:pPr>
        <w:ind w:firstLineChars="200" w:firstLine="420"/>
        <w:rPr>
          <w:szCs w:val="21"/>
        </w:rPr>
      </w:pPr>
      <w:r>
        <w:rPr>
          <w:szCs w:val="21"/>
        </w:rPr>
        <w:t>第二十四条对已经立案的案件，由立案审批人指定两名或者两名以上安全生产行政执法人员进行调查。</w:t>
      </w:r>
    </w:p>
    <w:p w:rsidR="00313C90" w:rsidRDefault="00006D9E">
      <w:pPr>
        <w:ind w:firstLineChars="200" w:firstLine="420"/>
        <w:rPr>
          <w:szCs w:val="21"/>
        </w:rPr>
      </w:pPr>
      <w:r>
        <w:rPr>
          <w:szCs w:val="21"/>
        </w:rPr>
        <w:t>有下列情形之一的，承办案件的安全生产行政执法人员应当回避：</w:t>
      </w:r>
    </w:p>
    <w:p w:rsidR="00313C90" w:rsidRDefault="00006D9E">
      <w:pPr>
        <w:ind w:firstLineChars="200" w:firstLine="420"/>
        <w:rPr>
          <w:szCs w:val="21"/>
        </w:rPr>
      </w:pPr>
      <w:r>
        <w:rPr>
          <w:szCs w:val="21"/>
        </w:rPr>
        <w:t>（一）本人是本案的当事人或者当事人的近亲属的；</w:t>
      </w:r>
    </w:p>
    <w:p w:rsidR="00313C90" w:rsidRDefault="00006D9E">
      <w:pPr>
        <w:ind w:firstLineChars="200" w:firstLine="420"/>
        <w:rPr>
          <w:szCs w:val="21"/>
        </w:rPr>
      </w:pPr>
      <w:r>
        <w:rPr>
          <w:szCs w:val="21"/>
        </w:rPr>
        <w:t>（二）本人或者其近亲属与本</w:t>
      </w:r>
      <w:r>
        <w:rPr>
          <w:szCs w:val="21"/>
        </w:rPr>
        <w:t>案有利害关系的；</w:t>
      </w:r>
    </w:p>
    <w:p w:rsidR="00313C90" w:rsidRDefault="00006D9E">
      <w:pPr>
        <w:ind w:firstLineChars="200" w:firstLine="420"/>
        <w:rPr>
          <w:szCs w:val="21"/>
        </w:rPr>
      </w:pPr>
      <w:r>
        <w:rPr>
          <w:szCs w:val="21"/>
        </w:rPr>
        <w:t>（三）与本人有其他利害关系，可能影响案件的公正处理的。</w:t>
      </w:r>
    </w:p>
    <w:p w:rsidR="00313C90" w:rsidRDefault="00006D9E">
      <w:pPr>
        <w:ind w:firstLineChars="200" w:firstLine="420"/>
        <w:rPr>
          <w:szCs w:val="21"/>
        </w:rPr>
      </w:pPr>
      <w:r>
        <w:rPr>
          <w:szCs w:val="21"/>
        </w:rPr>
        <w:t>安全生产行政执法人员的回避，由派出其进行调查的安全监管监察部门的负责人决定。进行调查的安全监管监察部门负责人的回避，由该部门负责人集体讨论决定。回避决定作出之前，承办案件的安全生产行政执法人员不得擅自停止对案件的调查。</w:t>
      </w:r>
    </w:p>
    <w:p w:rsidR="00313C90" w:rsidRDefault="00006D9E">
      <w:pPr>
        <w:ind w:firstLineChars="200" w:firstLine="420"/>
        <w:rPr>
          <w:szCs w:val="21"/>
        </w:rPr>
      </w:pPr>
      <w:r>
        <w:rPr>
          <w:szCs w:val="21"/>
        </w:rPr>
        <w:t>第二十五条进行案件调查时，安全生产行政执法人员不得少于两名。当事人或者有关人员应当如实回答安全生产行政执法人员的询问，并协助调查或者检查，不得拒绝、阻挠或者提供虚假情况。</w:t>
      </w:r>
    </w:p>
    <w:p w:rsidR="00313C90" w:rsidRDefault="00006D9E">
      <w:pPr>
        <w:ind w:firstLineChars="200" w:firstLine="420"/>
        <w:rPr>
          <w:szCs w:val="21"/>
        </w:rPr>
      </w:pPr>
      <w:r>
        <w:rPr>
          <w:szCs w:val="21"/>
        </w:rPr>
        <w:t>询问或者检查应当制作笔录。笔录应当记载时间、地</w:t>
      </w:r>
      <w:r>
        <w:rPr>
          <w:szCs w:val="21"/>
        </w:rPr>
        <w:t>点、询问和检查情况，并由被询问人、被检查单位和安全生产行政执法人员签名或者盖章；被询问人、被检查单位要求补正的，应当允许。被询问人或者被检查单位拒绝签名或者盖章的，安全生产行政执法人员应当在笔录上注明原因并签名。</w:t>
      </w:r>
    </w:p>
    <w:p w:rsidR="00313C90" w:rsidRDefault="00006D9E">
      <w:pPr>
        <w:ind w:firstLineChars="200" w:firstLine="420"/>
        <w:rPr>
          <w:szCs w:val="21"/>
        </w:rPr>
      </w:pPr>
      <w:r>
        <w:rPr>
          <w:szCs w:val="21"/>
        </w:rPr>
        <w:t>第二十六条安全生产行政执法人员应当收集、调取与案件有关的原始凭证作为证据。调取原始凭证确有困难的，可以复制，复制件应当注明</w:t>
      </w:r>
      <w:r>
        <w:rPr>
          <w:szCs w:val="21"/>
        </w:rPr>
        <w:t>“</w:t>
      </w:r>
      <w:r>
        <w:rPr>
          <w:szCs w:val="21"/>
        </w:rPr>
        <w:t>经核对与原件无异</w:t>
      </w:r>
      <w:r>
        <w:rPr>
          <w:szCs w:val="21"/>
        </w:rPr>
        <w:t>”</w:t>
      </w:r>
      <w:r>
        <w:rPr>
          <w:szCs w:val="21"/>
        </w:rPr>
        <w:t>的字样和原始凭证存放的单位及其处所，并由出具证据的人员签名或者单位盖章。</w:t>
      </w:r>
    </w:p>
    <w:p w:rsidR="00313C90" w:rsidRDefault="00006D9E">
      <w:pPr>
        <w:ind w:firstLineChars="200" w:firstLine="420"/>
        <w:rPr>
          <w:szCs w:val="21"/>
        </w:rPr>
      </w:pPr>
      <w:r>
        <w:rPr>
          <w:szCs w:val="21"/>
        </w:rPr>
        <w:t>第二十七条安全生产行政执法人员在收集证据时，可以采取抽样取证的方法；在证据可能灭失</w:t>
      </w:r>
      <w:r>
        <w:rPr>
          <w:szCs w:val="21"/>
        </w:rPr>
        <w:t>或者以后难以取得的情况下，经本单位负责人批准，可以先行登记保存，并应当在</w:t>
      </w:r>
      <w:r>
        <w:rPr>
          <w:szCs w:val="21"/>
        </w:rPr>
        <w:t>7</w:t>
      </w:r>
      <w:r>
        <w:rPr>
          <w:szCs w:val="21"/>
        </w:rPr>
        <w:t>日内作出处理决定：</w:t>
      </w:r>
    </w:p>
    <w:p w:rsidR="00313C90" w:rsidRDefault="00006D9E">
      <w:pPr>
        <w:ind w:firstLineChars="200" w:firstLine="420"/>
        <w:rPr>
          <w:szCs w:val="21"/>
        </w:rPr>
      </w:pPr>
      <w:r>
        <w:rPr>
          <w:szCs w:val="21"/>
        </w:rPr>
        <w:t>（一）违法事实成立依法应当没收的，作出行政处罚决定，予以没收；依法应当扣留或者封存的，予以扣留或者封存；</w:t>
      </w:r>
    </w:p>
    <w:p w:rsidR="00313C90" w:rsidRDefault="00006D9E">
      <w:pPr>
        <w:ind w:firstLineChars="200" w:firstLine="420"/>
        <w:rPr>
          <w:szCs w:val="21"/>
        </w:rPr>
      </w:pPr>
      <w:r>
        <w:rPr>
          <w:szCs w:val="21"/>
        </w:rPr>
        <w:t>（二）违法事实不成立，或者依法不应当予以没收、扣留、封存的，解除登记保存。</w:t>
      </w:r>
    </w:p>
    <w:p w:rsidR="00313C90" w:rsidRDefault="00006D9E">
      <w:pPr>
        <w:ind w:firstLineChars="200" w:firstLine="420"/>
        <w:rPr>
          <w:szCs w:val="21"/>
        </w:rPr>
      </w:pPr>
      <w:r>
        <w:rPr>
          <w:szCs w:val="21"/>
        </w:rPr>
        <w:t>第二十八条安全生产行政执法人员对与案件有关的物品、场所进行勘验检查时，应当通知当事人到场，制作勘验笔录，并由当事人核对无误后签名或者盖章。当事人拒绝到场的，可以邀请在场的其他人员作证，并在勘验笔录中注明原因并签名；也可以采用录音、录像等</w:t>
      </w:r>
      <w:r>
        <w:rPr>
          <w:szCs w:val="21"/>
        </w:rPr>
        <w:t>方式记录有关物品、场所的情况后，再进行勘验检查。</w:t>
      </w:r>
    </w:p>
    <w:p w:rsidR="00313C90" w:rsidRDefault="00006D9E">
      <w:pPr>
        <w:ind w:firstLineChars="200" w:firstLine="420"/>
        <w:rPr>
          <w:szCs w:val="21"/>
        </w:rPr>
      </w:pPr>
      <w:r>
        <w:rPr>
          <w:szCs w:val="21"/>
        </w:rPr>
        <w:t>第二十九条案件调查终结后，负责承办案件的安全生产行政执法人员应当填写案件处理呈批表，连同有关证据材料一并报本部门负责人审批。</w:t>
      </w:r>
    </w:p>
    <w:p w:rsidR="00313C90" w:rsidRDefault="00006D9E">
      <w:pPr>
        <w:ind w:firstLineChars="200" w:firstLine="420"/>
        <w:rPr>
          <w:szCs w:val="21"/>
        </w:rPr>
      </w:pPr>
      <w:r>
        <w:rPr>
          <w:szCs w:val="21"/>
        </w:rPr>
        <w:t>安全监管监察部门负责人应当及时对案件调查结果进行审查，根据不同情况，分别作出以下决定：</w:t>
      </w:r>
    </w:p>
    <w:p w:rsidR="00313C90" w:rsidRDefault="00006D9E">
      <w:pPr>
        <w:ind w:firstLineChars="200" w:firstLine="420"/>
        <w:rPr>
          <w:szCs w:val="21"/>
        </w:rPr>
      </w:pPr>
      <w:r>
        <w:rPr>
          <w:szCs w:val="21"/>
        </w:rPr>
        <w:t>（一）确有应受行政处罚的违法行为的，根据情节轻重及具体情况，作出行政处罚决定；</w:t>
      </w:r>
    </w:p>
    <w:p w:rsidR="00313C90" w:rsidRDefault="00006D9E">
      <w:pPr>
        <w:ind w:firstLineChars="200" w:firstLine="420"/>
        <w:rPr>
          <w:szCs w:val="21"/>
        </w:rPr>
      </w:pPr>
      <w:r>
        <w:rPr>
          <w:szCs w:val="21"/>
        </w:rPr>
        <w:t>（二）违法行为轻微，依法可以不予行政处罚的，不予行政处罚；</w:t>
      </w:r>
    </w:p>
    <w:p w:rsidR="00313C90" w:rsidRDefault="00006D9E">
      <w:pPr>
        <w:ind w:firstLineChars="200" w:firstLine="420"/>
        <w:rPr>
          <w:szCs w:val="21"/>
        </w:rPr>
      </w:pPr>
      <w:r>
        <w:rPr>
          <w:szCs w:val="21"/>
        </w:rPr>
        <w:t>（三）违法事实不能成立，不得给予行政处罚；</w:t>
      </w:r>
    </w:p>
    <w:p w:rsidR="00313C90" w:rsidRDefault="00006D9E">
      <w:pPr>
        <w:ind w:firstLineChars="200" w:firstLine="420"/>
        <w:rPr>
          <w:szCs w:val="21"/>
        </w:rPr>
      </w:pPr>
      <w:r>
        <w:rPr>
          <w:szCs w:val="21"/>
        </w:rPr>
        <w:t>（四）违法行为涉嫌犯罪的，移送司法机关处理。</w:t>
      </w:r>
    </w:p>
    <w:p w:rsidR="00313C90" w:rsidRDefault="00006D9E">
      <w:pPr>
        <w:ind w:firstLineChars="200" w:firstLine="420"/>
        <w:rPr>
          <w:szCs w:val="21"/>
        </w:rPr>
      </w:pPr>
      <w:r>
        <w:rPr>
          <w:szCs w:val="21"/>
        </w:rPr>
        <w:t>对严重安全生产违法</w:t>
      </w:r>
      <w:r>
        <w:rPr>
          <w:szCs w:val="21"/>
        </w:rPr>
        <w:t>行为给予责令停产停业整顿、责令停产停业、责令停止建设、责令停止施工、吊销有关许可证、撤销有关执业资格或者岗位证书、</w:t>
      </w:r>
      <w:r>
        <w:rPr>
          <w:szCs w:val="21"/>
        </w:rPr>
        <w:t>5</w:t>
      </w:r>
      <w:r>
        <w:rPr>
          <w:szCs w:val="21"/>
        </w:rPr>
        <w:t>万元以上罚款、没收违法所得、没收非法开采的煤炭产品或者采掘设备价值</w:t>
      </w:r>
      <w:r>
        <w:rPr>
          <w:szCs w:val="21"/>
        </w:rPr>
        <w:t>5</w:t>
      </w:r>
      <w:r>
        <w:rPr>
          <w:szCs w:val="21"/>
        </w:rPr>
        <w:t>万元以上的行政处罚的，应当由安全监管监察部门的负责人集体讨论决定。</w:t>
      </w:r>
    </w:p>
    <w:p w:rsidR="00313C90" w:rsidRDefault="00006D9E">
      <w:pPr>
        <w:ind w:firstLineChars="200" w:firstLine="420"/>
        <w:rPr>
          <w:szCs w:val="21"/>
        </w:rPr>
      </w:pPr>
      <w:r>
        <w:rPr>
          <w:szCs w:val="21"/>
        </w:rPr>
        <w:t>第三十条安全监管监察部门依照本办法第二十八条的规定给予行政处罚，应当制作行政处罚决定书。行政处罚决定书应当载明下列事项：</w:t>
      </w:r>
    </w:p>
    <w:p w:rsidR="00313C90" w:rsidRDefault="00006D9E">
      <w:pPr>
        <w:ind w:firstLineChars="200" w:firstLine="420"/>
        <w:rPr>
          <w:szCs w:val="21"/>
        </w:rPr>
      </w:pPr>
      <w:r>
        <w:rPr>
          <w:szCs w:val="21"/>
        </w:rPr>
        <w:t>（一）当事人的姓名或者名称、地址或者住址；</w:t>
      </w:r>
    </w:p>
    <w:p w:rsidR="00313C90" w:rsidRDefault="00006D9E">
      <w:pPr>
        <w:ind w:firstLineChars="200" w:firstLine="420"/>
        <w:rPr>
          <w:szCs w:val="21"/>
        </w:rPr>
      </w:pPr>
      <w:r>
        <w:rPr>
          <w:szCs w:val="21"/>
        </w:rPr>
        <w:t>（二）违法事实和证据；</w:t>
      </w:r>
    </w:p>
    <w:p w:rsidR="00313C90" w:rsidRDefault="00006D9E">
      <w:pPr>
        <w:ind w:firstLineChars="200" w:firstLine="420"/>
        <w:rPr>
          <w:szCs w:val="21"/>
        </w:rPr>
      </w:pPr>
      <w:r>
        <w:rPr>
          <w:szCs w:val="21"/>
        </w:rPr>
        <w:t>（三）行政处罚的种类和依据；</w:t>
      </w:r>
    </w:p>
    <w:p w:rsidR="00313C90" w:rsidRDefault="00006D9E">
      <w:pPr>
        <w:ind w:firstLineChars="200" w:firstLine="420"/>
        <w:rPr>
          <w:szCs w:val="21"/>
        </w:rPr>
      </w:pPr>
      <w:r>
        <w:rPr>
          <w:szCs w:val="21"/>
        </w:rPr>
        <w:t>（四）行政处罚的履行方式和期限；</w:t>
      </w:r>
    </w:p>
    <w:p w:rsidR="00313C90" w:rsidRDefault="00006D9E">
      <w:pPr>
        <w:ind w:firstLineChars="200" w:firstLine="420"/>
        <w:rPr>
          <w:szCs w:val="21"/>
        </w:rPr>
      </w:pPr>
      <w:r>
        <w:rPr>
          <w:szCs w:val="21"/>
        </w:rPr>
        <w:t>（五）不服行政处罚决定，申请行政复议或者提起行政诉讼的途径和期限；</w:t>
      </w:r>
    </w:p>
    <w:p w:rsidR="00313C90" w:rsidRDefault="00006D9E">
      <w:pPr>
        <w:ind w:firstLineChars="200" w:firstLine="420"/>
        <w:rPr>
          <w:szCs w:val="21"/>
        </w:rPr>
      </w:pPr>
      <w:r>
        <w:rPr>
          <w:szCs w:val="21"/>
        </w:rPr>
        <w:t>（六）作出行政处罚决定的安全监管监察部门的名称和作出决定的日期。</w:t>
      </w:r>
    </w:p>
    <w:p w:rsidR="00313C90" w:rsidRDefault="00006D9E">
      <w:pPr>
        <w:ind w:firstLineChars="200" w:firstLine="420"/>
        <w:rPr>
          <w:szCs w:val="21"/>
        </w:rPr>
      </w:pPr>
      <w:r>
        <w:rPr>
          <w:szCs w:val="21"/>
        </w:rPr>
        <w:t>行政处罚决定书必须盖有作出行政处罚决定的安全监管监察部门的印章。</w:t>
      </w:r>
    </w:p>
    <w:p w:rsidR="00313C90" w:rsidRDefault="00006D9E">
      <w:pPr>
        <w:ind w:firstLineChars="200" w:firstLine="420"/>
        <w:rPr>
          <w:szCs w:val="21"/>
        </w:rPr>
      </w:pPr>
      <w:r>
        <w:rPr>
          <w:szCs w:val="21"/>
        </w:rPr>
        <w:t>第三十一条行政处罚决定书应当在宣告后当场交付当事人；当事人不在场的，安全监管监察部门应当在</w:t>
      </w:r>
      <w:r>
        <w:rPr>
          <w:szCs w:val="21"/>
        </w:rPr>
        <w:t>7</w:t>
      </w:r>
      <w:r>
        <w:rPr>
          <w:szCs w:val="21"/>
        </w:rPr>
        <w:t>日内依照民事诉讼法的有关规定，将行政处罚决定书送达当事人或者其他的法定受送达人：</w:t>
      </w:r>
    </w:p>
    <w:p w:rsidR="00313C90" w:rsidRDefault="00006D9E">
      <w:pPr>
        <w:ind w:firstLineChars="200" w:firstLine="420"/>
        <w:rPr>
          <w:szCs w:val="21"/>
        </w:rPr>
      </w:pPr>
      <w:r>
        <w:rPr>
          <w:szCs w:val="21"/>
        </w:rPr>
        <w:t>（一）送达必须有送达回执，由受送达人在送达回执上注明收到日期，签名或者盖章；</w:t>
      </w:r>
    </w:p>
    <w:p w:rsidR="00313C90" w:rsidRDefault="00006D9E">
      <w:pPr>
        <w:ind w:firstLineChars="200" w:firstLine="420"/>
        <w:rPr>
          <w:szCs w:val="21"/>
        </w:rPr>
      </w:pPr>
      <w:r>
        <w:rPr>
          <w:szCs w:val="21"/>
        </w:rPr>
        <w:t>（二）送达应当直接送交受送达人。受送达人是个人的，本人不在交</w:t>
      </w:r>
      <w:r>
        <w:rPr>
          <w:szCs w:val="21"/>
        </w:rPr>
        <w:t>他的同住成年家属签收，并在行政处罚决定书送达回执的备注栏内注明与受送达人的关系；</w:t>
      </w:r>
    </w:p>
    <w:p w:rsidR="00313C90" w:rsidRDefault="00006D9E">
      <w:pPr>
        <w:ind w:firstLineChars="200" w:firstLine="420"/>
        <w:rPr>
          <w:szCs w:val="21"/>
        </w:rPr>
      </w:pPr>
      <w:r>
        <w:rPr>
          <w:szCs w:val="21"/>
        </w:rPr>
        <w:t>（三）受送达人是法人或者其他组织的，应当由法人的法定代表人、其他组织的主要负责人或者该法人、组织负责收件的人签收；</w:t>
      </w:r>
    </w:p>
    <w:p w:rsidR="00313C90" w:rsidRDefault="00006D9E">
      <w:pPr>
        <w:ind w:firstLineChars="200" w:firstLine="420"/>
        <w:rPr>
          <w:szCs w:val="21"/>
        </w:rPr>
      </w:pPr>
      <w:r>
        <w:rPr>
          <w:szCs w:val="21"/>
        </w:rPr>
        <w:t>（四）受送达人指定代收人的，交代收人签收并注明受当事人委托的情况；</w:t>
      </w:r>
    </w:p>
    <w:p w:rsidR="00313C90" w:rsidRDefault="00006D9E">
      <w:pPr>
        <w:ind w:firstLineChars="200" w:firstLine="420"/>
        <w:rPr>
          <w:szCs w:val="21"/>
        </w:rPr>
      </w:pPr>
      <w:r>
        <w:rPr>
          <w:szCs w:val="21"/>
        </w:rPr>
        <w:t>（五）直接送达确有困难的，可以挂号邮寄送达，也可以委托当地安全监管监察部门代为送达，代为送达的安全监管监察部门收到文书后，必须立即交受送达人签收；</w:t>
      </w:r>
    </w:p>
    <w:p w:rsidR="00313C90" w:rsidRDefault="00006D9E">
      <w:pPr>
        <w:ind w:firstLineChars="200" w:firstLine="420"/>
        <w:rPr>
          <w:szCs w:val="21"/>
        </w:rPr>
      </w:pPr>
      <w:r>
        <w:rPr>
          <w:szCs w:val="21"/>
        </w:rPr>
        <w:t>（六）当事人或者他的同住成年家属拒绝接收的，送达人应当邀请有关基层组织或者所在单位的代表到场，说明</w:t>
      </w:r>
      <w:r>
        <w:rPr>
          <w:szCs w:val="21"/>
        </w:rPr>
        <w:t>情况，在行政处罚决定书送达回执上记明拒收的事由和日期，由送达人、见证人签名或者盖章，把行政处罚决定书留在受送达人的住所；也可以把行政处罚决定书留在受送达人的住所，并采用拍照、录像等方式记录送达过程，即视为送达；</w:t>
      </w:r>
    </w:p>
    <w:p w:rsidR="00313C90" w:rsidRDefault="00006D9E">
      <w:pPr>
        <w:ind w:firstLineChars="200" w:firstLine="420"/>
        <w:rPr>
          <w:szCs w:val="21"/>
        </w:rPr>
      </w:pPr>
      <w:r>
        <w:rPr>
          <w:szCs w:val="21"/>
        </w:rPr>
        <w:t>（七）受送达人下落不明，或者用以上方式无法送达的，可以公告送达，自公告发布之日起经过</w:t>
      </w:r>
      <w:r>
        <w:rPr>
          <w:szCs w:val="21"/>
        </w:rPr>
        <w:t>60</w:t>
      </w:r>
      <w:r>
        <w:rPr>
          <w:szCs w:val="21"/>
        </w:rPr>
        <w:t>日，即视为送达。公告送达，应当在案卷中注明原因和经过。</w:t>
      </w:r>
    </w:p>
    <w:p w:rsidR="00313C90" w:rsidRDefault="00006D9E">
      <w:pPr>
        <w:ind w:firstLineChars="200" w:firstLine="420"/>
        <w:rPr>
          <w:szCs w:val="21"/>
        </w:rPr>
      </w:pPr>
      <w:r>
        <w:rPr>
          <w:szCs w:val="21"/>
        </w:rPr>
        <w:t>安全监管监察部门送达其他行政处罚执法文书，按照前款规定办理。</w:t>
      </w:r>
    </w:p>
    <w:p w:rsidR="00313C90" w:rsidRDefault="00006D9E">
      <w:pPr>
        <w:ind w:firstLineChars="200" w:firstLine="420"/>
        <w:rPr>
          <w:szCs w:val="21"/>
        </w:rPr>
      </w:pPr>
      <w:r>
        <w:rPr>
          <w:szCs w:val="21"/>
        </w:rPr>
        <w:t>第三十二条行政处罚案件应当自立案之日起</w:t>
      </w:r>
      <w:r>
        <w:rPr>
          <w:szCs w:val="21"/>
        </w:rPr>
        <w:t>30</w:t>
      </w:r>
      <w:r>
        <w:rPr>
          <w:szCs w:val="21"/>
        </w:rPr>
        <w:t>日内作出行政处罚决定；由于客观原因不能完成的，经安全</w:t>
      </w:r>
      <w:r>
        <w:rPr>
          <w:szCs w:val="21"/>
        </w:rPr>
        <w:t>监管监察部门负责人同意，可以延长，但不得超过</w:t>
      </w:r>
      <w:r>
        <w:rPr>
          <w:szCs w:val="21"/>
        </w:rPr>
        <w:t>90</w:t>
      </w:r>
      <w:r>
        <w:rPr>
          <w:szCs w:val="21"/>
        </w:rPr>
        <w:t>日；特殊情况需进一步延长的，应当经上一级安全监管监察部门批准，可延长至</w:t>
      </w:r>
      <w:r>
        <w:rPr>
          <w:szCs w:val="21"/>
        </w:rPr>
        <w:t>180</w:t>
      </w:r>
      <w:r>
        <w:rPr>
          <w:szCs w:val="21"/>
        </w:rPr>
        <w:t>日。</w:t>
      </w:r>
    </w:p>
    <w:p w:rsidR="00313C90" w:rsidRDefault="00006D9E">
      <w:pPr>
        <w:ind w:firstLineChars="200" w:firstLine="420"/>
        <w:rPr>
          <w:szCs w:val="21"/>
        </w:rPr>
      </w:pPr>
      <w:r>
        <w:rPr>
          <w:szCs w:val="21"/>
        </w:rPr>
        <w:t>第三节听证程序</w:t>
      </w:r>
    </w:p>
    <w:p w:rsidR="00313C90" w:rsidRDefault="00006D9E">
      <w:pPr>
        <w:ind w:firstLineChars="200" w:firstLine="420"/>
        <w:rPr>
          <w:szCs w:val="21"/>
        </w:rPr>
      </w:pPr>
      <w:r>
        <w:rPr>
          <w:szCs w:val="21"/>
        </w:rPr>
        <w:t>第三十三条安全监管监察部门作出责令停产停业整顿、责令停产停业、吊销有关许可证、撤销有关执业资格、岗位证书或者较大数额罚款的行政处罚决定之前，应当告知当事人有要求举行听证的权利；当事人要求听证的，安全监管监察部门应当组织听证，不得向当事人收取听证费用。</w:t>
      </w:r>
    </w:p>
    <w:p w:rsidR="00313C90" w:rsidRDefault="00006D9E">
      <w:pPr>
        <w:ind w:firstLineChars="200" w:firstLine="420"/>
        <w:rPr>
          <w:szCs w:val="21"/>
        </w:rPr>
      </w:pPr>
      <w:r>
        <w:rPr>
          <w:szCs w:val="21"/>
        </w:rPr>
        <w:t>前款所称较大数额罚款，为省、自治区、直辖市人大常委会或者人民政府规定的数额；没有规定数额的，其数额对个人罚款为</w:t>
      </w:r>
      <w:r>
        <w:rPr>
          <w:szCs w:val="21"/>
        </w:rPr>
        <w:t>2</w:t>
      </w:r>
      <w:r>
        <w:rPr>
          <w:szCs w:val="21"/>
        </w:rPr>
        <w:t>万</w:t>
      </w:r>
      <w:r>
        <w:rPr>
          <w:szCs w:val="21"/>
        </w:rPr>
        <w:t>元以上，对生产经营单位罚款为</w:t>
      </w:r>
      <w:r>
        <w:rPr>
          <w:szCs w:val="21"/>
        </w:rPr>
        <w:t>5</w:t>
      </w:r>
      <w:r>
        <w:rPr>
          <w:szCs w:val="21"/>
        </w:rPr>
        <w:t>万元以上。</w:t>
      </w:r>
    </w:p>
    <w:p w:rsidR="00313C90" w:rsidRDefault="00006D9E">
      <w:pPr>
        <w:ind w:firstLineChars="200" w:firstLine="420"/>
        <w:rPr>
          <w:szCs w:val="21"/>
        </w:rPr>
      </w:pPr>
      <w:r>
        <w:rPr>
          <w:szCs w:val="21"/>
        </w:rPr>
        <w:t>第三十四条当事人要求听证的，应当在安全监管监察部门依照本办法第十七条规定告知后</w:t>
      </w:r>
      <w:r>
        <w:rPr>
          <w:szCs w:val="21"/>
        </w:rPr>
        <w:t>3</w:t>
      </w:r>
      <w:r>
        <w:rPr>
          <w:szCs w:val="21"/>
        </w:rPr>
        <w:t>日内以书面方式提出。</w:t>
      </w:r>
    </w:p>
    <w:p w:rsidR="00313C90" w:rsidRDefault="00006D9E">
      <w:pPr>
        <w:ind w:firstLineChars="200" w:firstLine="420"/>
        <w:rPr>
          <w:szCs w:val="21"/>
        </w:rPr>
      </w:pPr>
      <w:r>
        <w:rPr>
          <w:szCs w:val="21"/>
        </w:rPr>
        <w:t>第三十五条当事人提出听证要求后，安全监管监察部门应当在收到书面申请之日起</w:t>
      </w:r>
      <w:r>
        <w:rPr>
          <w:szCs w:val="21"/>
        </w:rPr>
        <w:t>15</w:t>
      </w:r>
      <w:r>
        <w:rPr>
          <w:szCs w:val="21"/>
        </w:rPr>
        <w:t>日内举行听证会，并在举行听证会的</w:t>
      </w:r>
      <w:r>
        <w:rPr>
          <w:szCs w:val="21"/>
        </w:rPr>
        <w:t>7</w:t>
      </w:r>
      <w:r>
        <w:rPr>
          <w:szCs w:val="21"/>
        </w:rPr>
        <w:t>日前，通知当事人举行听证的时间、地点。</w:t>
      </w:r>
    </w:p>
    <w:p w:rsidR="00313C90" w:rsidRDefault="00006D9E">
      <w:pPr>
        <w:ind w:firstLineChars="200" w:firstLine="420"/>
        <w:rPr>
          <w:szCs w:val="21"/>
        </w:rPr>
      </w:pPr>
      <w:r>
        <w:rPr>
          <w:szCs w:val="21"/>
        </w:rPr>
        <w:t>当事人应当按期参加听证。当事人有正当理由要求延期的，经组织听证的安全监管监察部门负责人批准可以延期</w:t>
      </w:r>
      <w:r>
        <w:rPr>
          <w:szCs w:val="21"/>
        </w:rPr>
        <w:t>1</w:t>
      </w:r>
      <w:r>
        <w:rPr>
          <w:szCs w:val="21"/>
        </w:rPr>
        <w:t>次；当事人未按期参加听证，并且未事先说明理由的，视为放弃听证权利。</w:t>
      </w:r>
    </w:p>
    <w:p w:rsidR="00313C90" w:rsidRDefault="00006D9E">
      <w:pPr>
        <w:ind w:firstLineChars="200" w:firstLine="420"/>
        <w:rPr>
          <w:szCs w:val="21"/>
        </w:rPr>
      </w:pPr>
      <w:r>
        <w:rPr>
          <w:szCs w:val="21"/>
        </w:rPr>
        <w:t>第三十六条听证参加人由听证主持人、听证员、案件调查人员、当事人及其委托代理人、书记员组成。</w:t>
      </w:r>
    </w:p>
    <w:p w:rsidR="00313C90" w:rsidRDefault="00006D9E">
      <w:pPr>
        <w:ind w:firstLineChars="200" w:firstLine="420"/>
        <w:rPr>
          <w:szCs w:val="21"/>
        </w:rPr>
      </w:pPr>
      <w:r>
        <w:rPr>
          <w:szCs w:val="21"/>
        </w:rPr>
        <w:t>听证主持人、听证员、书记员应当由组织听证的安全监管监察部门负责人指定的非本案调查人员担任。</w:t>
      </w:r>
    </w:p>
    <w:p w:rsidR="00313C90" w:rsidRDefault="00006D9E">
      <w:pPr>
        <w:ind w:firstLineChars="200" w:firstLine="420"/>
        <w:rPr>
          <w:szCs w:val="21"/>
        </w:rPr>
      </w:pPr>
      <w:r>
        <w:rPr>
          <w:szCs w:val="21"/>
        </w:rPr>
        <w:t>当事人可以委托</w:t>
      </w:r>
      <w:r>
        <w:rPr>
          <w:szCs w:val="21"/>
        </w:rPr>
        <w:t>1</w:t>
      </w:r>
      <w:r>
        <w:rPr>
          <w:szCs w:val="21"/>
        </w:rPr>
        <w:t>至</w:t>
      </w:r>
      <w:r>
        <w:rPr>
          <w:szCs w:val="21"/>
        </w:rPr>
        <w:t>2</w:t>
      </w:r>
      <w:r>
        <w:rPr>
          <w:szCs w:val="21"/>
        </w:rPr>
        <w:t>名代理人参加听证，并提交委托书。</w:t>
      </w:r>
    </w:p>
    <w:p w:rsidR="00313C90" w:rsidRDefault="00006D9E">
      <w:pPr>
        <w:ind w:firstLineChars="200" w:firstLine="420"/>
        <w:rPr>
          <w:szCs w:val="21"/>
        </w:rPr>
      </w:pPr>
      <w:r>
        <w:rPr>
          <w:szCs w:val="21"/>
        </w:rPr>
        <w:t>第三十七条除涉及国家秘密、商业秘密或者个人隐私外，听证应当公开举行。</w:t>
      </w:r>
    </w:p>
    <w:p w:rsidR="00313C90" w:rsidRDefault="00006D9E">
      <w:pPr>
        <w:ind w:firstLineChars="200" w:firstLine="420"/>
        <w:rPr>
          <w:szCs w:val="21"/>
        </w:rPr>
      </w:pPr>
      <w:r>
        <w:rPr>
          <w:szCs w:val="21"/>
        </w:rPr>
        <w:t>第三十八条当事人在听证中的权利和义务：</w:t>
      </w:r>
    </w:p>
    <w:p w:rsidR="00313C90" w:rsidRDefault="00006D9E">
      <w:pPr>
        <w:ind w:firstLineChars="200" w:firstLine="420"/>
        <w:rPr>
          <w:szCs w:val="21"/>
        </w:rPr>
      </w:pPr>
      <w:r>
        <w:rPr>
          <w:szCs w:val="21"/>
        </w:rPr>
        <w:t>（一）有权对案件涉及的事实、适用法律及有关情况进行陈述和申辩；</w:t>
      </w:r>
    </w:p>
    <w:p w:rsidR="00313C90" w:rsidRDefault="00006D9E">
      <w:pPr>
        <w:ind w:firstLineChars="200" w:firstLine="420"/>
        <w:rPr>
          <w:szCs w:val="21"/>
        </w:rPr>
      </w:pPr>
      <w:r>
        <w:rPr>
          <w:szCs w:val="21"/>
        </w:rPr>
        <w:t>（二）有权对案件调查人员提出的证据质证并提出新的证据；</w:t>
      </w:r>
    </w:p>
    <w:p w:rsidR="00313C90" w:rsidRDefault="00006D9E">
      <w:pPr>
        <w:ind w:firstLineChars="200" w:firstLine="420"/>
        <w:rPr>
          <w:szCs w:val="21"/>
        </w:rPr>
      </w:pPr>
      <w:r>
        <w:rPr>
          <w:szCs w:val="21"/>
        </w:rPr>
        <w:t>（三）如实回答主持人的提问；</w:t>
      </w:r>
    </w:p>
    <w:p w:rsidR="00313C90" w:rsidRDefault="00006D9E">
      <w:pPr>
        <w:ind w:firstLineChars="200" w:firstLine="420"/>
        <w:rPr>
          <w:szCs w:val="21"/>
        </w:rPr>
      </w:pPr>
      <w:r>
        <w:rPr>
          <w:szCs w:val="21"/>
        </w:rPr>
        <w:t>（四）遵守听证会场纪律，服从听证主持人指挥。</w:t>
      </w:r>
    </w:p>
    <w:p w:rsidR="00313C90" w:rsidRDefault="00006D9E">
      <w:pPr>
        <w:ind w:firstLineChars="200" w:firstLine="420"/>
        <w:rPr>
          <w:szCs w:val="21"/>
        </w:rPr>
      </w:pPr>
      <w:r>
        <w:rPr>
          <w:szCs w:val="21"/>
        </w:rPr>
        <w:t>第三十九条听证按照下列程序进行：</w:t>
      </w:r>
    </w:p>
    <w:p w:rsidR="00313C90" w:rsidRDefault="00006D9E">
      <w:pPr>
        <w:ind w:firstLineChars="200" w:firstLine="420"/>
        <w:rPr>
          <w:szCs w:val="21"/>
        </w:rPr>
      </w:pPr>
      <w:r>
        <w:rPr>
          <w:szCs w:val="21"/>
        </w:rPr>
        <w:t>（一）书记员宣布听证会场纪律、当事人的权利和义务。听证主持人宣布案由，核实听证参加人名单，宣布听证开始；</w:t>
      </w:r>
    </w:p>
    <w:p w:rsidR="00313C90" w:rsidRDefault="00006D9E">
      <w:pPr>
        <w:ind w:firstLineChars="200" w:firstLine="420"/>
        <w:rPr>
          <w:szCs w:val="21"/>
        </w:rPr>
      </w:pPr>
      <w:r>
        <w:rPr>
          <w:szCs w:val="21"/>
        </w:rPr>
        <w:t>（二）案件调查人员提出当事人的违法事实、出示证据，说明拟作出的行政处罚的内容及法律依据；</w:t>
      </w:r>
    </w:p>
    <w:p w:rsidR="00313C90" w:rsidRDefault="00006D9E">
      <w:pPr>
        <w:ind w:firstLineChars="200" w:firstLine="420"/>
        <w:rPr>
          <w:szCs w:val="21"/>
        </w:rPr>
      </w:pPr>
      <w:r>
        <w:rPr>
          <w:szCs w:val="21"/>
        </w:rPr>
        <w:t>（三）当事人或者其委托代理人对案件的事实、证据、适用的法律等进行陈述和申辩，提交新的证据材料；</w:t>
      </w:r>
    </w:p>
    <w:p w:rsidR="00313C90" w:rsidRDefault="00006D9E">
      <w:pPr>
        <w:ind w:firstLineChars="200" w:firstLine="420"/>
        <w:rPr>
          <w:szCs w:val="21"/>
        </w:rPr>
      </w:pPr>
      <w:r>
        <w:rPr>
          <w:szCs w:val="21"/>
        </w:rPr>
        <w:t>（四）听证主持人就案件的有关问题向当事人、案件调查人员、证人询问；</w:t>
      </w:r>
    </w:p>
    <w:p w:rsidR="00313C90" w:rsidRDefault="00006D9E">
      <w:pPr>
        <w:ind w:firstLineChars="200" w:firstLine="420"/>
        <w:rPr>
          <w:szCs w:val="21"/>
        </w:rPr>
      </w:pPr>
      <w:r>
        <w:rPr>
          <w:szCs w:val="21"/>
        </w:rPr>
        <w:t>（五）案件调查人员、当事人或者其委托代理人相互辩论；</w:t>
      </w:r>
    </w:p>
    <w:p w:rsidR="00313C90" w:rsidRDefault="00006D9E">
      <w:pPr>
        <w:ind w:firstLineChars="200" w:firstLine="420"/>
        <w:rPr>
          <w:szCs w:val="21"/>
        </w:rPr>
      </w:pPr>
      <w:r>
        <w:rPr>
          <w:szCs w:val="21"/>
        </w:rPr>
        <w:t>（六）当事人或者其</w:t>
      </w:r>
      <w:r>
        <w:rPr>
          <w:szCs w:val="21"/>
        </w:rPr>
        <w:t>委托代理人作最后陈述；</w:t>
      </w:r>
    </w:p>
    <w:p w:rsidR="00313C90" w:rsidRDefault="00006D9E">
      <w:pPr>
        <w:ind w:firstLineChars="200" w:firstLine="420"/>
        <w:rPr>
          <w:szCs w:val="21"/>
        </w:rPr>
      </w:pPr>
      <w:r>
        <w:rPr>
          <w:szCs w:val="21"/>
        </w:rPr>
        <w:t>（七）听证主持人宣布听证结束。</w:t>
      </w:r>
    </w:p>
    <w:p w:rsidR="00313C90" w:rsidRDefault="00006D9E">
      <w:pPr>
        <w:ind w:firstLineChars="200" w:firstLine="420"/>
        <w:rPr>
          <w:szCs w:val="21"/>
        </w:rPr>
      </w:pPr>
      <w:r>
        <w:rPr>
          <w:szCs w:val="21"/>
        </w:rPr>
        <w:t>听证笔录应当当场交当事人核对无误后签名或者盖章。</w:t>
      </w:r>
    </w:p>
    <w:p w:rsidR="00313C90" w:rsidRDefault="00006D9E">
      <w:pPr>
        <w:ind w:firstLineChars="200" w:firstLine="420"/>
        <w:rPr>
          <w:szCs w:val="21"/>
        </w:rPr>
      </w:pPr>
      <w:r>
        <w:rPr>
          <w:szCs w:val="21"/>
        </w:rPr>
        <w:t>第四十条有下列情形之一的，应当中止听证：</w:t>
      </w:r>
    </w:p>
    <w:p w:rsidR="00313C90" w:rsidRDefault="00006D9E">
      <w:pPr>
        <w:ind w:firstLineChars="200" w:firstLine="420"/>
        <w:rPr>
          <w:szCs w:val="21"/>
        </w:rPr>
      </w:pPr>
      <w:r>
        <w:rPr>
          <w:szCs w:val="21"/>
        </w:rPr>
        <w:t>（一）需要重新调查取证的；</w:t>
      </w:r>
    </w:p>
    <w:p w:rsidR="00313C90" w:rsidRDefault="00006D9E">
      <w:pPr>
        <w:ind w:firstLineChars="200" w:firstLine="420"/>
        <w:rPr>
          <w:szCs w:val="21"/>
        </w:rPr>
      </w:pPr>
      <w:r>
        <w:rPr>
          <w:szCs w:val="21"/>
        </w:rPr>
        <w:t>（二）需要通知新证人到场作证的；</w:t>
      </w:r>
    </w:p>
    <w:p w:rsidR="00313C90" w:rsidRDefault="00006D9E">
      <w:pPr>
        <w:ind w:firstLineChars="200" w:firstLine="420"/>
        <w:rPr>
          <w:szCs w:val="21"/>
        </w:rPr>
      </w:pPr>
      <w:r>
        <w:rPr>
          <w:szCs w:val="21"/>
        </w:rPr>
        <w:t>（三）因不可抗力无法继续进行听证的。</w:t>
      </w:r>
    </w:p>
    <w:p w:rsidR="00313C90" w:rsidRDefault="00006D9E">
      <w:pPr>
        <w:ind w:firstLineChars="200" w:firstLine="420"/>
        <w:rPr>
          <w:szCs w:val="21"/>
        </w:rPr>
      </w:pPr>
      <w:r>
        <w:rPr>
          <w:szCs w:val="21"/>
        </w:rPr>
        <w:t>第四十一条有下列情形之一的，应当终止听证：</w:t>
      </w:r>
    </w:p>
    <w:p w:rsidR="00313C90" w:rsidRDefault="00006D9E">
      <w:pPr>
        <w:ind w:firstLineChars="200" w:firstLine="420"/>
        <w:rPr>
          <w:szCs w:val="21"/>
        </w:rPr>
      </w:pPr>
      <w:r>
        <w:rPr>
          <w:szCs w:val="21"/>
        </w:rPr>
        <w:t>（一）当事人撤回听证要求的；</w:t>
      </w:r>
    </w:p>
    <w:p w:rsidR="00313C90" w:rsidRDefault="00006D9E">
      <w:pPr>
        <w:ind w:firstLineChars="200" w:firstLine="420"/>
        <w:rPr>
          <w:szCs w:val="21"/>
        </w:rPr>
      </w:pPr>
      <w:r>
        <w:rPr>
          <w:szCs w:val="21"/>
        </w:rPr>
        <w:t>（二）当事人无正当理由不按时参加听证的；</w:t>
      </w:r>
    </w:p>
    <w:p w:rsidR="00313C90" w:rsidRDefault="00006D9E">
      <w:pPr>
        <w:ind w:firstLineChars="200" w:firstLine="420"/>
        <w:rPr>
          <w:szCs w:val="21"/>
        </w:rPr>
      </w:pPr>
      <w:r>
        <w:rPr>
          <w:szCs w:val="21"/>
        </w:rPr>
        <w:t>（三）拟作出的行政处罚决定已经变更，不适用听证程序的。</w:t>
      </w:r>
    </w:p>
    <w:p w:rsidR="00313C90" w:rsidRDefault="00006D9E">
      <w:pPr>
        <w:ind w:firstLineChars="200" w:firstLine="420"/>
        <w:rPr>
          <w:szCs w:val="21"/>
        </w:rPr>
      </w:pPr>
      <w:r>
        <w:rPr>
          <w:szCs w:val="21"/>
        </w:rPr>
        <w:t>第四十二条听证结束后，听证主持人应当依据听证情况，填写听证会报告书，提出处理意见并附听证笔录</w:t>
      </w:r>
      <w:r>
        <w:rPr>
          <w:szCs w:val="21"/>
        </w:rPr>
        <w:t>报安全监管监察部门负责人审查。安全监管监察部门依照本办法第二十八条的规定作出决定。</w:t>
      </w:r>
    </w:p>
    <w:p w:rsidR="00313C90" w:rsidRDefault="00006D9E">
      <w:pPr>
        <w:ind w:firstLineChars="200" w:firstLine="420"/>
        <w:rPr>
          <w:szCs w:val="21"/>
        </w:rPr>
      </w:pPr>
      <w:r>
        <w:rPr>
          <w:szCs w:val="21"/>
        </w:rPr>
        <w:t>第四章行政处罚的适用</w:t>
      </w:r>
    </w:p>
    <w:p w:rsidR="00313C90" w:rsidRDefault="00006D9E">
      <w:pPr>
        <w:ind w:firstLineChars="200" w:firstLine="420"/>
        <w:rPr>
          <w:szCs w:val="21"/>
        </w:rPr>
      </w:pPr>
      <w:r>
        <w:rPr>
          <w:szCs w:val="21"/>
        </w:rPr>
        <w:t>第四十三条生产经营单位的决策机构、主要负责人、个人经营的投资人（包括实际控制人，下同）未依法保证下列安全生产所必需的资金投入之一，致使生产经营单位不具备安全生产条件的，责令限期改正，提供必需的资金，可以对生产经营单位处</w:t>
      </w:r>
      <w:r>
        <w:rPr>
          <w:szCs w:val="21"/>
        </w:rPr>
        <w:t>1</w:t>
      </w:r>
      <w:r>
        <w:rPr>
          <w:szCs w:val="21"/>
        </w:rPr>
        <w:t>万元以上</w:t>
      </w:r>
      <w:r>
        <w:rPr>
          <w:szCs w:val="21"/>
        </w:rPr>
        <w:t>3</w:t>
      </w:r>
      <w:r>
        <w:rPr>
          <w:szCs w:val="21"/>
        </w:rPr>
        <w:t>万元以下罚款，对生产经营单位的主要负责人、个人经营的投资人处</w:t>
      </w:r>
      <w:r>
        <w:rPr>
          <w:szCs w:val="21"/>
        </w:rPr>
        <w:t>5000</w:t>
      </w:r>
      <w:r>
        <w:rPr>
          <w:szCs w:val="21"/>
        </w:rPr>
        <w:t>元以上</w:t>
      </w:r>
      <w:r>
        <w:rPr>
          <w:szCs w:val="21"/>
        </w:rPr>
        <w:t>1</w:t>
      </w:r>
      <w:r>
        <w:rPr>
          <w:szCs w:val="21"/>
        </w:rPr>
        <w:t>万元以下罚款；逾期未改正的，责令生产经营单位停产停业整顿：</w:t>
      </w:r>
    </w:p>
    <w:p w:rsidR="00313C90" w:rsidRDefault="00006D9E">
      <w:pPr>
        <w:ind w:firstLineChars="200" w:firstLine="420"/>
        <w:rPr>
          <w:szCs w:val="21"/>
        </w:rPr>
      </w:pPr>
      <w:r>
        <w:rPr>
          <w:szCs w:val="21"/>
        </w:rPr>
        <w:t>（一）提取或者使用安全生产费用；</w:t>
      </w:r>
    </w:p>
    <w:p w:rsidR="00313C90" w:rsidRDefault="00006D9E">
      <w:pPr>
        <w:ind w:firstLineChars="200" w:firstLine="420"/>
        <w:rPr>
          <w:szCs w:val="21"/>
        </w:rPr>
      </w:pPr>
      <w:r>
        <w:rPr>
          <w:szCs w:val="21"/>
        </w:rPr>
        <w:t>（二）</w:t>
      </w:r>
      <w:r>
        <w:rPr>
          <w:szCs w:val="21"/>
        </w:rPr>
        <w:t>用于配备劳动防护用品的经费；</w:t>
      </w:r>
    </w:p>
    <w:p w:rsidR="00313C90" w:rsidRDefault="00006D9E">
      <w:pPr>
        <w:ind w:firstLineChars="200" w:firstLine="420"/>
        <w:rPr>
          <w:szCs w:val="21"/>
        </w:rPr>
      </w:pPr>
      <w:r>
        <w:rPr>
          <w:szCs w:val="21"/>
        </w:rPr>
        <w:t>（三）用于安全生产教育和培训的经费；</w:t>
      </w:r>
    </w:p>
    <w:p w:rsidR="00313C90" w:rsidRDefault="00006D9E">
      <w:pPr>
        <w:ind w:firstLineChars="200" w:firstLine="420"/>
        <w:rPr>
          <w:szCs w:val="21"/>
        </w:rPr>
      </w:pPr>
      <w:r>
        <w:rPr>
          <w:szCs w:val="21"/>
        </w:rPr>
        <w:t>（四）国家规定的其他安全生产所必须的资金投入。</w:t>
      </w:r>
    </w:p>
    <w:p w:rsidR="00313C90" w:rsidRDefault="00006D9E">
      <w:pPr>
        <w:ind w:firstLineChars="200" w:firstLine="420"/>
        <w:rPr>
          <w:szCs w:val="21"/>
        </w:rPr>
      </w:pPr>
      <w:r>
        <w:rPr>
          <w:szCs w:val="21"/>
        </w:rPr>
        <w:t>生产经营单位主要负责人、个人经营的投资人有前款违法行为，导致发生生产安全事故的，依照《生产安全事故罚款处罚规定（试行）》的规定给予处罚。</w:t>
      </w:r>
    </w:p>
    <w:p w:rsidR="00313C90" w:rsidRDefault="00006D9E">
      <w:pPr>
        <w:ind w:firstLineChars="200" w:firstLine="420"/>
        <w:rPr>
          <w:szCs w:val="21"/>
        </w:rPr>
      </w:pPr>
      <w:r>
        <w:rPr>
          <w:szCs w:val="21"/>
        </w:rPr>
        <w:t>第四十四条生产经营单位的主要负责人未依法履行安全生产管理职责，导致生产安全事故发生的，依照《生产安全事故罚款处罚规定（试行）》的规定给予处罚。</w:t>
      </w:r>
    </w:p>
    <w:p w:rsidR="00313C90" w:rsidRDefault="00006D9E">
      <w:pPr>
        <w:ind w:firstLineChars="200" w:firstLine="420"/>
        <w:rPr>
          <w:szCs w:val="21"/>
        </w:rPr>
      </w:pPr>
      <w:r>
        <w:rPr>
          <w:szCs w:val="21"/>
        </w:rPr>
        <w:t>第四十五条生产经营单位及其主要负责人或者其他人员有下列行为之一的，给予警告，并可以对生产经营单位处</w:t>
      </w:r>
      <w:r>
        <w:rPr>
          <w:szCs w:val="21"/>
        </w:rPr>
        <w:t>1</w:t>
      </w:r>
      <w:r>
        <w:rPr>
          <w:szCs w:val="21"/>
        </w:rPr>
        <w:t>万元以上</w:t>
      </w:r>
      <w:r>
        <w:rPr>
          <w:szCs w:val="21"/>
        </w:rPr>
        <w:t>3</w:t>
      </w:r>
      <w:r>
        <w:rPr>
          <w:szCs w:val="21"/>
        </w:rPr>
        <w:t>万元以下罚款，对其主要负责人、其他有关人员处</w:t>
      </w:r>
      <w:r>
        <w:rPr>
          <w:szCs w:val="21"/>
        </w:rPr>
        <w:t>1</w:t>
      </w:r>
      <w:r>
        <w:rPr>
          <w:szCs w:val="21"/>
        </w:rPr>
        <w:t>千元以上</w:t>
      </w:r>
      <w:r>
        <w:rPr>
          <w:szCs w:val="21"/>
        </w:rPr>
        <w:t>1</w:t>
      </w:r>
      <w:r>
        <w:rPr>
          <w:szCs w:val="21"/>
        </w:rPr>
        <w:t>万元以下的罚款：</w:t>
      </w:r>
    </w:p>
    <w:p w:rsidR="00313C90" w:rsidRDefault="00006D9E">
      <w:pPr>
        <w:ind w:firstLineChars="200" w:firstLine="420"/>
        <w:rPr>
          <w:szCs w:val="21"/>
        </w:rPr>
      </w:pPr>
      <w:r>
        <w:rPr>
          <w:szCs w:val="21"/>
        </w:rPr>
        <w:t>（一）违反操作规程或者安全管理规定作业的；</w:t>
      </w:r>
    </w:p>
    <w:p w:rsidR="00313C90" w:rsidRDefault="00006D9E">
      <w:pPr>
        <w:ind w:firstLineChars="200" w:firstLine="420"/>
        <w:rPr>
          <w:szCs w:val="21"/>
        </w:rPr>
      </w:pPr>
      <w:r>
        <w:rPr>
          <w:szCs w:val="21"/>
        </w:rPr>
        <w:t>（二）违章指挥从业人员或者强令从业人员违章、冒险作业的；</w:t>
      </w:r>
    </w:p>
    <w:p w:rsidR="00313C90" w:rsidRDefault="00006D9E">
      <w:pPr>
        <w:ind w:firstLineChars="200" w:firstLine="420"/>
        <w:rPr>
          <w:szCs w:val="21"/>
        </w:rPr>
      </w:pPr>
      <w:r>
        <w:rPr>
          <w:szCs w:val="21"/>
        </w:rPr>
        <w:t>（三）发现从业人员违章作业不加制止的；</w:t>
      </w:r>
    </w:p>
    <w:p w:rsidR="00313C90" w:rsidRDefault="00006D9E">
      <w:pPr>
        <w:ind w:firstLineChars="200" w:firstLine="420"/>
        <w:rPr>
          <w:szCs w:val="21"/>
        </w:rPr>
      </w:pPr>
      <w:r>
        <w:rPr>
          <w:szCs w:val="21"/>
        </w:rPr>
        <w:t>（四）超过核定的生产能力、强度或者定员进行生产的；</w:t>
      </w:r>
    </w:p>
    <w:p w:rsidR="00313C90" w:rsidRDefault="00006D9E">
      <w:pPr>
        <w:ind w:firstLineChars="200" w:firstLine="420"/>
        <w:rPr>
          <w:szCs w:val="21"/>
        </w:rPr>
      </w:pPr>
      <w:r>
        <w:rPr>
          <w:szCs w:val="21"/>
        </w:rPr>
        <w:t>（五）对被查封或者扣押的设施、设备、器材、危险物品和作业场所，擅自启封或者使用的；</w:t>
      </w:r>
    </w:p>
    <w:p w:rsidR="00313C90" w:rsidRDefault="00006D9E">
      <w:pPr>
        <w:ind w:firstLineChars="200" w:firstLine="420"/>
        <w:rPr>
          <w:szCs w:val="21"/>
        </w:rPr>
      </w:pPr>
      <w:r>
        <w:rPr>
          <w:szCs w:val="21"/>
        </w:rPr>
        <w:t>（六）故意提供虚假情况或者隐瞒存在的事故隐患以及其</w:t>
      </w:r>
      <w:r>
        <w:rPr>
          <w:szCs w:val="21"/>
        </w:rPr>
        <w:t>他安全问题的；</w:t>
      </w:r>
    </w:p>
    <w:p w:rsidR="00313C90" w:rsidRDefault="00006D9E">
      <w:pPr>
        <w:ind w:firstLineChars="200" w:firstLine="420"/>
        <w:rPr>
          <w:szCs w:val="21"/>
        </w:rPr>
      </w:pPr>
      <w:r>
        <w:rPr>
          <w:szCs w:val="21"/>
        </w:rPr>
        <w:t>（七）拒不执行安全监管监察部门依法下达的安全监管监察指令的。</w:t>
      </w:r>
    </w:p>
    <w:p w:rsidR="00313C90" w:rsidRDefault="00006D9E">
      <w:pPr>
        <w:ind w:firstLineChars="200" w:firstLine="420"/>
        <w:rPr>
          <w:szCs w:val="21"/>
        </w:rPr>
      </w:pPr>
      <w:r>
        <w:rPr>
          <w:szCs w:val="21"/>
        </w:rPr>
        <w:t>第四十六条危险物品的生产、经营、储存单位以及矿山、金属冶炼单位有下列行为之一的，责令改正，并可以处</w:t>
      </w:r>
      <w:r>
        <w:rPr>
          <w:szCs w:val="21"/>
        </w:rPr>
        <w:t>1</w:t>
      </w:r>
      <w:r>
        <w:rPr>
          <w:szCs w:val="21"/>
        </w:rPr>
        <w:t>万元以上</w:t>
      </w:r>
      <w:r>
        <w:rPr>
          <w:szCs w:val="21"/>
        </w:rPr>
        <w:t>3</w:t>
      </w:r>
      <w:r>
        <w:rPr>
          <w:szCs w:val="21"/>
        </w:rPr>
        <w:t>万元以下的罚款：</w:t>
      </w:r>
    </w:p>
    <w:p w:rsidR="00313C90" w:rsidRDefault="00006D9E">
      <w:pPr>
        <w:ind w:firstLineChars="200" w:firstLine="420"/>
        <w:rPr>
          <w:szCs w:val="21"/>
        </w:rPr>
      </w:pPr>
      <w:r>
        <w:rPr>
          <w:szCs w:val="21"/>
        </w:rPr>
        <w:t>（一）未建立应急救援组织或者生产经营规模较小、未指定兼职应急救援人员的；</w:t>
      </w:r>
    </w:p>
    <w:p w:rsidR="00313C90" w:rsidRDefault="00006D9E">
      <w:pPr>
        <w:ind w:firstLineChars="200" w:firstLine="420"/>
        <w:rPr>
          <w:szCs w:val="21"/>
        </w:rPr>
      </w:pPr>
      <w:r>
        <w:rPr>
          <w:szCs w:val="21"/>
        </w:rPr>
        <w:t>（二）未配备必要的应急救援器材、设备和物资，并进行经常性维护、保养，保证正常运转的。</w:t>
      </w:r>
    </w:p>
    <w:p w:rsidR="00313C90" w:rsidRDefault="00006D9E">
      <w:pPr>
        <w:ind w:firstLineChars="200" w:firstLine="420"/>
        <w:rPr>
          <w:szCs w:val="21"/>
        </w:rPr>
      </w:pPr>
      <w:r>
        <w:rPr>
          <w:szCs w:val="21"/>
        </w:rPr>
        <w:t>第四十七条生产经营单位与从业人员订立协议，免除或者减轻其对从业人员因生产安全事故伤亡依法应承担的责任的，该协议无效；对生产经营单位的主要负责人、个</w:t>
      </w:r>
      <w:r>
        <w:rPr>
          <w:szCs w:val="21"/>
        </w:rPr>
        <w:t>人经营的投资人按照下列规定处以罚款：</w:t>
      </w:r>
    </w:p>
    <w:p w:rsidR="00313C90" w:rsidRDefault="00006D9E">
      <w:pPr>
        <w:ind w:firstLineChars="200" w:firstLine="420"/>
        <w:rPr>
          <w:szCs w:val="21"/>
        </w:rPr>
      </w:pPr>
      <w:r>
        <w:rPr>
          <w:szCs w:val="21"/>
        </w:rPr>
        <w:t>（一）在协议中减轻因生产安全事故伤亡对从业人员依法应承担的责任的，处</w:t>
      </w:r>
      <w:r>
        <w:rPr>
          <w:szCs w:val="21"/>
        </w:rPr>
        <w:t>2</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（二）在协议中免除因生产安全事故伤亡对从业人员依法应承担的责任的，处</w:t>
      </w:r>
      <w:r>
        <w:rPr>
          <w:szCs w:val="21"/>
        </w:rPr>
        <w:t>5</w:t>
      </w:r>
      <w:r>
        <w:rPr>
          <w:szCs w:val="21"/>
        </w:rPr>
        <w:t>万元以上</w:t>
      </w:r>
      <w:r>
        <w:rPr>
          <w:szCs w:val="21"/>
        </w:rPr>
        <w:t>10</w:t>
      </w:r>
      <w:r>
        <w:rPr>
          <w:szCs w:val="21"/>
        </w:rPr>
        <w:t>万元以下的罚款。</w:t>
      </w:r>
    </w:p>
    <w:p w:rsidR="00313C90" w:rsidRDefault="00006D9E">
      <w:pPr>
        <w:ind w:firstLineChars="200" w:firstLine="420"/>
        <w:rPr>
          <w:szCs w:val="21"/>
        </w:rPr>
      </w:pPr>
      <w:r>
        <w:rPr>
          <w:szCs w:val="21"/>
        </w:rPr>
        <w:t>第四十八条生产经营单位不具备法律、行政法规和国家标准、行业标准规定的安全生产条件，经责令停产停业整顿仍不具备安全生产条件的，安全监管监察部门应当提请有管辖权的人民政府予以关闭；人民政府决定关闭的，安全监管监察部门应当依法吊销其有关许可证。</w:t>
      </w:r>
    </w:p>
    <w:p w:rsidR="00313C90" w:rsidRDefault="00006D9E">
      <w:pPr>
        <w:ind w:firstLineChars="200" w:firstLine="420"/>
        <w:rPr>
          <w:szCs w:val="21"/>
        </w:rPr>
      </w:pPr>
      <w:r>
        <w:rPr>
          <w:szCs w:val="21"/>
        </w:rPr>
        <w:t>第四十九条生产经营单位转让安全生产许可证的，没收违法所得，吊销安全生产许可证，并按照下列规定处以罚款：</w:t>
      </w:r>
    </w:p>
    <w:p w:rsidR="00313C90" w:rsidRDefault="00006D9E">
      <w:pPr>
        <w:ind w:firstLineChars="200" w:firstLine="420"/>
        <w:rPr>
          <w:szCs w:val="21"/>
        </w:rPr>
      </w:pPr>
      <w:r>
        <w:rPr>
          <w:szCs w:val="21"/>
        </w:rPr>
        <w:t>（一）接受转让的单位和个人未发生生产安全事故的，处</w:t>
      </w:r>
      <w:r>
        <w:rPr>
          <w:szCs w:val="21"/>
        </w:rPr>
        <w:t>10</w:t>
      </w:r>
      <w:r>
        <w:rPr>
          <w:szCs w:val="21"/>
        </w:rPr>
        <w:t>万元以上</w:t>
      </w:r>
      <w:r>
        <w:rPr>
          <w:szCs w:val="21"/>
        </w:rPr>
        <w:t>30</w:t>
      </w:r>
      <w:r>
        <w:rPr>
          <w:szCs w:val="21"/>
        </w:rPr>
        <w:t>万元以下的罚款；</w:t>
      </w:r>
    </w:p>
    <w:p w:rsidR="00313C90" w:rsidRDefault="00006D9E">
      <w:pPr>
        <w:ind w:firstLineChars="200" w:firstLine="420"/>
        <w:rPr>
          <w:szCs w:val="21"/>
        </w:rPr>
      </w:pPr>
      <w:r>
        <w:rPr>
          <w:szCs w:val="21"/>
        </w:rPr>
        <w:t>（二）接受转让的单位和个人发生生产安全事故但没有造成人员死亡的，处</w:t>
      </w:r>
      <w:r>
        <w:rPr>
          <w:szCs w:val="21"/>
        </w:rPr>
        <w:t>30</w:t>
      </w:r>
      <w:r>
        <w:rPr>
          <w:szCs w:val="21"/>
        </w:rPr>
        <w:t>万元以上</w:t>
      </w:r>
      <w:r>
        <w:rPr>
          <w:szCs w:val="21"/>
        </w:rPr>
        <w:t>40</w:t>
      </w:r>
      <w:r>
        <w:rPr>
          <w:szCs w:val="21"/>
        </w:rPr>
        <w:t>万元以下的罚款；</w:t>
      </w:r>
    </w:p>
    <w:p w:rsidR="00313C90" w:rsidRDefault="00006D9E">
      <w:pPr>
        <w:ind w:firstLineChars="200" w:firstLine="420"/>
        <w:rPr>
          <w:szCs w:val="21"/>
        </w:rPr>
      </w:pPr>
      <w:r>
        <w:rPr>
          <w:szCs w:val="21"/>
        </w:rPr>
        <w:t>（三）接受转让的单位和个人发生人员死亡生产安全事故的，处</w:t>
      </w:r>
      <w:r>
        <w:rPr>
          <w:szCs w:val="21"/>
        </w:rPr>
        <w:t>40</w:t>
      </w:r>
      <w:r>
        <w:rPr>
          <w:szCs w:val="21"/>
        </w:rPr>
        <w:t>万元以上</w:t>
      </w:r>
      <w:r>
        <w:rPr>
          <w:szCs w:val="21"/>
        </w:rPr>
        <w:t>50</w:t>
      </w:r>
      <w:r>
        <w:rPr>
          <w:szCs w:val="21"/>
        </w:rPr>
        <w:t>万元以下的罚款。</w:t>
      </w:r>
    </w:p>
    <w:p w:rsidR="00313C90" w:rsidRDefault="00006D9E">
      <w:pPr>
        <w:ind w:firstLineChars="200" w:firstLine="420"/>
        <w:rPr>
          <w:szCs w:val="21"/>
        </w:rPr>
      </w:pPr>
      <w:r>
        <w:rPr>
          <w:szCs w:val="21"/>
        </w:rPr>
        <w:t>第五十条知道或者应当知道生产经营单位未取得安全生产许可证或者其他批准文件擅自从事生产经营活动，仍为其提供生产经营场所、运输、保管、仓储</w:t>
      </w:r>
      <w:r>
        <w:rPr>
          <w:szCs w:val="21"/>
        </w:rPr>
        <w:t>等条件的，责令立即停止违法行为，有违法所得的，没收违法所得，并处违法所得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w:t>
      </w:r>
      <w:r>
        <w:rPr>
          <w:szCs w:val="21"/>
        </w:rPr>
        <w:t>千元以上</w:t>
      </w:r>
      <w:r>
        <w:rPr>
          <w:szCs w:val="21"/>
        </w:rPr>
        <w:t>1</w:t>
      </w:r>
      <w:r>
        <w:rPr>
          <w:szCs w:val="21"/>
        </w:rPr>
        <w:t>万元以下的罚款。</w:t>
      </w:r>
    </w:p>
    <w:p w:rsidR="00313C90" w:rsidRDefault="00006D9E">
      <w:pPr>
        <w:ind w:firstLineChars="200" w:firstLine="420"/>
        <w:rPr>
          <w:szCs w:val="21"/>
        </w:rPr>
      </w:pPr>
      <w:r>
        <w:rPr>
          <w:szCs w:val="21"/>
        </w:rPr>
        <w:t>第五十一条生产经营单位及其有关人员弄虚作假，骗取或者勾结、串通行政审批工作人员取得安全生产许可证书及其他批准文件的，撤销许可及批准文件，并按照下列规定处以罚款：</w:t>
      </w:r>
    </w:p>
    <w:p w:rsidR="00313C90" w:rsidRDefault="00006D9E">
      <w:pPr>
        <w:ind w:firstLineChars="200" w:firstLine="420"/>
        <w:rPr>
          <w:szCs w:val="21"/>
        </w:rPr>
      </w:pPr>
      <w:r>
        <w:rPr>
          <w:szCs w:val="21"/>
        </w:rPr>
        <w:t>（一）生产经营单位有违法所得的，没收违法所得，并处违法所得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万元；没有违法所得的，并处</w:t>
      </w:r>
      <w:r>
        <w:rPr>
          <w:szCs w:val="21"/>
        </w:rPr>
        <w:t>5</w:t>
      </w:r>
      <w:r>
        <w:rPr>
          <w:szCs w:val="21"/>
        </w:rPr>
        <w:t>千元以上</w:t>
      </w:r>
      <w:r>
        <w:rPr>
          <w:szCs w:val="21"/>
        </w:rPr>
        <w:t>1</w:t>
      </w:r>
      <w:r>
        <w:rPr>
          <w:szCs w:val="21"/>
        </w:rPr>
        <w:t>万元以下的罚款；</w:t>
      </w:r>
    </w:p>
    <w:p w:rsidR="00313C90" w:rsidRDefault="00006D9E">
      <w:pPr>
        <w:ind w:firstLineChars="200" w:firstLine="420"/>
        <w:rPr>
          <w:szCs w:val="21"/>
        </w:rPr>
      </w:pPr>
      <w:r>
        <w:rPr>
          <w:szCs w:val="21"/>
        </w:rPr>
        <w:t>（二）对有关人员处</w:t>
      </w:r>
      <w:r>
        <w:rPr>
          <w:szCs w:val="21"/>
        </w:rPr>
        <w:t>1</w:t>
      </w:r>
      <w:r>
        <w:rPr>
          <w:szCs w:val="21"/>
        </w:rPr>
        <w:t>千元</w:t>
      </w:r>
      <w:r>
        <w:rPr>
          <w:szCs w:val="21"/>
        </w:rPr>
        <w:t>以上</w:t>
      </w:r>
      <w:r>
        <w:rPr>
          <w:szCs w:val="21"/>
        </w:rPr>
        <w:t>1</w:t>
      </w:r>
      <w:r>
        <w:rPr>
          <w:szCs w:val="21"/>
        </w:rPr>
        <w:t>万元以下的罚款。</w:t>
      </w:r>
    </w:p>
    <w:p w:rsidR="00313C90" w:rsidRDefault="00006D9E">
      <w:pPr>
        <w:ind w:firstLineChars="200" w:firstLine="420"/>
        <w:rPr>
          <w:szCs w:val="21"/>
        </w:rPr>
      </w:pPr>
      <w:r>
        <w:rPr>
          <w:szCs w:val="21"/>
        </w:rPr>
        <w:t>有前款规定违法行为的生产经营单位及其有关人员在</w:t>
      </w:r>
      <w:r>
        <w:rPr>
          <w:szCs w:val="21"/>
        </w:rPr>
        <w:t>3</w:t>
      </w:r>
      <w:r>
        <w:rPr>
          <w:szCs w:val="21"/>
        </w:rPr>
        <w:t>年内不得再次申请该行政许可。生产经营单位及其有关人员未依法办理安全生产许可证书变更手续的，责令限期改正，并对生产经营单位处</w:t>
      </w:r>
      <w:r>
        <w:rPr>
          <w:szCs w:val="21"/>
        </w:rPr>
        <w:t>1</w:t>
      </w:r>
      <w:r>
        <w:rPr>
          <w:szCs w:val="21"/>
        </w:rPr>
        <w:t>万元以上</w:t>
      </w:r>
      <w:r>
        <w:rPr>
          <w:szCs w:val="21"/>
        </w:rPr>
        <w:t>3</w:t>
      </w:r>
      <w:r>
        <w:rPr>
          <w:szCs w:val="21"/>
        </w:rPr>
        <w:t>万元以下的罚款，对有关人员处</w:t>
      </w:r>
      <w:r>
        <w:rPr>
          <w:szCs w:val="21"/>
        </w:rPr>
        <w:t>1</w:t>
      </w:r>
      <w:r>
        <w:rPr>
          <w:szCs w:val="21"/>
        </w:rPr>
        <w:t>千元以上</w:t>
      </w:r>
      <w:r>
        <w:rPr>
          <w:szCs w:val="21"/>
        </w:rPr>
        <w:t>5</w:t>
      </w:r>
      <w:r>
        <w:rPr>
          <w:szCs w:val="21"/>
        </w:rPr>
        <w:t>千元以下的罚款。</w:t>
      </w:r>
    </w:p>
    <w:p w:rsidR="00313C90" w:rsidRDefault="00006D9E">
      <w:pPr>
        <w:ind w:firstLineChars="200" w:firstLine="420"/>
        <w:rPr>
          <w:szCs w:val="21"/>
        </w:rPr>
      </w:pPr>
      <w:r>
        <w:rPr>
          <w:szCs w:val="21"/>
        </w:rPr>
        <w:t>第五十二条未取得相应资格、资质证书的机构及其有关人员从事安全评价、认证、检测、检验工作，责令停止违法行为，并按照下列规定处以罚款：</w:t>
      </w:r>
    </w:p>
    <w:p w:rsidR="00313C90" w:rsidRDefault="00006D9E">
      <w:pPr>
        <w:ind w:firstLineChars="200" w:firstLine="420"/>
        <w:rPr>
          <w:szCs w:val="21"/>
        </w:rPr>
      </w:pPr>
      <w:r>
        <w:rPr>
          <w:szCs w:val="21"/>
        </w:rPr>
        <w:t>（一）机构有违法所得的，没收违法所得，并处违法所得</w:t>
      </w:r>
      <w:r>
        <w:rPr>
          <w:szCs w:val="21"/>
        </w:rPr>
        <w:t>1</w:t>
      </w:r>
      <w:r>
        <w:rPr>
          <w:szCs w:val="21"/>
        </w:rPr>
        <w:t>倍以上</w:t>
      </w:r>
      <w:r>
        <w:rPr>
          <w:szCs w:val="21"/>
        </w:rPr>
        <w:t>3</w:t>
      </w:r>
      <w:r>
        <w:rPr>
          <w:szCs w:val="21"/>
        </w:rPr>
        <w:t>倍以下的罚款，但是最高不得超过</w:t>
      </w:r>
      <w:r>
        <w:rPr>
          <w:szCs w:val="21"/>
        </w:rPr>
        <w:t>3</w:t>
      </w:r>
      <w:r>
        <w:rPr>
          <w:szCs w:val="21"/>
        </w:rPr>
        <w:t>万元；没有违法所得的，并</w:t>
      </w:r>
      <w:r>
        <w:rPr>
          <w:szCs w:val="21"/>
        </w:rPr>
        <w:t>处</w:t>
      </w:r>
      <w:r>
        <w:rPr>
          <w:szCs w:val="21"/>
        </w:rPr>
        <w:t>5</w:t>
      </w:r>
      <w:r>
        <w:rPr>
          <w:szCs w:val="21"/>
        </w:rPr>
        <w:t>千元以上</w:t>
      </w:r>
      <w:r>
        <w:rPr>
          <w:szCs w:val="21"/>
        </w:rPr>
        <w:t>1</w:t>
      </w:r>
      <w:r>
        <w:rPr>
          <w:szCs w:val="21"/>
        </w:rPr>
        <w:t>万元以下的罚款；</w:t>
      </w:r>
    </w:p>
    <w:p w:rsidR="00313C90" w:rsidRDefault="00006D9E">
      <w:pPr>
        <w:ind w:firstLineChars="200" w:firstLine="420"/>
        <w:rPr>
          <w:szCs w:val="21"/>
        </w:rPr>
      </w:pPr>
      <w:r>
        <w:rPr>
          <w:szCs w:val="21"/>
        </w:rPr>
        <w:t>（二）有关人员处</w:t>
      </w:r>
      <w:r>
        <w:rPr>
          <w:szCs w:val="21"/>
        </w:rPr>
        <w:t>5</w:t>
      </w:r>
      <w:r>
        <w:rPr>
          <w:szCs w:val="21"/>
        </w:rPr>
        <w:t>千元以上</w:t>
      </w:r>
      <w:r>
        <w:rPr>
          <w:szCs w:val="21"/>
        </w:rPr>
        <w:t>1</w:t>
      </w:r>
      <w:r>
        <w:rPr>
          <w:szCs w:val="21"/>
        </w:rPr>
        <w:t>万元以下的罚款。</w:t>
      </w:r>
    </w:p>
    <w:p w:rsidR="00313C90" w:rsidRDefault="00006D9E">
      <w:pPr>
        <w:ind w:firstLineChars="200" w:firstLine="420"/>
        <w:rPr>
          <w:szCs w:val="21"/>
        </w:rPr>
      </w:pPr>
      <w:r>
        <w:rPr>
          <w:szCs w:val="21"/>
        </w:rPr>
        <w:t>第五十三条生产经营单位及其有关人员触犯不同的法律规定，有两个以上应当给予行政处罚的安全生产违法行为的，安全监管监察部门应当适用不同的法律规定，分别裁量，合并处罚。</w:t>
      </w:r>
    </w:p>
    <w:p w:rsidR="00313C90" w:rsidRDefault="00006D9E">
      <w:pPr>
        <w:ind w:firstLineChars="200" w:firstLine="420"/>
        <w:rPr>
          <w:szCs w:val="21"/>
        </w:rPr>
      </w:pPr>
      <w:r>
        <w:rPr>
          <w:szCs w:val="21"/>
        </w:rPr>
        <w:t>第五十四条对同一生产经营单位及其有关人员的同一安全生产违法行为，不得给予两次以上罚款的行政处罚。</w:t>
      </w:r>
    </w:p>
    <w:p w:rsidR="00313C90" w:rsidRDefault="00006D9E">
      <w:pPr>
        <w:ind w:firstLineChars="200" w:firstLine="420"/>
        <w:rPr>
          <w:szCs w:val="21"/>
        </w:rPr>
      </w:pPr>
      <w:r>
        <w:rPr>
          <w:szCs w:val="21"/>
        </w:rPr>
        <w:t>第五十五条生产经营单位及其有关人员有下列情形之一的，应当从重处罚：</w:t>
      </w:r>
    </w:p>
    <w:p w:rsidR="00313C90" w:rsidRDefault="00006D9E">
      <w:pPr>
        <w:ind w:firstLineChars="200" w:firstLine="420"/>
        <w:rPr>
          <w:szCs w:val="21"/>
        </w:rPr>
      </w:pPr>
      <w:r>
        <w:rPr>
          <w:szCs w:val="21"/>
        </w:rPr>
        <w:t>（一）危及公共安全或者其他生产经营单位安全的，经责令限期改正，逾期未改正的；</w:t>
      </w:r>
    </w:p>
    <w:p w:rsidR="00313C90" w:rsidRDefault="00006D9E">
      <w:pPr>
        <w:ind w:firstLineChars="200" w:firstLine="420"/>
        <w:rPr>
          <w:szCs w:val="21"/>
        </w:rPr>
      </w:pPr>
      <w:r>
        <w:rPr>
          <w:szCs w:val="21"/>
        </w:rPr>
        <w:t>（二）一年内因同一违法行为受到两次以上行政处罚的；</w:t>
      </w:r>
    </w:p>
    <w:p w:rsidR="00313C90" w:rsidRDefault="00006D9E">
      <w:pPr>
        <w:ind w:firstLineChars="200" w:firstLine="420"/>
        <w:rPr>
          <w:szCs w:val="21"/>
        </w:rPr>
      </w:pPr>
      <w:r>
        <w:rPr>
          <w:szCs w:val="21"/>
        </w:rPr>
        <w:t>（三）拒不整改或者整改不力，其违法行为呈持续状态的；</w:t>
      </w:r>
    </w:p>
    <w:p w:rsidR="00313C90" w:rsidRDefault="00006D9E">
      <w:pPr>
        <w:ind w:firstLineChars="200" w:firstLine="420"/>
        <w:rPr>
          <w:szCs w:val="21"/>
        </w:rPr>
      </w:pPr>
      <w:r>
        <w:rPr>
          <w:szCs w:val="21"/>
        </w:rPr>
        <w:t>（四）拒绝、阻碍或者以暴力威胁行政执法人员的。</w:t>
      </w:r>
    </w:p>
    <w:p w:rsidR="00313C90" w:rsidRDefault="00006D9E">
      <w:pPr>
        <w:ind w:firstLineChars="200" w:firstLine="420"/>
        <w:rPr>
          <w:szCs w:val="21"/>
        </w:rPr>
      </w:pPr>
      <w:r>
        <w:rPr>
          <w:szCs w:val="21"/>
        </w:rPr>
        <w:t>第五十六条生产经营单位及其有关人员有下列情形之一的，应当依法从轻或者减轻行政处罚：</w:t>
      </w:r>
    </w:p>
    <w:p w:rsidR="00313C90" w:rsidRDefault="00006D9E">
      <w:pPr>
        <w:ind w:firstLineChars="200" w:firstLine="420"/>
        <w:rPr>
          <w:szCs w:val="21"/>
        </w:rPr>
      </w:pPr>
      <w:r>
        <w:rPr>
          <w:szCs w:val="21"/>
        </w:rPr>
        <w:t>（一）已满</w:t>
      </w:r>
      <w:r>
        <w:rPr>
          <w:szCs w:val="21"/>
        </w:rPr>
        <w:t>14</w:t>
      </w:r>
      <w:r>
        <w:rPr>
          <w:szCs w:val="21"/>
        </w:rPr>
        <w:t>周岁不满</w:t>
      </w:r>
      <w:r>
        <w:rPr>
          <w:szCs w:val="21"/>
        </w:rPr>
        <w:t>18</w:t>
      </w:r>
      <w:r>
        <w:rPr>
          <w:szCs w:val="21"/>
        </w:rPr>
        <w:t>周岁的公民实施安全生产违法行为的；</w:t>
      </w:r>
    </w:p>
    <w:p w:rsidR="00313C90" w:rsidRDefault="00006D9E">
      <w:pPr>
        <w:ind w:firstLineChars="200" w:firstLine="420"/>
        <w:rPr>
          <w:szCs w:val="21"/>
        </w:rPr>
      </w:pPr>
      <w:r>
        <w:rPr>
          <w:szCs w:val="21"/>
        </w:rPr>
        <w:t>（二）主动消除或者减轻安全生产违法行为危害后果的；</w:t>
      </w:r>
    </w:p>
    <w:p w:rsidR="00313C90" w:rsidRDefault="00006D9E">
      <w:pPr>
        <w:ind w:firstLineChars="200" w:firstLine="420"/>
        <w:rPr>
          <w:szCs w:val="21"/>
        </w:rPr>
      </w:pPr>
      <w:r>
        <w:rPr>
          <w:szCs w:val="21"/>
        </w:rPr>
        <w:t>（三）受他人胁迫实施安全生产违法行为的；</w:t>
      </w:r>
    </w:p>
    <w:p w:rsidR="00313C90" w:rsidRDefault="00006D9E">
      <w:pPr>
        <w:ind w:firstLineChars="200" w:firstLine="420"/>
        <w:rPr>
          <w:szCs w:val="21"/>
        </w:rPr>
      </w:pPr>
      <w:r>
        <w:rPr>
          <w:szCs w:val="21"/>
        </w:rPr>
        <w:t>（四）配合安全监管监察部门查处安全生产违法行为，有立功表现的；</w:t>
      </w:r>
    </w:p>
    <w:p w:rsidR="00313C90" w:rsidRDefault="00006D9E">
      <w:pPr>
        <w:ind w:firstLineChars="200" w:firstLine="420"/>
        <w:rPr>
          <w:szCs w:val="21"/>
        </w:rPr>
      </w:pPr>
      <w:r>
        <w:rPr>
          <w:szCs w:val="21"/>
        </w:rPr>
        <w:t>（五）主动投案，向安全监管部门如实交待自己的违法行为的</w:t>
      </w:r>
      <w:r>
        <w:rPr>
          <w:szCs w:val="21"/>
        </w:rPr>
        <w:t>；</w:t>
      </w:r>
    </w:p>
    <w:p w:rsidR="00313C90" w:rsidRDefault="00006D9E">
      <w:pPr>
        <w:ind w:firstLineChars="200" w:firstLine="420"/>
        <w:rPr>
          <w:szCs w:val="21"/>
        </w:rPr>
      </w:pPr>
      <w:r>
        <w:rPr>
          <w:szCs w:val="21"/>
        </w:rPr>
        <w:t>（六）具有法律、行政法规规定的其他从轻或者减轻处罚情形的。</w:t>
      </w:r>
    </w:p>
    <w:p w:rsidR="00313C90" w:rsidRDefault="00006D9E">
      <w:pPr>
        <w:ind w:firstLineChars="200" w:firstLine="420"/>
        <w:rPr>
          <w:szCs w:val="21"/>
        </w:rPr>
      </w:pPr>
      <w:r>
        <w:rPr>
          <w:szCs w:val="21"/>
        </w:rPr>
        <w:t>有从轻处罚情节的，应当在法定处罚幅度的中档以下确定行政处罚标准，但不得低于法定处罚幅度的下限。</w:t>
      </w:r>
    </w:p>
    <w:p w:rsidR="00313C90" w:rsidRDefault="00006D9E">
      <w:pPr>
        <w:ind w:firstLineChars="200" w:firstLine="420"/>
        <w:rPr>
          <w:szCs w:val="21"/>
        </w:rPr>
      </w:pPr>
      <w:r>
        <w:rPr>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p>
    <w:p w:rsidR="00313C90" w:rsidRDefault="00006D9E">
      <w:pPr>
        <w:ind w:firstLineChars="200" w:firstLine="420"/>
        <w:rPr>
          <w:szCs w:val="21"/>
        </w:rPr>
      </w:pPr>
      <w:r>
        <w:rPr>
          <w:szCs w:val="21"/>
        </w:rPr>
        <w:t>安全生产违法行为轻微并及时纠正，没有造成危害后果的，不予行政处罚。</w:t>
      </w:r>
    </w:p>
    <w:p w:rsidR="00313C90" w:rsidRDefault="00006D9E">
      <w:pPr>
        <w:ind w:firstLineChars="200" w:firstLine="420"/>
        <w:rPr>
          <w:szCs w:val="21"/>
        </w:rPr>
      </w:pPr>
      <w:r>
        <w:rPr>
          <w:szCs w:val="21"/>
        </w:rPr>
        <w:t>第五十七条安全监管监察部门实施行政处罚时，应当同时责令生产经</w:t>
      </w:r>
      <w:r>
        <w:rPr>
          <w:szCs w:val="21"/>
        </w:rPr>
        <w:t>营单位及其有关人员停止、改正或者限期改正违法行为。</w:t>
      </w:r>
    </w:p>
    <w:p w:rsidR="00313C90" w:rsidRDefault="00006D9E">
      <w:pPr>
        <w:ind w:firstLineChars="200" w:firstLine="420"/>
        <w:rPr>
          <w:szCs w:val="21"/>
        </w:rPr>
      </w:pPr>
      <w:r>
        <w:rPr>
          <w:szCs w:val="21"/>
        </w:rPr>
        <w:t>第五十八条本办法所称的违法所得，按照下列规定计算：</w:t>
      </w:r>
    </w:p>
    <w:p w:rsidR="00313C90" w:rsidRDefault="00006D9E">
      <w:pPr>
        <w:ind w:firstLineChars="200" w:firstLine="420"/>
        <w:rPr>
          <w:szCs w:val="21"/>
        </w:rPr>
      </w:pPr>
      <w:r>
        <w:rPr>
          <w:szCs w:val="21"/>
        </w:rPr>
        <w:t>（一）生产、加工产品的，以生产、加工产品的销售收入作为违法所得；</w:t>
      </w:r>
    </w:p>
    <w:p w:rsidR="00313C90" w:rsidRDefault="00006D9E">
      <w:pPr>
        <w:ind w:firstLineChars="200" w:firstLine="420"/>
        <w:rPr>
          <w:szCs w:val="21"/>
        </w:rPr>
      </w:pPr>
      <w:r>
        <w:rPr>
          <w:szCs w:val="21"/>
        </w:rPr>
        <w:t>（二）销售商品的，以销售收入作为违法所得；</w:t>
      </w:r>
    </w:p>
    <w:p w:rsidR="00313C90" w:rsidRDefault="00006D9E">
      <w:pPr>
        <w:ind w:firstLineChars="200" w:firstLine="420"/>
        <w:rPr>
          <w:szCs w:val="21"/>
        </w:rPr>
      </w:pPr>
      <w:r>
        <w:rPr>
          <w:szCs w:val="21"/>
        </w:rPr>
        <w:t>（三）提供安全生产中介、租赁等服务的，以服务收入或者报酬作为违法所得；</w:t>
      </w:r>
    </w:p>
    <w:p w:rsidR="00313C90" w:rsidRDefault="00006D9E">
      <w:pPr>
        <w:ind w:firstLineChars="200" w:firstLine="420"/>
        <w:rPr>
          <w:szCs w:val="21"/>
        </w:rPr>
      </w:pPr>
      <w:r>
        <w:rPr>
          <w:szCs w:val="21"/>
        </w:rPr>
        <w:t>（四）销售收入无法计算的，按当地同类同等规模的生产经营单位的平均销售收入计算；</w:t>
      </w:r>
    </w:p>
    <w:p w:rsidR="00313C90" w:rsidRDefault="00006D9E">
      <w:pPr>
        <w:ind w:firstLineChars="200" w:firstLine="420"/>
        <w:rPr>
          <w:szCs w:val="21"/>
        </w:rPr>
      </w:pPr>
      <w:r>
        <w:rPr>
          <w:szCs w:val="21"/>
        </w:rPr>
        <w:t>（五）服务收入、报酬无法计算的，按照当地同行业同种服务的平均收入或者报酬计算。</w:t>
      </w:r>
    </w:p>
    <w:p w:rsidR="00313C90" w:rsidRDefault="00006D9E">
      <w:pPr>
        <w:ind w:firstLineChars="200" w:firstLine="420"/>
        <w:rPr>
          <w:szCs w:val="21"/>
        </w:rPr>
      </w:pPr>
      <w:r>
        <w:rPr>
          <w:szCs w:val="21"/>
        </w:rPr>
        <w:t>第五十九条行政处罚决定依法作出后，当事人应当在行政处罚决定的期限内</w:t>
      </w:r>
      <w:r>
        <w:rPr>
          <w:szCs w:val="21"/>
        </w:rPr>
        <w:t>，予以履行；当事人逾期不履的，作出行政处罚决定的安全监管监察部门可以采取下列措施：</w:t>
      </w:r>
    </w:p>
    <w:p w:rsidR="00313C90" w:rsidRDefault="00006D9E">
      <w:pPr>
        <w:ind w:firstLineChars="200" w:firstLine="420"/>
        <w:rPr>
          <w:szCs w:val="21"/>
        </w:rPr>
      </w:pPr>
      <w:r>
        <w:rPr>
          <w:szCs w:val="21"/>
        </w:rPr>
        <w:t>（一）到期不缴纳罚款的，每日按罚款数额的</w:t>
      </w:r>
      <w:r>
        <w:rPr>
          <w:szCs w:val="21"/>
        </w:rPr>
        <w:t>3%</w:t>
      </w:r>
      <w:r>
        <w:rPr>
          <w:szCs w:val="21"/>
        </w:rPr>
        <w:t>加处罚款，但不得超过罚款数额；</w:t>
      </w:r>
    </w:p>
    <w:p w:rsidR="00313C90" w:rsidRDefault="00006D9E">
      <w:pPr>
        <w:ind w:firstLineChars="200" w:firstLine="420"/>
        <w:rPr>
          <w:szCs w:val="21"/>
        </w:rPr>
      </w:pPr>
      <w:r>
        <w:rPr>
          <w:szCs w:val="21"/>
        </w:rPr>
        <w:t>（二）根据法律规定，将查封、扣押的设施、设备、器材和危险物品拍卖所得价款抵缴罚款；</w:t>
      </w:r>
    </w:p>
    <w:p w:rsidR="00313C90" w:rsidRDefault="00006D9E">
      <w:pPr>
        <w:ind w:firstLineChars="200" w:firstLine="420"/>
        <w:rPr>
          <w:szCs w:val="21"/>
        </w:rPr>
      </w:pPr>
      <w:r>
        <w:rPr>
          <w:szCs w:val="21"/>
        </w:rPr>
        <w:t>（三）申请人民法院强制执行。</w:t>
      </w:r>
    </w:p>
    <w:p w:rsidR="00313C90" w:rsidRDefault="00006D9E">
      <w:pPr>
        <w:ind w:firstLineChars="200" w:firstLine="420"/>
        <w:rPr>
          <w:szCs w:val="21"/>
        </w:rPr>
      </w:pPr>
      <w:r>
        <w:rPr>
          <w:szCs w:val="21"/>
        </w:rPr>
        <w:t>当事人对行政处罚决定不服申请行政复议或者提起行政诉讼的，行政处罚不停止执行，法律另有规定的除外。</w:t>
      </w:r>
    </w:p>
    <w:p w:rsidR="00313C90" w:rsidRDefault="00006D9E">
      <w:pPr>
        <w:ind w:firstLineChars="200" w:firstLine="420"/>
        <w:rPr>
          <w:szCs w:val="21"/>
        </w:rPr>
      </w:pPr>
      <w:r>
        <w:rPr>
          <w:szCs w:val="21"/>
        </w:rPr>
        <w:t>第六十条安全生产行政执法人员当场收缴罚款的，应当出具省、自治区、直辖市财政部门统一制发的罚款收据；当场收缴的罚款，应当自收缴罚款之日起</w:t>
      </w:r>
      <w:r>
        <w:rPr>
          <w:szCs w:val="21"/>
        </w:rPr>
        <w:t>2</w:t>
      </w:r>
      <w:r>
        <w:rPr>
          <w:szCs w:val="21"/>
        </w:rPr>
        <w:t>日内，交至所属安全监管监察部门；安全监管监察部门应当在</w:t>
      </w:r>
      <w:r>
        <w:rPr>
          <w:szCs w:val="21"/>
        </w:rPr>
        <w:t>2</w:t>
      </w:r>
      <w:r>
        <w:rPr>
          <w:szCs w:val="21"/>
        </w:rPr>
        <w:t>日内将罚款缴付指定的银行。</w:t>
      </w:r>
    </w:p>
    <w:p w:rsidR="00313C90" w:rsidRDefault="00006D9E">
      <w:pPr>
        <w:ind w:firstLineChars="200" w:firstLine="420"/>
        <w:rPr>
          <w:szCs w:val="21"/>
        </w:rPr>
      </w:pPr>
      <w:r>
        <w:rPr>
          <w:szCs w:val="21"/>
        </w:rPr>
        <w:t>第六十一条除依法应当予以销毁的物品外，需要将查封、扣押的设施、设备、器材和危险物品拍卖抵缴罚款的，依照法律或者国家有关规定处理。销毁物品，依照国家有关规定处理；没有规定的，经县级以上安全监管监察部门负责人批准，由两名以上安全生产行政执法人员监督销毁，并制作销毁记录。处理物品，应当制作清单。</w:t>
      </w:r>
    </w:p>
    <w:p w:rsidR="00313C90" w:rsidRDefault="00006D9E">
      <w:pPr>
        <w:ind w:firstLineChars="200" w:firstLine="420"/>
        <w:rPr>
          <w:szCs w:val="21"/>
        </w:rPr>
      </w:pPr>
      <w:r>
        <w:rPr>
          <w:szCs w:val="21"/>
        </w:rPr>
        <w:t>第六十二条罚款、没收违法所得的款项和没收非法开采的煤炭产品、采掘设备，必须按照有关规定上缴，任何单位和个人不得截留、私分或者变相私分。</w:t>
      </w:r>
    </w:p>
    <w:p w:rsidR="00313C90" w:rsidRDefault="00006D9E">
      <w:pPr>
        <w:ind w:firstLineChars="200" w:firstLine="420"/>
        <w:rPr>
          <w:szCs w:val="21"/>
        </w:rPr>
      </w:pPr>
      <w:r>
        <w:rPr>
          <w:szCs w:val="21"/>
        </w:rPr>
        <w:t>第六十三条县级安全生产监督管理部门处以</w:t>
      </w:r>
      <w:r>
        <w:rPr>
          <w:szCs w:val="21"/>
        </w:rPr>
        <w:t>5</w:t>
      </w:r>
      <w:r>
        <w:rPr>
          <w:szCs w:val="21"/>
        </w:rPr>
        <w:t>万元以上罚款、没收违法所得、没收非法生产的煤炭产品或者采掘设备价值</w:t>
      </w:r>
      <w:r>
        <w:rPr>
          <w:szCs w:val="21"/>
        </w:rPr>
        <w:t>5</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日内报设区的市级安全生产监督管理部门备案。</w:t>
      </w:r>
    </w:p>
    <w:p w:rsidR="00313C90" w:rsidRDefault="00006D9E">
      <w:pPr>
        <w:ind w:firstLineChars="200" w:firstLine="420"/>
        <w:rPr>
          <w:szCs w:val="21"/>
        </w:rPr>
      </w:pPr>
      <w:r>
        <w:rPr>
          <w:szCs w:val="21"/>
        </w:rPr>
        <w:t>第六十四条设区的市级安全生产监管监察部门处以</w:t>
      </w:r>
      <w:r>
        <w:rPr>
          <w:szCs w:val="21"/>
        </w:rPr>
        <w:t>10</w:t>
      </w:r>
      <w:r>
        <w:rPr>
          <w:szCs w:val="21"/>
        </w:rPr>
        <w:t>万元以上罚款、没收违法所得、没收非法生产</w:t>
      </w:r>
      <w:r>
        <w:rPr>
          <w:szCs w:val="21"/>
        </w:rPr>
        <w:t>的煤炭产品或者采掘设备价值</w:t>
      </w:r>
      <w:r>
        <w:rPr>
          <w:szCs w:val="21"/>
        </w:rPr>
        <w:t>10</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日内报省级安全监管监察部门备案。</w:t>
      </w:r>
    </w:p>
    <w:p w:rsidR="00313C90" w:rsidRDefault="00006D9E">
      <w:pPr>
        <w:ind w:firstLineChars="200" w:firstLine="420"/>
        <w:rPr>
          <w:szCs w:val="21"/>
        </w:rPr>
      </w:pPr>
      <w:r>
        <w:rPr>
          <w:szCs w:val="21"/>
        </w:rPr>
        <w:t>第六十五条省级安全监管监察部门处以</w:t>
      </w:r>
      <w:r>
        <w:rPr>
          <w:szCs w:val="21"/>
        </w:rPr>
        <w:t>50</w:t>
      </w:r>
      <w:r>
        <w:rPr>
          <w:szCs w:val="21"/>
        </w:rPr>
        <w:t>万元以上罚款、没收违法所得、没收非法生产的煤炭产品或者采掘设备价值</w:t>
      </w:r>
      <w:r>
        <w:rPr>
          <w:szCs w:val="21"/>
        </w:rPr>
        <w:t>50</w:t>
      </w:r>
      <w:r>
        <w:rPr>
          <w:szCs w:val="21"/>
        </w:rPr>
        <w:t>万元以上、责令停产停业、停止建设、停止施工、停产停业整顿、吊销有关资格、岗位证书或者许可证的行政处罚的，应当自作出行政处罚决定之日起</w:t>
      </w:r>
      <w:r>
        <w:rPr>
          <w:szCs w:val="21"/>
        </w:rPr>
        <w:t>10</w:t>
      </w:r>
      <w:r>
        <w:rPr>
          <w:szCs w:val="21"/>
        </w:rPr>
        <w:t>日内报国家安全生产监督管理总局或者国家煤矿安全监察局备案。</w:t>
      </w:r>
    </w:p>
    <w:p w:rsidR="00313C90" w:rsidRDefault="00006D9E">
      <w:pPr>
        <w:ind w:firstLineChars="200" w:firstLine="420"/>
        <w:rPr>
          <w:szCs w:val="21"/>
        </w:rPr>
      </w:pPr>
      <w:r>
        <w:rPr>
          <w:szCs w:val="21"/>
        </w:rPr>
        <w:t>对上级安</w:t>
      </w:r>
      <w:r>
        <w:rPr>
          <w:szCs w:val="21"/>
        </w:rPr>
        <w:t>全监管监察部门交办案件给予行政处罚的，由决定行政处罚的安全监管监察部门自作出行政处罚决定之日起</w:t>
      </w:r>
      <w:r>
        <w:rPr>
          <w:szCs w:val="21"/>
        </w:rPr>
        <w:t>10</w:t>
      </w:r>
      <w:r>
        <w:rPr>
          <w:szCs w:val="21"/>
        </w:rPr>
        <w:t>日内报上级安全监管监察部门备案。</w:t>
      </w:r>
    </w:p>
    <w:p w:rsidR="00313C90" w:rsidRDefault="00006D9E">
      <w:pPr>
        <w:ind w:firstLineChars="200" w:firstLine="420"/>
        <w:rPr>
          <w:szCs w:val="21"/>
        </w:rPr>
      </w:pPr>
      <w:r>
        <w:rPr>
          <w:szCs w:val="21"/>
        </w:rPr>
        <w:t>第六十六条行政处罚执行完毕后，案件材料应当按照有关规定立卷归档。</w:t>
      </w:r>
    </w:p>
    <w:p w:rsidR="00313C90" w:rsidRDefault="00006D9E">
      <w:pPr>
        <w:ind w:firstLineChars="200" w:firstLine="420"/>
        <w:rPr>
          <w:szCs w:val="21"/>
        </w:rPr>
      </w:pPr>
      <w:r>
        <w:rPr>
          <w:szCs w:val="21"/>
        </w:rPr>
        <w:t>案卷立案归档后，任何单位和个人不得擅自增加、抽取、涂改和销毁案卷材料。未经安全监管监察部门负责人批准，任何单位和个人不得借阅案卷。</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第六十七条安全生产监督管理部门所用的行政处罚文书式样，由国家安全生产监督管理总局统一制定。</w:t>
      </w:r>
    </w:p>
    <w:p w:rsidR="00313C90" w:rsidRDefault="00006D9E">
      <w:pPr>
        <w:ind w:firstLineChars="200" w:firstLine="420"/>
        <w:rPr>
          <w:szCs w:val="21"/>
        </w:rPr>
      </w:pPr>
      <w:r>
        <w:rPr>
          <w:szCs w:val="21"/>
        </w:rPr>
        <w:t>煤矿安全监察机构所用的行政处罚文书式样，由国家煤矿安全监察局统一制定。</w:t>
      </w:r>
    </w:p>
    <w:p w:rsidR="00313C90" w:rsidRDefault="00006D9E">
      <w:pPr>
        <w:ind w:firstLineChars="200" w:firstLine="420"/>
        <w:rPr>
          <w:szCs w:val="21"/>
        </w:rPr>
      </w:pPr>
      <w:r>
        <w:rPr>
          <w:szCs w:val="21"/>
        </w:rPr>
        <w:t>第六十八条本办法所称的生产经营单位，是指合法和非法从事生产或者经营活动的基本单元，包括企业法人、不具备企业法人资格的合伙组织、个体工商户和自然人等生产经营主体。</w:t>
      </w:r>
    </w:p>
    <w:p w:rsidR="00313C90" w:rsidRDefault="00006D9E">
      <w:pPr>
        <w:ind w:firstLineChars="200" w:firstLine="420"/>
        <w:rPr>
          <w:szCs w:val="21"/>
        </w:rPr>
      </w:pPr>
      <w:r>
        <w:rPr>
          <w:szCs w:val="21"/>
        </w:rPr>
        <w:t>第六十九条本办法自</w:t>
      </w:r>
      <w:r>
        <w:rPr>
          <w:szCs w:val="21"/>
        </w:rPr>
        <w:t>2008</w:t>
      </w:r>
      <w:r>
        <w:rPr>
          <w:szCs w:val="21"/>
        </w:rPr>
        <w:t>年</w:t>
      </w:r>
      <w:r>
        <w:rPr>
          <w:szCs w:val="21"/>
        </w:rPr>
        <w:t>1</w:t>
      </w:r>
      <w:r>
        <w:rPr>
          <w:szCs w:val="21"/>
        </w:rPr>
        <w:t>月</w:t>
      </w:r>
      <w:r>
        <w:rPr>
          <w:szCs w:val="21"/>
        </w:rPr>
        <w:t>1</w:t>
      </w:r>
      <w:r>
        <w:rPr>
          <w:szCs w:val="21"/>
        </w:rPr>
        <w:t>日起施行。原国家安全生产监督管理局（国家煤矿安全监察局）</w:t>
      </w:r>
      <w:r>
        <w:rPr>
          <w:szCs w:val="21"/>
        </w:rPr>
        <w:t>2003</w:t>
      </w:r>
      <w:r>
        <w:rPr>
          <w:szCs w:val="21"/>
        </w:rPr>
        <w:t>年</w:t>
      </w:r>
      <w:r>
        <w:rPr>
          <w:szCs w:val="21"/>
        </w:rPr>
        <w:t>5</w:t>
      </w:r>
      <w:r>
        <w:rPr>
          <w:szCs w:val="21"/>
        </w:rPr>
        <w:t>月</w:t>
      </w:r>
      <w:r>
        <w:rPr>
          <w:szCs w:val="21"/>
        </w:rPr>
        <w:t>19</w:t>
      </w:r>
      <w:r>
        <w:rPr>
          <w:szCs w:val="21"/>
        </w:rPr>
        <w:t>日公布的《安全生产违法行为行政处罚办法》、</w:t>
      </w:r>
      <w:r>
        <w:rPr>
          <w:szCs w:val="21"/>
        </w:rPr>
        <w:t>2001</w:t>
      </w:r>
      <w:r>
        <w:rPr>
          <w:szCs w:val="21"/>
        </w:rPr>
        <w:t>年</w:t>
      </w:r>
      <w:r>
        <w:rPr>
          <w:szCs w:val="21"/>
        </w:rPr>
        <w:t>4</w:t>
      </w:r>
      <w:r>
        <w:rPr>
          <w:szCs w:val="21"/>
        </w:rPr>
        <w:t>月</w:t>
      </w:r>
      <w:r>
        <w:rPr>
          <w:szCs w:val="21"/>
        </w:rPr>
        <w:t>27</w:t>
      </w:r>
      <w:r>
        <w:rPr>
          <w:szCs w:val="21"/>
        </w:rPr>
        <w:t>日公布的《煤矿安全监察程序暂行规定》同时废止。</w:t>
      </w:r>
    </w:p>
    <w:p w:rsidR="00313C90" w:rsidRDefault="00006D9E">
      <w:pPr>
        <w:pStyle w:val="1"/>
        <w:spacing w:beforeLines="100" w:before="312" w:afterLines="100" w:after="312" w:line="300" w:lineRule="auto"/>
        <w:jc w:val="center"/>
        <w:rPr>
          <w:rFonts w:ascii="宋体" w:hAnsi="宋体"/>
          <w:sz w:val="30"/>
          <w:szCs w:val="30"/>
        </w:rPr>
      </w:pPr>
      <w:bookmarkStart w:id="138" w:name="_Toc32331198"/>
      <w:bookmarkStart w:id="139" w:name="_Toc2556"/>
      <w:r>
        <w:rPr>
          <w:rFonts w:ascii="宋体" w:hAnsi="宋体" w:hint="eastAsia"/>
          <w:sz w:val="30"/>
          <w:szCs w:val="30"/>
        </w:rPr>
        <w:t>安全生产行政复议规定（</w:t>
      </w:r>
      <w:r>
        <w:rPr>
          <w:rFonts w:ascii="宋体" w:hAnsi="宋体"/>
          <w:sz w:val="30"/>
          <w:szCs w:val="30"/>
        </w:rPr>
        <w:t>2007</w:t>
      </w:r>
      <w:r>
        <w:rPr>
          <w:rFonts w:ascii="宋体" w:hAnsi="宋体" w:hint="eastAsia"/>
          <w:sz w:val="30"/>
          <w:szCs w:val="30"/>
        </w:rPr>
        <w:t>年）</w:t>
      </w:r>
      <w:bookmarkEnd w:id="138"/>
      <w:bookmarkEnd w:id="139"/>
    </w:p>
    <w:p w:rsidR="00313C90" w:rsidRDefault="00006D9E">
      <w:pPr>
        <w:ind w:firstLineChars="200" w:firstLine="420"/>
        <w:rPr>
          <w:szCs w:val="21"/>
        </w:rPr>
      </w:pPr>
      <w:r>
        <w:rPr>
          <w:rFonts w:hint="eastAsia"/>
          <w:szCs w:val="21"/>
        </w:rPr>
        <w:t>（</w:t>
      </w:r>
      <w:r>
        <w:rPr>
          <w:szCs w:val="21"/>
        </w:rPr>
        <w:t>2007</w:t>
      </w:r>
      <w:r>
        <w:rPr>
          <w:rFonts w:hint="eastAsia"/>
          <w:szCs w:val="21"/>
        </w:rPr>
        <w:t>年</w:t>
      </w:r>
      <w:r>
        <w:rPr>
          <w:szCs w:val="21"/>
        </w:rPr>
        <w:t>9</w:t>
      </w:r>
      <w:r>
        <w:rPr>
          <w:rFonts w:hint="eastAsia"/>
          <w:szCs w:val="21"/>
        </w:rPr>
        <w:t>月</w:t>
      </w:r>
      <w:r>
        <w:rPr>
          <w:szCs w:val="21"/>
        </w:rPr>
        <w:t>25</w:t>
      </w:r>
      <w:r>
        <w:rPr>
          <w:rFonts w:hint="eastAsia"/>
          <w:szCs w:val="21"/>
        </w:rPr>
        <w:t>日国家安全生产监督管理总局局长办公会议审议通过，</w:t>
      </w:r>
      <w:r>
        <w:rPr>
          <w:szCs w:val="21"/>
        </w:rPr>
        <w:t>2007</w:t>
      </w:r>
      <w:r>
        <w:rPr>
          <w:rFonts w:hint="eastAsia"/>
          <w:szCs w:val="21"/>
        </w:rPr>
        <w:t>年</w:t>
      </w:r>
      <w:r>
        <w:rPr>
          <w:szCs w:val="21"/>
        </w:rPr>
        <w:t>10</w:t>
      </w:r>
      <w:r>
        <w:rPr>
          <w:rFonts w:hint="eastAsia"/>
          <w:szCs w:val="21"/>
        </w:rPr>
        <w:t>月</w:t>
      </w:r>
      <w:r>
        <w:rPr>
          <w:szCs w:val="21"/>
        </w:rPr>
        <w:t>8</w:t>
      </w:r>
      <w:r>
        <w:rPr>
          <w:rFonts w:hint="eastAsia"/>
          <w:szCs w:val="21"/>
        </w:rPr>
        <w:t>日国家安全生</w:t>
      </w:r>
      <w:r>
        <w:rPr>
          <w:rFonts w:hint="eastAsia"/>
          <w:szCs w:val="21"/>
        </w:rPr>
        <w:t>产监督管理总局令第</w:t>
      </w:r>
      <w:r>
        <w:rPr>
          <w:szCs w:val="21"/>
        </w:rPr>
        <w:t>14</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为了规范安全生产行政复议工作，解决行政争议，根据《中华人民共和国行政复议法》和《中华人民共和国行政复议法实施条例》，制定本规定。</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公民、法人或者其他组织认为安全生产监督管理部门、煤矿安全监察机构（以下统称安全监管监察部门）的具体行政行为侵犯其合法权益，向安全生产行政复议机关申请行政复议，安全生产行政复议机关受理行政复议申请，作出行政复议决定，适用本规定。</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依法履行行政复议职责的安全监管监察部门是安全生产行政复议机关。安全生产行政</w:t>
      </w:r>
      <w:r>
        <w:rPr>
          <w:rFonts w:hint="eastAsia"/>
          <w:szCs w:val="21"/>
        </w:rPr>
        <w:t>复议机关负责法制工作的机构是本机关的行政复议机构（以下简称安全生产行政复议机构）。</w:t>
      </w:r>
      <w:r>
        <w:rPr>
          <w:szCs w:val="21"/>
        </w:rPr>
        <w:t xml:space="preserve"> </w:t>
      </w:r>
      <w:r>
        <w:rPr>
          <w:rFonts w:hint="eastAsia"/>
          <w:szCs w:val="21"/>
        </w:rPr>
        <w:t>安全生产行政复议机关应当领导、支持本机关行政复议机构依法办理行政复议事项，并依照有关规定充实、配备专职行政复议人员，保证行政复议机构的办案能力与工作任务相适应。</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国家安全生产监督管理总局办理行政复议案件按照下列程序，统一受理，分工负责：</w:t>
      </w:r>
      <w:r>
        <w:rPr>
          <w:szCs w:val="21"/>
        </w:rPr>
        <w:t xml:space="preserve"> </w:t>
      </w:r>
    </w:p>
    <w:p w:rsidR="00313C90" w:rsidRDefault="00006D9E">
      <w:pPr>
        <w:ind w:firstLineChars="200" w:firstLine="420"/>
        <w:rPr>
          <w:szCs w:val="21"/>
        </w:rPr>
      </w:pPr>
      <w:r>
        <w:rPr>
          <w:rFonts w:hint="eastAsia"/>
          <w:szCs w:val="21"/>
        </w:rPr>
        <w:t>（一）政策法规司按照本规定规定的期限，对行政复议申请进行初步审查，做出受理或者不予受理的决定。对决定受理的，将案卷材料转送相关业务司局分口承办；</w:t>
      </w:r>
      <w:r>
        <w:rPr>
          <w:szCs w:val="21"/>
        </w:rPr>
        <w:t xml:space="preserve"> </w:t>
      </w:r>
    </w:p>
    <w:p w:rsidR="00313C90" w:rsidRDefault="00006D9E">
      <w:pPr>
        <w:ind w:firstLineChars="200" w:firstLine="420"/>
        <w:rPr>
          <w:szCs w:val="21"/>
        </w:rPr>
      </w:pPr>
      <w:r>
        <w:rPr>
          <w:rFonts w:hint="eastAsia"/>
          <w:szCs w:val="21"/>
        </w:rPr>
        <w:t>（二）相关业务司局收到案卷材料</w:t>
      </w:r>
      <w:r>
        <w:rPr>
          <w:rFonts w:hint="eastAsia"/>
          <w:szCs w:val="21"/>
        </w:rPr>
        <w:t>后，应当在</w:t>
      </w:r>
      <w:r>
        <w:rPr>
          <w:szCs w:val="21"/>
        </w:rPr>
        <w:t>30</w:t>
      </w:r>
      <w:r>
        <w:rPr>
          <w:rFonts w:hint="eastAsia"/>
          <w:szCs w:val="21"/>
        </w:rPr>
        <w:t>日内了解核实有关情况，提出处理意见；</w:t>
      </w:r>
      <w:r>
        <w:rPr>
          <w:szCs w:val="21"/>
        </w:rPr>
        <w:t xml:space="preserve"> </w:t>
      </w:r>
    </w:p>
    <w:p w:rsidR="00313C90" w:rsidRDefault="00006D9E">
      <w:pPr>
        <w:ind w:firstLineChars="200" w:firstLine="420"/>
        <w:rPr>
          <w:szCs w:val="21"/>
        </w:rPr>
      </w:pPr>
      <w:r>
        <w:rPr>
          <w:rFonts w:hint="eastAsia"/>
          <w:szCs w:val="21"/>
        </w:rPr>
        <w:t>（三）政策法规司根据处理意见，在</w:t>
      </w:r>
      <w:r>
        <w:rPr>
          <w:szCs w:val="21"/>
        </w:rPr>
        <w:t>20</w:t>
      </w:r>
      <w:r>
        <w:rPr>
          <w:rFonts w:hint="eastAsia"/>
          <w:szCs w:val="21"/>
        </w:rPr>
        <w:t>日内拟定行政复议决定书，提交本局负责人集体讨论或者主管负责人审定；</w:t>
      </w:r>
      <w:r>
        <w:rPr>
          <w:szCs w:val="21"/>
        </w:rPr>
        <w:t xml:space="preserve"> </w:t>
      </w:r>
    </w:p>
    <w:p w:rsidR="00313C90" w:rsidRDefault="00006D9E">
      <w:pPr>
        <w:ind w:firstLineChars="200" w:firstLine="420"/>
        <w:rPr>
          <w:szCs w:val="21"/>
        </w:rPr>
      </w:pPr>
      <w:r>
        <w:rPr>
          <w:rFonts w:hint="eastAsia"/>
          <w:szCs w:val="21"/>
        </w:rPr>
        <w:t>（四）本局负责人集体讨论通过或者主管负责人同意后，政策法规司制作行政复议决定书，并送达申请人、被申请人和第三人。</w:t>
      </w:r>
      <w:r>
        <w:rPr>
          <w:szCs w:val="21"/>
        </w:rPr>
        <w:t xml:space="preserve"> </w:t>
      </w:r>
      <w:r>
        <w:rPr>
          <w:rFonts w:hint="eastAsia"/>
          <w:szCs w:val="21"/>
        </w:rPr>
        <w:t>国家煤矿安全监察局和省级及省级以下安全监管监察部门办理行政复议案件参照上述程序执行。</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行政复议范围与管辖</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公民、法人或者其他组织对安全监管监察部门作出的下列具体行政行为不服，可以申请行政复议：</w:t>
      </w:r>
      <w:r>
        <w:rPr>
          <w:szCs w:val="21"/>
        </w:rPr>
        <w:t xml:space="preserve"> </w:t>
      </w:r>
    </w:p>
    <w:p w:rsidR="00313C90" w:rsidRDefault="00006D9E">
      <w:pPr>
        <w:ind w:firstLineChars="200" w:firstLine="420"/>
        <w:rPr>
          <w:szCs w:val="21"/>
        </w:rPr>
      </w:pPr>
      <w:r>
        <w:rPr>
          <w:rFonts w:hint="eastAsia"/>
          <w:szCs w:val="21"/>
        </w:rPr>
        <w:t>（一）行政处罚决定；</w:t>
      </w:r>
      <w:r>
        <w:rPr>
          <w:szCs w:val="21"/>
        </w:rPr>
        <w:t xml:space="preserve"> </w:t>
      </w:r>
    </w:p>
    <w:p w:rsidR="00313C90" w:rsidRDefault="00006D9E">
      <w:pPr>
        <w:ind w:firstLineChars="200" w:firstLine="420"/>
        <w:rPr>
          <w:szCs w:val="21"/>
        </w:rPr>
      </w:pPr>
      <w:r>
        <w:rPr>
          <w:rFonts w:hint="eastAsia"/>
          <w:szCs w:val="21"/>
        </w:rPr>
        <w:t>（二）行政强制措施；</w:t>
      </w:r>
      <w:r>
        <w:rPr>
          <w:szCs w:val="21"/>
        </w:rPr>
        <w:t xml:space="preserve"> </w:t>
      </w:r>
    </w:p>
    <w:p w:rsidR="00313C90" w:rsidRDefault="00006D9E">
      <w:pPr>
        <w:ind w:firstLineChars="200" w:firstLine="420"/>
        <w:rPr>
          <w:szCs w:val="21"/>
        </w:rPr>
      </w:pPr>
      <w:r>
        <w:rPr>
          <w:rFonts w:hint="eastAsia"/>
          <w:szCs w:val="21"/>
        </w:rPr>
        <w:t>（三）行政许可的变更、中止、撤销、撤回等决定；</w:t>
      </w:r>
      <w:r>
        <w:rPr>
          <w:szCs w:val="21"/>
        </w:rPr>
        <w:t xml:space="preserve"> </w:t>
      </w:r>
    </w:p>
    <w:p w:rsidR="00313C90" w:rsidRDefault="00006D9E">
      <w:pPr>
        <w:ind w:firstLineChars="200" w:firstLine="420"/>
        <w:rPr>
          <w:szCs w:val="21"/>
        </w:rPr>
      </w:pPr>
      <w:r>
        <w:rPr>
          <w:rFonts w:hint="eastAsia"/>
          <w:szCs w:val="21"/>
        </w:rPr>
        <w:t>（四）认为符合法定条件，申请安全监管监察部门办理许可证、资格证等行政许可手续，安全监管监察部门没有依法办理的；</w:t>
      </w:r>
      <w:r>
        <w:rPr>
          <w:szCs w:val="21"/>
        </w:rPr>
        <w:t xml:space="preserve"> </w:t>
      </w:r>
    </w:p>
    <w:p w:rsidR="00313C90" w:rsidRDefault="00006D9E">
      <w:pPr>
        <w:ind w:firstLineChars="200" w:firstLine="420"/>
        <w:rPr>
          <w:szCs w:val="21"/>
        </w:rPr>
      </w:pPr>
      <w:r>
        <w:rPr>
          <w:rFonts w:hint="eastAsia"/>
          <w:szCs w:val="21"/>
        </w:rPr>
        <w:t>（五）认为安全监管监察部门违法收费或者违法要求履行义务的；</w:t>
      </w:r>
      <w:r>
        <w:rPr>
          <w:szCs w:val="21"/>
        </w:rPr>
        <w:t xml:space="preserve"> </w:t>
      </w:r>
    </w:p>
    <w:p w:rsidR="00313C90" w:rsidRDefault="00006D9E">
      <w:pPr>
        <w:ind w:firstLineChars="200" w:firstLine="420"/>
        <w:rPr>
          <w:szCs w:val="21"/>
        </w:rPr>
      </w:pPr>
      <w:r>
        <w:rPr>
          <w:szCs w:val="21"/>
        </w:rPr>
        <w:t>（六）认为安全监管监察部门其他具体行政行为侵犯其合法权益的。</w:t>
      </w:r>
      <w:r>
        <w:rPr>
          <w:szCs w:val="21"/>
        </w:rPr>
        <w:t xml:space="preserve"> </w:t>
      </w:r>
      <w:r>
        <w:rPr>
          <w:szCs w:val="21"/>
        </w:rPr>
        <w:t>第六条</w:t>
      </w:r>
      <w:r>
        <w:rPr>
          <w:szCs w:val="21"/>
        </w:rPr>
        <w:t xml:space="preserve"> </w:t>
      </w:r>
      <w:r>
        <w:rPr>
          <w:szCs w:val="21"/>
        </w:rPr>
        <w:t>公民、法人或者其他组织认为安全监管监察部门的具体行政行为所依据的规定不合法，在对具体行政行为申请行政复议时，可以依据行政复议法第七条的规定一并提出审查申请。</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安全监管监察部门作出的</w:t>
      </w:r>
      <w:r>
        <w:rPr>
          <w:szCs w:val="21"/>
        </w:rPr>
        <w:t>下列行政行为，不属于安全生产行政复议范围：</w:t>
      </w:r>
    </w:p>
    <w:p w:rsidR="00313C90" w:rsidRDefault="00006D9E">
      <w:pPr>
        <w:ind w:firstLineChars="200" w:firstLine="420"/>
        <w:rPr>
          <w:szCs w:val="21"/>
        </w:rPr>
      </w:pPr>
      <w:r>
        <w:rPr>
          <w:szCs w:val="21"/>
        </w:rPr>
        <w:t>（一）生产安全事故调查报告；</w:t>
      </w:r>
      <w:r>
        <w:rPr>
          <w:szCs w:val="21"/>
        </w:rPr>
        <w:t xml:space="preserve"> </w:t>
      </w:r>
    </w:p>
    <w:p w:rsidR="00313C90" w:rsidRDefault="00006D9E">
      <w:pPr>
        <w:ind w:firstLineChars="200" w:firstLine="420"/>
        <w:rPr>
          <w:szCs w:val="21"/>
        </w:rPr>
      </w:pPr>
      <w:r>
        <w:rPr>
          <w:szCs w:val="21"/>
        </w:rPr>
        <w:t>（二）不具有强制力的行政指导行为和信访答复行为；</w:t>
      </w:r>
      <w:r>
        <w:rPr>
          <w:szCs w:val="21"/>
        </w:rPr>
        <w:t xml:space="preserve"> </w:t>
      </w:r>
    </w:p>
    <w:p w:rsidR="00313C90" w:rsidRDefault="00006D9E">
      <w:pPr>
        <w:ind w:firstLineChars="200" w:firstLine="420"/>
        <w:rPr>
          <w:szCs w:val="21"/>
        </w:rPr>
      </w:pPr>
      <w:r>
        <w:rPr>
          <w:szCs w:val="21"/>
        </w:rPr>
        <w:t>（三）生产安全事故隐患认定；</w:t>
      </w:r>
      <w:r>
        <w:rPr>
          <w:szCs w:val="21"/>
        </w:rPr>
        <w:t xml:space="preserve"> </w:t>
      </w:r>
    </w:p>
    <w:p w:rsidR="00313C90" w:rsidRDefault="00006D9E">
      <w:pPr>
        <w:ind w:firstLineChars="200" w:firstLine="420"/>
        <w:rPr>
          <w:szCs w:val="21"/>
        </w:rPr>
      </w:pPr>
      <w:r>
        <w:rPr>
          <w:szCs w:val="21"/>
        </w:rPr>
        <w:t>（四）公告信息发布；</w:t>
      </w:r>
      <w:r>
        <w:rPr>
          <w:szCs w:val="21"/>
        </w:rPr>
        <w:t xml:space="preserve"> </w:t>
      </w:r>
    </w:p>
    <w:p w:rsidR="00313C90" w:rsidRDefault="00006D9E">
      <w:pPr>
        <w:ind w:firstLineChars="200" w:firstLine="420"/>
        <w:rPr>
          <w:szCs w:val="21"/>
        </w:rPr>
      </w:pPr>
      <w:r>
        <w:rPr>
          <w:szCs w:val="21"/>
        </w:rPr>
        <w:t>（五）法律、行政法规规定的非具体行政行为。</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对县级以上地方人民政府安全生产监督管理部门作出的具体行政行为不服的，可以向上一级安全生产监督管理部门申请行政复议，也可以向同级人民政府申请行政复议。已向同级人民政府提出行政复议申请，且同级人民政府已经受理的，上一级安全生产监督管理部门不再受理。</w:t>
      </w:r>
      <w:r>
        <w:rPr>
          <w:szCs w:val="21"/>
        </w:rPr>
        <w:t xml:space="preserve"> </w:t>
      </w:r>
      <w:r>
        <w:rPr>
          <w:szCs w:val="21"/>
        </w:rPr>
        <w:t>对国家安全生产监督管理总局作</w:t>
      </w:r>
      <w:r>
        <w:rPr>
          <w:szCs w:val="21"/>
        </w:rPr>
        <w:t>出的具体行政行为不服的，向国家安全生产监督管理总局申请行政复议。</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对煤矿安全监察分局作出的具体行政行为不服的，向该分局所隶属的省级煤矿安全监察局申请行政复议。</w:t>
      </w:r>
      <w:r>
        <w:rPr>
          <w:szCs w:val="21"/>
        </w:rPr>
        <w:t xml:space="preserve"> </w:t>
      </w:r>
      <w:r>
        <w:rPr>
          <w:szCs w:val="21"/>
        </w:rPr>
        <w:t>对省级煤矿安全监察机构作出的具体行政行为不服的，向国家安全生产监督管理总局申请行政复议。</w:t>
      </w:r>
      <w:r>
        <w:rPr>
          <w:szCs w:val="21"/>
        </w:rPr>
        <w:t xml:space="preserve"> </w:t>
      </w:r>
      <w:r>
        <w:rPr>
          <w:szCs w:val="21"/>
        </w:rPr>
        <w:t>对国家煤矿安全监察局作出的具体行政行为不服的，向国家煤矿安全监察局申请行政复议。</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安全监管监察部门设立的派出机构、内设机构或者其他组织，未经法律、行政法规授权，对外以自己名义作出具体行政行为的，该安全监管监察部门为被申请人。</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对安</w:t>
      </w:r>
      <w:r>
        <w:rPr>
          <w:szCs w:val="21"/>
        </w:rPr>
        <w:t>全监管监察部门依法委托的机构，以委托的安全监管监察部门名义作出的具体行政行为不服的，依照本规定第八条和第九条的规定申请行政复议。</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对安全监管监察部门与有关部门共同作出的具体行政行为不服的，可以向其共同的上一级行政机关申请行政复议。共同作出具体行政行为的安全监管监察部门与有关部门为共同被申请人。</w:t>
      </w:r>
      <w:r>
        <w:rPr>
          <w:szCs w:val="21"/>
        </w:rPr>
        <w:t xml:space="preserve"> </w:t>
      </w:r>
      <w:r>
        <w:rPr>
          <w:szCs w:val="21"/>
        </w:rPr>
        <w:t>对国家安全生产监督管理总局与国务院其他部门共同作出的具体行政行为不服的，可以向国家安全生产监督管理总局或者共同作出具体行政行为的其他任何一个部门提起行政复议申请，由作出具体行政行为的部门共同作出行政复议决</w:t>
      </w:r>
      <w:r>
        <w:rPr>
          <w:szCs w:val="21"/>
        </w:rPr>
        <w:t>定。</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下级安全监管监察部门依照法律、行政法规、规章规定，经上级安全监管监察部门批准作出具体行政行为的，批准机关为被申请人。</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行政复议的申请与受理</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安全监管监察部门作出具体行政行为，依法应当向有关公民、法人或者其他组织送达法律文书而未送达的，视为该公民、法人或者其他组织不知道该具体行政行为。</w:t>
      </w:r>
      <w:r>
        <w:rPr>
          <w:szCs w:val="21"/>
        </w:rPr>
        <w:t xml:space="preserve"> </w:t>
      </w:r>
      <w:r>
        <w:rPr>
          <w:szCs w:val="21"/>
        </w:rPr>
        <w:t>安全监管监察部门作出的具体行政行为对公民、法人或者其他组织的权利、义务可能产生不利影响的，应当告知其申请行政复议的权利、行政复议机关和行政复议申请期限。</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行政复议可以书面申请</w:t>
      </w:r>
      <w:r>
        <w:rPr>
          <w:szCs w:val="21"/>
        </w:rPr>
        <w:t>，也可以当场口头申请。书面申请可以采取当面递交、邮寄或者传真等方式提出，并在行政复议申请书中载明《行政复议法实施条例》第十九条规定的事项。</w:t>
      </w:r>
      <w:r>
        <w:rPr>
          <w:szCs w:val="21"/>
        </w:rPr>
        <w:t xml:space="preserve"> </w:t>
      </w:r>
      <w:r>
        <w:rPr>
          <w:szCs w:val="21"/>
        </w:rPr>
        <w:t>当场口头申请的，安全生产行政复议机构应当按照第一款规定的事项，当场制作行政复议申请笔录交申请人核对或者向申请人宣读，并由申请人签字确认。</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安全生产行政复议机构应当自收到行政复议申请之日起</w:t>
      </w:r>
      <w:r>
        <w:rPr>
          <w:szCs w:val="21"/>
        </w:rPr>
        <w:t>3</w:t>
      </w:r>
      <w:r>
        <w:rPr>
          <w:szCs w:val="21"/>
        </w:rPr>
        <w:t>日内对复议申请是否符合下列条件进行初步审查：</w:t>
      </w:r>
      <w:r>
        <w:rPr>
          <w:szCs w:val="21"/>
        </w:rPr>
        <w:t xml:space="preserve"> </w:t>
      </w:r>
    </w:p>
    <w:p w:rsidR="00313C90" w:rsidRDefault="00006D9E">
      <w:pPr>
        <w:ind w:firstLineChars="200" w:firstLine="420"/>
        <w:rPr>
          <w:szCs w:val="21"/>
        </w:rPr>
      </w:pPr>
      <w:r>
        <w:rPr>
          <w:szCs w:val="21"/>
        </w:rPr>
        <w:t>（一）有明确的申请人和被申请人；</w:t>
      </w:r>
      <w:r>
        <w:rPr>
          <w:szCs w:val="21"/>
        </w:rPr>
        <w:t xml:space="preserve"> </w:t>
      </w:r>
    </w:p>
    <w:p w:rsidR="00313C90" w:rsidRDefault="00006D9E">
      <w:pPr>
        <w:ind w:firstLineChars="200" w:firstLine="420"/>
        <w:rPr>
          <w:szCs w:val="21"/>
        </w:rPr>
      </w:pPr>
      <w:r>
        <w:rPr>
          <w:szCs w:val="21"/>
        </w:rPr>
        <w:t>（二）申请人与具体行政行为有利害关系；</w:t>
      </w:r>
      <w:r>
        <w:rPr>
          <w:szCs w:val="21"/>
        </w:rPr>
        <w:t xml:space="preserve"> </w:t>
      </w:r>
    </w:p>
    <w:p w:rsidR="00313C90" w:rsidRDefault="00006D9E">
      <w:pPr>
        <w:ind w:firstLineChars="200" w:firstLine="420"/>
        <w:rPr>
          <w:szCs w:val="21"/>
        </w:rPr>
      </w:pPr>
      <w:r>
        <w:rPr>
          <w:szCs w:val="21"/>
        </w:rPr>
        <w:t>（三）有具体的行政复议请求和事实依据；</w:t>
      </w:r>
      <w:r>
        <w:rPr>
          <w:szCs w:val="21"/>
        </w:rPr>
        <w:t xml:space="preserve"> </w:t>
      </w:r>
    </w:p>
    <w:p w:rsidR="00313C90" w:rsidRDefault="00006D9E">
      <w:pPr>
        <w:ind w:firstLineChars="200" w:firstLine="420"/>
        <w:rPr>
          <w:szCs w:val="21"/>
        </w:rPr>
      </w:pPr>
      <w:r>
        <w:rPr>
          <w:szCs w:val="21"/>
        </w:rPr>
        <w:t>（四）在法定申请期限内提出；</w:t>
      </w:r>
      <w:r>
        <w:rPr>
          <w:szCs w:val="21"/>
        </w:rPr>
        <w:t xml:space="preserve"> </w:t>
      </w:r>
    </w:p>
    <w:p w:rsidR="00313C90" w:rsidRDefault="00006D9E">
      <w:pPr>
        <w:ind w:firstLineChars="200" w:firstLine="420"/>
        <w:rPr>
          <w:szCs w:val="21"/>
        </w:rPr>
      </w:pPr>
      <w:r>
        <w:rPr>
          <w:szCs w:val="21"/>
        </w:rPr>
        <w:t>（五）属于本规定第五条规定的行政复议范围；</w:t>
      </w:r>
      <w:r>
        <w:rPr>
          <w:szCs w:val="21"/>
        </w:rPr>
        <w:t xml:space="preserve"> </w:t>
      </w:r>
    </w:p>
    <w:p w:rsidR="00313C90" w:rsidRDefault="00006D9E">
      <w:pPr>
        <w:ind w:firstLineChars="200" w:firstLine="420"/>
        <w:rPr>
          <w:szCs w:val="21"/>
        </w:rPr>
      </w:pPr>
      <w:r>
        <w:rPr>
          <w:szCs w:val="21"/>
        </w:rPr>
        <w:t>（六）属于收到行政复议申请的行政复议机关的职责范围；</w:t>
      </w:r>
      <w:r>
        <w:rPr>
          <w:szCs w:val="21"/>
        </w:rPr>
        <w:t xml:space="preserve"> </w:t>
      </w:r>
    </w:p>
    <w:p w:rsidR="00313C90" w:rsidRDefault="00006D9E">
      <w:pPr>
        <w:ind w:firstLineChars="200" w:firstLine="420"/>
        <w:rPr>
          <w:szCs w:val="21"/>
        </w:rPr>
      </w:pPr>
      <w:r>
        <w:rPr>
          <w:szCs w:val="21"/>
        </w:rPr>
        <w:t>（七）其他行政复议机关尚未受理同一行政复议申请，人民法院尚未受理同一主体就同一事实提起的行政诉讼。</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行政复议申请错列被申请人的，安全生产行政复议机构应当告知申请人变更被申请人。</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行政复议申请材料不齐全或者表述不清楚的，安全生产行政复议机构可以自收到该行政复议申请之日起</w:t>
      </w:r>
      <w:r>
        <w:rPr>
          <w:szCs w:val="21"/>
        </w:rPr>
        <w:t>5</w:t>
      </w:r>
      <w:r>
        <w:rPr>
          <w:szCs w:val="21"/>
        </w:rPr>
        <w:t>日内书面通知申请人补正。补正通知应当载明需要补正的事项和合理的补正期限。无正当理由逾</w:t>
      </w:r>
      <w:r>
        <w:rPr>
          <w:szCs w:val="21"/>
        </w:rPr>
        <w:t>期不补正的，视为申请人放弃行政复议申请。补正申请材料所用时间不计入行政复议审理期限。</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经初步审查后，安全生产行政复议机构应当自收到行政复议申请之日起</w:t>
      </w:r>
      <w:r>
        <w:rPr>
          <w:szCs w:val="21"/>
        </w:rPr>
        <w:t>5</w:t>
      </w:r>
      <w:r>
        <w:rPr>
          <w:szCs w:val="21"/>
        </w:rPr>
        <w:t>日内按下列规定作出处理：</w:t>
      </w:r>
      <w:r>
        <w:rPr>
          <w:szCs w:val="21"/>
        </w:rPr>
        <w:t xml:space="preserve"> </w:t>
      </w:r>
    </w:p>
    <w:p w:rsidR="00313C90" w:rsidRDefault="00006D9E">
      <w:pPr>
        <w:ind w:firstLineChars="200" w:firstLine="420"/>
        <w:rPr>
          <w:szCs w:val="21"/>
        </w:rPr>
      </w:pPr>
      <w:r>
        <w:rPr>
          <w:szCs w:val="21"/>
        </w:rPr>
        <w:t>（一）符合本规定第十六条规定的，予以受理，并制发行政复议受理决定书；</w:t>
      </w:r>
      <w:r>
        <w:rPr>
          <w:szCs w:val="21"/>
        </w:rPr>
        <w:t xml:space="preserve"> </w:t>
      </w:r>
    </w:p>
    <w:p w:rsidR="00313C90" w:rsidRDefault="00006D9E">
      <w:pPr>
        <w:ind w:firstLineChars="200" w:firstLine="420"/>
        <w:rPr>
          <w:szCs w:val="21"/>
        </w:rPr>
      </w:pPr>
      <w:r>
        <w:rPr>
          <w:szCs w:val="21"/>
        </w:rPr>
        <w:t>（二）不符合本规定第十六条规定的，决定不予受理，并制发行政复议申请不予受理决定书；</w:t>
      </w:r>
      <w:r>
        <w:rPr>
          <w:szCs w:val="21"/>
        </w:rPr>
        <w:t xml:space="preserve"> </w:t>
      </w:r>
    </w:p>
    <w:p w:rsidR="00313C90" w:rsidRDefault="00006D9E">
      <w:pPr>
        <w:ind w:firstLineChars="200" w:firstLine="420"/>
        <w:rPr>
          <w:szCs w:val="21"/>
        </w:rPr>
      </w:pPr>
      <w:r>
        <w:rPr>
          <w:szCs w:val="21"/>
        </w:rPr>
        <w:t>（三）不属于本机关职责范围的，应当告知申请人向有权受理的行政复议机关提出。</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行政复议期间，安全生产行政复议机构认为申请人以外的公民、法人或者其他组织与被</w:t>
      </w:r>
      <w:r>
        <w:rPr>
          <w:szCs w:val="21"/>
        </w:rPr>
        <w:t>审查的具体行政行为有利害关系的，可以通知其作为第三人参加行政复议。</w:t>
      </w:r>
      <w:r>
        <w:rPr>
          <w:szCs w:val="21"/>
        </w:rPr>
        <w:t xml:space="preserve"> </w:t>
      </w:r>
      <w:r>
        <w:rPr>
          <w:szCs w:val="21"/>
        </w:rPr>
        <w:t>行政复议期间，申请人以外的公民、法人或者其他组织与被审查的具体行政行为有利害关系的，可以向安全生产行政复议机构申请作为第三人参加行政复议。</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行政复议的审理和决定</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安全生产行政复议机构审理行政复议案件，应当由</w:t>
      </w:r>
      <w:r>
        <w:rPr>
          <w:szCs w:val="21"/>
        </w:rPr>
        <w:t>2</w:t>
      </w:r>
      <w:r>
        <w:rPr>
          <w:szCs w:val="21"/>
        </w:rPr>
        <w:t>名以上行政复议人员参加。</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安全生产行政复议机构应当自行政复议申请受理之日起</w:t>
      </w:r>
      <w:r>
        <w:rPr>
          <w:szCs w:val="21"/>
        </w:rPr>
        <w:t>7</w:t>
      </w:r>
      <w:r>
        <w:rPr>
          <w:szCs w:val="21"/>
        </w:rPr>
        <w:t>日内，将行政复议申请书副本或者行政复议申请笔录复印件发送被申请人。</w:t>
      </w:r>
      <w:r>
        <w:rPr>
          <w:szCs w:val="21"/>
        </w:rPr>
        <w:t xml:space="preserve"> </w:t>
      </w:r>
      <w:r>
        <w:rPr>
          <w:szCs w:val="21"/>
        </w:rPr>
        <w:t>被申请人应当自收到申请书副本或者行政复议申请笔录复印件</w:t>
      </w:r>
      <w:r>
        <w:rPr>
          <w:szCs w:val="21"/>
        </w:rPr>
        <w:t>之日起</w:t>
      </w:r>
      <w:r>
        <w:rPr>
          <w:szCs w:val="21"/>
        </w:rPr>
        <w:t>10</w:t>
      </w:r>
      <w:r>
        <w:rPr>
          <w:szCs w:val="21"/>
        </w:rPr>
        <w:t>日内，按照复议机构要求的份数提出书面答复，并提交当初作出具体行政行为的证据、依据和其他有关材料。</w:t>
      </w:r>
      <w:r>
        <w:rPr>
          <w:szCs w:val="21"/>
        </w:rPr>
        <w:t xml:space="preserve"> </w:t>
      </w:r>
      <w:r>
        <w:rPr>
          <w:szCs w:val="21"/>
        </w:rPr>
        <w:t>被申请人书面答复应当载明下列事项，并加盖单位公章：</w:t>
      </w:r>
      <w:r>
        <w:rPr>
          <w:szCs w:val="21"/>
        </w:rPr>
        <w:t xml:space="preserve"> </w:t>
      </w:r>
    </w:p>
    <w:p w:rsidR="00313C90" w:rsidRDefault="00006D9E">
      <w:pPr>
        <w:ind w:firstLineChars="200" w:firstLine="420"/>
        <w:rPr>
          <w:szCs w:val="21"/>
        </w:rPr>
      </w:pPr>
      <w:r>
        <w:rPr>
          <w:szCs w:val="21"/>
        </w:rPr>
        <w:t>（一）作出具体行政行为的基本过程和情况；</w:t>
      </w:r>
      <w:r>
        <w:rPr>
          <w:szCs w:val="21"/>
        </w:rPr>
        <w:t xml:space="preserve"> </w:t>
      </w:r>
    </w:p>
    <w:p w:rsidR="00313C90" w:rsidRDefault="00006D9E">
      <w:pPr>
        <w:ind w:firstLineChars="200" w:firstLine="420"/>
        <w:rPr>
          <w:szCs w:val="21"/>
        </w:rPr>
      </w:pPr>
      <w:r>
        <w:rPr>
          <w:szCs w:val="21"/>
        </w:rPr>
        <w:t>（二）作出具体行政行为的事实依据和有关证据材料；</w:t>
      </w:r>
      <w:r>
        <w:rPr>
          <w:szCs w:val="21"/>
        </w:rPr>
        <w:t xml:space="preserve"> </w:t>
      </w:r>
    </w:p>
    <w:p w:rsidR="00313C90" w:rsidRDefault="00006D9E">
      <w:pPr>
        <w:ind w:firstLineChars="200" w:firstLine="420"/>
        <w:rPr>
          <w:szCs w:val="21"/>
        </w:rPr>
      </w:pPr>
      <w:r>
        <w:rPr>
          <w:szCs w:val="21"/>
        </w:rPr>
        <w:t>（三）作出具体行政行为所依据的法律、行政法规、规章和规范性文件的文号、具体条款和内容；</w:t>
      </w:r>
      <w:r>
        <w:rPr>
          <w:szCs w:val="21"/>
        </w:rPr>
        <w:t xml:space="preserve"> </w:t>
      </w:r>
    </w:p>
    <w:p w:rsidR="00313C90" w:rsidRDefault="00006D9E">
      <w:pPr>
        <w:ind w:firstLineChars="200" w:firstLine="420"/>
        <w:rPr>
          <w:szCs w:val="21"/>
        </w:rPr>
      </w:pPr>
      <w:r>
        <w:rPr>
          <w:szCs w:val="21"/>
        </w:rPr>
        <w:t>（四）对申请人复议请求的意见和理由；</w:t>
      </w:r>
      <w:r>
        <w:rPr>
          <w:szCs w:val="21"/>
        </w:rPr>
        <w:t xml:space="preserve"> </w:t>
      </w:r>
    </w:p>
    <w:p w:rsidR="00313C90" w:rsidRDefault="00006D9E">
      <w:pPr>
        <w:ind w:firstLineChars="200" w:firstLine="420"/>
        <w:rPr>
          <w:szCs w:val="21"/>
        </w:rPr>
      </w:pPr>
      <w:r>
        <w:rPr>
          <w:szCs w:val="21"/>
        </w:rPr>
        <w:t>（五）答复的年月日。</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有下列情形之一的，被申请人经安全生产行政复议机构允许可以补充相关证据：</w:t>
      </w:r>
      <w:r>
        <w:rPr>
          <w:szCs w:val="21"/>
        </w:rPr>
        <w:t xml:space="preserve"> </w:t>
      </w:r>
    </w:p>
    <w:p w:rsidR="00313C90" w:rsidRDefault="00006D9E">
      <w:pPr>
        <w:ind w:firstLineChars="200" w:firstLine="420"/>
        <w:rPr>
          <w:szCs w:val="21"/>
        </w:rPr>
      </w:pPr>
      <w:r>
        <w:rPr>
          <w:szCs w:val="21"/>
        </w:rPr>
        <w:t>（一）在作出具体行政行为时已经收集证据，但因不可抗力等正当理由不能提供的；</w:t>
      </w:r>
    </w:p>
    <w:p w:rsidR="00313C90" w:rsidRDefault="00006D9E">
      <w:pPr>
        <w:ind w:firstLineChars="200" w:firstLine="420"/>
        <w:rPr>
          <w:szCs w:val="21"/>
        </w:rPr>
      </w:pPr>
      <w:r>
        <w:rPr>
          <w:szCs w:val="21"/>
        </w:rPr>
        <w:t>（二）申请人或者第三人在行政复议过程中，提出了其在安全监管监察部门实施具体行政行为过程中没有提出的申辩理由或者证据的。</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有下列情形之一的，申请人应当提供证明材料：</w:t>
      </w:r>
      <w:r>
        <w:rPr>
          <w:szCs w:val="21"/>
        </w:rPr>
        <w:t xml:space="preserve"> </w:t>
      </w:r>
    </w:p>
    <w:p w:rsidR="00313C90" w:rsidRDefault="00006D9E">
      <w:pPr>
        <w:ind w:firstLineChars="200" w:firstLine="420"/>
        <w:rPr>
          <w:szCs w:val="21"/>
        </w:rPr>
      </w:pPr>
      <w:r>
        <w:rPr>
          <w:szCs w:val="21"/>
        </w:rPr>
        <w:t>（一）认为被申请人不履行法定职责的，提供曾经要求被申请人履行法定职责而被申请人未履行的证明材料，但被申请人依法应当主动履行的除外；</w:t>
      </w:r>
      <w:r>
        <w:rPr>
          <w:szCs w:val="21"/>
        </w:rPr>
        <w:t xml:space="preserve"> </w:t>
      </w:r>
    </w:p>
    <w:p w:rsidR="00313C90" w:rsidRDefault="00006D9E">
      <w:pPr>
        <w:ind w:firstLineChars="200" w:firstLine="420"/>
        <w:rPr>
          <w:szCs w:val="21"/>
        </w:rPr>
      </w:pPr>
      <w:r>
        <w:rPr>
          <w:szCs w:val="21"/>
        </w:rPr>
        <w:t>（二）申请行政复议时一并提出行政赔偿请求的，提供受具体行政行为侵害而造成损害的证明材料；</w:t>
      </w:r>
      <w:r>
        <w:rPr>
          <w:szCs w:val="21"/>
        </w:rPr>
        <w:t xml:space="preserve"> </w:t>
      </w:r>
    </w:p>
    <w:p w:rsidR="00313C90" w:rsidRDefault="00006D9E">
      <w:pPr>
        <w:ind w:firstLineChars="200" w:firstLine="420"/>
        <w:rPr>
          <w:szCs w:val="21"/>
        </w:rPr>
      </w:pPr>
      <w:r>
        <w:rPr>
          <w:szCs w:val="21"/>
        </w:rPr>
        <w:t>（三）申请人自己主张的事实；</w:t>
      </w:r>
      <w:r>
        <w:rPr>
          <w:szCs w:val="21"/>
        </w:rPr>
        <w:t xml:space="preserve"> </w:t>
      </w:r>
    </w:p>
    <w:p w:rsidR="00313C90" w:rsidRDefault="00006D9E">
      <w:pPr>
        <w:ind w:firstLineChars="200" w:firstLine="420"/>
        <w:rPr>
          <w:szCs w:val="21"/>
        </w:rPr>
      </w:pPr>
      <w:r>
        <w:rPr>
          <w:szCs w:val="21"/>
        </w:rPr>
        <w:t>（四）法律、行政法规规定由申请人提供证据材料的其他情形。</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申请人、被申请人、第三人应当对其提交的证据材料分类编号，对证据材料的来源、证明对象和内容作简要说明，并在证据材料上签字或者盖章，注明提交日期。</w:t>
      </w:r>
      <w:r>
        <w:rPr>
          <w:szCs w:val="21"/>
        </w:rPr>
        <w:t xml:space="preserve"> </w:t>
      </w:r>
      <w:r>
        <w:rPr>
          <w:szCs w:val="21"/>
        </w:rPr>
        <w:t>证据材料是复印件的，应当经复议机构核对无误，并注明原件存放的单位和处所。</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行政复议原则上采取书面审理的方式，但对重大、复杂的案件，申请人提出要求或者安全生产行政复议机构认为必要时，可以采取听证的方式审理。</w:t>
      </w:r>
      <w:r>
        <w:rPr>
          <w:szCs w:val="21"/>
        </w:rPr>
        <w:t xml:space="preserve"> </w:t>
      </w:r>
      <w:r>
        <w:rPr>
          <w:szCs w:val="21"/>
        </w:rPr>
        <w:t>听证应当保障当事人平等的陈述、质证和辩论的权利。</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安全生产行政复议机构采取听证的方式审理复议案件，应当制作听证笔录并载明下列事项：</w:t>
      </w:r>
      <w:r>
        <w:rPr>
          <w:szCs w:val="21"/>
        </w:rPr>
        <w:t xml:space="preserve"> </w:t>
      </w:r>
    </w:p>
    <w:p w:rsidR="00313C90" w:rsidRDefault="00006D9E">
      <w:pPr>
        <w:ind w:firstLineChars="200" w:firstLine="420"/>
        <w:rPr>
          <w:szCs w:val="21"/>
        </w:rPr>
      </w:pPr>
      <w:r>
        <w:rPr>
          <w:szCs w:val="21"/>
        </w:rPr>
        <w:t>（一）案由，听证的时间、地点；</w:t>
      </w:r>
      <w:r>
        <w:rPr>
          <w:szCs w:val="21"/>
        </w:rPr>
        <w:t xml:space="preserve"> </w:t>
      </w:r>
    </w:p>
    <w:p w:rsidR="00313C90" w:rsidRDefault="00006D9E">
      <w:pPr>
        <w:ind w:firstLineChars="200" w:firstLine="420"/>
        <w:rPr>
          <w:szCs w:val="21"/>
        </w:rPr>
      </w:pPr>
      <w:r>
        <w:rPr>
          <w:szCs w:val="21"/>
        </w:rPr>
        <w:t>（二）申请人、被申请人、第三人及其代理人的基本情况；</w:t>
      </w:r>
      <w:r>
        <w:rPr>
          <w:szCs w:val="21"/>
        </w:rPr>
        <w:t xml:space="preserve"> </w:t>
      </w:r>
    </w:p>
    <w:p w:rsidR="00313C90" w:rsidRDefault="00006D9E">
      <w:pPr>
        <w:ind w:firstLineChars="200" w:firstLine="420"/>
        <w:rPr>
          <w:szCs w:val="21"/>
        </w:rPr>
      </w:pPr>
      <w:r>
        <w:rPr>
          <w:szCs w:val="21"/>
        </w:rPr>
        <w:t>（三）听证主持人、听证员、书记员的姓名、职务等；</w:t>
      </w:r>
      <w:r>
        <w:rPr>
          <w:szCs w:val="21"/>
        </w:rPr>
        <w:t xml:space="preserve"> </w:t>
      </w:r>
    </w:p>
    <w:p w:rsidR="00313C90" w:rsidRDefault="00006D9E">
      <w:pPr>
        <w:ind w:firstLineChars="200" w:firstLine="420"/>
        <w:rPr>
          <w:szCs w:val="21"/>
        </w:rPr>
      </w:pPr>
      <w:r>
        <w:rPr>
          <w:szCs w:val="21"/>
        </w:rPr>
        <w:t>（四）申请人、被申请人、第三人争议的焦点问题，有关事实、证据和依据；</w:t>
      </w:r>
      <w:r>
        <w:rPr>
          <w:szCs w:val="21"/>
        </w:rPr>
        <w:t xml:space="preserve"> </w:t>
      </w:r>
    </w:p>
    <w:p w:rsidR="00313C90" w:rsidRDefault="00006D9E">
      <w:pPr>
        <w:ind w:firstLineChars="200" w:firstLine="420"/>
        <w:rPr>
          <w:szCs w:val="21"/>
        </w:rPr>
      </w:pPr>
      <w:r>
        <w:rPr>
          <w:szCs w:val="21"/>
        </w:rPr>
        <w:t>（五）其他应当记载的事项。</w:t>
      </w:r>
      <w:r>
        <w:rPr>
          <w:szCs w:val="21"/>
        </w:rPr>
        <w:t xml:space="preserve"> </w:t>
      </w:r>
      <w:r>
        <w:rPr>
          <w:szCs w:val="21"/>
        </w:rPr>
        <w:t>申请人、被申请人、第三人应当核对听证笔录并签字或者盖章。</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安全生产行政复议机构认为必要时，可以实地调查核实证据。调查核实时，行政复议人员不得少于</w:t>
      </w:r>
      <w:r>
        <w:rPr>
          <w:szCs w:val="21"/>
        </w:rPr>
        <w:t>2</w:t>
      </w:r>
      <w:r>
        <w:rPr>
          <w:szCs w:val="21"/>
        </w:rPr>
        <w:t>人，并应当向当</w:t>
      </w:r>
      <w:r>
        <w:rPr>
          <w:szCs w:val="21"/>
        </w:rPr>
        <w:t>事人或者有关人员出示证件。</w:t>
      </w:r>
      <w:r>
        <w:rPr>
          <w:szCs w:val="21"/>
        </w:rPr>
        <w:t xml:space="preserve"> </w:t>
      </w:r>
      <w:r>
        <w:rPr>
          <w:szCs w:val="21"/>
        </w:rPr>
        <w:t>需要现场勘验的，现场勘验所用时间不计入行政复议审理期限。</w:t>
      </w:r>
    </w:p>
    <w:p w:rsidR="00313C90" w:rsidRDefault="00006D9E">
      <w:pPr>
        <w:ind w:firstLineChars="200" w:firstLine="420"/>
        <w:rPr>
          <w:szCs w:val="21"/>
        </w:rPr>
      </w:pPr>
      <w:r>
        <w:rPr>
          <w:szCs w:val="21"/>
        </w:rPr>
        <w:t>第二十九条</w:t>
      </w:r>
      <w:r>
        <w:rPr>
          <w:szCs w:val="21"/>
        </w:rPr>
        <w:t xml:space="preserve"> </w:t>
      </w:r>
      <w:r>
        <w:rPr>
          <w:szCs w:val="21"/>
        </w:rPr>
        <w:t>安全生产行政复议期间涉及专门事项需要鉴定的，当事人可以自行委托鉴定机构进行鉴定，也可以申请行政复议机构委托鉴定机构进行鉴定。鉴定费用由当事人承担。鉴定所用时间不计入行政复议审理期限。</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申请人在行政复议决定作出前自愿撤回行政复议申请的，经行政复议机构同意，可以撤回。</w:t>
      </w:r>
      <w:r>
        <w:rPr>
          <w:szCs w:val="21"/>
        </w:rPr>
        <w:t xml:space="preserve"> </w:t>
      </w:r>
      <w:r>
        <w:rPr>
          <w:szCs w:val="21"/>
        </w:rPr>
        <w:t>申请人撤回行政复议申请的，不得以同一事实和理由再次提出行政复议申请。但是，申请人能够证明撤回行政复议申请违背其真实意思表示的除外。</w:t>
      </w:r>
      <w:r>
        <w:rPr>
          <w:szCs w:val="21"/>
        </w:rPr>
        <w:t xml:space="preserve"> </w:t>
      </w:r>
    </w:p>
    <w:p w:rsidR="00313C90" w:rsidRDefault="00006D9E">
      <w:pPr>
        <w:ind w:firstLineChars="200" w:firstLine="420"/>
        <w:rPr>
          <w:szCs w:val="21"/>
        </w:rPr>
      </w:pPr>
      <w:r>
        <w:rPr>
          <w:szCs w:val="21"/>
        </w:rPr>
        <w:t>第</w:t>
      </w:r>
      <w:r>
        <w:rPr>
          <w:szCs w:val="21"/>
        </w:rPr>
        <w:t>三十一条</w:t>
      </w:r>
      <w:r>
        <w:rPr>
          <w:szCs w:val="21"/>
        </w:rPr>
        <w:t xml:space="preserve"> </w:t>
      </w:r>
      <w:r>
        <w:rPr>
          <w:szCs w:val="21"/>
        </w:rPr>
        <w:t>行政复议申请由两个以上申请人共同提出，在行政复议决定作出前，部分申请人撤回行政复议申请的，安全生产行政复议机关应当就其他申请人未撤回的行政复议申请作出行政复议决定。</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被申请人在复议期间改变原具体行政行为的，应当书面告知复议机构。</w:t>
      </w:r>
      <w:r>
        <w:rPr>
          <w:szCs w:val="21"/>
        </w:rPr>
        <w:t xml:space="preserve"> </w:t>
      </w:r>
      <w:r>
        <w:rPr>
          <w:szCs w:val="21"/>
        </w:rPr>
        <w:t>被申请人改变原具体行政行为，申请人撤回复议申请的，行政复议终止；申请人不撤回复议申请的，安全生产行政复议机关经审查认为原具体行政行为违法的，应当作出确认其违法的复议决定；认为原具体行政行为合法的，应当作出维持的复议决定。</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公民、法人或者其他组织</w:t>
      </w:r>
      <w:r>
        <w:rPr>
          <w:szCs w:val="21"/>
        </w:rPr>
        <w:t>对安全监管监察部门行使法律、行政法规规定的自由裁量权作出的具体行政行为不服申请行政复议，申请人与被申请人在行政复议决定作出前自愿达成和解的，应当向安全生产行政复议机构提交书面和解协议；和解内容不损害社会公共利益和他人合法权益的，安全生产行政复议机构应当准许。</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有下列情形之一的，安全生产行政复议机构可以按照自愿、合法的原则进行调解：</w:t>
      </w:r>
      <w:r>
        <w:rPr>
          <w:szCs w:val="21"/>
        </w:rPr>
        <w:t xml:space="preserve"> </w:t>
      </w:r>
    </w:p>
    <w:p w:rsidR="00313C90" w:rsidRDefault="00006D9E">
      <w:pPr>
        <w:ind w:firstLineChars="200" w:firstLine="420"/>
        <w:rPr>
          <w:szCs w:val="21"/>
        </w:rPr>
      </w:pPr>
      <w:r>
        <w:rPr>
          <w:szCs w:val="21"/>
        </w:rPr>
        <w:t>（一）公民、法人或者其他组织对安全监管监察部门行使法律、行政法规规定的自由裁量权作出的具体行政行为不服申请行政复议的；</w:t>
      </w:r>
      <w:r>
        <w:rPr>
          <w:szCs w:val="21"/>
        </w:rPr>
        <w:t xml:space="preserve"> </w:t>
      </w:r>
    </w:p>
    <w:p w:rsidR="00313C90" w:rsidRDefault="00006D9E">
      <w:pPr>
        <w:ind w:firstLineChars="200" w:firstLine="420"/>
        <w:rPr>
          <w:szCs w:val="21"/>
        </w:rPr>
      </w:pPr>
      <w:r>
        <w:rPr>
          <w:szCs w:val="21"/>
        </w:rPr>
        <w:t>（二）当事人之间的行政赔偿或者行政补偿的</w:t>
      </w:r>
      <w:r>
        <w:rPr>
          <w:szCs w:val="21"/>
        </w:rPr>
        <w:t>纠纷。</w:t>
      </w:r>
      <w:r>
        <w:rPr>
          <w:szCs w:val="21"/>
        </w:rPr>
        <w:t xml:space="preserve"> </w:t>
      </w:r>
      <w:r>
        <w:rPr>
          <w:szCs w:val="21"/>
        </w:rPr>
        <w:t>当事人经调解达成协议的，安全生产行政复议机关应当制作行政复议调解书。调解书应当载明行政复议请求、事实、理由和调解结果，并加盖安全生产行政复议机关印章。行政复议调解书经双方当事人签字，即具有法律效力。</w:t>
      </w:r>
      <w:r>
        <w:rPr>
          <w:szCs w:val="21"/>
        </w:rPr>
        <w:t xml:space="preserve"> </w:t>
      </w:r>
      <w:r>
        <w:rPr>
          <w:szCs w:val="21"/>
        </w:rPr>
        <w:t>调解未达成协议或者调解书生效前一方反悔的，安全生产行政复议机关应当及时作出行政复议决定。</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安全生产行政复议机构应当对被申请人作出的具体行政行为进行审查，提出意见，经安全生产行政复议机关集体讨论通过或者负责人同意后，依法作出行政复议决定。</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被申请人被责令重新作出具体行政行为的，</w:t>
      </w:r>
      <w:r>
        <w:rPr>
          <w:szCs w:val="21"/>
        </w:rPr>
        <w:t>应当在法律、行政法规、规章规定的期限内重新作出具体行政行为；法律、行政法规、规章未规定期限的，重新作出具体行政行为的期限为</w:t>
      </w:r>
      <w:r>
        <w:rPr>
          <w:szCs w:val="21"/>
        </w:rPr>
        <w:t>60</w:t>
      </w:r>
      <w:r>
        <w:rPr>
          <w:szCs w:val="21"/>
        </w:rPr>
        <w:t>日。</w:t>
      </w:r>
      <w:r>
        <w:rPr>
          <w:szCs w:val="21"/>
        </w:rPr>
        <w:t xml:space="preserve"> </w:t>
      </w:r>
      <w:r>
        <w:rPr>
          <w:szCs w:val="21"/>
        </w:rPr>
        <w:t>被申请人不得以同一事实和理由作出与原具体行政行为相同或者基本相同的具体行政行为。但因违反法定程序被责令重新作出具体行政行为的除外。</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申请人在申请行政复议时一并提出行政赔偿请求，安全生产行政复议机关对符合国家赔偿法有关规定应当给予赔偿的，在决定撤销、变更具体行政行为或者确认具体行政行为违法时，应当同时决定被申请人依法给予赔偿。</w:t>
      </w:r>
      <w:r>
        <w:rPr>
          <w:szCs w:val="21"/>
        </w:rPr>
        <w:t xml:space="preserve"> </w:t>
      </w:r>
      <w:r>
        <w:rPr>
          <w:szCs w:val="21"/>
        </w:rPr>
        <w:t>申请人在申请行政复议时没有提出行政赔偿</w:t>
      </w:r>
      <w:r>
        <w:rPr>
          <w:szCs w:val="21"/>
        </w:rPr>
        <w:t>请求的，安全生产行政复议机关在依法决定撤销或者变更原具体行政行为确定的罚款以及对设备、设施、器材的扣押、查封等强制措施时，应当同时责令被申请人返还罚款，解除对设备、设施、器材的扣押、查封等强制措施。</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安全生产行政复议机关在申请人的行政复议请求范围内，不得作出对申请人更为不利的行政复议决定。</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安全生产行政复议机关及其工作人员和被申请人在安全生产行政复议工作中违反本规定的，依照行政复议法及其实施条例的规定，追究法律责任。</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行政复议期间的计算和行政复议文书</w:t>
      </w:r>
      <w:r>
        <w:rPr>
          <w:szCs w:val="21"/>
        </w:rPr>
        <w:t>的送达，依照民事诉讼法关于期间、送达的规定执行。</w:t>
      </w:r>
      <w:r>
        <w:rPr>
          <w:szCs w:val="21"/>
        </w:rPr>
        <w:t xml:space="preserve"> </w:t>
      </w:r>
      <w:r>
        <w:rPr>
          <w:szCs w:val="21"/>
        </w:rPr>
        <w:t>本规定关于行政复议期间有关</w:t>
      </w:r>
      <w:r>
        <w:rPr>
          <w:szCs w:val="21"/>
        </w:rPr>
        <w:t>“3</w:t>
      </w:r>
      <w:r>
        <w:rPr>
          <w:szCs w:val="21"/>
        </w:rPr>
        <w:t>日</w:t>
      </w:r>
      <w:r>
        <w:rPr>
          <w:szCs w:val="21"/>
        </w:rPr>
        <w:t>”“5</w:t>
      </w:r>
      <w:r>
        <w:rPr>
          <w:szCs w:val="21"/>
        </w:rPr>
        <w:t>日</w:t>
      </w:r>
      <w:r>
        <w:rPr>
          <w:szCs w:val="21"/>
        </w:rPr>
        <w:t>”</w:t>
      </w:r>
      <w:r>
        <w:rPr>
          <w:szCs w:val="21"/>
        </w:rPr>
        <w:t>、</w:t>
      </w:r>
      <w:r>
        <w:rPr>
          <w:szCs w:val="21"/>
        </w:rPr>
        <w:t>“7</w:t>
      </w:r>
      <w:r>
        <w:rPr>
          <w:szCs w:val="21"/>
        </w:rPr>
        <w:t>日</w:t>
      </w:r>
      <w:r>
        <w:rPr>
          <w:szCs w:val="21"/>
        </w:rPr>
        <w:t>”</w:t>
      </w:r>
      <w:r>
        <w:rPr>
          <w:szCs w:val="21"/>
        </w:rPr>
        <w:t>的规定是指工作日，不含节假日。</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安全生产行政复议案件审理完毕，案件承办人应当将案件材料在</w:t>
      </w:r>
      <w:r>
        <w:rPr>
          <w:szCs w:val="21"/>
        </w:rPr>
        <w:t>10</w:t>
      </w:r>
      <w:r>
        <w:rPr>
          <w:szCs w:val="21"/>
        </w:rPr>
        <w:t>日内立卷、归档。</w:t>
      </w:r>
      <w:r>
        <w:rPr>
          <w:szCs w:val="21"/>
        </w:rPr>
        <w:t xml:space="preserve"> </w:t>
      </w:r>
      <w:r>
        <w:rPr>
          <w:szCs w:val="21"/>
        </w:rPr>
        <w:t>下一级安全生产行政复议机关应当在作出行政复议决定之日起</w:t>
      </w:r>
      <w:r>
        <w:rPr>
          <w:szCs w:val="21"/>
        </w:rPr>
        <w:t>15</w:t>
      </w:r>
      <w:r>
        <w:rPr>
          <w:szCs w:val="21"/>
        </w:rPr>
        <w:t>日内将行政复议决定书报上一级安全生产行政复议机构备案。</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安全监管行政复议机关办理行政复议案件，使用国家安全生产监督管理总局统一制定的文书式样。</w:t>
      </w:r>
      <w:r>
        <w:rPr>
          <w:szCs w:val="21"/>
        </w:rPr>
        <w:t xml:space="preserve"> </w:t>
      </w:r>
      <w:r>
        <w:rPr>
          <w:szCs w:val="21"/>
        </w:rPr>
        <w:t>煤矿安全监察行政复议机关办理行政复议案件，使用国家煤矿安全监察局统一制</w:t>
      </w:r>
      <w:r>
        <w:rPr>
          <w:szCs w:val="21"/>
        </w:rPr>
        <w:t>定的文书式样。</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本规定自</w:t>
      </w:r>
      <w:r>
        <w:rPr>
          <w:szCs w:val="21"/>
        </w:rPr>
        <w:t>2007</w:t>
      </w:r>
      <w:r>
        <w:rPr>
          <w:szCs w:val="21"/>
        </w:rPr>
        <w:t>年</w:t>
      </w:r>
      <w:r>
        <w:rPr>
          <w:szCs w:val="21"/>
        </w:rPr>
        <w:t>11</w:t>
      </w:r>
      <w:r>
        <w:rPr>
          <w:szCs w:val="21"/>
        </w:rPr>
        <w:t>月</w:t>
      </w:r>
      <w:r>
        <w:rPr>
          <w:szCs w:val="21"/>
        </w:rPr>
        <w:t>1</w:t>
      </w:r>
      <w:r>
        <w:rPr>
          <w:szCs w:val="21"/>
        </w:rPr>
        <w:t>日起施行。原国家经济贸易委员会</w:t>
      </w:r>
      <w:r>
        <w:rPr>
          <w:szCs w:val="21"/>
        </w:rPr>
        <w:t>2003</w:t>
      </w:r>
      <w:r>
        <w:rPr>
          <w:szCs w:val="21"/>
        </w:rPr>
        <w:t>年</w:t>
      </w:r>
      <w:r>
        <w:rPr>
          <w:szCs w:val="21"/>
        </w:rPr>
        <w:t>2</w:t>
      </w:r>
      <w:r>
        <w:rPr>
          <w:szCs w:val="21"/>
        </w:rPr>
        <w:t>月</w:t>
      </w:r>
      <w:r>
        <w:rPr>
          <w:szCs w:val="21"/>
        </w:rPr>
        <w:t>18</w:t>
      </w:r>
      <w:r>
        <w:rPr>
          <w:szCs w:val="21"/>
        </w:rPr>
        <w:t>日公布的《安全生产行政复议暂行办法》和原国家安全生产监督管理局（国家煤矿安全监察局）</w:t>
      </w:r>
      <w:r>
        <w:rPr>
          <w:szCs w:val="21"/>
        </w:rPr>
        <w:t>2003</w:t>
      </w:r>
      <w:r>
        <w:rPr>
          <w:szCs w:val="21"/>
        </w:rPr>
        <w:t>年</w:t>
      </w:r>
      <w:r>
        <w:rPr>
          <w:szCs w:val="21"/>
        </w:rPr>
        <w:t>6</w:t>
      </w:r>
      <w:r>
        <w:rPr>
          <w:szCs w:val="21"/>
        </w:rPr>
        <w:t>月</w:t>
      </w:r>
      <w:r>
        <w:rPr>
          <w:szCs w:val="21"/>
        </w:rPr>
        <w:t>20</w:t>
      </w:r>
      <w:r>
        <w:rPr>
          <w:szCs w:val="21"/>
        </w:rPr>
        <w:t>日公布的《煤矿安全监察行政复议规定》同时废止。</w:t>
      </w:r>
    </w:p>
    <w:p w:rsidR="00313C90" w:rsidRDefault="00006D9E">
      <w:pPr>
        <w:pStyle w:val="1"/>
        <w:spacing w:beforeLines="100" w:before="312" w:afterLines="100" w:after="312" w:line="300" w:lineRule="auto"/>
        <w:jc w:val="center"/>
        <w:rPr>
          <w:rFonts w:ascii="宋体" w:hAnsi="宋体"/>
          <w:sz w:val="30"/>
          <w:szCs w:val="30"/>
        </w:rPr>
      </w:pPr>
      <w:bookmarkStart w:id="140" w:name="_Toc32331199"/>
      <w:bookmarkStart w:id="141" w:name="_Toc5988"/>
      <w:r>
        <w:rPr>
          <w:rFonts w:ascii="宋体" w:hAnsi="宋体"/>
          <w:sz w:val="30"/>
          <w:szCs w:val="30"/>
        </w:rPr>
        <w:t>安全生产行政处罚自由裁量适用规则（试行）（</w:t>
      </w:r>
      <w:r>
        <w:rPr>
          <w:rFonts w:ascii="宋体" w:hAnsi="宋体"/>
          <w:sz w:val="30"/>
          <w:szCs w:val="30"/>
        </w:rPr>
        <w:t>2010</w:t>
      </w:r>
      <w:r>
        <w:rPr>
          <w:rFonts w:ascii="宋体" w:hAnsi="宋体"/>
          <w:sz w:val="30"/>
          <w:szCs w:val="30"/>
        </w:rPr>
        <w:t>年）</w:t>
      </w:r>
      <w:bookmarkEnd w:id="140"/>
      <w:bookmarkEnd w:id="141"/>
    </w:p>
    <w:p w:rsidR="00313C90" w:rsidRDefault="00006D9E">
      <w:pPr>
        <w:ind w:firstLineChars="200" w:firstLine="420"/>
        <w:rPr>
          <w:szCs w:val="21"/>
        </w:rPr>
      </w:pPr>
      <w:r>
        <w:rPr>
          <w:szCs w:val="21"/>
        </w:rPr>
        <w:t>（</w:t>
      </w:r>
      <w:r>
        <w:rPr>
          <w:szCs w:val="21"/>
        </w:rPr>
        <w:t>2010</w:t>
      </w:r>
      <w:r>
        <w:rPr>
          <w:szCs w:val="21"/>
        </w:rPr>
        <w:t>年</w:t>
      </w:r>
      <w:r>
        <w:rPr>
          <w:szCs w:val="21"/>
        </w:rPr>
        <w:t>6</w:t>
      </w:r>
      <w:r>
        <w:rPr>
          <w:szCs w:val="21"/>
        </w:rPr>
        <w:t>月</w:t>
      </w:r>
      <w:r>
        <w:rPr>
          <w:szCs w:val="21"/>
        </w:rPr>
        <w:t>17</w:t>
      </w:r>
      <w:r>
        <w:rPr>
          <w:szCs w:val="21"/>
        </w:rPr>
        <w:t>日国家安全生产监督管理总局局长办公会议审议通过，</w:t>
      </w:r>
      <w:r>
        <w:rPr>
          <w:szCs w:val="21"/>
        </w:rPr>
        <w:t>2010</w:t>
      </w:r>
      <w:r>
        <w:rPr>
          <w:szCs w:val="21"/>
        </w:rPr>
        <w:t>年</w:t>
      </w:r>
      <w:r>
        <w:rPr>
          <w:szCs w:val="21"/>
        </w:rPr>
        <w:t>7</w:t>
      </w:r>
      <w:r>
        <w:rPr>
          <w:szCs w:val="21"/>
        </w:rPr>
        <w:t>月</w:t>
      </w:r>
      <w:r>
        <w:rPr>
          <w:szCs w:val="21"/>
        </w:rPr>
        <w:t>15</w:t>
      </w:r>
      <w:r>
        <w:rPr>
          <w:szCs w:val="21"/>
        </w:rPr>
        <w:t>日国家安全生产监督管理总局令第</w:t>
      </w:r>
      <w:r>
        <w:rPr>
          <w:szCs w:val="21"/>
        </w:rPr>
        <w:t>31</w:t>
      </w:r>
      <w:r>
        <w:rPr>
          <w:szCs w:val="21"/>
        </w:rPr>
        <w:t>号公布）</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正确适用安全生产法律、行政法规和部门规章，规范安全生产监督管理部门合法、适当地行使行政处罚自由裁量权，根据《行政处罚法》、《安全生产法》、《职业病防治法》等法律、行政法规和部门规章的规定，制定本规则。</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县级以上安全生产监督管理部门或其委托实施行政处罚的组织或者机构（以下统称安全监管执法机关）依照安全生产法律、行政法规和部门规章作出行政处罚行使自由裁量权的，适用本规则；具体实施行政处罚需要自由裁量的，参照《安全生产行政处罚自由裁量标准》（以下简称《标准》）执行。</w:t>
      </w:r>
      <w:r>
        <w:rPr>
          <w:szCs w:val="21"/>
        </w:rPr>
        <w:t xml:space="preserve"> </w:t>
      </w:r>
      <w:r>
        <w:rPr>
          <w:szCs w:val="21"/>
        </w:rPr>
        <w:t>煤矿安全监察机构对煤矿安</w:t>
      </w:r>
      <w:r>
        <w:rPr>
          <w:szCs w:val="21"/>
        </w:rPr>
        <w:t>全生产违法行为作出行政处罚行使自由裁量权的，适用《煤矿安全监察行政处罚自由裁量实施标准（试行）》。</w:t>
      </w:r>
      <w:r>
        <w:rPr>
          <w:szCs w:val="21"/>
        </w:rPr>
        <w:t xml:space="preserve"> </w:t>
      </w:r>
      <w:r>
        <w:rPr>
          <w:szCs w:val="21"/>
        </w:rPr>
        <w:t>法律、行政法规和地方性法规对行政处罚自由裁量另有规定的，适用其规定；原国家安全监管局、国家安全监管总局公布的部门规章与本规则不一致的，适用本规则。</w:t>
      </w:r>
    </w:p>
    <w:p w:rsidR="00313C90" w:rsidRDefault="00006D9E">
      <w:pPr>
        <w:ind w:firstLineChars="200" w:firstLine="420"/>
        <w:rPr>
          <w:szCs w:val="21"/>
        </w:rPr>
      </w:pPr>
      <w:r>
        <w:rPr>
          <w:szCs w:val="21"/>
        </w:rPr>
        <w:t>第三条</w:t>
      </w:r>
      <w:r>
        <w:rPr>
          <w:szCs w:val="21"/>
        </w:rPr>
        <w:t xml:space="preserve"> </w:t>
      </w:r>
      <w:r>
        <w:rPr>
          <w:szCs w:val="21"/>
        </w:rPr>
        <w:t>本规则所称的行政处罚自由裁量权，是指安全监管执法机关在对安全生产违法行为实施行政处罚时，根据立法目的和行政处罚的原则，在法律、行政法规和部门规章规定的行政处罚的种类和幅度内，综合考量违法的事实、性质、手段、后果、情节和改正措施等因素，正确、适当地确定行政处</w:t>
      </w:r>
      <w:r>
        <w:rPr>
          <w:szCs w:val="21"/>
        </w:rPr>
        <w:t>罚的种类、幅度或者作出不予行政处罚决定的选择适用权限。</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各级安全监管执法机关应当加强对各自管辖范围内安全生产行政处罚自由裁量行为的监督检查。</w:t>
      </w:r>
      <w:r>
        <w:rPr>
          <w:szCs w:val="21"/>
        </w:rPr>
        <w:t xml:space="preserve"> </w:t>
      </w:r>
      <w:r>
        <w:rPr>
          <w:szCs w:val="21"/>
        </w:rPr>
        <w:t>上级安全监管执法机关有权对下级安全监管执法机关违法或者不当的行政处罚予以纠正或者撤销。</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行政处罚自由裁量的考量原则</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行使行政处罚自由裁量权，应当遵循程序法定原则，严格遵守法律、行政法规和部门规章规定的程序。</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行使行政处罚自由裁量权，应当遵循合法、公平、公正、公开的原则，过罚相当的原则和处罚与教育相结合的原则，依法维护公民、法人和其他组织的合法权益，确保行政处罚自由裁量权行使的合法性和合理性。</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w:t>
      </w:r>
      <w:r>
        <w:rPr>
          <w:szCs w:val="21"/>
        </w:rPr>
        <w:t xml:space="preserve"> </w:t>
      </w:r>
      <w:r>
        <w:rPr>
          <w:szCs w:val="21"/>
        </w:rPr>
        <w:t>对同一类违法主体实施的性质相同、情节</w:t>
      </w:r>
      <w:r>
        <w:rPr>
          <w:szCs w:val="21"/>
        </w:rPr>
        <w:t>相近或者相似、危害后果基本相当的违法行为，在行使行政处罚自由裁量权时，适用的法律依据、处罚种类应当基本一致，处罚幅度应当基本相当。</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同一个违法行为违反不同法律、行政法规或者部门规章规定的，在适用具体法律条文时应当遵循下列原则：</w:t>
      </w:r>
      <w:r>
        <w:rPr>
          <w:szCs w:val="21"/>
        </w:rPr>
        <w:t xml:space="preserve"> </w:t>
      </w:r>
    </w:p>
    <w:p w:rsidR="00313C90" w:rsidRDefault="00006D9E">
      <w:pPr>
        <w:ind w:firstLineChars="200" w:firstLine="420"/>
        <w:rPr>
          <w:szCs w:val="21"/>
        </w:rPr>
      </w:pPr>
      <w:r>
        <w:rPr>
          <w:szCs w:val="21"/>
        </w:rPr>
        <w:t>（一）优先适用法律效力高的规定；</w:t>
      </w:r>
      <w:r>
        <w:rPr>
          <w:szCs w:val="21"/>
        </w:rPr>
        <w:t xml:space="preserve"> </w:t>
      </w:r>
    </w:p>
    <w:p w:rsidR="00313C90" w:rsidRDefault="00006D9E">
      <w:pPr>
        <w:ind w:firstLineChars="200" w:firstLine="420"/>
        <w:rPr>
          <w:szCs w:val="21"/>
        </w:rPr>
      </w:pPr>
      <w:r>
        <w:rPr>
          <w:szCs w:val="21"/>
        </w:rPr>
        <w:t>（二）法律效力相同，属于特别规定的优先适用；</w:t>
      </w:r>
      <w:r>
        <w:rPr>
          <w:szCs w:val="21"/>
        </w:rPr>
        <w:t xml:space="preserve"> </w:t>
      </w:r>
    </w:p>
    <w:p w:rsidR="00313C90" w:rsidRDefault="00006D9E">
      <w:pPr>
        <w:ind w:firstLineChars="200" w:firstLine="420"/>
        <w:rPr>
          <w:szCs w:val="21"/>
        </w:rPr>
      </w:pPr>
      <w:r>
        <w:rPr>
          <w:szCs w:val="21"/>
        </w:rPr>
        <w:t>（三）法律效力相同，生效时间在后的优先适用。</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法律对同一个违法行为设定了行政处罚的，按照下列原则行使自由裁量权：</w:t>
      </w:r>
      <w:r>
        <w:rPr>
          <w:szCs w:val="21"/>
        </w:rPr>
        <w:t xml:space="preserve"> </w:t>
      </w:r>
    </w:p>
    <w:p w:rsidR="00313C90" w:rsidRDefault="00006D9E">
      <w:pPr>
        <w:ind w:firstLineChars="200" w:firstLine="420"/>
        <w:rPr>
          <w:szCs w:val="21"/>
        </w:rPr>
      </w:pPr>
      <w:r>
        <w:rPr>
          <w:szCs w:val="21"/>
        </w:rPr>
        <w:t>（一）同一法律规定实施某个违法行为应当（可以）处以罚款的行政处</w:t>
      </w:r>
      <w:r>
        <w:rPr>
          <w:szCs w:val="21"/>
        </w:rPr>
        <w:t>罚确定的，参照《标准》对其罚款幅度予以细化；</w:t>
      </w:r>
      <w:r>
        <w:rPr>
          <w:szCs w:val="21"/>
        </w:rPr>
        <w:t xml:space="preserve"> </w:t>
      </w:r>
    </w:p>
    <w:p w:rsidR="00313C90" w:rsidRDefault="00006D9E">
      <w:pPr>
        <w:ind w:firstLineChars="200" w:firstLine="420"/>
        <w:rPr>
          <w:szCs w:val="21"/>
        </w:rPr>
      </w:pPr>
      <w:r>
        <w:rPr>
          <w:szCs w:val="21"/>
        </w:rPr>
        <w:t>（二）同一法律规定实施某个违法行为应当（可以）处以不同种类（包括警告、没收违法所得、暂扣或者吊销许可证等）的行政处罚的，参照《标准》给予相应种类的行政处罚；</w:t>
      </w:r>
      <w:r>
        <w:rPr>
          <w:szCs w:val="21"/>
        </w:rPr>
        <w:t xml:space="preserve"> </w:t>
      </w:r>
    </w:p>
    <w:p w:rsidR="00313C90" w:rsidRDefault="00006D9E">
      <w:pPr>
        <w:ind w:firstLineChars="200" w:firstLine="420"/>
        <w:rPr>
          <w:szCs w:val="21"/>
        </w:rPr>
      </w:pPr>
      <w:r>
        <w:rPr>
          <w:szCs w:val="21"/>
        </w:rPr>
        <w:t>（三）同一法律规定实施某个违法行为根据情节轻重不同处以不同种类的行政处罚的，参照《标准》确定的情节给予相应种类的行政处罚。</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生产经营单位及其有关人员违反不同的法律规定，或者违反同一条款的不同违法情形，有两个以上应当给予行政处罚的违法行为的，应当适用不同的法律规定或者同一法律条款规定的不同违法情</w:t>
      </w:r>
      <w:r>
        <w:rPr>
          <w:szCs w:val="21"/>
        </w:rPr>
        <w:t>形，分别裁量，合并处罚。</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行政处罚自由裁量的适用规则</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法律、行政法规或者部门规章规定应当先予责令改正或者责令限期改正的，应当先予书面责令当事人在规定期限内予以改正；当事人逾期不改正的，再依法决定行政处罚。</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法律、行政法规或者部门规章规定的多种处罚应当并处的，不得选择适用；规定可以并处的，可以选择适用。</w:t>
      </w:r>
      <w:r>
        <w:rPr>
          <w:szCs w:val="21"/>
        </w:rPr>
        <w:t xml:space="preserve"> </w:t>
      </w:r>
      <w:r>
        <w:rPr>
          <w:szCs w:val="21"/>
        </w:rPr>
        <w:t>法律、行政法规或者部门规章明确规定的处罚种类可以单处也可以并处的，可以选择适用，但应分清主罚项和次罚项。</w:t>
      </w:r>
      <w:r>
        <w:rPr>
          <w:szCs w:val="21"/>
        </w:rPr>
        <w:t xml:space="preserve"> </w:t>
      </w:r>
      <w:r>
        <w:rPr>
          <w:szCs w:val="21"/>
        </w:rPr>
        <w:t>法律、行政法规规定应当先予没收物品、没收违法所得，再作其他处罚的，不</w:t>
      </w:r>
      <w:r>
        <w:rPr>
          <w:szCs w:val="21"/>
        </w:rPr>
        <w:t>得直接选择适用其他处罚。</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法律、行政法规或者部门规章已经规定处罚种类的，实施自由裁量权时，不得改变行政处罚种类；对当事人实施罚款的，其罚款额不得高于法律、行政法规或者部门规章规定数额的上限，也不得低于其规定数额的下限。</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当事人有下列情形之一的，应当依法从轻处罚：</w:t>
      </w:r>
      <w:r>
        <w:rPr>
          <w:szCs w:val="21"/>
        </w:rPr>
        <w:t xml:space="preserve"> </w:t>
      </w:r>
    </w:p>
    <w:p w:rsidR="00313C90" w:rsidRDefault="00006D9E">
      <w:pPr>
        <w:ind w:firstLineChars="200" w:firstLine="420"/>
        <w:rPr>
          <w:szCs w:val="21"/>
        </w:rPr>
      </w:pPr>
      <w:r>
        <w:rPr>
          <w:szCs w:val="21"/>
        </w:rPr>
        <w:t>（一）已满</w:t>
      </w:r>
      <w:r>
        <w:rPr>
          <w:szCs w:val="21"/>
        </w:rPr>
        <w:t>14</w:t>
      </w:r>
      <w:r>
        <w:rPr>
          <w:szCs w:val="21"/>
        </w:rPr>
        <w:t>周岁不满</w:t>
      </w:r>
      <w:r>
        <w:rPr>
          <w:szCs w:val="21"/>
        </w:rPr>
        <w:t>18</w:t>
      </w:r>
      <w:r>
        <w:rPr>
          <w:szCs w:val="21"/>
        </w:rPr>
        <w:t>周岁的公民实施安全生产违法行为的；</w:t>
      </w:r>
      <w:r>
        <w:rPr>
          <w:szCs w:val="21"/>
        </w:rPr>
        <w:t xml:space="preserve"> </w:t>
      </w:r>
    </w:p>
    <w:p w:rsidR="00313C90" w:rsidRDefault="00006D9E">
      <w:pPr>
        <w:ind w:firstLineChars="200" w:firstLine="420"/>
        <w:rPr>
          <w:szCs w:val="21"/>
        </w:rPr>
      </w:pPr>
      <w:r>
        <w:rPr>
          <w:szCs w:val="21"/>
        </w:rPr>
        <w:t>（二）主动消除或者减轻安全生产违法行为危害后果的；</w:t>
      </w:r>
      <w:r>
        <w:rPr>
          <w:szCs w:val="21"/>
        </w:rPr>
        <w:t xml:space="preserve"> </w:t>
      </w:r>
    </w:p>
    <w:p w:rsidR="00313C90" w:rsidRDefault="00006D9E">
      <w:pPr>
        <w:ind w:firstLineChars="200" w:firstLine="420"/>
        <w:rPr>
          <w:szCs w:val="21"/>
        </w:rPr>
      </w:pPr>
      <w:r>
        <w:rPr>
          <w:szCs w:val="21"/>
        </w:rPr>
        <w:t>（三）受他人胁迫实施安全生产违法行为的；</w:t>
      </w:r>
      <w:r>
        <w:rPr>
          <w:szCs w:val="21"/>
        </w:rPr>
        <w:t xml:space="preserve"> </w:t>
      </w:r>
    </w:p>
    <w:p w:rsidR="00313C90" w:rsidRDefault="00006D9E">
      <w:pPr>
        <w:ind w:firstLineChars="200" w:firstLine="420"/>
        <w:rPr>
          <w:szCs w:val="21"/>
        </w:rPr>
      </w:pPr>
      <w:r>
        <w:rPr>
          <w:szCs w:val="21"/>
        </w:rPr>
        <w:t>（四）配合安全监管执法机关查处安全生产违法行为，有立功表现的；</w:t>
      </w:r>
      <w:r>
        <w:rPr>
          <w:szCs w:val="21"/>
        </w:rPr>
        <w:t xml:space="preserve"> </w:t>
      </w:r>
    </w:p>
    <w:p w:rsidR="00313C90" w:rsidRDefault="00006D9E">
      <w:pPr>
        <w:ind w:firstLineChars="200" w:firstLine="420"/>
        <w:rPr>
          <w:szCs w:val="21"/>
        </w:rPr>
      </w:pPr>
      <w:r>
        <w:rPr>
          <w:szCs w:val="21"/>
        </w:rPr>
        <w:t>（五）主动投案，向安全监管执法机关如实交待自己的违法行为的；</w:t>
      </w:r>
      <w:r>
        <w:rPr>
          <w:szCs w:val="21"/>
        </w:rPr>
        <w:t xml:space="preserve"> </w:t>
      </w:r>
    </w:p>
    <w:p w:rsidR="00313C90" w:rsidRDefault="00006D9E">
      <w:pPr>
        <w:ind w:firstLineChars="200" w:firstLine="420"/>
        <w:rPr>
          <w:szCs w:val="21"/>
        </w:rPr>
      </w:pPr>
      <w:r>
        <w:rPr>
          <w:szCs w:val="21"/>
        </w:rPr>
        <w:t>（六）具有法律、行政法规规定的其他从轻处罚情形的。</w:t>
      </w:r>
      <w:r>
        <w:rPr>
          <w:szCs w:val="21"/>
        </w:rPr>
        <w:t xml:space="preserve"> </w:t>
      </w:r>
      <w:r>
        <w:rPr>
          <w:szCs w:val="21"/>
        </w:rPr>
        <w:t>有从轻处罚情节的，应当在法定处罚幅度的中档以下确定行政处罚标准，但不得低于法定处罚幅度的下限。</w:t>
      </w:r>
    </w:p>
    <w:p w:rsidR="00313C90" w:rsidRDefault="00006D9E">
      <w:pPr>
        <w:ind w:firstLineChars="200" w:firstLine="420"/>
        <w:rPr>
          <w:szCs w:val="21"/>
        </w:rPr>
      </w:pPr>
      <w:r>
        <w:rPr>
          <w:szCs w:val="21"/>
        </w:rPr>
        <w:t xml:space="preserve"> </w:t>
      </w:r>
      <w:r>
        <w:rPr>
          <w:szCs w:val="21"/>
        </w:rPr>
        <w:t>本条第一款第（四）项所称的立功表现，是指当事人有揭发他人安全生产违法行为，并经查证属实；或者提供查处其他安全生产违法行为的重要线索，并经查证属实；或者阻止他人实施安全生产违法行为；或者协助司法机关抓捕其他违法犯罪嫌疑人的行为。</w:t>
      </w:r>
      <w:r>
        <w:rPr>
          <w:szCs w:val="21"/>
        </w:rPr>
        <w:t xml:space="preserve"> </w:t>
      </w:r>
    </w:p>
    <w:p w:rsidR="00313C90" w:rsidRDefault="00006D9E">
      <w:pPr>
        <w:ind w:firstLineChars="200" w:firstLine="420"/>
        <w:rPr>
          <w:szCs w:val="21"/>
        </w:rPr>
      </w:pPr>
      <w:r>
        <w:rPr>
          <w:szCs w:val="21"/>
        </w:rPr>
        <w:t>第</w:t>
      </w:r>
      <w:r>
        <w:rPr>
          <w:szCs w:val="21"/>
        </w:rPr>
        <w:t>十五条</w:t>
      </w:r>
      <w:r>
        <w:rPr>
          <w:szCs w:val="21"/>
        </w:rPr>
        <w:t xml:space="preserve"> </w:t>
      </w:r>
      <w:r>
        <w:rPr>
          <w:szCs w:val="21"/>
        </w:rPr>
        <w:t>当事人有下列情形之一的，应当依法从重处罚：</w:t>
      </w:r>
      <w:r>
        <w:rPr>
          <w:szCs w:val="21"/>
        </w:rPr>
        <w:t xml:space="preserve"> </w:t>
      </w:r>
    </w:p>
    <w:p w:rsidR="00313C90" w:rsidRDefault="00006D9E">
      <w:pPr>
        <w:ind w:firstLineChars="200" w:firstLine="420"/>
        <w:rPr>
          <w:szCs w:val="21"/>
        </w:rPr>
      </w:pPr>
      <w:r>
        <w:rPr>
          <w:szCs w:val="21"/>
        </w:rPr>
        <w:t>（一）危及公共安全或者其他生产经营单位及其人员安全，经责令限期改正，逾期未改正的；</w:t>
      </w:r>
      <w:r>
        <w:rPr>
          <w:szCs w:val="21"/>
        </w:rPr>
        <w:t xml:space="preserve"> </w:t>
      </w:r>
    </w:p>
    <w:p w:rsidR="00313C90" w:rsidRDefault="00006D9E">
      <w:pPr>
        <w:ind w:firstLineChars="200" w:firstLine="420"/>
        <w:rPr>
          <w:szCs w:val="21"/>
        </w:rPr>
      </w:pPr>
      <w:r>
        <w:rPr>
          <w:szCs w:val="21"/>
        </w:rPr>
        <w:t>（二）一年内因同一种安全生产违法行为受到两次以上行政处罚的；</w:t>
      </w:r>
      <w:r>
        <w:rPr>
          <w:szCs w:val="21"/>
        </w:rPr>
        <w:t xml:space="preserve"> </w:t>
      </w:r>
    </w:p>
    <w:p w:rsidR="00313C90" w:rsidRDefault="00006D9E">
      <w:pPr>
        <w:ind w:firstLineChars="200" w:firstLine="420"/>
        <w:rPr>
          <w:szCs w:val="21"/>
        </w:rPr>
      </w:pPr>
      <w:r>
        <w:rPr>
          <w:szCs w:val="21"/>
        </w:rPr>
        <w:t>（三）拒不整改或者整改不力，其违法行为处于持续状态的；</w:t>
      </w:r>
      <w:r>
        <w:rPr>
          <w:szCs w:val="21"/>
        </w:rPr>
        <w:t xml:space="preserve"> </w:t>
      </w:r>
    </w:p>
    <w:p w:rsidR="00313C90" w:rsidRDefault="00006D9E">
      <w:pPr>
        <w:ind w:firstLineChars="200" w:firstLine="420"/>
        <w:rPr>
          <w:szCs w:val="21"/>
        </w:rPr>
      </w:pPr>
      <w:r>
        <w:rPr>
          <w:szCs w:val="21"/>
        </w:rPr>
        <w:t>（四）拒绝、阻碍或者以暴力威胁行政执法人员的；</w:t>
      </w:r>
      <w:r>
        <w:rPr>
          <w:szCs w:val="21"/>
        </w:rPr>
        <w:t xml:space="preserve"> </w:t>
      </w:r>
    </w:p>
    <w:p w:rsidR="00313C90" w:rsidRDefault="00006D9E">
      <w:pPr>
        <w:ind w:firstLineChars="200" w:firstLine="420"/>
        <w:rPr>
          <w:szCs w:val="21"/>
        </w:rPr>
      </w:pPr>
      <w:r>
        <w:rPr>
          <w:szCs w:val="21"/>
        </w:rPr>
        <w:t>（五）在处置突发事件期间实施安全生产违法行为的；</w:t>
      </w:r>
      <w:r>
        <w:rPr>
          <w:szCs w:val="21"/>
        </w:rPr>
        <w:t xml:space="preserve"> </w:t>
      </w:r>
    </w:p>
    <w:p w:rsidR="00313C90" w:rsidRDefault="00006D9E">
      <w:pPr>
        <w:ind w:firstLineChars="200" w:firstLine="420"/>
        <w:rPr>
          <w:szCs w:val="21"/>
        </w:rPr>
      </w:pPr>
      <w:r>
        <w:rPr>
          <w:szCs w:val="21"/>
        </w:rPr>
        <w:t>（六）隐匿、销毁违法行为证据的；</w:t>
      </w:r>
      <w:r>
        <w:rPr>
          <w:szCs w:val="21"/>
        </w:rPr>
        <w:t xml:space="preserve"> </w:t>
      </w:r>
    </w:p>
    <w:p w:rsidR="00313C90" w:rsidRDefault="00006D9E">
      <w:pPr>
        <w:ind w:firstLineChars="200" w:firstLine="420"/>
        <w:rPr>
          <w:szCs w:val="21"/>
        </w:rPr>
      </w:pPr>
      <w:r>
        <w:rPr>
          <w:szCs w:val="21"/>
        </w:rPr>
        <w:t>（七）违法行为情节恶劣，造成人身死亡（重伤、急性工业中毒）或者严重社会影响的；</w:t>
      </w:r>
      <w:r>
        <w:rPr>
          <w:szCs w:val="21"/>
        </w:rPr>
        <w:t xml:space="preserve"> </w:t>
      </w:r>
    </w:p>
    <w:p w:rsidR="00313C90" w:rsidRDefault="00006D9E">
      <w:pPr>
        <w:ind w:firstLineChars="200" w:firstLine="420"/>
        <w:rPr>
          <w:szCs w:val="21"/>
        </w:rPr>
      </w:pPr>
      <w:r>
        <w:rPr>
          <w:szCs w:val="21"/>
        </w:rPr>
        <w:t>（八）故意实施违法行为的；</w:t>
      </w:r>
      <w:r>
        <w:rPr>
          <w:szCs w:val="21"/>
        </w:rPr>
        <w:t xml:space="preserve"> </w:t>
      </w:r>
    </w:p>
    <w:p w:rsidR="00313C90" w:rsidRDefault="00006D9E">
      <w:pPr>
        <w:ind w:firstLineChars="200" w:firstLine="420"/>
        <w:rPr>
          <w:szCs w:val="21"/>
        </w:rPr>
      </w:pPr>
      <w:r>
        <w:rPr>
          <w:szCs w:val="21"/>
        </w:rPr>
        <w:t>（九）对举报人、证人打击报复的；</w:t>
      </w:r>
      <w:r>
        <w:rPr>
          <w:szCs w:val="21"/>
        </w:rPr>
        <w:t xml:space="preserve"> </w:t>
      </w:r>
    </w:p>
    <w:p w:rsidR="00313C90" w:rsidRDefault="00006D9E">
      <w:pPr>
        <w:ind w:firstLineChars="200" w:firstLine="420"/>
        <w:rPr>
          <w:szCs w:val="21"/>
        </w:rPr>
      </w:pPr>
      <w:r>
        <w:rPr>
          <w:szCs w:val="21"/>
        </w:rPr>
        <w:t>（十）未依法排查治理事故隐患的；</w:t>
      </w:r>
      <w:r>
        <w:rPr>
          <w:szCs w:val="21"/>
        </w:rPr>
        <w:t xml:space="preserve"> </w:t>
      </w:r>
    </w:p>
    <w:p w:rsidR="00313C90" w:rsidRDefault="00006D9E">
      <w:pPr>
        <w:ind w:firstLineChars="200" w:firstLine="420"/>
        <w:rPr>
          <w:szCs w:val="21"/>
        </w:rPr>
      </w:pPr>
      <w:r>
        <w:rPr>
          <w:szCs w:val="21"/>
        </w:rPr>
        <w:t>（十一）发生生产安全事故后逃匿或者瞒报、谎报的；</w:t>
      </w:r>
      <w:r>
        <w:rPr>
          <w:szCs w:val="21"/>
        </w:rPr>
        <w:t xml:space="preserve"> </w:t>
      </w:r>
    </w:p>
    <w:p w:rsidR="00313C90" w:rsidRDefault="00006D9E">
      <w:pPr>
        <w:ind w:firstLineChars="200" w:firstLine="420"/>
        <w:rPr>
          <w:szCs w:val="21"/>
        </w:rPr>
      </w:pPr>
      <w:r>
        <w:rPr>
          <w:szCs w:val="21"/>
        </w:rPr>
        <w:t>（十二）具有法律、行政法规规定的其他从重处罚情形的。</w:t>
      </w:r>
      <w:r>
        <w:rPr>
          <w:szCs w:val="21"/>
        </w:rPr>
        <w:t xml:space="preserve"> </w:t>
      </w:r>
    </w:p>
    <w:p w:rsidR="00313C90" w:rsidRDefault="00006D9E">
      <w:pPr>
        <w:ind w:firstLineChars="200" w:firstLine="420"/>
        <w:rPr>
          <w:szCs w:val="21"/>
        </w:rPr>
      </w:pPr>
      <w:r>
        <w:rPr>
          <w:szCs w:val="21"/>
        </w:rPr>
        <w:t>有从重处罚情节的，应当在法定处罚幅度内选择较高或者最高幅度确定处罚标准，但不得高于法定处罚幅度上限。</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当事人有下列情形之一的，不予处罚：</w:t>
      </w:r>
      <w:r>
        <w:rPr>
          <w:szCs w:val="21"/>
        </w:rPr>
        <w:t xml:space="preserve"> </w:t>
      </w:r>
    </w:p>
    <w:p w:rsidR="00313C90" w:rsidRDefault="00006D9E">
      <w:pPr>
        <w:ind w:firstLineChars="200" w:firstLine="420"/>
        <w:rPr>
          <w:szCs w:val="21"/>
        </w:rPr>
      </w:pPr>
      <w:r>
        <w:rPr>
          <w:szCs w:val="21"/>
        </w:rPr>
        <w:t>（一）证据不足，安全生产违法事实不能成立的；</w:t>
      </w:r>
      <w:r>
        <w:rPr>
          <w:szCs w:val="21"/>
        </w:rPr>
        <w:t xml:space="preserve"> </w:t>
      </w:r>
    </w:p>
    <w:p w:rsidR="00313C90" w:rsidRDefault="00006D9E">
      <w:pPr>
        <w:ind w:firstLineChars="200" w:firstLine="420"/>
        <w:rPr>
          <w:szCs w:val="21"/>
        </w:rPr>
      </w:pPr>
      <w:r>
        <w:rPr>
          <w:szCs w:val="21"/>
        </w:rPr>
        <w:t>（二）安全生产违法行为轻微并及时纠正，没有造成危害后果的；</w:t>
      </w:r>
      <w:r>
        <w:rPr>
          <w:szCs w:val="21"/>
        </w:rPr>
        <w:t xml:space="preserve"> </w:t>
      </w:r>
    </w:p>
    <w:p w:rsidR="00313C90" w:rsidRDefault="00006D9E">
      <w:pPr>
        <w:ind w:firstLineChars="200" w:firstLine="420"/>
        <w:rPr>
          <w:szCs w:val="21"/>
        </w:rPr>
      </w:pPr>
      <w:r>
        <w:rPr>
          <w:szCs w:val="21"/>
        </w:rPr>
        <w:t>（三）不满</w:t>
      </w:r>
      <w:r>
        <w:rPr>
          <w:szCs w:val="21"/>
        </w:rPr>
        <w:t>14</w:t>
      </w:r>
      <w:r>
        <w:rPr>
          <w:szCs w:val="21"/>
        </w:rPr>
        <w:t>周岁的公民实施安全生产违法行为的；</w:t>
      </w:r>
      <w:r>
        <w:rPr>
          <w:szCs w:val="21"/>
        </w:rPr>
        <w:t xml:space="preserve"> </w:t>
      </w:r>
    </w:p>
    <w:p w:rsidR="00313C90" w:rsidRDefault="00006D9E">
      <w:pPr>
        <w:ind w:firstLineChars="200" w:firstLine="420"/>
        <w:rPr>
          <w:szCs w:val="21"/>
        </w:rPr>
      </w:pPr>
      <w:r>
        <w:rPr>
          <w:szCs w:val="21"/>
        </w:rPr>
        <w:t>（四）精神病人在不</w:t>
      </w:r>
      <w:r>
        <w:rPr>
          <w:szCs w:val="21"/>
        </w:rPr>
        <w:t>能辨认或者不能控制自己行为时实施安全生产违法行为的；</w:t>
      </w:r>
      <w:r>
        <w:rPr>
          <w:szCs w:val="21"/>
        </w:rPr>
        <w:t xml:space="preserve"> </w:t>
      </w:r>
      <w:r>
        <w:rPr>
          <w:szCs w:val="21"/>
        </w:rPr>
        <w:t>（五）安全生产违法行为在两年内未被发现的，法律另有规定的除外；</w:t>
      </w:r>
      <w:r>
        <w:rPr>
          <w:szCs w:val="21"/>
        </w:rPr>
        <w:t xml:space="preserve"> </w:t>
      </w:r>
    </w:p>
    <w:p w:rsidR="00313C90" w:rsidRDefault="00006D9E">
      <w:pPr>
        <w:ind w:firstLineChars="200" w:firstLine="420"/>
        <w:rPr>
          <w:szCs w:val="21"/>
        </w:rPr>
      </w:pPr>
      <w:r>
        <w:rPr>
          <w:szCs w:val="21"/>
        </w:rPr>
        <w:t>（六）具有法律、行政法规、部门规章规定的其他情形的。</w:t>
      </w:r>
      <w:r>
        <w:rPr>
          <w:szCs w:val="21"/>
        </w:rPr>
        <w:t xml:space="preserve"> </w:t>
      </w:r>
      <w:r>
        <w:rPr>
          <w:szCs w:val="21"/>
        </w:rPr>
        <w:t>前款第五项规定的期限，从违法行为发生之日起计算，违法行为有连续或者继续状态的，从行为终了之日起计算。</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《标准》所称的违法所得，按照下列规定计算：</w:t>
      </w:r>
      <w:r>
        <w:rPr>
          <w:szCs w:val="21"/>
        </w:rPr>
        <w:t xml:space="preserve"> </w:t>
      </w:r>
    </w:p>
    <w:p w:rsidR="00313C90" w:rsidRDefault="00006D9E">
      <w:pPr>
        <w:ind w:firstLineChars="200" w:firstLine="420"/>
        <w:rPr>
          <w:szCs w:val="21"/>
        </w:rPr>
      </w:pPr>
      <w:r>
        <w:rPr>
          <w:szCs w:val="21"/>
        </w:rPr>
        <w:t>（一）生产、加工产品的，以生产、加工的产品及其销售收入作为违法所得；</w:t>
      </w:r>
      <w:r>
        <w:rPr>
          <w:szCs w:val="21"/>
        </w:rPr>
        <w:t xml:space="preserve"> </w:t>
      </w:r>
    </w:p>
    <w:p w:rsidR="00313C90" w:rsidRDefault="00006D9E">
      <w:pPr>
        <w:ind w:firstLineChars="200" w:firstLine="420"/>
        <w:rPr>
          <w:szCs w:val="21"/>
        </w:rPr>
      </w:pPr>
      <w:r>
        <w:rPr>
          <w:szCs w:val="21"/>
        </w:rPr>
        <w:t>（二）销售商品的，以销售收入作为违法所得；</w:t>
      </w:r>
      <w:r>
        <w:rPr>
          <w:szCs w:val="21"/>
        </w:rPr>
        <w:t xml:space="preserve"> </w:t>
      </w:r>
    </w:p>
    <w:p w:rsidR="00313C90" w:rsidRDefault="00006D9E">
      <w:pPr>
        <w:ind w:firstLineChars="200" w:firstLine="420"/>
        <w:rPr>
          <w:szCs w:val="21"/>
        </w:rPr>
      </w:pPr>
      <w:r>
        <w:rPr>
          <w:szCs w:val="21"/>
        </w:rPr>
        <w:t>（三）提供安全生产中介、租赁等服务的，以服务收入或者报酬作为违法所得；</w:t>
      </w:r>
    </w:p>
    <w:p w:rsidR="00313C90" w:rsidRDefault="00006D9E">
      <w:pPr>
        <w:ind w:firstLineChars="200" w:firstLine="420"/>
        <w:rPr>
          <w:szCs w:val="21"/>
        </w:rPr>
      </w:pPr>
      <w:r>
        <w:rPr>
          <w:szCs w:val="21"/>
        </w:rPr>
        <w:t>（四）销售收入无法计算的，按照当地同类同等规模的生产经营单位的平均销售收入计算；</w:t>
      </w:r>
      <w:r>
        <w:rPr>
          <w:szCs w:val="21"/>
        </w:rPr>
        <w:t xml:space="preserve"> </w:t>
      </w:r>
    </w:p>
    <w:p w:rsidR="00313C90" w:rsidRDefault="00006D9E">
      <w:pPr>
        <w:ind w:firstLineChars="200" w:firstLine="420"/>
        <w:rPr>
          <w:szCs w:val="21"/>
        </w:rPr>
      </w:pPr>
      <w:r>
        <w:rPr>
          <w:szCs w:val="21"/>
        </w:rPr>
        <w:t>（五）服务收入、报酬无法计算的，按照当地同行业同种服务的平均收入或者报酬计算。</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行政处罚自由裁量的审核与监督</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除当场行政处罚外，行政处罚自由裁量结果实行审核制度。</w:t>
      </w:r>
      <w:r>
        <w:rPr>
          <w:szCs w:val="21"/>
        </w:rPr>
        <w:t xml:space="preserve"> </w:t>
      </w:r>
      <w:r>
        <w:rPr>
          <w:szCs w:val="21"/>
        </w:rPr>
        <w:t>案件调查终结后，案件承办人员应当对拟作出行政处罚的种类和幅度提出建议，并说明行使自由裁量权的事实、理由和依据；案件审核人员应当对处罚依据、额度等提出审核意见，并将审核意见报送安全监管执法机关负责人审查决定；安全监管执法机关已经成立行政处罚案件审核委员会的，审核意见报案件审核委员会审查决定。</w:t>
      </w:r>
      <w:r>
        <w:rPr>
          <w:szCs w:val="21"/>
        </w:rPr>
        <w:t xml:space="preserve"> </w:t>
      </w:r>
      <w:r>
        <w:rPr>
          <w:szCs w:val="21"/>
        </w:rPr>
        <w:t>对安全生产违法行为给予从轻或者从重处罚的自由裁量结果，应当由安全监管执法机关的负责人集体讨论决定。</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行政处罚案件实行备案审查制度。</w:t>
      </w:r>
      <w:r>
        <w:rPr>
          <w:szCs w:val="21"/>
        </w:rPr>
        <w:t xml:space="preserve"> </w:t>
      </w:r>
      <w:r>
        <w:rPr>
          <w:szCs w:val="21"/>
        </w:rPr>
        <w:t>各级安全监管</w:t>
      </w:r>
      <w:r>
        <w:rPr>
          <w:szCs w:val="21"/>
        </w:rPr>
        <w:t>执法机关负责法制工作的机构负责本机关行政处罚案件的备案审查工作，对各类安全生产行政处罚案件的实体内容、执法程序、自由裁量的合法性、适当性以及相关证据进行事后审查，并定期对行政执法案卷进行复查和监督。</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行使安全生产行政处罚自由裁量权的裁量结果应当公开，允许社会公众查阅，但涉及国家秘密、商业秘密或者个人隐私的除外。</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行政监察机关对安全监管执法机关及其工作人员行使行政处罚自由裁量权实施监察。</w:t>
      </w:r>
      <w:r>
        <w:rPr>
          <w:szCs w:val="21"/>
        </w:rPr>
        <w:t xml:space="preserve"> </w:t>
      </w:r>
      <w:r>
        <w:rPr>
          <w:szCs w:val="21"/>
        </w:rPr>
        <w:t>安全监管执法机关及其工作人员行使行政处罚自由裁量权明显不当的，必须及时予以纠正；对有关责任人员依</w:t>
      </w:r>
      <w:r>
        <w:rPr>
          <w:szCs w:val="21"/>
        </w:rPr>
        <w:t>照《安全生产监管监察职责和行政执法责任追究的暂行规定》处理。</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二条违反《安全生产法》有关规定发生生产安全事故，应当给予生产经营单位的主要负责人、个人经营的投资人和其他责任人员罚款的，依照《安全生产法》第八十条、第八十一条的规定处罚。违反《安全生产法》以外的有关法律、行政法规、部门规章的规定发生生产安全事故，应当给予生产经营单位的主要负责人、个人经营的投资人和其他责任人员罚款的，依照《生产安全事故报告和调查处理条例》的规定处罚。</w:t>
      </w:r>
    </w:p>
    <w:p w:rsidR="00313C90" w:rsidRDefault="00006D9E">
      <w:pPr>
        <w:ind w:firstLineChars="200" w:firstLine="420"/>
        <w:rPr>
          <w:szCs w:val="21"/>
        </w:rPr>
      </w:pPr>
      <w:r>
        <w:rPr>
          <w:szCs w:val="21"/>
        </w:rPr>
        <w:t>第二十三条行政处罚自由裁量审查和备案审查的具体办法，由</w:t>
      </w:r>
      <w:r>
        <w:rPr>
          <w:szCs w:val="21"/>
        </w:rPr>
        <w:t>地方各级安全监管执法机关根据本机关实际制定，并报上一级安全监管执法机关备案。</w:t>
      </w:r>
    </w:p>
    <w:p w:rsidR="00313C90" w:rsidRDefault="00006D9E">
      <w:pPr>
        <w:ind w:firstLineChars="200" w:firstLine="420"/>
        <w:rPr>
          <w:szCs w:val="21"/>
        </w:rPr>
      </w:pPr>
      <w:r>
        <w:rPr>
          <w:szCs w:val="21"/>
        </w:rPr>
        <w:t>第二十四条安全生产违法行为涉嫌构成刑事犯罪的，应当依据规定程序移交司法机关，不得以罚代刑。</w:t>
      </w:r>
    </w:p>
    <w:p w:rsidR="00313C90" w:rsidRDefault="00006D9E">
      <w:pPr>
        <w:ind w:firstLineChars="200" w:firstLine="420"/>
        <w:rPr>
          <w:szCs w:val="21"/>
        </w:rPr>
      </w:pPr>
      <w:r>
        <w:rPr>
          <w:szCs w:val="21"/>
        </w:rPr>
        <w:t>第二十五条本规则自</w:t>
      </w:r>
      <w:r>
        <w:rPr>
          <w:szCs w:val="21"/>
        </w:rPr>
        <w:t>2010</w:t>
      </w:r>
      <w:r>
        <w:rPr>
          <w:szCs w:val="21"/>
        </w:rPr>
        <w:t>年</w:t>
      </w:r>
      <w:r>
        <w:rPr>
          <w:szCs w:val="21"/>
        </w:rPr>
        <w:t>10</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42" w:name="_Toc32331200"/>
      <w:bookmarkStart w:id="143" w:name="_Toc25639"/>
      <w:r>
        <w:rPr>
          <w:rFonts w:ascii="宋体" w:hAnsi="宋体"/>
          <w:sz w:val="30"/>
          <w:szCs w:val="30"/>
        </w:rPr>
        <w:t>安全生产非法违法行为查处办法（</w:t>
      </w:r>
      <w:r>
        <w:rPr>
          <w:rFonts w:ascii="宋体" w:hAnsi="宋体"/>
          <w:sz w:val="30"/>
          <w:szCs w:val="30"/>
        </w:rPr>
        <w:t>2011</w:t>
      </w:r>
      <w:r>
        <w:rPr>
          <w:rFonts w:ascii="宋体" w:hAnsi="宋体"/>
          <w:sz w:val="30"/>
          <w:szCs w:val="30"/>
        </w:rPr>
        <w:t>年）</w:t>
      </w:r>
      <w:bookmarkEnd w:id="142"/>
      <w:bookmarkEnd w:id="143"/>
    </w:p>
    <w:p w:rsidR="00313C90" w:rsidRDefault="00006D9E">
      <w:pPr>
        <w:ind w:firstLineChars="200" w:firstLine="420"/>
        <w:rPr>
          <w:szCs w:val="21"/>
        </w:rPr>
      </w:pPr>
      <w:r>
        <w:rPr>
          <w:szCs w:val="21"/>
        </w:rPr>
        <w:t>（</w:t>
      </w:r>
      <w:r>
        <w:rPr>
          <w:szCs w:val="21"/>
        </w:rPr>
        <w:t>2011</w:t>
      </w:r>
      <w:r>
        <w:rPr>
          <w:szCs w:val="21"/>
        </w:rPr>
        <w:t>年</w:t>
      </w:r>
      <w:r>
        <w:rPr>
          <w:szCs w:val="21"/>
        </w:rPr>
        <w:t>10</w:t>
      </w:r>
      <w:r>
        <w:rPr>
          <w:szCs w:val="21"/>
        </w:rPr>
        <w:t>月</w:t>
      </w:r>
      <w:r>
        <w:rPr>
          <w:szCs w:val="21"/>
        </w:rPr>
        <w:t>14</w:t>
      </w:r>
      <w:r>
        <w:rPr>
          <w:szCs w:val="21"/>
        </w:rPr>
        <w:t>日国家安全监管总局关于印发安全生产非法违法行为查处办法的通知（安监总政法〔</w:t>
      </w:r>
      <w:r>
        <w:rPr>
          <w:szCs w:val="21"/>
        </w:rPr>
        <w:t>2011</w:t>
      </w:r>
      <w:r>
        <w:rPr>
          <w:szCs w:val="21"/>
        </w:rPr>
        <w:t>〕</w:t>
      </w:r>
      <w:r>
        <w:rPr>
          <w:szCs w:val="21"/>
        </w:rPr>
        <w:t>158</w:t>
      </w:r>
      <w:r>
        <w:rPr>
          <w:szCs w:val="21"/>
        </w:rPr>
        <w:t>号）公布）</w:t>
      </w:r>
    </w:p>
    <w:p w:rsidR="00313C90" w:rsidRDefault="00006D9E">
      <w:pPr>
        <w:ind w:firstLineChars="200" w:firstLine="420"/>
        <w:rPr>
          <w:szCs w:val="21"/>
        </w:rPr>
      </w:pPr>
      <w:r>
        <w:rPr>
          <w:szCs w:val="21"/>
        </w:rPr>
        <w:t>第一条为了严厉打击安全生产非法违法行为，维护安全生产法治秩序，根据《中华人民共和国安全生产法》、《国务院关于进一步加强企业安全</w:t>
      </w:r>
      <w:r>
        <w:rPr>
          <w:szCs w:val="21"/>
        </w:rPr>
        <w:t>生产工作的通知》（国发〔</w:t>
      </w:r>
      <w:r>
        <w:rPr>
          <w:szCs w:val="21"/>
        </w:rPr>
        <w:t>2010</w:t>
      </w:r>
      <w:r>
        <w:rPr>
          <w:szCs w:val="21"/>
        </w:rPr>
        <w:t>〕</w:t>
      </w:r>
      <w:r>
        <w:rPr>
          <w:szCs w:val="21"/>
        </w:rPr>
        <w:t>23</w:t>
      </w:r>
      <w:r>
        <w:rPr>
          <w:szCs w:val="21"/>
        </w:rPr>
        <w:t>号）等法律、行政法规和规定，制定本办法。</w:t>
      </w:r>
    </w:p>
    <w:p w:rsidR="00313C90" w:rsidRDefault="00006D9E">
      <w:pPr>
        <w:ind w:firstLineChars="200" w:firstLine="420"/>
        <w:rPr>
          <w:szCs w:val="21"/>
        </w:rPr>
      </w:pPr>
      <w:r>
        <w:rPr>
          <w:szCs w:val="21"/>
        </w:rPr>
        <w:t>第二条安全生产监督管理部门和煤矿安全监察机构（以下统称安全监管监察部门）依法查处安全生产非法违法行为，适用本办法。</w:t>
      </w:r>
    </w:p>
    <w:p w:rsidR="00313C90" w:rsidRDefault="00006D9E">
      <w:pPr>
        <w:ind w:firstLineChars="200" w:firstLine="420"/>
        <w:rPr>
          <w:szCs w:val="21"/>
        </w:rPr>
      </w:pPr>
      <w:r>
        <w:rPr>
          <w:szCs w:val="21"/>
        </w:rPr>
        <w:t>本办法所称安全生产非法行为，是指公民、法人或者其他组织未依法取得安全监管监察部门负责的行政许可，擅自从事生产经营建设活动的行为，或者行政许可已经失效，继续从事生产经营建设活动的行为。</w:t>
      </w:r>
    </w:p>
    <w:p w:rsidR="00313C90" w:rsidRDefault="00006D9E">
      <w:pPr>
        <w:ind w:firstLineChars="200" w:firstLine="420"/>
        <w:rPr>
          <w:szCs w:val="21"/>
        </w:rPr>
      </w:pPr>
      <w:r>
        <w:rPr>
          <w:szCs w:val="21"/>
        </w:rPr>
        <w:t>本办法所称安全生产违法行为，是指生产经营单位及其从业人员违反安全生产法律、法规、规章、强制性国家标准或者行业标准的规定，从事生产经营</w:t>
      </w:r>
      <w:r>
        <w:rPr>
          <w:szCs w:val="21"/>
        </w:rPr>
        <w:t>建设活动的行为。</w:t>
      </w:r>
    </w:p>
    <w:p w:rsidR="00313C90" w:rsidRDefault="00006D9E">
      <w:pPr>
        <w:ind w:firstLineChars="200" w:firstLine="420"/>
        <w:rPr>
          <w:szCs w:val="21"/>
        </w:rPr>
      </w:pPr>
      <w:r>
        <w:rPr>
          <w:szCs w:val="21"/>
        </w:rPr>
        <w:t>第三条安全监管监察部门依法查处安全生产非法违法行为，实行查处与引导相结合、处罚与教育相结合的原则，督促引导生产经营单位依法办理相应行政许可手续，合法从事生产经营建设活动。</w:t>
      </w:r>
    </w:p>
    <w:p w:rsidR="00313C90" w:rsidRDefault="00006D9E">
      <w:pPr>
        <w:ind w:firstLineChars="200" w:firstLine="420"/>
        <w:rPr>
          <w:szCs w:val="21"/>
        </w:rPr>
      </w:pPr>
      <w:r>
        <w:rPr>
          <w:szCs w:val="21"/>
        </w:rPr>
        <w:t>第四条任何单位和个人从事生产经营活动，不得违反安全生产法律、法规、规章和强制性标准的规定。</w:t>
      </w:r>
    </w:p>
    <w:p w:rsidR="00313C90" w:rsidRDefault="00006D9E">
      <w:pPr>
        <w:ind w:firstLineChars="200" w:firstLine="420"/>
        <w:rPr>
          <w:szCs w:val="21"/>
        </w:rPr>
      </w:pPr>
      <w:r>
        <w:rPr>
          <w:szCs w:val="21"/>
        </w:rPr>
        <w:t>生产经营单位主要负责人对本单位安全生产工作全面负责，并对本单位安全生产非法违法行为承担法律责任；公民个人对自已的安全生产非法违法行为承担法律责任。</w:t>
      </w:r>
    </w:p>
    <w:p w:rsidR="00313C90" w:rsidRDefault="00006D9E">
      <w:pPr>
        <w:ind w:firstLineChars="200" w:firstLine="420"/>
        <w:rPr>
          <w:szCs w:val="21"/>
        </w:rPr>
      </w:pPr>
      <w:r>
        <w:rPr>
          <w:szCs w:val="21"/>
        </w:rPr>
        <w:t>第五条安全监管监察部门应当制订并实施年度安全监管监察执法工作计划，依照法律、法规和</w:t>
      </w:r>
      <w:r>
        <w:rPr>
          <w:szCs w:val="21"/>
        </w:rPr>
        <w:t>规章规定的职责、程序和要求，对发现和被举报的安全生产非法违法行为予以查处。</w:t>
      </w:r>
    </w:p>
    <w:p w:rsidR="00313C90" w:rsidRDefault="00006D9E">
      <w:pPr>
        <w:ind w:firstLineChars="200" w:firstLine="420"/>
        <w:rPr>
          <w:szCs w:val="21"/>
        </w:rPr>
      </w:pPr>
      <w:r>
        <w:rPr>
          <w:szCs w:val="21"/>
        </w:rPr>
        <w:t>第六条任何单位和个人均有权向安全监管监察部门举报安全生产非法违法行为。举报人故意捏造或者歪曲事实、诬告或者陷害他人的，应当承担相应的法律责任。</w:t>
      </w:r>
    </w:p>
    <w:p w:rsidR="00313C90" w:rsidRDefault="00006D9E">
      <w:pPr>
        <w:ind w:firstLineChars="200" w:firstLine="420"/>
        <w:rPr>
          <w:szCs w:val="21"/>
        </w:rPr>
      </w:pPr>
      <w:r>
        <w:rPr>
          <w:szCs w:val="21"/>
        </w:rPr>
        <w:t>第七条安全监管监察部门应当建立健全举报制度，对举报人的有关情况予以保密，不得泄露举报人身份或者将举报材料、举报人情况透露给被举报单位、被举报人；对举报有功人员，应当按照有关规定给予奖励。</w:t>
      </w:r>
    </w:p>
    <w:p w:rsidR="00313C90" w:rsidRDefault="00006D9E">
      <w:pPr>
        <w:ind w:firstLineChars="200" w:firstLine="420"/>
        <w:rPr>
          <w:szCs w:val="21"/>
        </w:rPr>
      </w:pPr>
      <w:r>
        <w:rPr>
          <w:szCs w:val="21"/>
        </w:rPr>
        <w:t>第八条安全监管监察部门接到举报后，能够当场答复是否受理的，应当当场答复；不能当场答复的，应当自收到举报之日起</w:t>
      </w:r>
      <w:r>
        <w:rPr>
          <w:szCs w:val="21"/>
        </w:rPr>
        <w:t>15</w:t>
      </w:r>
      <w:r>
        <w:rPr>
          <w:szCs w:val="21"/>
        </w:rPr>
        <w:t>个工作日内书面告知举报人是否受理。但举报人的姓名（名称）、住址或者其他联系方式不清的除外。</w:t>
      </w:r>
    </w:p>
    <w:p w:rsidR="00313C90" w:rsidRDefault="00006D9E">
      <w:pPr>
        <w:ind w:firstLineChars="200" w:firstLine="420"/>
        <w:rPr>
          <w:szCs w:val="21"/>
        </w:rPr>
      </w:pPr>
      <w:r>
        <w:rPr>
          <w:szCs w:val="21"/>
        </w:rPr>
        <w:t>对于不属于本部门受理范围的举报，安全监管监察部门应当告知举报人向有处理权的单位反映，或者将举报材料移送有处理权的单位，并书面告知实名举报人。</w:t>
      </w:r>
    </w:p>
    <w:p w:rsidR="00313C90" w:rsidRDefault="00006D9E">
      <w:pPr>
        <w:ind w:firstLineChars="200" w:firstLine="420"/>
        <w:rPr>
          <w:szCs w:val="21"/>
        </w:rPr>
      </w:pPr>
      <w:r>
        <w:rPr>
          <w:szCs w:val="21"/>
        </w:rPr>
        <w:t>第九条对已经受理的举报，安全监管监察部门应当依照下列规定处理：</w:t>
      </w:r>
    </w:p>
    <w:p w:rsidR="00313C90" w:rsidRDefault="00006D9E">
      <w:pPr>
        <w:ind w:firstLineChars="200" w:firstLine="420"/>
        <w:rPr>
          <w:szCs w:val="21"/>
        </w:rPr>
      </w:pPr>
      <w:r>
        <w:rPr>
          <w:szCs w:val="21"/>
        </w:rPr>
        <w:t>（一）对实名举报的，立即组织核查。安全监管监察部门认为举报内容不清的，可以请举报人补充情况；</w:t>
      </w:r>
    </w:p>
    <w:p w:rsidR="00313C90" w:rsidRDefault="00006D9E">
      <w:pPr>
        <w:ind w:firstLineChars="200" w:firstLine="420"/>
        <w:rPr>
          <w:szCs w:val="21"/>
        </w:rPr>
      </w:pPr>
      <w:r>
        <w:rPr>
          <w:szCs w:val="21"/>
        </w:rPr>
        <w:t>（二）对</w:t>
      </w:r>
      <w:r>
        <w:rPr>
          <w:szCs w:val="21"/>
        </w:rPr>
        <w:t>匿名举报的，根据举报具体情况决定是否进行核查。有具体的单位、安全生产非法违法事实、联系方式等线索的，立即组织核实；</w:t>
      </w:r>
    </w:p>
    <w:p w:rsidR="00313C90" w:rsidRDefault="00006D9E">
      <w:pPr>
        <w:ind w:firstLineChars="200" w:firstLine="420"/>
        <w:rPr>
          <w:szCs w:val="21"/>
        </w:rPr>
      </w:pPr>
      <w:r>
        <w:rPr>
          <w:szCs w:val="21"/>
        </w:rPr>
        <w:t>（三）举报事项经核查属查的，依法予以处理；</w:t>
      </w:r>
    </w:p>
    <w:p w:rsidR="00313C90" w:rsidRDefault="00006D9E">
      <w:pPr>
        <w:ind w:firstLineChars="200" w:firstLine="420"/>
        <w:rPr>
          <w:szCs w:val="21"/>
        </w:rPr>
      </w:pPr>
      <w:r>
        <w:rPr>
          <w:szCs w:val="21"/>
        </w:rPr>
        <w:t>（四）举报事项经核查不属实的，以适当方式在一定范围内予以澄清，并依法保护被举报人的合法权益。</w:t>
      </w:r>
    </w:p>
    <w:p w:rsidR="00313C90" w:rsidRDefault="00006D9E">
      <w:pPr>
        <w:ind w:firstLineChars="200" w:firstLine="420"/>
        <w:rPr>
          <w:szCs w:val="21"/>
        </w:rPr>
      </w:pPr>
      <w:r>
        <w:rPr>
          <w:szCs w:val="21"/>
        </w:rPr>
        <w:t>安全监管监察部门核查安全生产非法违法行为确有困难的，可以提请本级人民政府组织有关部门共同核查。</w:t>
      </w:r>
    </w:p>
    <w:p w:rsidR="00313C90" w:rsidRDefault="00006D9E">
      <w:pPr>
        <w:ind w:firstLineChars="200" w:firstLine="420"/>
        <w:rPr>
          <w:szCs w:val="21"/>
        </w:rPr>
      </w:pPr>
      <w:r>
        <w:rPr>
          <w:szCs w:val="21"/>
        </w:rPr>
        <w:t>安全监管监察部门对举报的处理情况，应当在办结的同时书面答复实名举报人，但举报人的姓名（名称）、住址或者其他联系方式不清的除外。</w:t>
      </w:r>
    </w:p>
    <w:p w:rsidR="00313C90" w:rsidRDefault="00006D9E">
      <w:pPr>
        <w:ind w:firstLineChars="200" w:firstLine="420"/>
        <w:rPr>
          <w:szCs w:val="21"/>
        </w:rPr>
      </w:pPr>
      <w:r>
        <w:rPr>
          <w:szCs w:val="21"/>
        </w:rPr>
        <w:t>第十条对安全生产非法违法行为造成的</w:t>
      </w:r>
      <w:r>
        <w:rPr>
          <w:szCs w:val="21"/>
        </w:rPr>
        <w:t>一般、较大、重大生产安全事故，设区的市级以上人民政府安委会应当按照规定对事故查处情况实施挂牌督办，有关人民政府安委会办公室（安全生产监督管理部门）具体承担督办事项。</w:t>
      </w:r>
    </w:p>
    <w:p w:rsidR="00313C90" w:rsidRDefault="00006D9E">
      <w:pPr>
        <w:ind w:firstLineChars="200" w:firstLine="420"/>
        <w:rPr>
          <w:szCs w:val="21"/>
        </w:rPr>
      </w:pPr>
      <w:r>
        <w:rPr>
          <w:szCs w:val="21"/>
        </w:rPr>
        <w:t>负责督办的人民政府安委会办公室应当在当地主要新闻媒体或者本单位网站上公开督办信息，接受社会监督。</w:t>
      </w:r>
    </w:p>
    <w:p w:rsidR="00313C90" w:rsidRDefault="00006D9E">
      <w:pPr>
        <w:ind w:firstLineChars="200" w:firstLine="420"/>
        <w:rPr>
          <w:szCs w:val="21"/>
        </w:rPr>
      </w:pPr>
      <w:r>
        <w:rPr>
          <w:szCs w:val="21"/>
        </w:rPr>
        <w:t>负责督办的人民政府安委会办公室应当加强对督办事项的指导、协调和监督，及时掌握安全生产非法违法事故查处的进展情况；必要时，应当派出工作组进行现场督办，并对安全生产非法违法行为查处中存在的问题责令有关单位予以纠正。</w:t>
      </w:r>
    </w:p>
    <w:p w:rsidR="00313C90" w:rsidRDefault="00006D9E">
      <w:pPr>
        <w:ind w:firstLineChars="200" w:firstLine="420"/>
        <w:rPr>
          <w:szCs w:val="21"/>
        </w:rPr>
      </w:pPr>
      <w:r>
        <w:rPr>
          <w:szCs w:val="21"/>
        </w:rPr>
        <w:t>第十一条安全监管监察部门查处安全生产</w:t>
      </w:r>
      <w:r>
        <w:rPr>
          <w:szCs w:val="21"/>
        </w:rPr>
        <w:t>非法违法行为，有权依法采取下列行政强制措施：</w:t>
      </w:r>
    </w:p>
    <w:p w:rsidR="00313C90" w:rsidRDefault="00006D9E">
      <w:pPr>
        <w:ind w:firstLineChars="200" w:firstLine="420"/>
        <w:rPr>
          <w:szCs w:val="21"/>
        </w:rPr>
      </w:pPr>
      <w:r>
        <w:rPr>
          <w:szCs w:val="21"/>
        </w:rPr>
        <w:t>（一）对有根据认为不符合安全生产的国家标准或者行业标准的在用设施、设备、器材，予以查封或者扣押，并应当在作出查封、扣押决定之日起</w:t>
      </w:r>
      <w:r>
        <w:rPr>
          <w:szCs w:val="21"/>
        </w:rPr>
        <w:t>15</w:t>
      </w:r>
      <w:r>
        <w:rPr>
          <w:szCs w:val="21"/>
        </w:rPr>
        <w:t>日内依法作出处理决定；</w:t>
      </w:r>
    </w:p>
    <w:p w:rsidR="00313C90" w:rsidRDefault="00006D9E">
      <w:pPr>
        <w:ind w:firstLineChars="200" w:firstLine="420"/>
        <w:rPr>
          <w:szCs w:val="21"/>
        </w:rPr>
      </w:pPr>
      <w:r>
        <w:rPr>
          <w:szCs w:val="21"/>
        </w:rPr>
        <w:t>（二）查封违法生产、储存、使用、经营危险化学品的场所，扣押违法生产、储存、使用、经营、运输的危险化学品以及用于违法生产、使用、运输危险化学品的原材料、设备；</w:t>
      </w:r>
    </w:p>
    <w:p w:rsidR="00313C90" w:rsidRDefault="00006D9E">
      <w:pPr>
        <w:ind w:firstLineChars="200" w:firstLine="420"/>
        <w:rPr>
          <w:szCs w:val="21"/>
        </w:rPr>
      </w:pPr>
      <w:r>
        <w:rPr>
          <w:szCs w:val="21"/>
        </w:rPr>
        <w:t>（三）法律、法规规定的其他行政强制措施。</w:t>
      </w:r>
    </w:p>
    <w:p w:rsidR="00313C90" w:rsidRDefault="00006D9E">
      <w:pPr>
        <w:ind w:firstLineChars="200" w:firstLine="420"/>
        <w:rPr>
          <w:szCs w:val="21"/>
        </w:rPr>
      </w:pPr>
      <w:r>
        <w:rPr>
          <w:szCs w:val="21"/>
        </w:rPr>
        <w:t>安全监管监察部门查处安全生产非法违法行为时，可以会同有关部门实施联合执法，必要时可以提请本级人民政府组织有关部</w:t>
      </w:r>
      <w:r>
        <w:rPr>
          <w:szCs w:val="21"/>
        </w:rPr>
        <w:t>门共同查处。</w:t>
      </w:r>
    </w:p>
    <w:p w:rsidR="00313C90" w:rsidRDefault="00006D9E">
      <w:pPr>
        <w:ind w:firstLineChars="200" w:firstLine="420"/>
        <w:rPr>
          <w:szCs w:val="21"/>
        </w:rPr>
      </w:pPr>
      <w:r>
        <w:rPr>
          <w:szCs w:val="21"/>
        </w:rPr>
        <w:t>第十二条安全监管监察部门查处安全生产非法行为，对有关单位和责任人，应当依照相关法律、法规、规章规定的上限予以处罚。</w:t>
      </w:r>
    </w:p>
    <w:p w:rsidR="00313C90" w:rsidRDefault="00006D9E">
      <w:pPr>
        <w:ind w:firstLineChars="200" w:firstLine="420"/>
        <w:rPr>
          <w:szCs w:val="21"/>
        </w:rPr>
      </w:pPr>
      <w:r>
        <w:rPr>
          <w:szCs w:val="21"/>
        </w:rPr>
        <w:t>安全监管监察部门查处其他安全生产违法行为，对有关单位和责任人，应当依照《安全生产行政处罚自由裁量适用规则》、《安全生产行政处罚自由裁量标准》或者《煤矿安全监察行政处罚自由裁量实施标准》确定的处罚种类和幅度进行处罚。</w:t>
      </w:r>
    </w:p>
    <w:p w:rsidR="00313C90" w:rsidRDefault="00006D9E">
      <w:pPr>
        <w:ind w:firstLineChars="200" w:firstLine="420"/>
        <w:rPr>
          <w:szCs w:val="21"/>
        </w:rPr>
      </w:pPr>
      <w:r>
        <w:rPr>
          <w:szCs w:val="21"/>
        </w:rPr>
        <w:t>第十三条当事人逾期不履行行政处罚决定的，安全监管监察部门可以采取下列措施：</w:t>
      </w:r>
    </w:p>
    <w:p w:rsidR="00313C90" w:rsidRDefault="00006D9E">
      <w:pPr>
        <w:ind w:firstLineChars="200" w:firstLine="420"/>
        <w:rPr>
          <w:szCs w:val="21"/>
        </w:rPr>
      </w:pPr>
      <w:r>
        <w:rPr>
          <w:szCs w:val="21"/>
        </w:rPr>
        <w:t>（一）到期不缴纳罚款的，每日按罚款数额的</w:t>
      </w:r>
      <w:r>
        <w:rPr>
          <w:szCs w:val="21"/>
        </w:rPr>
        <w:t>3%</w:t>
      </w:r>
      <w:r>
        <w:rPr>
          <w:szCs w:val="21"/>
        </w:rPr>
        <w:t>加处罚款；</w:t>
      </w:r>
    </w:p>
    <w:p w:rsidR="00313C90" w:rsidRDefault="00006D9E">
      <w:pPr>
        <w:ind w:firstLineChars="200" w:firstLine="420"/>
        <w:rPr>
          <w:szCs w:val="21"/>
        </w:rPr>
      </w:pPr>
      <w:r>
        <w:rPr>
          <w:szCs w:val="21"/>
        </w:rPr>
        <w:t>（二）根据法律规定，将查封、扣押的设施、设备、器材拍卖所得价款抵缴罚款；</w:t>
      </w:r>
    </w:p>
    <w:p w:rsidR="00313C90" w:rsidRDefault="00006D9E">
      <w:pPr>
        <w:ind w:firstLineChars="200" w:firstLine="420"/>
        <w:rPr>
          <w:szCs w:val="21"/>
        </w:rPr>
      </w:pPr>
      <w:r>
        <w:rPr>
          <w:szCs w:val="21"/>
        </w:rPr>
        <w:t>（三）申请人民法院强制执行。</w:t>
      </w:r>
    </w:p>
    <w:p w:rsidR="00313C90" w:rsidRDefault="00006D9E">
      <w:pPr>
        <w:ind w:firstLineChars="200" w:firstLine="420"/>
        <w:rPr>
          <w:szCs w:val="21"/>
        </w:rPr>
      </w:pPr>
      <w:r>
        <w:rPr>
          <w:szCs w:val="21"/>
        </w:rPr>
        <w:t>第十四条对跨区域从事生产经营建设活动的生产经营单位及其相关人员的安全生产非法违法行为，应当依法给予重大行政处罚的，安全生产非法违法行为发生地负责查处的安全监管监察部门应当书面邀请生产经营单位注册地有关安全监管监察部门参与查处。</w:t>
      </w:r>
    </w:p>
    <w:p w:rsidR="00313C90" w:rsidRDefault="00006D9E">
      <w:pPr>
        <w:ind w:firstLineChars="200" w:firstLine="420"/>
        <w:rPr>
          <w:szCs w:val="21"/>
        </w:rPr>
      </w:pPr>
      <w:r>
        <w:rPr>
          <w:szCs w:val="21"/>
        </w:rPr>
        <w:t>第十五条对跨区域从事生产经营建设活动的生产经营单位不履行负责查处的安全监管监察部门作出的行政处罚决定的，生产经营单位注册地有关安全监管监察部门应当配合负责查处的安全监管监察部门采取</w:t>
      </w:r>
      <w:r>
        <w:rPr>
          <w:szCs w:val="21"/>
        </w:rPr>
        <w:t>本办法第十三条规定的措施。</w:t>
      </w:r>
    </w:p>
    <w:p w:rsidR="00313C90" w:rsidRDefault="00006D9E">
      <w:pPr>
        <w:ind w:firstLineChars="200" w:firstLine="420"/>
        <w:rPr>
          <w:szCs w:val="21"/>
        </w:rPr>
      </w:pPr>
      <w:r>
        <w:rPr>
          <w:szCs w:val="21"/>
        </w:rPr>
        <w:t>对跨区域从事生产经营建设活动的生产经营单位及其相关人员的安全生产非法违法行为，应当给予暂扣或者吊销安全生产许可证、安全资格证处罚的，安全生产非法违法行为发生地负责查处的安全监管监察部门应当提出暂扣或者吊销安全生产许可证、安全资格证的建议，并移送负责安全生产许可证、安全资格证颁发管理的安全监管监察部门调查处理，接受移送的安全监管监察部门应当依法予以处理；接受移送的安全监管监察部门对前述行政处罚建议有异议的，应当报请共同的上级安全监管监察部门作出裁决。</w:t>
      </w:r>
    </w:p>
    <w:p w:rsidR="00313C90" w:rsidRDefault="00006D9E">
      <w:pPr>
        <w:ind w:firstLineChars="200" w:firstLine="420"/>
        <w:rPr>
          <w:szCs w:val="21"/>
        </w:rPr>
      </w:pPr>
      <w:r>
        <w:rPr>
          <w:szCs w:val="21"/>
        </w:rPr>
        <w:t>第十六条安全监管监察部门在安全</w:t>
      </w:r>
      <w:r>
        <w:rPr>
          <w:szCs w:val="21"/>
        </w:rPr>
        <w:t>生产监管监察中，发现不属于职责范围的下列非法违法行为的，应当移送工商行政管理部门、其他负责相关许可证或者批准文件的颁发管理部门处理：</w:t>
      </w:r>
    </w:p>
    <w:p w:rsidR="00313C90" w:rsidRDefault="00006D9E">
      <w:pPr>
        <w:ind w:firstLineChars="200" w:firstLine="420"/>
        <w:rPr>
          <w:szCs w:val="21"/>
        </w:rPr>
      </w:pPr>
      <w:r>
        <w:rPr>
          <w:szCs w:val="21"/>
        </w:rPr>
        <w:t>（一）未依法取得营业执照、其他相关许可证或者批准文件，擅自从事生产经营建设活动的行为；</w:t>
      </w:r>
    </w:p>
    <w:p w:rsidR="00313C90" w:rsidRDefault="00006D9E">
      <w:pPr>
        <w:ind w:firstLineChars="200" w:firstLine="420"/>
        <w:rPr>
          <w:szCs w:val="21"/>
        </w:rPr>
      </w:pPr>
      <w:r>
        <w:rPr>
          <w:szCs w:val="21"/>
        </w:rPr>
        <w:t>（二）已经办理注销登记或者被吊销营业执照，以及营业执照有效期届满后未按照规定重新办理登记手续，擅自继续从事生产经营建设活动的行为；</w:t>
      </w:r>
    </w:p>
    <w:p w:rsidR="00313C90" w:rsidRDefault="00006D9E">
      <w:pPr>
        <w:ind w:firstLineChars="200" w:firstLine="420"/>
        <w:rPr>
          <w:szCs w:val="21"/>
        </w:rPr>
      </w:pPr>
      <w:r>
        <w:rPr>
          <w:szCs w:val="21"/>
        </w:rPr>
        <w:t>（三）其他相关许可证或者批准文件有效期届满后，擅自继续从事生产经营建设活动的行为；</w:t>
      </w:r>
    </w:p>
    <w:p w:rsidR="00313C90" w:rsidRDefault="00006D9E">
      <w:pPr>
        <w:ind w:firstLineChars="200" w:firstLine="420"/>
        <w:rPr>
          <w:szCs w:val="21"/>
        </w:rPr>
      </w:pPr>
      <w:r>
        <w:rPr>
          <w:szCs w:val="21"/>
        </w:rPr>
        <w:t>（四）超出核准登记经营范围、其他相关许可证或者批准文件核准范围的违法生产经营建设行为。</w:t>
      </w:r>
    </w:p>
    <w:p w:rsidR="00313C90" w:rsidRDefault="00006D9E">
      <w:pPr>
        <w:ind w:firstLineChars="200" w:firstLine="420"/>
        <w:rPr>
          <w:szCs w:val="21"/>
        </w:rPr>
      </w:pPr>
      <w:r>
        <w:rPr>
          <w:szCs w:val="21"/>
        </w:rPr>
        <w:t>第十七条拒绝、阻碍安全监管监察部门依法查处安全生产非法违法行为，构成违反治安管理行为的，安全监管监察部门应当移送公安机关依照《中华人民共和国治安管理处罚法》的规定予以处罚；涉嫌犯罪的，依法追究刑事责任。</w:t>
      </w:r>
    </w:p>
    <w:p w:rsidR="00313C90" w:rsidRDefault="00006D9E">
      <w:pPr>
        <w:ind w:firstLineChars="200" w:firstLine="420"/>
        <w:rPr>
          <w:szCs w:val="21"/>
        </w:rPr>
      </w:pPr>
      <w:r>
        <w:rPr>
          <w:szCs w:val="21"/>
        </w:rPr>
        <w:t>第十八条安全监管监察部门应当将安全生产非法行为的查处情况，自查处结案之日起</w:t>
      </w:r>
      <w:r>
        <w:rPr>
          <w:szCs w:val="21"/>
        </w:rPr>
        <w:t>15</w:t>
      </w:r>
      <w:r>
        <w:rPr>
          <w:szCs w:val="21"/>
        </w:rPr>
        <w:t>个工作日内在当地有关媒体或者安全监管监察部门网站上予以公开，接受社会监督。</w:t>
      </w:r>
    </w:p>
    <w:p w:rsidR="00313C90" w:rsidRDefault="00006D9E">
      <w:pPr>
        <w:ind w:firstLineChars="200" w:firstLine="420"/>
        <w:rPr>
          <w:szCs w:val="21"/>
        </w:rPr>
      </w:pPr>
      <w:r>
        <w:rPr>
          <w:szCs w:val="21"/>
        </w:rPr>
        <w:t>对安全生产非法违法事故查处情况实施挂牌督办的有关人民政府安委会办公</w:t>
      </w:r>
      <w:r>
        <w:rPr>
          <w:szCs w:val="21"/>
        </w:rPr>
        <w:t>室，应当在督办有关措施和处罚事项全部落实后解除督办，并在解除督办之日起</w:t>
      </w:r>
      <w:r>
        <w:rPr>
          <w:szCs w:val="21"/>
        </w:rPr>
        <w:t>10</w:t>
      </w:r>
      <w:r>
        <w:rPr>
          <w:szCs w:val="21"/>
        </w:rPr>
        <w:t>个工作日内在当地主要媒体和本单位网站上予以公告，接受社会监督。</w:t>
      </w:r>
    </w:p>
    <w:p w:rsidR="00313C90" w:rsidRDefault="00006D9E">
      <w:pPr>
        <w:ind w:firstLineChars="200" w:firstLine="420"/>
        <w:rPr>
          <w:szCs w:val="21"/>
        </w:rPr>
      </w:pPr>
      <w:r>
        <w:rPr>
          <w:szCs w:val="21"/>
        </w:rPr>
        <w:t>第十九条安全监管监察部门应当建立完善安全生产非法违法行为记录和查询系统，记载安全生产非法违法行为及其处理结果。</w:t>
      </w:r>
    </w:p>
    <w:p w:rsidR="00313C90" w:rsidRDefault="00006D9E">
      <w:pPr>
        <w:ind w:firstLineChars="200" w:firstLine="420"/>
        <w:rPr>
          <w:szCs w:val="21"/>
        </w:rPr>
      </w:pPr>
      <w:r>
        <w:rPr>
          <w:szCs w:val="21"/>
        </w:rPr>
        <w:t>生产经营单位因非法违法行为造成重大、特别重大生产安全事故或者一年内发生</w:t>
      </w:r>
      <w:r>
        <w:rPr>
          <w:szCs w:val="21"/>
        </w:rPr>
        <w:t>2</w:t>
      </w:r>
      <w:r>
        <w:rPr>
          <w:szCs w:val="21"/>
        </w:rPr>
        <w:t>次以上较大生产安全责任事故并负主要责任，以及存在重大隐患整改不力的，省级安全监管监察部门应当会同有关行业主管部门向社会公告，并向投资、国土资源、建设、银行、证券等主管部门通报，作为一年内严格</w:t>
      </w:r>
      <w:r>
        <w:rPr>
          <w:szCs w:val="21"/>
        </w:rPr>
        <w:t>限制其新增的项目核准、用地审批、证券融资、银行贷款等的重要参考依据。</w:t>
      </w:r>
    </w:p>
    <w:p w:rsidR="00313C90" w:rsidRDefault="00006D9E">
      <w:pPr>
        <w:ind w:firstLineChars="200" w:firstLine="420"/>
        <w:rPr>
          <w:szCs w:val="21"/>
        </w:rPr>
      </w:pPr>
      <w:r>
        <w:rPr>
          <w:szCs w:val="21"/>
        </w:rPr>
        <w:t>第二十条安全监管监察部门查处安全生产非法行为，应当在作出行政处罚决定之日起</w:t>
      </w:r>
      <w:r>
        <w:rPr>
          <w:szCs w:val="21"/>
        </w:rPr>
        <w:t>10</w:t>
      </w:r>
      <w:r>
        <w:rPr>
          <w:szCs w:val="21"/>
        </w:rPr>
        <w:t>个工作日内，将行政处罚决定书及相关证据材料报上一级安全监管监察部门备案。</w:t>
      </w:r>
    </w:p>
    <w:p w:rsidR="00313C90" w:rsidRDefault="00006D9E">
      <w:pPr>
        <w:ind w:firstLineChars="200" w:firstLine="420"/>
        <w:rPr>
          <w:szCs w:val="21"/>
        </w:rPr>
      </w:pPr>
      <w:r>
        <w:rPr>
          <w:szCs w:val="21"/>
        </w:rPr>
        <w:t>安全生产监管监察部门查处其他安全生产违法行为，应当依照《安全生产违法行为行政处罚办法》第六十二条、第六十三条、第六十四条的规定，将行政处罚决定书报上一级安全监管监察部门备案。</w:t>
      </w:r>
    </w:p>
    <w:p w:rsidR="00313C90" w:rsidRDefault="00006D9E">
      <w:pPr>
        <w:ind w:firstLineChars="200" w:firstLine="420"/>
        <w:rPr>
          <w:szCs w:val="21"/>
        </w:rPr>
      </w:pPr>
      <w:r>
        <w:rPr>
          <w:szCs w:val="21"/>
        </w:rPr>
        <w:t>第二十一条县（市、区）、乡（镇）人民政府对群众举报、上级督办、日常检查发现的所辖区域的非法生产企业（单位）没有采取</w:t>
      </w:r>
      <w:r>
        <w:rPr>
          <w:szCs w:val="21"/>
        </w:rPr>
        <w:t>有效措施予以查处，致使非法生产企业（单位）存在的，对县（市、区）、乡（镇）人民政府主要领导以及相关责任人，依照国家有关规定予以纪律处分；涉嫌犯罪的，依法追究刑事责任。</w:t>
      </w:r>
    </w:p>
    <w:p w:rsidR="00313C90" w:rsidRDefault="00006D9E">
      <w:pPr>
        <w:ind w:firstLineChars="200" w:firstLine="420"/>
        <w:rPr>
          <w:szCs w:val="21"/>
        </w:rPr>
      </w:pPr>
      <w:r>
        <w:rPr>
          <w:szCs w:val="21"/>
        </w:rPr>
        <w:t>县（市、区）、乡（镇）人民政府所辖区域存在非法煤矿的，依据《国务院关于预防煤矿生产安全事故的特别规定》的有关规定予以处理。</w:t>
      </w:r>
    </w:p>
    <w:p w:rsidR="00313C90" w:rsidRDefault="00006D9E">
      <w:pPr>
        <w:ind w:firstLineChars="200" w:firstLine="420"/>
        <w:rPr>
          <w:szCs w:val="21"/>
        </w:rPr>
      </w:pPr>
      <w:r>
        <w:rPr>
          <w:szCs w:val="21"/>
        </w:rPr>
        <w:t>第二十二条国家机关工作人员参与安全生产非法违法行为的，依照有关法律、行政法规和纪律处分规定由监察机关或者任免机关按照干部管理权限予以处理；涉嫌犯罪的，依法追究刑事责任。</w:t>
      </w:r>
    </w:p>
    <w:p w:rsidR="00313C90" w:rsidRDefault="00006D9E">
      <w:pPr>
        <w:ind w:firstLineChars="200" w:firstLine="420"/>
        <w:rPr>
          <w:szCs w:val="21"/>
        </w:rPr>
      </w:pPr>
      <w:r>
        <w:rPr>
          <w:szCs w:val="21"/>
        </w:rPr>
        <w:t>第二十三条安全监管监察部门工作人员对发现或者接到举</w:t>
      </w:r>
      <w:r>
        <w:rPr>
          <w:szCs w:val="21"/>
        </w:rPr>
        <w:t>报的安全生产非法违法行为，未依照有关法律、法规、规章和本办法规定予以查处的，由任免机关按照干部管理权限予以处理；涉嫌犯罪的，依法追究刑事责任。</w:t>
      </w:r>
    </w:p>
    <w:p w:rsidR="00313C90" w:rsidRDefault="00006D9E">
      <w:pPr>
        <w:ind w:firstLineChars="200" w:firstLine="420"/>
        <w:rPr>
          <w:szCs w:val="21"/>
        </w:rPr>
      </w:pPr>
      <w:r>
        <w:rPr>
          <w:szCs w:val="21"/>
        </w:rPr>
        <w:t>第二十四条本办法自</w:t>
      </w:r>
      <w:r>
        <w:rPr>
          <w:szCs w:val="21"/>
        </w:rPr>
        <w:t>2011</w:t>
      </w:r>
      <w:r>
        <w:rPr>
          <w:szCs w:val="21"/>
        </w:rPr>
        <w:t>年</w:t>
      </w:r>
      <w:r>
        <w:rPr>
          <w:szCs w:val="21"/>
        </w:rPr>
        <w:t>12</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44" w:name="_Toc32331201"/>
      <w:bookmarkStart w:id="145" w:name="_Toc7133"/>
      <w:r>
        <w:rPr>
          <w:rFonts w:ascii="宋体" w:hAnsi="宋体"/>
          <w:sz w:val="30"/>
          <w:szCs w:val="30"/>
        </w:rPr>
        <w:t>安全生产约谈实施办法（试行）（</w:t>
      </w:r>
      <w:r>
        <w:rPr>
          <w:rFonts w:ascii="宋体" w:hAnsi="宋体"/>
          <w:sz w:val="30"/>
          <w:szCs w:val="30"/>
        </w:rPr>
        <w:t>2018</w:t>
      </w:r>
      <w:r>
        <w:rPr>
          <w:rFonts w:ascii="宋体" w:hAnsi="宋体"/>
          <w:sz w:val="30"/>
          <w:szCs w:val="30"/>
        </w:rPr>
        <w:t>年）</w:t>
      </w:r>
      <w:bookmarkEnd w:id="144"/>
      <w:bookmarkEnd w:id="145"/>
    </w:p>
    <w:p w:rsidR="00313C90" w:rsidRDefault="00006D9E">
      <w:pPr>
        <w:ind w:firstLineChars="200" w:firstLine="420"/>
        <w:rPr>
          <w:szCs w:val="21"/>
        </w:rPr>
      </w:pPr>
      <w:r>
        <w:rPr>
          <w:szCs w:val="21"/>
        </w:rPr>
        <w:t>（</w:t>
      </w:r>
      <w:r>
        <w:rPr>
          <w:szCs w:val="21"/>
        </w:rPr>
        <w:t>2018</w:t>
      </w:r>
      <w:r>
        <w:rPr>
          <w:szCs w:val="21"/>
        </w:rPr>
        <w:t>年</w:t>
      </w:r>
      <w:r>
        <w:rPr>
          <w:szCs w:val="21"/>
        </w:rPr>
        <w:t>2</w:t>
      </w:r>
      <w:r>
        <w:rPr>
          <w:szCs w:val="21"/>
        </w:rPr>
        <w:t>月</w:t>
      </w:r>
      <w:r>
        <w:rPr>
          <w:szCs w:val="21"/>
        </w:rPr>
        <w:t>26</w:t>
      </w:r>
      <w:r>
        <w:rPr>
          <w:szCs w:val="21"/>
        </w:rPr>
        <w:t>日《国务院安全生产委员会关于印发安全生产约谈实施办法（试行）的通知》（安委〔</w:t>
      </w:r>
      <w:r>
        <w:rPr>
          <w:szCs w:val="21"/>
        </w:rPr>
        <w:t>2018</w:t>
      </w:r>
      <w:r>
        <w:rPr>
          <w:szCs w:val="21"/>
        </w:rPr>
        <w:t>〕</w:t>
      </w:r>
      <w:r>
        <w:rPr>
          <w:szCs w:val="21"/>
        </w:rPr>
        <w:t>2</w:t>
      </w:r>
      <w:r>
        <w:rPr>
          <w:szCs w:val="21"/>
        </w:rPr>
        <w:t>号）公布）</w:t>
      </w:r>
    </w:p>
    <w:p w:rsidR="00313C90" w:rsidRDefault="00006D9E">
      <w:pPr>
        <w:ind w:firstLineChars="200" w:firstLine="420"/>
        <w:rPr>
          <w:szCs w:val="21"/>
        </w:rPr>
      </w:pPr>
      <w:r>
        <w:rPr>
          <w:szCs w:val="21"/>
        </w:rPr>
        <w:t>第一条为促进安全生产工作，强化责任落实，防范和遏制重特大生产安全事故（生产安全事故以下简称</w:t>
      </w:r>
      <w:r>
        <w:rPr>
          <w:szCs w:val="21"/>
        </w:rPr>
        <w:t>“</w:t>
      </w:r>
      <w:r>
        <w:rPr>
          <w:szCs w:val="21"/>
        </w:rPr>
        <w:t>事故</w:t>
      </w:r>
      <w:r>
        <w:rPr>
          <w:szCs w:val="21"/>
        </w:rPr>
        <w:t>”</w:t>
      </w:r>
      <w:r>
        <w:rPr>
          <w:szCs w:val="21"/>
        </w:rPr>
        <w:t>），依据《中共中央国务院关于推进安全生产领域改革发展的意见</w:t>
      </w:r>
      <w:r>
        <w:rPr>
          <w:szCs w:val="21"/>
        </w:rPr>
        <w:t>》《国务院关于坚持科学发展安全发展促进安全生产形势持续稳定好转的意见》，制定本办法。</w:t>
      </w:r>
    </w:p>
    <w:p w:rsidR="00313C90" w:rsidRDefault="00006D9E">
      <w:pPr>
        <w:ind w:firstLineChars="200" w:firstLine="420"/>
        <w:rPr>
          <w:szCs w:val="21"/>
        </w:rPr>
      </w:pPr>
      <w:r>
        <w:rPr>
          <w:szCs w:val="21"/>
        </w:rPr>
        <w:t>第二条本办法所称安全生产约谈（以下简称约谈），是指国务院安全生产委员会（以下简称国务院安委会）主任、副主任及国务院安委会负有安全生产监督管理职责的成员单位负责人约见地方人民政府负责人，就安全生产有关问题进行提醒、告诫，督促整改的谈话。</w:t>
      </w:r>
    </w:p>
    <w:p w:rsidR="00313C90" w:rsidRDefault="00006D9E">
      <w:pPr>
        <w:ind w:firstLineChars="200" w:firstLine="420"/>
        <w:rPr>
          <w:szCs w:val="21"/>
        </w:rPr>
      </w:pPr>
      <w:r>
        <w:rPr>
          <w:szCs w:val="21"/>
        </w:rPr>
        <w:t>第三条国务院安委会进行的约谈，由国务院安委会办公室承办，其他约谈由国务院安委会有关成员单位按工作职责单独或共同组织实施。</w:t>
      </w:r>
    </w:p>
    <w:p w:rsidR="00313C90" w:rsidRDefault="00006D9E">
      <w:pPr>
        <w:ind w:firstLineChars="200" w:firstLine="420"/>
        <w:rPr>
          <w:szCs w:val="21"/>
        </w:rPr>
      </w:pPr>
      <w:r>
        <w:rPr>
          <w:szCs w:val="21"/>
        </w:rPr>
        <w:t>共同组织实施约谈的，发起约谈的单位（以下简称约谈方）应与参加约谈的单</w:t>
      </w:r>
      <w:r>
        <w:rPr>
          <w:szCs w:val="21"/>
        </w:rPr>
        <w:t>位主动沟通，并就约谈事项达成一致。</w:t>
      </w:r>
    </w:p>
    <w:p w:rsidR="00313C90" w:rsidRDefault="00006D9E">
      <w:pPr>
        <w:ind w:firstLineChars="200" w:firstLine="420"/>
        <w:rPr>
          <w:szCs w:val="21"/>
        </w:rPr>
      </w:pPr>
      <w:r>
        <w:rPr>
          <w:szCs w:val="21"/>
        </w:rPr>
        <w:t>第四条发生特别重大事故或贯彻落实党中央、国务院安全生产重大决策部署不坚决、不到位的，由国务院安委会主任或副主任约谈省级人民政府主要负责人。</w:t>
      </w:r>
    </w:p>
    <w:p w:rsidR="00313C90" w:rsidRDefault="00006D9E">
      <w:pPr>
        <w:ind w:firstLineChars="200" w:firstLine="420"/>
        <w:rPr>
          <w:szCs w:val="21"/>
        </w:rPr>
      </w:pPr>
      <w:r>
        <w:rPr>
          <w:szCs w:val="21"/>
        </w:rPr>
        <w:t>第五条发生重大事故，有下列情形之一的，由国务院安委会办公室负责人或国务院安委会有关成员单位负责人约谈省级人民政府分管负责人：</w:t>
      </w:r>
    </w:p>
    <w:p w:rsidR="00313C90" w:rsidRDefault="00006D9E">
      <w:pPr>
        <w:ind w:firstLineChars="200" w:firstLine="420"/>
        <w:rPr>
          <w:szCs w:val="21"/>
        </w:rPr>
      </w:pPr>
      <w:r>
        <w:rPr>
          <w:szCs w:val="21"/>
        </w:rPr>
        <w:t>（一）</w:t>
      </w:r>
      <w:r>
        <w:rPr>
          <w:szCs w:val="21"/>
        </w:rPr>
        <w:t>30</w:t>
      </w:r>
      <w:r>
        <w:rPr>
          <w:szCs w:val="21"/>
        </w:rPr>
        <w:t>日内发生</w:t>
      </w:r>
      <w:r>
        <w:rPr>
          <w:szCs w:val="21"/>
        </w:rPr>
        <w:t>2</w:t>
      </w:r>
      <w:r>
        <w:rPr>
          <w:szCs w:val="21"/>
        </w:rPr>
        <w:t>起的；</w:t>
      </w:r>
    </w:p>
    <w:p w:rsidR="00313C90" w:rsidRDefault="00006D9E">
      <w:pPr>
        <w:ind w:firstLineChars="200" w:firstLine="420"/>
        <w:rPr>
          <w:szCs w:val="21"/>
        </w:rPr>
      </w:pPr>
      <w:r>
        <w:rPr>
          <w:szCs w:val="21"/>
        </w:rPr>
        <w:t>（二）</w:t>
      </w:r>
      <w:r>
        <w:rPr>
          <w:szCs w:val="21"/>
        </w:rPr>
        <w:t>6</w:t>
      </w:r>
      <w:r>
        <w:rPr>
          <w:szCs w:val="21"/>
        </w:rPr>
        <w:t>个月内发生</w:t>
      </w:r>
      <w:r>
        <w:rPr>
          <w:szCs w:val="21"/>
        </w:rPr>
        <w:t>3</w:t>
      </w:r>
      <w:r>
        <w:rPr>
          <w:szCs w:val="21"/>
        </w:rPr>
        <w:t>起的；</w:t>
      </w:r>
    </w:p>
    <w:p w:rsidR="00313C90" w:rsidRDefault="00006D9E">
      <w:pPr>
        <w:ind w:firstLineChars="200" w:firstLine="420"/>
        <w:rPr>
          <w:szCs w:val="21"/>
        </w:rPr>
      </w:pPr>
      <w:r>
        <w:rPr>
          <w:szCs w:val="21"/>
        </w:rPr>
        <w:t>（三）性质严重、社会影响恶劣的；</w:t>
      </w:r>
    </w:p>
    <w:p w:rsidR="00313C90" w:rsidRDefault="00006D9E">
      <w:pPr>
        <w:ind w:firstLineChars="200" w:firstLine="420"/>
        <w:rPr>
          <w:szCs w:val="21"/>
        </w:rPr>
      </w:pPr>
      <w:r>
        <w:rPr>
          <w:szCs w:val="21"/>
        </w:rPr>
        <w:t>（四）事故应急处置不力，致使事故危害扩大，死亡人数达到重大事故的；</w:t>
      </w:r>
    </w:p>
    <w:p w:rsidR="00313C90" w:rsidRDefault="00006D9E">
      <w:pPr>
        <w:ind w:firstLineChars="200" w:firstLine="420"/>
        <w:rPr>
          <w:szCs w:val="21"/>
        </w:rPr>
      </w:pPr>
      <w:r>
        <w:rPr>
          <w:szCs w:val="21"/>
        </w:rPr>
        <w:t>（五）重大事故未按要求完成调查的，或未落实责任追究、防范和整改措施的；</w:t>
      </w:r>
    </w:p>
    <w:p w:rsidR="00313C90" w:rsidRDefault="00006D9E">
      <w:pPr>
        <w:ind w:firstLineChars="200" w:firstLine="420"/>
        <w:rPr>
          <w:szCs w:val="21"/>
        </w:rPr>
      </w:pPr>
      <w:r>
        <w:rPr>
          <w:szCs w:val="21"/>
        </w:rPr>
        <w:t>（六）其他需要约谈的情形。</w:t>
      </w:r>
    </w:p>
    <w:p w:rsidR="00313C90" w:rsidRDefault="00006D9E">
      <w:pPr>
        <w:ind w:firstLineChars="200" w:firstLine="420"/>
        <w:rPr>
          <w:szCs w:val="21"/>
        </w:rPr>
      </w:pPr>
      <w:r>
        <w:rPr>
          <w:szCs w:val="21"/>
        </w:rPr>
        <w:t>第六条安全生产工作不力，有下列情形之一的，由国务院安委会办公室负责人或国务院安委会有关成员单位负责人或指定其内设司局主要负责人约谈市（州）人民政府主要负责人：</w:t>
      </w:r>
    </w:p>
    <w:p w:rsidR="00313C90" w:rsidRDefault="00006D9E">
      <w:pPr>
        <w:ind w:firstLineChars="200" w:firstLine="420"/>
        <w:rPr>
          <w:szCs w:val="21"/>
        </w:rPr>
      </w:pPr>
      <w:r>
        <w:rPr>
          <w:szCs w:val="21"/>
        </w:rPr>
        <w:t>（一）发生重大事故或</w:t>
      </w:r>
      <w:r>
        <w:rPr>
          <w:szCs w:val="21"/>
        </w:rPr>
        <w:t>6</w:t>
      </w:r>
      <w:r>
        <w:rPr>
          <w:szCs w:val="21"/>
        </w:rPr>
        <w:t>个月内发生</w:t>
      </w:r>
      <w:r>
        <w:rPr>
          <w:szCs w:val="21"/>
        </w:rPr>
        <w:t>3</w:t>
      </w:r>
      <w:r>
        <w:rPr>
          <w:szCs w:val="21"/>
        </w:rPr>
        <w:t>起较大事故的；</w:t>
      </w:r>
    </w:p>
    <w:p w:rsidR="00313C90" w:rsidRDefault="00006D9E">
      <w:pPr>
        <w:ind w:firstLineChars="200" w:firstLine="420"/>
        <w:rPr>
          <w:szCs w:val="21"/>
        </w:rPr>
      </w:pPr>
      <w:r>
        <w:rPr>
          <w:szCs w:val="21"/>
        </w:rPr>
        <w:t>（二）发生性质严重、社会影响恶劣较大事故的；</w:t>
      </w:r>
    </w:p>
    <w:p w:rsidR="00313C90" w:rsidRDefault="00006D9E">
      <w:pPr>
        <w:ind w:firstLineChars="200" w:firstLine="420"/>
        <w:rPr>
          <w:szCs w:val="21"/>
        </w:rPr>
      </w:pPr>
      <w:r>
        <w:rPr>
          <w:szCs w:val="21"/>
        </w:rPr>
        <w:t>（三）事故应急处置不力，致使事故危害扩大，死亡人数达到较大事故的；</w:t>
      </w:r>
    </w:p>
    <w:p w:rsidR="00313C90" w:rsidRDefault="00006D9E">
      <w:pPr>
        <w:ind w:firstLineChars="200" w:firstLine="420"/>
        <w:rPr>
          <w:szCs w:val="21"/>
        </w:rPr>
      </w:pPr>
      <w:r>
        <w:rPr>
          <w:szCs w:val="21"/>
        </w:rPr>
        <w:t>（四）国务院安委会督办的较大事故，未按要求完成调查的，或未落实责任追究、防范和整改措施的</w:t>
      </w:r>
      <w:r>
        <w:rPr>
          <w:szCs w:val="21"/>
        </w:rPr>
        <w:t>；</w:t>
      </w:r>
    </w:p>
    <w:p w:rsidR="00313C90" w:rsidRDefault="00006D9E">
      <w:pPr>
        <w:ind w:firstLineChars="200" w:firstLine="420"/>
        <w:rPr>
          <w:szCs w:val="21"/>
        </w:rPr>
      </w:pPr>
      <w:r>
        <w:rPr>
          <w:szCs w:val="21"/>
        </w:rPr>
        <w:t>（五）国务院安委会办公室督办的重大事故隐患，未按要求完成整改的；</w:t>
      </w:r>
    </w:p>
    <w:p w:rsidR="00313C90" w:rsidRDefault="00006D9E">
      <w:pPr>
        <w:ind w:firstLineChars="200" w:firstLine="420"/>
        <w:rPr>
          <w:szCs w:val="21"/>
        </w:rPr>
      </w:pPr>
      <w:r>
        <w:rPr>
          <w:szCs w:val="21"/>
        </w:rPr>
        <w:t>（六）其他需要约谈的情形。</w:t>
      </w:r>
    </w:p>
    <w:p w:rsidR="00313C90" w:rsidRDefault="00006D9E">
      <w:pPr>
        <w:ind w:firstLineChars="200" w:firstLine="420"/>
        <w:rPr>
          <w:szCs w:val="21"/>
        </w:rPr>
      </w:pPr>
      <w:r>
        <w:rPr>
          <w:szCs w:val="21"/>
        </w:rPr>
        <w:t>第七条约谈程序的启动：</w:t>
      </w:r>
    </w:p>
    <w:p w:rsidR="00313C90" w:rsidRDefault="00006D9E">
      <w:pPr>
        <w:ind w:firstLineChars="200" w:firstLine="420"/>
        <w:rPr>
          <w:szCs w:val="21"/>
        </w:rPr>
      </w:pPr>
      <w:r>
        <w:rPr>
          <w:szCs w:val="21"/>
        </w:rPr>
        <w:t>（一）国务院安委会进行的约谈，由国务院安委会办公室提出建议，报国务院领导同志审定后，启动约谈程序；</w:t>
      </w:r>
    </w:p>
    <w:p w:rsidR="00313C90" w:rsidRDefault="00006D9E">
      <w:pPr>
        <w:ind w:firstLineChars="200" w:firstLine="420"/>
        <w:rPr>
          <w:szCs w:val="21"/>
        </w:rPr>
      </w:pPr>
      <w:r>
        <w:rPr>
          <w:szCs w:val="21"/>
        </w:rPr>
        <w:t>（二）国务院安委会办公室进行的约谈，由国务院安委会有关成员单位按工作职责提出建议，报国务院安委会办公室主要负责人审定后，启动约谈程序；</w:t>
      </w:r>
    </w:p>
    <w:p w:rsidR="00313C90" w:rsidRDefault="00006D9E">
      <w:pPr>
        <w:ind w:firstLineChars="200" w:firstLine="420"/>
        <w:rPr>
          <w:szCs w:val="21"/>
        </w:rPr>
      </w:pPr>
      <w:r>
        <w:rPr>
          <w:szCs w:val="21"/>
        </w:rPr>
        <w:t>（三）国务院安委会成员单位进行的约谈，由本部门有关内设机构提出建议，报本部门分管负责人批准后，抄送国务院安委会办公室，启动约谈程序。</w:t>
      </w:r>
    </w:p>
    <w:p w:rsidR="00313C90" w:rsidRDefault="00006D9E">
      <w:pPr>
        <w:ind w:firstLineChars="200" w:firstLine="420"/>
        <w:rPr>
          <w:szCs w:val="21"/>
        </w:rPr>
      </w:pPr>
      <w:r>
        <w:rPr>
          <w:szCs w:val="21"/>
        </w:rPr>
        <w:t>第八条约谈经批准后，由约谈方书面通知被约谈方，告知被约谈方约谈事由、时间、地点、程序、参加人员、需要提交的材料等。</w:t>
      </w:r>
    </w:p>
    <w:p w:rsidR="00313C90" w:rsidRDefault="00006D9E">
      <w:pPr>
        <w:ind w:firstLineChars="200" w:firstLine="420"/>
        <w:rPr>
          <w:szCs w:val="21"/>
        </w:rPr>
      </w:pPr>
      <w:r>
        <w:rPr>
          <w:szCs w:val="21"/>
        </w:rPr>
        <w:t>第九条被约谈方应根据约谈事由准备书面材料，主要包括基本情况、原因分析、主要教训以及采取的整改措施等。</w:t>
      </w:r>
    </w:p>
    <w:p w:rsidR="00313C90" w:rsidRDefault="00006D9E">
      <w:pPr>
        <w:ind w:firstLineChars="200" w:firstLine="420"/>
        <w:rPr>
          <w:szCs w:val="21"/>
        </w:rPr>
      </w:pPr>
      <w:r>
        <w:rPr>
          <w:szCs w:val="21"/>
        </w:rPr>
        <w:t>第十条被约谈方为省级人民政府的，省级人民政府主要或分管负责人及其有关部门主要负责人、市（州）人民政府主要负责人和分管负责人等接受约谈。视情要求有关企业主要负责人接受约谈。</w:t>
      </w:r>
    </w:p>
    <w:p w:rsidR="00313C90" w:rsidRDefault="00006D9E">
      <w:pPr>
        <w:ind w:firstLineChars="200" w:firstLine="420"/>
        <w:rPr>
          <w:szCs w:val="21"/>
        </w:rPr>
      </w:pPr>
      <w:r>
        <w:rPr>
          <w:szCs w:val="21"/>
        </w:rPr>
        <w:t>被约谈方为市（州）人民政府的，市（州）人民政府主要负责人和分管负责人及其有关部门主要负责人、省级人民政府有关部门负责人等接</w:t>
      </w:r>
      <w:r>
        <w:rPr>
          <w:szCs w:val="21"/>
        </w:rPr>
        <w:t>受约谈。视情要求有关企业主要负责人接受约谈。</w:t>
      </w:r>
    </w:p>
    <w:p w:rsidR="00313C90" w:rsidRDefault="00006D9E">
      <w:pPr>
        <w:ind w:firstLineChars="200" w:firstLine="420"/>
        <w:rPr>
          <w:szCs w:val="21"/>
        </w:rPr>
      </w:pPr>
      <w:r>
        <w:rPr>
          <w:szCs w:val="21"/>
        </w:rPr>
        <w:t>第十一条约谈人员除主约谈人外，还包括参加约谈的国务院安委会成员单位负责人或其内设司局负责人，以及组织约谈的相关人员等。</w:t>
      </w:r>
    </w:p>
    <w:p w:rsidR="00313C90" w:rsidRDefault="00006D9E">
      <w:pPr>
        <w:ind w:firstLineChars="200" w:firstLine="420"/>
        <w:rPr>
          <w:szCs w:val="21"/>
        </w:rPr>
      </w:pPr>
      <w:r>
        <w:rPr>
          <w:szCs w:val="21"/>
        </w:rPr>
        <w:t>第十二条根据约谈工作需要，可邀请有关专家、新闻媒体、公众代表等列席约谈。</w:t>
      </w:r>
    </w:p>
    <w:p w:rsidR="00313C90" w:rsidRDefault="00006D9E">
      <w:pPr>
        <w:ind w:firstLineChars="200" w:firstLine="420"/>
        <w:rPr>
          <w:szCs w:val="21"/>
        </w:rPr>
      </w:pPr>
      <w:r>
        <w:rPr>
          <w:szCs w:val="21"/>
        </w:rPr>
        <w:t>第十三条约谈实施程序：</w:t>
      </w:r>
    </w:p>
    <w:p w:rsidR="00313C90" w:rsidRDefault="00006D9E">
      <w:pPr>
        <w:ind w:firstLineChars="200" w:firstLine="420"/>
        <w:rPr>
          <w:szCs w:val="21"/>
        </w:rPr>
      </w:pPr>
      <w:r>
        <w:rPr>
          <w:szCs w:val="21"/>
        </w:rPr>
        <w:t>（一）约谈方说明约谈事由和目的，通报被约谈方存在的问题；</w:t>
      </w:r>
    </w:p>
    <w:p w:rsidR="00313C90" w:rsidRDefault="00006D9E">
      <w:pPr>
        <w:ind w:firstLineChars="200" w:firstLine="420"/>
        <w:rPr>
          <w:szCs w:val="21"/>
        </w:rPr>
      </w:pPr>
      <w:r>
        <w:rPr>
          <w:szCs w:val="21"/>
        </w:rPr>
        <w:t>（二）被约谈方就约谈事项进行陈述说明，提出下一步拟采取的整改措施；</w:t>
      </w:r>
    </w:p>
    <w:p w:rsidR="00313C90" w:rsidRDefault="00006D9E">
      <w:pPr>
        <w:ind w:firstLineChars="200" w:firstLine="420"/>
        <w:rPr>
          <w:szCs w:val="21"/>
        </w:rPr>
      </w:pPr>
      <w:r>
        <w:rPr>
          <w:szCs w:val="21"/>
        </w:rPr>
        <w:t>（三）讨论分析，确定整改措施及时限；</w:t>
      </w:r>
    </w:p>
    <w:p w:rsidR="00313C90" w:rsidRDefault="00006D9E">
      <w:pPr>
        <w:ind w:firstLineChars="200" w:firstLine="420"/>
        <w:rPr>
          <w:szCs w:val="21"/>
        </w:rPr>
      </w:pPr>
      <w:r>
        <w:rPr>
          <w:szCs w:val="21"/>
        </w:rPr>
        <w:t>（四）形成约谈纪要。</w:t>
      </w:r>
    </w:p>
    <w:p w:rsidR="00313C90" w:rsidRDefault="00006D9E">
      <w:pPr>
        <w:ind w:firstLineChars="200" w:firstLine="420"/>
        <w:rPr>
          <w:szCs w:val="21"/>
        </w:rPr>
      </w:pPr>
      <w:r>
        <w:rPr>
          <w:szCs w:val="21"/>
        </w:rPr>
        <w:t>国务院安委会成员单位进行的约谈，约谈纪要抄送国务院安委会办公室</w:t>
      </w:r>
      <w:r>
        <w:rPr>
          <w:szCs w:val="21"/>
        </w:rPr>
        <w:t>。</w:t>
      </w:r>
    </w:p>
    <w:p w:rsidR="00313C90" w:rsidRDefault="00006D9E">
      <w:pPr>
        <w:ind w:firstLineChars="200" w:firstLine="420"/>
        <w:rPr>
          <w:szCs w:val="21"/>
        </w:rPr>
      </w:pPr>
      <w:r>
        <w:rPr>
          <w:szCs w:val="21"/>
        </w:rPr>
        <w:t>第十四条整改措施落实与督促：</w:t>
      </w:r>
    </w:p>
    <w:p w:rsidR="00313C90" w:rsidRDefault="00006D9E">
      <w:pPr>
        <w:ind w:firstLineChars="200" w:firstLine="420"/>
        <w:rPr>
          <w:szCs w:val="21"/>
        </w:rPr>
      </w:pPr>
      <w:r>
        <w:rPr>
          <w:szCs w:val="21"/>
        </w:rPr>
        <w:t>（一）被约谈方应当在约定的时限内将整改措施落实情况书面报约谈方，约谈方对照审核，必要时可进行现场核查；</w:t>
      </w:r>
    </w:p>
    <w:p w:rsidR="00313C90" w:rsidRDefault="00006D9E">
      <w:pPr>
        <w:ind w:firstLineChars="200" w:firstLine="420"/>
        <w:rPr>
          <w:szCs w:val="21"/>
        </w:rPr>
      </w:pPr>
      <w:r>
        <w:rPr>
          <w:szCs w:val="21"/>
        </w:rPr>
        <w:t>（二）落实整改措施不力，连续发生事故的，由约谈方给予通报，并抄送被约谈方的上一级监察机关，依法依规严肃处理。</w:t>
      </w:r>
    </w:p>
    <w:p w:rsidR="00313C90" w:rsidRDefault="00006D9E">
      <w:pPr>
        <w:ind w:firstLineChars="200" w:firstLine="420"/>
        <w:rPr>
          <w:szCs w:val="21"/>
        </w:rPr>
      </w:pPr>
      <w:r>
        <w:rPr>
          <w:szCs w:val="21"/>
        </w:rPr>
        <w:t>第十五条约谈方根据政务公开的要求及时向社会公开约谈情况，接受社会监督。</w:t>
      </w:r>
    </w:p>
    <w:p w:rsidR="00313C90" w:rsidRDefault="00006D9E">
      <w:pPr>
        <w:ind w:firstLineChars="200" w:firstLine="420"/>
        <w:rPr>
          <w:szCs w:val="21"/>
        </w:rPr>
      </w:pPr>
      <w:r>
        <w:rPr>
          <w:szCs w:val="21"/>
        </w:rPr>
        <w:t>第十六条国务院安委会有关成员单位对中央管理企业的约谈参照本办法实施。</w:t>
      </w:r>
    </w:p>
    <w:p w:rsidR="00313C90" w:rsidRDefault="00006D9E">
      <w:pPr>
        <w:ind w:firstLineChars="200" w:firstLine="420"/>
        <w:rPr>
          <w:szCs w:val="21"/>
        </w:rPr>
      </w:pPr>
      <w:r>
        <w:rPr>
          <w:szCs w:val="21"/>
        </w:rPr>
        <w:t>国务院安委会办公室对约谈办法实施情况进行督促检查。国务院安委会有关成员单位、各省级安委会可以参照本办法制定本单位、本地区安全生产约谈办法。</w:t>
      </w:r>
    </w:p>
    <w:p w:rsidR="00313C90" w:rsidRDefault="00006D9E">
      <w:pPr>
        <w:ind w:firstLineChars="200" w:firstLine="420"/>
        <w:rPr>
          <w:szCs w:val="21"/>
        </w:rPr>
      </w:pPr>
      <w:r>
        <w:rPr>
          <w:szCs w:val="21"/>
        </w:rPr>
        <w:t>第十七条本办法自印发之日起实施。</w:t>
      </w:r>
    </w:p>
    <w:p w:rsidR="00313C90" w:rsidRDefault="00006D9E">
      <w:pPr>
        <w:pStyle w:val="1"/>
        <w:spacing w:beforeLines="100" w:before="312" w:afterLines="100" w:after="312" w:line="300" w:lineRule="auto"/>
        <w:jc w:val="center"/>
        <w:rPr>
          <w:rFonts w:ascii="宋体" w:hAnsi="宋体"/>
          <w:sz w:val="30"/>
          <w:szCs w:val="30"/>
        </w:rPr>
      </w:pPr>
      <w:bookmarkStart w:id="146" w:name="_Toc32331202"/>
      <w:bookmarkStart w:id="147" w:name="_Toc25578"/>
      <w:r>
        <w:rPr>
          <w:rFonts w:ascii="宋体" w:hAnsi="宋体"/>
          <w:sz w:val="30"/>
          <w:szCs w:val="30"/>
        </w:rPr>
        <w:t>安全生产工作创新奖励管理暂行办法（</w:t>
      </w:r>
      <w:r>
        <w:rPr>
          <w:rFonts w:ascii="宋体" w:hAnsi="宋体"/>
          <w:sz w:val="30"/>
          <w:szCs w:val="30"/>
        </w:rPr>
        <w:t>2011</w:t>
      </w:r>
      <w:r>
        <w:rPr>
          <w:rFonts w:ascii="宋体" w:hAnsi="宋体"/>
          <w:sz w:val="30"/>
          <w:szCs w:val="30"/>
        </w:rPr>
        <w:t>年）</w:t>
      </w:r>
      <w:bookmarkEnd w:id="146"/>
      <w:bookmarkEnd w:id="147"/>
    </w:p>
    <w:p w:rsidR="00313C90" w:rsidRDefault="00006D9E">
      <w:pPr>
        <w:ind w:firstLineChars="200" w:firstLine="420"/>
        <w:rPr>
          <w:szCs w:val="21"/>
        </w:rPr>
      </w:pPr>
      <w:r>
        <w:rPr>
          <w:szCs w:val="21"/>
        </w:rPr>
        <w:t>（</w:t>
      </w:r>
      <w:r>
        <w:rPr>
          <w:szCs w:val="21"/>
        </w:rPr>
        <w:t>2011</w:t>
      </w:r>
      <w:r>
        <w:rPr>
          <w:szCs w:val="21"/>
        </w:rPr>
        <w:t>年</w:t>
      </w:r>
      <w:r>
        <w:rPr>
          <w:szCs w:val="21"/>
        </w:rPr>
        <w:t>5</w:t>
      </w:r>
      <w:r>
        <w:rPr>
          <w:szCs w:val="21"/>
        </w:rPr>
        <w:t>月</w:t>
      </w:r>
      <w:r>
        <w:rPr>
          <w:szCs w:val="21"/>
        </w:rPr>
        <w:t>26</w:t>
      </w:r>
      <w:r>
        <w:rPr>
          <w:szCs w:val="21"/>
        </w:rPr>
        <w:t>日国家安全监管总局关于印发安全生产工作创新奖励管理暂行办法的通知（安监总政法〔</w:t>
      </w:r>
      <w:r>
        <w:rPr>
          <w:szCs w:val="21"/>
        </w:rPr>
        <w:t>2011</w:t>
      </w:r>
      <w:r>
        <w:rPr>
          <w:szCs w:val="21"/>
        </w:rPr>
        <w:t>〕</w:t>
      </w:r>
      <w:r>
        <w:rPr>
          <w:szCs w:val="21"/>
        </w:rPr>
        <w:t>81</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第一条为鼓励各级安全生产监督管理部门、煤矿安全监察机构（以下统称安全监管监察部门）和各类企事业单位创造性地开展安全生产工作，加快建立和完善科学、合理、有效</w:t>
      </w:r>
      <w:r>
        <w:rPr>
          <w:szCs w:val="21"/>
        </w:rPr>
        <w:t>的安全生产长效机制，根据《安全生产法》等有关规定，制定本办法。</w:t>
      </w:r>
    </w:p>
    <w:p w:rsidR="00313C90" w:rsidRDefault="00006D9E">
      <w:pPr>
        <w:ind w:firstLineChars="200" w:firstLine="420"/>
        <w:rPr>
          <w:szCs w:val="21"/>
        </w:rPr>
      </w:pPr>
      <w:r>
        <w:rPr>
          <w:szCs w:val="21"/>
        </w:rPr>
        <w:t>第二条国家安全生产监督管理总局（以下简称安全监管总局）设立安全生产工作创新奖，奖励在安全生产领域取得创新工作成果或者对安全生产发展进步作出突出贡献的单位和个人。</w:t>
      </w:r>
    </w:p>
    <w:p w:rsidR="00313C90" w:rsidRDefault="00006D9E">
      <w:pPr>
        <w:ind w:firstLineChars="200" w:firstLine="420"/>
        <w:rPr>
          <w:szCs w:val="21"/>
        </w:rPr>
      </w:pPr>
      <w:r>
        <w:rPr>
          <w:szCs w:val="21"/>
        </w:rPr>
        <w:t>安全生产工作创新奖实行自愿申报、专家评议、综合评定、择优奖励的原则。</w:t>
      </w:r>
    </w:p>
    <w:p w:rsidR="00313C90" w:rsidRDefault="00006D9E">
      <w:pPr>
        <w:ind w:firstLineChars="200" w:firstLine="420"/>
        <w:rPr>
          <w:szCs w:val="21"/>
        </w:rPr>
      </w:pPr>
      <w:r>
        <w:rPr>
          <w:szCs w:val="21"/>
        </w:rPr>
        <w:t>安全生产工作创新奖励工作坚持公开、公平、公正的原则。</w:t>
      </w:r>
    </w:p>
    <w:p w:rsidR="00313C90" w:rsidRDefault="00006D9E">
      <w:pPr>
        <w:ind w:firstLineChars="200" w:firstLine="420"/>
        <w:rPr>
          <w:szCs w:val="21"/>
        </w:rPr>
      </w:pPr>
      <w:r>
        <w:rPr>
          <w:szCs w:val="21"/>
        </w:rPr>
        <w:t>第三条地方各级安全监管监察部门和各企事业单位应当重视和推动安全生产工作的创新发展，积极探索工业化、城镇化等快速发展阶段安全生产的规律特点，发现新情况，研究新问题，</w:t>
      </w:r>
      <w:r>
        <w:rPr>
          <w:szCs w:val="21"/>
        </w:rPr>
        <w:t>探索新途径，采取新举措；积极申报或推荐安全生产工作创新奖，建立健全工作创新激励机制，调动和促进安全监管监察部门、企事业单位和人员的创新积极性。</w:t>
      </w:r>
    </w:p>
    <w:p w:rsidR="00313C90" w:rsidRDefault="00006D9E">
      <w:pPr>
        <w:ind w:firstLineChars="200" w:firstLine="420"/>
        <w:rPr>
          <w:szCs w:val="21"/>
        </w:rPr>
      </w:pPr>
      <w:r>
        <w:rPr>
          <w:szCs w:val="21"/>
        </w:rPr>
        <w:t>第二章奖项设置</w:t>
      </w:r>
    </w:p>
    <w:p w:rsidR="00313C90" w:rsidRDefault="00006D9E">
      <w:pPr>
        <w:ind w:firstLineChars="200" w:firstLine="420"/>
        <w:rPr>
          <w:szCs w:val="21"/>
        </w:rPr>
      </w:pPr>
      <w:r>
        <w:rPr>
          <w:szCs w:val="21"/>
        </w:rPr>
        <w:t>第四条安全生产工作创新奖分为安全生产理论创新和安全生产实践应用创新两类。</w:t>
      </w:r>
    </w:p>
    <w:p w:rsidR="00313C90" w:rsidRDefault="00006D9E">
      <w:pPr>
        <w:ind w:firstLineChars="200" w:firstLine="420"/>
        <w:rPr>
          <w:szCs w:val="21"/>
        </w:rPr>
      </w:pPr>
      <w:r>
        <w:rPr>
          <w:szCs w:val="21"/>
        </w:rPr>
        <w:t>安全生产工作创新奖每年评选一次。</w:t>
      </w:r>
    </w:p>
    <w:p w:rsidR="00313C90" w:rsidRDefault="00006D9E">
      <w:pPr>
        <w:ind w:firstLineChars="200" w:firstLine="420"/>
        <w:rPr>
          <w:szCs w:val="21"/>
        </w:rPr>
      </w:pPr>
      <w:r>
        <w:rPr>
          <w:szCs w:val="21"/>
        </w:rPr>
        <w:t>第五条安全生产理论创新，是指在安全生产理念原则等重大理论问题上有所建树，或者填补了安全生产领域某些空白，推动了安全生产理论发展，得到学术界的重视和好评。获奖的理论创新成果必须观点鲜明，论据充分，资料翔实，数据准确，逻辑严密，方法科学，具有创新性</w:t>
      </w:r>
      <w:r>
        <w:rPr>
          <w:szCs w:val="21"/>
        </w:rPr>
        <w:t>、前沿性、效益性和实用性。</w:t>
      </w:r>
    </w:p>
    <w:p w:rsidR="00313C90" w:rsidRDefault="00006D9E">
      <w:pPr>
        <w:ind w:firstLineChars="200" w:firstLine="420"/>
        <w:rPr>
          <w:szCs w:val="21"/>
        </w:rPr>
      </w:pPr>
      <w:r>
        <w:rPr>
          <w:szCs w:val="21"/>
        </w:rPr>
        <w:t>第六条安全生产实践应用创新，是指在解决安全生产工作重大现实问题上有所突破，包括在体制建设、制度设计、管理方法、操作程序等方面有突破性的创新。获奖的应用创新成果应当产生显著的安全效益和社会效益。</w:t>
      </w:r>
    </w:p>
    <w:p w:rsidR="00313C90" w:rsidRDefault="00006D9E">
      <w:pPr>
        <w:ind w:firstLineChars="200" w:firstLine="420"/>
        <w:rPr>
          <w:szCs w:val="21"/>
        </w:rPr>
      </w:pPr>
      <w:r>
        <w:rPr>
          <w:szCs w:val="21"/>
        </w:rPr>
        <w:t>第七条安全生产工作创新奖设一、二、三等奖和特别奖。安全生产工作创新奖年度评选等次及数量，由评审组织依据实际情况提出具体意见，经安全监管总局局长办公会议审议决定。</w:t>
      </w:r>
    </w:p>
    <w:p w:rsidR="00313C90" w:rsidRDefault="00006D9E">
      <w:pPr>
        <w:ind w:firstLineChars="200" w:firstLine="420"/>
        <w:rPr>
          <w:szCs w:val="21"/>
        </w:rPr>
      </w:pPr>
      <w:r>
        <w:rPr>
          <w:szCs w:val="21"/>
        </w:rPr>
        <w:t>第三章评审办法和程序</w:t>
      </w:r>
    </w:p>
    <w:p w:rsidR="00313C90" w:rsidRDefault="00006D9E">
      <w:pPr>
        <w:ind w:firstLineChars="200" w:firstLine="420"/>
        <w:rPr>
          <w:szCs w:val="21"/>
        </w:rPr>
      </w:pPr>
      <w:r>
        <w:rPr>
          <w:szCs w:val="21"/>
        </w:rPr>
        <w:t>第八条安全监管总局成立安全生产工作创新成果奖励委员会，由国家安全生产专家和安全监管总局、国家煤矿安全监察局</w:t>
      </w:r>
      <w:r>
        <w:rPr>
          <w:szCs w:val="21"/>
        </w:rPr>
        <w:t>机关有关司局的人员组成，主要职责是为安全生产工作创新奖励制度的建立和实施提供政策性意见建议，研究解决安全生产工作创新奖评审等工作中的重大事项和问题。</w:t>
      </w:r>
    </w:p>
    <w:p w:rsidR="00313C90" w:rsidRDefault="00006D9E">
      <w:pPr>
        <w:ind w:firstLineChars="200" w:firstLine="420"/>
        <w:rPr>
          <w:szCs w:val="21"/>
        </w:rPr>
      </w:pPr>
      <w:r>
        <w:rPr>
          <w:szCs w:val="21"/>
        </w:rPr>
        <w:t>安全生产工作创新成果奖励委员会（以下简称创新成果奖励委员会）下设办公室。办公室设在政策法规司，负责创新成果评选奖励的组织协调和日常管理工作。</w:t>
      </w:r>
    </w:p>
    <w:p w:rsidR="00313C90" w:rsidRDefault="00006D9E">
      <w:pPr>
        <w:ind w:firstLineChars="200" w:firstLine="420"/>
        <w:rPr>
          <w:szCs w:val="21"/>
        </w:rPr>
      </w:pPr>
      <w:r>
        <w:rPr>
          <w:szCs w:val="21"/>
        </w:rPr>
        <w:t>第九条安全生产工作创新奖的申报人可以是地方各级安全监管监察部门、安全生产中介机构、各类企事业单位、其他组织等团体，也可以是个人。</w:t>
      </w:r>
    </w:p>
    <w:p w:rsidR="00313C90" w:rsidRDefault="00006D9E">
      <w:pPr>
        <w:ind w:firstLineChars="200" w:firstLine="420"/>
        <w:rPr>
          <w:szCs w:val="21"/>
        </w:rPr>
      </w:pPr>
      <w:r>
        <w:rPr>
          <w:szCs w:val="21"/>
        </w:rPr>
        <w:t>多个单位共同完成的安全生产工作创新成果，由其第一负责单位组织申报。</w:t>
      </w:r>
    </w:p>
    <w:p w:rsidR="00313C90" w:rsidRDefault="00006D9E">
      <w:pPr>
        <w:ind w:firstLineChars="200" w:firstLine="420"/>
        <w:rPr>
          <w:szCs w:val="21"/>
        </w:rPr>
      </w:pPr>
      <w:r>
        <w:rPr>
          <w:szCs w:val="21"/>
        </w:rPr>
        <w:t>第十条省级安全监管监察</w:t>
      </w:r>
      <w:r>
        <w:rPr>
          <w:szCs w:val="21"/>
        </w:rPr>
        <w:t>部门、中央企业总部、安全监管总局直属单位申报安全生产工作创新奖的，直接向安全监管总局申报；中央企业下属机构申报安全生产工作创新奖的，应当经中央企业总部初选并向安全监管总局推荐；其他组织和个人申报安全生产工作创新奖的，应当经所在地省级安全监管监察部门初选并向安全监管总局推荐。</w:t>
      </w:r>
    </w:p>
    <w:p w:rsidR="00313C90" w:rsidRDefault="00006D9E">
      <w:pPr>
        <w:ind w:firstLineChars="200" w:firstLine="420"/>
        <w:rPr>
          <w:szCs w:val="21"/>
        </w:rPr>
      </w:pPr>
      <w:r>
        <w:rPr>
          <w:szCs w:val="21"/>
        </w:rPr>
        <w:t>第十一条申报安全生产工作创新奖，应当提交以下材料：</w:t>
      </w:r>
    </w:p>
    <w:p w:rsidR="00313C90" w:rsidRDefault="00006D9E">
      <w:pPr>
        <w:ind w:firstLineChars="200" w:firstLine="420"/>
        <w:rPr>
          <w:szCs w:val="21"/>
        </w:rPr>
      </w:pPr>
      <w:r>
        <w:rPr>
          <w:szCs w:val="21"/>
        </w:rPr>
        <w:t>（一）安全生产理论创新的论文或者安全生产实践应用创新的说明。安全生产实践应用创新说明应当包括创新已获安全效益和社会效益的证明或者验算材料；</w:t>
      </w:r>
    </w:p>
    <w:p w:rsidR="00313C90" w:rsidRDefault="00006D9E">
      <w:pPr>
        <w:ind w:firstLineChars="200" w:firstLine="420"/>
        <w:rPr>
          <w:szCs w:val="21"/>
        </w:rPr>
      </w:pPr>
      <w:r>
        <w:rPr>
          <w:szCs w:val="21"/>
        </w:rPr>
        <w:t>（二）有关部门或者机构对申报创新成果的评价或者鉴定，或者不少于</w:t>
      </w:r>
      <w:r>
        <w:rPr>
          <w:szCs w:val="21"/>
        </w:rPr>
        <w:t>5</w:t>
      </w:r>
      <w:r>
        <w:rPr>
          <w:szCs w:val="21"/>
        </w:rPr>
        <w:t>名省级以上安全生产专家组成员的评价意见；</w:t>
      </w:r>
    </w:p>
    <w:p w:rsidR="00313C90" w:rsidRDefault="00006D9E">
      <w:pPr>
        <w:ind w:firstLineChars="200" w:firstLine="420"/>
        <w:rPr>
          <w:szCs w:val="21"/>
        </w:rPr>
      </w:pPr>
      <w:r>
        <w:rPr>
          <w:szCs w:val="21"/>
        </w:rPr>
        <w:t>（三）作出评价或者鉴定意见的有关部门、机构或者安全生产专家的资质证明影印件。</w:t>
      </w:r>
    </w:p>
    <w:p w:rsidR="00313C90" w:rsidRDefault="00006D9E">
      <w:pPr>
        <w:ind w:firstLineChars="200" w:firstLine="420"/>
        <w:rPr>
          <w:szCs w:val="21"/>
        </w:rPr>
      </w:pPr>
      <w:r>
        <w:rPr>
          <w:szCs w:val="21"/>
        </w:rPr>
        <w:t>申报人应当对申报材料的真实性负责。</w:t>
      </w:r>
    </w:p>
    <w:p w:rsidR="00313C90" w:rsidRDefault="00006D9E">
      <w:pPr>
        <w:ind w:firstLineChars="200" w:firstLine="420"/>
        <w:rPr>
          <w:szCs w:val="21"/>
        </w:rPr>
      </w:pPr>
      <w:r>
        <w:rPr>
          <w:szCs w:val="21"/>
        </w:rPr>
        <w:t>第十二条省级安全监管监察部门应当对申报的相关材料进行初步审查，对申报的安全生产工作创新成果作出评价或者鉴定，并提出创新奖类别、授奖等级等具体推荐意见。</w:t>
      </w:r>
    </w:p>
    <w:p w:rsidR="00313C90" w:rsidRDefault="00006D9E">
      <w:pPr>
        <w:ind w:firstLineChars="200" w:firstLine="420"/>
        <w:rPr>
          <w:szCs w:val="21"/>
        </w:rPr>
      </w:pPr>
      <w:r>
        <w:rPr>
          <w:szCs w:val="21"/>
        </w:rPr>
        <w:t>中央企业总部应当组织不少于</w:t>
      </w:r>
      <w:r>
        <w:rPr>
          <w:szCs w:val="21"/>
        </w:rPr>
        <w:t>5</w:t>
      </w:r>
      <w:r>
        <w:rPr>
          <w:szCs w:val="21"/>
        </w:rPr>
        <w:t>名省级以上安全生产专家组成员（不得与第十一条的专家重复）对下属机构申报的创新成果作出评价意见，并提出创新奖类别、授奖等级等具体推荐意见。</w:t>
      </w:r>
    </w:p>
    <w:p w:rsidR="00313C90" w:rsidRDefault="00006D9E">
      <w:pPr>
        <w:ind w:firstLineChars="200" w:firstLine="420"/>
        <w:rPr>
          <w:szCs w:val="21"/>
        </w:rPr>
      </w:pPr>
      <w:r>
        <w:rPr>
          <w:szCs w:val="21"/>
        </w:rPr>
        <w:t>第十三条创新成果奖励委员会办公室对申报的材料进行汇总分类，提出初审建议。通过初审的创新成果，在安全监管总局政府网站上公示，公示期一个月。</w:t>
      </w:r>
    </w:p>
    <w:p w:rsidR="00313C90" w:rsidRDefault="00006D9E">
      <w:pPr>
        <w:ind w:firstLineChars="200" w:firstLine="420"/>
        <w:rPr>
          <w:szCs w:val="21"/>
        </w:rPr>
      </w:pPr>
      <w:r>
        <w:rPr>
          <w:szCs w:val="21"/>
        </w:rPr>
        <w:t>创新成果奖励委员会组织评审组以记名投票表决方式，对公示后无异议或者有异议但已解决的创新成果提出获奖和奖励等级的建议。</w:t>
      </w:r>
    </w:p>
    <w:p w:rsidR="00313C90" w:rsidRDefault="00006D9E">
      <w:pPr>
        <w:ind w:firstLineChars="200" w:firstLine="420"/>
        <w:rPr>
          <w:szCs w:val="21"/>
        </w:rPr>
      </w:pPr>
      <w:r>
        <w:rPr>
          <w:szCs w:val="21"/>
        </w:rPr>
        <w:t>安全监管总局召开局长办公会对创新成果奖励委员会提交的建议进行审议、作出奖励决定，并以安全监</w:t>
      </w:r>
      <w:r>
        <w:rPr>
          <w:szCs w:val="21"/>
        </w:rPr>
        <w:t>管总局的名义向获奖单位和个人颁发奖牌、证书及相应的物质奖励。</w:t>
      </w:r>
    </w:p>
    <w:p w:rsidR="00313C90" w:rsidRDefault="00006D9E">
      <w:pPr>
        <w:ind w:firstLineChars="200" w:firstLine="420"/>
        <w:rPr>
          <w:szCs w:val="21"/>
        </w:rPr>
      </w:pPr>
      <w:r>
        <w:rPr>
          <w:szCs w:val="21"/>
        </w:rPr>
        <w:t>第十四条获奖名单及其工作创新成果在《中国安全生产报》和安全监管总局政府网站公布。</w:t>
      </w:r>
    </w:p>
    <w:p w:rsidR="00313C90" w:rsidRDefault="00006D9E">
      <w:pPr>
        <w:ind w:firstLineChars="200" w:firstLine="420"/>
        <w:rPr>
          <w:szCs w:val="21"/>
        </w:rPr>
      </w:pPr>
      <w:r>
        <w:rPr>
          <w:szCs w:val="21"/>
        </w:rPr>
        <w:t>第十五条获得安全生产工作创新奖的单位，应当对为该创新成果作出贡献的人员给予奖励。</w:t>
      </w:r>
    </w:p>
    <w:p w:rsidR="00313C90" w:rsidRDefault="00006D9E">
      <w:pPr>
        <w:ind w:firstLineChars="200" w:firstLine="420"/>
        <w:rPr>
          <w:szCs w:val="21"/>
        </w:rPr>
      </w:pPr>
      <w:r>
        <w:rPr>
          <w:szCs w:val="21"/>
        </w:rPr>
        <w:t>个人获得安全生产工作创新奖的，其所在单位或者人事管理部门应当将获奖情况及其主要贡献记入本人档案。</w:t>
      </w:r>
    </w:p>
    <w:p w:rsidR="00313C90" w:rsidRDefault="00006D9E">
      <w:pPr>
        <w:ind w:firstLineChars="200" w:firstLine="420"/>
        <w:rPr>
          <w:szCs w:val="21"/>
        </w:rPr>
      </w:pPr>
      <w:r>
        <w:rPr>
          <w:szCs w:val="21"/>
        </w:rPr>
        <w:t>第十六条安全生产工作创新奖评审工作实行以下回避制度：</w:t>
      </w:r>
    </w:p>
    <w:p w:rsidR="00313C90" w:rsidRDefault="00006D9E">
      <w:pPr>
        <w:ind w:firstLineChars="200" w:firstLine="420"/>
        <w:rPr>
          <w:szCs w:val="21"/>
        </w:rPr>
      </w:pPr>
      <w:r>
        <w:rPr>
          <w:szCs w:val="21"/>
        </w:rPr>
        <w:t>（一）申报安全生产工作创新奖的人员，不得参加该创新成果的评审工作；</w:t>
      </w:r>
    </w:p>
    <w:p w:rsidR="00313C90" w:rsidRDefault="00006D9E">
      <w:pPr>
        <w:ind w:firstLineChars="200" w:firstLine="420"/>
        <w:rPr>
          <w:szCs w:val="21"/>
        </w:rPr>
      </w:pPr>
      <w:r>
        <w:rPr>
          <w:szCs w:val="21"/>
        </w:rPr>
        <w:t>（二）与申报的创新成果所属单位属于同一法人单位的专家，不得参加该创</w:t>
      </w:r>
      <w:r>
        <w:rPr>
          <w:szCs w:val="21"/>
        </w:rPr>
        <w:t>新成果的评审工作；</w:t>
      </w:r>
    </w:p>
    <w:p w:rsidR="00313C90" w:rsidRDefault="00006D9E">
      <w:pPr>
        <w:ind w:firstLineChars="200" w:firstLine="420"/>
        <w:rPr>
          <w:szCs w:val="21"/>
        </w:rPr>
      </w:pPr>
      <w:r>
        <w:rPr>
          <w:szCs w:val="21"/>
        </w:rPr>
        <w:t>（三）其他可能影响评审工作公正性的人员，不得参加相关创新成果的评审工作。</w:t>
      </w:r>
    </w:p>
    <w:p w:rsidR="00313C90" w:rsidRDefault="00006D9E">
      <w:pPr>
        <w:ind w:firstLineChars="200" w:firstLine="420"/>
        <w:rPr>
          <w:szCs w:val="21"/>
        </w:rPr>
      </w:pPr>
      <w:r>
        <w:rPr>
          <w:szCs w:val="21"/>
        </w:rPr>
        <w:t>第四章附则</w:t>
      </w:r>
    </w:p>
    <w:p w:rsidR="00313C90" w:rsidRDefault="00006D9E">
      <w:pPr>
        <w:ind w:firstLineChars="200" w:firstLine="420"/>
        <w:rPr>
          <w:szCs w:val="21"/>
        </w:rPr>
      </w:pPr>
      <w:r>
        <w:rPr>
          <w:szCs w:val="21"/>
        </w:rPr>
        <w:t>第十七条剽窃、侵夺他人安全生产工作创新成果，或者以其他不正当手段骗取创新成果奖的，一经查实即撤销奖励，追回奖牌、证书及相应的物质奖励。</w:t>
      </w:r>
    </w:p>
    <w:p w:rsidR="00313C90" w:rsidRDefault="00006D9E">
      <w:pPr>
        <w:ind w:firstLineChars="200" w:firstLine="420"/>
        <w:rPr>
          <w:szCs w:val="21"/>
        </w:rPr>
      </w:pPr>
      <w:r>
        <w:rPr>
          <w:szCs w:val="21"/>
        </w:rPr>
        <w:t>第十八条申请人提供虚假数据、材料，骗取创新成果奖的，取消其评选资格并通报批评。</w:t>
      </w:r>
    </w:p>
    <w:p w:rsidR="00313C90" w:rsidRDefault="00006D9E">
      <w:pPr>
        <w:ind w:firstLineChars="200" w:firstLine="420"/>
        <w:rPr>
          <w:szCs w:val="21"/>
        </w:rPr>
      </w:pPr>
      <w:r>
        <w:rPr>
          <w:szCs w:val="21"/>
        </w:rPr>
        <w:t>安全生产专家出具虚假评价意见的，视其严重程度，由该专家管理单位暂停或者取消其安全生产专家资格。</w:t>
      </w:r>
    </w:p>
    <w:p w:rsidR="00313C90" w:rsidRDefault="00006D9E">
      <w:pPr>
        <w:ind w:firstLineChars="200" w:firstLine="420"/>
        <w:rPr>
          <w:szCs w:val="21"/>
        </w:rPr>
      </w:pPr>
      <w:r>
        <w:rPr>
          <w:szCs w:val="21"/>
        </w:rPr>
        <w:t>推荐单位提供虚假数据、材料的，视其严重程度，暂停或者取消其推荐资格。</w:t>
      </w:r>
    </w:p>
    <w:p w:rsidR="00313C90" w:rsidRDefault="00006D9E">
      <w:pPr>
        <w:ind w:firstLineChars="200" w:firstLine="420"/>
        <w:rPr>
          <w:szCs w:val="21"/>
        </w:rPr>
      </w:pPr>
      <w:r>
        <w:rPr>
          <w:szCs w:val="21"/>
        </w:rPr>
        <w:t>第十九条参与安全生产工作</w:t>
      </w:r>
      <w:r>
        <w:rPr>
          <w:szCs w:val="21"/>
        </w:rPr>
        <w:t>创新奖评审活动的有关人员在评审活动中弄虚作假、徇私舞弊的，终止其参与评审活动，有关主管部门按照有关规定给予纪律处分。</w:t>
      </w:r>
    </w:p>
    <w:p w:rsidR="00313C90" w:rsidRDefault="00006D9E">
      <w:pPr>
        <w:ind w:firstLineChars="200" w:firstLine="420"/>
        <w:rPr>
          <w:szCs w:val="21"/>
        </w:rPr>
      </w:pPr>
      <w:r>
        <w:rPr>
          <w:szCs w:val="21"/>
        </w:rPr>
        <w:t>第二十条本办法由安全监管总局负责解释。</w:t>
      </w:r>
    </w:p>
    <w:p w:rsidR="00313C90" w:rsidRDefault="00006D9E">
      <w:pPr>
        <w:pStyle w:val="1"/>
        <w:spacing w:beforeLines="100" w:before="312" w:afterLines="100" w:after="312" w:line="300" w:lineRule="auto"/>
        <w:jc w:val="center"/>
        <w:rPr>
          <w:rFonts w:ascii="宋体" w:hAnsi="宋体"/>
          <w:sz w:val="30"/>
          <w:szCs w:val="30"/>
        </w:rPr>
      </w:pPr>
      <w:bookmarkStart w:id="148" w:name="_Toc32331203"/>
      <w:bookmarkStart w:id="149" w:name="_Toc8872"/>
      <w:r>
        <w:rPr>
          <w:rFonts w:ascii="宋体" w:hAnsi="宋体"/>
          <w:sz w:val="30"/>
          <w:szCs w:val="30"/>
        </w:rPr>
        <w:t>安全生产领域举报奖励办法（</w:t>
      </w:r>
      <w:r>
        <w:rPr>
          <w:rFonts w:ascii="宋体" w:hAnsi="宋体"/>
          <w:sz w:val="30"/>
          <w:szCs w:val="30"/>
        </w:rPr>
        <w:t>2018</w:t>
      </w:r>
      <w:r>
        <w:rPr>
          <w:rFonts w:ascii="宋体" w:hAnsi="宋体"/>
          <w:sz w:val="30"/>
          <w:szCs w:val="30"/>
        </w:rPr>
        <w:t>年）</w:t>
      </w:r>
      <w:bookmarkEnd w:id="148"/>
      <w:bookmarkEnd w:id="149"/>
    </w:p>
    <w:p w:rsidR="00313C90" w:rsidRDefault="00006D9E">
      <w:pPr>
        <w:ind w:firstLineChars="200" w:firstLine="420"/>
        <w:rPr>
          <w:szCs w:val="21"/>
        </w:rPr>
      </w:pPr>
      <w:r>
        <w:rPr>
          <w:szCs w:val="21"/>
        </w:rPr>
        <w:t>（</w:t>
      </w:r>
      <w:r>
        <w:rPr>
          <w:szCs w:val="21"/>
        </w:rPr>
        <w:t>2018</w:t>
      </w:r>
      <w:r>
        <w:rPr>
          <w:szCs w:val="21"/>
        </w:rPr>
        <w:t>年</w:t>
      </w:r>
      <w:r>
        <w:rPr>
          <w:szCs w:val="21"/>
        </w:rPr>
        <w:t>1</w:t>
      </w:r>
      <w:r>
        <w:rPr>
          <w:szCs w:val="21"/>
        </w:rPr>
        <w:t>月</w:t>
      </w:r>
      <w:r>
        <w:rPr>
          <w:szCs w:val="21"/>
        </w:rPr>
        <w:t>4</w:t>
      </w:r>
      <w:r>
        <w:rPr>
          <w:szCs w:val="21"/>
        </w:rPr>
        <w:t>日《国家安全监管总局财政部关于印发〈安全生产领域举报奖励办法〉的通知》（安监总财〔</w:t>
      </w:r>
      <w:r>
        <w:rPr>
          <w:szCs w:val="21"/>
        </w:rPr>
        <w:t>2018</w:t>
      </w:r>
      <w:r>
        <w:rPr>
          <w:szCs w:val="21"/>
        </w:rPr>
        <w:t>〕</w:t>
      </w:r>
      <w:r>
        <w:rPr>
          <w:szCs w:val="21"/>
        </w:rPr>
        <w:t>19</w:t>
      </w:r>
      <w:r>
        <w:rPr>
          <w:szCs w:val="21"/>
        </w:rPr>
        <w:t>号）公布）</w:t>
      </w:r>
    </w:p>
    <w:p w:rsidR="00313C90" w:rsidRDefault="00006D9E">
      <w:pPr>
        <w:ind w:firstLineChars="200" w:firstLine="420"/>
        <w:rPr>
          <w:szCs w:val="21"/>
        </w:rPr>
      </w:pPr>
      <w:r>
        <w:rPr>
          <w:szCs w:val="21"/>
        </w:rPr>
        <w:t>第一条为进一步加强安全生产工作的社会监督，鼓励举报重大事故隐患和安全生产违法行为，及时发现并排除重大事故隐患，制止和惩处违法行为，依据《中华人民共和国安全生产法》《中华人民共和国职业病防治</w:t>
      </w:r>
      <w:r>
        <w:rPr>
          <w:szCs w:val="21"/>
        </w:rPr>
        <w:t>法》和《中共中央国务院关于推进安全生产领域改革发展的意见》等有关法律法规和文件要求，制定本办法。</w:t>
      </w:r>
    </w:p>
    <w:p w:rsidR="00313C90" w:rsidRDefault="00006D9E">
      <w:pPr>
        <w:ind w:firstLineChars="200" w:firstLine="420"/>
        <w:rPr>
          <w:szCs w:val="21"/>
        </w:rPr>
      </w:pPr>
      <w:r>
        <w:rPr>
          <w:szCs w:val="21"/>
        </w:rPr>
        <w:t>第二条本办法适用于所有重大事故隐患和安全生产违法行为的举报奖励。</w:t>
      </w:r>
    </w:p>
    <w:p w:rsidR="00313C90" w:rsidRDefault="00006D9E">
      <w:pPr>
        <w:ind w:firstLineChars="200" w:firstLine="420"/>
        <w:rPr>
          <w:szCs w:val="21"/>
        </w:rPr>
      </w:pPr>
      <w:r>
        <w:rPr>
          <w:szCs w:val="21"/>
        </w:rPr>
        <w:t>其他负有安全生产监督管理职责的部门对所监管行业领域的安全生产举报奖励另有规定的，依照其规定。</w:t>
      </w:r>
    </w:p>
    <w:p w:rsidR="00313C90" w:rsidRDefault="00006D9E">
      <w:pPr>
        <w:ind w:firstLineChars="200" w:firstLine="420"/>
        <w:rPr>
          <w:szCs w:val="21"/>
        </w:rPr>
      </w:pPr>
      <w:r>
        <w:rPr>
          <w:szCs w:val="21"/>
        </w:rPr>
        <w:t>第三条任何单位、组织和个人（以下统称举报人）有权向县级以上人民政府安全生产监督管理部门、其他负有安全生产监督管理职责的部门和各级煤矿安全监察机构（以下统称负有安全监管职责的部门）举报重大事故隐患和安全生产违法行为。</w:t>
      </w:r>
    </w:p>
    <w:p w:rsidR="00313C90" w:rsidRDefault="00006D9E">
      <w:pPr>
        <w:ind w:firstLineChars="200" w:firstLine="420"/>
        <w:rPr>
          <w:szCs w:val="21"/>
        </w:rPr>
      </w:pPr>
      <w:r>
        <w:rPr>
          <w:szCs w:val="21"/>
        </w:rPr>
        <w:t>第四条负有安全监管职责的部门开展举报奖励工作，应当遵循</w:t>
      </w:r>
      <w:r>
        <w:rPr>
          <w:szCs w:val="21"/>
        </w:rPr>
        <w:t>“</w:t>
      </w:r>
      <w:r>
        <w:rPr>
          <w:szCs w:val="21"/>
        </w:rPr>
        <w:t>合法举报、适当奖励、属地管理、分级负责</w:t>
      </w:r>
      <w:r>
        <w:rPr>
          <w:szCs w:val="21"/>
        </w:rPr>
        <w:t>”</w:t>
      </w:r>
      <w:r>
        <w:rPr>
          <w:szCs w:val="21"/>
        </w:rPr>
        <w:t>和</w:t>
      </w:r>
      <w:r>
        <w:rPr>
          <w:szCs w:val="21"/>
        </w:rPr>
        <w:t>“</w:t>
      </w:r>
      <w:r>
        <w:rPr>
          <w:szCs w:val="21"/>
        </w:rPr>
        <w:t>谁受理、谁奖励</w:t>
      </w:r>
      <w:r>
        <w:rPr>
          <w:szCs w:val="21"/>
        </w:rPr>
        <w:t>”</w:t>
      </w:r>
      <w:r>
        <w:rPr>
          <w:szCs w:val="21"/>
        </w:rPr>
        <w:t>的原则。</w:t>
      </w:r>
    </w:p>
    <w:p w:rsidR="00313C90" w:rsidRDefault="00006D9E">
      <w:pPr>
        <w:ind w:firstLineChars="200" w:firstLine="420"/>
        <w:rPr>
          <w:szCs w:val="21"/>
        </w:rPr>
      </w:pPr>
      <w:r>
        <w:rPr>
          <w:szCs w:val="21"/>
        </w:rPr>
        <w:t>第五条本办法所称重大事故隐患，是指危害和整改难度较大，应当全部或者局部停产停业，并经过一定时间整改治理方能排除的隐患，或者因外部因素影响致使生产经营单位自身难以排除的隐患。</w:t>
      </w:r>
    </w:p>
    <w:p w:rsidR="00313C90" w:rsidRDefault="00006D9E">
      <w:pPr>
        <w:ind w:firstLineChars="200" w:firstLine="420"/>
        <w:rPr>
          <w:szCs w:val="21"/>
        </w:rPr>
      </w:pPr>
      <w:r>
        <w:rPr>
          <w:szCs w:val="21"/>
        </w:rPr>
        <w:t>煤矿重大事故隐患的判定，按照《煤矿重大生产安全事故隐患判定标准》（国家安全监管总局令第</w:t>
      </w:r>
      <w:r>
        <w:rPr>
          <w:szCs w:val="21"/>
        </w:rPr>
        <w:t>85</w:t>
      </w:r>
      <w:r>
        <w:rPr>
          <w:szCs w:val="21"/>
        </w:rPr>
        <w:t>号）的规定认定。其他行业和领域重大事故隐患的判定，按照负有安全监管职责的部门制定并向社会公布的判定标准认定。</w:t>
      </w:r>
    </w:p>
    <w:p w:rsidR="00313C90" w:rsidRDefault="00006D9E">
      <w:pPr>
        <w:ind w:firstLineChars="200" w:firstLine="420"/>
        <w:rPr>
          <w:szCs w:val="21"/>
        </w:rPr>
      </w:pPr>
      <w:r>
        <w:rPr>
          <w:szCs w:val="21"/>
        </w:rPr>
        <w:t>第六条本办法</w:t>
      </w:r>
      <w:r>
        <w:rPr>
          <w:szCs w:val="21"/>
        </w:rPr>
        <w:t>所称安全生产违法行为，按照国家安全监管总局印发的《安全生产非法违法行为查处办法》（安监总政法〔</w:t>
      </w:r>
      <w:r>
        <w:rPr>
          <w:szCs w:val="21"/>
        </w:rPr>
        <w:t>2011</w:t>
      </w:r>
      <w:r>
        <w:rPr>
          <w:szCs w:val="21"/>
        </w:rPr>
        <w:t>〕</w:t>
      </w:r>
      <w:r>
        <w:rPr>
          <w:szCs w:val="21"/>
        </w:rPr>
        <w:t>158</w:t>
      </w:r>
      <w:r>
        <w:rPr>
          <w:szCs w:val="21"/>
        </w:rPr>
        <w:t>号）规定的原则进行认定，重点包括以下情形和行为：</w:t>
      </w:r>
    </w:p>
    <w:p w:rsidR="00313C90" w:rsidRDefault="00006D9E">
      <w:pPr>
        <w:ind w:firstLineChars="200" w:firstLine="420"/>
        <w:rPr>
          <w:szCs w:val="21"/>
        </w:rPr>
      </w:pPr>
      <w:r>
        <w:rPr>
          <w:szCs w:val="21"/>
        </w:rPr>
        <w:t>（一）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w:t>
      </w:r>
      <w:r>
        <w:rPr>
          <w:szCs w:val="21"/>
        </w:rPr>
        <w:t>“</w:t>
      </w:r>
      <w:r>
        <w:rPr>
          <w:szCs w:val="21"/>
        </w:rPr>
        <w:t>三同时</w:t>
      </w:r>
      <w:r>
        <w:rPr>
          <w:szCs w:val="21"/>
        </w:rPr>
        <w:t>”</w:t>
      </w:r>
      <w:r>
        <w:rPr>
          <w:szCs w:val="21"/>
        </w:rPr>
        <w:t>规定的。</w:t>
      </w:r>
    </w:p>
    <w:p w:rsidR="00313C90" w:rsidRDefault="00006D9E">
      <w:pPr>
        <w:ind w:firstLineChars="200" w:firstLine="420"/>
        <w:rPr>
          <w:szCs w:val="21"/>
        </w:rPr>
      </w:pPr>
      <w:r>
        <w:rPr>
          <w:szCs w:val="21"/>
        </w:rPr>
        <w:t>（二）未依法对从业人员进行安全生产教育和培训，或者矿山和危险化学品生产、经营、储存单位，</w:t>
      </w:r>
      <w:r>
        <w:rPr>
          <w:szCs w:val="21"/>
        </w:rPr>
        <w:t>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w:t>
      </w:r>
    </w:p>
    <w:p w:rsidR="00313C90" w:rsidRDefault="00006D9E">
      <w:pPr>
        <w:ind w:firstLineChars="200" w:firstLine="420"/>
        <w:rPr>
          <w:szCs w:val="21"/>
        </w:rPr>
      </w:pPr>
      <w:r>
        <w:rPr>
          <w:szCs w:val="21"/>
        </w:rPr>
        <w:t>（三）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w:t>
      </w:r>
      <w:r>
        <w:rPr>
          <w:szCs w:val="21"/>
        </w:rPr>
        <w:t>理的。</w:t>
      </w:r>
    </w:p>
    <w:p w:rsidR="00313C90" w:rsidRDefault="00006D9E">
      <w:pPr>
        <w:ind w:firstLineChars="200" w:firstLine="420"/>
        <w:rPr>
          <w:szCs w:val="21"/>
        </w:rPr>
      </w:pPr>
      <w:r>
        <w:rPr>
          <w:szCs w:val="21"/>
        </w:rPr>
        <w:t>（四）未按国家有关规定对危险物品进行管理或者使用国家明令淘汰、禁止的危及生产安全的工艺、设备的。</w:t>
      </w:r>
    </w:p>
    <w:p w:rsidR="00313C90" w:rsidRDefault="00006D9E">
      <w:pPr>
        <w:ind w:firstLineChars="200" w:firstLine="420"/>
        <w:rPr>
          <w:szCs w:val="21"/>
        </w:rPr>
      </w:pPr>
      <w:r>
        <w:rPr>
          <w:szCs w:val="21"/>
        </w:rPr>
        <w:t>（五）承担安全评价、认证、检测、检验工作和职业卫生技术服务的机构出具虚假证明文件的。</w:t>
      </w:r>
    </w:p>
    <w:p w:rsidR="00313C90" w:rsidRDefault="00006D9E">
      <w:pPr>
        <w:ind w:firstLineChars="200" w:firstLine="420"/>
        <w:rPr>
          <w:szCs w:val="21"/>
        </w:rPr>
      </w:pPr>
      <w:r>
        <w:rPr>
          <w:szCs w:val="21"/>
        </w:rPr>
        <w:t>（六）生产安全事故瞒报、谎报以及重大事故隐患隐瞒不报，或者不按规定期限予以整治的，或者生产经营单位主要负责人在发生伤亡事故后逃匿的。</w:t>
      </w:r>
    </w:p>
    <w:p w:rsidR="00313C90" w:rsidRDefault="00006D9E">
      <w:pPr>
        <w:ind w:firstLineChars="200" w:firstLine="420"/>
        <w:rPr>
          <w:szCs w:val="21"/>
        </w:rPr>
      </w:pPr>
      <w:r>
        <w:rPr>
          <w:szCs w:val="21"/>
        </w:rPr>
        <w:t>（七）未依法开展职业病防护设施</w:t>
      </w:r>
      <w:r>
        <w:rPr>
          <w:szCs w:val="21"/>
        </w:rPr>
        <w:t>“</w:t>
      </w:r>
      <w:r>
        <w:rPr>
          <w:szCs w:val="21"/>
        </w:rPr>
        <w:t>三同时</w:t>
      </w:r>
      <w:r>
        <w:rPr>
          <w:szCs w:val="21"/>
        </w:rPr>
        <w:t>”</w:t>
      </w:r>
      <w:r>
        <w:rPr>
          <w:szCs w:val="21"/>
        </w:rPr>
        <w:t>，或者未依法开展职业病危害检测、评价的。</w:t>
      </w:r>
    </w:p>
    <w:p w:rsidR="00313C90" w:rsidRDefault="00006D9E">
      <w:pPr>
        <w:ind w:firstLineChars="200" w:firstLine="420"/>
        <w:rPr>
          <w:szCs w:val="21"/>
        </w:rPr>
      </w:pPr>
      <w:r>
        <w:rPr>
          <w:szCs w:val="21"/>
        </w:rPr>
        <w:t>（八）法律、行政法规、国家标准或行业标准规定的其他安全生产违法行为。</w:t>
      </w:r>
    </w:p>
    <w:p w:rsidR="00313C90" w:rsidRDefault="00006D9E">
      <w:pPr>
        <w:ind w:firstLineChars="200" w:firstLine="420"/>
        <w:rPr>
          <w:szCs w:val="21"/>
        </w:rPr>
      </w:pPr>
      <w:r>
        <w:rPr>
          <w:szCs w:val="21"/>
        </w:rPr>
        <w:t>第七条举报人举报的重大事故隐患和安</w:t>
      </w:r>
      <w:r>
        <w:rPr>
          <w:szCs w:val="21"/>
        </w:rPr>
        <w:t>全生产违法行为，属于生产经营单位和负有安全监管职责的部门没有发现，或者虽然发现但未按有关规定依法处理，经核查属实的，给予举报人现金奖励。具有安全生产管理、监管、监察职责的工作人员及其近亲属或其授意他人的举报不在奖励之列。</w:t>
      </w:r>
    </w:p>
    <w:p w:rsidR="00313C90" w:rsidRDefault="00006D9E">
      <w:pPr>
        <w:ind w:firstLineChars="200" w:firstLine="420"/>
        <w:rPr>
          <w:szCs w:val="21"/>
        </w:rPr>
      </w:pPr>
      <w:r>
        <w:rPr>
          <w:szCs w:val="21"/>
        </w:rPr>
        <w:t>第八条举报人举报的事项应当客观真实，并对其举报内容的真实性负责，不得捏造、歪曲事实，不得诬告、陷害他人和企业；否则，一经查实，依法追究举报人的法律责任。</w:t>
      </w:r>
    </w:p>
    <w:p w:rsidR="00313C90" w:rsidRDefault="00006D9E">
      <w:pPr>
        <w:ind w:firstLineChars="200" w:firstLine="420"/>
        <w:rPr>
          <w:szCs w:val="21"/>
        </w:rPr>
      </w:pPr>
      <w:r>
        <w:rPr>
          <w:szCs w:val="21"/>
        </w:rPr>
        <w:t>举报人可以通过安全生产举报投诉特服电话</w:t>
      </w:r>
      <w:r>
        <w:rPr>
          <w:szCs w:val="21"/>
        </w:rPr>
        <w:t>“12350”</w:t>
      </w:r>
      <w:r>
        <w:rPr>
          <w:szCs w:val="21"/>
        </w:rPr>
        <w:t>，或者以书信、电子邮件、传真、走访等方式举报重大事故隐患和安全生产违法行为。</w:t>
      </w:r>
    </w:p>
    <w:p w:rsidR="00313C90" w:rsidRDefault="00006D9E">
      <w:pPr>
        <w:ind w:firstLineChars="200" w:firstLine="420"/>
        <w:rPr>
          <w:szCs w:val="21"/>
        </w:rPr>
      </w:pPr>
      <w:r>
        <w:rPr>
          <w:szCs w:val="21"/>
        </w:rPr>
        <w:t>第九条</w:t>
      </w:r>
      <w:r>
        <w:rPr>
          <w:szCs w:val="21"/>
        </w:rPr>
        <w:t>负有安全监管职责的部门应当建立健全重大事故隐患和安全生产违法行为举报的受理、核查、处理、协调、督办、移送、答复、统计和报告等制度，并向社会公开通信地址、邮政编码、电子邮箱、传真电话和奖金领取办法。</w:t>
      </w:r>
    </w:p>
    <w:p w:rsidR="00313C90" w:rsidRDefault="00006D9E">
      <w:pPr>
        <w:ind w:firstLineChars="200" w:firstLine="420"/>
        <w:rPr>
          <w:szCs w:val="21"/>
        </w:rPr>
      </w:pPr>
      <w:r>
        <w:rPr>
          <w:szCs w:val="21"/>
        </w:rPr>
        <w:t>第十条核查处理重大事故隐患和安全生产违法行为的举报事项，按照下列规定办理：</w:t>
      </w:r>
    </w:p>
    <w:p w:rsidR="00313C90" w:rsidRDefault="00006D9E">
      <w:pPr>
        <w:ind w:firstLineChars="200" w:firstLine="420"/>
        <w:rPr>
          <w:szCs w:val="21"/>
        </w:rPr>
      </w:pPr>
      <w:r>
        <w:rPr>
          <w:szCs w:val="21"/>
        </w:rPr>
        <w:t>（一）地方各级负有安全监管职责的部门负责受理本辖区内的举报事项；</w:t>
      </w:r>
    </w:p>
    <w:p w:rsidR="00313C90" w:rsidRDefault="00006D9E">
      <w:pPr>
        <w:ind w:firstLineChars="200" w:firstLine="420"/>
        <w:rPr>
          <w:szCs w:val="21"/>
        </w:rPr>
      </w:pPr>
      <w:r>
        <w:rPr>
          <w:szCs w:val="21"/>
        </w:rPr>
        <w:t>（二）设区的市级以上地方人民政府负有安全监管职责的部门、国家有关负有安全监管职责的部门可以依照各自的职责直接核查处理辖区内的举报事项；</w:t>
      </w:r>
    </w:p>
    <w:p w:rsidR="00313C90" w:rsidRDefault="00006D9E">
      <w:pPr>
        <w:ind w:firstLineChars="200" w:firstLine="420"/>
        <w:rPr>
          <w:szCs w:val="21"/>
        </w:rPr>
      </w:pPr>
      <w:r>
        <w:rPr>
          <w:szCs w:val="21"/>
        </w:rPr>
        <w:t>（三）各类煤矿的举报事项由所辖区域内属地煤矿安全监管部门负责核查处理。各级煤矿安全监察机构直接接到的涉及煤矿重大事故隐患和安全生产违法行为的举报，应及时向当地政府报告，并配合属地煤矿安全监管等部门核查处理；</w:t>
      </w:r>
    </w:p>
    <w:p w:rsidR="00313C90" w:rsidRDefault="00006D9E">
      <w:pPr>
        <w:ind w:firstLineChars="200" w:firstLine="420"/>
        <w:rPr>
          <w:szCs w:val="21"/>
        </w:rPr>
      </w:pPr>
      <w:r>
        <w:rPr>
          <w:szCs w:val="21"/>
        </w:rPr>
        <w:t>（四）地方人民政府煤矿安全监管部门与煤矿安全监察机构在核查煤矿举报事项之前，应当相互沟通，避免重复核查和奖励；</w:t>
      </w:r>
    </w:p>
    <w:p w:rsidR="00313C90" w:rsidRDefault="00006D9E">
      <w:pPr>
        <w:ind w:firstLineChars="200" w:firstLine="420"/>
        <w:rPr>
          <w:szCs w:val="21"/>
        </w:rPr>
      </w:pPr>
      <w:r>
        <w:rPr>
          <w:szCs w:val="21"/>
        </w:rPr>
        <w:t>（五）举报事项不属于本单位受理范围的，接到举报的负有安全监管职责的部门应当告知举报人向有处理权的单位举报，或者将举报材料移送有处理权的单位，并采取适当方式告知举报人；</w:t>
      </w:r>
    </w:p>
    <w:p w:rsidR="00313C90" w:rsidRDefault="00006D9E">
      <w:pPr>
        <w:ind w:firstLineChars="200" w:firstLine="420"/>
        <w:rPr>
          <w:szCs w:val="21"/>
        </w:rPr>
      </w:pPr>
      <w:r>
        <w:rPr>
          <w:szCs w:val="21"/>
        </w:rPr>
        <w:t>（六）受理举报的负有安全</w:t>
      </w:r>
      <w:r>
        <w:rPr>
          <w:szCs w:val="21"/>
        </w:rPr>
        <w:t>监管职责的部门应当及时核查处理举报事项，自受理之日起</w:t>
      </w:r>
      <w:r>
        <w:rPr>
          <w:szCs w:val="21"/>
        </w:rPr>
        <w:t>60</w:t>
      </w:r>
      <w:r>
        <w:rPr>
          <w:szCs w:val="21"/>
        </w:rPr>
        <w:t>日内办结；情况复杂的，经上一级负有安全监管职责的部门批准，可以适当延长核查处理时间，但延长期限不得超过</w:t>
      </w:r>
      <w:r>
        <w:rPr>
          <w:szCs w:val="21"/>
        </w:rPr>
        <w:t>30</w:t>
      </w:r>
      <w:r>
        <w:rPr>
          <w:szCs w:val="21"/>
        </w:rPr>
        <w:t>日，并告知举报人延期理由。受核查手段限制，无法查清的，应及时报告有关地方政府，由其牵头组织核查。</w:t>
      </w:r>
    </w:p>
    <w:p w:rsidR="00313C90" w:rsidRDefault="00006D9E">
      <w:pPr>
        <w:ind w:firstLineChars="200" w:firstLine="420"/>
        <w:rPr>
          <w:szCs w:val="21"/>
        </w:rPr>
      </w:pPr>
      <w:r>
        <w:rPr>
          <w:szCs w:val="21"/>
        </w:rPr>
        <w:t>第十一条经调查属实的，受理举报的负有安全监管职责的部门应当按下列规定对有功的实名举报人给予现金奖励：</w:t>
      </w:r>
    </w:p>
    <w:p w:rsidR="00313C90" w:rsidRDefault="00006D9E">
      <w:pPr>
        <w:ind w:firstLineChars="200" w:firstLine="420"/>
        <w:rPr>
          <w:szCs w:val="21"/>
        </w:rPr>
      </w:pPr>
      <w:r>
        <w:rPr>
          <w:szCs w:val="21"/>
        </w:rPr>
        <w:t>（一）对举报重大事故隐患、违法生产经营建设的，奖励金额按照行政处罚金额的</w:t>
      </w:r>
      <w:r>
        <w:rPr>
          <w:szCs w:val="21"/>
        </w:rPr>
        <w:t>15%</w:t>
      </w:r>
      <w:r>
        <w:rPr>
          <w:szCs w:val="21"/>
        </w:rPr>
        <w:t>计算，最低奖励</w:t>
      </w:r>
      <w:r>
        <w:rPr>
          <w:szCs w:val="21"/>
        </w:rPr>
        <w:t>3000</w:t>
      </w:r>
      <w:r>
        <w:rPr>
          <w:szCs w:val="21"/>
        </w:rPr>
        <w:t>元，最高不超过</w:t>
      </w:r>
      <w:r>
        <w:rPr>
          <w:szCs w:val="21"/>
        </w:rPr>
        <w:t>30</w:t>
      </w:r>
      <w:r>
        <w:rPr>
          <w:szCs w:val="21"/>
        </w:rPr>
        <w:t>万元。行政处罚依据《安全生产法》</w:t>
      </w:r>
      <w:r>
        <w:rPr>
          <w:szCs w:val="21"/>
        </w:rPr>
        <w:t>《安全生产违法行为行政处罚办法》《安全生产行政处罚自由裁量标准》《煤矿安全监察行政处罚自由裁量实施标准》等法律法规及规章制度执行；</w:t>
      </w:r>
    </w:p>
    <w:p w:rsidR="00313C90" w:rsidRDefault="00006D9E">
      <w:pPr>
        <w:ind w:firstLineChars="200" w:firstLine="420"/>
        <w:rPr>
          <w:szCs w:val="21"/>
        </w:rPr>
      </w:pPr>
      <w:r>
        <w:rPr>
          <w:szCs w:val="21"/>
        </w:rPr>
        <w:t>（二）对举报瞒报、谎报事故的，按照最终确认的事故等级和查实举报的瞒报谎报死亡人数给予奖励。其中：一般事故按每查实瞒报谎报</w:t>
      </w:r>
      <w:r>
        <w:rPr>
          <w:szCs w:val="21"/>
        </w:rPr>
        <w:t>1</w:t>
      </w:r>
      <w:r>
        <w:rPr>
          <w:szCs w:val="21"/>
        </w:rPr>
        <w:t>人奖励</w:t>
      </w:r>
      <w:r>
        <w:rPr>
          <w:szCs w:val="21"/>
        </w:rPr>
        <w:t>3</w:t>
      </w:r>
      <w:r>
        <w:rPr>
          <w:szCs w:val="21"/>
        </w:rPr>
        <w:t>万元计算；较大事故按每查实瞒报谎报</w:t>
      </w:r>
      <w:r>
        <w:rPr>
          <w:szCs w:val="21"/>
        </w:rPr>
        <w:t>1</w:t>
      </w:r>
      <w:r>
        <w:rPr>
          <w:szCs w:val="21"/>
        </w:rPr>
        <w:t>人奖励</w:t>
      </w:r>
      <w:r>
        <w:rPr>
          <w:szCs w:val="21"/>
        </w:rPr>
        <w:t>4</w:t>
      </w:r>
      <w:r>
        <w:rPr>
          <w:szCs w:val="21"/>
        </w:rPr>
        <w:t>万元计算；重大事故按每查实瞒报谎报</w:t>
      </w:r>
      <w:r>
        <w:rPr>
          <w:szCs w:val="21"/>
        </w:rPr>
        <w:t>1</w:t>
      </w:r>
      <w:r>
        <w:rPr>
          <w:szCs w:val="21"/>
        </w:rPr>
        <w:t>人奖励</w:t>
      </w:r>
      <w:r>
        <w:rPr>
          <w:szCs w:val="21"/>
        </w:rPr>
        <w:t>5</w:t>
      </w:r>
      <w:r>
        <w:rPr>
          <w:szCs w:val="21"/>
        </w:rPr>
        <w:t>万元计算；特别重大事故按每查实瞒报谎报</w:t>
      </w:r>
      <w:r>
        <w:rPr>
          <w:szCs w:val="21"/>
        </w:rPr>
        <w:t>1</w:t>
      </w:r>
      <w:r>
        <w:rPr>
          <w:szCs w:val="21"/>
        </w:rPr>
        <w:t>人奖励</w:t>
      </w:r>
      <w:r>
        <w:rPr>
          <w:szCs w:val="21"/>
        </w:rPr>
        <w:t>6</w:t>
      </w:r>
      <w:r>
        <w:rPr>
          <w:szCs w:val="21"/>
        </w:rPr>
        <w:t>万元计算。最高奖励不超过</w:t>
      </w:r>
      <w:r>
        <w:rPr>
          <w:szCs w:val="21"/>
        </w:rPr>
        <w:t>30</w:t>
      </w:r>
      <w:r>
        <w:rPr>
          <w:szCs w:val="21"/>
        </w:rPr>
        <w:t>万元。</w:t>
      </w:r>
    </w:p>
    <w:p w:rsidR="00313C90" w:rsidRDefault="00006D9E">
      <w:pPr>
        <w:ind w:firstLineChars="200" w:firstLine="420"/>
        <w:rPr>
          <w:szCs w:val="21"/>
        </w:rPr>
      </w:pPr>
      <w:r>
        <w:rPr>
          <w:szCs w:val="21"/>
        </w:rPr>
        <w:t>第十二条多人多次举报同一事项的，由最先受理举报的负有安全监管职责的部门给予有功的实名举报人一次性奖励。</w:t>
      </w:r>
    </w:p>
    <w:p w:rsidR="00313C90" w:rsidRDefault="00006D9E">
      <w:pPr>
        <w:ind w:firstLineChars="200" w:firstLine="420"/>
        <w:rPr>
          <w:szCs w:val="21"/>
        </w:rPr>
      </w:pPr>
      <w:r>
        <w:rPr>
          <w:szCs w:val="21"/>
        </w:rPr>
        <w:t>多人联名举报同一事项的，由实名举报的第一署名人或者第一署名人书面委托的其他署名人领取奖金。</w:t>
      </w:r>
    </w:p>
    <w:p w:rsidR="00313C90" w:rsidRDefault="00006D9E">
      <w:pPr>
        <w:ind w:firstLineChars="200" w:firstLine="420"/>
        <w:rPr>
          <w:szCs w:val="21"/>
        </w:rPr>
      </w:pPr>
      <w:r>
        <w:rPr>
          <w:szCs w:val="21"/>
        </w:rPr>
        <w:t>第十三条举报人接到领奖通知后，应当在</w:t>
      </w:r>
      <w:r>
        <w:rPr>
          <w:szCs w:val="21"/>
        </w:rPr>
        <w:t>60</w:t>
      </w:r>
      <w:r>
        <w:rPr>
          <w:szCs w:val="21"/>
        </w:rPr>
        <w:t>日内凭举报人有效证件到指定地点领取奖金；无法通知举报人的，受理举报的负有安全监管职责的部门可以在一定范围内进行公告。逾期未领取奖金者，视为放弃领奖权利；能够说明理由的，可以适当延长领取时间。</w:t>
      </w:r>
    </w:p>
    <w:p w:rsidR="00313C90" w:rsidRDefault="00006D9E">
      <w:pPr>
        <w:ind w:firstLineChars="200" w:firstLine="420"/>
        <w:rPr>
          <w:szCs w:val="21"/>
        </w:rPr>
      </w:pPr>
      <w:r>
        <w:rPr>
          <w:szCs w:val="21"/>
        </w:rPr>
        <w:t>第十四条奖金的具体数额由负责核查处理举报事项的负有安全监管职责的部门根据具体情况确定</w:t>
      </w:r>
      <w:r>
        <w:rPr>
          <w:szCs w:val="21"/>
        </w:rPr>
        <w:t>，并报上一级负有安全监管职责的部门备案。</w:t>
      </w:r>
    </w:p>
    <w:p w:rsidR="00313C90" w:rsidRDefault="00006D9E">
      <w:pPr>
        <w:ind w:firstLineChars="200" w:firstLine="420"/>
        <w:rPr>
          <w:szCs w:val="21"/>
        </w:rPr>
      </w:pPr>
      <w:r>
        <w:rPr>
          <w:szCs w:val="21"/>
        </w:rPr>
        <w:t>第十五条参与举报处理工作的人员必须严格遵守保密纪律，依法保护举报人的合法权益，未经举报人同意，不得以任何方式透露举报人身份、举报内容和奖励等情况，违者依法承担相应责任。</w:t>
      </w:r>
    </w:p>
    <w:p w:rsidR="00313C90" w:rsidRDefault="00006D9E">
      <w:pPr>
        <w:ind w:firstLineChars="200" w:firstLine="420"/>
        <w:rPr>
          <w:szCs w:val="21"/>
        </w:rPr>
      </w:pPr>
      <w:r>
        <w:rPr>
          <w:szCs w:val="21"/>
        </w:rPr>
        <w:t>第十六条给予举报人的奖金纳入同级财政预算，通过现有资金渠道安排，并接受审计、监察等部门的监督。</w:t>
      </w:r>
    </w:p>
    <w:p w:rsidR="00313C90" w:rsidRDefault="00006D9E">
      <w:pPr>
        <w:ind w:firstLineChars="200" w:firstLine="420"/>
        <w:rPr>
          <w:szCs w:val="21"/>
        </w:rPr>
      </w:pPr>
      <w:r>
        <w:rPr>
          <w:szCs w:val="21"/>
        </w:rPr>
        <w:t>第十七条本办法由国家安全监管总局和财政部负责解释。</w:t>
      </w:r>
    </w:p>
    <w:p w:rsidR="00313C90" w:rsidRDefault="00006D9E">
      <w:pPr>
        <w:ind w:firstLineChars="200" w:firstLine="420"/>
        <w:rPr>
          <w:szCs w:val="21"/>
        </w:rPr>
      </w:pPr>
      <w:r>
        <w:rPr>
          <w:szCs w:val="21"/>
        </w:rPr>
        <w:t>第十八条本办法自印发之日起施行。国家安全监管总局、财政部《关于印发安全生产举报奖励办法的通知》（安监总财〔</w:t>
      </w:r>
      <w:r>
        <w:rPr>
          <w:szCs w:val="21"/>
        </w:rPr>
        <w:t>2012</w:t>
      </w:r>
      <w:r>
        <w:rPr>
          <w:szCs w:val="21"/>
        </w:rPr>
        <w:t>〕</w:t>
      </w:r>
      <w:r>
        <w:rPr>
          <w:szCs w:val="21"/>
        </w:rPr>
        <w:t>63</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150" w:name="_Toc32331204"/>
      <w:bookmarkStart w:id="151" w:name="_Toc13422"/>
      <w:r>
        <w:rPr>
          <w:rFonts w:ascii="宋体" w:hAnsi="宋体"/>
          <w:sz w:val="30"/>
          <w:szCs w:val="30"/>
        </w:rPr>
        <w:t>安全评价检测检验</w:t>
      </w:r>
      <w:r>
        <w:rPr>
          <w:rFonts w:ascii="宋体" w:hAnsi="宋体"/>
          <w:sz w:val="30"/>
          <w:szCs w:val="30"/>
        </w:rPr>
        <w:t>机构管理办法</w:t>
      </w:r>
      <w:r>
        <w:rPr>
          <w:rFonts w:ascii="宋体" w:hAnsi="宋体" w:hint="eastAsia"/>
          <w:sz w:val="30"/>
          <w:szCs w:val="30"/>
        </w:rPr>
        <w:t>（</w:t>
      </w:r>
      <w:r>
        <w:rPr>
          <w:rFonts w:ascii="宋体" w:hAnsi="宋体" w:hint="eastAsia"/>
          <w:sz w:val="30"/>
          <w:szCs w:val="30"/>
        </w:rPr>
        <w:t>2019</w:t>
      </w:r>
      <w:r>
        <w:rPr>
          <w:rFonts w:ascii="宋体" w:hAnsi="宋体" w:hint="eastAsia"/>
          <w:sz w:val="30"/>
          <w:szCs w:val="30"/>
        </w:rPr>
        <w:t>年）</w:t>
      </w:r>
      <w:bookmarkEnd w:id="150"/>
      <w:bookmarkEnd w:id="151"/>
    </w:p>
    <w:p w:rsidR="00313C90" w:rsidRDefault="00006D9E">
      <w:pPr>
        <w:ind w:firstLineChars="200" w:firstLine="420"/>
        <w:rPr>
          <w:szCs w:val="21"/>
        </w:rPr>
      </w:pPr>
      <w:r>
        <w:rPr>
          <w:szCs w:val="21"/>
        </w:rPr>
        <w:t>第一章</w:t>
      </w:r>
      <w:r>
        <w:rPr>
          <w:szCs w:val="21"/>
        </w:rPr>
        <w:t xml:space="preserve"> </w:t>
      </w:r>
      <w:r>
        <w:rPr>
          <w:szCs w:val="21"/>
        </w:rPr>
        <w:t>总则</w:t>
      </w:r>
    </w:p>
    <w:p w:rsidR="00313C90" w:rsidRDefault="00006D9E">
      <w:pPr>
        <w:ind w:firstLineChars="200" w:firstLine="420"/>
        <w:rPr>
          <w:szCs w:val="21"/>
        </w:rPr>
      </w:pPr>
      <w:r>
        <w:rPr>
          <w:szCs w:val="21"/>
        </w:rPr>
        <w:t>第一条</w:t>
      </w:r>
      <w:r>
        <w:rPr>
          <w:szCs w:val="21"/>
        </w:rPr>
        <w:t xml:space="preserve"> </w:t>
      </w:r>
      <w:r>
        <w:rPr>
          <w:szCs w:val="21"/>
        </w:rPr>
        <w:t>为了加强安全评价机构、安全生产检测检验机构（以下统称安全评价检测检验机构）的管理，规范安全评价、安全生产检测检验行为，依据《中华人民共和国安全生产法》《中华人民共和国行政许可法》等有关规定，制定本办法。</w:t>
      </w:r>
    </w:p>
    <w:p w:rsidR="00313C90" w:rsidRDefault="00006D9E">
      <w:pPr>
        <w:ind w:firstLineChars="200" w:firstLine="420"/>
        <w:rPr>
          <w:szCs w:val="21"/>
        </w:rPr>
      </w:pPr>
      <w:r>
        <w:rPr>
          <w:szCs w:val="21"/>
        </w:rPr>
        <w:t>第二条</w:t>
      </w:r>
      <w:r>
        <w:rPr>
          <w:szCs w:val="21"/>
        </w:rPr>
        <w:t xml:space="preserve"> </w:t>
      </w:r>
      <w:r>
        <w:rPr>
          <w:szCs w:val="21"/>
        </w:rPr>
        <w:t>在中华人民共和国领域内申请安全评价检测检验机构资质，从事法定的安全评价、检测检验服务（附件</w:t>
      </w:r>
      <w:r>
        <w:rPr>
          <w:szCs w:val="21"/>
        </w:rPr>
        <w:t>1</w:t>
      </w:r>
      <w:r>
        <w:rPr>
          <w:szCs w:val="21"/>
        </w:rPr>
        <w:t>），以及应急管理部门、煤矿安全生产监督管理部门实施安全评价检测检验机构资质认可和监督管理适用本办法。</w:t>
      </w:r>
    </w:p>
    <w:p w:rsidR="00313C90" w:rsidRDefault="00006D9E">
      <w:pPr>
        <w:ind w:firstLineChars="200" w:firstLine="420"/>
        <w:rPr>
          <w:szCs w:val="21"/>
        </w:rPr>
      </w:pPr>
      <w:r>
        <w:rPr>
          <w:szCs w:val="21"/>
        </w:rPr>
        <w:t>从事海洋石油天然气开采的安全评价检测检验机构的管理办法，</w:t>
      </w:r>
      <w:r>
        <w:rPr>
          <w:szCs w:val="21"/>
        </w:rPr>
        <w:t>另行制定。</w:t>
      </w:r>
    </w:p>
    <w:p w:rsidR="00313C90" w:rsidRDefault="00006D9E">
      <w:pPr>
        <w:ind w:firstLineChars="200" w:firstLine="420"/>
        <w:rPr>
          <w:szCs w:val="21"/>
        </w:rPr>
      </w:pPr>
      <w:r>
        <w:rPr>
          <w:szCs w:val="21"/>
        </w:rPr>
        <w:t>第三条</w:t>
      </w:r>
      <w:r>
        <w:rPr>
          <w:szCs w:val="21"/>
        </w:rPr>
        <w:t xml:space="preserve"> </w:t>
      </w:r>
      <w:r>
        <w:rPr>
          <w:szCs w:val="21"/>
        </w:rPr>
        <w:t>国务院应急管理部门负责指导全国安全评价检测检验机构管理工作，建立安全评价检测检验机构信息查询系统，完善安全评价、检测检验标准体系。</w:t>
      </w:r>
    </w:p>
    <w:p w:rsidR="00313C90" w:rsidRDefault="00006D9E">
      <w:pPr>
        <w:ind w:firstLineChars="200" w:firstLine="420"/>
        <w:rPr>
          <w:szCs w:val="21"/>
        </w:rPr>
      </w:pPr>
      <w:r>
        <w:rPr>
          <w:szCs w:val="21"/>
        </w:rPr>
        <w:t>省级人民政府应急管理部门、煤矿安全生产监督管理部门（以下统称资质认可机关）按照各自的职责，分别负责安全评价检测检验机构资质认可和监督管理工作。</w:t>
      </w:r>
    </w:p>
    <w:p w:rsidR="00313C90" w:rsidRDefault="00006D9E">
      <w:pPr>
        <w:ind w:firstLineChars="200" w:firstLine="420"/>
        <w:rPr>
          <w:szCs w:val="21"/>
        </w:rPr>
      </w:pPr>
      <w:r>
        <w:rPr>
          <w:szCs w:val="21"/>
        </w:rPr>
        <w:t>设区的市级人民政府、县级人民政府应急管理部门、煤矿安全生产监督管理部门按照各自的职责，对安全评价检测检验机构执业行为实施监督检查，并对发现的违法行为依法实施行政处罚。</w:t>
      </w:r>
    </w:p>
    <w:p w:rsidR="00313C90" w:rsidRDefault="00006D9E">
      <w:pPr>
        <w:ind w:firstLineChars="200" w:firstLine="420"/>
        <w:rPr>
          <w:szCs w:val="21"/>
        </w:rPr>
      </w:pPr>
      <w:r>
        <w:rPr>
          <w:szCs w:val="21"/>
        </w:rPr>
        <w:t>第四条</w:t>
      </w:r>
      <w:r>
        <w:rPr>
          <w:szCs w:val="21"/>
        </w:rPr>
        <w:t xml:space="preserve"> </w:t>
      </w:r>
      <w:r>
        <w:rPr>
          <w:szCs w:val="21"/>
        </w:rPr>
        <w:t>安全评价检测检验机构及其从业人员应当依照</w:t>
      </w:r>
      <w:r>
        <w:rPr>
          <w:szCs w:val="21"/>
        </w:rPr>
        <w:t>法律、法规、规章、标准，遵循科学公正、独立客观、安全准确、诚实守信的原则和执业准则，独立开展安全评价和检测检验，并对其作出的安全评价和检测检验结果负责。</w:t>
      </w:r>
    </w:p>
    <w:p w:rsidR="00313C90" w:rsidRDefault="00006D9E">
      <w:pPr>
        <w:ind w:firstLineChars="200" w:firstLine="420"/>
        <w:rPr>
          <w:szCs w:val="21"/>
        </w:rPr>
      </w:pPr>
      <w:r>
        <w:rPr>
          <w:szCs w:val="21"/>
        </w:rPr>
        <w:t>第五条</w:t>
      </w:r>
      <w:r>
        <w:rPr>
          <w:szCs w:val="21"/>
        </w:rPr>
        <w:t xml:space="preserve"> </w:t>
      </w:r>
      <w:r>
        <w:rPr>
          <w:szCs w:val="21"/>
        </w:rPr>
        <w:t>国家支持发展安全评价、检测检验技术服务的行业组织，鼓励有关行业组织建立安全评价检测检验机构信用评定制度，健全技术服务能力评定体系，完善技术仲裁工作机制，强化行业自律，规范执业行为，维护行业秩序。</w:t>
      </w:r>
    </w:p>
    <w:p w:rsidR="00313C90" w:rsidRDefault="00006D9E">
      <w:pPr>
        <w:ind w:firstLineChars="200" w:firstLine="420"/>
        <w:rPr>
          <w:szCs w:val="21"/>
        </w:rPr>
      </w:pPr>
      <w:r>
        <w:rPr>
          <w:szCs w:val="21"/>
        </w:rPr>
        <w:t>第二章</w:t>
      </w:r>
      <w:r>
        <w:rPr>
          <w:szCs w:val="21"/>
        </w:rPr>
        <w:t xml:space="preserve"> </w:t>
      </w:r>
      <w:r>
        <w:rPr>
          <w:szCs w:val="21"/>
        </w:rPr>
        <w:t>资质认可</w:t>
      </w:r>
    </w:p>
    <w:p w:rsidR="00313C90" w:rsidRDefault="00006D9E">
      <w:pPr>
        <w:ind w:firstLineChars="200" w:firstLine="420"/>
        <w:rPr>
          <w:szCs w:val="21"/>
        </w:rPr>
      </w:pPr>
      <w:r>
        <w:rPr>
          <w:szCs w:val="21"/>
        </w:rPr>
        <w:t>第六条</w:t>
      </w:r>
      <w:r>
        <w:rPr>
          <w:szCs w:val="21"/>
        </w:rPr>
        <w:t xml:space="preserve"> </w:t>
      </w:r>
      <w:r>
        <w:rPr>
          <w:szCs w:val="21"/>
        </w:rPr>
        <w:t>申请安全评价机构资质应当具备下列条件：</w:t>
      </w:r>
    </w:p>
    <w:p w:rsidR="00313C90" w:rsidRDefault="00006D9E">
      <w:pPr>
        <w:ind w:firstLineChars="200" w:firstLine="420"/>
        <w:rPr>
          <w:szCs w:val="21"/>
        </w:rPr>
      </w:pPr>
      <w:r>
        <w:rPr>
          <w:szCs w:val="21"/>
        </w:rPr>
        <w:t>（一）独立法人资格，固定资产不少于八百万元；</w:t>
      </w:r>
    </w:p>
    <w:p w:rsidR="00313C90" w:rsidRDefault="00006D9E">
      <w:pPr>
        <w:ind w:firstLineChars="200" w:firstLine="420"/>
        <w:rPr>
          <w:szCs w:val="21"/>
        </w:rPr>
      </w:pPr>
      <w:r>
        <w:rPr>
          <w:szCs w:val="21"/>
        </w:rPr>
        <w:t>（二）工作场所建筑面积不少于一千平方米，其</w:t>
      </w:r>
      <w:r>
        <w:rPr>
          <w:szCs w:val="21"/>
        </w:rPr>
        <w:t>中档案室不少于一百平方米，设施、设备、软件等技术支撑条件满足工作需求；</w:t>
      </w:r>
    </w:p>
    <w:p w:rsidR="00313C90" w:rsidRDefault="00006D9E">
      <w:pPr>
        <w:ind w:firstLineChars="200" w:firstLine="420"/>
        <w:rPr>
          <w:szCs w:val="21"/>
        </w:rPr>
      </w:pPr>
      <w:r>
        <w:rPr>
          <w:szCs w:val="21"/>
        </w:rPr>
        <w:t>（三）承担矿山、金属冶炼、危险化学品生产和储存、烟花爆竹等业务范围安全评价的机构，其专职安全评价师不低于本办法规定的配备标准（附件</w:t>
      </w:r>
      <w:r>
        <w:rPr>
          <w:szCs w:val="21"/>
        </w:rPr>
        <w:t>1</w:t>
      </w:r>
      <w:r>
        <w:rPr>
          <w:szCs w:val="21"/>
        </w:rPr>
        <w:t>）；</w:t>
      </w:r>
    </w:p>
    <w:p w:rsidR="00313C90" w:rsidRDefault="00006D9E">
      <w:pPr>
        <w:ind w:firstLineChars="200" w:firstLine="420"/>
        <w:rPr>
          <w:szCs w:val="21"/>
        </w:rPr>
      </w:pPr>
      <w:r>
        <w:rPr>
          <w:szCs w:val="21"/>
        </w:rPr>
        <w:t>（四）承担单一业务范围的安全评价机构，其专职安全评价师不少于二十五人；每增加一个行业（领域），按照专业配备标准至少增加五名专职安全评价师；专职安全评价师中，一级安全评价师比例不低于百分之二十，一级和二级安全评价师的总数比例不低于百分之五十，且中级及以上注册安全工程师比例不低于百分之三十；</w:t>
      </w:r>
    </w:p>
    <w:p w:rsidR="00313C90" w:rsidRDefault="00006D9E">
      <w:pPr>
        <w:ind w:firstLineChars="200" w:firstLine="420"/>
        <w:rPr>
          <w:szCs w:val="21"/>
        </w:rPr>
      </w:pPr>
      <w:r>
        <w:rPr>
          <w:szCs w:val="21"/>
        </w:rPr>
        <w:t>（五）健全的</w:t>
      </w:r>
      <w:r>
        <w:rPr>
          <w:szCs w:val="21"/>
        </w:rPr>
        <w:t>内部管理制度和安全评价过程控制体系；</w:t>
      </w:r>
    </w:p>
    <w:p w:rsidR="00313C90" w:rsidRDefault="00006D9E">
      <w:pPr>
        <w:ind w:firstLineChars="200" w:firstLine="420"/>
        <w:rPr>
          <w:szCs w:val="21"/>
        </w:rPr>
      </w:pPr>
      <w:r>
        <w:rPr>
          <w:szCs w:val="21"/>
        </w:rPr>
        <w:t>（六）法定代表人出具知悉并承担安全评价的法律责任、义务、权利和风险的承诺书；</w:t>
      </w:r>
    </w:p>
    <w:p w:rsidR="00313C90" w:rsidRDefault="00006D9E">
      <w:pPr>
        <w:ind w:firstLineChars="200" w:firstLine="420"/>
        <w:rPr>
          <w:szCs w:val="21"/>
        </w:rPr>
      </w:pPr>
      <w:r>
        <w:rPr>
          <w:szCs w:val="21"/>
        </w:rPr>
        <w:t>（七）配备专职技术负责人和过程控制负责人；专职技术负责人具有一级安全评价师职业资格，并具有与所开展业务相匹配的高级专业技术职称，在本行业领域工作八年以上；专职过程控制负责人具有安全评价师职业资格；</w:t>
      </w:r>
    </w:p>
    <w:p w:rsidR="00313C90" w:rsidRDefault="00006D9E">
      <w:pPr>
        <w:ind w:firstLineChars="200" w:firstLine="420"/>
        <w:rPr>
          <w:szCs w:val="21"/>
        </w:rPr>
      </w:pPr>
      <w:r>
        <w:rPr>
          <w:szCs w:val="21"/>
        </w:rPr>
        <w:t>（八）正常运行并可以供公众查询机构信息的网站；</w:t>
      </w:r>
    </w:p>
    <w:p w:rsidR="00313C90" w:rsidRDefault="00006D9E">
      <w:pPr>
        <w:ind w:firstLineChars="200" w:firstLine="420"/>
        <w:rPr>
          <w:szCs w:val="21"/>
        </w:rPr>
      </w:pPr>
      <w:r>
        <w:rPr>
          <w:szCs w:val="21"/>
        </w:rPr>
        <w:t>（九）截至申请之日三年内无重大违法失信记录；</w:t>
      </w:r>
    </w:p>
    <w:p w:rsidR="00313C90" w:rsidRDefault="00006D9E">
      <w:pPr>
        <w:ind w:firstLineChars="200" w:firstLine="420"/>
        <w:rPr>
          <w:szCs w:val="21"/>
        </w:rPr>
      </w:pPr>
      <w:r>
        <w:rPr>
          <w:szCs w:val="21"/>
        </w:rPr>
        <w:t>（十）法律、行政法规规定的其他条件。</w:t>
      </w:r>
    </w:p>
    <w:p w:rsidR="00313C90" w:rsidRDefault="00006D9E">
      <w:pPr>
        <w:ind w:firstLineChars="200" w:firstLine="420"/>
        <w:rPr>
          <w:szCs w:val="21"/>
        </w:rPr>
      </w:pPr>
      <w:r>
        <w:rPr>
          <w:szCs w:val="21"/>
        </w:rPr>
        <w:t>第七条</w:t>
      </w:r>
      <w:r>
        <w:rPr>
          <w:szCs w:val="21"/>
        </w:rPr>
        <w:t xml:space="preserve"> </w:t>
      </w:r>
      <w:r>
        <w:rPr>
          <w:szCs w:val="21"/>
        </w:rPr>
        <w:t>申请安全生产检测检验机构资质应当具备下列条件：</w:t>
      </w:r>
    </w:p>
    <w:p w:rsidR="00313C90" w:rsidRDefault="00006D9E">
      <w:pPr>
        <w:ind w:firstLineChars="200" w:firstLine="420"/>
        <w:rPr>
          <w:szCs w:val="21"/>
        </w:rPr>
      </w:pPr>
      <w:r>
        <w:rPr>
          <w:szCs w:val="21"/>
        </w:rPr>
        <w:t>（一）独立法人资格，固定资产不少于一千万元；</w:t>
      </w:r>
    </w:p>
    <w:p w:rsidR="00313C90" w:rsidRDefault="00006D9E">
      <w:pPr>
        <w:ind w:firstLineChars="200" w:firstLine="420"/>
        <w:rPr>
          <w:szCs w:val="21"/>
        </w:rPr>
      </w:pPr>
      <w:r>
        <w:rPr>
          <w:szCs w:val="21"/>
        </w:rPr>
        <w:t>（二）工作场所建筑面积不少于一千平方米，有与从事安全生产检测检验相适应的设施、设备和环境，检测检验设施、设备原值不少于八百万元；</w:t>
      </w:r>
    </w:p>
    <w:p w:rsidR="00313C90" w:rsidRDefault="00006D9E">
      <w:pPr>
        <w:ind w:firstLineChars="200" w:firstLine="420"/>
        <w:rPr>
          <w:szCs w:val="21"/>
        </w:rPr>
      </w:pPr>
      <w:r>
        <w:rPr>
          <w:szCs w:val="21"/>
        </w:rPr>
        <w:t>（三）承担单一业务范围的安全生产检测检验机构，其专业技术人员不少于二十五人；每增加一个行业（领域），至少增加五名专业技术人员；专业技术人员中，中级及以上注册安全工程师比例不低于百分之三十，中级及以上技术职称比例不低于百分之五十，且高级技术职称人员比例不低于百分之二十五；</w:t>
      </w:r>
    </w:p>
    <w:p w:rsidR="00313C90" w:rsidRDefault="00006D9E">
      <w:pPr>
        <w:ind w:firstLineChars="200" w:firstLine="420"/>
        <w:rPr>
          <w:szCs w:val="21"/>
        </w:rPr>
      </w:pPr>
      <w:r>
        <w:rPr>
          <w:szCs w:val="21"/>
        </w:rPr>
        <w:t>（四）专业技术人员具有与承担安全生产检测检验相适应的专业技能，以及在本行业领域工作两年以上；</w:t>
      </w:r>
    </w:p>
    <w:p w:rsidR="00313C90" w:rsidRDefault="00006D9E">
      <w:pPr>
        <w:ind w:firstLineChars="200" w:firstLine="420"/>
        <w:rPr>
          <w:szCs w:val="21"/>
        </w:rPr>
      </w:pPr>
      <w:r>
        <w:rPr>
          <w:szCs w:val="21"/>
        </w:rPr>
        <w:t>（五）法定代表人出具知悉并承担安全生产检测检验的法律责任、义务、权利和风险的承诺书；</w:t>
      </w:r>
    </w:p>
    <w:p w:rsidR="00313C90" w:rsidRDefault="00006D9E">
      <w:pPr>
        <w:ind w:firstLineChars="200" w:firstLine="420"/>
        <w:rPr>
          <w:szCs w:val="21"/>
        </w:rPr>
      </w:pPr>
      <w:r>
        <w:rPr>
          <w:szCs w:val="21"/>
        </w:rPr>
        <w:t>（六）主持安全生产检测检验工作的负责人、技术负责人、质量负责人具有高级技术职称，在本行业领域工作八年以上；</w:t>
      </w:r>
    </w:p>
    <w:p w:rsidR="00313C90" w:rsidRDefault="00006D9E">
      <w:pPr>
        <w:ind w:firstLineChars="200" w:firstLine="420"/>
        <w:rPr>
          <w:szCs w:val="21"/>
        </w:rPr>
      </w:pPr>
      <w:r>
        <w:rPr>
          <w:szCs w:val="21"/>
        </w:rPr>
        <w:t>（七）符合安全生产检测检验机构能力通用要求等相关标准和规范性文件规定的文件化管理体系；</w:t>
      </w:r>
    </w:p>
    <w:p w:rsidR="00313C90" w:rsidRDefault="00006D9E">
      <w:pPr>
        <w:ind w:firstLineChars="200" w:firstLine="420"/>
        <w:rPr>
          <w:szCs w:val="21"/>
        </w:rPr>
      </w:pPr>
      <w:r>
        <w:rPr>
          <w:szCs w:val="21"/>
        </w:rPr>
        <w:t>（八）正常运行并可以供公众查询机构信息的网站；</w:t>
      </w:r>
    </w:p>
    <w:p w:rsidR="00313C90" w:rsidRDefault="00006D9E">
      <w:pPr>
        <w:ind w:firstLineChars="200" w:firstLine="420"/>
        <w:rPr>
          <w:szCs w:val="21"/>
        </w:rPr>
      </w:pPr>
      <w:r>
        <w:rPr>
          <w:szCs w:val="21"/>
        </w:rPr>
        <w:t>（九）截至申请之日三年内无重大违法失信记录；</w:t>
      </w:r>
    </w:p>
    <w:p w:rsidR="00313C90" w:rsidRDefault="00006D9E">
      <w:pPr>
        <w:ind w:firstLineChars="200" w:firstLine="420"/>
        <w:rPr>
          <w:szCs w:val="21"/>
        </w:rPr>
      </w:pPr>
      <w:r>
        <w:rPr>
          <w:szCs w:val="21"/>
        </w:rPr>
        <w:t>（十）法律、行政法规规定的其他条件。</w:t>
      </w:r>
    </w:p>
    <w:p w:rsidR="00313C90" w:rsidRDefault="00006D9E">
      <w:pPr>
        <w:ind w:firstLineChars="200" w:firstLine="420"/>
        <w:rPr>
          <w:szCs w:val="21"/>
        </w:rPr>
      </w:pPr>
      <w:r>
        <w:rPr>
          <w:szCs w:val="21"/>
        </w:rPr>
        <w:t>第八</w:t>
      </w:r>
      <w:r>
        <w:rPr>
          <w:szCs w:val="21"/>
        </w:rPr>
        <w:t>条</w:t>
      </w:r>
      <w:r>
        <w:rPr>
          <w:szCs w:val="21"/>
        </w:rPr>
        <w:t xml:space="preserve"> </w:t>
      </w:r>
      <w:r>
        <w:rPr>
          <w:szCs w:val="21"/>
        </w:rPr>
        <w:t>下列机构不得申请安全评价检测检验机构资质：</w:t>
      </w:r>
    </w:p>
    <w:p w:rsidR="00313C90" w:rsidRDefault="00006D9E">
      <w:pPr>
        <w:ind w:firstLineChars="200" w:firstLine="420"/>
        <w:rPr>
          <w:szCs w:val="21"/>
        </w:rPr>
      </w:pPr>
      <w:r>
        <w:rPr>
          <w:szCs w:val="21"/>
        </w:rPr>
        <w:t>（一）本办法第三条规定部门所属的事业单位及其出资设立的企业法人；</w:t>
      </w:r>
    </w:p>
    <w:p w:rsidR="00313C90" w:rsidRDefault="00006D9E">
      <w:pPr>
        <w:ind w:firstLineChars="200" w:firstLine="420"/>
        <w:rPr>
          <w:szCs w:val="21"/>
        </w:rPr>
      </w:pPr>
      <w:r>
        <w:rPr>
          <w:szCs w:val="21"/>
        </w:rPr>
        <w:t>（二）本办法第三条规定部门主管的社会组织及其出资设立的企业法人；</w:t>
      </w:r>
    </w:p>
    <w:p w:rsidR="00313C90" w:rsidRDefault="00006D9E">
      <w:pPr>
        <w:ind w:firstLineChars="200" w:firstLine="420"/>
        <w:rPr>
          <w:szCs w:val="21"/>
        </w:rPr>
      </w:pPr>
      <w:r>
        <w:rPr>
          <w:szCs w:val="21"/>
        </w:rPr>
        <w:t>（三）本条第一项、第二项中的企业法人出资设立（含控股、参股）的企业法人。</w:t>
      </w:r>
    </w:p>
    <w:p w:rsidR="00313C90" w:rsidRDefault="00006D9E">
      <w:pPr>
        <w:ind w:firstLineChars="200" w:firstLine="420"/>
        <w:rPr>
          <w:szCs w:val="21"/>
        </w:rPr>
      </w:pPr>
      <w:r>
        <w:rPr>
          <w:szCs w:val="21"/>
        </w:rPr>
        <w:t>第九条</w:t>
      </w:r>
      <w:r>
        <w:rPr>
          <w:szCs w:val="21"/>
        </w:rPr>
        <w:t xml:space="preserve"> </w:t>
      </w:r>
      <w:r>
        <w:rPr>
          <w:szCs w:val="21"/>
        </w:rPr>
        <w:t>符合本办法第六条、第七条规定条件的申请人申请安全评价检测检验机构资质的，应当将申请材料报送其注册地的资质认可机关。</w:t>
      </w:r>
    </w:p>
    <w:p w:rsidR="00313C90" w:rsidRDefault="00006D9E">
      <w:pPr>
        <w:ind w:firstLineChars="200" w:firstLine="420"/>
        <w:rPr>
          <w:szCs w:val="21"/>
        </w:rPr>
      </w:pPr>
      <w:r>
        <w:rPr>
          <w:szCs w:val="21"/>
        </w:rPr>
        <w:t>申请材料清单目录由国务院应急管理部门另行规定。</w:t>
      </w:r>
    </w:p>
    <w:p w:rsidR="00313C90" w:rsidRDefault="00006D9E">
      <w:pPr>
        <w:ind w:firstLineChars="200" w:firstLine="420"/>
        <w:rPr>
          <w:szCs w:val="21"/>
        </w:rPr>
      </w:pPr>
      <w:r>
        <w:rPr>
          <w:szCs w:val="21"/>
        </w:rPr>
        <w:t>第十条</w:t>
      </w:r>
      <w:r>
        <w:rPr>
          <w:szCs w:val="21"/>
        </w:rPr>
        <w:t xml:space="preserve"> </w:t>
      </w:r>
      <w:r>
        <w:rPr>
          <w:szCs w:val="21"/>
        </w:rPr>
        <w:t>资质认可机关自收到申请材料之日起五个工作日内，对材料齐全、符合规定形式的申请，</w:t>
      </w:r>
      <w:r>
        <w:rPr>
          <w:szCs w:val="21"/>
        </w:rPr>
        <w:t>应当予以受理，并出具书面受理文书；对材料不齐全或者不符合规定形式的，应当当场或者五个工作日内一次性告知申请人需要补正的全部内容；对不予受理的，应当说明理由并出具书面凭证。</w:t>
      </w:r>
    </w:p>
    <w:p w:rsidR="00313C90" w:rsidRDefault="00006D9E">
      <w:pPr>
        <w:ind w:firstLineChars="200" w:firstLine="420"/>
        <w:rPr>
          <w:szCs w:val="21"/>
        </w:rPr>
      </w:pPr>
      <w:r>
        <w:rPr>
          <w:szCs w:val="21"/>
        </w:rPr>
        <w:t>第十一条</w:t>
      </w:r>
      <w:r>
        <w:rPr>
          <w:szCs w:val="21"/>
        </w:rPr>
        <w:t xml:space="preserve"> </w:t>
      </w:r>
      <w:r>
        <w:rPr>
          <w:szCs w:val="21"/>
        </w:rPr>
        <w:t>资质认可机关应当自受理之日起二十个工作日内，对审查合格的，在本部门网站予以公告，公开有关信息（附件</w:t>
      </w:r>
      <w:r>
        <w:rPr>
          <w:szCs w:val="21"/>
        </w:rPr>
        <w:t>2</w:t>
      </w:r>
      <w:r>
        <w:rPr>
          <w:szCs w:val="21"/>
        </w:rPr>
        <w:t>、附件</w:t>
      </w:r>
      <w:r>
        <w:rPr>
          <w:szCs w:val="21"/>
        </w:rPr>
        <w:t>3</w:t>
      </w:r>
      <w:r>
        <w:rPr>
          <w:szCs w:val="21"/>
        </w:rPr>
        <w:t>），颁发资质证书，并将相关信息纳入安全评价检测检验机构信息查询系统；对审查不合格的，不予颁发资质证书，说明理由并出具书面凭证。</w:t>
      </w:r>
    </w:p>
    <w:p w:rsidR="00313C90" w:rsidRDefault="00006D9E">
      <w:pPr>
        <w:ind w:firstLineChars="200" w:firstLine="420"/>
        <w:rPr>
          <w:szCs w:val="21"/>
        </w:rPr>
      </w:pPr>
      <w:r>
        <w:rPr>
          <w:szCs w:val="21"/>
        </w:rPr>
        <w:t>需要专家评审的，专家评审时间不计入本条第一款规定的审查期限内，但最长不超过三个月。</w:t>
      </w:r>
    </w:p>
    <w:p w:rsidR="00313C90" w:rsidRDefault="00006D9E">
      <w:pPr>
        <w:ind w:firstLineChars="200" w:firstLine="420"/>
        <w:rPr>
          <w:szCs w:val="21"/>
        </w:rPr>
      </w:pPr>
      <w:r>
        <w:rPr>
          <w:szCs w:val="21"/>
        </w:rPr>
        <w:t>资质证书的</w:t>
      </w:r>
      <w:r>
        <w:rPr>
          <w:szCs w:val="21"/>
        </w:rPr>
        <w:t>式样和编号规则由国务院应急管理部门另行规定。</w:t>
      </w:r>
    </w:p>
    <w:p w:rsidR="00313C90" w:rsidRDefault="00006D9E">
      <w:pPr>
        <w:ind w:firstLineChars="200" w:firstLine="420"/>
        <w:rPr>
          <w:szCs w:val="21"/>
        </w:rPr>
      </w:pPr>
      <w:r>
        <w:rPr>
          <w:szCs w:val="21"/>
        </w:rPr>
        <w:t>第十二条</w:t>
      </w:r>
      <w:r>
        <w:rPr>
          <w:szCs w:val="21"/>
        </w:rPr>
        <w:t xml:space="preserve"> </w:t>
      </w:r>
      <w:r>
        <w:rPr>
          <w:szCs w:val="21"/>
        </w:rPr>
        <w:t>安全评价检测检验机构的名称、注册地址、实验室条件、法定代表人、专职技术负责人、授权签字人发生变化的，应当自发生变化之日起三十日内向原资质认可机关提出书面变更申请。资质认可机关经审查后符合条件的，在本部门网站予以公告，并及时更新安全评价检测检验机构信息查询系统相关信息。</w:t>
      </w:r>
    </w:p>
    <w:p w:rsidR="00313C90" w:rsidRDefault="00006D9E">
      <w:pPr>
        <w:ind w:firstLineChars="200" w:firstLine="420"/>
        <w:rPr>
          <w:szCs w:val="21"/>
        </w:rPr>
      </w:pPr>
      <w:r>
        <w:rPr>
          <w:szCs w:val="21"/>
        </w:rPr>
        <w:t>安全评价检测检验机构因改制、分立或者合并等原因发生变化的，应当自发生变化之日起三十日内向原资质认可机关书面申请重新核定资质条件和业务范围。</w:t>
      </w:r>
    </w:p>
    <w:p w:rsidR="00313C90" w:rsidRDefault="00006D9E">
      <w:pPr>
        <w:ind w:firstLineChars="200" w:firstLine="420"/>
        <w:rPr>
          <w:szCs w:val="21"/>
        </w:rPr>
      </w:pPr>
      <w:r>
        <w:rPr>
          <w:szCs w:val="21"/>
        </w:rPr>
        <w:t>安全评价检测检验机构取得资质一年以上，需要变更业务范围的，应当向原资质认可机关提出书面申请。资质认可机关收到申请后应当按照本办法第九条至第十一条的规定办理。</w:t>
      </w:r>
    </w:p>
    <w:p w:rsidR="00313C90" w:rsidRDefault="00006D9E">
      <w:pPr>
        <w:ind w:firstLineChars="200" w:firstLine="420"/>
        <w:rPr>
          <w:szCs w:val="21"/>
        </w:rPr>
      </w:pPr>
      <w:r>
        <w:rPr>
          <w:szCs w:val="21"/>
        </w:rPr>
        <w:t>第十三条</w:t>
      </w:r>
      <w:r>
        <w:rPr>
          <w:szCs w:val="21"/>
        </w:rPr>
        <w:t xml:space="preserve"> </w:t>
      </w:r>
      <w:r>
        <w:rPr>
          <w:szCs w:val="21"/>
        </w:rPr>
        <w:t>安全评价检测检验机构资质证书有效期五年。资质证书有效期届满需要延续的，应当在有效期届满三个月前向原资质认可机关提出申请。原资质认可机关应当按照本办法第九条至第十一条的规定办理。</w:t>
      </w:r>
    </w:p>
    <w:p w:rsidR="00313C90" w:rsidRDefault="00006D9E">
      <w:pPr>
        <w:ind w:firstLineChars="200" w:firstLine="420"/>
        <w:rPr>
          <w:szCs w:val="21"/>
        </w:rPr>
      </w:pPr>
      <w:r>
        <w:rPr>
          <w:szCs w:val="21"/>
        </w:rPr>
        <w:t>第十四条</w:t>
      </w:r>
      <w:r>
        <w:rPr>
          <w:szCs w:val="21"/>
        </w:rPr>
        <w:t xml:space="preserve"> </w:t>
      </w:r>
      <w:r>
        <w:rPr>
          <w:szCs w:val="21"/>
        </w:rPr>
        <w:t>安全评价检测检验机构有下列情形之一的，原资质认可机关应当注销其资质，在本部门网站予以公告，并纳入安全评价检测检验机构信息查询系统：</w:t>
      </w:r>
    </w:p>
    <w:p w:rsidR="00313C90" w:rsidRDefault="00006D9E">
      <w:pPr>
        <w:ind w:firstLineChars="200" w:firstLine="420"/>
        <w:rPr>
          <w:szCs w:val="21"/>
        </w:rPr>
      </w:pPr>
      <w:r>
        <w:rPr>
          <w:szCs w:val="21"/>
        </w:rPr>
        <w:t>（一）法人资格终止；</w:t>
      </w:r>
    </w:p>
    <w:p w:rsidR="00313C90" w:rsidRDefault="00006D9E">
      <w:pPr>
        <w:ind w:firstLineChars="200" w:firstLine="420"/>
        <w:rPr>
          <w:szCs w:val="21"/>
        </w:rPr>
      </w:pPr>
      <w:r>
        <w:rPr>
          <w:szCs w:val="21"/>
        </w:rPr>
        <w:t>（</w:t>
      </w:r>
      <w:r>
        <w:rPr>
          <w:szCs w:val="21"/>
        </w:rPr>
        <w:t>二）资质证书有效期届满未延续；</w:t>
      </w:r>
    </w:p>
    <w:p w:rsidR="00313C90" w:rsidRDefault="00006D9E">
      <w:pPr>
        <w:ind w:firstLineChars="200" w:firstLine="420"/>
        <w:rPr>
          <w:szCs w:val="21"/>
        </w:rPr>
      </w:pPr>
      <w:r>
        <w:rPr>
          <w:szCs w:val="21"/>
        </w:rPr>
        <w:t>（三）自行申请注销；</w:t>
      </w:r>
    </w:p>
    <w:p w:rsidR="00313C90" w:rsidRDefault="00006D9E">
      <w:pPr>
        <w:ind w:firstLineChars="200" w:firstLine="420"/>
        <w:rPr>
          <w:szCs w:val="21"/>
        </w:rPr>
      </w:pPr>
      <w:r>
        <w:rPr>
          <w:szCs w:val="21"/>
        </w:rPr>
        <w:t>（四）被依法撤销、撤回、吊销资质；</w:t>
      </w:r>
    </w:p>
    <w:p w:rsidR="00313C90" w:rsidRDefault="00006D9E">
      <w:pPr>
        <w:ind w:firstLineChars="200" w:firstLine="420"/>
        <w:rPr>
          <w:szCs w:val="21"/>
        </w:rPr>
      </w:pPr>
      <w:r>
        <w:rPr>
          <w:szCs w:val="21"/>
        </w:rPr>
        <w:t>（五）法律、行政法规规定的应当注销资质的其他情形。</w:t>
      </w:r>
    </w:p>
    <w:p w:rsidR="00313C90" w:rsidRDefault="00006D9E">
      <w:pPr>
        <w:ind w:firstLineChars="200" w:firstLine="420"/>
        <w:rPr>
          <w:szCs w:val="21"/>
        </w:rPr>
      </w:pPr>
      <w:r>
        <w:rPr>
          <w:szCs w:val="21"/>
        </w:rPr>
        <w:t>安全评价检测检验机构资质注销后无资质承继单位的，原安全评价检测检验机构及相关人员应当对注销前作出的安全评价检测检验结果继续负责。</w:t>
      </w:r>
    </w:p>
    <w:p w:rsidR="00313C90" w:rsidRDefault="00006D9E">
      <w:pPr>
        <w:ind w:firstLineChars="200" w:firstLine="420"/>
        <w:rPr>
          <w:szCs w:val="21"/>
        </w:rPr>
      </w:pPr>
      <w:r>
        <w:rPr>
          <w:szCs w:val="21"/>
        </w:rPr>
        <w:t>第三章</w:t>
      </w:r>
      <w:r>
        <w:rPr>
          <w:szCs w:val="21"/>
        </w:rPr>
        <w:t xml:space="preserve"> </w:t>
      </w:r>
      <w:r>
        <w:rPr>
          <w:szCs w:val="21"/>
        </w:rPr>
        <w:t>技术服务</w:t>
      </w:r>
    </w:p>
    <w:p w:rsidR="00313C90" w:rsidRDefault="00006D9E">
      <w:pPr>
        <w:ind w:firstLineChars="200" w:firstLine="420"/>
        <w:rPr>
          <w:szCs w:val="21"/>
        </w:rPr>
      </w:pPr>
      <w:r>
        <w:rPr>
          <w:szCs w:val="21"/>
        </w:rPr>
        <w:t>第十五条</w:t>
      </w:r>
      <w:r>
        <w:rPr>
          <w:szCs w:val="21"/>
        </w:rPr>
        <w:t xml:space="preserve"> </w:t>
      </w:r>
      <w:r>
        <w:rPr>
          <w:szCs w:val="21"/>
        </w:rPr>
        <w:t>生产经营单位可以自主选择具备本办法规定资质的安全评价检测检验机构，接受其资质认可范围内的安全评价、检测检验服务。</w:t>
      </w:r>
    </w:p>
    <w:p w:rsidR="00313C90" w:rsidRDefault="00006D9E">
      <w:pPr>
        <w:ind w:firstLineChars="200" w:firstLine="420"/>
        <w:rPr>
          <w:szCs w:val="21"/>
        </w:rPr>
      </w:pPr>
      <w:r>
        <w:rPr>
          <w:szCs w:val="21"/>
        </w:rPr>
        <w:t>第十六条生产经营单位委托安全评价检测检验机构开展技术服务时，应当签订委托技术服务合同，明确服务对象</w:t>
      </w:r>
      <w:r>
        <w:rPr>
          <w:szCs w:val="21"/>
        </w:rPr>
        <w:t>、范围、权利、义务和责任。</w:t>
      </w:r>
    </w:p>
    <w:p w:rsidR="00313C90" w:rsidRDefault="00006D9E">
      <w:pPr>
        <w:ind w:firstLineChars="200" w:firstLine="420"/>
        <w:rPr>
          <w:szCs w:val="21"/>
        </w:rPr>
      </w:pPr>
      <w:r>
        <w:rPr>
          <w:szCs w:val="21"/>
        </w:rPr>
        <w:t>生产经营单位委托安全评价检测检验机构为其提供安全生产技术服务的，保证安全生产的责任仍由本单位负责。应急管理部门、煤矿安全生产监督管理部门以安全评价报告、检测检验报告为依据，作出相关行政许可、行政处罚决定的，应当对其决定承担相应法律责任。</w:t>
      </w:r>
    </w:p>
    <w:p w:rsidR="00313C90" w:rsidRDefault="00006D9E">
      <w:pPr>
        <w:ind w:firstLineChars="200" w:firstLine="420"/>
        <w:rPr>
          <w:szCs w:val="21"/>
        </w:rPr>
      </w:pPr>
      <w:r>
        <w:rPr>
          <w:szCs w:val="21"/>
        </w:rPr>
        <w:t>第十七条</w:t>
      </w:r>
      <w:r>
        <w:rPr>
          <w:szCs w:val="21"/>
        </w:rPr>
        <w:t xml:space="preserve"> </w:t>
      </w:r>
      <w:r>
        <w:rPr>
          <w:szCs w:val="21"/>
        </w:rPr>
        <w:t>安全评价检测检验机构应当建立信息公开制度，加强内部管理，严格自我约束。专职技术负责人和过程控制负责人应当按照法规标准的规定，加强安全评价、检测检验活动的管理。</w:t>
      </w:r>
    </w:p>
    <w:p w:rsidR="00313C90" w:rsidRDefault="00006D9E">
      <w:pPr>
        <w:ind w:firstLineChars="200" w:firstLine="420"/>
        <w:rPr>
          <w:szCs w:val="21"/>
        </w:rPr>
      </w:pPr>
      <w:r>
        <w:rPr>
          <w:szCs w:val="21"/>
        </w:rPr>
        <w:t>安全评价项目组组长应当具有与业务相关的二级以上安全评价师资格，并在本行业领域</w:t>
      </w:r>
      <w:r>
        <w:rPr>
          <w:szCs w:val="21"/>
        </w:rPr>
        <w:t>工作三年以上。项目组其他组成人员应当符合安全评价项目专职安全评价师专业能力配备标准。</w:t>
      </w:r>
    </w:p>
    <w:p w:rsidR="00313C90" w:rsidRDefault="00006D9E">
      <w:pPr>
        <w:ind w:firstLineChars="200" w:firstLine="420"/>
        <w:rPr>
          <w:szCs w:val="21"/>
        </w:rPr>
      </w:pPr>
      <w:r>
        <w:rPr>
          <w:szCs w:val="21"/>
        </w:rPr>
        <w:t>第十八条</w:t>
      </w:r>
      <w:r>
        <w:rPr>
          <w:szCs w:val="21"/>
        </w:rPr>
        <w:t xml:space="preserve"> </w:t>
      </w:r>
      <w:r>
        <w:rPr>
          <w:szCs w:val="21"/>
        </w:rPr>
        <w:t>安全评价检测检验机构开展技术服务时，应当如实记录过程控制、现场勘验和检测检验的情况，并与现场图像影像等证明资料一并及时归档。</w:t>
      </w:r>
    </w:p>
    <w:p w:rsidR="00313C90" w:rsidRDefault="00006D9E">
      <w:pPr>
        <w:ind w:firstLineChars="200" w:firstLine="420"/>
        <w:rPr>
          <w:szCs w:val="21"/>
        </w:rPr>
      </w:pPr>
      <w:r>
        <w:rPr>
          <w:szCs w:val="21"/>
        </w:rPr>
        <w:t>安全评价检测检验机构应当按照有关规定在网上公开安全评价报告、安全生产检测检验报告相关信息及现场勘验图像影像。</w:t>
      </w:r>
    </w:p>
    <w:p w:rsidR="00313C90" w:rsidRDefault="00006D9E">
      <w:pPr>
        <w:ind w:firstLineChars="200" w:firstLine="420"/>
        <w:rPr>
          <w:szCs w:val="21"/>
        </w:rPr>
      </w:pPr>
      <w:r>
        <w:rPr>
          <w:szCs w:val="21"/>
        </w:rPr>
        <w:t>第十九条</w:t>
      </w:r>
      <w:r>
        <w:rPr>
          <w:szCs w:val="21"/>
        </w:rPr>
        <w:t xml:space="preserve"> </w:t>
      </w:r>
      <w:r>
        <w:rPr>
          <w:szCs w:val="21"/>
        </w:rPr>
        <w:t>安全评价检测检验机构应当在开展现场技术服务前七个工作日内，书面告知（附件</w:t>
      </w:r>
      <w:r>
        <w:rPr>
          <w:szCs w:val="21"/>
        </w:rPr>
        <w:t>4</w:t>
      </w:r>
      <w:r>
        <w:rPr>
          <w:szCs w:val="21"/>
        </w:rPr>
        <w:t>）项目实施地资质认可机关，接受资质认可机关及其下级部门的监督抽查。</w:t>
      </w:r>
    </w:p>
    <w:p w:rsidR="00313C90" w:rsidRDefault="00006D9E">
      <w:pPr>
        <w:ind w:firstLineChars="200" w:firstLine="420"/>
        <w:rPr>
          <w:szCs w:val="21"/>
        </w:rPr>
      </w:pPr>
      <w:r>
        <w:rPr>
          <w:szCs w:val="21"/>
        </w:rPr>
        <w:t>第二十条</w:t>
      </w:r>
      <w:r>
        <w:rPr>
          <w:szCs w:val="21"/>
        </w:rPr>
        <w:t xml:space="preserve"> </w:t>
      </w:r>
      <w:r>
        <w:rPr>
          <w:szCs w:val="21"/>
        </w:rPr>
        <w:t>生产经营单位应当对</w:t>
      </w:r>
      <w:r>
        <w:rPr>
          <w:szCs w:val="21"/>
        </w:rPr>
        <w:t>本单位安全评价、检测检验过程进行监督，并对本单位所提供资料、安全评价和检测检验对象的真实性、可靠性负责，承担有关法律责任。</w:t>
      </w:r>
    </w:p>
    <w:p w:rsidR="00313C90" w:rsidRDefault="00006D9E">
      <w:pPr>
        <w:ind w:firstLineChars="200" w:firstLine="420"/>
        <w:rPr>
          <w:szCs w:val="21"/>
        </w:rPr>
      </w:pPr>
      <w:r>
        <w:rPr>
          <w:szCs w:val="21"/>
        </w:rPr>
        <w:t>生产经营单位对安全评价检测检验机构提出的事故预防、隐患整改意见，应当及时落实。</w:t>
      </w:r>
    </w:p>
    <w:p w:rsidR="00313C90" w:rsidRDefault="00006D9E">
      <w:pPr>
        <w:ind w:firstLineChars="200" w:firstLine="420"/>
        <w:rPr>
          <w:szCs w:val="21"/>
        </w:rPr>
      </w:pPr>
      <w:r>
        <w:rPr>
          <w:szCs w:val="21"/>
        </w:rPr>
        <w:t>第二十一条</w:t>
      </w:r>
      <w:r>
        <w:rPr>
          <w:szCs w:val="21"/>
        </w:rPr>
        <w:t xml:space="preserve"> </w:t>
      </w:r>
      <w:r>
        <w:rPr>
          <w:szCs w:val="21"/>
        </w:rPr>
        <w:t>安全评价、检测检验的技术服务收费按照有关规定执行。实行政府指导价或者政府定价管理的，严格执行政府指导价或者政府定价政策；实行市场调节价的，由委托方和受托方通过合同协商确定。安全评价检测检验机构应当主动公开服务收费标准，方便用户和社会公众查询。</w:t>
      </w:r>
    </w:p>
    <w:p w:rsidR="00313C90" w:rsidRDefault="00006D9E">
      <w:pPr>
        <w:ind w:firstLineChars="200" w:firstLine="420"/>
        <w:rPr>
          <w:szCs w:val="21"/>
        </w:rPr>
      </w:pPr>
      <w:r>
        <w:rPr>
          <w:szCs w:val="21"/>
        </w:rPr>
        <w:t>审批部门在审批过程中委托开展的安全评价检测检验技术服</w:t>
      </w:r>
      <w:r>
        <w:rPr>
          <w:szCs w:val="21"/>
        </w:rPr>
        <w:t>务，服务费用一律由审批部门支付并纳入部门预算，对审批对象免费。</w:t>
      </w:r>
    </w:p>
    <w:p w:rsidR="00313C90" w:rsidRDefault="00006D9E">
      <w:pPr>
        <w:ind w:firstLineChars="200" w:firstLine="420"/>
        <w:rPr>
          <w:szCs w:val="21"/>
        </w:rPr>
      </w:pPr>
      <w:r>
        <w:rPr>
          <w:szCs w:val="21"/>
        </w:rPr>
        <w:t>第二十二条</w:t>
      </w:r>
      <w:r>
        <w:rPr>
          <w:szCs w:val="21"/>
        </w:rPr>
        <w:t xml:space="preserve"> </w:t>
      </w:r>
      <w:r>
        <w:rPr>
          <w:szCs w:val="21"/>
        </w:rPr>
        <w:t>安全评价检测检验机构及其从业人员不得有下列行为：</w:t>
      </w:r>
    </w:p>
    <w:p w:rsidR="00313C90" w:rsidRDefault="00006D9E">
      <w:pPr>
        <w:ind w:firstLineChars="200" w:firstLine="420"/>
        <w:rPr>
          <w:szCs w:val="21"/>
        </w:rPr>
      </w:pPr>
      <w:r>
        <w:rPr>
          <w:szCs w:val="21"/>
        </w:rPr>
        <w:t>（一）违反法规标准的规定开展安全评价、检测检验的；</w:t>
      </w:r>
    </w:p>
    <w:p w:rsidR="00313C90" w:rsidRDefault="00006D9E">
      <w:pPr>
        <w:ind w:firstLineChars="200" w:firstLine="420"/>
        <w:rPr>
          <w:szCs w:val="21"/>
        </w:rPr>
      </w:pPr>
      <w:r>
        <w:rPr>
          <w:szCs w:val="21"/>
        </w:rPr>
        <w:t>（二）不再具备资质条件或者资质过期从事安全评价、检测检验的；</w:t>
      </w:r>
    </w:p>
    <w:p w:rsidR="00313C90" w:rsidRDefault="00006D9E">
      <w:pPr>
        <w:ind w:firstLineChars="200" w:firstLine="420"/>
        <w:rPr>
          <w:szCs w:val="21"/>
        </w:rPr>
      </w:pPr>
      <w:r>
        <w:rPr>
          <w:szCs w:val="21"/>
        </w:rPr>
        <w:t>（三）超出资质认可业务范围，从事法定的安全评价、检测检验的；</w:t>
      </w:r>
    </w:p>
    <w:p w:rsidR="00313C90" w:rsidRDefault="00006D9E">
      <w:pPr>
        <w:ind w:firstLineChars="200" w:firstLine="420"/>
        <w:rPr>
          <w:szCs w:val="21"/>
        </w:rPr>
      </w:pPr>
      <w:r>
        <w:rPr>
          <w:szCs w:val="21"/>
        </w:rPr>
        <w:t>（四）出租、出借安全评价检测检验资质证书的；</w:t>
      </w:r>
    </w:p>
    <w:p w:rsidR="00313C90" w:rsidRDefault="00006D9E">
      <w:pPr>
        <w:ind w:firstLineChars="200" w:firstLine="420"/>
        <w:rPr>
          <w:szCs w:val="21"/>
        </w:rPr>
      </w:pPr>
      <w:r>
        <w:rPr>
          <w:szCs w:val="21"/>
        </w:rPr>
        <w:t>（五）出具虚假或者重大疏漏的安全评价、检测检验报告的；</w:t>
      </w:r>
    </w:p>
    <w:p w:rsidR="00313C90" w:rsidRDefault="00006D9E">
      <w:pPr>
        <w:ind w:firstLineChars="200" w:firstLine="420"/>
        <w:rPr>
          <w:szCs w:val="21"/>
        </w:rPr>
      </w:pPr>
      <w:r>
        <w:rPr>
          <w:szCs w:val="21"/>
        </w:rPr>
        <w:t>（六）违反有关法规标准规定，更改或者简化安全评价、检测检验程序和相关内容的；</w:t>
      </w:r>
    </w:p>
    <w:p w:rsidR="00313C90" w:rsidRDefault="00006D9E">
      <w:pPr>
        <w:ind w:firstLineChars="200" w:firstLine="420"/>
        <w:rPr>
          <w:szCs w:val="21"/>
        </w:rPr>
      </w:pPr>
      <w:r>
        <w:rPr>
          <w:szCs w:val="21"/>
        </w:rPr>
        <w:t>（七）专职安全评价师、专业技术人员同时在两个以上安全评价检测检验机构从业的；</w:t>
      </w:r>
    </w:p>
    <w:p w:rsidR="00313C90" w:rsidRDefault="00006D9E">
      <w:pPr>
        <w:ind w:firstLineChars="200" w:firstLine="420"/>
        <w:rPr>
          <w:szCs w:val="21"/>
        </w:rPr>
      </w:pPr>
      <w:r>
        <w:rPr>
          <w:szCs w:val="21"/>
        </w:rPr>
        <w:t>（八）安全评价项目组组长及负责勘验人员不到现场实际地点开展勘验等有关工作的；</w:t>
      </w:r>
    </w:p>
    <w:p w:rsidR="00313C90" w:rsidRDefault="00006D9E">
      <w:pPr>
        <w:ind w:firstLineChars="200" w:firstLine="420"/>
        <w:rPr>
          <w:szCs w:val="21"/>
        </w:rPr>
      </w:pPr>
      <w:r>
        <w:rPr>
          <w:szCs w:val="21"/>
        </w:rPr>
        <w:t>（九）承担现场检测检验的人员不到现场实际地点开展设备检测检验等有关工作的；</w:t>
      </w:r>
    </w:p>
    <w:p w:rsidR="00313C90" w:rsidRDefault="00006D9E">
      <w:pPr>
        <w:ind w:firstLineChars="200" w:firstLine="420"/>
        <w:rPr>
          <w:szCs w:val="21"/>
        </w:rPr>
      </w:pPr>
      <w:r>
        <w:rPr>
          <w:szCs w:val="21"/>
        </w:rPr>
        <w:t>（十）冒用他人名义或者允许他人冒用本人名义在安全评价、检测检验报告和原始记录中签名的；</w:t>
      </w:r>
    </w:p>
    <w:p w:rsidR="00313C90" w:rsidRDefault="00006D9E">
      <w:pPr>
        <w:ind w:firstLineChars="200" w:firstLine="420"/>
        <w:rPr>
          <w:szCs w:val="21"/>
        </w:rPr>
      </w:pPr>
      <w:r>
        <w:rPr>
          <w:szCs w:val="21"/>
        </w:rPr>
        <w:t>（十一）不接受资质认可机关及其下级部门监督抽查的。</w:t>
      </w:r>
    </w:p>
    <w:p w:rsidR="00313C90" w:rsidRDefault="00006D9E">
      <w:pPr>
        <w:ind w:firstLineChars="200" w:firstLine="420"/>
        <w:rPr>
          <w:szCs w:val="21"/>
        </w:rPr>
      </w:pPr>
      <w:r>
        <w:rPr>
          <w:szCs w:val="21"/>
        </w:rPr>
        <w:t>本办法所称虚假报告，是指安全评价报告、安全生产检测检验报告内容与当时实际情况严重不符，报告结论定性严重偏离客观实际。</w:t>
      </w:r>
    </w:p>
    <w:p w:rsidR="00313C90" w:rsidRDefault="00006D9E">
      <w:pPr>
        <w:ind w:firstLineChars="200" w:firstLine="420"/>
        <w:rPr>
          <w:szCs w:val="21"/>
        </w:rPr>
      </w:pPr>
      <w:r>
        <w:rPr>
          <w:szCs w:val="21"/>
        </w:rPr>
        <w:t>第四章</w:t>
      </w:r>
      <w:r>
        <w:rPr>
          <w:szCs w:val="21"/>
        </w:rPr>
        <w:t xml:space="preserve"> </w:t>
      </w:r>
      <w:r>
        <w:rPr>
          <w:szCs w:val="21"/>
        </w:rPr>
        <w:t>监督检查</w:t>
      </w:r>
    </w:p>
    <w:p w:rsidR="00313C90" w:rsidRDefault="00006D9E">
      <w:pPr>
        <w:ind w:firstLineChars="200" w:firstLine="420"/>
        <w:rPr>
          <w:szCs w:val="21"/>
        </w:rPr>
      </w:pPr>
      <w:r>
        <w:rPr>
          <w:szCs w:val="21"/>
        </w:rPr>
        <w:t>第二</w:t>
      </w:r>
      <w:r>
        <w:rPr>
          <w:szCs w:val="21"/>
        </w:rPr>
        <w:t>十三条</w:t>
      </w:r>
      <w:r>
        <w:rPr>
          <w:szCs w:val="21"/>
        </w:rPr>
        <w:t xml:space="preserve"> </w:t>
      </w:r>
      <w:r>
        <w:rPr>
          <w:szCs w:val="21"/>
        </w:rPr>
        <w:t>资质认可机关应当建立健全安全评价检测检验机构资质认可、监督检查、属地管理的相关制度和程序，加强事中事后监管，并向社会公开监督检查情况和处理结果。</w:t>
      </w:r>
    </w:p>
    <w:p w:rsidR="00313C90" w:rsidRDefault="00006D9E">
      <w:pPr>
        <w:ind w:firstLineChars="200" w:firstLine="420"/>
        <w:rPr>
          <w:szCs w:val="21"/>
        </w:rPr>
      </w:pPr>
      <w:r>
        <w:rPr>
          <w:szCs w:val="21"/>
        </w:rPr>
        <w:t>国务院应急管理部门可以对资质认可机关开展资质认可等工作情况实施综合评估，发现涉及重大生产安全事故、存在违法违规认可等问题的，可以采取约谈、通报，撤销其资质认可决定，以及暂停其资质认可权等措施。</w:t>
      </w:r>
    </w:p>
    <w:p w:rsidR="00313C90" w:rsidRDefault="00006D9E">
      <w:pPr>
        <w:ind w:firstLineChars="200" w:firstLine="420"/>
        <w:rPr>
          <w:szCs w:val="21"/>
        </w:rPr>
      </w:pPr>
      <w:r>
        <w:rPr>
          <w:szCs w:val="21"/>
        </w:rPr>
        <w:t>第二十四条资质认可机关应当将其认可的安全评价检测检验机构纳入年度安全生产监督检查计划范围。按照国务院有关</w:t>
      </w:r>
      <w:r>
        <w:rPr>
          <w:szCs w:val="21"/>
        </w:rPr>
        <w:t>“</w:t>
      </w:r>
      <w:r>
        <w:rPr>
          <w:szCs w:val="21"/>
        </w:rPr>
        <w:t>双随机、一公开</w:t>
      </w:r>
      <w:r>
        <w:rPr>
          <w:szCs w:val="21"/>
        </w:rPr>
        <w:t>”</w:t>
      </w:r>
      <w:r>
        <w:rPr>
          <w:szCs w:val="21"/>
        </w:rPr>
        <w:t>的规定实施监督检查，并确保每三年至少覆盖一</w:t>
      </w:r>
      <w:r>
        <w:rPr>
          <w:szCs w:val="21"/>
        </w:rPr>
        <w:t>次。</w:t>
      </w:r>
    </w:p>
    <w:p w:rsidR="00313C90" w:rsidRDefault="00006D9E">
      <w:pPr>
        <w:ind w:firstLineChars="200" w:firstLine="420"/>
        <w:rPr>
          <w:szCs w:val="21"/>
        </w:rPr>
      </w:pPr>
      <w:r>
        <w:rPr>
          <w:szCs w:val="21"/>
        </w:rPr>
        <w:t>安全评价检测检验机构从事跨区域技术服务的，项目实施地资质认可机关应当及时核查其资质有效性、认可范围等信息，并对其技术服务实施抽查。</w:t>
      </w:r>
    </w:p>
    <w:p w:rsidR="00313C90" w:rsidRDefault="00006D9E">
      <w:pPr>
        <w:ind w:firstLineChars="200" w:firstLine="420"/>
        <w:rPr>
          <w:szCs w:val="21"/>
        </w:rPr>
      </w:pPr>
      <w:r>
        <w:rPr>
          <w:szCs w:val="21"/>
        </w:rPr>
        <w:t>资质认可机关及其下级部门应当对本行政区域内登记注册的安全评价检测检验机构资质条件保持情况、接受行政处罚和投诉举报等情况进行重点监督检查。</w:t>
      </w:r>
    </w:p>
    <w:p w:rsidR="00313C90" w:rsidRDefault="00006D9E">
      <w:pPr>
        <w:ind w:firstLineChars="200" w:firstLine="420"/>
        <w:rPr>
          <w:szCs w:val="21"/>
        </w:rPr>
      </w:pPr>
      <w:r>
        <w:rPr>
          <w:szCs w:val="21"/>
        </w:rPr>
        <w:t>第二十五条</w:t>
      </w:r>
      <w:r>
        <w:rPr>
          <w:szCs w:val="21"/>
        </w:rPr>
        <w:t xml:space="preserve"> </w:t>
      </w:r>
      <w:r>
        <w:rPr>
          <w:szCs w:val="21"/>
        </w:rPr>
        <w:t>资质认可机关及其下级部门、煤矿安全监察机构、事故调查组在安全生产行政许可、建设项目安全设施</w:t>
      </w:r>
      <w:r>
        <w:rPr>
          <w:szCs w:val="21"/>
        </w:rPr>
        <w:t>“</w:t>
      </w:r>
      <w:r>
        <w:rPr>
          <w:szCs w:val="21"/>
        </w:rPr>
        <w:t>三同时</w:t>
      </w:r>
      <w:r>
        <w:rPr>
          <w:szCs w:val="21"/>
        </w:rPr>
        <w:t>”</w:t>
      </w:r>
      <w:r>
        <w:rPr>
          <w:szCs w:val="21"/>
        </w:rPr>
        <w:t>审查、监督检查和事故调查中，发现生产经营单位和安全评价检测检验机构在安全评价、检测检验活动中有违法违规行为的，应当依法实施行</w:t>
      </w:r>
      <w:r>
        <w:rPr>
          <w:szCs w:val="21"/>
        </w:rPr>
        <w:t>政处罚。</w:t>
      </w:r>
    </w:p>
    <w:p w:rsidR="00313C90" w:rsidRDefault="00006D9E">
      <w:pPr>
        <w:ind w:firstLineChars="200" w:firstLine="420"/>
        <w:rPr>
          <w:szCs w:val="21"/>
        </w:rPr>
      </w:pPr>
      <w:r>
        <w:rPr>
          <w:szCs w:val="21"/>
        </w:rPr>
        <w:t>吊销、撤销安全评价检测检验机构资质的，由原资质认可机关决定。</w:t>
      </w:r>
    </w:p>
    <w:p w:rsidR="00313C90" w:rsidRDefault="00006D9E">
      <w:pPr>
        <w:ind w:firstLineChars="200" w:firstLine="420"/>
        <w:rPr>
          <w:szCs w:val="21"/>
        </w:rPr>
      </w:pPr>
      <w:r>
        <w:rPr>
          <w:szCs w:val="21"/>
        </w:rPr>
        <w:t>对安全评价检测检验机构作出行政处罚等决定，决定机关应当将有关情况及时纳入安全评价检测检验机构信息查询系统。</w:t>
      </w:r>
    </w:p>
    <w:p w:rsidR="00313C90" w:rsidRDefault="00006D9E">
      <w:pPr>
        <w:ind w:firstLineChars="200" w:firstLine="420"/>
        <w:rPr>
          <w:szCs w:val="21"/>
        </w:rPr>
      </w:pPr>
      <w:r>
        <w:rPr>
          <w:szCs w:val="21"/>
        </w:rPr>
        <w:t>第二十六条</w:t>
      </w:r>
      <w:r>
        <w:rPr>
          <w:szCs w:val="21"/>
        </w:rPr>
        <w:t xml:space="preserve"> </w:t>
      </w:r>
      <w:r>
        <w:rPr>
          <w:szCs w:val="21"/>
        </w:rPr>
        <w:t>负有安全生产监督管理职责的部门及其工作人员不得干预安全评价检测检验机构正常活动。除政府采购的技术服务外，不得要求生产经营单位接受指定的安全评价检测检验机构的技术服务。</w:t>
      </w:r>
    </w:p>
    <w:p w:rsidR="00313C90" w:rsidRDefault="00006D9E">
      <w:pPr>
        <w:ind w:firstLineChars="200" w:firstLine="420"/>
        <w:rPr>
          <w:szCs w:val="21"/>
        </w:rPr>
      </w:pPr>
      <w:r>
        <w:rPr>
          <w:szCs w:val="21"/>
        </w:rPr>
        <w:t>没有法律法规依据或者国务院规定，不得以备案、登记、年检、换证、要求设立分支机构等形式，设置或者变相设置安全评价检测检验机构准入障碍。</w:t>
      </w:r>
    </w:p>
    <w:p w:rsidR="00313C90" w:rsidRDefault="00006D9E">
      <w:pPr>
        <w:ind w:firstLineChars="200" w:firstLine="420"/>
        <w:rPr>
          <w:szCs w:val="21"/>
        </w:rPr>
      </w:pPr>
      <w:r>
        <w:rPr>
          <w:szCs w:val="21"/>
        </w:rPr>
        <w:t>第五章</w:t>
      </w:r>
      <w:r>
        <w:rPr>
          <w:szCs w:val="21"/>
        </w:rPr>
        <w:t xml:space="preserve"> </w:t>
      </w:r>
      <w:r>
        <w:rPr>
          <w:szCs w:val="21"/>
        </w:rPr>
        <w:t>法律责任</w:t>
      </w:r>
    </w:p>
    <w:p w:rsidR="00313C90" w:rsidRDefault="00006D9E">
      <w:pPr>
        <w:ind w:firstLineChars="200" w:firstLine="420"/>
        <w:rPr>
          <w:szCs w:val="21"/>
        </w:rPr>
      </w:pPr>
      <w:r>
        <w:rPr>
          <w:szCs w:val="21"/>
        </w:rPr>
        <w:t>第二十七条</w:t>
      </w:r>
      <w:r>
        <w:rPr>
          <w:szCs w:val="21"/>
        </w:rPr>
        <w:t xml:space="preserve"> </w:t>
      </w:r>
      <w:r>
        <w:rPr>
          <w:szCs w:val="21"/>
        </w:rPr>
        <w:t>申请人隐瞒有关情况或者提供虚假材料申请资质（包括资质延续、资质变更、增加业务范围等）的，资质认可机关不予受理或者不予行政许可，并给予警告。该申请人在一年内不得再次申请。</w:t>
      </w:r>
    </w:p>
    <w:p w:rsidR="00313C90" w:rsidRDefault="00006D9E">
      <w:pPr>
        <w:ind w:firstLineChars="200" w:firstLine="420"/>
        <w:rPr>
          <w:szCs w:val="21"/>
        </w:rPr>
      </w:pPr>
      <w:r>
        <w:rPr>
          <w:szCs w:val="21"/>
        </w:rPr>
        <w:t>第二十八条</w:t>
      </w:r>
      <w:r>
        <w:rPr>
          <w:szCs w:val="21"/>
        </w:rPr>
        <w:t xml:space="preserve"> </w:t>
      </w:r>
      <w:r>
        <w:rPr>
          <w:szCs w:val="21"/>
        </w:rPr>
        <w:t>申请人以欺骗、贿赂等不正当手段取得资质（包括资质延续、资质变更、增加业务范围等）的，应当予以撤销。该申请人在三年内不得再次申请；构成犯罪的，依法追究刑事责任。</w:t>
      </w:r>
    </w:p>
    <w:p w:rsidR="00313C90" w:rsidRDefault="00006D9E">
      <w:pPr>
        <w:ind w:firstLineChars="200" w:firstLine="420"/>
        <w:rPr>
          <w:szCs w:val="21"/>
        </w:rPr>
      </w:pPr>
      <w:r>
        <w:rPr>
          <w:szCs w:val="21"/>
        </w:rPr>
        <w:t>第二十九条</w:t>
      </w:r>
      <w:r>
        <w:rPr>
          <w:szCs w:val="21"/>
        </w:rPr>
        <w:t xml:space="preserve"> </w:t>
      </w:r>
      <w:r>
        <w:rPr>
          <w:szCs w:val="21"/>
        </w:rPr>
        <w:t>未取得资质的机构及其有关人员擅自从事安全评价、检测检验服务的，责令立即停止违法行为，依照下列规定给予处罚：</w:t>
      </w:r>
    </w:p>
    <w:p w:rsidR="00313C90" w:rsidRDefault="00006D9E">
      <w:pPr>
        <w:ind w:firstLineChars="200" w:firstLine="420"/>
        <w:rPr>
          <w:szCs w:val="21"/>
        </w:rPr>
      </w:pPr>
      <w:r>
        <w:rPr>
          <w:szCs w:val="21"/>
        </w:rPr>
        <w:t>（一）机构有违法所得的，没收其违法所得</w:t>
      </w:r>
      <w:r>
        <w:rPr>
          <w:szCs w:val="21"/>
        </w:rPr>
        <w:t>，并处违法所得一倍以上三倍以下的罚款，但最高不得超过三万元；没有违法所得的，处五千元以上一万元以下的罚款；</w:t>
      </w:r>
    </w:p>
    <w:p w:rsidR="00313C90" w:rsidRDefault="00006D9E">
      <w:pPr>
        <w:ind w:firstLineChars="200" w:firstLine="420"/>
        <w:rPr>
          <w:szCs w:val="21"/>
        </w:rPr>
      </w:pPr>
      <w:r>
        <w:rPr>
          <w:szCs w:val="21"/>
        </w:rPr>
        <w:t>（二）有关人员处五千元以上一万元以下的罚款。</w:t>
      </w:r>
    </w:p>
    <w:p w:rsidR="00313C90" w:rsidRDefault="00006D9E">
      <w:pPr>
        <w:ind w:firstLineChars="200" w:firstLine="420"/>
        <w:rPr>
          <w:szCs w:val="21"/>
        </w:rPr>
      </w:pPr>
      <w:r>
        <w:rPr>
          <w:szCs w:val="21"/>
        </w:rPr>
        <w:t>对有前款违法行为的机构及其人员，由资质认可机关记入有关机构和人员的信用记录，并依照有关规定予以公告。</w:t>
      </w:r>
    </w:p>
    <w:p w:rsidR="00313C90" w:rsidRDefault="00006D9E">
      <w:pPr>
        <w:ind w:firstLineChars="200" w:firstLine="420"/>
        <w:rPr>
          <w:szCs w:val="21"/>
        </w:rPr>
      </w:pPr>
      <w:r>
        <w:rPr>
          <w:szCs w:val="21"/>
        </w:rPr>
        <w:t>第三十条</w:t>
      </w:r>
      <w:r>
        <w:rPr>
          <w:szCs w:val="21"/>
        </w:rPr>
        <w:t xml:space="preserve"> </w:t>
      </w:r>
      <w:r>
        <w:rPr>
          <w:szCs w:val="21"/>
        </w:rPr>
        <w:t>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w:t>
      </w:r>
      <w:r>
        <w:rPr>
          <w:szCs w:val="21"/>
        </w:rPr>
        <w:t>元以上一万元以下的罚款：</w:t>
      </w:r>
    </w:p>
    <w:p w:rsidR="00313C90" w:rsidRDefault="00006D9E">
      <w:pPr>
        <w:ind w:firstLineChars="200" w:firstLine="420"/>
        <w:rPr>
          <w:szCs w:val="21"/>
        </w:rPr>
      </w:pPr>
      <w:r>
        <w:rPr>
          <w:szCs w:val="21"/>
        </w:rPr>
        <w:t>（一）未依法与委托方签订技术服务合同的；</w:t>
      </w:r>
    </w:p>
    <w:p w:rsidR="00313C90" w:rsidRDefault="00006D9E">
      <w:pPr>
        <w:ind w:firstLineChars="200" w:firstLine="420"/>
        <w:rPr>
          <w:szCs w:val="21"/>
        </w:rPr>
      </w:pPr>
      <w:r>
        <w:rPr>
          <w:szCs w:val="21"/>
        </w:rPr>
        <w:t>（二）违反法规标准规定更改或者简化安全评价、检测检验程序和相关内容的；</w:t>
      </w:r>
    </w:p>
    <w:p w:rsidR="00313C90" w:rsidRDefault="00006D9E">
      <w:pPr>
        <w:ind w:firstLineChars="200" w:firstLine="420"/>
        <w:rPr>
          <w:szCs w:val="21"/>
        </w:rPr>
      </w:pPr>
      <w:r>
        <w:rPr>
          <w:szCs w:val="21"/>
        </w:rPr>
        <w:t>（三）未按规定公开安全评价报告、安全生产检测检验报告相关信息及现场勘验图像影像资料的；</w:t>
      </w:r>
    </w:p>
    <w:p w:rsidR="00313C90" w:rsidRDefault="00006D9E">
      <w:pPr>
        <w:ind w:firstLineChars="200" w:firstLine="420"/>
        <w:rPr>
          <w:szCs w:val="21"/>
        </w:rPr>
      </w:pPr>
      <w:r>
        <w:rPr>
          <w:szCs w:val="21"/>
        </w:rPr>
        <w:t>（四）未在开展现场技术服务前七个工作日内，书面告知项目实施地资质认可机关的；</w:t>
      </w:r>
    </w:p>
    <w:p w:rsidR="00313C90" w:rsidRDefault="00006D9E">
      <w:pPr>
        <w:ind w:firstLineChars="200" w:firstLine="420"/>
        <w:rPr>
          <w:szCs w:val="21"/>
        </w:rPr>
      </w:pPr>
      <w:r>
        <w:rPr>
          <w:szCs w:val="21"/>
        </w:rPr>
        <w:t>（五）机构名称、注册地址、实验室条件、法定代表人、专职技术负责人、授权签字人发生变化之日起三十日内未向原资质认可机关提出变更申请的；</w:t>
      </w:r>
    </w:p>
    <w:p w:rsidR="00313C90" w:rsidRDefault="00006D9E">
      <w:pPr>
        <w:ind w:firstLineChars="200" w:firstLine="420"/>
        <w:rPr>
          <w:szCs w:val="21"/>
        </w:rPr>
      </w:pPr>
      <w:r>
        <w:rPr>
          <w:szCs w:val="21"/>
        </w:rPr>
        <w:t>（六）未按照有关法规标准的强制性规定从事安全评价、检测检验活动的；</w:t>
      </w:r>
    </w:p>
    <w:p w:rsidR="00313C90" w:rsidRDefault="00006D9E">
      <w:pPr>
        <w:ind w:firstLineChars="200" w:firstLine="420"/>
        <w:rPr>
          <w:szCs w:val="21"/>
        </w:rPr>
      </w:pPr>
      <w:r>
        <w:rPr>
          <w:szCs w:val="21"/>
        </w:rPr>
        <w:t>（七）出租、出借安全评价检测检验资质证书的；</w:t>
      </w:r>
    </w:p>
    <w:p w:rsidR="00313C90" w:rsidRDefault="00006D9E">
      <w:pPr>
        <w:ind w:firstLineChars="200" w:firstLine="420"/>
        <w:rPr>
          <w:szCs w:val="21"/>
        </w:rPr>
      </w:pPr>
      <w:r>
        <w:rPr>
          <w:szCs w:val="21"/>
        </w:rPr>
        <w:t>（八）安全评价项目组组长及负责勘验人员不到现场实际地点开展勘验等有关工作的；</w:t>
      </w:r>
    </w:p>
    <w:p w:rsidR="00313C90" w:rsidRDefault="00006D9E">
      <w:pPr>
        <w:ind w:firstLineChars="200" w:firstLine="420"/>
        <w:rPr>
          <w:szCs w:val="21"/>
        </w:rPr>
      </w:pPr>
      <w:r>
        <w:rPr>
          <w:szCs w:val="21"/>
        </w:rPr>
        <w:t>（九）承担现场检测检验的人员不到现场实际地点开展设备检测检验等有关工作的；</w:t>
      </w:r>
    </w:p>
    <w:p w:rsidR="00313C90" w:rsidRDefault="00006D9E">
      <w:pPr>
        <w:ind w:firstLineChars="200" w:firstLine="420"/>
        <w:rPr>
          <w:szCs w:val="21"/>
        </w:rPr>
      </w:pPr>
      <w:r>
        <w:rPr>
          <w:szCs w:val="21"/>
        </w:rPr>
        <w:t>（十）安全评价报告存在法规标准引用错误、关键危险有害因素漏项、重大危险源辨识错误、对策措施建议与存在问题严重不符等重大疏漏，但尚未造成重大损失的；</w:t>
      </w:r>
    </w:p>
    <w:p w:rsidR="00313C90" w:rsidRDefault="00006D9E">
      <w:pPr>
        <w:ind w:firstLineChars="200" w:firstLine="420"/>
        <w:rPr>
          <w:szCs w:val="21"/>
        </w:rPr>
      </w:pPr>
      <w:r>
        <w:rPr>
          <w:szCs w:val="21"/>
        </w:rPr>
        <w:t>（十一）安全生产检测检验报告存在法规标准引用错误、关键项目漏检、结论不明确等重大疏漏，但尚未造成重大损失的。</w:t>
      </w:r>
    </w:p>
    <w:p w:rsidR="00313C90" w:rsidRDefault="00006D9E">
      <w:pPr>
        <w:ind w:firstLineChars="200" w:firstLine="420"/>
        <w:rPr>
          <w:szCs w:val="21"/>
        </w:rPr>
      </w:pPr>
      <w:r>
        <w:rPr>
          <w:szCs w:val="21"/>
        </w:rPr>
        <w:t>第三十一条</w:t>
      </w:r>
      <w:r>
        <w:rPr>
          <w:szCs w:val="21"/>
        </w:rPr>
        <w:t xml:space="preserve"> </w:t>
      </w:r>
      <w:r>
        <w:rPr>
          <w:szCs w:val="21"/>
        </w:rPr>
        <w:t>承担安全评价、检测检验工作的机构，出具虚假</w:t>
      </w:r>
      <w:r>
        <w:rPr>
          <w:szCs w:val="21"/>
        </w:rPr>
        <w:t>证明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二万元以上五万元以下的罚款；给他人造成损害的，与生产经营单位承担连带赔偿责任；构成犯罪的，依照刑法有关规定追究刑事责任。</w:t>
      </w:r>
    </w:p>
    <w:p w:rsidR="00313C90" w:rsidRDefault="00006D9E">
      <w:pPr>
        <w:ind w:firstLineChars="200" w:firstLine="420"/>
        <w:rPr>
          <w:szCs w:val="21"/>
        </w:rPr>
      </w:pPr>
      <w:r>
        <w:rPr>
          <w:szCs w:val="21"/>
        </w:rPr>
        <w:t>对有前款违法行为的机构，由资质认可机关吊销其相应资质，向社会公告，按照国家有关规定对相关机构及其责任人员实行行业禁入，纳入不良记录</w:t>
      </w:r>
      <w:r>
        <w:rPr>
          <w:szCs w:val="21"/>
        </w:rPr>
        <w:t>“</w:t>
      </w:r>
      <w:r>
        <w:rPr>
          <w:szCs w:val="21"/>
        </w:rPr>
        <w:t>黑名单</w:t>
      </w:r>
      <w:r>
        <w:rPr>
          <w:szCs w:val="21"/>
        </w:rPr>
        <w:t>”</w:t>
      </w:r>
      <w:r>
        <w:rPr>
          <w:szCs w:val="21"/>
        </w:rPr>
        <w:t>管理，以及安全评价检测检验机构信息查询系统。</w:t>
      </w:r>
    </w:p>
    <w:p w:rsidR="00313C90" w:rsidRDefault="00006D9E">
      <w:pPr>
        <w:ind w:firstLineChars="200" w:firstLine="420"/>
        <w:rPr>
          <w:szCs w:val="21"/>
        </w:rPr>
      </w:pPr>
      <w:r>
        <w:rPr>
          <w:szCs w:val="21"/>
        </w:rPr>
        <w:t>第六章</w:t>
      </w:r>
      <w:r>
        <w:rPr>
          <w:szCs w:val="21"/>
        </w:rPr>
        <w:t xml:space="preserve"> </w:t>
      </w:r>
      <w:r>
        <w:rPr>
          <w:szCs w:val="21"/>
        </w:rPr>
        <w:t>附则</w:t>
      </w:r>
    </w:p>
    <w:p w:rsidR="00313C90" w:rsidRDefault="00006D9E">
      <w:pPr>
        <w:ind w:firstLineChars="200" w:firstLine="420"/>
        <w:rPr>
          <w:szCs w:val="21"/>
        </w:rPr>
      </w:pPr>
      <w:r>
        <w:rPr>
          <w:szCs w:val="21"/>
        </w:rPr>
        <w:t>第三十二条</w:t>
      </w:r>
      <w:r>
        <w:rPr>
          <w:szCs w:val="21"/>
        </w:rPr>
        <w:t xml:space="preserve"> </w:t>
      </w:r>
      <w:r>
        <w:rPr>
          <w:szCs w:val="21"/>
        </w:rPr>
        <w:t>本办法自</w:t>
      </w:r>
      <w:r>
        <w:rPr>
          <w:szCs w:val="21"/>
        </w:rPr>
        <w:t>2019</w:t>
      </w:r>
      <w:r>
        <w:rPr>
          <w:szCs w:val="21"/>
        </w:rPr>
        <w:t>年</w:t>
      </w:r>
      <w:r>
        <w:rPr>
          <w:szCs w:val="21"/>
        </w:rPr>
        <w:t>5</w:t>
      </w:r>
      <w:r>
        <w:rPr>
          <w:szCs w:val="21"/>
        </w:rPr>
        <w:t>月</w:t>
      </w:r>
      <w:r>
        <w:rPr>
          <w:szCs w:val="21"/>
        </w:rPr>
        <w:t>1</w:t>
      </w:r>
      <w:r>
        <w:rPr>
          <w:szCs w:val="21"/>
        </w:rPr>
        <w:t>日起施行。原国家安全生产监督管理总局</w:t>
      </w:r>
      <w:r>
        <w:rPr>
          <w:szCs w:val="21"/>
        </w:rPr>
        <w:t>2007</w:t>
      </w:r>
      <w:r>
        <w:rPr>
          <w:szCs w:val="21"/>
        </w:rPr>
        <w:t>年</w:t>
      </w:r>
      <w:r>
        <w:rPr>
          <w:szCs w:val="21"/>
        </w:rPr>
        <w:t>1</w:t>
      </w:r>
      <w:r>
        <w:rPr>
          <w:szCs w:val="21"/>
        </w:rPr>
        <w:t>月</w:t>
      </w:r>
      <w:r>
        <w:rPr>
          <w:szCs w:val="21"/>
        </w:rPr>
        <w:t>31</w:t>
      </w:r>
      <w:r>
        <w:rPr>
          <w:szCs w:val="21"/>
        </w:rPr>
        <w:t>日公布、</w:t>
      </w:r>
      <w:r>
        <w:rPr>
          <w:szCs w:val="21"/>
        </w:rPr>
        <w:t>2015</w:t>
      </w:r>
      <w:r>
        <w:rPr>
          <w:szCs w:val="21"/>
        </w:rPr>
        <w:t>年</w:t>
      </w:r>
      <w:r>
        <w:rPr>
          <w:szCs w:val="21"/>
        </w:rPr>
        <w:t>5</w:t>
      </w:r>
      <w:r>
        <w:rPr>
          <w:szCs w:val="21"/>
        </w:rPr>
        <w:t>月</w:t>
      </w:r>
      <w:r>
        <w:rPr>
          <w:szCs w:val="21"/>
        </w:rPr>
        <w:t>29</w:t>
      </w:r>
      <w:r>
        <w:rPr>
          <w:szCs w:val="21"/>
        </w:rPr>
        <w:t>日修改的《安全生产检测检验机构管理规定》（原国家安全生产监督管理总局令第</w:t>
      </w:r>
      <w:r>
        <w:rPr>
          <w:szCs w:val="21"/>
        </w:rPr>
        <w:t>12</w:t>
      </w:r>
      <w:r>
        <w:rPr>
          <w:szCs w:val="21"/>
        </w:rPr>
        <w:t>号），</w:t>
      </w:r>
      <w:r>
        <w:rPr>
          <w:szCs w:val="21"/>
        </w:rPr>
        <w:t>2009</w:t>
      </w:r>
      <w:r>
        <w:rPr>
          <w:szCs w:val="21"/>
        </w:rPr>
        <w:t>年</w:t>
      </w:r>
      <w:r>
        <w:rPr>
          <w:szCs w:val="21"/>
        </w:rPr>
        <w:t>7</w:t>
      </w:r>
      <w:r>
        <w:rPr>
          <w:szCs w:val="21"/>
        </w:rPr>
        <w:t>月</w:t>
      </w:r>
      <w:r>
        <w:rPr>
          <w:szCs w:val="21"/>
        </w:rPr>
        <w:t>1</w:t>
      </w:r>
      <w:r>
        <w:rPr>
          <w:szCs w:val="21"/>
        </w:rPr>
        <w:t>日公布、</w:t>
      </w:r>
      <w:r>
        <w:rPr>
          <w:szCs w:val="21"/>
        </w:rPr>
        <w:t>2013</w:t>
      </w:r>
      <w:r>
        <w:rPr>
          <w:szCs w:val="21"/>
        </w:rPr>
        <w:t>年</w:t>
      </w:r>
      <w:r>
        <w:rPr>
          <w:szCs w:val="21"/>
        </w:rPr>
        <w:t>8</w:t>
      </w:r>
      <w:r>
        <w:rPr>
          <w:szCs w:val="21"/>
        </w:rPr>
        <w:t>月</w:t>
      </w:r>
      <w:r>
        <w:rPr>
          <w:szCs w:val="21"/>
        </w:rPr>
        <w:t>29</w:t>
      </w:r>
      <w:r>
        <w:rPr>
          <w:szCs w:val="21"/>
        </w:rPr>
        <w:t>日、</w:t>
      </w:r>
      <w:r>
        <w:rPr>
          <w:szCs w:val="21"/>
        </w:rPr>
        <w:t>2015</w:t>
      </w:r>
      <w:r>
        <w:rPr>
          <w:szCs w:val="21"/>
        </w:rPr>
        <w:t>年</w:t>
      </w:r>
      <w:r>
        <w:rPr>
          <w:szCs w:val="21"/>
        </w:rPr>
        <w:t>5</w:t>
      </w:r>
      <w:r>
        <w:rPr>
          <w:szCs w:val="21"/>
        </w:rPr>
        <w:t>月</w:t>
      </w:r>
      <w:r>
        <w:rPr>
          <w:szCs w:val="21"/>
        </w:rPr>
        <w:t>29</w:t>
      </w:r>
      <w:r>
        <w:rPr>
          <w:szCs w:val="21"/>
        </w:rPr>
        <w:t>日修改的《安全评价机构管理规定》（原国家安全生产监督管理总局令第</w:t>
      </w:r>
      <w:r>
        <w:rPr>
          <w:szCs w:val="21"/>
        </w:rPr>
        <w:t>22</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152" w:name="_Toc32331205"/>
      <w:bookmarkStart w:id="153" w:name="_Toc7435"/>
      <w:r>
        <w:rPr>
          <w:rFonts w:ascii="宋体" w:hAnsi="宋体"/>
          <w:sz w:val="30"/>
          <w:szCs w:val="30"/>
        </w:rPr>
        <w:t>对安全生产领域失信行为开展联合惩戒的实施办法（</w:t>
      </w:r>
      <w:r>
        <w:rPr>
          <w:rFonts w:ascii="宋体" w:hAnsi="宋体"/>
          <w:sz w:val="30"/>
          <w:szCs w:val="30"/>
        </w:rPr>
        <w:t>2017</w:t>
      </w:r>
      <w:r>
        <w:rPr>
          <w:rFonts w:ascii="宋体" w:hAnsi="宋体"/>
          <w:sz w:val="30"/>
          <w:szCs w:val="30"/>
        </w:rPr>
        <w:t>年）</w:t>
      </w:r>
      <w:bookmarkEnd w:id="152"/>
      <w:bookmarkEnd w:id="153"/>
    </w:p>
    <w:p w:rsidR="00313C90" w:rsidRDefault="00006D9E">
      <w:pPr>
        <w:ind w:firstLineChars="200" w:firstLine="420"/>
        <w:rPr>
          <w:szCs w:val="21"/>
        </w:rPr>
      </w:pPr>
      <w:r>
        <w:rPr>
          <w:szCs w:val="21"/>
        </w:rPr>
        <w:t>（</w:t>
      </w:r>
      <w:r>
        <w:rPr>
          <w:szCs w:val="21"/>
        </w:rPr>
        <w:t>2017</w:t>
      </w:r>
      <w:r>
        <w:rPr>
          <w:szCs w:val="21"/>
        </w:rPr>
        <w:t>年</w:t>
      </w:r>
      <w:r>
        <w:rPr>
          <w:szCs w:val="21"/>
        </w:rPr>
        <w:t>5</w:t>
      </w:r>
      <w:r>
        <w:rPr>
          <w:szCs w:val="21"/>
        </w:rPr>
        <w:t>月</w:t>
      </w:r>
      <w:r>
        <w:rPr>
          <w:szCs w:val="21"/>
        </w:rPr>
        <w:t>9</w:t>
      </w:r>
      <w:r>
        <w:rPr>
          <w:szCs w:val="21"/>
        </w:rPr>
        <w:t>日国家安全监管总局关于印发《对安全生产领域失信行为开展联合惩戒的实施办法》</w:t>
      </w:r>
      <w:r>
        <w:rPr>
          <w:szCs w:val="21"/>
        </w:rPr>
        <w:t>的通知（安监总办〔</w:t>
      </w:r>
      <w:r>
        <w:rPr>
          <w:szCs w:val="21"/>
        </w:rPr>
        <w:t>2017</w:t>
      </w:r>
      <w:r>
        <w:rPr>
          <w:szCs w:val="21"/>
        </w:rPr>
        <w:t>〕</w:t>
      </w:r>
      <w:r>
        <w:rPr>
          <w:szCs w:val="21"/>
        </w:rPr>
        <w:t>49</w:t>
      </w:r>
      <w:r>
        <w:rPr>
          <w:szCs w:val="21"/>
        </w:rPr>
        <w:t>号）公布）</w:t>
      </w:r>
    </w:p>
    <w:p w:rsidR="00313C90" w:rsidRDefault="00006D9E">
      <w:pPr>
        <w:ind w:firstLineChars="200" w:firstLine="420"/>
        <w:rPr>
          <w:szCs w:val="21"/>
        </w:rPr>
      </w:pPr>
      <w:r>
        <w:rPr>
          <w:szCs w:val="21"/>
        </w:rPr>
        <w:t>第一条为认真贯彻落实《中共中央国务院关于推进安全生产领域改革发展的意见》和国家发改委等</w:t>
      </w:r>
      <w:r>
        <w:rPr>
          <w:szCs w:val="21"/>
        </w:rPr>
        <w:t>18</w:t>
      </w:r>
      <w:r>
        <w:rPr>
          <w:szCs w:val="21"/>
        </w:rPr>
        <w:t>部门联合印发的《关于对安全生产领域失信生产经营单位及其有关人员开展联合惩戒的合作备忘录》（发改财金〔</w:t>
      </w:r>
      <w:r>
        <w:rPr>
          <w:szCs w:val="21"/>
        </w:rPr>
        <w:t>2016</w:t>
      </w:r>
      <w:r>
        <w:rPr>
          <w:szCs w:val="21"/>
        </w:rPr>
        <w:t>〕</w:t>
      </w:r>
      <w:r>
        <w:rPr>
          <w:szCs w:val="21"/>
        </w:rPr>
        <w:t>1001</w:t>
      </w:r>
      <w:r>
        <w:rPr>
          <w:szCs w:val="21"/>
        </w:rPr>
        <w:t>号，以下简称《备忘录》），对失信生产经营单位及其有关人员实施有效惩戒，督促生产经营单位严格履行安全生产主体责任、依法依规开展生产经营活动，制定本办法。</w:t>
      </w:r>
    </w:p>
    <w:p w:rsidR="00313C90" w:rsidRDefault="00006D9E">
      <w:pPr>
        <w:ind w:firstLineChars="200" w:firstLine="420"/>
        <w:rPr>
          <w:szCs w:val="21"/>
        </w:rPr>
      </w:pPr>
      <w:r>
        <w:rPr>
          <w:szCs w:val="21"/>
        </w:rPr>
        <w:t>第二条生产经营单位及其有关人员存在下列失信行为之一的，纳入联合惩戒对象</w:t>
      </w:r>
      <w:r>
        <w:rPr>
          <w:szCs w:val="21"/>
        </w:rPr>
        <w:t>:</w:t>
      </w:r>
    </w:p>
    <w:p w:rsidR="00313C90" w:rsidRDefault="00006D9E">
      <w:pPr>
        <w:ind w:firstLineChars="200" w:firstLine="420"/>
        <w:rPr>
          <w:szCs w:val="21"/>
        </w:rPr>
      </w:pPr>
      <w:r>
        <w:rPr>
          <w:szCs w:val="21"/>
        </w:rPr>
        <w:t>（一）发生较大及以上生产安全责任事</w:t>
      </w:r>
      <w:r>
        <w:rPr>
          <w:szCs w:val="21"/>
        </w:rPr>
        <w:t>故，或</w:t>
      </w:r>
      <w:r>
        <w:rPr>
          <w:szCs w:val="21"/>
        </w:rPr>
        <w:t>1</w:t>
      </w:r>
      <w:r>
        <w:rPr>
          <w:szCs w:val="21"/>
        </w:rPr>
        <w:t>年内累计发生</w:t>
      </w:r>
      <w:r>
        <w:rPr>
          <w:szCs w:val="21"/>
        </w:rPr>
        <w:t>3</w:t>
      </w:r>
      <w:r>
        <w:rPr>
          <w:szCs w:val="21"/>
        </w:rPr>
        <w:t>起及以上造成人员死亡的一般生产安全责任事故的；</w:t>
      </w:r>
    </w:p>
    <w:p w:rsidR="00313C90" w:rsidRDefault="00006D9E">
      <w:pPr>
        <w:ind w:firstLineChars="200" w:firstLine="420"/>
        <w:rPr>
          <w:szCs w:val="21"/>
        </w:rPr>
      </w:pPr>
      <w:r>
        <w:rPr>
          <w:szCs w:val="21"/>
        </w:rPr>
        <w:t>（二）未按规定取得安全生产许可，擅自开展生产经营建设活动的；</w:t>
      </w:r>
    </w:p>
    <w:p w:rsidR="00313C90" w:rsidRDefault="00006D9E">
      <w:pPr>
        <w:ind w:firstLineChars="200" w:firstLine="420"/>
        <w:rPr>
          <w:szCs w:val="21"/>
        </w:rPr>
      </w:pPr>
      <w:r>
        <w:rPr>
          <w:szCs w:val="21"/>
        </w:rPr>
        <w:t>（三）发现重大生产安全事故隐患，或职业病危害严重超标，不及时整改，仍组织从业人员冒险作业的；</w:t>
      </w:r>
    </w:p>
    <w:p w:rsidR="00313C90" w:rsidRDefault="00006D9E">
      <w:pPr>
        <w:ind w:firstLineChars="200" w:firstLine="420"/>
        <w:rPr>
          <w:szCs w:val="21"/>
        </w:rPr>
      </w:pPr>
      <w:r>
        <w:rPr>
          <w:szCs w:val="21"/>
        </w:rPr>
        <w:t>（四）采取隐蔽、欺骗或阻碍等方式逃避、对抗安全监管监察的；</w:t>
      </w:r>
    </w:p>
    <w:p w:rsidR="00313C90" w:rsidRDefault="00006D9E">
      <w:pPr>
        <w:ind w:firstLineChars="200" w:firstLine="420"/>
        <w:rPr>
          <w:szCs w:val="21"/>
        </w:rPr>
      </w:pPr>
      <w:r>
        <w:rPr>
          <w:szCs w:val="21"/>
        </w:rPr>
        <w:t>（五）被责令停产停业整顿，仍然从事生产经营建设活动的；</w:t>
      </w:r>
    </w:p>
    <w:p w:rsidR="00313C90" w:rsidRDefault="00006D9E">
      <w:pPr>
        <w:ind w:firstLineChars="200" w:firstLine="420"/>
        <w:rPr>
          <w:szCs w:val="21"/>
        </w:rPr>
      </w:pPr>
      <w:r>
        <w:rPr>
          <w:szCs w:val="21"/>
        </w:rPr>
        <w:t>（六）瞒报、谎报、迟报生产安全事故的；</w:t>
      </w:r>
    </w:p>
    <w:p w:rsidR="00313C90" w:rsidRDefault="00006D9E">
      <w:pPr>
        <w:ind w:firstLineChars="200" w:firstLine="420"/>
        <w:rPr>
          <w:szCs w:val="21"/>
        </w:rPr>
      </w:pPr>
      <w:r>
        <w:rPr>
          <w:szCs w:val="21"/>
        </w:rPr>
        <w:t>（七）矿山、危险化学品、金属冶炼等高危行业建设项目安全设施未经验收合格即投入生产和使用的；</w:t>
      </w:r>
    </w:p>
    <w:p w:rsidR="00313C90" w:rsidRDefault="00006D9E">
      <w:pPr>
        <w:ind w:firstLineChars="200" w:firstLine="420"/>
        <w:rPr>
          <w:szCs w:val="21"/>
        </w:rPr>
      </w:pPr>
      <w:r>
        <w:rPr>
          <w:szCs w:val="21"/>
        </w:rPr>
        <w:t>（八）矿山生产经营单位存在超层越界开采、以探代采行为的；</w:t>
      </w:r>
    </w:p>
    <w:p w:rsidR="00313C90" w:rsidRDefault="00006D9E">
      <w:pPr>
        <w:ind w:firstLineChars="200" w:firstLine="420"/>
        <w:rPr>
          <w:szCs w:val="21"/>
        </w:rPr>
      </w:pPr>
      <w:r>
        <w:rPr>
          <w:szCs w:val="21"/>
        </w:rPr>
        <w:t>（九）发生事故后，故意破坏事故现场，伪造有关证据资料，妨碍、对抗事故调查，或主要负责人逃逸的；</w:t>
      </w:r>
    </w:p>
    <w:p w:rsidR="00313C90" w:rsidRDefault="00006D9E">
      <w:pPr>
        <w:ind w:firstLineChars="200" w:firstLine="420"/>
        <w:rPr>
          <w:szCs w:val="21"/>
        </w:rPr>
      </w:pPr>
      <w:r>
        <w:rPr>
          <w:szCs w:val="21"/>
        </w:rPr>
        <w:t>（十）安全生产和职业健康技术服务机构出具虚假报告或证明，违规转让或出借资质的。</w:t>
      </w:r>
    </w:p>
    <w:p w:rsidR="00313C90" w:rsidRDefault="00006D9E">
      <w:pPr>
        <w:ind w:firstLineChars="200" w:firstLine="420"/>
        <w:rPr>
          <w:szCs w:val="21"/>
        </w:rPr>
      </w:pPr>
      <w:r>
        <w:rPr>
          <w:szCs w:val="21"/>
        </w:rPr>
        <w:t>第三条存在严重违法违规行为，发生重特大生产安全责任事故，或</w:t>
      </w:r>
      <w:r>
        <w:rPr>
          <w:szCs w:val="21"/>
        </w:rPr>
        <w:t>1</w:t>
      </w:r>
      <w:r>
        <w:rPr>
          <w:szCs w:val="21"/>
        </w:rPr>
        <w:t>年内累计发生</w:t>
      </w:r>
      <w:r>
        <w:rPr>
          <w:szCs w:val="21"/>
        </w:rPr>
        <w:t>2</w:t>
      </w:r>
      <w:r>
        <w:rPr>
          <w:szCs w:val="21"/>
        </w:rPr>
        <w:t>起较大生产安全责任事故，或发生性质恶劣、危害性严重、社会影响大的典型较大生产安全责任事故的联合惩戒对象，纳入安全生产不良记录</w:t>
      </w:r>
      <w:r>
        <w:rPr>
          <w:szCs w:val="21"/>
        </w:rPr>
        <w:t>“</w:t>
      </w:r>
      <w:r>
        <w:rPr>
          <w:szCs w:val="21"/>
        </w:rPr>
        <w:t>黑名单</w:t>
      </w:r>
      <w:r>
        <w:rPr>
          <w:szCs w:val="21"/>
        </w:rPr>
        <w:t>”</w:t>
      </w:r>
      <w:r>
        <w:rPr>
          <w:szCs w:val="21"/>
        </w:rPr>
        <w:t>管理。</w:t>
      </w:r>
    </w:p>
    <w:p w:rsidR="00313C90" w:rsidRDefault="00006D9E">
      <w:pPr>
        <w:ind w:firstLineChars="200" w:firstLine="420"/>
        <w:rPr>
          <w:szCs w:val="21"/>
        </w:rPr>
      </w:pPr>
      <w:r>
        <w:rPr>
          <w:szCs w:val="21"/>
        </w:rPr>
        <w:t>第四条各省级安全监管监察部门要落实主要负责人责任制，建立联合惩戒信息管理制度，严格规范信息的采集、审核、报送和异议处理等相关工作，经主要负责人审签后，于每月</w:t>
      </w:r>
      <w:r>
        <w:rPr>
          <w:szCs w:val="21"/>
        </w:rPr>
        <w:t>10</w:t>
      </w:r>
      <w:r>
        <w:rPr>
          <w:szCs w:val="21"/>
        </w:rPr>
        <w:t>日前将本地区上月拟纳入联合惩戒对象和</w:t>
      </w:r>
      <w:r>
        <w:rPr>
          <w:szCs w:val="21"/>
        </w:rPr>
        <w:t>“</w:t>
      </w:r>
      <w:r>
        <w:rPr>
          <w:szCs w:val="21"/>
        </w:rPr>
        <w:t>黑名单</w:t>
      </w:r>
      <w:r>
        <w:rPr>
          <w:szCs w:val="21"/>
        </w:rPr>
        <w:t>”</w:t>
      </w:r>
      <w:r>
        <w:rPr>
          <w:szCs w:val="21"/>
        </w:rPr>
        <w:t>管理的信息及开展联合惩戒情况报送国家安全监管总局。</w:t>
      </w:r>
    </w:p>
    <w:p w:rsidR="00313C90" w:rsidRDefault="00006D9E">
      <w:pPr>
        <w:ind w:firstLineChars="200" w:firstLine="420"/>
        <w:rPr>
          <w:szCs w:val="21"/>
        </w:rPr>
      </w:pPr>
      <w:r>
        <w:rPr>
          <w:szCs w:val="21"/>
        </w:rPr>
        <w:t>第五条国家安全监管总局办公厅对各地区报送的信息进行分类，会同有关业务司局审核后，报请总局局长办公会审议。审议通过后，通过全国信用信息共享平台和全国企业信用信息公示系统向各有关部门通报，并在国家安全监管总局政府网站和《中国安全生产报》向社会公布。</w:t>
      </w:r>
    </w:p>
    <w:p w:rsidR="00313C90" w:rsidRDefault="00006D9E">
      <w:pPr>
        <w:ind w:firstLineChars="200" w:firstLine="420"/>
        <w:rPr>
          <w:szCs w:val="21"/>
        </w:rPr>
      </w:pPr>
      <w:r>
        <w:rPr>
          <w:szCs w:val="21"/>
        </w:rPr>
        <w:t>国家安全</w:t>
      </w:r>
      <w:r>
        <w:rPr>
          <w:szCs w:val="21"/>
        </w:rPr>
        <w:t>监管总局办公厅和有关司局也可通过事故接报系统，以及安全生产巡查、督查、检查等渠道获取有关信息，经严格会审后，报请总局局长办公会审议。审议通过后，直接纳入联合惩戒对象和</w:t>
      </w:r>
      <w:r>
        <w:rPr>
          <w:szCs w:val="21"/>
        </w:rPr>
        <w:t>“</w:t>
      </w:r>
      <w:r>
        <w:rPr>
          <w:szCs w:val="21"/>
        </w:rPr>
        <w:t>黑名单</w:t>
      </w:r>
      <w:r>
        <w:rPr>
          <w:szCs w:val="21"/>
        </w:rPr>
        <w:t>”</w:t>
      </w:r>
      <w:r>
        <w:rPr>
          <w:szCs w:val="21"/>
        </w:rPr>
        <w:t>管理。</w:t>
      </w:r>
    </w:p>
    <w:p w:rsidR="00313C90" w:rsidRDefault="00006D9E">
      <w:pPr>
        <w:ind w:firstLineChars="200" w:firstLine="420"/>
        <w:rPr>
          <w:szCs w:val="21"/>
        </w:rPr>
      </w:pPr>
      <w:r>
        <w:rPr>
          <w:szCs w:val="21"/>
        </w:rPr>
        <w:t>第六条联合惩戒和</w:t>
      </w:r>
      <w:r>
        <w:rPr>
          <w:szCs w:val="21"/>
        </w:rPr>
        <w:t>“</w:t>
      </w:r>
      <w:r>
        <w:rPr>
          <w:szCs w:val="21"/>
        </w:rPr>
        <w:t>黑名单</w:t>
      </w:r>
      <w:r>
        <w:rPr>
          <w:szCs w:val="21"/>
        </w:rPr>
        <w:t>”</w:t>
      </w:r>
      <w:r>
        <w:rPr>
          <w:szCs w:val="21"/>
        </w:rPr>
        <w:t>管理的期限为</w:t>
      </w:r>
      <w:r>
        <w:rPr>
          <w:szCs w:val="21"/>
        </w:rPr>
        <w:t>1</w:t>
      </w:r>
      <w:r>
        <w:rPr>
          <w:szCs w:val="21"/>
        </w:rPr>
        <w:t>年，自公布之日起计算。有关法律法规对管理期限另有规定的</w:t>
      </w:r>
      <w:r>
        <w:rPr>
          <w:szCs w:val="21"/>
        </w:rPr>
        <w:t>,</w:t>
      </w:r>
      <w:r>
        <w:rPr>
          <w:szCs w:val="21"/>
        </w:rPr>
        <w:t>依照其规定执行。</w:t>
      </w:r>
    </w:p>
    <w:p w:rsidR="00313C90" w:rsidRDefault="00006D9E">
      <w:pPr>
        <w:ind w:firstLineChars="200" w:firstLine="420"/>
        <w:rPr>
          <w:szCs w:val="21"/>
        </w:rPr>
      </w:pPr>
      <w:r>
        <w:rPr>
          <w:szCs w:val="21"/>
        </w:rPr>
        <w:t>第七条联合惩戒和</w:t>
      </w:r>
      <w:r>
        <w:rPr>
          <w:szCs w:val="21"/>
        </w:rPr>
        <w:t>“</w:t>
      </w:r>
      <w:r>
        <w:rPr>
          <w:szCs w:val="21"/>
        </w:rPr>
        <w:t>黑名单</w:t>
      </w:r>
      <w:r>
        <w:rPr>
          <w:szCs w:val="21"/>
        </w:rPr>
        <w:t>”</w:t>
      </w:r>
      <w:r>
        <w:rPr>
          <w:szCs w:val="21"/>
        </w:rPr>
        <w:t>管理期满，被惩戒对象须在期满前</w:t>
      </w:r>
      <w:r>
        <w:rPr>
          <w:szCs w:val="21"/>
        </w:rPr>
        <w:t>30</w:t>
      </w:r>
      <w:r>
        <w:rPr>
          <w:szCs w:val="21"/>
        </w:rPr>
        <w:t>个工作日内向所在地县级（含县级）以上安全监管监察部门提出移出申请，经省级安全监管监察部门审核验收，报国家安全监管总局。国家安全监管总局办公厅会同有关司局严</w:t>
      </w:r>
      <w:r>
        <w:rPr>
          <w:szCs w:val="21"/>
        </w:rPr>
        <w:t>格审核，报总局领导审定后予以移出，同时通报相关部门和单位，向社会公布。</w:t>
      </w:r>
    </w:p>
    <w:p w:rsidR="00313C90" w:rsidRDefault="00006D9E">
      <w:pPr>
        <w:ind w:firstLineChars="200" w:firstLine="420"/>
        <w:rPr>
          <w:szCs w:val="21"/>
        </w:rPr>
      </w:pPr>
      <w:r>
        <w:rPr>
          <w:szCs w:val="21"/>
        </w:rPr>
        <w:t>第八条各级安全监管监察部门要会同有关部门对纳入联合惩戒对象和</w:t>
      </w:r>
      <w:r>
        <w:rPr>
          <w:szCs w:val="21"/>
        </w:rPr>
        <w:t>“</w:t>
      </w:r>
      <w:r>
        <w:rPr>
          <w:szCs w:val="21"/>
        </w:rPr>
        <w:t>黑名单</w:t>
      </w:r>
      <w:r>
        <w:rPr>
          <w:szCs w:val="21"/>
        </w:rPr>
        <w:t>”</w:t>
      </w:r>
      <w:r>
        <w:rPr>
          <w:szCs w:val="21"/>
        </w:rPr>
        <w:t>管理的生产经营单位及其有关人员，按照《备忘录》和国务院关于社会信用体系建设的有关规定，依法依规严格落实各项惩戒措施。</w:t>
      </w:r>
    </w:p>
    <w:p w:rsidR="00313C90" w:rsidRDefault="00006D9E">
      <w:pPr>
        <w:ind w:firstLineChars="200" w:firstLine="420"/>
        <w:rPr>
          <w:szCs w:val="21"/>
        </w:rPr>
      </w:pPr>
      <w:r>
        <w:rPr>
          <w:szCs w:val="21"/>
        </w:rPr>
        <w:t>第九条国家安全监管总局建立联合惩戒的跟踪、监测、统计、评估、问责和公开机制，把各地区开展联合惩戒工作情况纳入对各地区年度安全生产工作考核的重要内容。</w:t>
      </w:r>
    </w:p>
    <w:p w:rsidR="00313C90" w:rsidRDefault="00006D9E">
      <w:pPr>
        <w:ind w:firstLineChars="200" w:firstLine="420"/>
        <w:rPr>
          <w:szCs w:val="21"/>
        </w:rPr>
      </w:pPr>
      <w:r>
        <w:rPr>
          <w:szCs w:val="21"/>
        </w:rPr>
        <w:t>第十条各级安全监管监察部门要加强对安全生产领域失信联合惩戒工作的组织领导，严格落实责任，依法依规开展工</w:t>
      </w:r>
      <w:r>
        <w:rPr>
          <w:szCs w:val="21"/>
        </w:rPr>
        <w:t>作。对弄虚作假、隐瞒不报或迟报的，要严肃问责。</w:t>
      </w:r>
    </w:p>
    <w:p w:rsidR="00313C90" w:rsidRDefault="00006D9E">
      <w:pPr>
        <w:ind w:firstLineChars="200" w:firstLine="420"/>
        <w:rPr>
          <w:szCs w:val="21"/>
        </w:rPr>
      </w:pPr>
      <w:r>
        <w:rPr>
          <w:szCs w:val="21"/>
        </w:rPr>
        <w:t>第十一条本办法由国家安全监管总局办公厅负责解释。</w:t>
      </w:r>
    </w:p>
    <w:p w:rsidR="00313C90" w:rsidRDefault="00006D9E">
      <w:pPr>
        <w:ind w:firstLineChars="200" w:firstLine="420"/>
        <w:rPr>
          <w:szCs w:val="21"/>
        </w:rPr>
      </w:pPr>
      <w:r>
        <w:rPr>
          <w:szCs w:val="21"/>
        </w:rPr>
        <w:t>第十二条本办法自印发之日起执行。</w:t>
      </w:r>
    </w:p>
    <w:p w:rsidR="00313C90" w:rsidRDefault="00006D9E">
      <w:pPr>
        <w:ind w:firstLineChars="200" w:firstLine="420"/>
        <w:rPr>
          <w:szCs w:val="21"/>
        </w:rPr>
      </w:pPr>
      <w:r>
        <w:rPr>
          <w:szCs w:val="21"/>
        </w:rPr>
        <w:t>附件：</w:t>
      </w:r>
      <w:r>
        <w:rPr>
          <w:szCs w:val="21"/>
        </w:rPr>
        <w:t>1.</w:t>
      </w:r>
      <w:r>
        <w:rPr>
          <w:szCs w:val="21"/>
        </w:rPr>
        <w:t>安全生产领域联合惩戒对象信息汇总表（略）</w:t>
      </w:r>
    </w:p>
    <w:p w:rsidR="00313C90" w:rsidRDefault="00006D9E">
      <w:pPr>
        <w:ind w:firstLineChars="200" w:firstLine="420"/>
        <w:rPr>
          <w:szCs w:val="21"/>
        </w:rPr>
      </w:pPr>
      <w:r>
        <w:rPr>
          <w:szCs w:val="21"/>
        </w:rPr>
        <w:t>2.</w:t>
      </w:r>
      <w:r>
        <w:rPr>
          <w:szCs w:val="21"/>
        </w:rPr>
        <w:t>关于对安全生产领域失信生产经营单位及其有关人员开展联合惩戒的合作备忘录（略）</w:t>
      </w:r>
    </w:p>
    <w:p w:rsidR="00313C90" w:rsidRDefault="00006D9E">
      <w:pPr>
        <w:pStyle w:val="1"/>
        <w:spacing w:beforeLines="100" w:before="312" w:afterLines="100" w:after="312" w:line="300" w:lineRule="auto"/>
        <w:jc w:val="center"/>
        <w:rPr>
          <w:rFonts w:ascii="宋体" w:hAnsi="宋体"/>
          <w:sz w:val="30"/>
          <w:szCs w:val="30"/>
        </w:rPr>
      </w:pPr>
      <w:bookmarkStart w:id="154" w:name="_Toc32331206"/>
      <w:bookmarkStart w:id="155" w:name="_Toc12703"/>
      <w:r>
        <w:rPr>
          <w:rFonts w:ascii="宋体" w:hAnsi="宋体"/>
          <w:sz w:val="30"/>
          <w:szCs w:val="30"/>
        </w:rPr>
        <w:t>企业安全生产费用提取和使用管理办法（</w:t>
      </w:r>
      <w:r>
        <w:rPr>
          <w:rFonts w:ascii="宋体" w:hAnsi="宋体"/>
          <w:sz w:val="30"/>
          <w:szCs w:val="30"/>
        </w:rPr>
        <w:t>2012</w:t>
      </w:r>
      <w:r>
        <w:rPr>
          <w:rFonts w:ascii="宋体" w:hAnsi="宋体"/>
          <w:sz w:val="30"/>
          <w:szCs w:val="30"/>
        </w:rPr>
        <w:t>年）</w:t>
      </w:r>
      <w:bookmarkEnd w:id="154"/>
      <w:bookmarkEnd w:id="155"/>
    </w:p>
    <w:p w:rsidR="00313C90" w:rsidRDefault="00006D9E">
      <w:pPr>
        <w:ind w:firstLineChars="200" w:firstLine="420"/>
        <w:rPr>
          <w:szCs w:val="21"/>
        </w:rPr>
      </w:pPr>
      <w:r>
        <w:rPr>
          <w:szCs w:val="21"/>
        </w:rPr>
        <w:t>（</w:t>
      </w:r>
      <w:r>
        <w:rPr>
          <w:szCs w:val="21"/>
        </w:rPr>
        <w:t>2012</w:t>
      </w:r>
      <w:r>
        <w:rPr>
          <w:szCs w:val="21"/>
        </w:rPr>
        <w:t>年</w:t>
      </w:r>
      <w:r>
        <w:rPr>
          <w:szCs w:val="21"/>
        </w:rPr>
        <w:t>2</w:t>
      </w:r>
      <w:r>
        <w:rPr>
          <w:szCs w:val="21"/>
        </w:rPr>
        <w:t>月</w:t>
      </w:r>
      <w:r>
        <w:rPr>
          <w:szCs w:val="21"/>
        </w:rPr>
        <w:t>14</w:t>
      </w:r>
      <w:r>
        <w:rPr>
          <w:szCs w:val="21"/>
        </w:rPr>
        <w:t>日财政部安全监管总局关于印发《企业安全生产费用提取和使用管理办法》的通知（财企〔</w:t>
      </w:r>
      <w:r>
        <w:rPr>
          <w:szCs w:val="21"/>
        </w:rPr>
        <w:t>2012</w:t>
      </w:r>
      <w:r>
        <w:rPr>
          <w:szCs w:val="21"/>
        </w:rPr>
        <w:t>〕</w:t>
      </w:r>
      <w:r>
        <w:rPr>
          <w:szCs w:val="21"/>
        </w:rPr>
        <w:t>16</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w:t>
      </w:r>
      <w:r>
        <w:rPr>
          <w:szCs w:val="21"/>
        </w:rPr>
        <w:t xml:space="preserve"> </w:t>
      </w:r>
      <w:r>
        <w:rPr>
          <w:szCs w:val="21"/>
        </w:rPr>
        <w:t>为了建立企业安全生产投入长效机制，加强安全生产费用</w:t>
      </w:r>
      <w:r>
        <w:rPr>
          <w:szCs w:val="21"/>
        </w:rPr>
        <w:t>管理，保障企业安全生产资金投入，维护企业、职工以及社会公共利益，依据《中华人民共和国安全生产法》等有关法律法规和《国务院关于加强安全生产工作的决定》（国发</w:t>
      </w:r>
      <w:r>
        <w:rPr>
          <w:szCs w:val="21"/>
        </w:rPr>
        <w:t>[2004]2</w:t>
      </w:r>
      <w:r>
        <w:rPr>
          <w:szCs w:val="21"/>
        </w:rPr>
        <w:t>号）和《国务院关于进一步加强企业安全生产工作的通知》（国发</w:t>
      </w:r>
      <w:r>
        <w:rPr>
          <w:szCs w:val="21"/>
        </w:rPr>
        <w:t>[2010]23</w:t>
      </w:r>
      <w:r>
        <w:rPr>
          <w:szCs w:val="21"/>
        </w:rPr>
        <w:t>号），制定本办法。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在中华人民共和国境内直接从事煤炭生产、非煤矿山开采、建设工程施工、危险品生产与储存、交通运输、烟花爆竹生产、冶金、机械制造、武器装备研制生产与试验（含民用航空及核燃料）的企业以及其他经济组织（以下简称企业）适用本办法。</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本办法所称</w:t>
      </w:r>
      <w:r>
        <w:rPr>
          <w:szCs w:val="21"/>
        </w:rPr>
        <w:t>安全生产费用（以下简称安全费用）是指企业按照规定标准提取在成本中列支，专门用于完善和改进企业或者项目安全生产条件的资金。</w:t>
      </w:r>
      <w:r>
        <w:rPr>
          <w:szCs w:val="21"/>
        </w:rPr>
        <w:t xml:space="preserve"> </w:t>
      </w:r>
      <w:r>
        <w:rPr>
          <w:szCs w:val="21"/>
        </w:rPr>
        <w:t>安全费用按照</w:t>
      </w:r>
      <w:r>
        <w:rPr>
          <w:szCs w:val="21"/>
        </w:rPr>
        <w:t>“</w:t>
      </w:r>
      <w:r>
        <w:rPr>
          <w:szCs w:val="21"/>
        </w:rPr>
        <w:t>企业提取、政府监管、确保需要、规范使用</w:t>
      </w:r>
      <w:r>
        <w:rPr>
          <w:szCs w:val="21"/>
        </w:rPr>
        <w:t>”</w:t>
      </w:r>
      <w:r>
        <w:rPr>
          <w:szCs w:val="21"/>
        </w:rPr>
        <w:t>的原则进行管理。</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本办法下列用语的含义是：</w:t>
      </w:r>
      <w:r>
        <w:rPr>
          <w:szCs w:val="21"/>
        </w:rPr>
        <w:t xml:space="preserve"> </w:t>
      </w:r>
      <w:r>
        <w:rPr>
          <w:szCs w:val="21"/>
        </w:rPr>
        <w:t>煤炭生产是指煤炭资源开采作业有关活动。</w:t>
      </w:r>
      <w:r>
        <w:rPr>
          <w:szCs w:val="21"/>
        </w:rPr>
        <w:t xml:space="preserve"> </w:t>
      </w:r>
    </w:p>
    <w:p w:rsidR="00313C90" w:rsidRDefault="00006D9E">
      <w:pPr>
        <w:ind w:firstLineChars="200" w:firstLine="420"/>
        <w:rPr>
          <w:szCs w:val="21"/>
        </w:rPr>
      </w:pPr>
      <w:r>
        <w:rPr>
          <w:szCs w:val="21"/>
        </w:rPr>
        <w:t>非煤矿山开采是指石油和天然气、煤层气（地面开采）、金属矿、非金属矿及其他矿产资源的勘探作业和生产、选矿、闭坑及尾矿库运行、闭库等有关活动。</w:t>
      </w:r>
      <w:r>
        <w:rPr>
          <w:szCs w:val="21"/>
        </w:rPr>
        <w:t xml:space="preserve"> </w:t>
      </w:r>
      <w:r>
        <w:rPr>
          <w:szCs w:val="21"/>
        </w:rPr>
        <w:t>建设工程是指土木工程、建筑工程、井巷工程、线路管道和设备安装及装修工程的新建、扩建、改建以及矿山建设</w:t>
      </w:r>
      <w:r>
        <w:rPr>
          <w:szCs w:val="21"/>
        </w:rPr>
        <w:t>。</w:t>
      </w:r>
      <w:r>
        <w:rPr>
          <w:szCs w:val="21"/>
        </w:rPr>
        <w:t xml:space="preserve"> </w:t>
      </w:r>
    </w:p>
    <w:p w:rsidR="00313C90" w:rsidRDefault="00006D9E">
      <w:pPr>
        <w:ind w:firstLineChars="200" w:firstLine="420"/>
        <w:rPr>
          <w:szCs w:val="21"/>
        </w:rPr>
      </w:pPr>
      <w:r>
        <w:rPr>
          <w:szCs w:val="21"/>
        </w:rPr>
        <w:t>危险品是指列入国家标准《危险货物品名表》（</w:t>
      </w:r>
      <w:r>
        <w:rPr>
          <w:szCs w:val="21"/>
        </w:rPr>
        <w:t>GB12268</w:t>
      </w:r>
      <w:r>
        <w:rPr>
          <w:szCs w:val="21"/>
        </w:rPr>
        <w:t>）和《危险化学品目录》的物品。</w:t>
      </w:r>
      <w:r>
        <w:rPr>
          <w:szCs w:val="21"/>
        </w:rPr>
        <w:t xml:space="preserve"> </w:t>
      </w:r>
    </w:p>
    <w:p w:rsidR="00313C90" w:rsidRDefault="00006D9E">
      <w:pPr>
        <w:ind w:firstLineChars="200" w:firstLine="420"/>
        <w:rPr>
          <w:szCs w:val="21"/>
        </w:rPr>
      </w:pPr>
      <w:r>
        <w:rPr>
          <w:szCs w:val="21"/>
        </w:rPr>
        <w:t>烟花爆竹是指烟花爆竹制品和用于生产烟花爆竹的民用黑火药、烟火药、引火线等物品。</w:t>
      </w:r>
      <w:r>
        <w:rPr>
          <w:szCs w:val="21"/>
        </w:rPr>
        <w:t xml:space="preserve"> </w:t>
      </w:r>
    </w:p>
    <w:p w:rsidR="00313C90" w:rsidRDefault="00006D9E">
      <w:pPr>
        <w:ind w:firstLineChars="200" w:firstLine="420"/>
        <w:rPr>
          <w:szCs w:val="21"/>
        </w:rPr>
      </w:pPr>
      <w:r>
        <w:rPr>
          <w:szCs w:val="21"/>
        </w:rPr>
        <w:t>交通运输包括道路运输、水路运输、铁路运输、管道运输。道路运输是指以机动车为交通工具的旅客和货物运输；水路运输是指以运输船舶为工具的旅客和货物运输及港口装卸、堆存；铁路运输是指以火车为工具的旅客和货物运输（包括高铁和城际铁路）；管道运输是指以管道为工具的液体和气体物资运输。</w:t>
      </w:r>
      <w:r>
        <w:rPr>
          <w:szCs w:val="21"/>
        </w:rPr>
        <w:t xml:space="preserve"> </w:t>
      </w:r>
      <w:r>
        <w:rPr>
          <w:szCs w:val="21"/>
        </w:rPr>
        <w:t>冶金是指金属矿物的冶炼以及压延加工有关活动，包括：黑色金属、</w:t>
      </w:r>
      <w:r>
        <w:rPr>
          <w:szCs w:val="21"/>
        </w:rPr>
        <w:t>有色金属、黄金等的冶炼生产和加工处理活动，以及炭素、耐火材料等与主工艺流程配套的辅助工艺环节的生产。</w:t>
      </w:r>
      <w:r>
        <w:rPr>
          <w:szCs w:val="21"/>
        </w:rPr>
        <w:t xml:space="preserve"> </w:t>
      </w:r>
      <w:r>
        <w:rPr>
          <w:szCs w:val="21"/>
        </w:rPr>
        <w:t>机械制造是指各种动力机械、冶金矿山机械、运输机械、农业机械、工具、仪器、仪表、特种设备、大中型船舶、石油炼化装备及其他机械设备的制造活动。</w:t>
      </w:r>
      <w:r>
        <w:rPr>
          <w:szCs w:val="21"/>
        </w:rPr>
        <w:t xml:space="preserve"> </w:t>
      </w:r>
      <w:r>
        <w:rPr>
          <w:szCs w:val="21"/>
        </w:rPr>
        <w:t>武器装备研制生产与试验，包括武器装备和弹药的科研、生产、试验、储运、销毁、维修保障等。</w:t>
      </w:r>
      <w:r>
        <w:rPr>
          <w:szCs w:val="21"/>
        </w:rPr>
        <w:t xml:space="preserve"> </w:t>
      </w:r>
    </w:p>
    <w:p w:rsidR="00313C90" w:rsidRDefault="00006D9E">
      <w:pPr>
        <w:ind w:firstLineChars="200" w:firstLine="420"/>
        <w:rPr>
          <w:szCs w:val="21"/>
        </w:rPr>
      </w:pPr>
      <w:r>
        <w:rPr>
          <w:szCs w:val="21"/>
        </w:rPr>
        <w:t>第二章安全费用的提取标准</w:t>
      </w:r>
    </w:p>
    <w:p w:rsidR="00313C90" w:rsidRDefault="00006D9E">
      <w:pPr>
        <w:ind w:firstLineChars="200" w:firstLine="420"/>
        <w:rPr>
          <w:szCs w:val="21"/>
        </w:rPr>
      </w:pPr>
      <w:r>
        <w:rPr>
          <w:szCs w:val="21"/>
        </w:rPr>
        <w:t>第五条煤炭生产企业依据开采的原煤产量按月提取。各类煤矿原煤单位产量安全费用提取标准如下：</w:t>
      </w:r>
    </w:p>
    <w:p w:rsidR="00313C90" w:rsidRDefault="00006D9E">
      <w:pPr>
        <w:ind w:firstLineChars="200" w:firstLine="420"/>
        <w:rPr>
          <w:szCs w:val="21"/>
        </w:rPr>
      </w:pPr>
      <w:r>
        <w:rPr>
          <w:szCs w:val="21"/>
        </w:rPr>
        <w:t>（一）煤（岩）与瓦斯（二氧化碳）突出矿井、高瓦斯矿井吨煤</w:t>
      </w:r>
      <w:r>
        <w:rPr>
          <w:szCs w:val="21"/>
        </w:rPr>
        <w:t>30</w:t>
      </w:r>
      <w:r>
        <w:rPr>
          <w:szCs w:val="21"/>
        </w:rPr>
        <w:t>元；</w:t>
      </w:r>
    </w:p>
    <w:p w:rsidR="00313C90" w:rsidRDefault="00006D9E">
      <w:pPr>
        <w:ind w:firstLineChars="200" w:firstLine="420"/>
        <w:rPr>
          <w:szCs w:val="21"/>
        </w:rPr>
      </w:pPr>
      <w:r>
        <w:rPr>
          <w:szCs w:val="21"/>
        </w:rPr>
        <w:t>（二）其他井工矿吨煤</w:t>
      </w:r>
      <w:r>
        <w:rPr>
          <w:szCs w:val="21"/>
        </w:rPr>
        <w:t>15</w:t>
      </w:r>
      <w:r>
        <w:rPr>
          <w:szCs w:val="21"/>
        </w:rPr>
        <w:t>元；</w:t>
      </w:r>
    </w:p>
    <w:p w:rsidR="00313C90" w:rsidRDefault="00006D9E">
      <w:pPr>
        <w:ind w:firstLineChars="200" w:firstLine="420"/>
        <w:rPr>
          <w:szCs w:val="21"/>
        </w:rPr>
      </w:pPr>
      <w:r>
        <w:rPr>
          <w:szCs w:val="21"/>
        </w:rPr>
        <w:t>（三）露天矿吨煤</w:t>
      </w:r>
      <w:r>
        <w:rPr>
          <w:szCs w:val="21"/>
        </w:rPr>
        <w:t>5</w:t>
      </w:r>
      <w:r>
        <w:rPr>
          <w:szCs w:val="21"/>
        </w:rPr>
        <w:t>元。矿井瓦斯等级划分按现行《煤矿安全规程》和《矿井瓦斯等级鉴定规范》的规定执行。</w:t>
      </w:r>
    </w:p>
    <w:p w:rsidR="00313C90" w:rsidRDefault="00006D9E">
      <w:pPr>
        <w:ind w:firstLineChars="200" w:firstLine="420"/>
        <w:rPr>
          <w:szCs w:val="21"/>
        </w:rPr>
      </w:pPr>
      <w:r>
        <w:rPr>
          <w:szCs w:val="21"/>
        </w:rPr>
        <w:t>第六条非煤矿山开采企业依据开采的原矿产量按月提取。各类矿山原矿单位产量安全费用提取标准如下：</w:t>
      </w:r>
    </w:p>
    <w:p w:rsidR="00313C90" w:rsidRDefault="00006D9E">
      <w:pPr>
        <w:ind w:firstLineChars="200" w:firstLine="420"/>
        <w:rPr>
          <w:szCs w:val="21"/>
        </w:rPr>
      </w:pPr>
      <w:r>
        <w:rPr>
          <w:szCs w:val="21"/>
        </w:rPr>
        <w:t>（一）石油，每吨原油</w:t>
      </w:r>
      <w:r>
        <w:rPr>
          <w:szCs w:val="21"/>
        </w:rPr>
        <w:t>17</w:t>
      </w:r>
      <w:r>
        <w:rPr>
          <w:szCs w:val="21"/>
        </w:rPr>
        <w:t>元；</w:t>
      </w:r>
    </w:p>
    <w:p w:rsidR="00313C90" w:rsidRDefault="00006D9E">
      <w:pPr>
        <w:ind w:firstLineChars="200" w:firstLine="420"/>
        <w:rPr>
          <w:szCs w:val="21"/>
        </w:rPr>
      </w:pPr>
      <w:r>
        <w:rPr>
          <w:szCs w:val="21"/>
        </w:rPr>
        <w:t>（二）天然气、煤层气（地面开采），每千立方米原气</w:t>
      </w:r>
      <w:r>
        <w:rPr>
          <w:szCs w:val="21"/>
        </w:rPr>
        <w:t>5</w:t>
      </w:r>
      <w:r>
        <w:rPr>
          <w:szCs w:val="21"/>
        </w:rPr>
        <w:t>元；</w:t>
      </w:r>
    </w:p>
    <w:p w:rsidR="00313C90" w:rsidRDefault="00006D9E">
      <w:pPr>
        <w:ind w:firstLineChars="200" w:firstLine="420"/>
        <w:rPr>
          <w:szCs w:val="21"/>
        </w:rPr>
      </w:pPr>
      <w:r>
        <w:rPr>
          <w:szCs w:val="21"/>
        </w:rPr>
        <w:t>（三）金属矿山，其中露天矿山每吨</w:t>
      </w:r>
      <w:r>
        <w:rPr>
          <w:szCs w:val="21"/>
        </w:rPr>
        <w:t>5</w:t>
      </w:r>
      <w:r>
        <w:rPr>
          <w:szCs w:val="21"/>
        </w:rPr>
        <w:t>元，地下矿山每吨</w:t>
      </w:r>
      <w:r>
        <w:rPr>
          <w:szCs w:val="21"/>
        </w:rPr>
        <w:t>10</w:t>
      </w:r>
      <w:r>
        <w:rPr>
          <w:szCs w:val="21"/>
        </w:rPr>
        <w:t>元；</w:t>
      </w:r>
    </w:p>
    <w:p w:rsidR="00313C90" w:rsidRDefault="00006D9E">
      <w:pPr>
        <w:ind w:firstLineChars="200" w:firstLine="420"/>
        <w:rPr>
          <w:szCs w:val="21"/>
        </w:rPr>
      </w:pPr>
      <w:r>
        <w:rPr>
          <w:szCs w:val="21"/>
        </w:rPr>
        <w:t>（四）核工业矿山，每吨</w:t>
      </w:r>
      <w:r>
        <w:rPr>
          <w:szCs w:val="21"/>
        </w:rPr>
        <w:t>25</w:t>
      </w:r>
      <w:r>
        <w:rPr>
          <w:szCs w:val="21"/>
        </w:rPr>
        <w:t>元；</w:t>
      </w:r>
    </w:p>
    <w:p w:rsidR="00313C90" w:rsidRDefault="00006D9E">
      <w:pPr>
        <w:ind w:firstLineChars="200" w:firstLine="420"/>
        <w:rPr>
          <w:szCs w:val="21"/>
        </w:rPr>
      </w:pPr>
      <w:r>
        <w:rPr>
          <w:szCs w:val="21"/>
        </w:rPr>
        <w:t>（五）非金属矿山，其中露天矿山每吨</w:t>
      </w:r>
      <w:r>
        <w:rPr>
          <w:szCs w:val="21"/>
        </w:rPr>
        <w:t>2</w:t>
      </w:r>
      <w:r>
        <w:rPr>
          <w:szCs w:val="21"/>
        </w:rPr>
        <w:t>元，地下矿山每吨</w:t>
      </w:r>
      <w:r>
        <w:rPr>
          <w:szCs w:val="21"/>
        </w:rPr>
        <w:t>4</w:t>
      </w:r>
      <w:r>
        <w:rPr>
          <w:szCs w:val="21"/>
        </w:rPr>
        <w:t>元；</w:t>
      </w:r>
    </w:p>
    <w:p w:rsidR="00313C90" w:rsidRDefault="00006D9E">
      <w:pPr>
        <w:ind w:firstLineChars="200" w:firstLine="420"/>
        <w:rPr>
          <w:szCs w:val="21"/>
        </w:rPr>
      </w:pPr>
      <w:r>
        <w:rPr>
          <w:szCs w:val="21"/>
        </w:rPr>
        <w:t>（六）小型露天采石场，即年采剥总量</w:t>
      </w:r>
      <w:r>
        <w:rPr>
          <w:szCs w:val="21"/>
        </w:rPr>
        <w:t>50</w:t>
      </w:r>
      <w:r>
        <w:rPr>
          <w:szCs w:val="21"/>
        </w:rPr>
        <w:t>万吨以下，且最大开采高度不超过</w:t>
      </w:r>
      <w:r>
        <w:rPr>
          <w:szCs w:val="21"/>
        </w:rPr>
        <w:t>50</w:t>
      </w:r>
      <w:r>
        <w:rPr>
          <w:szCs w:val="21"/>
        </w:rPr>
        <w:t>米，产品用于建筑、铺路的山坡型露天采石场，每吨</w:t>
      </w:r>
      <w:r>
        <w:rPr>
          <w:szCs w:val="21"/>
        </w:rPr>
        <w:t>1</w:t>
      </w:r>
      <w:r>
        <w:rPr>
          <w:szCs w:val="21"/>
        </w:rPr>
        <w:t>元；</w:t>
      </w:r>
    </w:p>
    <w:p w:rsidR="00313C90" w:rsidRDefault="00006D9E">
      <w:pPr>
        <w:ind w:firstLineChars="200" w:firstLine="420"/>
        <w:rPr>
          <w:szCs w:val="21"/>
        </w:rPr>
      </w:pPr>
      <w:r>
        <w:rPr>
          <w:szCs w:val="21"/>
        </w:rPr>
        <w:t>（七）尾矿库按入库尾矿量计算，三等及三等以上尾矿库每吨</w:t>
      </w:r>
      <w:r>
        <w:rPr>
          <w:szCs w:val="21"/>
        </w:rPr>
        <w:t>1</w:t>
      </w:r>
      <w:r>
        <w:rPr>
          <w:szCs w:val="21"/>
        </w:rPr>
        <w:t>元，四等及五等尾矿库每吨</w:t>
      </w:r>
      <w:r>
        <w:rPr>
          <w:szCs w:val="21"/>
        </w:rPr>
        <w:t>1.5</w:t>
      </w:r>
      <w:r>
        <w:rPr>
          <w:szCs w:val="21"/>
        </w:rPr>
        <w:t>元。</w:t>
      </w:r>
    </w:p>
    <w:p w:rsidR="00313C90" w:rsidRDefault="00006D9E">
      <w:pPr>
        <w:ind w:firstLineChars="200" w:firstLine="420"/>
        <w:rPr>
          <w:szCs w:val="21"/>
        </w:rPr>
      </w:pPr>
      <w:r>
        <w:rPr>
          <w:szCs w:val="21"/>
        </w:rPr>
        <w:t>本办法下发之日以前已经实施闭库的尾矿库，按照已堆存尾砂的有效库容大小提取，库容</w:t>
      </w:r>
      <w:r>
        <w:rPr>
          <w:szCs w:val="21"/>
        </w:rPr>
        <w:t>100</w:t>
      </w:r>
      <w:r>
        <w:rPr>
          <w:szCs w:val="21"/>
        </w:rPr>
        <w:t>万立方米以下的，每年提取</w:t>
      </w:r>
      <w:r>
        <w:rPr>
          <w:szCs w:val="21"/>
        </w:rPr>
        <w:t>5</w:t>
      </w:r>
      <w:r>
        <w:rPr>
          <w:szCs w:val="21"/>
        </w:rPr>
        <w:t>万元；超过</w:t>
      </w:r>
      <w:r>
        <w:rPr>
          <w:szCs w:val="21"/>
        </w:rPr>
        <w:t>100</w:t>
      </w:r>
      <w:r>
        <w:rPr>
          <w:szCs w:val="21"/>
        </w:rPr>
        <w:t>万立方米的，每增加</w:t>
      </w:r>
      <w:r>
        <w:rPr>
          <w:szCs w:val="21"/>
        </w:rPr>
        <w:t>100</w:t>
      </w:r>
      <w:r>
        <w:rPr>
          <w:szCs w:val="21"/>
        </w:rPr>
        <w:t>万立方米增加</w:t>
      </w:r>
      <w:r>
        <w:rPr>
          <w:szCs w:val="21"/>
        </w:rPr>
        <w:t>3</w:t>
      </w:r>
      <w:r>
        <w:rPr>
          <w:szCs w:val="21"/>
        </w:rPr>
        <w:t>万元，但每年提取额最高不超过</w:t>
      </w:r>
      <w:r>
        <w:rPr>
          <w:szCs w:val="21"/>
        </w:rPr>
        <w:t>30</w:t>
      </w:r>
      <w:r>
        <w:rPr>
          <w:szCs w:val="21"/>
        </w:rPr>
        <w:t>万元。</w:t>
      </w:r>
    </w:p>
    <w:p w:rsidR="00313C90" w:rsidRDefault="00006D9E">
      <w:pPr>
        <w:ind w:firstLineChars="200" w:firstLine="420"/>
        <w:rPr>
          <w:szCs w:val="21"/>
        </w:rPr>
      </w:pPr>
      <w:r>
        <w:rPr>
          <w:szCs w:val="21"/>
        </w:rPr>
        <w:t>原矿产量不含金属、非金属矿山尾矿库和废石场中用于综合利用的尾砂和低品位矿石。地质勘探单位安</w:t>
      </w:r>
      <w:r>
        <w:rPr>
          <w:szCs w:val="21"/>
        </w:rPr>
        <w:t>全费用按地质勘查项目或者工程总费用的</w:t>
      </w:r>
      <w:r>
        <w:rPr>
          <w:szCs w:val="21"/>
        </w:rPr>
        <w:t>2%</w:t>
      </w:r>
      <w:r>
        <w:rPr>
          <w:szCs w:val="21"/>
        </w:rPr>
        <w:t>提取。</w:t>
      </w:r>
    </w:p>
    <w:p w:rsidR="00313C90" w:rsidRDefault="00006D9E">
      <w:pPr>
        <w:ind w:firstLineChars="200" w:firstLine="420"/>
        <w:rPr>
          <w:szCs w:val="21"/>
        </w:rPr>
      </w:pPr>
      <w:r>
        <w:rPr>
          <w:szCs w:val="21"/>
        </w:rPr>
        <w:t>第七条建设工程施工企业以建筑安装工程造价为计提依据。各建设工程类别安全费用提取标准如下：</w:t>
      </w:r>
    </w:p>
    <w:p w:rsidR="00313C90" w:rsidRDefault="00006D9E">
      <w:pPr>
        <w:ind w:firstLineChars="200" w:firstLine="420"/>
        <w:rPr>
          <w:szCs w:val="21"/>
        </w:rPr>
      </w:pPr>
      <w:r>
        <w:rPr>
          <w:szCs w:val="21"/>
        </w:rPr>
        <w:t>（一）矿山工程为</w:t>
      </w:r>
      <w:r>
        <w:rPr>
          <w:szCs w:val="21"/>
        </w:rPr>
        <w:t>2.5%</w:t>
      </w:r>
      <w:r>
        <w:rPr>
          <w:szCs w:val="21"/>
        </w:rPr>
        <w:t>；</w:t>
      </w:r>
    </w:p>
    <w:p w:rsidR="00313C90" w:rsidRDefault="00006D9E">
      <w:pPr>
        <w:ind w:firstLineChars="200" w:firstLine="420"/>
        <w:rPr>
          <w:szCs w:val="21"/>
        </w:rPr>
      </w:pPr>
      <w:r>
        <w:rPr>
          <w:szCs w:val="21"/>
        </w:rPr>
        <w:t>（二）房屋建筑工程、水利水电工程、电力工程、铁路工程、城市轨道交通工程为</w:t>
      </w:r>
      <w:r>
        <w:rPr>
          <w:szCs w:val="21"/>
        </w:rPr>
        <w:t>2.0%</w:t>
      </w:r>
      <w:r>
        <w:rPr>
          <w:szCs w:val="21"/>
        </w:rPr>
        <w:t>；</w:t>
      </w:r>
    </w:p>
    <w:p w:rsidR="00313C90" w:rsidRDefault="00006D9E">
      <w:pPr>
        <w:ind w:firstLineChars="200" w:firstLine="420"/>
        <w:rPr>
          <w:szCs w:val="21"/>
        </w:rPr>
      </w:pPr>
      <w:r>
        <w:rPr>
          <w:szCs w:val="21"/>
        </w:rPr>
        <w:t>（三）市政公用工程、冶炼工程、机电安装工程、化工石油工程、港口与航道工程、公路工程、通信工程为</w:t>
      </w:r>
      <w:r>
        <w:rPr>
          <w:szCs w:val="21"/>
        </w:rPr>
        <w:t>1.5%</w:t>
      </w:r>
      <w:r>
        <w:rPr>
          <w:szCs w:val="21"/>
        </w:rPr>
        <w:t>。建设工程施工企业提取的安全费用列入工程造价，在竞标时，不得删减，列入标外管理。国家对基本建设投资概算另有规定的，从其规定。总包单位应当将安全费用按比例直接支付</w:t>
      </w:r>
      <w:r>
        <w:rPr>
          <w:szCs w:val="21"/>
        </w:rPr>
        <w:t>分包单位并监督使用，分包单位不再重复提取。</w:t>
      </w:r>
    </w:p>
    <w:p w:rsidR="00313C90" w:rsidRDefault="00006D9E">
      <w:pPr>
        <w:ind w:firstLineChars="200" w:firstLine="420"/>
        <w:rPr>
          <w:szCs w:val="21"/>
        </w:rPr>
      </w:pPr>
      <w:r>
        <w:rPr>
          <w:szCs w:val="21"/>
        </w:rPr>
        <w:t>第八条危险品生产与储存企业以上年度实际营业收入为计提依据，采取超额累退方式按照以下标准平均逐月提取：</w:t>
      </w:r>
    </w:p>
    <w:p w:rsidR="00313C90" w:rsidRDefault="00006D9E">
      <w:pPr>
        <w:ind w:firstLineChars="200" w:firstLine="420"/>
        <w:rPr>
          <w:szCs w:val="21"/>
        </w:rPr>
      </w:pPr>
      <w:r>
        <w:rPr>
          <w:szCs w:val="21"/>
        </w:rPr>
        <w:t>（一）营业收入不超过</w:t>
      </w:r>
      <w:r>
        <w:rPr>
          <w:szCs w:val="21"/>
        </w:rPr>
        <w:t>1000</w:t>
      </w:r>
      <w:r>
        <w:rPr>
          <w:szCs w:val="21"/>
        </w:rPr>
        <w:t>万元的，按照</w:t>
      </w:r>
      <w:r>
        <w:rPr>
          <w:szCs w:val="21"/>
        </w:rPr>
        <w:t>4%</w:t>
      </w:r>
      <w:r>
        <w:rPr>
          <w:szCs w:val="21"/>
        </w:rPr>
        <w:t>提取；</w:t>
      </w:r>
    </w:p>
    <w:p w:rsidR="00313C90" w:rsidRDefault="00006D9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2%</w:t>
      </w:r>
      <w:r>
        <w:rPr>
          <w:szCs w:val="21"/>
        </w:rPr>
        <w:t>提取；</w:t>
      </w:r>
    </w:p>
    <w:p w:rsidR="00313C90" w:rsidRDefault="00006D9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（四）营业收入超过</w:t>
      </w:r>
      <w:r>
        <w:rPr>
          <w:szCs w:val="21"/>
        </w:rPr>
        <w:t>10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第九条交通运输企业以上年度实际营业收入为计提依据，按照以下标准平均逐月提取：</w:t>
      </w:r>
    </w:p>
    <w:p w:rsidR="00313C90" w:rsidRDefault="00006D9E">
      <w:pPr>
        <w:ind w:firstLineChars="200" w:firstLine="420"/>
        <w:rPr>
          <w:szCs w:val="21"/>
        </w:rPr>
      </w:pPr>
      <w:r>
        <w:rPr>
          <w:szCs w:val="21"/>
        </w:rPr>
        <w:t>（一）普通货运业务按照</w:t>
      </w:r>
      <w:r>
        <w:rPr>
          <w:szCs w:val="21"/>
        </w:rPr>
        <w:t>1%</w:t>
      </w:r>
      <w:r>
        <w:rPr>
          <w:szCs w:val="21"/>
        </w:rPr>
        <w:t>提取；</w:t>
      </w:r>
    </w:p>
    <w:p w:rsidR="00313C90" w:rsidRDefault="00006D9E">
      <w:pPr>
        <w:ind w:firstLineChars="200" w:firstLine="420"/>
        <w:rPr>
          <w:szCs w:val="21"/>
        </w:rPr>
      </w:pPr>
      <w:r>
        <w:rPr>
          <w:szCs w:val="21"/>
        </w:rPr>
        <w:t>（二）客运业务、管道运输</w:t>
      </w:r>
      <w:r>
        <w:rPr>
          <w:szCs w:val="21"/>
        </w:rPr>
        <w:t>、危险品等特殊货运业务按照</w:t>
      </w:r>
      <w:r>
        <w:rPr>
          <w:szCs w:val="21"/>
        </w:rPr>
        <w:t>1.5%</w:t>
      </w:r>
      <w:r>
        <w:rPr>
          <w:szCs w:val="21"/>
        </w:rPr>
        <w:t>提取。</w:t>
      </w:r>
    </w:p>
    <w:p w:rsidR="00313C90" w:rsidRDefault="00006D9E">
      <w:pPr>
        <w:ind w:firstLineChars="200" w:firstLine="420"/>
        <w:rPr>
          <w:szCs w:val="21"/>
        </w:rPr>
      </w:pPr>
      <w:r>
        <w:rPr>
          <w:szCs w:val="21"/>
        </w:rPr>
        <w:t>第十条冶金企业以上年度实际营业收入为计提依据，采取超额累退方式按照以下标准平均逐月提取：</w:t>
      </w:r>
    </w:p>
    <w:p w:rsidR="00313C90" w:rsidRDefault="00006D9E">
      <w:pPr>
        <w:ind w:firstLineChars="200" w:firstLine="420"/>
        <w:rPr>
          <w:szCs w:val="21"/>
        </w:rPr>
      </w:pPr>
      <w:r>
        <w:rPr>
          <w:szCs w:val="21"/>
        </w:rPr>
        <w:t>（一）营业收入不超过</w:t>
      </w:r>
      <w:r>
        <w:rPr>
          <w:szCs w:val="21"/>
        </w:rPr>
        <w:t>1000</w:t>
      </w:r>
      <w:r>
        <w:rPr>
          <w:szCs w:val="21"/>
        </w:rPr>
        <w:t>万元的，按照</w:t>
      </w:r>
      <w:r>
        <w:rPr>
          <w:szCs w:val="21"/>
        </w:rPr>
        <w:t>3%</w:t>
      </w:r>
      <w:r>
        <w:rPr>
          <w:szCs w:val="21"/>
        </w:rPr>
        <w:t>提取；</w:t>
      </w:r>
    </w:p>
    <w:p w:rsidR="00313C90" w:rsidRDefault="00006D9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1.5%</w:t>
      </w:r>
      <w:r>
        <w:rPr>
          <w:szCs w:val="21"/>
        </w:rPr>
        <w:t>提取；</w:t>
      </w:r>
    </w:p>
    <w:p w:rsidR="00313C90" w:rsidRDefault="00006D9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（四）营业收入超过</w:t>
      </w:r>
      <w:r>
        <w:rPr>
          <w:szCs w:val="21"/>
        </w:rPr>
        <w:t>10</w:t>
      </w:r>
      <w:r>
        <w:rPr>
          <w:szCs w:val="21"/>
        </w:rPr>
        <w:t>亿元至</w:t>
      </w:r>
      <w:r>
        <w:rPr>
          <w:szCs w:val="21"/>
        </w:rPr>
        <w:t>50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（五）营业收入超过</w:t>
      </w:r>
      <w:r>
        <w:rPr>
          <w:szCs w:val="21"/>
        </w:rPr>
        <w:t>50</w:t>
      </w:r>
      <w:r>
        <w:rPr>
          <w:szCs w:val="21"/>
        </w:rPr>
        <w:t>亿元至</w:t>
      </w:r>
      <w:r>
        <w:rPr>
          <w:szCs w:val="21"/>
        </w:rPr>
        <w:t>100</w:t>
      </w:r>
      <w:r>
        <w:rPr>
          <w:szCs w:val="21"/>
        </w:rPr>
        <w:t>亿元的部分，按照</w:t>
      </w:r>
      <w:r>
        <w:rPr>
          <w:szCs w:val="21"/>
        </w:rPr>
        <w:t>0.1%</w:t>
      </w:r>
      <w:r>
        <w:rPr>
          <w:szCs w:val="21"/>
        </w:rPr>
        <w:t>提取；</w:t>
      </w:r>
    </w:p>
    <w:p w:rsidR="00313C90" w:rsidRDefault="00006D9E">
      <w:pPr>
        <w:ind w:firstLineChars="200" w:firstLine="420"/>
        <w:rPr>
          <w:szCs w:val="21"/>
        </w:rPr>
      </w:pPr>
      <w:r>
        <w:rPr>
          <w:szCs w:val="21"/>
        </w:rPr>
        <w:t>（六）营业收入超过</w:t>
      </w:r>
      <w:r>
        <w:rPr>
          <w:szCs w:val="21"/>
        </w:rPr>
        <w:t>100</w:t>
      </w:r>
      <w:r>
        <w:rPr>
          <w:szCs w:val="21"/>
        </w:rPr>
        <w:t>亿元的部分，按照</w:t>
      </w:r>
      <w:r>
        <w:rPr>
          <w:szCs w:val="21"/>
        </w:rPr>
        <w:t>0.05%</w:t>
      </w:r>
      <w:r>
        <w:rPr>
          <w:szCs w:val="21"/>
        </w:rPr>
        <w:t>提取。</w:t>
      </w:r>
    </w:p>
    <w:p w:rsidR="00313C90" w:rsidRDefault="00006D9E">
      <w:pPr>
        <w:ind w:firstLineChars="200" w:firstLine="420"/>
        <w:rPr>
          <w:szCs w:val="21"/>
        </w:rPr>
      </w:pPr>
      <w:r>
        <w:rPr>
          <w:szCs w:val="21"/>
        </w:rPr>
        <w:t>第十一条机械制造企业以上年度实际营业收入为计提依据，采取超额累退方式按照以下标准平均逐月提取：</w:t>
      </w:r>
    </w:p>
    <w:p w:rsidR="00313C90" w:rsidRDefault="00006D9E">
      <w:pPr>
        <w:ind w:firstLineChars="200" w:firstLine="420"/>
        <w:rPr>
          <w:szCs w:val="21"/>
        </w:rPr>
      </w:pPr>
      <w:r>
        <w:rPr>
          <w:szCs w:val="21"/>
        </w:rPr>
        <w:t>（一）营业收入不超过</w:t>
      </w:r>
      <w:r>
        <w:rPr>
          <w:szCs w:val="21"/>
        </w:rPr>
        <w:t>1000</w:t>
      </w:r>
      <w:r>
        <w:rPr>
          <w:szCs w:val="21"/>
        </w:rPr>
        <w:t>万元的，按照</w:t>
      </w:r>
      <w:r>
        <w:rPr>
          <w:szCs w:val="21"/>
        </w:rPr>
        <w:t>2%</w:t>
      </w:r>
      <w:r>
        <w:rPr>
          <w:szCs w:val="21"/>
        </w:rPr>
        <w:t>提取；</w:t>
      </w:r>
    </w:p>
    <w:p w:rsidR="00313C90" w:rsidRDefault="00006D9E">
      <w:pPr>
        <w:ind w:firstLineChars="200" w:firstLine="420"/>
        <w:rPr>
          <w:szCs w:val="21"/>
        </w:rPr>
      </w:pPr>
      <w:r>
        <w:rPr>
          <w:szCs w:val="21"/>
        </w:rPr>
        <w:t>（二）营业收入超过</w:t>
      </w:r>
      <w:r>
        <w:rPr>
          <w:szCs w:val="21"/>
        </w:rPr>
        <w:t>1000</w:t>
      </w:r>
      <w:r>
        <w:rPr>
          <w:szCs w:val="21"/>
        </w:rPr>
        <w:t>万元至</w:t>
      </w:r>
      <w:r>
        <w:rPr>
          <w:szCs w:val="21"/>
        </w:rPr>
        <w:t>1</w:t>
      </w:r>
      <w:r>
        <w:rPr>
          <w:szCs w:val="21"/>
        </w:rPr>
        <w:t>亿元的部分，按照</w:t>
      </w:r>
      <w:r>
        <w:rPr>
          <w:szCs w:val="21"/>
        </w:rPr>
        <w:t>1%</w:t>
      </w:r>
      <w:r>
        <w:rPr>
          <w:szCs w:val="21"/>
        </w:rPr>
        <w:t>提取；</w:t>
      </w:r>
    </w:p>
    <w:p w:rsidR="00313C90" w:rsidRDefault="00006D9E">
      <w:pPr>
        <w:ind w:firstLineChars="200" w:firstLine="420"/>
        <w:rPr>
          <w:szCs w:val="21"/>
        </w:rPr>
      </w:pPr>
      <w:r>
        <w:rPr>
          <w:szCs w:val="21"/>
        </w:rPr>
        <w:t>（三）营业收入超过</w:t>
      </w:r>
      <w:r>
        <w:rPr>
          <w:szCs w:val="21"/>
        </w:rPr>
        <w:t>1</w:t>
      </w:r>
      <w:r>
        <w:rPr>
          <w:szCs w:val="21"/>
        </w:rPr>
        <w:t>亿元至</w:t>
      </w:r>
      <w:r>
        <w:rPr>
          <w:szCs w:val="21"/>
        </w:rPr>
        <w:t>10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（四）营业收入超过</w:t>
      </w:r>
      <w:r>
        <w:rPr>
          <w:szCs w:val="21"/>
        </w:rPr>
        <w:t>10</w:t>
      </w:r>
      <w:r>
        <w:rPr>
          <w:szCs w:val="21"/>
        </w:rPr>
        <w:t>亿元至</w:t>
      </w:r>
      <w:r>
        <w:rPr>
          <w:szCs w:val="21"/>
        </w:rPr>
        <w:t>50</w:t>
      </w:r>
      <w:r>
        <w:rPr>
          <w:szCs w:val="21"/>
        </w:rPr>
        <w:t>亿元的部分，按照</w:t>
      </w:r>
      <w:r>
        <w:rPr>
          <w:szCs w:val="21"/>
        </w:rPr>
        <w:t>0.1%</w:t>
      </w:r>
      <w:r>
        <w:rPr>
          <w:szCs w:val="21"/>
        </w:rPr>
        <w:t>提取；</w:t>
      </w:r>
    </w:p>
    <w:p w:rsidR="00313C90" w:rsidRDefault="00006D9E">
      <w:pPr>
        <w:ind w:firstLineChars="200" w:firstLine="420"/>
        <w:rPr>
          <w:szCs w:val="21"/>
        </w:rPr>
      </w:pPr>
      <w:r>
        <w:rPr>
          <w:szCs w:val="21"/>
        </w:rPr>
        <w:t>（五）营业收入超过</w:t>
      </w:r>
      <w:r>
        <w:rPr>
          <w:szCs w:val="21"/>
        </w:rPr>
        <w:t>50</w:t>
      </w:r>
      <w:r>
        <w:rPr>
          <w:szCs w:val="21"/>
        </w:rPr>
        <w:t>亿元的部分，按照</w:t>
      </w:r>
      <w:r>
        <w:rPr>
          <w:szCs w:val="21"/>
        </w:rPr>
        <w:t>0.05%</w:t>
      </w:r>
      <w:r>
        <w:rPr>
          <w:szCs w:val="21"/>
        </w:rPr>
        <w:t>提取。</w:t>
      </w:r>
    </w:p>
    <w:p w:rsidR="00313C90" w:rsidRDefault="00006D9E">
      <w:pPr>
        <w:ind w:firstLineChars="200" w:firstLine="420"/>
        <w:rPr>
          <w:szCs w:val="21"/>
        </w:rPr>
      </w:pPr>
      <w:r>
        <w:rPr>
          <w:szCs w:val="21"/>
        </w:rPr>
        <w:t>第十二条烟花爆竹生产企业以上年度实际营业收入为计提依据，采取超额累退方式按照以下标准平均逐月提取：</w:t>
      </w:r>
    </w:p>
    <w:p w:rsidR="00313C90" w:rsidRDefault="00006D9E">
      <w:pPr>
        <w:ind w:firstLineChars="200" w:firstLine="420"/>
        <w:rPr>
          <w:szCs w:val="21"/>
        </w:rPr>
      </w:pPr>
      <w:r>
        <w:rPr>
          <w:szCs w:val="21"/>
        </w:rPr>
        <w:t>（一）营业收入不超过</w:t>
      </w:r>
      <w:r>
        <w:rPr>
          <w:szCs w:val="21"/>
        </w:rPr>
        <w:t>200</w:t>
      </w:r>
      <w:r>
        <w:rPr>
          <w:szCs w:val="21"/>
        </w:rPr>
        <w:t>万元的，按照</w:t>
      </w:r>
      <w:r>
        <w:rPr>
          <w:szCs w:val="21"/>
        </w:rPr>
        <w:t>3.5%</w:t>
      </w:r>
      <w:r>
        <w:rPr>
          <w:szCs w:val="21"/>
        </w:rPr>
        <w:t>提取；</w:t>
      </w:r>
    </w:p>
    <w:p w:rsidR="00313C90" w:rsidRDefault="00006D9E">
      <w:pPr>
        <w:ind w:firstLineChars="200" w:firstLine="420"/>
        <w:rPr>
          <w:szCs w:val="21"/>
        </w:rPr>
      </w:pPr>
      <w:r>
        <w:rPr>
          <w:szCs w:val="21"/>
        </w:rPr>
        <w:t>（二）营业收入超过</w:t>
      </w:r>
      <w:r>
        <w:rPr>
          <w:szCs w:val="21"/>
        </w:rPr>
        <w:t>200</w:t>
      </w:r>
      <w:r>
        <w:rPr>
          <w:szCs w:val="21"/>
        </w:rPr>
        <w:t>万元至</w:t>
      </w:r>
      <w:r>
        <w:rPr>
          <w:szCs w:val="21"/>
        </w:rPr>
        <w:t>500</w:t>
      </w:r>
      <w:r>
        <w:rPr>
          <w:szCs w:val="21"/>
        </w:rPr>
        <w:t>万元的部分，按照</w:t>
      </w:r>
      <w:r>
        <w:rPr>
          <w:szCs w:val="21"/>
        </w:rPr>
        <w:t>3%</w:t>
      </w:r>
      <w:r>
        <w:rPr>
          <w:szCs w:val="21"/>
        </w:rPr>
        <w:t>提取；</w:t>
      </w:r>
    </w:p>
    <w:p w:rsidR="00313C90" w:rsidRDefault="00006D9E">
      <w:pPr>
        <w:ind w:firstLineChars="200" w:firstLine="420"/>
        <w:rPr>
          <w:szCs w:val="21"/>
        </w:rPr>
      </w:pPr>
      <w:r>
        <w:rPr>
          <w:szCs w:val="21"/>
        </w:rPr>
        <w:t>（三）营业收入超过</w:t>
      </w:r>
      <w:r>
        <w:rPr>
          <w:szCs w:val="21"/>
        </w:rPr>
        <w:t>500</w:t>
      </w:r>
      <w:r>
        <w:rPr>
          <w:szCs w:val="21"/>
        </w:rPr>
        <w:t>万元至</w:t>
      </w:r>
      <w:r>
        <w:rPr>
          <w:szCs w:val="21"/>
        </w:rPr>
        <w:t>1000</w:t>
      </w:r>
      <w:r>
        <w:rPr>
          <w:szCs w:val="21"/>
        </w:rPr>
        <w:t>万元的部分，按照</w:t>
      </w:r>
      <w:r>
        <w:rPr>
          <w:szCs w:val="21"/>
        </w:rPr>
        <w:t>2.5%</w:t>
      </w:r>
      <w:r>
        <w:rPr>
          <w:szCs w:val="21"/>
        </w:rPr>
        <w:t>提取；</w:t>
      </w:r>
    </w:p>
    <w:p w:rsidR="00313C90" w:rsidRDefault="00006D9E">
      <w:pPr>
        <w:ind w:firstLineChars="200" w:firstLine="420"/>
        <w:rPr>
          <w:szCs w:val="21"/>
        </w:rPr>
      </w:pPr>
      <w:r>
        <w:rPr>
          <w:szCs w:val="21"/>
        </w:rPr>
        <w:t>（四）营业收入超过</w:t>
      </w:r>
      <w:r>
        <w:rPr>
          <w:szCs w:val="21"/>
        </w:rPr>
        <w:t>1000</w:t>
      </w:r>
      <w:r>
        <w:rPr>
          <w:szCs w:val="21"/>
        </w:rPr>
        <w:t>万元的部分，按照</w:t>
      </w:r>
      <w:r>
        <w:rPr>
          <w:szCs w:val="21"/>
        </w:rPr>
        <w:t>2%</w:t>
      </w:r>
      <w:r>
        <w:rPr>
          <w:szCs w:val="21"/>
        </w:rPr>
        <w:t>提取。</w:t>
      </w:r>
    </w:p>
    <w:p w:rsidR="00313C90" w:rsidRDefault="00006D9E">
      <w:pPr>
        <w:ind w:firstLineChars="200" w:firstLine="420"/>
        <w:rPr>
          <w:szCs w:val="21"/>
        </w:rPr>
      </w:pPr>
      <w:r>
        <w:rPr>
          <w:szCs w:val="21"/>
        </w:rPr>
        <w:t>第十三条武器装备研制生产与试验企业以上年度军品实际营业收入为计提依据，采取超额累退方式按照以下标准平均逐月提取：</w:t>
      </w:r>
    </w:p>
    <w:p w:rsidR="00313C90" w:rsidRDefault="00006D9E">
      <w:pPr>
        <w:ind w:firstLineChars="200" w:firstLine="420"/>
        <w:rPr>
          <w:szCs w:val="21"/>
        </w:rPr>
      </w:pPr>
      <w:r>
        <w:rPr>
          <w:szCs w:val="21"/>
        </w:rPr>
        <w:t>（一）火炸药及其制品研制、生产与试验企业（包括：含能材料，炸药、火药、推进剂，发动机，弹箭，引信、火工品等）：</w:t>
      </w:r>
    </w:p>
    <w:p w:rsidR="00313C90" w:rsidRDefault="00006D9E">
      <w:pPr>
        <w:ind w:firstLineChars="200" w:firstLine="420"/>
        <w:rPr>
          <w:szCs w:val="21"/>
        </w:rPr>
      </w:pPr>
      <w:r>
        <w:rPr>
          <w:szCs w:val="21"/>
        </w:rPr>
        <w:t>1.</w:t>
      </w:r>
      <w:r>
        <w:rPr>
          <w:szCs w:val="21"/>
        </w:rPr>
        <w:t>营业收入不超过</w:t>
      </w:r>
      <w:r>
        <w:rPr>
          <w:szCs w:val="21"/>
        </w:rPr>
        <w:t>1000</w:t>
      </w:r>
      <w:r>
        <w:rPr>
          <w:szCs w:val="21"/>
        </w:rPr>
        <w:t>万元的，按照</w:t>
      </w:r>
      <w:r>
        <w:rPr>
          <w:szCs w:val="21"/>
        </w:rPr>
        <w:t>5%</w:t>
      </w:r>
      <w:r>
        <w:rPr>
          <w:szCs w:val="21"/>
        </w:rPr>
        <w:t>提取；</w:t>
      </w:r>
    </w:p>
    <w:p w:rsidR="00313C90" w:rsidRDefault="00006D9E">
      <w:pPr>
        <w:ind w:firstLineChars="200" w:firstLine="420"/>
        <w:rPr>
          <w:szCs w:val="21"/>
        </w:rPr>
      </w:pPr>
      <w:r>
        <w:rPr>
          <w:szCs w:val="21"/>
        </w:rPr>
        <w:t>2.</w:t>
      </w:r>
      <w:r>
        <w:rPr>
          <w:szCs w:val="21"/>
        </w:rPr>
        <w:t>营业收入超</w:t>
      </w:r>
      <w:r>
        <w:rPr>
          <w:szCs w:val="21"/>
        </w:rPr>
        <w:t>过</w:t>
      </w:r>
      <w:r>
        <w:rPr>
          <w:szCs w:val="21"/>
        </w:rPr>
        <w:t>1000</w:t>
      </w:r>
      <w:r>
        <w:rPr>
          <w:szCs w:val="21"/>
        </w:rPr>
        <w:t>万元至</w:t>
      </w:r>
      <w:r>
        <w:rPr>
          <w:szCs w:val="21"/>
        </w:rPr>
        <w:t>1</w:t>
      </w:r>
      <w:r>
        <w:rPr>
          <w:szCs w:val="21"/>
        </w:rPr>
        <w:t>亿元的部分，按照</w:t>
      </w:r>
      <w:r>
        <w:rPr>
          <w:szCs w:val="21"/>
        </w:rPr>
        <w:t>3%</w:t>
      </w:r>
      <w:r>
        <w:rPr>
          <w:szCs w:val="21"/>
        </w:rPr>
        <w:t>提取；</w:t>
      </w:r>
    </w:p>
    <w:p w:rsidR="00313C90" w:rsidRDefault="00006D9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1%</w:t>
      </w:r>
      <w:r>
        <w:rPr>
          <w:szCs w:val="21"/>
        </w:rPr>
        <w:t>提取；</w:t>
      </w:r>
    </w:p>
    <w:p w:rsidR="00313C90" w:rsidRDefault="00006D9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（二）核装备及核燃料研制、生产与试验企业：</w:t>
      </w:r>
    </w:p>
    <w:p w:rsidR="00313C90" w:rsidRDefault="00006D9E">
      <w:pPr>
        <w:ind w:firstLineChars="200" w:firstLine="420"/>
        <w:rPr>
          <w:szCs w:val="21"/>
        </w:rPr>
      </w:pPr>
      <w:r>
        <w:rPr>
          <w:szCs w:val="21"/>
        </w:rPr>
        <w:t>1.</w:t>
      </w:r>
      <w:r>
        <w:rPr>
          <w:szCs w:val="21"/>
        </w:rPr>
        <w:t>营业收入不超过</w:t>
      </w:r>
      <w:r>
        <w:rPr>
          <w:szCs w:val="21"/>
        </w:rPr>
        <w:t>1000</w:t>
      </w:r>
      <w:r>
        <w:rPr>
          <w:szCs w:val="21"/>
        </w:rPr>
        <w:t>万元的，按照</w:t>
      </w:r>
      <w:r>
        <w:rPr>
          <w:szCs w:val="21"/>
        </w:rPr>
        <w:t>3%</w:t>
      </w:r>
      <w:r>
        <w:rPr>
          <w:szCs w:val="21"/>
        </w:rPr>
        <w:t>提取；</w:t>
      </w:r>
    </w:p>
    <w:p w:rsidR="00313C90" w:rsidRDefault="00006D9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2%</w:t>
      </w:r>
      <w:r>
        <w:rPr>
          <w:szCs w:val="21"/>
        </w:rPr>
        <w:t>提取；</w:t>
      </w:r>
    </w:p>
    <w:p w:rsidR="00313C90" w:rsidRDefault="00006D9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5.</w:t>
      </w:r>
      <w:r>
        <w:rPr>
          <w:szCs w:val="21"/>
        </w:rPr>
        <w:t>核工程按照</w:t>
      </w:r>
      <w:r>
        <w:rPr>
          <w:szCs w:val="21"/>
        </w:rPr>
        <w:t>3%</w:t>
      </w:r>
      <w:r>
        <w:rPr>
          <w:szCs w:val="21"/>
        </w:rPr>
        <w:t>提取（以工程造价为计提依据，在竞标时，列为标外管理）。</w:t>
      </w:r>
    </w:p>
    <w:p w:rsidR="00313C90" w:rsidRDefault="00006D9E">
      <w:pPr>
        <w:ind w:firstLineChars="200" w:firstLine="420"/>
        <w:rPr>
          <w:szCs w:val="21"/>
        </w:rPr>
      </w:pPr>
      <w:r>
        <w:rPr>
          <w:szCs w:val="21"/>
        </w:rPr>
        <w:t>（三）军用舰船（含修理）研制、生产与试验企业：</w:t>
      </w:r>
    </w:p>
    <w:p w:rsidR="00313C90" w:rsidRDefault="00006D9E">
      <w:pPr>
        <w:ind w:firstLineChars="200" w:firstLine="420"/>
        <w:rPr>
          <w:szCs w:val="21"/>
        </w:rPr>
      </w:pPr>
      <w:r>
        <w:rPr>
          <w:szCs w:val="21"/>
        </w:rPr>
        <w:t>1.</w:t>
      </w:r>
      <w:r>
        <w:rPr>
          <w:szCs w:val="21"/>
        </w:rPr>
        <w:t>营业收入不超过</w:t>
      </w:r>
      <w:r>
        <w:rPr>
          <w:szCs w:val="21"/>
        </w:rPr>
        <w:t>1000</w:t>
      </w:r>
      <w:r>
        <w:rPr>
          <w:szCs w:val="21"/>
        </w:rPr>
        <w:t>万元的，按照</w:t>
      </w:r>
      <w:r>
        <w:rPr>
          <w:szCs w:val="21"/>
        </w:rPr>
        <w:t>2.5%</w:t>
      </w:r>
      <w:r>
        <w:rPr>
          <w:szCs w:val="21"/>
        </w:rPr>
        <w:t>提取；</w:t>
      </w:r>
    </w:p>
    <w:p w:rsidR="00313C90" w:rsidRDefault="00006D9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1.75%</w:t>
      </w:r>
      <w:r>
        <w:rPr>
          <w:szCs w:val="21"/>
        </w:rPr>
        <w:t>提取；</w:t>
      </w:r>
    </w:p>
    <w:p w:rsidR="00313C90" w:rsidRDefault="00006D9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0.8%</w:t>
      </w:r>
      <w:r>
        <w:rPr>
          <w:szCs w:val="21"/>
        </w:rPr>
        <w:t>提取；</w:t>
      </w:r>
    </w:p>
    <w:p w:rsidR="00313C90" w:rsidRDefault="00006D9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0.4%</w:t>
      </w:r>
      <w:r>
        <w:rPr>
          <w:szCs w:val="21"/>
        </w:rPr>
        <w:t>提取。</w:t>
      </w:r>
    </w:p>
    <w:p w:rsidR="00313C90" w:rsidRDefault="00006D9E">
      <w:pPr>
        <w:ind w:firstLineChars="200" w:firstLine="420"/>
        <w:rPr>
          <w:szCs w:val="21"/>
        </w:rPr>
      </w:pPr>
      <w:r>
        <w:rPr>
          <w:szCs w:val="21"/>
        </w:rPr>
        <w:t>（四）飞船、卫星、军用飞机、坦克车辆、火炮、轻武器、大型天线等产品的总体、部分和元器件研制、生产与试验企业：</w:t>
      </w:r>
    </w:p>
    <w:p w:rsidR="00313C90" w:rsidRDefault="00006D9E">
      <w:pPr>
        <w:ind w:firstLineChars="200" w:firstLine="420"/>
        <w:rPr>
          <w:szCs w:val="21"/>
        </w:rPr>
      </w:pPr>
      <w:r>
        <w:rPr>
          <w:szCs w:val="21"/>
        </w:rPr>
        <w:t>1.</w:t>
      </w:r>
      <w:r>
        <w:rPr>
          <w:szCs w:val="21"/>
        </w:rPr>
        <w:t>营业收入不超过</w:t>
      </w:r>
      <w:r>
        <w:rPr>
          <w:szCs w:val="21"/>
        </w:rPr>
        <w:t>1000</w:t>
      </w:r>
      <w:r>
        <w:rPr>
          <w:szCs w:val="21"/>
        </w:rPr>
        <w:t>万元的，按照</w:t>
      </w:r>
      <w:r>
        <w:rPr>
          <w:szCs w:val="21"/>
        </w:rPr>
        <w:t>2%</w:t>
      </w:r>
      <w:r>
        <w:rPr>
          <w:szCs w:val="21"/>
        </w:rPr>
        <w:t>提取；</w:t>
      </w:r>
    </w:p>
    <w:p w:rsidR="00313C90" w:rsidRDefault="00006D9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1.5%</w:t>
      </w:r>
      <w:r>
        <w:rPr>
          <w:szCs w:val="21"/>
        </w:rPr>
        <w:t>提取；</w:t>
      </w:r>
    </w:p>
    <w:p w:rsidR="00313C90" w:rsidRDefault="00006D9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4.</w:t>
      </w:r>
      <w:r>
        <w:rPr>
          <w:szCs w:val="21"/>
        </w:rPr>
        <w:t>营业收入超过</w:t>
      </w:r>
      <w:r>
        <w:rPr>
          <w:szCs w:val="21"/>
        </w:rPr>
        <w:t>10</w:t>
      </w:r>
      <w:r>
        <w:rPr>
          <w:szCs w:val="21"/>
        </w:rPr>
        <w:t>亿元至</w:t>
      </w:r>
      <w:r>
        <w:rPr>
          <w:szCs w:val="21"/>
        </w:rPr>
        <w:t>100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5.</w:t>
      </w:r>
      <w:r>
        <w:rPr>
          <w:szCs w:val="21"/>
        </w:rPr>
        <w:t>营业收入超过</w:t>
      </w:r>
      <w:r>
        <w:rPr>
          <w:szCs w:val="21"/>
        </w:rPr>
        <w:t>100</w:t>
      </w:r>
      <w:r>
        <w:rPr>
          <w:szCs w:val="21"/>
        </w:rPr>
        <w:t>亿元的部分，按照</w:t>
      </w:r>
      <w:r>
        <w:rPr>
          <w:szCs w:val="21"/>
        </w:rPr>
        <w:t>0.1%</w:t>
      </w:r>
      <w:r>
        <w:rPr>
          <w:szCs w:val="21"/>
        </w:rPr>
        <w:t>提取。</w:t>
      </w:r>
    </w:p>
    <w:p w:rsidR="00313C90" w:rsidRDefault="00006D9E">
      <w:pPr>
        <w:ind w:firstLineChars="200" w:firstLine="420"/>
        <w:rPr>
          <w:szCs w:val="21"/>
        </w:rPr>
      </w:pPr>
      <w:r>
        <w:rPr>
          <w:szCs w:val="21"/>
        </w:rPr>
        <w:t>（五）其他军用危险品研制、生产与试验企业：</w:t>
      </w:r>
    </w:p>
    <w:p w:rsidR="00313C90" w:rsidRDefault="00006D9E">
      <w:pPr>
        <w:ind w:firstLineChars="200" w:firstLine="420"/>
        <w:rPr>
          <w:szCs w:val="21"/>
        </w:rPr>
      </w:pPr>
      <w:r>
        <w:rPr>
          <w:szCs w:val="21"/>
        </w:rPr>
        <w:t>1.</w:t>
      </w:r>
      <w:r>
        <w:rPr>
          <w:szCs w:val="21"/>
        </w:rPr>
        <w:t>营业收入不超过</w:t>
      </w:r>
      <w:r>
        <w:rPr>
          <w:szCs w:val="21"/>
        </w:rPr>
        <w:t>1000</w:t>
      </w:r>
      <w:r>
        <w:rPr>
          <w:szCs w:val="21"/>
        </w:rPr>
        <w:t>万元的，按照</w:t>
      </w:r>
      <w:r>
        <w:rPr>
          <w:szCs w:val="21"/>
        </w:rPr>
        <w:t>4%</w:t>
      </w:r>
      <w:r>
        <w:rPr>
          <w:szCs w:val="21"/>
        </w:rPr>
        <w:t>提取；</w:t>
      </w:r>
    </w:p>
    <w:p w:rsidR="00313C90" w:rsidRDefault="00006D9E">
      <w:pPr>
        <w:ind w:firstLineChars="200" w:firstLine="420"/>
        <w:rPr>
          <w:szCs w:val="21"/>
        </w:rPr>
      </w:pPr>
      <w:r>
        <w:rPr>
          <w:szCs w:val="21"/>
        </w:rPr>
        <w:t>2.</w:t>
      </w:r>
      <w:r>
        <w:rPr>
          <w:szCs w:val="21"/>
        </w:rPr>
        <w:t>营业收入超过</w:t>
      </w:r>
      <w:r>
        <w:rPr>
          <w:szCs w:val="21"/>
        </w:rPr>
        <w:t>1000</w:t>
      </w:r>
      <w:r>
        <w:rPr>
          <w:szCs w:val="21"/>
        </w:rPr>
        <w:t>万元至</w:t>
      </w:r>
      <w:r>
        <w:rPr>
          <w:szCs w:val="21"/>
        </w:rPr>
        <w:t>1</w:t>
      </w:r>
      <w:r>
        <w:rPr>
          <w:szCs w:val="21"/>
        </w:rPr>
        <w:t>亿元的部分，按照</w:t>
      </w:r>
      <w:r>
        <w:rPr>
          <w:szCs w:val="21"/>
        </w:rPr>
        <w:t>2%</w:t>
      </w:r>
      <w:r>
        <w:rPr>
          <w:szCs w:val="21"/>
        </w:rPr>
        <w:t>提取；</w:t>
      </w:r>
    </w:p>
    <w:p w:rsidR="00313C90" w:rsidRDefault="00006D9E">
      <w:pPr>
        <w:ind w:firstLineChars="200" w:firstLine="420"/>
        <w:rPr>
          <w:szCs w:val="21"/>
        </w:rPr>
      </w:pPr>
      <w:r>
        <w:rPr>
          <w:szCs w:val="21"/>
        </w:rPr>
        <w:t>3.</w:t>
      </w:r>
      <w:r>
        <w:rPr>
          <w:szCs w:val="21"/>
        </w:rPr>
        <w:t>营业收入超过</w:t>
      </w:r>
      <w:r>
        <w:rPr>
          <w:szCs w:val="21"/>
        </w:rPr>
        <w:t>1</w:t>
      </w:r>
      <w:r>
        <w:rPr>
          <w:szCs w:val="21"/>
        </w:rPr>
        <w:t>亿元至</w:t>
      </w:r>
      <w:r>
        <w:rPr>
          <w:szCs w:val="21"/>
        </w:rPr>
        <w:t>10</w:t>
      </w:r>
      <w:r>
        <w:rPr>
          <w:szCs w:val="21"/>
        </w:rPr>
        <w:t>亿元的部分，按照</w:t>
      </w:r>
      <w:r>
        <w:rPr>
          <w:szCs w:val="21"/>
        </w:rPr>
        <w:t>0.5%</w:t>
      </w:r>
      <w:r>
        <w:rPr>
          <w:szCs w:val="21"/>
        </w:rPr>
        <w:t>提取；</w:t>
      </w:r>
    </w:p>
    <w:p w:rsidR="00313C90" w:rsidRDefault="00006D9E">
      <w:pPr>
        <w:ind w:firstLineChars="200" w:firstLine="420"/>
        <w:rPr>
          <w:szCs w:val="21"/>
        </w:rPr>
      </w:pPr>
      <w:r>
        <w:rPr>
          <w:szCs w:val="21"/>
        </w:rPr>
        <w:t>4.</w:t>
      </w:r>
      <w:r>
        <w:rPr>
          <w:szCs w:val="21"/>
        </w:rPr>
        <w:t>营业收入超过</w:t>
      </w:r>
      <w:r>
        <w:rPr>
          <w:szCs w:val="21"/>
        </w:rPr>
        <w:t>10</w:t>
      </w:r>
      <w:r>
        <w:rPr>
          <w:szCs w:val="21"/>
        </w:rPr>
        <w:t>亿元的部分，按照</w:t>
      </w:r>
      <w:r>
        <w:rPr>
          <w:szCs w:val="21"/>
        </w:rPr>
        <w:t>0.2%</w:t>
      </w:r>
      <w:r>
        <w:rPr>
          <w:szCs w:val="21"/>
        </w:rPr>
        <w:t>提取。</w:t>
      </w:r>
    </w:p>
    <w:p w:rsidR="00313C90" w:rsidRDefault="00006D9E">
      <w:pPr>
        <w:ind w:firstLineChars="200" w:firstLine="420"/>
        <w:rPr>
          <w:szCs w:val="21"/>
        </w:rPr>
      </w:pPr>
      <w:r>
        <w:rPr>
          <w:szCs w:val="21"/>
        </w:rPr>
        <w:t>第十四条中小微型企业和大型企业上年末安全费用结余分别达到本企业上年度</w:t>
      </w:r>
      <w:r>
        <w:rPr>
          <w:szCs w:val="21"/>
        </w:rPr>
        <w:t>营业收入的</w:t>
      </w:r>
      <w:r>
        <w:rPr>
          <w:szCs w:val="21"/>
        </w:rPr>
        <w:t>5%</w:t>
      </w:r>
      <w:r>
        <w:rPr>
          <w:szCs w:val="21"/>
        </w:rPr>
        <w:t>和</w:t>
      </w:r>
      <w:r>
        <w:rPr>
          <w:szCs w:val="21"/>
        </w:rPr>
        <w:t>1.5%</w:t>
      </w:r>
      <w:r>
        <w:rPr>
          <w:szCs w:val="21"/>
        </w:rPr>
        <w:t>时，经当地县级以上安全生产监督管理部门、煤矿安全监察机构商财政部门同意，企业本年度可以缓提或者少提安全费用。企业规模划分标准按照工业和信息化部、国家统计局、国家发展和改革委员会、财政部《关于印发中小企业划型标准规定的通知》（工信部联企业</w:t>
      </w:r>
      <w:r>
        <w:rPr>
          <w:szCs w:val="21"/>
        </w:rPr>
        <w:t>[2011]300</w:t>
      </w:r>
      <w:r>
        <w:rPr>
          <w:szCs w:val="21"/>
        </w:rPr>
        <w:t>号）规定执行。</w:t>
      </w:r>
    </w:p>
    <w:p w:rsidR="00313C90" w:rsidRDefault="00006D9E">
      <w:pPr>
        <w:ind w:firstLineChars="200" w:firstLine="420"/>
        <w:rPr>
          <w:szCs w:val="21"/>
        </w:rPr>
      </w:pPr>
      <w:r>
        <w:rPr>
          <w:szCs w:val="21"/>
        </w:rPr>
        <w:t>第十五条企业在上述标准的基础上，根据安全生产实际需要，可适当提高安全费用提取标准。本办法公布前，各省级政府已制定下发企业安全费用提取使用办法的，其提取标准如果低于本办法规定的标准，应当按照本办法进行调整；如果高于本办法</w:t>
      </w:r>
      <w:r>
        <w:rPr>
          <w:szCs w:val="21"/>
        </w:rPr>
        <w:t>规定的标准，按照原标准执行。</w:t>
      </w:r>
    </w:p>
    <w:p w:rsidR="00313C90" w:rsidRDefault="00006D9E">
      <w:pPr>
        <w:ind w:firstLineChars="200" w:firstLine="420"/>
        <w:rPr>
          <w:szCs w:val="21"/>
        </w:rPr>
      </w:pPr>
      <w:r>
        <w:rPr>
          <w:szCs w:val="21"/>
        </w:rPr>
        <w:t>第十六条新建企业和投产不足一年的企业以当年实际营业收入为提取依据，按月计提安全费用。混业经营企业，如能按业务类别分别核算的，则以各业务营业收入为计提依据，按上述标准分别提取安全费用；如不能分别核算的，则以全部业务收入为计提依据，按主营业务计提标准提取安全费用。</w:t>
      </w:r>
    </w:p>
    <w:p w:rsidR="00313C90" w:rsidRDefault="00006D9E">
      <w:pPr>
        <w:ind w:firstLineChars="200" w:firstLine="420"/>
        <w:rPr>
          <w:szCs w:val="21"/>
        </w:rPr>
      </w:pPr>
      <w:r>
        <w:rPr>
          <w:szCs w:val="21"/>
        </w:rPr>
        <w:t>第三章安全费用的使用</w:t>
      </w:r>
    </w:p>
    <w:p w:rsidR="00313C90" w:rsidRDefault="00006D9E">
      <w:pPr>
        <w:ind w:firstLineChars="200" w:firstLine="420"/>
        <w:rPr>
          <w:szCs w:val="21"/>
        </w:rPr>
      </w:pPr>
      <w:r>
        <w:rPr>
          <w:szCs w:val="21"/>
        </w:rPr>
        <w:t>第十七条</w:t>
      </w:r>
      <w:r>
        <w:rPr>
          <w:szCs w:val="21"/>
        </w:rPr>
        <w:t xml:space="preserve"> </w:t>
      </w:r>
      <w:r>
        <w:rPr>
          <w:szCs w:val="21"/>
        </w:rPr>
        <w:t>煤炭生产企业安全费用应当按照以下范围使用：</w:t>
      </w:r>
      <w:r>
        <w:rPr>
          <w:szCs w:val="21"/>
        </w:rPr>
        <w:t xml:space="preserve"> </w:t>
      </w:r>
    </w:p>
    <w:p w:rsidR="00313C90" w:rsidRDefault="00006D9E">
      <w:pPr>
        <w:ind w:firstLineChars="200" w:firstLine="420"/>
        <w:rPr>
          <w:szCs w:val="21"/>
        </w:rPr>
      </w:pPr>
      <w:r>
        <w:rPr>
          <w:szCs w:val="21"/>
        </w:rPr>
        <w:t>（一）煤与瓦斯突出及高瓦斯矿井落实</w:t>
      </w:r>
      <w:r>
        <w:rPr>
          <w:szCs w:val="21"/>
        </w:rPr>
        <w:t>“</w:t>
      </w:r>
      <w:r>
        <w:rPr>
          <w:szCs w:val="21"/>
        </w:rPr>
        <w:t>两个四位一体</w:t>
      </w:r>
      <w:r>
        <w:rPr>
          <w:szCs w:val="21"/>
        </w:rPr>
        <w:t>”</w:t>
      </w:r>
      <w:r>
        <w:rPr>
          <w:szCs w:val="21"/>
        </w:rPr>
        <w:t>综合防突措施支出，包括瓦斯区域预抽、保护层开采区域防突措施、开展突出区域和局部预测、实施局部</w:t>
      </w:r>
      <w:r>
        <w:rPr>
          <w:szCs w:val="21"/>
        </w:rPr>
        <w:t>补充防突措施、更新改造防突设备和设施、建立突出防治实验室等支出；</w:t>
      </w:r>
      <w:r>
        <w:rPr>
          <w:szCs w:val="21"/>
        </w:rPr>
        <w:t xml:space="preserve"> </w:t>
      </w:r>
    </w:p>
    <w:p w:rsidR="00313C90" w:rsidRDefault="00006D9E">
      <w:pPr>
        <w:ind w:firstLineChars="200" w:firstLine="420"/>
        <w:rPr>
          <w:szCs w:val="21"/>
        </w:rPr>
      </w:pPr>
      <w:r>
        <w:rPr>
          <w:szCs w:val="21"/>
        </w:rPr>
        <w:t>（二）煤矿安全生产改造和重大隐患治理支出，包括</w:t>
      </w:r>
      <w:r>
        <w:rPr>
          <w:szCs w:val="21"/>
        </w:rPr>
        <w:t>“</w:t>
      </w:r>
      <w:r>
        <w:rPr>
          <w:szCs w:val="21"/>
        </w:rPr>
        <w:t>一通三防</w:t>
      </w:r>
      <w:r>
        <w:rPr>
          <w:szCs w:val="21"/>
        </w:rPr>
        <w:t>”</w:t>
      </w:r>
      <w:r>
        <w:rPr>
          <w:szCs w:val="21"/>
        </w:rPr>
        <w:t>（通风，防瓦斯、防煤尘、防灭火）、防治水、供电、运输等系统设备改造和灾害治理工程，实施煤矿机械化改造，实施矿压（冲击地压）、热害、露天矿边坡治理、采空区治理等支出；</w:t>
      </w:r>
      <w:r>
        <w:rPr>
          <w:szCs w:val="21"/>
        </w:rPr>
        <w:t xml:space="preserve"> </w:t>
      </w:r>
    </w:p>
    <w:p w:rsidR="00313C90" w:rsidRDefault="00006D9E">
      <w:pPr>
        <w:ind w:firstLineChars="200" w:firstLine="420"/>
        <w:rPr>
          <w:szCs w:val="21"/>
        </w:rPr>
      </w:pPr>
      <w:r>
        <w:rPr>
          <w:szCs w:val="21"/>
        </w:rPr>
        <w:t>（三）完善煤矿井下监测监控、人员定位、紧急避险、压风自救、供水施救和通信联络安全避险</w:t>
      </w:r>
      <w:r>
        <w:rPr>
          <w:szCs w:val="21"/>
        </w:rPr>
        <w:t>“</w:t>
      </w:r>
      <w:r>
        <w:rPr>
          <w:szCs w:val="21"/>
        </w:rPr>
        <w:t>六大系统</w:t>
      </w:r>
      <w:r>
        <w:rPr>
          <w:szCs w:val="21"/>
        </w:rPr>
        <w:t>”</w:t>
      </w:r>
      <w:r>
        <w:rPr>
          <w:szCs w:val="21"/>
        </w:rPr>
        <w:t>支出，应急救援技术装备、设施配置和维护保养支出，事故逃生和紧急避难设施设备的配置和应急演练支出；</w:t>
      </w:r>
      <w:r>
        <w:rPr>
          <w:szCs w:val="21"/>
        </w:rPr>
        <w:t xml:space="preserve"> </w:t>
      </w:r>
    </w:p>
    <w:p w:rsidR="00313C90" w:rsidRDefault="00006D9E">
      <w:pPr>
        <w:ind w:firstLineChars="200" w:firstLine="420"/>
        <w:rPr>
          <w:szCs w:val="21"/>
        </w:rPr>
      </w:pPr>
      <w:r>
        <w:rPr>
          <w:szCs w:val="21"/>
        </w:rPr>
        <w:t>（四）开展重大危险源和</w:t>
      </w:r>
      <w:r>
        <w:rPr>
          <w:szCs w:val="21"/>
        </w:rPr>
        <w:t>事故隐患评估、监控和整改支出；</w:t>
      </w:r>
      <w:r>
        <w:rPr>
          <w:szCs w:val="21"/>
        </w:rPr>
        <w:t xml:space="preserve"> </w:t>
      </w:r>
    </w:p>
    <w:p w:rsidR="00313C90" w:rsidRDefault="00006D9E">
      <w:pPr>
        <w:ind w:firstLineChars="200" w:firstLine="420"/>
        <w:rPr>
          <w:szCs w:val="21"/>
        </w:rPr>
      </w:pPr>
      <w:r>
        <w:rPr>
          <w:szCs w:val="21"/>
        </w:rPr>
        <w:t>（五）安全生产检查、评价（不包括新建、改建、扩建项目安全评价）、咨询、标准化建设支出；</w:t>
      </w:r>
      <w:r>
        <w:rPr>
          <w:szCs w:val="21"/>
        </w:rPr>
        <w:t xml:space="preserve"> </w:t>
      </w:r>
    </w:p>
    <w:p w:rsidR="00313C90" w:rsidRDefault="00006D9E">
      <w:pPr>
        <w:ind w:firstLineChars="200" w:firstLine="420"/>
        <w:rPr>
          <w:szCs w:val="21"/>
        </w:rPr>
      </w:pPr>
      <w:r>
        <w:rPr>
          <w:szCs w:val="21"/>
        </w:rPr>
        <w:t>（六）配备和更新现场作业人员安全防护用品支出；</w:t>
      </w:r>
      <w:r>
        <w:rPr>
          <w:szCs w:val="21"/>
        </w:rPr>
        <w:t xml:space="preserve"> </w:t>
      </w:r>
    </w:p>
    <w:p w:rsidR="00313C90" w:rsidRDefault="00006D9E">
      <w:pPr>
        <w:ind w:firstLineChars="200" w:firstLine="420"/>
        <w:rPr>
          <w:szCs w:val="21"/>
        </w:rPr>
      </w:pPr>
      <w:r>
        <w:rPr>
          <w:szCs w:val="21"/>
        </w:rPr>
        <w:t>（七</w:t>
      </w:r>
      <w:r>
        <w:rPr>
          <w:szCs w:val="21"/>
        </w:rPr>
        <w:t xml:space="preserve"> </w:t>
      </w:r>
      <w:r>
        <w:rPr>
          <w:szCs w:val="21"/>
        </w:rPr>
        <w:t>）安全生产宣传、教育、培训支出；</w:t>
      </w:r>
      <w:r>
        <w:rPr>
          <w:szCs w:val="21"/>
        </w:rPr>
        <w:t xml:space="preserve"> </w:t>
      </w:r>
    </w:p>
    <w:p w:rsidR="00313C90" w:rsidRDefault="00006D9E">
      <w:pPr>
        <w:ind w:firstLineChars="200" w:firstLine="420"/>
        <w:rPr>
          <w:szCs w:val="21"/>
        </w:rPr>
      </w:pPr>
      <w:r>
        <w:rPr>
          <w:szCs w:val="21"/>
        </w:rPr>
        <w:t>（八）安全生产适用新技术、新标准、新工艺、新装备的推广应用支出；</w:t>
      </w:r>
      <w:r>
        <w:rPr>
          <w:szCs w:val="21"/>
        </w:rPr>
        <w:t xml:space="preserve"> </w:t>
      </w:r>
    </w:p>
    <w:p w:rsidR="00313C90" w:rsidRDefault="00006D9E">
      <w:pPr>
        <w:ind w:firstLineChars="200" w:firstLine="420"/>
        <w:rPr>
          <w:szCs w:val="21"/>
        </w:rPr>
      </w:pPr>
      <w:r>
        <w:rPr>
          <w:szCs w:val="21"/>
        </w:rPr>
        <w:t>（九）安全设施及特种设备检测检验支出；</w:t>
      </w:r>
      <w:r>
        <w:rPr>
          <w:szCs w:val="21"/>
        </w:rPr>
        <w:t xml:space="preserve"> </w:t>
      </w:r>
    </w:p>
    <w:p w:rsidR="00313C90" w:rsidRDefault="00006D9E">
      <w:pPr>
        <w:ind w:firstLineChars="200" w:firstLine="420"/>
        <w:rPr>
          <w:szCs w:val="21"/>
        </w:rPr>
      </w:pPr>
      <w:r>
        <w:rPr>
          <w:szCs w:val="21"/>
        </w:rPr>
        <w:t>（十）其他与安全生产直接相关的支出。</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非煤矿山开采企业安全费用应当按照以下范围使用：</w:t>
      </w:r>
      <w:r>
        <w:rPr>
          <w:szCs w:val="21"/>
        </w:rPr>
        <w:t xml:space="preserve"> </w:t>
      </w:r>
    </w:p>
    <w:p w:rsidR="00313C90" w:rsidRDefault="00006D9E">
      <w:pPr>
        <w:ind w:firstLineChars="200" w:firstLine="420"/>
        <w:rPr>
          <w:szCs w:val="21"/>
        </w:rPr>
      </w:pPr>
      <w:r>
        <w:rPr>
          <w:szCs w:val="21"/>
        </w:rPr>
        <w:t>（一）完善、改造和维护安全防护设施设备（不含</w:t>
      </w:r>
      <w:r>
        <w:rPr>
          <w:szCs w:val="21"/>
        </w:rPr>
        <w:t>“</w:t>
      </w:r>
      <w:r>
        <w:rPr>
          <w:szCs w:val="21"/>
        </w:rPr>
        <w:t>三同时</w:t>
      </w:r>
      <w:r>
        <w:rPr>
          <w:szCs w:val="21"/>
        </w:rPr>
        <w:t>”</w:t>
      </w:r>
      <w:r>
        <w:rPr>
          <w:szCs w:val="21"/>
        </w:rPr>
        <w:t>要求初期投入的安全设施）和重大安全隐患治理支出，包括矿山综合防尘、防灭火、防治水、危险气体监测、通风系统、支护及防治边帮滑坡设备、机电设备、供配电系统、运输（提升）系统和尾矿库等完善、改造和维护支出以及实施地压监测监控、露天矿边坡治理、采空区治理等支出；</w:t>
      </w:r>
      <w:r>
        <w:rPr>
          <w:szCs w:val="21"/>
        </w:rPr>
        <w:t xml:space="preserve"> </w:t>
      </w:r>
    </w:p>
    <w:p w:rsidR="00313C90" w:rsidRDefault="00006D9E">
      <w:pPr>
        <w:ind w:firstLineChars="200" w:firstLine="420"/>
        <w:rPr>
          <w:szCs w:val="21"/>
        </w:rPr>
      </w:pPr>
      <w:r>
        <w:rPr>
          <w:szCs w:val="21"/>
        </w:rPr>
        <w:t>（二）完善非煤矿山监测监控、人员定位、紧急避险、压风自救、供水施救和通信联络等安全避险</w:t>
      </w:r>
      <w:r>
        <w:rPr>
          <w:szCs w:val="21"/>
        </w:rPr>
        <w:t>“</w:t>
      </w:r>
      <w:r>
        <w:rPr>
          <w:szCs w:val="21"/>
        </w:rPr>
        <w:t>六大系统</w:t>
      </w:r>
      <w:r>
        <w:rPr>
          <w:szCs w:val="21"/>
        </w:rPr>
        <w:t>”</w:t>
      </w:r>
      <w:r>
        <w:rPr>
          <w:szCs w:val="21"/>
        </w:rPr>
        <w:t>支出，完善尾矿库全过程在线监控系统和海上石油开采出海人员动态跟踪系统支出，应急救援技术装备、设施配置及</w:t>
      </w:r>
      <w:r>
        <w:rPr>
          <w:szCs w:val="21"/>
        </w:rPr>
        <w:t>维护保养支出，事故逃生和紧急避难设施设备的配置和应急演练支出；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（四）安全生产检查、评价（不包括新建、改建、扩建项目安全评价）、咨询、标准化建设支出；</w:t>
      </w:r>
      <w:r>
        <w:rPr>
          <w:szCs w:val="21"/>
        </w:rPr>
        <w:t xml:space="preserve"> </w:t>
      </w:r>
      <w:r>
        <w:rPr>
          <w:szCs w:val="21"/>
        </w:rPr>
        <w:t>（五）配备和更新现场作业人员安全防护用品支出；</w:t>
      </w:r>
      <w:r>
        <w:rPr>
          <w:szCs w:val="21"/>
        </w:rPr>
        <w:t xml:space="preserve"> </w:t>
      </w:r>
    </w:p>
    <w:p w:rsidR="00313C90" w:rsidRDefault="00006D9E">
      <w:pPr>
        <w:ind w:firstLineChars="200" w:firstLine="420"/>
        <w:rPr>
          <w:szCs w:val="21"/>
        </w:rPr>
      </w:pPr>
      <w:r>
        <w:rPr>
          <w:szCs w:val="21"/>
        </w:rPr>
        <w:t>（六）安全生产宣传、教育、培训支出；</w:t>
      </w:r>
      <w:r>
        <w:rPr>
          <w:szCs w:val="21"/>
        </w:rPr>
        <w:t xml:space="preserve"> </w:t>
      </w:r>
    </w:p>
    <w:p w:rsidR="00313C90" w:rsidRDefault="00006D9E">
      <w:pPr>
        <w:ind w:firstLineChars="200" w:firstLine="420"/>
        <w:rPr>
          <w:szCs w:val="21"/>
        </w:rPr>
      </w:pPr>
      <w:r>
        <w:rPr>
          <w:szCs w:val="21"/>
        </w:rPr>
        <w:t>（七）安全生产适用的新技术、新标准、新工艺、新装备的推广应用支出；</w:t>
      </w:r>
      <w:r>
        <w:rPr>
          <w:szCs w:val="21"/>
        </w:rPr>
        <w:t xml:space="preserve"> </w:t>
      </w:r>
    </w:p>
    <w:p w:rsidR="00313C90" w:rsidRDefault="00006D9E">
      <w:pPr>
        <w:ind w:firstLineChars="200" w:firstLine="420"/>
        <w:rPr>
          <w:szCs w:val="21"/>
        </w:rPr>
      </w:pPr>
      <w:r>
        <w:rPr>
          <w:szCs w:val="21"/>
        </w:rPr>
        <w:t>（八）安全设施及特种设备检测检验支出；</w:t>
      </w:r>
      <w:r>
        <w:rPr>
          <w:szCs w:val="21"/>
        </w:rPr>
        <w:t xml:space="preserve"> </w:t>
      </w:r>
    </w:p>
    <w:p w:rsidR="00313C90" w:rsidRDefault="00006D9E">
      <w:pPr>
        <w:ind w:firstLineChars="200" w:firstLine="420"/>
        <w:rPr>
          <w:szCs w:val="21"/>
        </w:rPr>
      </w:pPr>
      <w:r>
        <w:rPr>
          <w:szCs w:val="21"/>
        </w:rPr>
        <w:t>（九）尾矿库闭库及闭库后维护费用支出；</w:t>
      </w:r>
      <w:r>
        <w:rPr>
          <w:szCs w:val="21"/>
        </w:rPr>
        <w:t xml:space="preserve"> </w:t>
      </w:r>
    </w:p>
    <w:p w:rsidR="00313C90" w:rsidRDefault="00006D9E">
      <w:pPr>
        <w:ind w:firstLineChars="200" w:firstLine="420"/>
        <w:rPr>
          <w:szCs w:val="21"/>
        </w:rPr>
      </w:pPr>
      <w:r>
        <w:rPr>
          <w:szCs w:val="21"/>
        </w:rPr>
        <w:t>（十）地质勘探单位野外应急食品、应急器械、应急药品支出；</w:t>
      </w:r>
      <w:r>
        <w:rPr>
          <w:szCs w:val="21"/>
        </w:rPr>
        <w:t xml:space="preserve"> </w:t>
      </w:r>
    </w:p>
    <w:p w:rsidR="00313C90" w:rsidRDefault="00006D9E">
      <w:pPr>
        <w:ind w:firstLineChars="200" w:firstLine="420"/>
        <w:rPr>
          <w:szCs w:val="21"/>
        </w:rPr>
      </w:pPr>
      <w:r>
        <w:rPr>
          <w:szCs w:val="21"/>
        </w:rPr>
        <w:t>（十一）其他与安全生产直接相关的支出。</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建设工程施工企业安全费用应当按照以下范围使用：</w:t>
      </w:r>
      <w:r>
        <w:rPr>
          <w:szCs w:val="21"/>
        </w:rPr>
        <w:t xml:space="preserve"> </w:t>
      </w:r>
    </w:p>
    <w:p w:rsidR="00313C90" w:rsidRDefault="00006D9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施工现场临时用电系统、洞口、临边、机械设备、高处作业防护、交叉作业防护、防火、防爆、防尘、防毒、防雷、防台风、防地质灾害、地下工程有害气体监测、通风、临时安全防护等设施设备支出；</w:t>
      </w:r>
      <w:r>
        <w:rPr>
          <w:szCs w:val="21"/>
        </w:rPr>
        <w:t xml:space="preserve"> </w:t>
      </w:r>
    </w:p>
    <w:p w:rsidR="00313C90" w:rsidRDefault="00006D9E">
      <w:pPr>
        <w:ind w:firstLineChars="200" w:firstLine="420"/>
        <w:rPr>
          <w:szCs w:val="21"/>
        </w:rPr>
      </w:pPr>
      <w:r>
        <w:rPr>
          <w:szCs w:val="21"/>
        </w:rPr>
        <w:t>（二）配备、维护、保养应急救援器材、设备支出和应急演练支出；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（四）安全生产检查</w:t>
      </w:r>
      <w:r>
        <w:rPr>
          <w:szCs w:val="21"/>
        </w:rPr>
        <w:t>、评价（不包括新建、改建、扩建项目安全评价）、咨询和标准化建设支出；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（五）配备和更新现场作业人员安全防护用品支出；</w:t>
      </w:r>
      <w:r>
        <w:rPr>
          <w:szCs w:val="21"/>
        </w:rPr>
        <w:t xml:space="preserve"> </w:t>
      </w:r>
    </w:p>
    <w:p w:rsidR="00313C90" w:rsidRDefault="00006D9E">
      <w:pPr>
        <w:ind w:firstLineChars="200" w:firstLine="420"/>
        <w:rPr>
          <w:szCs w:val="21"/>
        </w:rPr>
      </w:pPr>
      <w:r>
        <w:rPr>
          <w:szCs w:val="21"/>
        </w:rPr>
        <w:t>（六）安全生产宣传、教育、培训支出；</w:t>
      </w:r>
      <w:r>
        <w:rPr>
          <w:szCs w:val="21"/>
        </w:rPr>
        <w:t xml:space="preserve"> </w:t>
      </w:r>
    </w:p>
    <w:p w:rsidR="00313C90" w:rsidRDefault="00006D9E">
      <w:pPr>
        <w:ind w:firstLineChars="200" w:firstLine="420"/>
        <w:rPr>
          <w:szCs w:val="21"/>
        </w:rPr>
      </w:pPr>
      <w:r>
        <w:rPr>
          <w:szCs w:val="21"/>
        </w:rPr>
        <w:t>（七）安全生产适用的新技术、新标准、新工艺、新装备的推广应用支出；</w:t>
      </w:r>
      <w:r>
        <w:rPr>
          <w:szCs w:val="21"/>
        </w:rPr>
        <w:t xml:space="preserve"> </w:t>
      </w:r>
    </w:p>
    <w:p w:rsidR="00313C90" w:rsidRDefault="00006D9E">
      <w:pPr>
        <w:ind w:firstLineChars="200" w:firstLine="420"/>
        <w:rPr>
          <w:szCs w:val="21"/>
        </w:rPr>
      </w:pPr>
      <w:r>
        <w:rPr>
          <w:szCs w:val="21"/>
        </w:rPr>
        <w:t>（八）安全设施及特种设备检测检验支出；</w:t>
      </w:r>
      <w:r>
        <w:rPr>
          <w:szCs w:val="21"/>
        </w:rPr>
        <w:t xml:space="preserve"> </w:t>
      </w:r>
      <w:r>
        <w:rPr>
          <w:szCs w:val="21"/>
        </w:rPr>
        <w:t>（九）其他与安全生产直接相关的支出。</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危险品生产与储存企业安全费用应当按照以下范围使用：</w:t>
      </w:r>
      <w:r>
        <w:rPr>
          <w:szCs w:val="21"/>
        </w:rPr>
        <w:t xml:space="preserve"> </w:t>
      </w:r>
    </w:p>
    <w:p w:rsidR="00313C90" w:rsidRDefault="00006D9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车间、库房、罐区等作业场所的监控、监测、通风、防晒、调温、防火、灭火、防爆、泄压、防毒、消毒、中和、防潮、防雷、防静电、防腐、防渗漏、防护围堤或者隔离操作等设施设备支出；</w:t>
      </w:r>
      <w:r>
        <w:rPr>
          <w:szCs w:val="21"/>
        </w:rPr>
        <w:t xml:space="preserve"> </w:t>
      </w:r>
    </w:p>
    <w:p w:rsidR="00313C90" w:rsidRDefault="00006D9E">
      <w:pPr>
        <w:ind w:firstLineChars="200" w:firstLine="420"/>
        <w:rPr>
          <w:szCs w:val="21"/>
        </w:rPr>
      </w:pPr>
      <w:r>
        <w:rPr>
          <w:szCs w:val="21"/>
        </w:rPr>
        <w:t>（二）配备、维护、保养应急救援器材、设备支出和应急演练支出；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（四）安全生产检查、评价（不包括新建、改建、扩建项目安全评价）、咨询和标准化建设支出；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（五）配备和更新现场作业人员安全防护用品支出；</w:t>
      </w:r>
      <w:r>
        <w:rPr>
          <w:szCs w:val="21"/>
        </w:rPr>
        <w:t xml:space="preserve"> </w:t>
      </w:r>
      <w:r>
        <w:rPr>
          <w:szCs w:val="21"/>
        </w:rPr>
        <w:t>及</w:t>
      </w:r>
      <w:r>
        <w:rPr>
          <w:szCs w:val="21"/>
        </w:rPr>
        <w:t xml:space="preserve"> </w:t>
      </w:r>
      <w:r>
        <w:rPr>
          <w:szCs w:val="21"/>
        </w:rPr>
        <w:t>项目安全评价）、咨询、标准化建设以及安全生产宣传全评价）和</w:t>
      </w:r>
    </w:p>
    <w:p w:rsidR="00313C90" w:rsidRDefault="00006D9E">
      <w:pPr>
        <w:ind w:firstLineChars="200" w:firstLine="420"/>
        <w:rPr>
          <w:szCs w:val="21"/>
        </w:rPr>
      </w:pPr>
      <w:r>
        <w:rPr>
          <w:szCs w:val="21"/>
        </w:rPr>
        <w:t>（六）安全生产宣传、教育、培训支出；</w:t>
      </w:r>
      <w:r>
        <w:rPr>
          <w:szCs w:val="21"/>
        </w:rPr>
        <w:t xml:space="preserve"> </w:t>
      </w:r>
    </w:p>
    <w:p w:rsidR="00313C90" w:rsidRDefault="00006D9E">
      <w:pPr>
        <w:ind w:firstLineChars="200" w:firstLine="420"/>
        <w:rPr>
          <w:szCs w:val="21"/>
        </w:rPr>
      </w:pPr>
      <w:r>
        <w:rPr>
          <w:szCs w:val="21"/>
        </w:rPr>
        <w:t>（七）安全生产适用的新技术、新标准、新工艺、新装备的推广应用支出；</w:t>
      </w:r>
      <w:r>
        <w:rPr>
          <w:szCs w:val="21"/>
        </w:rPr>
        <w:t xml:space="preserve"> </w:t>
      </w:r>
    </w:p>
    <w:p w:rsidR="00313C90" w:rsidRDefault="00006D9E">
      <w:pPr>
        <w:ind w:firstLineChars="200" w:firstLine="420"/>
        <w:rPr>
          <w:szCs w:val="21"/>
        </w:rPr>
      </w:pPr>
      <w:r>
        <w:rPr>
          <w:szCs w:val="21"/>
        </w:rPr>
        <w:t>（八）安全设施及特种设备检测检验支出；</w:t>
      </w:r>
      <w:r>
        <w:rPr>
          <w:szCs w:val="21"/>
        </w:rPr>
        <w:t xml:space="preserve"> </w:t>
      </w:r>
    </w:p>
    <w:p w:rsidR="00313C90" w:rsidRDefault="00006D9E">
      <w:pPr>
        <w:ind w:firstLineChars="200" w:firstLine="420"/>
        <w:rPr>
          <w:szCs w:val="21"/>
        </w:rPr>
      </w:pPr>
      <w:r>
        <w:rPr>
          <w:szCs w:val="21"/>
        </w:rPr>
        <w:t>（九）其他与安全生产直接相关的支出。</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交通运输企业安全费用应当按照以下范围使用：</w:t>
      </w:r>
      <w:r>
        <w:rPr>
          <w:szCs w:val="21"/>
        </w:rPr>
        <w:t xml:space="preserve"> </w:t>
      </w:r>
    </w:p>
    <w:p w:rsidR="00313C90" w:rsidRDefault="00006D9E">
      <w:pPr>
        <w:ind w:firstLineChars="200" w:firstLine="420"/>
        <w:rPr>
          <w:szCs w:val="21"/>
        </w:rPr>
      </w:pPr>
      <w:r>
        <w:rPr>
          <w:szCs w:val="21"/>
        </w:rPr>
        <w:t>（一）</w:t>
      </w:r>
      <w:r>
        <w:rPr>
          <w:szCs w:val="21"/>
        </w:rPr>
        <w:t xml:space="preserve"> </w:t>
      </w:r>
      <w:r>
        <w:rPr>
          <w:szCs w:val="21"/>
        </w:rPr>
        <w:t>完善、改造和维护安全防护设施设备支出（不含</w:t>
      </w:r>
      <w:r>
        <w:rPr>
          <w:szCs w:val="21"/>
        </w:rPr>
        <w:t>“</w:t>
      </w:r>
      <w:r>
        <w:rPr>
          <w:szCs w:val="21"/>
        </w:rPr>
        <w:t>三同时</w:t>
      </w:r>
      <w:r>
        <w:rPr>
          <w:szCs w:val="21"/>
        </w:rPr>
        <w:t>”</w:t>
      </w:r>
      <w:r>
        <w:rPr>
          <w:szCs w:val="21"/>
        </w:rPr>
        <w:t>要求初期投入的安全设施），包括道路、水路、铁路、管道运输设施设备和装卸工具安全状况检测及维</w:t>
      </w:r>
      <w:r>
        <w:rPr>
          <w:szCs w:val="21"/>
        </w:rPr>
        <w:t>护系统、运输设施设备和装卸工具附属安全设备等支出；</w:t>
      </w:r>
      <w:r>
        <w:rPr>
          <w:szCs w:val="21"/>
        </w:rPr>
        <w:t xml:space="preserve"> </w:t>
      </w:r>
    </w:p>
    <w:p w:rsidR="00313C90" w:rsidRDefault="00006D9E">
      <w:pPr>
        <w:ind w:firstLineChars="200" w:firstLine="420"/>
        <w:rPr>
          <w:szCs w:val="21"/>
        </w:rPr>
      </w:pPr>
      <w:r>
        <w:rPr>
          <w:szCs w:val="21"/>
        </w:rPr>
        <w:t>（二）</w:t>
      </w:r>
      <w:r>
        <w:rPr>
          <w:szCs w:val="21"/>
        </w:rPr>
        <w:t xml:space="preserve"> </w:t>
      </w:r>
      <w:r>
        <w:rPr>
          <w:szCs w:val="21"/>
        </w:rPr>
        <w:t>购置、安装和使用具有行驶记录功能的车辆卫星定位装置、船舶通信导航定位和自动识别系统、电子海图等支出；</w:t>
      </w:r>
      <w:r>
        <w:rPr>
          <w:szCs w:val="21"/>
        </w:rPr>
        <w:t xml:space="preserve"> </w:t>
      </w:r>
    </w:p>
    <w:p w:rsidR="00313C90" w:rsidRDefault="00006D9E">
      <w:pPr>
        <w:ind w:firstLineChars="200" w:firstLine="420"/>
        <w:rPr>
          <w:szCs w:val="21"/>
        </w:rPr>
      </w:pPr>
      <w:r>
        <w:rPr>
          <w:szCs w:val="21"/>
        </w:rPr>
        <w:t>（三）配备、维护、保养应急救援器材、设备支出和应急演练支出；</w:t>
      </w:r>
      <w:r>
        <w:rPr>
          <w:szCs w:val="21"/>
        </w:rPr>
        <w:t xml:space="preserve"> </w:t>
      </w:r>
    </w:p>
    <w:p w:rsidR="00313C90" w:rsidRDefault="00006D9E">
      <w:pPr>
        <w:ind w:firstLineChars="200" w:firstLine="420"/>
        <w:rPr>
          <w:szCs w:val="21"/>
        </w:rPr>
      </w:pPr>
      <w:r>
        <w:rPr>
          <w:szCs w:val="21"/>
        </w:rPr>
        <w:t>（四）开展重大危险源和事故隐患评估、监控和整改支出；</w:t>
      </w:r>
      <w:r>
        <w:rPr>
          <w:szCs w:val="21"/>
        </w:rPr>
        <w:t xml:space="preserve"> </w:t>
      </w:r>
    </w:p>
    <w:p w:rsidR="00313C90" w:rsidRDefault="00006D9E">
      <w:pPr>
        <w:ind w:firstLineChars="200" w:firstLine="420"/>
        <w:rPr>
          <w:szCs w:val="21"/>
        </w:rPr>
      </w:pPr>
      <w:r>
        <w:rPr>
          <w:szCs w:val="21"/>
        </w:rPr>
        <w:t>（五）安全生产检查、评价（不包括新建、改建、扩建项目安全评价）、咨询和标准化建设支出；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（六）配备和更新现场作业人员安全防护用品支出；</w:t>
      </w:r>
      <w:r>
        <w:rPr>
          <w:szCs w:val="21"/>
        </w:rPr>
        <w:t xml:space="preserve"> </w:t>
      </w:r>
    </w:p>
    <w:p w:rsidR="00313C90" w:rsidRDefault="00006D9E">
      <w:pPr>
        <w:ind w:firstLineChars="200" w:firstLine="420"/>
        <w:rPr>
          <w:szCs w:val="21"/>
        </w:rPr>
      </w:pPr>
      <w:r>
        <w:rPr>
          <w:szCs w:val="21"/>
        </w:rPr>
        <w:t>（七）安全生产宣传、教育、培训支出；</w:t>
      </w:r>
      <w:r>
        <w:rPr>
          <w:szCs w:val="21"/>
        </w:rPr>
        <w:t xml:space="preserve"> </w:t>
      </w:r>
    </w:p>
    <w:p w:rsidR="00313C90" w:rsidRDefault="00006D9E">
      <w:pPr>
        <w:ind w:firstLineChars="200" w:firstLine="420"/>
        <w:rPr>
          <w:szCs w:val="21"/>
        </w:rPr>
      </w:pPr>
      <w:r>
        <w:rPr>
          <w:szCs w:val="21"/>
        </w:rPr>
        <w:t>（八）安全生产适用的新技术、新标准、新工艺、新</w:t>
      </w:r>
      <w:r>
        <w:rPr>
          <w:szCs w:val="21"/>
        </w:rPr>
        <w:t>装备的推广应用支出；</w:t>
      </w:r>
      <w:r>
        <w:rPr>
          <w:szCs w:val="21"/>
        </w:rPr>
        <w:t xml:space="preserve"> </w:t>
      </w:r>
    </w:p>
    <w:p w:rsidR="00313C90" w:rsidRDefault="00006D9E">
      <w:pPr>
        <w:ind w:firstLineChars="200" w:firstLine="420"/>
        <w:rPr>
          <w:szCs w:val="21"/>
        </w:rPr>
      </w:pPr>
      <w:r>
        <w:rPr>
          <w:szCs w:val="21"/>
        </w:rPr>
        <w:t>（九）安全设施及特种设备检测检验支出；</w:t>
      </w:r>
      <w:r>
        <w:rPr>
          <w:szCs w:val="21"/>
        </w:rPr>
        <w:t xml:space="preserve"> </w:t>
      </w:r>
    </w:p>
    <w:p w:rsidR="00313C90" w:rsidRDefault="00006D9E">
      <w:pPr>
        <w:ind w:firstLineChars="200" w:firstLine="420"/>
        <w:rPr>
          <w:szCs w:val="21"/>
        </w:rPr>
      </w:pPr>
      <w:r>
        <w:rPr>
          <w:szCs w:val="21"/>
        </w:rPr>
        <w:t>（十）其他与安全生产直接相关的支出。</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冶金企业安全费用应当按照以下范围使用：</w:t>
      </w:r>
    </w:p>
    <w:p w:rsidR="00313C90" w:rsidRDefault="00006D9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要求初期投入的安全设施），包括车间、站、库房等作业场所的监控、监测、防火、防爆、防坠落、防尘、防毒、防噪声与振动、防辐射和隔离操作等设施设备支出；</w:t>
      </w:r>
      <w:r>
        <w:rPr>
          <w:szCs w:val="21"/>
        </w:rPr>
        <w:t xml:space="preserve"> </w:t>
      </w:r>
    </w:p>
    <w:p w:rsidR="00313C90" w:rsidRDefault="00006D9E">
      <w:pPr>
        <w:ind w:firstLineChars="200" w:firstLine="420"/>
        <w:rPr>
          <w:szCs w:val="21"/>
        </w:rPr>
      </w:pPr>
      <w:r>
        <w:rPr>
          <w:szCs w:val="21"/>
        </w:rPr>
        <w:t>（二）配备、维护、保养应急救援器材、设备支出和应急演练支出；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（四）安全生产检查、评价（</w:t>
      </w:r>
      <w:r>
        <w:rPr>
          <w:szCs w:val="21"/>
        </w:rPr>
        <w:t>不包括新建、改建、扩建项目安全评价）和咨询及标准化建设支出；</w:t>
      </w:r>
      <w:r>
        <w:rPr>
          <w:szCs w:val="21"/>
        </w:rPr>
        <w:t xml:space="preserve"> </w:t>
      </w:r>
    </w:p>
    <w:p w:rsidR="00313C90" w:rsidRDefault="00006D9E">
      <w:pPr>
        <w:ind w:firstLineChars="200" w:firstLine="420"/>
        <w:rPr>
          <w:szCs w:val="21"/>
        </w:rPr>
      </w:pPr>
      <w:r>
        <w:rPr>
          <w:szCs w:val="21"/>
        </w:rPr>
        <w:t>（五）安全生产宣传、教育、培训支出；</w:t>
      </w:r>
      <w:r>
        <w:rPr>
          <w:szCs w:val="21"/>
        </w:rPr>
        <w:t xml:space="preserve"> </w:t>
      </w:r>
    </w:p>
    <w:p w:rsidR="00313C90" w:rsidRDefault="00006D9E">
      <w:pPr>
        <w:ind w:firstLineChars="200" w:firstLine="420"/>
        <w:rPr>
          <w:szCs w:val="21"/>
        </w:rPr>
      </w:pPr>
      <w:r>
        <w:rPr>
          <w:szCs w:val="21"/>
        </w:rPr>
        <w:t>（六）配备和更新现场作业人员安全防护用品支出；</w:t>
      </w:r>
      <w:r>
        <w:rPr>
          <w:szCs w:val="21"/>
        </w:rPr>
        <w:t xml:space="preserve"> </w:t>
      </w:r>
    </w:p>
    <w:p w:rsidR="00313C90" w:rsidRDefault="00006D9E">
      <w:pPr>
        <w:ind w:firstLineChars="200" w:firstLine="420"/>
        <w:rPr>
          <w:szCs w:val="21"/>
        </w:rPr>
      </w:pPr>
      <w:r>
        <w:rPr>
          <w:szCs w:val="21"/>
        </w:rPr>
        <w:t>（七）安全生产适用的新技术、新标准、新工艺、新装备的推广应用支出；</w:t>
      </w:r>
      <w:r>
        <w:rPr>
          <w:szCs w:val="21"/>
        </w:rPr>
        <w:t xml:space="preserve"> </w:t>
      </w:r>
    </w:p>
    <w:p w:rsidR="00313C90" w:rsidRDefault="00006D9E">
      <w:pPr>
        <w:ind w:firstLineChars="200" w:firstLine="420"/>
        <w:rPr>
          <w:szCs w:val="21"/>
        </w:rPr>
      </w:pPr>
      <w:r>
        <w:rPr>
          <w:szCs w:val="21"/>
        </w:rPr>
        <w:t>（八）安全设施及特种设备检测检验支出；</w:t>
      </w:r>
      <w:r>
        <w:rPr>
          <w:szCs w:val="21"/>
        </w:rPr>
        <w:t xml:space="preserve"> </w:t>
      </w:r>
    </w:p>
    <w:p w:rsidR="00313C90" w:rsidRDefault="00006D9E">
      <w:pPr>
        <w:ind w:firstLineChars="200" w:firstLine="420"/>
        <w:rPr>
          <w:szCs w:val="21"/>
        </w:rPr>
      </w:pPr>
      <w:r>
        <w:rPr>
          <w:szCs w:val="21"/>
        </w:rPr>
        <w:t>（九）其他与安全生产直接相关的支出。</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机械制造企业安全费用应当按照以下范围使用：</w:t>
      </w:r>
      <w:r>
        <w:rPr>
          <w:szCs w:val="21"/>
        </w:rPr>
        <w:t xml:space="preserve"> </w:t>
      </w:r>
    </w:p>
    <w:p w:rsidR="00313C90" w:rsidRDefault="00006D9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要求初期投入的安全设施），包括生产作业场所的防火、防爆、防坠落、防毒、防静电、防腐、防尘、</w:t>
      </w:r>
      <w:r>
        <w:rPr>
          <w:szCs w:val="21"/>
        </w:rPr>
        <w:t>防噪声与振动、防辐射或者隔离操作等设施设备支出，大型起重机械安装安全监控管理系统支出；</w:t>
      </w:r>
      <w:r>
        <w:rPr>
          <w:szCs w:val="21"/>
        </w:rPr>
        <w:t xml:space="preserve"> </w:t>
      </w:r>
    </w:p>
    <w:p w:rsidR="00313C90" w:rsidRDefault="00006D9E">
      <w:pPr>
        <w:ind w:firstLineChars="200" w:firstLine="420"/>
        <w:rPr>
          <w:szCs w:val="21"/>
        </w:rPr>
      </w:pPr>
      <w:r>
        <w:rPr>
          <w:szCs w:val="21"/>
        </w:rPr>
        <w:t>（二）配备、维护、保养应急救援器材、设备支出和应急演练支出；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（四）安全生产检查、评价（不包括新建、改建、扩建项目安全评价）、咨询和标准化建设支出；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（五）安全生产宣传、教育、培训支出；</w:t>
      </w:r>
      <w:r>
        <w:rPr>
          <w:szCs w:val="21"/>
        </w:rPr>
        <w:t xml:space="preserve"> </w:t>
      </w:r>
    </w:p>
    <w:p w:rsidR="00313C90" w:rsidRDefault="00006D9E">
      <w:pPr>
        <w:ind w:firstLineChars="200" w:firstLine="420"/>
        <w:rPr>
          <w:szCs w:val="21"/>
        </w:rPr>
      </w:pPr>
      <w:r>
        <w:rPr>
          <w:szCs w:val="21"/>
        </w:rPr>
        <w:t>（六）配备和更新现场作业人员安全防护用品支出；</w:t>
      </w:r>
      <w:r>
        <w:rPr>
          <w:szCs w:val="21"/>
        </w:rPr>
        <w:t xml:space="preserve"> </w:t>
      </w:r>
    </w:p>
    <w:p w:rsidR="00313C90" w:rsidRDefault="00006D9E">
      <w:pPr>
        <w:ind w:firstLineChars="200" w:firstLine="420"/>
        <w:rPr>
          <w:szCs w:val="21"/>
        </w:rPr>
      </w:pPr>
      <w:r>
        <w:rPr>
          <w:szCs w:val="21"/>
        </w:rPr>
        <w:t>（七）安全生产适用的新技术、新标准、新工艺、新装备的推广应用；</w:t>
      </w:r>
      <w:r>
        <w:rPr>
          <w:szCs w:val="21"/>
        </w:rPr>
        <w:t xml:space="preserve"> </w:t>
      </w:r>
    </w:p>
    <w:p w:rsidR="00313C90" w:rsidRDefault="00006D9E">
      <w:pPr>
        <w:ind w:firstLineChars="200" w:firstLine="420"/>
        <w:rPr>
          <w:szCs w:val="21"/>
        </w:rPr>
      </w:pPr>
      <w:r>
        <w:rPr>
          <w:szCs w:val="21"/>
        </w:rPr>
        <w:t>（八）安全设施及特种设备检测检验支出；</w:t>
      </w:r>
      <w:r>
        <w:rPr>
          <w:szCs w:val="21"/>
        </w:rPr>
        <w:t xml:space="preserve"> </w:t>
      </w:r>
    </w:p>
    <w:p w:rsidR="00313C90" w:rsidRDefault="00006D9E">
      <w:pPr>
        <w:ind w:firstLineChars="200" w:firstLine="420"/>
        <w:rPr>
          <w:szCs w:val="21"/>
        </w:rPr>
      </w:pPr>
      <w:r>
        <w:rPr>
          <w:szCs w:val="21"/>
        </w:rPr>
        <w:t>（九）其他与安全生产直接相关的支出。</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烟花爆竹生产企业安全费用应当按照以下范围使用：</w:t>
      </w:r>
      <w:r>
        <w:rPr>
          <w:szCs w:val="21"/>
        </w:rPr>
        <w:t xml:space="preserve"> </w:t>
      </w:r>
    </w:p>
    <w:p w:rsidR="00313C90" w:rsidRDefault="00006D9E">
      <w:pPr>
        <w:ind w:firstLineChars="200" w:firstLine="420"/>
        <w:rPr>
          <w:szCs w:val="21"/>
        </w:rPr>
      </w:pPr>
      <w:r>
        <w:rPr>
          <w:szCs w:val="21"/>
        </w:rPr>
        <w:t>（一）完善、改造和维护安全设备设施支出（不含</w:t>
      </w:r>
      <w:r>
        <w:rPr>
          <w:szCs w:val="21"/>
        </w:rPr>
        <w:t>“</w:t>
      </w:r>
      <w:r>
        <w:rPr>
          <w:szCs w:val="21"/>
        </w:rPr>
        <w:t>三同时</w:t>
      </w:r>
      <w:r>
        <w:rPr>
          <w:szCs w:val="21"/>
        </w:rPr>
        <w:t>”</w:t>
      </w:r>
      <w:r>
        <w:rPr>
          <w:szCs w:val="21"/>
        </w:rPr>
        <w:t>要求初期投入的安全设施）；</w:t>
      </w:r>
      <w:r>
        <w:rPr>
          <w:szCs w:val="21"/>
        </w:rPr>
        <w:t xml:space="preserve"> </w:t>
      </w:r>
    </w:p>
    <w:p w:rsidR="00313C90" w:rsidRDefault="00006D9E">
      <w:pPr>
        <w:ind w:firstLineChars="200" w:firstLine="420"/>
        <w:rPr>
          <w:szCs w:val="21"/>
        </w:rPr>
      </w:pPr>
      <w:r>
        <w:rPr>
          <w:szCs w:val="21"/>
        </w:rPr>
        <w:t>（二）配备、维护、保养防爆机械电器设备支出；</w:t>
      </w:r>
      <w:r>
        <w:rPr>
          <w:szCs w:val="21"/>
        </w:rPr>
        <w:t xml:space="preserve"> </w:t>
      </w:r>
    </w:p>
    <w:p w:rsidR="00313C90" w:rsidRDefault="00006D9E">
      <w:pPr>
        <w:ind w:firstLineChars="200" w:firstLine="420"/>
        <w:rPr>
          <w:szCs w:val="21"/>
        </w:rPr>
      </w:pPr>
      <w:r>
        <w:rPr>
          <w:szCs w:val="21"/>
        </w:rPr>
        <w:t>（三）配备、维护、保养应急救援器材、设备支出和应急演练支出；</w:t>
      </w:r>
      <w:r>
        <w:rPr>
          <w:szCs w:val="21"/>
        </w:rPr>
        <w:t xml:space="preserve"> </w:t>
      </w:r>
    </w:p>
    <w:p w:rsidR="00313C90" w:rsidRDefault="00006D9E">
      <w:pPr>
        <w:ind w:firstLineChars="200" w:firstLine="420"/>
        <w:rPr>
          <w:szCs w:val="21"/>
        </w:rPr>
      </w:pPr>
      <w:r>
        <w:rPr>
          <w:szCs w:val="21"/>
        </w:rPr>
        <w:t>（四）开展重大危险源和事故隐患评估、监控和整改支出；</w:t>
      </w:r>
      <w:r>
        <w:rPr>
          <w:szCs w:val="21"/>
        </w:rPr>
        <w:t xml:space="preserve"> </w:t>
      </w:r>
    </w:p>
    <w:p w:rsidR="00313C90" w:rsidRDefault="00006D9E">
      <w:pPr>
        <w:ind w:firstLineChars="200" w:firstLine="420"/>
        <w:rPr>
          <w:szCs w:val="21"/>
        </w:rPr>
      </w:pPr>
      <w:r>
        <w:rPr>
          <w:szCs w:val="21"/>
        </w:rPr>
        <w:t>（五）安全生产检查、评价（不包括新建、改建、扩建项目安全评价）、咨询和标准化建设支出；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（六）安全生产宣传、教育、培训支出；</w:t>
      </w:r>
      <w:r>
        <w:rPr>
          <w:szCs w:val="21"/>
        </w:rPr>
        <w:t xml:space="preserve"> </w:t>
      </w:r>
    </w:p>
    <w:p w:rsidR="00313C90" w:rsidRDefault="00006D9E">
      <w:pPr>
        <w:ind w:firstLineChars="200" w:firstLine="420"/>
        <w:rPr>
          <w:szCs w:val="21"/>
        </w:rPr>
      </w:pPr>
      <w:r>
        <w:rPr>
          <w:szCs w:val="21"/>
        </w:rPr>
        <w:t>（七）配备和更新现场作业人员</w:t>
      </w:r>
      <w:r>
        <w:rPr>
          <w:szCs w:val="21"/>
        </w:rPr>
        <w:t>安全防护用品支出；</w:t>
      </w:r>
      <w:r>
        <w:rPr>
          <w:szCs w:val="21"/>
        </w:rPr>
        <w:t xml:space="preserve"> </w:t>
      </w:r>
    </w:p>
    <w:p w:rsidR="00313C90" w:rsidRDefault="00006D9E">
      <w:pPr>
        <w:ind w:firstLineChars="200" w:firstLine="420"/>
        <w:rPr>
          <w:szCs w:val="21"/>
        </w:rPr>
      </w:pPr>
      <w:r>
        <w:rPr>
          <w:szCs w:val="21"/>
        </w:rPr>
        <w:t>（八）安全生产适用新技术、新标准、新工艺、新装备的推广应用支出；</w:t>
      </w:r>
      <w:r>
        <w:rPr>
          <w:szCs w:val="21"/>
        </w:rPr>
        <w:t xml:space="preserve"> </w:t>
      </w:r>
    </w:p>
    <w:p w:rsidR="00313C90" w:rsidRDefault="00006D9E">
      <w:pPr>
        <w:ind w:firstLineChars="200" w:firstLine="420"/>
        <w:rPr>
          <w:szCs w:val="21"/>
        </w:rPr>
      </w:pPr>
      <w:r>
        <w:rPr>
          <w:szCs w:val="21"/>
        </w:rPr>
        <w:t>（九）安全设施及特种设备检测检验支出；</w:t>
      </w:r>
      <w:r>
        <w:rPr>
          <w:szCs w:val="21"/>
        </w:rPr>
        <w:t xml:space="preserve"> </w:t>
      </w:r>
    </w:p>
    <w:p w:rsidR="00313C90" w:rsidRDefault="00006D9E">
      <w:pPr>
        <w:ind w:firstLineChars="200" w:firstLine="420"/>
        <w:rPr>
          <w:szCs w:val="21"/>
        </w:rPr>
      </w:pPr>
      <w:r>
        <w:rPr>
          <w:szCs w:val="21"/>
        </w:rPr>
        <w:t>（十）其他与安全生产直接相关的支出。</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武器装备研制生产与试验企业安全费用应当按照以下范围使用：</w:t>
      </w:r>
      <w:r>
        <w:rPr>
          <w:szCs w:val="21"/>
        </w:rPr>
        <w:t xml:space="preserve"> </w:t>
      </w:r>
    </w:p>
    <w:p w:rsidR="00313C90" w:rsidRDefault="00006D9E">
      <w:pPr>
        <w:ind w:firstLineChars="200" w:firstLine="420"/>
        <w:rPr>
          <w:szCs w:val="21"/>
        </w:rPr>
      </w:pPr>
      <w:r>
        <w:rPr>
          <w:szCs w:val="21"/>
        </w:rPr>
        <w:t>（一）完善、改造和维护安全防护设施设备支出（不含</w:t>
      </w:r>
      <w:r>
        <w:rPr>
          <w:szCs w:val="21"/>
        </w:rPr>
        <w:t>“</w:t>
      </w:r>
      <w:r>
        <w:rPr>
          <w:szCs w:val="21"/>
        </w:rPr>
        <w:t>三同时</w:t>
      </w:r>
      <w:r>
        <w:rPr>
          <w:szCs w:val="21"/>
        </w:rPr>
        <w:t>”</w:t>
      </w:r>
      <w:r>
        <w:rPr>
          <w:szCs w:val="21"/>
        </w:rPr>
        <w:t>要求初期投入的安全设施），包括研究室、车间、库房、储罐区、外场试验区等作业场所的监控、监测、防触电、防坠落、防爆、泄压、防火、灭火、通风、防晒、调温、防毒、防雷、防静电、防腐、防尘、防噪声与振动、防辐射、防护围堤或者隔离操作等设施设备支出；</w:t>
      </w:r>
      <w:r>
        <w:rPr>
          <w:szCs w:val="21"/>
        </w:rPr>
        <w:t xml:space="preserve"> </w:t>
      </w:r>
    </w:p>
    <w:p w:rsidR="00313C90" w:rsidRDefault="00006D9E">
      <w:pPr>
        <w:ind w:firstLineChars="200" w:firstLine="420"/>
        <w:rPr>
          <w:szCs w:val="21"/>
        </w:rPr>
      </w:pPr>
      <w:r>
        <w:rPr>
          <w:szCs w:val="21"/>
        </w:rPr>
        <w:t>（二）配备、维护、保养应急救援、应急处置、特种个人防护器材、设备、设施支出和应急演练支出；</w:t>
      </w:r>
      <w:r>
        <w:rPr>
          <w:szCs w:val="21"/>
        </w:rPr>
        <w:t xml:space="preserve"> </w:t>
      </w:r>
    </w:p>
    <w:p w:rsidR="00313C90" w:rsidRDefault="00006D9E">
      <w:pPr>
        <w:ind w:firstLineChars="200" w:firstLine="420"/>
        <w:rPr>
          <w:szCs w:val="21"/>
        </w:rPr>
      </w:pPr>
      <w:r>
        <w:rPr>
          <w:szCs w:val="21"/>
        </w:rPr>
        <w:t>（三）开展重大危险源和事故隐患评估、监控和整改支出；</w:t>
      </w:r>
      <w:r>
        <w:rPr>
          <w:szCs w:val="21"/>
        </w:rPr>
        <w:t xml:space="preserve"> </w:t>
      </w:r>
    </w:p>
    <w:p w:rsidR="00313C90" w:rsidRDefault="00006D9E">
      <w:pPr>
        <w:ind w:firstLineChars="200" w:firstLine="420"/>
        <w:rPr>
          <w:szCs w:val="21"/>
        </w:rPr>
      </w:pPr>
      <w:r>
        <w:rPr>
          <w:szCs w:val="21"/>
        </w:rPr>
        <w:t>（四）高新技术和特种专用设备安全鉴定评估、安全性能检验检测及</w:t>
      </w:r>
      <w:r>
        <w:rPr>
          <w:szCs w:val="21"/>
        </w:rPr>
        <w:t>操作人员上岗培训支出；</w:t>
      </w:r>
      <w:r>
        <w:rPr>
          <w:szCs w:val="21"/>
        </w:rPr>
        <w:t xml:space="preserve"> </w:t>
      </w:r>
    </w:p>
    <w:p w:rsidR="00313C90" w:rsidRDefault="00006D9E">
      <w:pPr>
        <w:ind w:firstLineChars="200" w:firstLine="420"/>
        <w:rPr>
          <w:szCs w:val="21"/>
        </w:rPr>
      </w:pPr>
      <w:r>
        <w:rPr>
          <w:szCs w:val="21"/>
        </w:rPr>
        <w:t>（五）安全生产检查、评价（不包括新建、改建、扩建项目安全评价）、咨询和标准化建设支出；</w:t>
      </w:r>
      <w:r>
        <w:rPr>
          <w:szCs w:val="21"/>
        </w:rPr>
        <w:t xml:space="preserve"> </w:t>
      </w:r>
    </w:p>
    <w:p w:rsidR="00313C90" w:rsidRDefault="00006D9E">
      <w:pPr>
        <w:ind w:firstLineChars="200" w:firstLine="420"/>
        <w:rPr>
          <w:szCs w:val="21"/>
        </w:rPr>
      </w:pPr>
      <w:r>
        <w:rPr>
          <w:szCs w:val="21"/>
        </w:rPr>
        <w:t>（六）安全生产宣传、教育、培训支出；</w:t>
      </w:r>
      <w:r>
        <w:rPr>
          <w:szCs w:val="21"/>
        </w:rPr>
        <w:t xml:space="preserve"> </w:t>
      </w:r>
    </w:p>
    <w:p w:rsidR="00313C90" w:rsidRDefault="00006D9E">
      <w:pPr>
        <w:ind w:firstLineChars="200" w:firstLine="420"/>
        <w:rPr>
          <w:szCs w:val="21"/>
        </w:rPr>
      </w:pPr>
      <w:r>
        <w:rPr>
          <w:szCs w:val="21"/>
        </w:rPr>
        <w:t>（七）军工核设施（含核废物）防泄漏、防辐射的设施设备支出；</w:t>
      </w:r>
      <w:r>
        <w:rPr>
          <w:szCs w:val="21"/>
        </w:rPr>
        <w:t xml:space="preserve"> </w:t>
      </w:r>
    </w:p>
    <w:p w:rsidR="00313C90" w:rsidRDefault="00006D9E">
      <w:pPr>
        <w:ind w:firstLineChars="200" w:firstLine="420"/>
        <w:rPr>
          <w:szCs w:val="21"/>
        </w:rPr>
      </w:pPr>
      <w:r>
        <w:rPr>
          <w:szCs w:val="21"/>
        </w:rPr>
        <w:t>（八）军工危险化学品、放射性物品及武器装备科研、试验、生产、储运、销毁、维修保障过程中的安全技术措施改造费和安全防护（不包括工作服）费用支出；</w:t>
      </w:r>
    </w:p>
    <w:p w:rsidR="00313C90" w:rsidRDefault="00006D9E">
      <w:pPr>
        <w:ind w:firstLineChars="200" w:firstLine="420"/>
        <w:rPr>
          <w:szCs w:val="21"/>
        </w:rPr>
      </w:pPr>
      <w:r>
        <w:rPr>
          <w:szCs w:val="21"/>
        </w:rPr>
        <w:t>（九）大型复杂武器装备制造、安装、调试的特殊工种和特种作业人员培训支出；</w:t>
      </w:r>
    </w:p>
    <w:p w:rsidR="00313C90" w:rsidRDefault="00006D9E">
      <w:pPr>
        <w:ind w:firstLineChars="200" w:firstLine="420"/>
        <w:rPr>
          <w:szCs w:val="21"/>
        </w:rPr>
      </w:pPr>
      <w:r>
        <w:rPr>
          <w:szCs w:val="21"/>
        </w:rPr>
        <w:t>（十）武器装备大型试验安全专项论证与安全防护费用支出；</w:t>
      </w:r>
      <w:r>
        <w:rPr>
          <w:szCs w:val="21"/>
        </w:rPr>
        <w:t xml:space="preserve"> </w:t>
      </w:r>
    </w:p>
    <w:p w:rsidR="00313C90" w:rsidRDefault="00006D9E">
      <w:pPr>
        <w:ind w:firstLineChars="200" w:firstLine="420"/>
        <w:rPr>
          <w:szCs w:val="21"/>
        </w:rPr>
      </w:pPr>
      <w:r>
        <w:rPr>
          <w:szCs w:val="21"/>
        </w:rPr>
        <w:t>（十一）特殊军工电子元器件制造过程中有毒有害物质监测及特种防护支出；</w:t>
      </w:r>
      <w:r>
        <w:rPr>
          <w:szCs w:val="21"/>
        </w:rPr>
        <w:t xml:space="preserve"> </w:t>
      </w:r>
    </w:p>
    <w:p w:rsidR="00313C90" w:rsidRDefault="00006D9E">
      <w:pPr>
        <w:ind w:firstLineChars="200" w:firstLine="420"/>
        <w:rPr>
          <w:szCs w:val="21"/>
        </w:rPr>
      </w:pPr>
      <w:r>
        <w:rPr>
          <w:szCs w:val="21"/>
        </w:rPr>
        <w:t>（十二）安全生产适用新技术、新标准、新工艺、新装备的推广应用支出；</w:t>
      </w:r>
      <w:r>
        <w:rPr>
          <w:szCs w:val="21"/>
        </w:rPr>
        <w:t xml:space="preserve"> </w:t>
      </w:r>
    </w:p>
    <w:p w:rsidR="00313C90" w:rsidRDefault="00006D9E">
      <w:pPr>
        <w:ind w:firstLineChars="200" w:firstLine="420"/>
        <w:rPr>
          <w:szCs w:val="21"/>
        </w:rPr>
      </w:pPr>
      <w:r>
        <w:rPr>
          <w:szCs w:val="21"/>
        </w:rPr>
        <w:t>（十三）其他与武器装备安全生产事项直接相关的支出。</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在本办法规定的使用范围内，企业应当将安全费用优先用于满足安全生产监督管理部门、煤矿安全监察机构以及行业主管部门对企业安全生产提出的整改措施或者达到安全生产标准所需的支出。</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企业提取的安全费用应当专户核算，按规定范围安排使用，不得挤占、挪用。年度结余资金结转下年度使用，当年计提安全费用不足的</w:t>
      </w:r>
      <w:r>
        <w:rPr>
          <w:szCs w:val="21"/>
        </w:rPr>
        <w:t>，超出部分按正常成本费用渠道列支。</w:t>
      </w:r>
      <w:r>
        <w:rPr>
          <w:szCs w:val="21"/>
        </w:rPr>
        <w:t xml:space="preserve"> </w:t>
      </w:r>
      <w:r>
        <w:rPr>
          <w:szCs w:val="21"/>
        </w:rPr>
        <w:t>主要承担安全管理责任的集团公司经过履行内部决策程序，可以对所属企业提取的安全费用按照一定比例集中管理，统筹使用。</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煤炭生产企业和非煤矿山企业已提取维持简单再生产费用的，应当继续提取维持简单再生产费用，但其使用范围不再包含安全生产方面的用途。</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矿山企业转产、停产、停业或者解散的，应当将安全费用结余转入矿山闭坑安全保障基金，用于矿山闭坑、尾矿库闭库后可能的危害治理和损失赔偿。</w:t>
      </w:r>
      <w:r>
        <w:rPr>
          <w:szCs w:val="21"/>
        </w:rPr>
        <w:t xml:space="preserve"> </w:t>
      </w:r>
      <w:r>
        <w:rPr>
          <w:szCs w:val="21"/>
        </w:rPr>
        <w:t>危险品生产与储存企业转产、停产、停业或者解散的，应当将安全费用结余用于处</w:t>
      </w:r>
      <w:r>
        <w:rPr>
          <w:szCs w:val="21"/>
        </w:rPr>
        <w:t>理转产、停产、停业或者解散前的危险品生产或者储存设备、库存产品及生产原料支出。</w:t>
      </w:r>
      <w:r>
        <w:rPr>
          <w:szCs w:val="21"/>
        </w:rPr>
        <w:t xml:space="preserve"> </w:t>
      </w:r>
      <w:r>
        <w:rPr>
          <w:szCs w:val="21"/>
        </w:rPr>
        <w:t>企业由于产权转让、公司制改建等变更股权结构或者组织形式的，其结余的安全费用应当继续按照本办法管理使用。</w:t>
      </w:r>
      <w:r>
        <w:rPr>
          <w:szCs w:val="21"/>
        </w:rPr>
        <w:t xml:space="preserve"> </w:t>
      </w:r>
      <w:r>
        <w:rPr>
          <w:szCs w:val="21"/>
        </w:rPr>
        <w:t>企业调整业务、终止经营或者依法清算，其结余的安全费用应当结转本期收益或者清算收益。</w:t>
      </w:r>
    </w:p>
    <w:p w:rsidR="00313C90" w:rsidRDefault="00006D9E">
      <w:pPr>
        <w:ind w:firstLineChars="200" w:firstLine="420"/>
        <w:rPr>
          <w:szCs w:val="21"/>
        </w:rPr>
      </w:pPr>
      <w:r>
        <w:rPr>
          <w:szCs w:val="21"/>
        </w:rPr>
        <w:t>第三十条</w:t>
      </w:r>
      <w:r>
        <w:rPr>
          <w:szCs w:val="21"/>
        </w:rPr>
        <w:t xml:space="preserve"> </w:t>
      </w:r>
      <w:r>
        <w:rPr>
          <w:szCs w:val="21"/>
        </w:rPr>
        <w:t>本办法第二条规定范围以外的企业为达到应当具备的安全生产条件所需的资金投入，按原渠道列支。</w:t>
      </w:r>
      <w:r>
        <w:rPr>
          <w:szCs w:val="21"/>
        </w:rPr>
        <w:t xml:space="preserve"> </w:t>
      </w:r>
    </w:p>
    <w:p w:rsidR="00313C90" w:rsidRDefault="00006D9E">
      <w:pPr>
        <w:ind w:firstLineChars="200" w:firstLine="420"/>
        <w:rPr>
          <w:szCs w:val="21"/>
        </w:rPr>
      </w:pPr>
      <w:r>
        <w:rPr>
          <w:szCs w:val="21"/>
        </w:rPr>
        <w:t>第四章监督管理</w:t>
      </w:r>
    </w:p>
    <w:p w:rsidR="00313C90" w:rsidRDefault="00006D9E">
      <w:pPr>
        <w:ind w:firstLineChars="200" w:firstLine="420"/>
        <w:rPr>
          <w:szCs w:val="21"/>
        </w:rPr>
      </w:pPr>
      <w:r>
        <w:rPr>
          <w:szCs w:val="21"/>
        </w:rPr>
        <w:t>第三十一条</w:t>
      </w:r>
      <w:r>
        <w:rPr>
          <w:szCs w:val="21"/>
        </w:rPr>
        <w:t xml:space="preserve"> </w:t>
      </w:r>
      <w:r>
        <w:rPr>
          <w:szCs w:val="21"/>
        </w:rPr>
        <w:t>企业应当建立健全内部安全费用管理制度，明确安全费用提取和使用的程序、职责及权限，按规定提取和使用安全费用。</w:t>
      </w:r>
      <w:r>
        <w:rPr>
          <w:szCs w:val="21"/>
        </w:rPr>
        <w:t xml:space="preserve"> </w:t>
      </w:r>
    </w:p>
    <w:p w:rsidR="00313C90" w:rsidRDefault="00006D9E">
      <w:pPr>
        <w:ind w:firstLineChars="200" w:firstLine="420"/>
        <w:rPr>
          <w:szCs w:val="21"/>
        </w:rPr>
      </w:pPr>
      <w:r>
        <w:rPr>
          <w:szCs w:val="21"/>
        </w:rPr>
        <w:t>第三</w:t>
      </w:r>
      <w:r>
        <w:rPr>
          <w:szCs w:val="21"/>
        </w:rPr>
        <w:t>十二条</w:t>
      </w:r>
      <w:r>
        <w:rPr>
          <w:szCs w:val="21"/>
        </w:rPr>
        <w:t xml:space="preserve"> </w:t>
      </w:r>
      <w:r>
        <w:rPr>
          <w:szCs w:val="21"/>
        </w:rPr>
        <w:t>企业应当加强安全费用管理，编制年度安全费用提取和使用计划，纳入企业财务预算。企业年度安全费用使用计划和上一年安全费用的提取、使用情况按照管理权限报同级财政部门、安全生产监督管理部门、煤矿安全监察机构和行业主管部门备案。</w:t>
      </w:r>
    </w:p>
    <w:p w:rsidR="00313C90" w:rsidRDefault="00006D9E">
      <w:pPr>
        <w:ind w:firstLineChars="200" w:firstLine="420"/>
        <w:rPr>
          <w:szCs w:val="21"/>
        </w:rPr>
      </w:pPr>
      <w:r>
        <w:rPr>
          <w:szCs w:val="21"/>
        </w:rPr>
        <w:t>第三十三条</w:t>
      </w:r>
      <w:r>
        <w:rPr>
          <w:szCs w:val="21"/>
        </w:rPr>
        <w:t xml:space="preserve"> </w:t>
      </w:r>
      <w:r>
        <w:rPr>
          <w:szCs w:val="21"/>
        </w:rPr>
        <w:t>企业安全费用的会计处理，应当符合国家统一的会计制度的规定。</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企业提取的安全费用属于企业自提自用资金，其他单位和部门不得采取收取、代管等形式对其进行集中管理和使用，国家法律、法规另有规定的除外。</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各级财政部门、安全生产监督管理部门、煤矿安全监察机</w:t>
      </w:r>
      <w:r>
        <w:rPr>
          <w:szCs w:val="21"/>
        </w:rPr>
        <w:t>构和有关行业主管部门依法对企业安全费用提取、使用和管理进行监督检查。</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企业未按本办法提取和使用安全费用的，安全生产监督管理部门、煤矿安全监察机构和行业主管部门会同财政部门责令其限期改正，并依照相关法律法规进行处理、处罚。</w:t>
      </w:r>
      <w:r>
        <w:rPr>
          <w:szCs w:val="21"/>
        </w:rPr>
        <w:t xml:space="preserve"> </w:t>
      </w:r>
      <w:r>
        <w:rPr>
          <w:szCs w:val="21"/>
        </w:rPr>
        <w:t>建设工程施工总承包单位未向分包单位支付必要的安全费用以及承包单位挪用安全费用的，由建设、交通运输、铁路、水利、安全生产监督管理、煤矿安全监察等主管部门依照相关法规、规章进行处理、处罚。</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各省级财政部门、安全生产监督管理部门、煤矿安全监察机构可以结合本地区实际情况</w:t>
      </w:r>
      <w:r>
        <w:rPr>
          <w:szCs w:val="21"/>
        </w:rPr>
        <w:t>，制定具体实施办法，并报财政部、国家安全生产监督管理总局备案。</w:t>
      </w:r>
      <w:r>
        <w:rPr>
          <w:szCs w:val="21"/>
        </w:rPr>
        <w:t xml:space="preserve"> </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第三十八条</w:t>
      </w:r>
      <w:r>
        <w:rPr>
          <w:szCs w:val="21"/>
        </w:rPr>
        <w:t xml:space="preserve"> </w:t>
      </w:r>
      <w:r>
        <w:rPr>
          <w:szCs w:val="21"/>
        </w:rPr>
        <w:t>本办法由财政部、国家安全生产监督管理总局负责解释。</w:t>
      </w:r>
      <w:r>
        <w:rPr>
          <w:szCs w:val="21"/>
        </w:rPr>
        <w:t xml:space="preserve"> </w:t>
      </w:r>
      <w:r>
        <w:rPr>
          <w:szCs w:val="21"/>
        </w:rPr>
        <w:t>第三十九条</w:t>
      </w:r>
      <w:r>
        <w:rPr>
          <w:szCs w:val="21"/>
        </w:rPr>
        <w:t xml:space="preserve"> </w:t>
      </w:r>
      <w:r>
        <w:rPr>
          <w:szCs w:val="21"/>
        </w:rPr>
        <w:t>实行企业化管理的事业单位参照本办法执行。</w:t>
      </w:r>
      <w:r>
        <w:rPr>
          <w:szCs w:val="21"/>
        </w:rPr>
        <w:t xml:space="preserve"> </w:t>
      </w:r>
      <w:r>
        <w:rPr>
          <w:szCs w:val="21"/>
        </w:rPr>
        <w:t>第四十条</w:t>
      </w:r>
      <w:r>
        <w:rPr>
          <w:szCs w:val="21"/>
        </w:rPr>
        <w:t xml:space="preserve"> </w:t>
      </w:r>
      <w:r>
        <w:rPr>
          <w:szCs w:val="21"/>
        </w:rPr>
        <w:t>本办法自公布之日起施行。《关于调整煤炭生产安全费用提取标准加强煤炭生产安全费用使用管理与监督的通知》（财建〔</w:t>
      </w:r>
      <w:r>
        <w:rPr>
          <w:szCs w:val="21"/>
        </w:rPr>
        <w:t>2005</w:t>
      </w:r>
      <w:r>
        <w:rPr>
          <w:szCs w:val="21"/>
        </w:rPr>
        <w:t>〕</w:t>
      </w:r>
      <w:r>
        <w:rPr>
          <w:szCs w:val="21"/>
        </w:rPr>
        <w:t>168</w:t>
      </w:r>
      <w:r>
        <w:rPr>
          <w:szCs w:val="21"/>
        </w:rPr>
        <w:t>号）、《关于印发〈烟花爆竹生产企业安全费用提取与使用管理办法〉的通知》（财建〔</w:t>
      </w:r>
      <w:r>
        <w:rPr>
          <w:szCs w:val="21"/>
        </w:rPr>
        <w:t>2006</w:t>
      </w:r>
      <w:r>
        <w:rPr>
          <w:szCs w:val="21"/>
        </w:rPr>
        <w:t>〕</w:t>
      </w:r>
      <w:r>
        <w:rPr>
          <w:szCs w:val="21"/>
        </w:rPr>
        <w:t>180</w:t>
      </w:r>
      <w:r>
        <w:rPr>
          <w:szCs w:val="21"/>
        </w:rPr>
        <w:t>号）和《关于印发〈高危行业企业安全生产费用财务管理暂行办法〉的通知》（财企〔</w:t>
      </w:r>
      <w:r>
        <w:rPr>
          <w:szCs w:val="21"/>
        </w:rPr>
        <w:t>2006</w:t>
      </w:r>
      <w:r>
        <w:rPr>
          <w:szCs w:val="21"/>
        </w:rPr>
        <w:t>〕</w:t>
      </w:r>
      <w:r>
        <w:rPr>
          <w:szCs w:val="21"/>
        </w:rPr>
        <w:t>4</w:t>
      </w:r>
      <w:r>
        <w:rPr>
          <w:szCs w:val="21"/>
        </w:rPr>
        <w:t>78</w:t>
      </w:r>
      <w:r>
        <w:rPr>
          <w:szCs w:val="21"/>
        </w:rPr>
        <w:t>号）同时废止。《关于印发〈煤炭生产安全费用提取和使用管理办法〉和〈关于规范煤矿维简费管理问题的若干规定〉的通知》（财建</w:t>
      </w:r>
      <w:r>
        <w:rPr>
          <w:szCs w:val="21"/>
        </w:rPr>
        <w:t>[2004]119</w:t>
      </w:r>
      <w:r>
        <w:rPr>
          <w:szCs w:val="21"/>
        </w:rPr>
        <w:t>号）等其他有关规定与本办法不一致的，以本办法为准。</w:t>
      </w:r>
    </w:p>
    <w:p w:rsidR="00313C90" w:rsidRDefault="00006D9E">
      <w:pPr>
        <w:pStyle w:val="1"/>
        <w:spacing w:beforeLines="100" w:before="312" w:afterLines="100" w:after="312" w:line="300" w:lineRule="auto"/>
        <w:jc w:val="center"/>
        <w:rPr>
          <w:rFonts w:ascii="宋体" w:hAnsi="宋体"/>
          <w:sz w:val="30"/>
          <w:szCs w:val="30"/>
        </w:rPr>
      </w:pPr>
      <w:bookmarkStart w:id="156" w:name="_Toc32331207"/>
      <w:bookmarkStart w:id="157" w:name="_Toc20497"/>
      <w:r>
        <w:rPr>
          <w:rFonts w:ascii="宋体" w:hAnsi="宋体"/>
          <w:sz w:val="30"/>
          <w:szCs w:val="30"/>
        </w:rPr>
        <w:t>安全生产责任保险实施办法（</w:t>
      </w:r>
      <w:r>
        <w:rPr>
          <w:rFonts w:ascii="宋体" w:hAnsi="宋体"/>
          <w:sz w:val="30"/>
          <w:szCs w:val="30"/>
        </w:rPr>
        <w:t>2017</w:t>
      </w:r>
      <w:r>
        <w:rPr>
          <w:rFonts w:ascii="宋体" w:hAnsi="宋体"/>
          <w:sz w:val="30"/>
          <w:szCs w:val="30"/>
        </w:rPr>
        <w:t>年）</w:t>
      </w:r>
      <w:bookmarkEnd w:id="156"/>
      <w:bookmarkEnd w:id="157"/>
    </w:p>
    <w:p w:rsidR="00313C90" w:rsidRDefault="00006D9E">
      <w:pPr>
        <w:ind w:firstLineChars="200" w:firstLine="420"/>
        <w:rPr>
          <w:szCs w:val="21"/>
        </w:rPr>
      </w:pPr>
      <w:r>
        <w:rPr>
          <w:szCs w:val="21"/>
        </w:rPr>
        <w:t>（</w:t>
      </w:r>
      <w:r>
        <w:rPr>
          <w:szCs w:val="21"/>
        </w:rPr>
        <w:t>2017</w:t>
      </w:r>
      <w:r>
        <w:rPr>
          <w:szCs w:val="21"/>
        </w:rPr>
        <w:t>年</w:t>
      </w:r>
      <w:r>
        <w:rPr>
          <w:szCs w:val="21"/>
        </w:rPr>
        <w:t>12</w:t>
      </w:r>
      <w:r>
        <w:rPr>
          <w:szCs w:val="21"/>
        </w:rPr>
        <w:t>月</w:t>
      </w:r>
      <w:r>
        <w:rPr>
          <w:szCs w:val="21"/>
        </w:rPr>
        <w:t>12</w:t>
      </w:r>
      <w:r>
        <w:rPr>
          <w:szCs w:val="21"/>
        </w:rPr>
        <w:t>日国家安全监管总局保监会财政部关于印发《安全生产责任保险实施办法》的通知（安监总办〔</w:t>
      </w:r>
      <w:r>
        <w:rPr>
          <w:szCs w:val="21"/>
        </w:rPr>
        <w:t>2017</w:t>
      </w:r>
      <w:r>
        <w:rPr>
          <w:szCs w:val="21"/>
        </w:rPr>
        <w:t>〕</w:t>
      </w:r>
      <w:r>
        <w:rPr>
          <w:szCs w:val="21"/>
        </w:rPr>
        <w:t>140</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第一条为了规范安全生产责任保险工作，强化事故预防，切实保障投保的生产经营单位及有关人员的合法权益，根据相关法律法规和规定，制定本办法。</w:t>
      </w:r>
    </w:p>
    <w:p w:rsidR="00313C90" w:rsidRDefault="00006D9E">
      <w:pPr>
        <w:ind w:firstLineChars="200" w:firstLine="420"/>
        <w:rPr>
          <w:szCs w:val="21"/>
        </w:rPr>
      </w:pPr>
      <w:r>
        <w:rPr>
          <w:szCs w:val="21"/>
        </w:rPr>
        <w:t>第二条本办法所称安全生产责任保险，是指保险机构对投保的生产经营单位发生的生产安全事故造成的人员伤亡和有关经济损失等予以赔偿，并且为投保的生产经营单位提供生产安全事故预防服务的商业保险。</w:t>
      </w:r>
    </w:p>
    <w:p w:rsidR="00313C90" w:rsidRDefault="00006D9E">
      <w:pPr>
        <w:ind w:firstLineChars="200" w:firstLine="420"/>
        <w:rPr>
          <w:szCs w:val="21"/>
        </w:rPr>
      </w:pPr>
      <w:r>
        <w:rPr>
          <w:szCs w:val="21"/>
        </w:rPr>
        <w:t>第三条按照本办法请求的经济赔偿，不影响参保的生产经营单位从业人员（含劳务派遣人员，下同）依法请求工伤保险赔偿的权利。</w:t>
      </w:r>
    </w:p>
    <w:p w:rsidR="00313C90" w:rsidRDefault="00006D9E">
      <w:pPr>
        <w:ind w:firstLineChars="200" w:firstLine="420"/>
        <w:rPr>
          <w:szCs w:val="21"/>
        </w:rPr>
      </w:pPr>
      <w:r>
        <w:rPr>
          <w:szCs w:val="21"/>
        </w:rPr>
        <w:t>第四条坚持风险防控、费率合理、理赔及时的原则，按照政策引导、政府推动、市场运作的方式推行安全生产责任保险工作。</w:t>
      </w:r>
    </w:p>
    <w:p w:rsidR="00313C90" w:rsidRDefault="00006D9E">
      <w:pPr>
        <w:ind w:firstLineChars="200" w:firstLine="420"/>
        <w:rPr>
          <w:szCs w:val="21"/>
        </w:rPr>
      </w:pPr>
      <w:r>
        <w:rPr>
          <w:szCs w:val="21"/>
        </w:rPr>
        <w:t>第五条安全生产责任保险的保费由生产经营单位缴纳，不得以任何方式摊派给从业人员个人。</w:t>
      </w:r>
    </w:p>
    <w:p w:rsidR="00313C90" w:rsidRDefault="00006D9E">
      <w:pPr>
        <w:ind w:firstLineChars="200" w:firstLine="420"/>
        <w:rPr>
          <w:szCs w:val="21"/>
        </w:rPr>
      </w:pPr>
      <w:r>
        <w:rPr>
          <w:szCs w:val="21"/>
        </w:rPr>
        <w:t>第六条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p>
    <w:p w:rsidR="00313C90" w:rsidRDefault="00006D9E">
      <w:pPr>
        <w:ind w:firstLineChars="200" w:firstLine="420"/>
        <w:rPr>
          <w:szCs w:val="21"/>
        </w:rPr>
      </w:pPr>
      <w:r>
        <w:rPr>
          <w:szCs w:val="21"/>
        </w:rPr>
        <w:t>对存在高危粉尘作业、高毒作业或其他严重职业病危害的生产经营单位，可以投保职业病相关保险。</w:t>
      </w:r>
    </w:p>
    <w:p w:rsidR="00313C90" w:rsidRDefault="00006D9E">
      <w:pPr>
        <w:ind w:firstLineChars="200" w:firstLine="420"/>
        <w:rPr>
          <w:szCs w:val="21"/>
        </w:rPr>
      </w:pPr>
      <w:r>
        <w:rPr>
          <w:szCs w:val="21"/>
        </w:rPr>
        <w:t>对生产经营单位已投保的与安全生产相关的其他险种，应当增加或将其调整为安全生产责任保险，增强事故预防功能。</w:t>
      </w:r>
    </w:p>
    <w:p w:rsidR="00313C90" w:rsidRDefault="00006D9E">
      <w:pPr>
        <w:ind w:firstLineChars="200" w:firstLine="420"/>
        <w:rPr>
          <w:szCs w:val="21"/>
        </w:rPr>
      </w:pPr>
      <w:r>
        <w:rPr>
          <w:szCs w:val="21"/>
        </w:rPr>
        <w:t>第二章承保与投保</w:t>
      </w:r>
    </w:p>
    <w:p w:rsidR="00313C90" w:rsidRDefault="00006D9E">
      <w:pPr>
        <w:ind w:firstLineChars="200" w:firstLine="420"/>
        <w:rPr>
          <w:szCs w:val="21"/>
        </w:rPr>
      </w:pPr>
      <w:r>
        <w:rPr>
          <w:szCs w:val="21"/>
        </w:rPr>
        <w:t>第七条承保安全生产责任保险的保险机构</w:t>
      </w:r>
      <w:r>
        <w:rPr>
          <w:szCs w:val="21"/>
        </w:rPr>
        <w:t>应当具有相应的专业资质和能力，主要包含以下方面：</w:t>
      </w:r>
    </w:p>
    <w:p w:rsidR="00313C90" w:rsidRDefault="00006D9E">
      <w:pPr>
        <w:ind w:firstLineChars="200" w:firstLine="420"/>
        <w:rPr>
          <w:szCs w:val="21"/>
        </w:rPr>
      </w:pPr>
      <w:r>
        <w:rPr>
          <w:szCs w:val="21"/>
        </w:rPr>
        <w:t>（一）商业信誉情况；</w:t>
      </w:r>
    </w:p>
    <w:p w:rsidR="00313C90" w:rsidRDefault="00006D9E">
      <w:pPr>
        <w:ind w:firstLineChars="200" w:firstLine="420"/>
        <w:rPr>
          <w:szCs w:val="21"/>
        </w:rPr>
      </w:pPr>
      <w:r>
        <w:rPr>
          <w:szCs w:val="21"/>
        </w:rPr>
        <w:t>（二）偿付能力水平；</w:t>
      </w:r>
    </w:p>
    <w:p w:rsidR="00313C90" w:rsidRDefault="00006D9E">
      <w:pPr>
        <w:ind w:firstLineChars="200" w:firstLine="420"/>
        <w:rPr>
          <w:szCs w:val="21"/>
        </w:rPr>
      </w:pPr>
      <w:r>
        <w:rPr>
          <w:szCs w:val="21"/>
        </w:rPr>
        <w:t>（三）开展责任保险的业绩和规模；</w:t>
      </w:r>
    </w:p>
    <w:p w:rsidR="00313C90" w:rsidRDefault="00006D9E">
      <w:pPr>
        <w:ind w:firstLineChars="200" w:firstLine="420"/>
        <w:rPr>
          <w:szCs w:val="21"/>
        </w:rPr>
      </w:pPr>
      <w:r>
        <w:rPr>
          <w:szCs w:val="21"/>
        </w:rPr>
        <w:t>（四）拥有风险管理专业人员的数量和相应专业资格情况；</w:t>
      </w:r>
    </w:p>
    <w:p w:rsidR="00313C90" w:rsidRDefault="00006D9E">
      <w:pPr>
        <w:ind w:firstLineChars="200" w:firstLine="420"/>
        <w:rPr>
          <w:szCs w:val="21"/>
        </w:rPr>
      </w:pPr>
      <w:r>
        <w:rPr>
          <w:szCs w:val="21"/>
        </w:rPr>
        <w:t>（五）为生产经营单位提供事故预防服务情况。</w:t>
      </w:r>
    </w:p>
    <w:p w:rsidR="00313C90" w:rsidRDefault="00006D9E">
      <w:pPr>
        <w:ind w:firstLineChars="200" w:firstLine="420"/>
        <w:rPr>
          <w:szCs w:val="21"/>
        </w:rPr>
      </w:pPr>
      <w:r>
        <w:rPr>
          <w:szCs w:val="21"/>
        </w:rPr>
        <w:t>第八条根据实际需要，鼓励保险机构采取共保方式开展安全生产责任保险工作。</w:t>
      </w:r>
    </w:p>
    <w:p w:rsidR="00313C90" w:rsidRDefault="00006D9E">
      <w:pPr>
        <w:ind w:firstLineChars="200" w:firstLine="420"/>
        <w:rPr>
          <w:szCs w:val="21"/>
        </w:rPr>
      </w:pPr>
      <w:r>
        <w:rPr>
          <w:szCs w:val="21"/>
        </w:rPr>
        <w:t>第九条安全生产责任保险的保险责任包括投保的生产经营单位的从业人员人身伤亡赔偿，第三者人身伤亡和财产损失赔偿，事故抢险救援、医疗救护、事故鉴定、法律诉讼等费用。</w:t>
      </w:r>
    </w:p>
    <w:p w:rsidR="00313C90" w:rsidRDefault="00006D9E">
      <w:pPr>
        <w:ind w:firstLineChars="200" w:firstLine="420"/>
        <w:rPr>
          <w:szCs w:val="21"/>
        </w:rPr>
      </w:pPr>
      <w:r>
        <w:rPr>
          <w:szCs w:val="21"/>
        </w:rPr>
        <w:t>保险机构可以开发适应各类生产经营单位安全生产保障需求的个性化保险产品。</w:t>
      </w:r>
    </w:p>
    <w:p w:rsidR="00313C90" w:rsidRDefault="00006D9E">
      <w:pPr>
        <w:ind w:firstLineChars="200" w:firstLine="420"/>
        <w:rPr>
          <w:szCs w:val="21"/>
        </w:rPr>
      </w:pPr>
      <w:r>
        <w:rPr>
          <w:szCs w:val="21"/>
        </w:rPr>
        <w:t>第十条除被依法关闭取缔、完全停止生产经营活动外，应当投保安全生产责任保险的生产经营单位不得延迟续保、退保。</w:t>
      </w:r>
    </w:p>
    <w:p w:rsidR="00313C90" w:rsidRDefault="00006D9E">
      <w:pPr>
        <w:ind w:firstLineChars="200" w:firstLine="420"/>
        <w:rPr>
          <w:szCs w:val="21"/>
        </w:rPr>
      </w:pPr>
      <w:r>
        <w:rPr>
          <w:szCs w:val="21"/>
        </w:rPr>
        <w:t>第十一条制定各行业领域安全生产责任保险基准指导费率，实行差别费率和浮动费率。建立费率动态调整机制，费率调整根据以下因素综合确定：</w:t>
      </w:r>
    </w:p>
    <w:p w:rsidR="00313C90" w:rsidRDefault="00006D9E">
      <w:pPr>
        <w:ind w:firstLineChars="200" w:firstLine="420"/>
        <w:rPr>
          <w:szCs w:val="21"/>
        </w:rPr>
      </w:pPr>
      <w:r>
        <w:rPr>
          <w:szCs w:val="21"/>
        </w:rPr>
        <w:t>（一）事故记录和等级：费率调整根据生产经营单位是否发生事故、事故次数和等级确定，可以根据发生人员伤亡的一般事故、较大事故、重大及以上事故次数进行调整。</w:t>
      </w:r>
    </w:p>
    <w:p w:rsidR="00313C90" w:rsidRDefault="00006D9E">
      <w:pPr>
        <w:ind w:firstLineChars="200" w:firstLine="420"/>
        <w:rPr>
          <w:szCs w:val="21"/>
        </w:rPr>
      </w:pPr>
      <w:r>
        <w:rPr>
          <w:szCs w:val="21"/>
        </w:rPr>
        <w:t>（二）其他：投保生产经营单位的安全风险程度、安全生</w:t>
      </w:r>
      <w:r>
        <w:rPr>
          <w:szCs w:val="21"/>
        </w:rPr>
        <w:t>产标准化等级、隐患排查治理情况、安全生产诚信等级、是否被纳入安全生产领域联合惩戒</w:t>
      </w:r>
      <w:r>
        <w:rPr>
          <w:szCs w:val="21"/>
        </w:rPr>
        <w:t>“</w:t>
      </w:r>
      <w:r>
        <w:rPr>
          <w:rFonts w:hint="eastAsia"/>
          <w:szCs w:val="21"/>
        </w:rPr>
        <w:t>黑名单</w:t>
      </w:r>
      <w:r>
        <w:rPr>
          <w:szCs w:val="21"/>
        </w:rPr>
        <w:t>”</w:t>
      </w:r>
      <w:r>
        <w:rPr>
          <w:rFonts w:hint="eastAsia"/>
          <w:szCs w:val="21"/>
        </w:rPr>
        <w:t>、赔付率等。</w:t>
      </w:r>
    </w:p>
    <w:p w:rsidR="00313C90" w:rsidRDefault="00006D9E">
      <w:pPr>
        <w:ind w:firstLineChars="200" w:firstLine="420"/>
        <w:rPr>
          <w:szCs w:val="21"/>
        </w:rPr>
      </w:pPr>
      <w:r>
        <w:rPr>
          <w:rFonts w:hint="eastAsia"/>
          <w:szCs w:val="21"/>
        </w:rPr>
        <w:t>各地区可以参考以上因素，根据不同行业领域实际情况进一步确定具体的费率浮动。</w:t>
      </w:r>
    </w:p>
    <w:p w:rsidR="00313C90" w:rsidRDefault="00006D9E">
      <w:pPr>
        <w:ind w:firstLineChars="200" w:firstLine="420"/>
        <w:rPr>
          <w:szCs w:val="21"/>
        </w:rPr>
      </w:pPr>
      <w:r>
        <w:rPr>
          <w:rFonts w:hint="eastAsia"/>
          <w:szCs w:val="21"/>
        </w:rPr>
        <w:t>第十二条生产经营单位投保安全生产责任保险的保障范围应当覆盖全体从业人员。</w:t>
      </w:r>
    </w:p>
    <w:p w:rsidR="00313C90" w:rsidRDefault="00006D9E">
      <w:pPr>
        <w:ind w:firstLineChars="200" w:firstLine="420"/>
        <w:rPr>
          <w:szCs w:val="21"/>
        </w:rPr>
      </w:pPr>
      <w:r>
        <w:rPr>
          <w:rFonts w:hint="eastAsia"/>
          <w:szCs w:val="21"/>
        </w:rPr>
        <w:t>第三章事故预防与理赔</w:t>
      </w:r>
    </w:p>
    <w:p w:rsidR="00313C90" w:rsidRDefault="00006D9E">
      <w:pPr>
        <w:ind w:firstLineChars="200" w:firstLine="420"/>
        <w:rPr>
          <w:szCs w:val="21"/>
        </w:rPr>
      </w:pPr>
      <w:r>
        <w:rPr>
          <w:rFonts w:hint="eastAsia"/>
          <w:szCs w:val="21"/>
        </w:rPr>
        <w:t>第十三条保险机构应当建立生产安全事故预防服务制度，协助投保的生产经营单位开展以下工作：</w:t>
      </w:r>
    </w:p>
    <w:p w:rsidR="00313C90" w:rsidRDefault="00006D9E">
      <w:pPr>
        <w:ind w:firstLineChars="200" w:firstLine="420"/>
        <w:rPr>
          <w:szCs w:val="21"/>
        </w:rPr>
      </w:pPr>
      <w:r>
        <w:rPr>
          <w:rFonts w:hint="eastAsia"/>
          <w:szCs w:val="21"/>
        </w:rPr>
        <w:t>（一）安全生产和职业病防治宣传教育培训；</w:t>
      </w:r>
    </w:p>
    <w:p w:rsidR="00313C90" w:rsidRDefault="00006D9E">
      <w:pPr>
        <w:ind w:firstLineChars="200" w:firstLine="420"/>
        <w:rPr>
          <w:szCs w:val="21"/>
        </w:rPr>
      </w:pPr>
      <w:r>
        <w:rPr>
          <w:rFonts w:hint="eastAsia"/>
          <w:szCs w:val="21"/>
        </w:rPr>
        <w:t>（二）安全风险辨识、评估和安全评价；</w:t>
      </w:r>
    </w:p>
    <w:p w:rsidR="00313C90" w:rsidRDefault="00006D9E">
      <w:pPr>
        <w:ind w:firstLineChars="200" w:firstLine="420"/>
        <w:rPr>
          <w:szCs w:val="21"/>
        </w:rPr>
      </w:pPr>
      <w:r>
        <w:rPr>
          <w:rFonts w:hint="eastAsia"/>
          <w:szCs w:val="21"/>
        </w:rPr>
        <w:t>（三）安全生产标准化建设；</w:t>
      </w:r>
    </w:p>
    <w:p w:rsidR="00313C90" w:rsidRDefault="00006D9E">
      <w:pPr>
        <w:ind w:firstLineChars="200" w:firstLine="420"/>
        <w:rPr>
          <w:szCs w:val="21"/>
        </w:rPr>
      </w:pPr>
      <w:r>
        <w:rPr>
          <w:rFonts w:hint="eastAsia"/>
          <w:szCs w:val="21"/>
        </w:rPr>
        <w:t>（四）生产安全事故隐患排查；</w:t>
      </w:r>
    </w:p>
    <w:p w:rsidR="00313C90" w:rsidRDefault="00006D9E">
      <w:pPr>
        <w:ind w:firstLineChars="200" w:firstLine="420"/>
        <w:rPr>
          <w:szCs w:val="21"/>
        </w:rPr>
      </w:pPr>
      <w:r>
        <w:rPr>
          <w:rFonts w:hint="eastAsia"/>
          <w:szCs w:val="21"/>
        </w:rPr>
        <w:t>（五）安全</w:t>
      </w:r>
      <w:r>
        <w:rPr>
          <w:rFonts w:hint="eastAsia"/>
          <w:szCs w:val="21"/>
        </w:rPr>
        <w:t>生产应急预案编制和应急救援演练；</w:t>
      </w:r>
    </w:p>
    <w:p w:rsidR="00313C90" w:rsidRDefault="00006D9E">
      <w:pPr>
        <w:ind w:firstLineChars="200" w:firstLine="420"/>
        <w:rPr>
          <w:szCs w:val="21"/>
        </w:rPr>
      </w:pPr>
      <w:r>
        <w:rPr>
          <w:rFonts w:hint="eastAsia"/>
          <w:szCs w:val="21"/>
        </w:rPr>
        <w:t>（六）安全生产科技推广应用；</w:t>
      </w:r>
    </w:p>
    <w:p w:rsidR="00313C90" w:rsidRDefault="00006D9E">
      <w:pPr>
        <w:ind w:firstLineChars="200" w:firstLine="420"/>
        <w:rPr>
          <w:szCs w:val="21"/>
        </w:rPr>
      </w:pPr>
      <w:r>
        <w:rPr>
          <w:rFonts w:hint="eastAsia"/>
          <w:szCs w:val="21"/>
        </w:rPr>
        <w:t>（七）其他有关事故预防工作。</w:t>
      </w:r>
    </w:p>
    <w:p w:rsidR="00313C90" w:rsidRDefault="00006D9E">
      <w:pPr>
        <w:ind w:firstLineChars="200" w:firstLine="420"/>
        <w:rPr>
          <w:szCs w:val="21"/>
        </w:rPr>
      </w:pPr>
      <w:r>
        <w:rPr>
          <w:rFonts w:hint="eastAsia"/>
          <w:szCs w:val="21"/>
        </w:rPr>
        <w:t>第十四条保险机构应当按照本办法第十三条规定的服务范围，在安全生产责任保险合同中约定具体服务项目及频次。</w:t>
      </w:r>
    </w:p>
    <w:p w:rsidR="00313C90" w:rsidRDefault="00006D9E">
      <w:pPr>
        <w:ind w:firstLineChars="200" w:firstLine="420"/>
        <w:rPr>
          <w:szCs w:val="21"/>
        </w:rPr>
      </w:pPr>
      <w:r>
        <w:rPr>
          <w:rFonts w:hint="eastAsia"/>
          <w:szCs w:val="21"/>
        </w:rPr>
        <w:t>保险机构开展安全风险评估、生产安全事故隐患排查等服务工作时，投保的生产经营单位应当予以配合，并对评估发现的生产安全事故隐患进行整改；对拒不整改重大事故隐患的，保险机构可在下一投保年度上浮保险费率，并报告安全生产监督管理部门和相关部门。</w:t>
      </w:r>
    </w:p>
    <w:p w:rsidR="00313C90" w:rsidRDefault="00006D9E">
      <w:pPr>
        <w:ind w:firstLineChars="200" w:firstLine="420"/>
        <w:rPr>
          <w:szCs w:val="21"/>
        </w:rPr>
      </w:pPr>
      <w:r>
        <w:rPr>
          <w:rFonts w:hint="eastAsia"/>
          <w:szCs w:val="21"/>
        </w:rPr>
        <w:t>第十五条保险机构应当严格按照合同约定及时赔偿保险金；建立快速理赔机制，在事故发生后按照法律规定或者合同约定先行支付确定的赔偿保险金。</w:t>
      </w:r>
    </w:p>
    <w:p w:rsidR="00313C90" w:rsidRDefault="00006D9E">
      <w:pPr>
        <w:ind w:firstLineChars="200" w:firstLine="420"/>
        <w:rPr>
          <w:szCs w:val="21"/>
        </w:rPr>
      </w:pPr>
      <w:r>
        <w:rPr>
          <w:rFonts w:hint="eastAsia"/>
          <w:szCs w:val="21"/>
        </w:rPr>
        <w:t>生产经营单位应当及时将赔偿保险金支付给受伤人员或者死亡人员的受益人（以下统称受害人），或者请求保险机构直接向受害人赔付。生产经营单位怠于请求的，受害人有权就其应获赔偿部分直接向保险机构请求赔付。</w:t>
      </w:r>
    </w:p>
    <w:p w:rsidR="00313C90" w:rsidRDefault="00006D9E">
      <w:pPr>
        <w:ind w:firstLineChars="200" w:firstLine="420"/>
        <w:rPr>
          <w:szCs w:val="21"/>
        </w:rPr>
      </w:pPr>
      <w:r>
        <w:rPr>
          <w:rFonts w:hint="eastAsia"/>
          <w:szCs w:val="21"/>
        </w:rPr>
        <w:t>第十六条同一生产经营单位的从业人员获取的保险金额应当实行同一标准，不得因用工方式、工作岗位等差别对待。</w:t>
      </w:r>
    </w:p>
    <w:p w:rsidR="00313C90" w:rsidRDefault="00006D9E">
      <w:pPr>
        <w:ind w:firstLineChars="200" w:firstLine="420"/>
        <w:rPr>
          <w:szCs w:val="21"/>
        </w:rPr>
      </w:pPr>
      <w:r>
        <w:rPr>
          <w:rFonts w:hint="eastAsia"/>
          <w:szCs w:val="21"/>
        </w:rPr>
        <w:t>第十七条各地区根据实际情况确定安全生产责任保险中涉及人员死亡的最低赔偿金额，每</w:t>
      </w:r>
      <w:r>
        <w:rPr>
          <w:rFonts w:hint="eastAsia"/>
          <w:szCs w:val="21"/>
        </w:rPr>
        <w:t>死亡一人按不低于</w:t>
      </w:r>
      <w:r>
        <w:rPr>
          <w:szCs w:val="21"/>
        </w:rPr>
        <w:t>30</w:t>
      </w:r>
      <w:r>
        <w:rPr>
          <w:rFonts w:hint="eastAsia"/>
          <w:szCs w:val="21"/>
        </w:rPr>
        <w:t>万元赔偿，并按本地区城镇居民上一年度人均可支配收入的变化进行调整。</w:t>
      </w:r>
    </w:p>
    <w:p w:rsidR="00313C90" w:rsidRDefault="00006D9E">
      <w:pPr>
        <w:ind w:firstLineChars="200" w:firstLine="420"/>
        <w:rPr>
          <w:szCs w:val="21"/>
        </w:rPr>
      </w:pPr>
      <w:r>
        <w:rPr>
          <w:rFonts w:hint="eastAsia"/>
          <w:szCs w:val="21"/>
        </w:rPr>
        <w:t>对未造成人员死亡事故的赔偿保险金额度在保险合同中约定。</w:t>
      </w:r>
    </w:p>
    <w:p w:rsidR="00313C90" w:rsidRDefault="00006D9E">
      <w:pPr>
        <w:ind w:firstLineChars="200" w:firstLine="420"/>
        <w:rPr>
          <w:szCs w:val="21"/>
        </w:rPr>
      </w:pPr>
      <w:r>
        <w:rPr>
          <w:rFonts w:hint="eastAsia"/>
          <w:szCs w:val="21"/>
        </w:rPr>
        <w:t>第四章激励与保障</w:t>
      </w:r>
    </w:p>
    <w:p w:rsidR="00313C90" w:rsidRDefault="00006D9E">
      <w:pPr>
        <w:ind w:firstLineChars="200" w:firstLine="420"/>
        <w:rPr>
          <w:szCs w:val="21"/>
        </w:rPr>
      </w:pPr>
      <w:r>
        <w:rPr>
          <w:rFonts w:hint="eastAsia"/>
          <w:szCs w:val="21"/>
        </w:rPr>
        <w:t>第十八条安全生产监督管理部门和有关部门应当将安全生产责任保险投保情况作为生产经营单位安全生产标准化、安全生产诚信等级等评定的必要条件，作为安全生产与</w:t>
      </w:r>
      <w:r>
        <w:rPr>
          <w:szCs w:val="21"/>
        </w:rPr>
        <w:t>职业健康风险分类监管，以及取得安全生产许可证的重要参考。</w:t>
      </w:r>
    </w:p>
    <w:p w:rsidR="00313C90" w:rsidRDefault="00006D9E">
      <w:pPr>
        <w:ind w:firstLineChars="200" w:firstLine="420"/>
        <w:rPr>
          <w:szCs w:val="21"/>
        </w:rPr>
      </w:pPr>
      <w:r>
        <w:rPr>
          <w:szCs w:val="21"/>
        </w:rPr>
        <w:t>安全生产和职业病预防相关法律法规另有规定的，从其规定。</w:t>
      </w:r>
    </w:p>
    <w:p w:rsidR="00313C90" w:rsidRDefault="00006D9E">
      <w:pPr>
        <w:ind w:firstLineChars="200" w:firstLine="420"/>
        <w:rPr>
          <w:szCs w:val="21"/>
        </w:rPr>
      </w:pPr>
      <w:r>
        <w:rPr>
          <w:szCs w:val="21"/>
        </w:rPr>
        <w:t>第十九条各地区应当在安全生产相关财政资金投入、信贷融资、项目立项、进入工业园区以及相关产</w:t>
      </w:r>
      <w:r>
        <w:rPr>
          <w:szCs w:val="21"/>
        </w:rPr>
        <w:t>业扶持政策等方面，在同等条件下优先考虑投保安全生产责任保险的生产经营单位。</w:t>
      </w:r>
    </w:p>
    <w:p w:rsidR="00313C90" w:rsidRDefault="00006D9E">
      <w:pPr>
        <w:ind w:firstLineChars="200" w:firstLine="420"/>
        <w:rPr>
          <w:szCs w:val="21"/>
        </w:rPr>
      </w:pPr>
      <w:r>
        <w:rPr>
          <w:szCs w:val="21"/>
        </w:rPr>
        <w:t>第二十条对赔付及时、事故预防成效显著的保险机构，纳入安全生产诚信管理体系，实行联合激励。</w:t>
      </w:r>
    </w:p>
    <w:p w:rsidR="00313C90" w:rsidRDefault="00006D9E">
      <w:pPr>
        <w:ind w:firstLineChars="200" w:firstLine="420"/>
        <w:rPr>
          <w:szCs w:val="21"/>
        </w:rPr>
      </w:pPr>
      <w:r>
        <w:rPr>
          <w:szCs w:val="21"/>
        </w:rPr>
        <w:t>第二十一条各地区将推行安全生产责任保险情况，纳入对本级政府有关部门和下级人民政府安全生产工作巡查和考核内容。</w:t>
      </w:r>
    </w:p>
    <w:p w:rsidR="00313C90" w:rsidRDefault="00006D9E">
      <w:pPr>
        <w:ind w:firstLineChars="200" w:firstLine="420"/>
        <w:rPr>
          <w:szCs w:val="21"/>
        </w:rPr>
      </w:pPr>
      <w:r>
        <w:rPr>
          <w:szCs w:val="21"/>
        </w:rPr>
        <w:t>第二十二条鼓励安全生产社会化服务机构为保险机构开展生产安全事故预防提供技术支撑。</w:t>
      </w:r>
    </w:p>
    <w:p w:rsidR="00313C90" w:rsidRDefault="00006D9E">
      <w:pPr>
        <w:ind w:firstLineChars="200" w:firstLine="420"/>
        <w:rPr>
          <w:szCs w:val="21"/>
        </w:rPr>
      </w:pPr>
      <w:r>
        <w:rPr>
          <w:szCs w:val="21"/>
        </w:rPr>
        <w:t>第五章监督与管理</w:t>
      </w:r>
    </w:p>
    <w:p w:rsidR="00313C90" w:rsidRDefault="00006D9E">
      <w:pPr>
        <w:ind w:firstLineChars="200" w:firstLine="420"/>
        <w:rPr>
          <w:szCs w:val="21"/>
        </w:rPr>
      </w:pPr>
      <w:r>
        <w:rPr>
          <w:szCs w:val="21"/>
        </w:rPr>
        <w:t>第二十三条建立安全生产监督管理部门和保险监督管理机构信息共享机制。安全生产监督管理部门和有关部门应当建立安全生产责任保险信息管理平台，并</w:t>
      </w:r>
      <w:r>
        <w:rPr>
          <w:szCs w:val="21"/>
        </w:rPr>
        <w:t>与安全生产监管信息平台对接，对保险机构开展生产安全事故预防服务及服务费用支出使用情况定期进行分析评估。安全生产监督管理部门可以引入第三方机构对安全生产责任保险信息管理平台进行建设维护及对保险机构开展预防服务情况开展评估，并依法保守有关商业秘密。</w:t>
      </w:r>
    </w:p>
    <w:p w:rsidR="00313C90" w:rsidRDefault="00006D9E">
      <w:pPr>
        <w:ind w:firstLineChars="200" w:firstLine="420"/>
        <w:rPr>
          <w:szCs w:val="21"/>
        </w:rPr>
      </w:pPr>
      <w:r>
        <w:rPr>
          <w:szCs w:val="21"/>
        </w:rPr>
        <w:t>第二十四条支持投保的生产经营单位、保险机构和相关社会组织建立协商机制，加强自主管理。</w:t>
      </w:r>
    </w:p>
    <w:p w:rsidR="00313C90" w:rsidRDefault="00006D9E">
      <w:pPr>
        <w:ind w:firstLineChars="200" w:firstLine="420"/>
        <w:rPr>
          <w:szCs w:val="21"/>
        </w:rPr>
      </w:pPr>
      <w:r>
        <w:rPr>
          <w:szCs w:val="21"/>
        </w:rPr>
        <w:t>第二十五条安全生产监督管理部门、保险监督管理机构和有关部门应当依据工作职责依法加强对生产经营单位和保险机构的监督管理，对实施安全生产责任保险情况开展监督检查。</w:t>
      </w:r>
    </w:p>
    <w:p w:rsidR="00313C90" w:rsidRDefault="00006D9E">
      <w:pPr>
        <w:ind w:firstLineChars="200" w:firstLine="420"/>
        <w:rPr>
          <w:szCs w:val="21"/>
        </w:rPr>
      </w:pPr>
      <w:r>
        <w:rPr>
          <w:szCs w:val="21"/>
        </w:rPr>
        <w:t>第二十六条对生产经营</w:t>
      </w:r>
      <w:r>
        <w:rPr>
          <w:szCs w:val="21"/>
        </w:rPr>
        <w:t>单位应当投保但未按规定投保或续保、将保费以各种形式摊派给从业人员个人、未及时将赔偿保险金支付给受害人的，保险机构预防费用投入不足、未履行事故预防责任、委托不合法的社会化服务机构开展事故预防工作的，安全生产监督管理部门、保险监督管理机构及有关部门应当提出整改要求；对拒不整改的，应当将其纳入安全生产领域联合惩戒</w:t>
      </w:r>
      <w:r>
        <w:rPr>
          <w:szCs w:val="21"/>
        </w:rPr>
        <w:t>“</w:t>
      </w:r>
      <w:r>
        <w:rPr>
          <w:rFonts w:hint="eastAsia"/>
          <w:szCs w:val="21"/>
        </w:rPr>
        <w:t>黑名单</w:t>
      </w:r>
      <w:r>
        <w:rPr>
          <w:szCs w:val="21"/>
        </w:rPr>
        <w:t>”</w:t>
      </w:r>
      <w:r>
        <w:rPr>
          <w:rFonts w:hint="eastAsia"/>
          <w:szCs w:val="21"/>
        </w:rPr>
        <w:t>管理，对违反相关法律法规规定的，依法追究其法律责任。</w:t>
      </w:r>
    </w:p>
    <w:p w:rsidR="00313C90" w:rsidRDefault="00006D9E">
      <w:pPr>
        <w:ind w:firstLineChars="200" w:firstLine="420"/>
        <w:rPr>
          <w:szCs w:val="21"/>
        </w:rPr>
      </w:pPr>
      <w:r>
        <w:rPr>
          <w:rFonts w:hint="eastAsia"/>
          <w:szCs w:val="21"/>
        </w:rPr>
        <w:t>第二十七条相关部门及其工作人员在对安全生产责任保险的监督管理中收取贿赂、滥用职权、玩忽职守、徇私舞弊的，依法依规对相关责任人严肃追责；涉嫌犯</w:t>
      </w:r>
      <w:r>
        <w:rPr>
          <w:rFonts w:hint="eastAsia"/>
          <w:szCs w:val="21"/>
        </w:rPr>
        <w:t>罪的，移交司法机关依法处理。</w:t>
      </w:r>
    </w:p>
    <w:p w:rsidR="00313C90" w:rsidRDefault="00006D9E">
      <w:pPr>
        <w:ind w:firstLineChars="200" w:firstLine="420"/>
        <w:rPr>
          <w:szCs w:val="21"/>
        </w:rPr>
      </w:pPr>
      <w:r>
        <w:rPr>
          <w:rFonts w:hint="eastAsia"/>
          <w:szCs w:val="21"/>
        </w:rPr>
        <w:t>第六章附则</w:t>
      </w:r>
    </w:p>
    <w:p w:rsidR="00313C90" w:rsidRDefault="00006D9E">
      <w:pPr>
        <w:ind w:firstLineChars="200" w:firstLine="420"/>
        <w:rPr>
          <w:szCs w:val="21"/>
        </w:rPr>
      </w:pPr>
      <w:r>
        <w:rPr>
          <w:rFonts w:hint="eastAsia"/>
          <w:szCs w:val="21"/>
        </w:rPr>
        <w:t>第二十八条各省级安全生产监督管理部门、保险监督管理机构和有关部门依据本办法制定具体实施细则。</w:t>
      </w:r>
    </w:p>
    <w:p w:rsidR="00313C90" w:rsidRDefault="00006D9E">
      <w:pPr>
        <w:ind w:firstLineChars="200" w:firstLine="420"/>
        <w:rPr>
          <w:szCs w:val="21"/>
        </w:rPr>
      </w:pPr>
      <w:r>
        <w:rPr>
          <w:rFonts w:hint="eastAsia"/>
          <w:szCs w:val="21"/>
        </w:rPr>
        <w:t>第二十九条本办法由国家安全生产监督管理总局、中国保险监督管理委员会和财政部负责解释。</w:t>
      </w:r>
    </w:p>
    <w:p w:rsidR="00313C90" w:rsidRDefault="00006D9E">
      <w:pPr>
        <w:ind w:firstLineChars="200" w:firstLine="420"/>
        <w:rPr>
          <w:szCs w:val="21"/>
        </w:rPr>
      </w:pPr>
      <w:r>
        <w:rPr>
          <w:rFonts w:hint="eastAsia"/>
          <w:szCs w:val="21"/>
        </w:rPr>
        <w:t>第三十条本办法自</w:t>
      </w:r>
      <w:r>
        <w:rPr>
          <w:szCs w:val="21"/>
        </w:rPr>
        <w:t>2018</w:t>
      </w:r>
      <w:r>
        <w:rPr>
          <w:rFonts w:hint="eastAsia"/>
          <w:szCs w:val="21"/>
        </w:rPr>
        <w:t>年</w:t>
      </w:r>
      <w:r>
        <w:rPr>
          <w:szCs w:val="21"/>
        </w:rPr>
        <w:t>1</w:t>
      </w:r>
      <w:r>
        <w:rPr>
          <w:rFonts w:hint="eastAsia"/>
          <w:szCs w:val="21"/>
        </w:rPr>
        <w:t>月</w:t>
      </w:r>
      <w:r>
        <w:rPr>
          <w:szCs w:val="21"/>
        </w:rPr>
        <w:t>1</w:t>
      </w:r>
      <w:r>
        <w:rPr>
          <w:rFonts w:hint="eastAsia"/>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58" w:name="_Toc32331208"/>
      <w:bookmarkStart w:id="159" w:name="_Toc18909"/>
      <w:r>
        <w:rPr>
          <w:rFonts w:ascii="宋体" w:hAnsi="宋体" w:hint="eastAsia"/>
          <w:sz w:val="30"/>
          <w:szCs w:val="30"/>
        </w:rPr>
        <w:t>生产安全事故应急处置评估暂行办法（</w:t>
      </w:r>
      <w:r>
        <w:rPr>
          <w:rFonts w:ascii="宋体" w:hAnsi="宋体"/>
          <w:sz w:val="30"/>
          <w:szCs w:val="30"/>
        </w:rPr>
        <w:t>2014</w:t>
      </w:r>
      <w:r>
        <w:rPr>
          <w:rFonts w:ascii="宋体" w:hAnsi="宋体" w:hint="eastAsia"/>
          <w:sz w:val="30"/>
          <w:szCs w:val="30"/>
        </w:rPr>
        <w:t>年）</w:t>
      </w:r>
      <w:bookmarkEnd w:id="158"/>
      <w:bookmarkEnd w:id="159"/>
    </w:p>
    <w:p w:rsidR="00313C90" w:rsidRDefault="00006D9E">
      <w:pPr>
        <w:ind w:firstLineChars="200" w:firstLine="420"/>
        <w:rPr>
          <w:szCs w:val="21"/>
        </w:rPr>
      </w:pPr>
      <w:r>
        <w:rPr>
          <w:rFonts w:hint="eastAsia"/>
          <w:szCs w:val="21"/>
        </w:rPr>
        <w:t>（</w:t>
      </w:r>
      <w:r>
        <w:rPr>
          <w:szCs w:val="21"/>
        </w:rPr>
        <w:t>2014</w:t>
      </w:r>
      <w:r>
        <w:rPr>
          <w:rFonts w:hint="eastAsia"/>
          <w:szCs w:val="21"/>
        </w:rPr>
        <w:t>年</w:t>
      </w:r>
      <w:r>
        <w:rPr>
          <w:szCs w:val="21"/>
        </w:rPr>
        <w:t>9</w:t>
      </w:r>
      <w:r>
        <w:rPr>
          <w:rFonts w:hint="eastAsia"/>
          <w:szCs w:val="21"/>
        </w:rPr>
        <w:t>月</w:t>
      </w:r>
      <w:r>
        <w:rPr>
          <w:szCs w:val="21"/>
        </w:rPr>
        <w:t>22</w:t>
      </w:r>
      <w:r>
        <w:rPr>
          <w:rFonts w:hint="eastAsia"/>
          <w:szCs w:val="21"/>
        </w:rPr>
        <w:t>日国家安全监管总局办公厅关于印发《生产安全事故应急处置评估暂行办法》的通知（安监总厅应急〔</w:t>
      </w:r>
      <w:r>
        <w:rPr>
          <w:szCs w:val="21"/>
        </w:rPr>
        <w:t>2014</w:t>
      </w:r>
      <w:r>
        <w:rPr>
          <w:rFonts w:hint="eastAsia"/>
          <w:szCs w:val="21"/>
        </w:rPr>
        <w:t>〕</w:t>
      </w:r>
      <w:r>
        <w:rPr>
          <w:szCs w:val="21"/>
        </w:rPr>
        <w:t>95</w:t>
      </w:r>
      <w:r>
        <w:rPr>
          <w:rFonts w:hint="eastAsia"/>
          <w:szCs w:val="21"/>
        </w:rPr>
        <w:t>号）公布）</w:t>
      </w:r>
    </w:p>
    <w:p w:rsidR="00313C90" w:rsidRDefault="00006D9E">
      <w:pPr>
        <w:ind w:firstLineChars="200" w:firstLine="420"/>
        <w:rPr>
          <w:szCs w:val="21"/>
        </w:rPr>
      </w:pPr>
      <w:r>
        <w:rPr>
          <w:rFonts w:hint="eastAsia"/>
          <w:szCs w:val="21"/>
        </w:rPr>
        <w:t>第一条为规范生产安全事故应急处置评估工作，总结和吸取应急处置经验教训，不断提高生产安全事故应急处置能力，持续改进应急准备工作，根据《安全生产法》、《生产安全事故报告和调查处理条例》，《国务院安委会关于进一步加强生产安全事故应急处置工作的通知》（安委〔</w:t>
      </w:r>
      <w:r>
        <w:rPr>
          <w:szCs w:val="21"/>
        </w:rPr>
        <w:t>2013</w:t>
      </w:r>
      <w:r>
        <w:rPr>
          <w:rFonts w:hint="eastAsia"/>
          <w:szCs w:val="21"/>
        </w:rPr>
        <w:t>〕</w:t>
      </w:r>
      <w:r>
        <w:rPr>
          <w:szCs w:val="21"/>
        </w:rPr>
        <w:t>8</w:t>
      </w:r>
      <w:r>
        <w:rPr>
          <w:rFonts w:hint="eastAsia"/>
          <w:szCs w:val="21"/>
        </w:rPr>
        <w:t>号），制定本办法。</w:t>
      </w:r>
    </w:p>
    <w:p w:rsidR="00313C90" w:rsidRDefault="00006D9E">
      <w:pPr>
        <w:ind w:firstLineChars="200" w:firstLine="420"/>
        <w:rPr>
          <w:szCs w:val="21"/>
        </w:rPr>
      </w:pPr>
      <w:r>
        <w:rPr>
          <w:rFonts w:hint="eastAsia"/>
          <w:szCs w:val="21"/>
        </w:rPr>
        <w:t>第二条本办法适用于除环境污染事故、核设施事故、国防科研生产事故以外的各类生产安全事故的应急处置评估工作。</w:t>
      </w:r>
    </w:p>
    <w:p w:rsidR="00313C90" w:rsidRDefault="00006D9E">
      <w:pPr>
        <w:ind w:firstLineChars="200" w:firstLine="420"/>
        <w:rPr>
          <w:szCs w:val="21"/>
        </w:rPr>
      </w:pPr>
      <w:r>
        <w:rPr>
          <w:rFonts w:hint="eastAsia"/>
          <w:szCs w:val="21"/>
        </w:rPr>
        <w:t>第三条生产安全事故应急处置评估应当按照客观、公正、科学的原则进行。</w:t>
      </w:r>
    </w:p>
    <w:p w:rsidR="00313C90" w:rsidRDefault="00006D9E">
      <w:pPr>
        <w:ind w:firstLineChars="200" w:firstLine="420"/>
        <w:rPr>
          <w:szCs w:val="21"/>
        </w:rPr>
      </w:pPr>
      <w:r>
        <w:rPr>
          <w:rFonts w:hint="eastAsia"/>
          <w:szCs w:val="21"/>
        </w:rPr>
        <w:t>第四条国家安全生产监督管理总局指导和监督全国生产安全事故</w:t>
      </w:r>
      <w:r>
        <w:rPr>
          <w:rFonts w:hint="eastAsia"/>
          <w:szCs w:val="21"/>
        </w:rPr>
        <w:t>应急处置评估工作。</w:t>
      </w:r>
    </w:p>
    <w:p w:rsidR="00313C90" w:rsidRDefault="00006D9E">
      <w:pPr>
        <w:ind w:firstLineChars="200" w:firstLine="420"/>
        <w:rPr>
          <w:szCs w:val="21"/>
        </w:rPr>
      </w:pPr>
      <w:r>
        <w:rPr>
          <w:rFonts w:hint="eastAsia"/>
          <w:szCs w:val="21"/>
        </w:rPr>
        <w:t>县级以上地方各级人民政府安全生产监督管理部门指导和监督本行政区域内生产安全事故应急处置评估工作。</w:t>
      </w:r>
    </w:p>
    <w:p w:rsidR="00313C90" w:rsidRDefault="00006D9E">
      <w:pPr>
        <w:ind w:firstLineChars="200" w:firstLine="420"/>
        <w:rPr>
          <w:szCs w:val="21"/>
        </w:rPr>
      </w:pPr>
      <w:r>
        <w:rPr>
          <w:rFonts w:hint="eastAsia"/>
          <w:szCs w:val="21"/>
        </w:rPr>
        <w:t>第五条国务院和县级以上地方各级人民政府成立或授权、委托成立的事故调查组（以下统称事故调查组），分级负责所调查事故的应急处置评估工作。</w:t>
      </w:r>
    </w:p>
    <w:p w:rsidR="00313C90" w:rsidRDefault="00006D9E">
      <w:pPr>
        <w:ind w:firstLineChars="200" w:firstLine="420"/>
        <w:rPr>
          <w:szCs w:val="21"/>
        </w:rPr>
      </w:pPr>
      <w:r>
        <w:rPr>
          <w:rFonts w:hint="eastAsia"/>
          <w:szCs w:val="21"/>
        </w:rPr>
        <w:t>上级人民政府安全监管监察部门认为必要时，可以派出工作组协助下级人民政府事故调查组进行应急处置评估。</w:t>
      </w:r>
    </w:p>
    <w:p w:rsidR="00313C90" w:rsidRDefault="00006D9E">
      <w:pPr>
        <w:ind w:firstLineChars="200" w:firstLine="420"/>
        <w:rPr>
          <w:szCs w:val="21"/>
        </w:rPr>
      </w:pPr>
      <w:r>
        <w:rPr>
          <w:rFonts w:hint="eastAsia"/>
          <w:szCs w:val="21"/>
        </w:rPr>
        <w:t>第六条事故调查组应当单独设立应急处置评估组，专职负责对事故单位和事发地人民政府的应急处置工作进行评估。</w:t>
      </w:r>
    </w:p>
    <w:p w:rsidR="00313C90" w:rsidRDefault="00006D9E">
      <w:pPr>
        <w:ind w:firstLineChars="200" w:firstLine="420"/>
        <w:rPr>
          <w:szCs w:val="21"/>
        </w:rPr>
      </w:pPr>
      <w:r>
        <w:rPr>
          <w:rFonts w:hint="eastAsia"/>
          <w:szCs w:val="21"/>
        </w:rPr>
        <w:t>事故调查组应急处置评估组组长一般由安全生产应急管理机构人</w:t>
      </w:r>
      <w:r>
        <w:rPr>
          <w:rFonts w:hint="eastAsia"/>
          <w:szCs w:val="21"/>
        </w:rPr>
        <w:t>员担任，有关单位人员参加，并根据需要聘请相关专家参与评估工作。</w:t>
      </w:r>
    </w:p>
    <w:p w:rsidR="00313C90" w:rsidRDefault="00006D9E">
      <w:pPr>
        <w:ind w:firstLineChars="200" w:firstLine="420"/>
        <w:rPr>
          <w:szCs w:val="21"/>
        </w:rPr>
      </w:pPr>
      <w:r>
        <w:rPr>
          <w:rFonts w:hint="eastAsia"/>
          <w:szCs w:val="21"/>
        </w:rPr>
        <w:t>第七条应急处置评估组根据工作需要，可以采取下列措施：</w:t>
      </w:r>
    </w:p>
    <w:p w:rsidR="00313C90" w:rsidRDefault="00006D9E">
      <w:pPr>
        <w:ind w:firstLineChars="200" w:firstLine="420"/>
        <w:rPr>
          <w:szCs w:val="21"/>
        </w:rPr>
      </w:pPr>
      <w:r>
        <w:rPr>
          <w:rFonts w:hint="eastAsia"/>
          <w:szCs w:val="21"/>
        </w:rPr>
        <w:t>（一）听取事故单位和事发地人民政府事故应急处置现场指挥部（以下简称现场指挥部）事故及应急处置情况说明；</w:t>
      </w:r>
    </w:p>
    <w:p w:rsidR="00313C90" w:rsidRDefault="00006D9E">
      <w:pPr>
        <w:ind w:firstLineChars="200" w:firstLine="420"/>
        <w:rPr>
          <w:szCs w:val="21"/>
        </w:rPr>
      </w:pPr>
      <w:r>
        <w:rPr>
          <w:rFonts w:hint="eastAsia"/>
          <w:szCs w:val="21"/>
        </w:rPr>
        <w:t>（二）现场勘查；</w:t>
      </w:r>
    </w:p>
    <w:p w:rsidR="00313C90" w:rsidRDefault="00006D9E">
      <w:pPr>
        <w:ind w:firstLineChars="200" w:firstLine="420"/>
        <w:rPr>
          <w:szCs w:val="21"/>
        </w:rPr>
      </w:pPr>
      <w:r>
        <w:rPr>
          <w:rFonts w:hint="eastAsia"/>
          <w:szCs w:val="21"/>
        </w:rPr>
        <w:t>（三）查阅相关文字、音像资料和数据信息；</w:t>
      </w:r>
    </w:p>
    <w:p w:rsidR="00313C90" w:rsidRDefault="00006D9E">
      <w:pPr>
        <w:ind w:firstLineChars="200" w:firstLine="420"/>
        <w:rPr>
          <w:szCs w:val="21"/>
        </w:rPr>
      </w:pPr>
      <w:r>
        <w:rPr>
          <w:rFonts w:hint="eastAsia"/>
          <w:szCs w:val="21"/>
        </w:rPr>
        <w:t>（四）询问有关人员；</w:t>
      </w:r>
    </w:p>
    <w:p w:rsidR="00313C90" w:rsidRDefault="00006D9E">
      <w:pPr>
        <w:ind w:firstLineChars="200" w:firstLine="420"/>
        <w:rPr>
          <w:szCs w:val="21"/>
        </w:rPr>
      </w:pPr>
      <w:r>
        <w:rPr>
          <w:rFonts w:hint="eastAsia"/>
          <w:szCs w:val="21"/>
        </w:rPr>
        <w:t>（五）组织专家论证，必要时可以委托相关机构进行技术鉴定。</w:t>
      </w:r>
    </w:p>
    <w:p w:rsidR="00313C90" w:rsidRDefault="00006D9E">
      <w:pPr>
        <w:ind w:firstLineChars="200" w:firstLine="420"/>
        <w:rPr>
          <w:szCs w:val="21"/>
        </w:rPr>
      </w:pPr>
      <w:r>
        <w:rPr>
          <w:rFonts w:hint="eastAsia"/>
          <w:szCs w:val="21"/>
        </w:rPr>
        <w:t>第八条事故单位和现场指挥部应当分别总结事故应急处置工作，向事故调查组和上一级安全生产监管监察部门提交总结报告。总结报告内容包括：</w:t>
      </w:r>
    </w:p>
    <w:p w:rsidR="00313C90" w:rsidRDefault="00006D9E">
      <w:pPr>
        <w:ind w:firstLineChars="200" w:firstLine="420"/>
        <w:rPr>
          <w:szCs w:val="21"/>
        </w:rPr>
      </w:pPr>
      <w:r>
        <w:rPr>
          <w:rFonts w:hint="eastAsia"/>
          <w:szCs w:val="21"/>
        </w:rPr>
        <w:t>（一）事故基本情况；</w:t>
      </w:r>
    </w:p>
    <w:p w:rsidR="00313C90" w:rsidRDefault="00006D9E">
      <w:pPr>
        <w:ind w:firstLineChars="200" w:firstLine="420"/>
        <w:rPr>
          <w:szCs w:val="21"/>
        </w:rPr>
      </w:pPr>
      <w:r>
        <w:rPr>
          <w:rFonts w:hint="eastAsia"/>
          <w:szCs w:val="21"/>
        </w:rPr>
        <w:t>（二）先期处置情况及事故信息接收、流转与报送情况；</w:t>
      </w:r>
    </w:p>
    <w:p w:rsidR="00313C90" w:rsidRDefault="00006D9E">
      <w:pPr>
        <w:ind w:firstLineChars="200" w:firstLine="420"/>
        <w:rPr>
          <w:szCs w:val="21"/>
        </w:rPr>
      </w:pPr>
      <w:r>
        <w:rPr>
          <w:rFonts w:hint="eastAsia"/>
          <w:szCs w:val="21"/>
        </w:rPr>
        <w:t>（三）应急预案实施情况；</w:t>
      </w:r>
    </w:p>
    <w:p w:rsidR="00313C90" w:rsidRDefault="00006D9E">
      <w:pPr>
        <w:ind w:firstLineChars="200" w:firstLine="420"/>
        <w:rPr>
          <w:szCs w:val="21"/>
        </w:rPr>
      </w:pPr>
      <w:r>
        <w:rPr>
          <w:rFonts w:hint="eastAsia"/>
          <w:szCs w:val="21"/>
        </w:rPr>
        <w:t>（四）组织指挥情况；</w:t>
      </w:r>
    </w:p>
    <w:p w:rsidR="00313C90" w:rsidRDefault="00006D9E">
      <w:pPr>
        <w:ind w:firstLineChars="200" w:firstLine="420"/>
        <w:rPr>
          <w:szCs w:val="21"/>
        </w:rPr>
      </w:pPr>
      <w:r>
        <w:rPr>
          <w:rFonts w:hint="eastAsia"/>
          <w:szCs w:val="21"/>
        </w:rPr>
        <w:t>（五）现场救援方案制定及执行情况；</w:t>
      </w:r>
    </w:p>
    <w:p w:rsidR="00313C90" w:rsidRDefault="00006D9E">
      <w:pPr>
        <w:ind w:firstLineChars="200" w:firstLine="420"/>
        <w:rPr>
          <w:szCs w:val="21"/>
        </w:rPr>
      </w:pPr>
      <w:r>
        <w:rPr>
          <w:rFonts w:hint="eastAsia"/>
          <w:szCs w:val="21"/>
        </w:rPr>
        <w:t>（六）现场应急救援队伍工作情况；</w:t>
      </w:r>
    </w:p>
    <w:p w:rsidR="00313C90" w:rsidRDefault="00006D9E">
      <w:pPr>
        <w:ind w:firstLineChars="200" w:firstLine="420"/>
        <w:rPr>
          <w:szCs w:val="21"/>
        </w:rPr>
      </w:pPr>
      <w:r>
        <w:rPr>
          <w:szCs w:val="21"/>
        </w:rPr>
        <w:t>（七）现场管理和信息发布情况；</w:t>
      </w:r>
    </w:p>
    <w:p w:rsidR="00313C90" w:rsidRDefault="00006D9E">
      <w:pPr>
        <w:ind w:firstLineChars="200" w:firstLine="420"/>
        <w:rPr>
          <w:szCs w:val="21"/>
        </w:rPr>
      </w:pPr>
      <w:r>
        <w:rPr>
          <w:szCs w:val="21"/>
        </w:rPr>
        <w:t>（八）应急资源保障情况；</w:t>
      </w:r>
    </w:p>
    <w:p w:rsidR="00313C90" w:rsidRDefault="00006D9E">
      <w:pPr>
        <w:ind w:firstLineChars="200" w:firstLine="420"/>
        <w:rPr>
          <w:szCs w:val="21"/>
        </w:rPr>
      </w:pPr>
      <w:r>
        <w:rPr>
          <w:szCs w:val="21"/>
        </w:rPr>
        <w:t>（九）防控环境影响措施的执行情况；</w:t>
      </w:r>
    </w:p>
    <w:p w:rsidR="00313C90" w:rsidRDefault="00006D9E">
      <w:pPr>
        <w:ind w:firstLineChars="200" w:firstLine="420"/>
        <w:rPr>
          <w:szCs w:val="21"/>
        </w:rPr>
      </w:pPr>
      <w:r>
        <w:rPr>
          <w:szCs w:val="21"/>
        </w:rPr>
        <w:t>（十）救援成效、经验和教训；</w:t>
      </w:r>
    </w:p>
    <w:p w:rsidR="00313C90" w:rsidRDefault="00006D9E">
      <w:pPr>
        <w:ind w:firstLineChars="200" w:firstLine="420"/>
        <w:rPr>
          <w:szCs w:val="21"/>
        </w:rPr>
      </w:pPr>
      <w:r>
        <w:rPr>
          <w:szCs w:val="21"/>
        </w:rPr>
        <w:t>（十一）相关建议。</w:t>
      </w:r>
    </w:p>
    <w:p w:rsidR="00313C90" w:rsidRDefault="00006D9E">
      <w:pPr>
        <w:ind w:firstLineChars="200" w:firstLine="420"/>
        <w:rPr>
          <w:szCs w:val="21"/>
        </w:rPr>
      </w:pPr>
      <w:r>
        <w:rPr>
          <w:szCs w:val="21"/>
        </w:rPr>
        <w:t>事故单位和现场指挥部应当妥善保存并整理好与应急处置有关的书证和物证。</w:t>
      </w:r>
    </w:p>
    <w:p w:rsidR="00313C90" w:rsidRDefault="00006D9E">
      <w:pPr>
        <w:ind w:firstLineChars="200" w:firstLine="420"/>
        <w:rPr>
          <w:szCs w:val="21"/>
        </w:rPr>
      </w:pPr>
      <w:r>
        <w:rPr>
          <w:szCs w:val="21"/>
        </w:rPr>
        <w:t>第九条应急处置评估组对事故单位的评估，应当包括以下内容：</w:t>
      </w:r>
    </w:p>
    <w:p w:rsidR="00313C90" w:rsidRDefault="00006D9E">
      <w:pPr>
        <w:ind w:firstLineChars="200" w:firstLine="420"/>
        <w:rPr>
          <w:szCs w:val="21"/>
        </w:rPr>
      </w:pPr>
      <w:r>
        <w:rPr>
          <w:szCs w:val="21"/>
        </w:rPr>
        <w:t>（一）应急响应情况，包括事故基本情况、信息报送情况等；</w:t>
      </w:r>
    </w:p>
    <w:p w:rsidR="00313C90" w:rsidRDefault="00006D9E">
      <w:pPr>
        <w:ind w:firstLineChars="200" w:firstLine="420"/>
        <w:rPr>
          <w:szCs w:val="21"/>
        </w:rPr>
      </w:pPr>
      <w:r>
        <w:rPr>
          <w:szCs w:val="21"/>
        </w:rPr>
        <w:t>（二）先期处置情况，包括自救情况、控制危险源情况、防范次生灾害发生情况；</w:t>
      </w:r>
    </w:p>
    <w:p w:rsidR="00313C90" w:rsidRDefault="00006D9E">
      <w:pPr>
        <w:ind w:firstLineChars="200" w:firstLine="420"/>
        <w:rPr>
          <w:szCs w:val="21"/>
        </w:rPr>
      </w:pPr>
      <w:r>
        <w:rPr>
          <w:szCs w:val="21"/>
        </w:rPr>
        <w:t>（三）应急管理规章制度的建立和执行情况；</w:t>
      </w:r>
    </w:p>
    <w:p w:rsidR="00313C90" w:rsidRDefault="00006D9E">
      <w:pPr>
        <w:ind w:firstLineChars="200" w:firstLine="420"/>
        <w:rPr>
          <w:szCs w:val="21"/>
        </w:rPr>
      </w:pPr>
      <w:r>
        <w:rPr>
          <w:szCs w:val="21"/>
        </w:rPr>
        <w:t>（四）风险评估和应急资源调查情况；</w:t>
      </w:r>
    </w:p>
    <w:p w:rsidR="00313C90" w:rsidRDefault="00006D9E">
      <w:pPr>
        <w:ind w:firstLineChars="200" w:firstLine="420"/>
        <w:rPr>
          <w:szCs w:val="21"/>
        </w:rPr>
      </w:pPr>
      <w:r>
        <w:rPr>
          <w:szCs w:val="21"/>
        </w:rPr>
        <w:t>（五）应急预案的编制、培训、演练、执行情况；</w:t>
      </w:r>
    </w:p>
    <w:p w:rsidR="00313C90" w:rsidRDefault="00006D9E">
      <w:pPr>
        <w:ind w:firstLineChars="200" w:firstLine="420"/>
        <w:rPr>
          <w:szCs w:val="21"/>
        </w:rPr>
      </w:pPr>
      <w:r>
        <w:rPr>
          <w:szCs w:val="21"/>
        </w:rPr>
        <w:t>（六）应急救援队伍、人员、装备、物资储备、资金保障等方面的落实情况。</w:t>
      </w:r>
    </w:p>
    <w:p w:rsidR="00313C90" w:rsidRDefault="00006D9E">
      <w:pPr>
        <w:ind w:firstLineChars="200" w:firstLine="420"/>
        <w:rPr>
          <w:szCs w:val="21"/>
        </w:rPr>
      </w:pPr>
      <w:r>
        <w:rPr>
          <w:szCs w:val="21"/>
        </w:rPr>
        <w:t>第十条应急处置评估组对事发地人民政府的评估，应当包括以下内容：</w:t>
      </w:r>
    </w:p>
    <w:p w:rsidR="00313C90" w:rsidRDefault="00006D9E">
      <w:pPr>
        <w:ind w:firstLineChars="200" w:firstLine="420"/>
        <w:rPr>
          <w:szCs w:val="21"/>
        </w:rPr>
      </w:pPr>
      <w:r>
        <w:rPr>
          <w:szCs w:val="21"/>
        </w:rPr>
        <w:t>（一）应急响应情况，包括事故发生后信息接收、流转与报送情况、相关职能部门协调联动情况；</w:t>
      </w:r>
    </w:p>
    <w:p w:rsidR="00313C90" w:rsidRDefault="00006D9E">
      <w:pPr>
        <w:ind w:firstLineChars="200" w:firstLine="420"/>
        <w:rPr>
          <w:szCs w:val="21"/>
        </w:rPr>
      </w:pPr>
      <w:r>
        <w:rPr>
          <w:szCs w:val="21"/>
        </w:rPr>
        <w:t>（二）指挥救援情况，包括应急救援队伍和装备资源调动情况、应急处置方案制定情况；</w:t>
      </w:r>
    </w:p>
    <w:p w:rsidR="00313C90" w:rsidRDefault="00006D9E">
      <w:pPr>
        <w:ind w:firstLineChars="200" w:firstLine="420"/>
        <w:rPr>
          <w:szCs w:val="21"/>
        </w:rPr>
      </w:pPr>
      <w:r>
        <w:rPr>
          <w:szCs w:val="21"/>
        </w:rPr>
        <w:t>（三）应急处</w:t>
      </w:r>
      <w:r>
        <w:rPr>
          <w:szCs w:val="21"/>
        </w:rPr>
        <w:t>置措施执行情况，包括现场应急救援队伍工作情况、应急资源保障情况、防范次生衍生及事故扩大采取的措施情况、防控环境影响措施执行情况；</w:t>
      </w:r>
    </w:p>
    <w:p w:rsidR="00313C90" w:rsidRDefault="00006D9E">
      <w:pPr>
        <w:ind w:firstLineChars="200" w:firstLine="420"/>
        <w:rPr>
          <w:szCs w:val="21"/>
        </w:rPr>
      </w:pPr>
      <w:r>
        <w:rPr>
          <w:szCs w:val="21"/>
        </w:rPr>
        <w:t>（四）现场管理和信息发布情况。</w:t>
      </w:r>
    </w:p>
    <w:p w:rsidR="00313C90" w:rsidRDefault="00006D9E">
      <w:pPr>
        <w:ind w:firstLineChars="200" w:firstLine="420"/>
        <w:rPr>
          <w:szCs w:val="21"/>
        </w:rPr>
      </w:pPr>
      <w:r>
        <w:rPr>
          <w:szCs w:val="21"/>
        </w:rPr>
        <w:t>第十一条应急处置评估组应当向事故调查组提交应急处置评估报告。评估报告包括以下内容：</w:t>
      </w:r>
    </w:p>
    <w:p w:rsidR="00313C90" w:rsidRDefault="00006D9E">
      <w:pPr>
        <w:ind w:firstLineChars="200" w:firstLine="420"/>
        <w:rPr>
          <w:szCs w:val="21"/>
        </w:rPr>
      </w:pPr>
      <w:r>
        <w:rPr>
          <w:szCs w:val="21"/>
        </w:rPr>
        <w:t>（一）事故应急处置基本情况；</w:t>
      </w:r>
    </w:p>
    <w:p w:rsidR="00313C90" w:rsidRDefault="00006D9E">
      <w:pPr>
        <w:ind w:firstLineChars="200" w:firstLine="420"/>
        <w:rPr>
          <w:szCs w:val="21"/>
        </w:rPr>
      </w:pPr>
      <w:r>
        <w:rPr>
          <w:szCs w:val="21"/>
        </w:rPr>
        <w:t>（二）事故单位应急处置责任落实情况；</w:t>
      </w:r>
    </w:p>
    <w:p w:rsidR="00313C90" w:rsidRDefault="00006D9E">
      <w:pPr>
        <w:ind w:firstLineChars="200" w:firstLine="420"/>
        <w:rPr>
          <w:szCs w:val="21"/>
        </w:rPr>
      </w:pPr>
      <w:r>
        <w:rPr>
          <w:szCs w:val="21"/>
        </w:rPr>
        <w:t>（三）地方人民政府应急处置责任落实情况；</w:t>
      </w:r>
    </w:p>
    <w:p w:rsidR="00313C90" w:rsidRDefault="00006D9E">
      <w:pPr>
        <w:ind w:firstLineChars="200" w:firstLine="420"/>
        <w:rPr>
          <w:szCs w:val="21"/>
        </w:rPr>
      </w:pPr>
      <w:r>
        <w:rPr>
          <w:szCs w:val="21"/>
        </w:rPr>
        <w:t>（四）评估结论；</w:t>
      </w:r>
    </w:p>
    <w:p w:rsidR="00313C90" w:rsidRDefault="00006D9E">
      <w:pPr>
        <w:ind w:firstLineChars="200" w:firstLine="420"/>
        <w:rPr>
          <w:szCs w:val="21"/>
        </w:rPr>
      </w:pPr>
      <w:r>
        <w:rPr>
          <w:szCs w:val="21"/>
        </w:rPr>
        <w:t>（五）经验教训；</w:t>
      </w:r>
    </w:p>
    <w:p w:rsidR="00313C90" w:rsidRDefault="00006D9E">
      <w:pPr>
        <w:ind w:firstLineChars="200" w:firstLine="420"/>
        <w:rPr>
          <w:szCs w:val="21"/>
        </w:rPr>
      </w:pPr>
      <w:r>
        <w:rPr>
          <w:szCs w:val="21"/>
        </w:rPr>
        <w:t>（六）相关工作建议。</w:t>
      </w:r>
    </w:p>
    <w:p w:rsidR="00313C90" w:rsidRDefault="00006D9E">
      <w:pPr>
        <w:ind w:firstLineChars="200" w:firstLine="420"/>
        <w:rPr>
          <w:szCs w:val="21"/>
        </w:rPr>
      </w:pPr>
      <w:r>
        <w:rPr>
          <w:szCs w:val="21"/>
        </w:rPr>
        <w:t>第十二条事故调查组应当将应急处置评估内容纳入事故调查报告。</w:t>
      </w:r>
    </w:p>
    <w:p w:rsidR="00313C90" w:rsidRDefault="00006D9E">
      <w:pPr>
        <w:ind w:firstLineChars="200" w:firstLine="420"/>
        <w:rPr>
          <w:szCs w:val="21"/>
        </w:rPr>
      </w:pPr>
      <w:r>
        <w:rPr>
          <w:szCs w:val="21"/>
        </w:rPr>
        <w:t>第十三条安全监管监察部门及其应急管理工</w:t>
      </w:r>
      <w:r>
        <w:rPr>
          <w:szCs w:val="21"/>
        </w:rPr>
        <w:t>作机构应当根据事故调查报告，改进和加强日常管理、应急准备及应急处置等工作。</w:t>
      </w:r>
    </w:p>
    <w:p w:rsidR="00313C90" w:rsidRDefault="00006D9E">
      <w:pPr>
        <w:ind w:firstLineChars="200" w:firstLine="420"/>
        <w:rPr>
          <w:szCs w:val="21"/>
        </w:rPr>
      </w:pPr>
      <w:r>
        <w:rPr>
          <w:szCs w:val="21"/>
        </w:rPr>
        <w:t>第十四条县级以上地方各级安全生产监督管理部门、驻地各级煤矿安全监察机构应当每年对本辖区生产安全事故应急处置评估情况进行总结，并收集典型案例，向上一级安全生产监督管理部门、煤矿安全监察机构报告。</w:t>
      </w:r>
    </w:p>
    <w:p w:rsidR="00313C90" w:rsidRDefault="00006D9E">
      <w:pPr>
        <w:ind w:firstLineChars="200" w:firstLine="420"/>
        <w:rPr>
          <w:szCs w:val="21"/>
        </w:rPr>
      </w:pPr>
      <w:r>
        <w:rPr>
          <w:szCs w:val="21"/>
        </w:rPr>
        <w:t>第十五条生产安全险情的应急处置评估工作，成立事故调查组的，依照本办法执行；未成立事故调查组的，由现场指挥部或事发地人民政府安全生产监督管理部门依照本办法执行。</w:t>
      </w:r>
    </w:p>
    <w:p w:rsidR="00313C90" w:rsidRDefault="00006D9E">
      <w:pPr>
        <w:ind w:firstLineChars="200" w:firstLine="420"/>
        <w:rPr>
          <w:szCs w:val="21"/>
        </w:rPr>
      </w:pPr>
      <w:r>
        <w:rPr>
          <w:szCs w:val="21"/>
        </w:rPr>
        <w:t>第十六条本办法所称的生产安全事故应急处置是指生产安全事故发生到事故危险状态消除期间</w:t>
      </w:r>
      <w:r>
        <w:rPr>
          <w:szCs w:val="21"/>
        </w:rPr>
        <w:t>，为抢救人员、保护财产和环境而采取的措施、行动。</w:t>
      </w:r>
    </w:p>
    <w:p w:rsidR="00313C90" w:rsidRDefault="00006D9E">
      <w:pPr>
        <w:ind w:firstLineChars="200" w:firstLine="420"/>
        <w:rPr>
          <w:szCs w:val="21"/>
        </w:rPr>
      </w:pPr>
      <w:r>
        <w:rPr>
          <w:szCs w:val="21"/>
        </w:rPr>
        <w:t>本办法所称的生产安全险情是指在生产经营活动中发生的对人员生命和财产安全造成威胁，但损害未达到生产安全事故等级标准的事件。</w:t>
      </w:r>
    </w:p>
    <w:p w:rsidR="00313C90" w:rsidRDefault="00006D9E">
      <w:pPr>
        <w:ind w:firstLineChars="200" w:firstLine="420"/>
        <w:rPr>
          <w:szCs w:val="21"/>
        </w:rPr>
      </w:pPr>
      <w:r>
        <w:rPr>
          <w:szCs w:val="21"/>
        </w:rPr>
        <w:t>第十七条本办法自印发之日起施行。</w:t>
      </w:r>
    </w:p>
    <w:p w:rsidR="00313C90" w:rsidRDefault="00006D9E">
      <w:pPr>
        <w:pStyle w:val="1"/>
        <w:spacing w:beforeLines="100" w:before="312" w:afterLines="100" w:after="312" w:line="300" w:lineRule="auto"/>
        <w:jc w:val="center"/>
        <w:rPr>
          <w:rFonts w:ascii="宋体" w:hAnsi="宋体"/>
          <w:sz w:val="30"/>
          <w:szCs w:val="30"/>
        </w:rPr>
      </w:pPr>
      <w:bookmarkStart w:id="160" w:name="_Toc32331209"/>
      <w:bookmarkStart w:id="161" w:name="_Toc24573"/>
      <w:r>
        <w:rPr>
          <w:rFonts w:ascii="宋体" w:hAnsi="宋体"/>
          <w:sz w:val="30"/>
          <w:szCs w:val="30"/>
        </w:rPr>
        <w:t>生产安全事故统计管理办法（</w:t>
      </w:r>
      <w:r>
        <w:rPr>
          <w:rFonts w:ascii="宋体" w:hAnsi="宋体"/>
          <w:sz w:val="30"/>
          <w:szCs w:val="30"/>
        </w:rPr>
        <w:t>2016</w:t>
      </w:r>
      <w:r>
        <w:rPr>
          <w:rFonts w:ascii="宋体" w:hAnsi="宋体"/>
          <w:sz w:val="30"/>
          <w:szCs w:val="30"/>
        </w:rPr>
        <w:t>年）</w:t>
      </w:r>
      <w:bookmarkEnd w:id="160"/>
      <w:bookmarkEnd w:id="161"/>
    </w:p>
    <w:p w:rsidR="00313C90" w:rsidRDefault="00006D9E">
      <w:pPr>
        <w:ind w:firstLineChars="200" w:firstLine="420"/>
        <w:rPr>
          <w:szCs w:val="21"/>
        </w:rPr>
      </w:pPr>
      <w:r>
        <w:rPr>
          <w:szCs w:val="21"/>
        </w:rPr>
        <w:t>（</w:t>
      </w:r>
      <w:r>
        <w:rPr>
          <w:szCs w:val="21"/>
        </w:rPr>
        <w:t>2016</w:t>
      </w:r>
      <w:r>
        <w:rPr>
          <w:szCs w:val="21"/>
        </w:rPr>
        <w:t>年</w:t>
      </w:r>
      <w:r>
        <w:rPr>
          <w:szCs w:val="21"/>
        </w:rPr>
        <w:t>7</w:t>
      </w:r>
      <w:r>
        <w:rPr>
          <w:szCs w:val="21"/>
        </w:rPr>
        <w:t>月</w:t>
      </w:r>
      <w:r>
        <w:rPr>
          <w:szCs w:val="21"/>
        </w:rPr>
        <w:t>27</w:t>
      </w:r>
      <w:r>
        <w:rPr>
          <w:szCs w:val="21"/>
        </w:rPr>
        <w:t>日《国家安全监管总局办公厅关于印发〈生产安全事故统计管理办法〉的通知》（安监总厅统计〔</w:t>
      </w:r>
      <w:r>
        <w:rPr>
          <w:szCs w:val="21"/>
        </w:rPr>
        <w:t>2016</w:t>
      </w:r>
      <w:r>
        <w:rPr>
          <w:szCs w:val="21"/>
        </w:rPr>
        <w:t>〕</w:t>
      </w:r>
      <w:r>
        <w:rPr>
          <w:szCs w:val="21"/>
        </w:rPr>
        <w:t>80</w:t>
      </w:r>
      <w:r>
        <w:rPr>
          <w:szCs w:val="21"/>
        </w:rPr>
        <w:t>号）公布）</w:t>
      </w:r>
    </w:p>
    <w:p w:rsidR="00313C90" w:rsidRDefault="00006D9E">
      <w:pPr>
        <w:ind w:firstLineChars="200" w:firstLine="420"/>
        <w:rPr>
          <w:szCs w:val="21"/>
        </w:rPr>
      </w:pPr>
      <w:r>
        <w:rPr>
          <w:szCs w:val="21"/>
        </w:rPr>
        <w:t>第一条为进一步规范生产安全事故统计工作，根据《中华人民共和国安全生产法》、《中华人民共和国统计法》和《生产安全事故报告和调查处理条例》有关规定，制定本办法。</w:t>
      </w:r>
    </w:p>
    <w:p w:rsidR="00313C90" w:rsidRDefault="00006D9E">
      <w:pPr>
        <w:ind w:firstLineChars="200" w:firstLine="420"/>
        <w:rPr>
          <w:szCs w:val="21"/>
        </w:rPr>
      </w:pPr>
      <w:r>
        <w:rPr>
          <w:szCs w:val="21"/>
        </w:rPr>
        <w:t>第二条中华人民共和国领域内的生产安全事故统计（不涉及事故报告和事故调查处理），适用本办法。</w:t>
      </w:r>
    </w:p>
    <w:p w:rsidR="00313C90" w:rsidRDefault="00006D9E">
      <w:pPr>
        <w:ind w:firstLineChars="200" w:firstLine="420"/>
        <w:rPr>
          <w:szCs w:val="21"/>
        </w:rPr>
      </w:pPr>
      <w:r>
        <w:rPr>
          <w:szCs w:val="21"/>
        </w:rPr>
        <w:t>第三条生产安全事故由县级安全生产监督管理部门归口统计、联网直报（以下简称</w:t>
      </w:r>
      <w:r>
        <w:rPr>
          <w:szCs w:val="21"/>
        </w:rPr>
        <w:t>“</w:t>
      </w:r>
      <w:r>
        <w:rPr>
          <w:szCs w:val="21"/>
        </w:rPr>
        <w:t>归口直报</w:t>
      </w:r>
      <w:r>
        <w:rPr>
          <w:szCs w:val="21"/>
        </w:rPr>
        <w:t>”</w:t>
      </w:r>
      <w:r>
        <w:rPr>
          <w:szCs w:val="21"/>
        </w:rPr>
        <w:t>）。</w:t>
      </w:r>
    </w:p>
    <w:p w:rsidR="00313C90" w:rsidRDefault="00006D9E">
      <w:pPr>
        <w:ind w:firstLineChars="200" w:firstLine="420"/>
        <w:rPr>
          <w:szCs w:val="21"/>
        </w:rPr>
      </w:pPr>
      <w:r>
        <w:rPr>
          <w:szCs w:val="21"/>
        </w:rPr>
        <w:t>跨县级行政区域的特殊行业领域生产安全事故统计信息按照国家安全生产监督管理总局和有关行业领域主管部门确定的生产安全事故统计信息通报形式，实行上级安全生产监督管理部门归口直报。</w:t>
      </w:r>
    </w:p>
    <w:p w:rsidR="00313C90" w:rsidRDefault="00006D9E">
      <w:pPr>
        <w:ind w:firstLineChars="200" w:firstLine="420"/>
        <w:rPr>
          <w:szCs w:val="21"/>
        </w:rPr>
      </w:pPr>
      <w:r>
        <w:rPr>
          <w:szCs w:val="21"/>
        </w:rPr>
        <w:t>第四条县级以上（含本级，下同）安全生产监督管理部门负责接收本行政区域内生产经营单位报告和同级负有安全生产监督管理职责的部门通报的生产安全事故信息，依据本办法真实、准确、完整、及时进行统计。</w:t>
      </w:r>
    </w:p>
    <w:p w:rsidR="00313C90" w:rsidRDefault="00006D9E">
      <w:pPr>
        <w:ind w:firstLineChars="200" w:firstLine="420"/>
        <w:rPr>
          <w:szCs w:val="21"/>
        </w:rPr>
      </w:pPr>
      <w:r>
        <w:rPr>
          <w:szCs w:val="21"/>
        </w:rPr>
        <w:t>县级以上安全生产监督管理部门应按规定时限要求在</w:t>
      </w:r>
      <w:r>
        <w:rPr>
          <w:szCs w:val="21"/>
        </w:rPr>
        <w:t>“</w:t>
      </w:r>
      <w:r>
        <w:rPr>
          <w:szCs w:val="21"/>
        </w:rPr>
        <w:t>安全生产综合统计信息直报系统</w:t>
      </w:r>
      <w:r>
        <w:rPr>
          <w:szCs w:val="21"/>
        </w:rPr>
        <w:t>”</w:t>
      </w:r>
      <w:r>
        <w:rPr>
          <w:szCs w:val="21"/>
        </w:rPr>
        <w:t>中填报生产安全事故信息，并按照《生产安全事故统计报表制度》有关规定进行统计。</w:t>
      </w:r>
    </w:p>
    <w:p w:rsidR="00313C90" w:rsidRDefault="00006D9E">
      <w:pPr>
        <w:ind w:firstLineChars="200" w:firstLine="420"/>
        <w:rPr>
          <w:szCs w:val="21"/>
        </w:rPr>
      </w:pPr>
      <w:r>
        <w:rPr>
          <w:szCs w:val="21"/>
        </w:rPr>
        <w:t>第五条生产安全事故按照《国民经济行业分类》（</w:t>
      </w:r>
      <w:r>
        <w:rPr>
          <w:szCs w:val="21"/>
        </w:rPr>
        <w:t>GB/T 4754-2011</w:t>
      </w:r>
      <w:r>
        <w:rPr>
          <w:szCs w:val="21"/>
        </w:rPr>
        <w:t>）分类统计。没有造成人员伤亡且直接经济损失小于</w:t>
      </w:r>
      <w:r>
        <w:rPr>
          <w:szCs w:val="21"/>
        </w:rPr>
        <w:t>100</w:t>
      </w:r>
      <w:r>
        <w:rPr>
          <w:szCs w:val="21"/>
        </w:rPr>
        <w:t>万元（不含）的生产安全事故，暂不纳入统计</w:t>
      </w:r>
      <w:r>
        <w:rPr>
          <w:szCs w:val="21"/>
        </w:rPr>
        <w:t>。</w:t>
      </w:r>
    </w:p>
    <w:p w:rsidR="00313C90" w:rsidRDefault="00006D9E">
      <w:pPr>
        <w:ind w:firstLineChars="200" w:firstLine="420"/>
        <w:rPr>
          <w:szCs w:val="21"/>
        </w:rPr>
      </w:pPr>
      <w:r>
        <w:rPr>
          <w:szCs w:val="21"/>
        </w:rPr>
        <w:t>第六条生产安全事故统计按照</w:t>
      </w:r>
      <w:r>
        <w:rPr>
          <w:szCs w:val="21"/>
        </w:rPr>
        <w:t>“</w:t>
      </w:r>
      <w:r>
        <w:rPr>
          <w:szCs w:val="21"/>
        </w:rPr>
        <w:t>先行填报、调查认定、信息公开、统计核销</w:t>
      </w:r>
      <w:r>
        <w:rPr>
          <w:szCs w:val="21"/>
        </w:rPr>
        <w:t>”</w:t>
      </w:r>
      <w:r>
        <w:rPr>
          <w:szCs w:val="21"/>
        </w:rPr>
        <w:t>的原则开展。经调查认定，具有以下情形之一的，按本办法第七条规定程序进行统计核销。</w:t>
      </w:r>
    </w:p>
    <w:p w:rsidR="00313C90" w:rsidRDefault="00006D9E">
      <w:pPr>
        <w:ind w:firstLineChars="200" w:firstLine="420"/>
        <w:rPr>
          <w:szCs w:val="21"/>
        </w:rPr>
      </w:pPr>
      <w:r>
        <w:rPr>
          <w:szCs w:val="21"/>
        </w:rPr>
        <w:t>（一）超过设计风险抵御标准，工程选址合理，且安全防范措施和应急救援措施到位的情况下，由不能预见或者不能抗拒的自然灾害直接引发的。</w:t>
      </w:r>
    </w:p>
    <w:p w:rsidR="00313C90" w:rsidRDefault="00006D9E">
      <w:pPr>
        <w:ind w:firstLineChars="200" w:firstLine="420"/>
        <w:rPr>
          <w:szCs w:val="21"/>
        </w:rPr>
      </w:pPr>
      <w:r>
        <w:rPr>
          <w:szCs w:val="21"/>
        </w:rPr>
        <w:t>（二）经由公安机关侦查，结案认定事故原因是蓄意破坏、恐怖行动、投毒、纵火、盗窃等人为故意行为直接或间接造成的。</w:t>
      </w:r>
    </w:p>
    <w:p w:rsidR="00313C90" w:rsidRDefault="00006D9E">
      <w:pPr>
        <w:ind w:firstLineChars="200" w:firstLine="420"/>
        <w:rPr>
          <w:szCs w:val="21"/>
        </w:rPr>
      </w:pPr>
      <w:r>
        <w:rPr>
          <w:szCs w:val="21"/>
        </w:rPr>
        <w:t>（三）生产经营单位从业人员在生产经营活动过程中，突发疾病（非遭受外部能量意外释放造成的肌体创伤）导致伤亡的。</w:t>
      </w:r>
    </w:p>
    <w:p w:rsidR="00313C90" w:rsidRDefault="00006D9E">
      <w:pPr>
        <w:ind w:firstLineChars="200" w:firstLine="420"/>
        <w:rPr>
          <w:szCs w:val="21"/>
        </w:rPr>
      </w:pPr>
      <w:r>
        <w:rPr>
          <w:szCs w:val="21"/>
        </w:rPr>
        <w:t>第七条</w:t>
      </w:r>
      <w:r>
        <w:rPr>
          <w:szCs w:val="21"/>
        </w:rPr>
        <w:t>经调查（或由事故发生地人民政府有关部门出具鉴定结论等文书）认定不属于生产安全事故的，由同级安全生产监督管理部门依据有关结论提出统计核销建议，并在本级政府（或部门）网站或相关媒体上公示</w:t>
      </w:r>
      <w:r>
        <w:rPr>
          <w:szCs w:val="21"/>
        </w:rPr>
        <w:t>7</w:t>
      </w:r>
      <w:r>
        <w:rPr>
          <w:szCs w:val="21"/>
        </w:rPr>
        <w:t>日。公示期间，收到对公示的统计核销建议有异议、意见的，应在调查核实后再作决定。</w:t>
      </w:r>
    </w:p>
    <w:p w:rsidR="00313C90" w:rsidRDefault="00006D9E">
      <w:pPr>
        <w:ind w:firstLineChars="200" w:firstLine="420"/>
        <w:rPr>
          <w:szCs w:val="21"/>
        </w:rPr>
      </w:pPr>
      <w:r>
        <w:rPr>
          <w:szCs w:val="21"/>
        </w:rPr>
        <w:t>公示期满没有异议的（没有收到任何反映，视为公示无异议），报上一级安全生产监督管理部门备案；完成备案后，予以统计核销，并将相关信息在本级政府（或部门）网站或相关媒体上公开，信息公开时间不少于</w:t>
      </w:r>
      <w:r>
        <w:rPr>
          <w:szCs w:val="21"/>
        </w:rPr>
        <w:t>1</w:t>
      </w:r>
      <w:r>
        <w:rPr>
          <w:szCs w:val="21"/>
        </w:rPr>
        <w:t>年。</w:t>
      </w:r>
    </w:p>
    <w:p w:rsidR="00313C90" w:rsidRDefault="00006D9E">
      <w:pPr>
        <w:ind w:firstLineChars="200" w:firstLine="420"/>
        <w:rPr>
          <w:szCs w:val="21"/>
        </w:rPr>
      </w:pPr>
      <w:r>
        <w:rPr>
          <w:szCs w:val="21"/>
        </w:rPr>
        <w:t>备案材料主要包括：事故统计核销情况说明（含公示期间收</w:t>
      </w:r>
      <w:r>
        <w:rPr>
          <w:szCs w:val="21"/>
        </w:rPr>
        <w:t>到的异议、意见及处理情况）、调查认定意见（事故调查报告或由事故发生地人民政府有关部门出具鉴定结论等文书）及其相关证明文件等。</w:t>
      </w:r>
    </w:p>
    <w:p w:rsidR="00313C90" w:rsidRDefault="00006D9E">
      <w:pPr>
        <w:ind w:firstLineChars="200" w:firstLine="420"/>
        <w:rPr>
          <w:szCs w:val="21"/>
        </w:rPr>
      </w:pPr>
      <w:r>
        <w:rPr>
          <w:szCs w:val="21"/>
        </w:rPr>
        <w:t>地市级以上安全生产监督管理部门应当对其备案核销的事故进行监督检查。发现问题的，应当要求下一级安全生产监督管理部门提请同级人民政府复核，并在指定时限内反馈核查结果。</w:t>
      </w:r>
    </w:p>
    <w:p w:rsidR="00313C90" w:rsidRDefault="00006D9E">
      <w:pPr>
        <w:ind w:firstLineChars="200" w:firstLine="420"/>
        <w:rPr>
          <w:szCs w:val="21"/>
        </w:rPr>
      </w:pPr>
      <w:r>
        <w:rPr>
          <w:szCs w:val="21"/>
        </w:rPr>
        <w:t>第八条各级安全生产监督管理部门应督促填报单位在</w:t>
      </w:r>
      <w:r>
        <w:rPr>
          <w:szCs w:val="21"/>
        </w:rPr>
        <w:t>“</w:t>
      </w:r>
      <w:r>
        <w:rPr>
          <w:szCs w:val="21"/>
        </w:rPr>
        <w:t>安全生产综合统计信息直报系统</w:t>
      </w:r>
      <w:r>
        <w:rPr>
          <w:szCs w:val="21"/>
        </w:rPr>
        <w:t>”</w:t>
      </w:r>
      <w:r>
        <w:rPr>
          <w:szCs w:val="21"/>
        </w:rPr>
        <w:t>中及时补充完善或修正已填报的生产安全事故信息，及时补报经查实的瞒报、谎报的生产安全事故信息，及时排查遗漏、错误或重复填报的生产安全事故信息。</w:t>
      </w:r>
    </w:p>
    <w:p w:rsidR="00313C90" w:rsidRDefault="00006D9E">
      <w:pPr>
        <w:ind w:firstLineChars="200" w:firstLine="420"/>
        <w:rPr>
          <w:szCs w:val="21"/>
        </w:rPr>
      </w:pPr>
      <w:r>
        <w:rPr>
          <w:szCs w:val="21"/>
        </w:rPr>
        <w:t>第九条各级安全生产监督管理部门应根据各地区实际，建立完善生产安全事故统计信息归口直报制度，进一步明确本行政区域内各行业领域生产安全事故统计信息通报的方式、内容、时间等具体要求，并对本行政区域内生产安全事故统计工作进行监督检查。</w:t>
      </w:r>
    </w:p>
    <w:p w:rsidR="00313C90" w:rsidRDefault="00006D9E">
      <w:pPr>
        <w:ind w:firstLineChars="200" w:firstLine="420"/>
        <w:rPr>
          <w:szCs w:val="21"/>
        </w:rPr>
      </w:pPr>
      <w:r>
        <w:rPr>
          <w:szCs w:val="21"/>
        </w:rPr>
        <w:t>第十条国家安全生产监督管理总局建立健全生产安全事故统计数据修正制度，运用抽样调查等方法开展生产安全事故统计数据核查工作，定期修正并公布生产安全事故统计数据，通报统计工作情况。</w:t>
      </w:r>
    </w:p>
    <w:p w:rsidR="00313C90" w:rsidRDefault="00006D9E">
      <w:pPr>
        <w:ind w:firstLineChars="200" w:firstLine="420"/>
        <w:rPr>
          <w:szCs w:val="21"/>
        </w:rPr>
      </w:pPr>
      <w:r>
        <w:rPr>
          <w:szCs w:val="21"/>
        </w:rPr>
        <w:t>第十一条各级安全生产监督管理部门应定期在本级政府（或部门）网站或相关媒体上公布生产安全事故统计信息和统计资料</w:t>
      </w:r>
      <w:r>
        <w:rPr>
          <w:szCs w:val="21"/>
        </w:rPr>
        <w:t>，接受社会监督。</w:t>
      </w:r>
    </w:p>
    <w:p w:rsidR="00313C90" w:rsidRDefault="00006D9E">
      <w:pPr>
        <w:ind w:firstLineChars="200" w:firstLine="420"/>
        <w:rPr>
          <w:szCs w:val="21"/>
        </w:rPr>
      </w:pPr>
      <w:r>
        <w:rPr>
          <w:szCs w:val="21"/>
        </w:rPr>
        <w:t>第十二条本办法由国家安全生产监督管理总局负责解释。</w:t>
      </w:r>
    </w:p>
    <w:p w:rsidR="00313C90" w:rsidRDefault="00006D9E">
      <w:pPr>
        <w:ind w:firstLineChars="200" w:firstLine="420"/>
        <w:rPr>
          <w:szCs w:val="21"/>
        </w:rPr>
      </w:pPr>
      <w:r>
        <w:rPr>
          <w:szCs w:val="21"/>
        </w:rPr>
        <w:t>第十三条本办法自公布之日起执行。《生产安全事故统计管理办法（暂行）》（安监总厅统计〔</w:t>
      </w:r>
      <w:r>
        <w:rPr>
          <w:szCs w:val="21"/>
        </w:rPr>
        <w:t>2015</w:t>
      </w:r>
      <w:r>
        <w:rPr>
          <w:szCs w:val="21"/>
        </w:rPr>
        <w:t>〕</w:t>
      </w:r>
      <w:r>
        <w:rPr>
          <w:szCs w:val="21"/>
        </w:rPr>
        <w:t>111</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162" w:name="_Toc32331210"/>
      <w:bookmarkStart w:id="163" w:name="_Toc19010"/>
      <w:r>
        <w:rPr>
          <w:rFonts w:ascii="宋体" w:hAnsi="宋体"/>
          <w:sz w:val="30"/>
          <w:szCs w:val="30"/>
        </w:rPr>
        <w:t>生产安全事故罚款处罚规定（试行）（</w:t>
      </w:r>
      <w:r>
        <w:rPr>
          <w:rFonts w:ascii="宋体" w:hAnsi="宋体"/>
          <w:sz w:val="30"/>
          <w:szCs w:val="30"/>
        </w:rPr>
        <w:t>2015</w:t>
      </w:r>
      <w:r>
        <w:rPr>
          <w:rFonts w:ascii="宋体" w:hAnsi="宋体"/>
          <w:sz w:val="30"/>
          <w:szCs w:val="30"/>
        </w:rPr>
        <w:t>年）</w:t>
      </w:r>
      <w:bookmarkEnd w:id="162"/>
      <w:bookmarkEnd w:id="163"/>
    </w:p>
    <w:p w:rsidR="00313C90" w:rsidRDefault="00006D9E">
      <w:pPr>
        <w:ind w:firstLineChars="200" w:firstLine="420"/>
        <w:rPr>
          <w:szCs w:val="21"/>
        </w:rPr>
      </w:pPr>
      <w:r>
        <w:rPr>
          <w:szCs w:val="21"/>
        </w:rPr>
        <w:t>（</w:t>
      </w:r>
      <w:r>
        <w:rPr>
          <w:szCs w:val="21"/>
        </w:rPr>
        <w:t>2007</w:t>
      </w:r>
      <w:r>
        <w:rPr>
          <w:szCs w:val="21"/>
        </w:rPr>
        <w:t>年</w:t>
      </w:r>
      <w:r>
        <w:rPr>
          <w:szCs w:val="21"/>
        </w:rPr>
        <w:t>7</w:t>
      </w:r>
      <w:r>
        <w:rPr>
          <w:szCs w:val="21"/>
        </w:rPr>
        <w:t>月</w:t>
      </w:r>
      <w:r>
        <w:rPr>
          <w:szCs w:val="21"/>
        </w:rPr>
        <w:t>12</w:t>
      </w:r>
      <w:r>
        <w:rPr>
          <w:szCs w:val="21"/>
        </w:rPr>
        <w:t>日国家安全监管总局令第</w:t>
      </w:r>
      <w:r>
        <w:rPr>
          <w:szCs w:val="21"/>
        </w:rPr>
        <w:t>13</w:t>
      </w:r>
      <w:r>
        <w:rPr>
          <w:szCs w:val="21"/>
        </w:rPr>
        <w:t>号公布，</w:t>
      </w:r>
      <w:r>
        <w:rPr>
          <w:szCs w:val="21"/>
        </w:rPr>
        <w:t>2011</w:t>
      </w:r>
      <w:r>
        <w:rPr>
          <w:szCs w:val="21"/>
        </w:rPr>
        <w:t>年</w:t>
      </w:r>
      <w:r>
        <w:rPr>
          <w:szCs w:val="21"/>
        </w:rPr>
        <w:t>9</w:t>
      </w:r>
      <w:r>
        <w:rPr>
          <w:szCs w:val="21"/>
        </w:rPr>
        <w:t>月</w:t>
      </w:r>
      <w:r>
        <w:rPr>
          <w:szCs w:val="21"/>
        </w:rPr>
        <w:t>1</w:t>
      </w:r>
      <w:r>
        <w:rPr>
          <w:szCs w:val="21"/>
        </w:rPr>
        <w:t>日国家安全监管总局令第</w:t>
      </w:r>
      <w:r>
        <w:rPr>
          <w:szCs w:val="21"/>
        </w:rPr>
        <w:t>42</w:t>
      </w:r>
      <w:r>
        <w:rPr>
          <w:szCs w:val="21"/>
        </w:rPr>
        <w:t>号第一次修正，</w:t>
      </w:r>
      <w:r>
        <w:rPr>
          <w:szCs w:val="21"/>
        </w:rPr>
        <w:t>2015</w:t>
      </w:r>
      <w:r>
        <w:rPr>
          <w:szCs w:val="21"/>
        </w:rPr>
        <w:t>年</w:t>
      </w:r>
      <w:r>
        <w:rPr>
          <w:szCs w:val="21"/>
        </w:rPr>
        <w:t>4</w:t>
      </w:r>
      <w:r>
        <w:rPr>
          <w:szCs w:val="21"/>
        </w:rPr>
        <w:t>月</w:t>
      </w:r>
      <w:r>
        <w:rPr>
          <w:szCs w:val="21"/>
        </w:rPr>
        <w:t>2</w:t>
      </w:r>
      <w:r>
        <w:rPr>
          <w:szCs w:val="21"/>
        </w:rPr>
        <w:t>日国家安全监管总局令第</w:t>
      </w:r>
      <w:r>
        <w:rPr>
          <w:szCs w:val="21"/>
        </w:rPr>
        <w:t>77</w:t>
      </w:r>
      <w:r>
        <w:rPr>
          <w:szCs w:val="21"/>
        </w:rPr>
        <w:t>号第二次修正）</w:t>
      </w:r>
      <w:r>
        <w:rPr>
          <w:szCs w:val="21"/>
        </w:rPr>
        <w:t xml:space="preserve"> </w:t>
      </w:r>
    </w:p>
    <w:p w:rsidR="00313C90" w:rsidRDefault="00006D9E">
      <w:pPr>
        <w:ind w:firstLineChars="200" w:firstLine="420"/>
        <w:rPr>
          <w:szCs w:val="21"/>
        </w:rPr>
      </w:pPr>
      <w:r>
        <w:rPr>
          <w:szCs w:val="21"/>
        </w:rPr>
        <w:t>第一条为防止和减少生产安全事故，严格追究生产安全事故发生单位及其有关责任人员的法律责任，正确适用事故罚款的行政处罚，依照《安全生产法》、《生产安全事故报告和调查处理条例》（以下简称《条例》）的规定，制定本规定。</w:t>
      </w:r>
    </w:p>
    <w:p w:rsidR="00313C90" w:rsidRDefault="00006D9E">
      <w:pPr>
        <w:ind w:firstLineChars="200" w:firstLine="420"/>
        <w:rPr>
          <w:szCs w:val="21"/>
        </w:rPr>
      </w:pPr>
      <w:r>
        <w:rPr>
          <w:szCs w:val="21"/>
        </w:rPr>
        <w:t>第二条安全生产监督管理部门和煤矿安全监察机构对生产安全事故发生单位（以下简称事故发生单位）及其主要负责人、直接负责的主管人员和其他责任人员等有关责任人员依照《安全生产法》和《条例》实施罚款的行政处罚，适用本规定。</w:t>
      </w:r>
    </w:p>
    <w:p w:rsidR="00313C90" w:rsidRDefault="00006D9E">
      <w:pPr>
        <w:ind w:firstLineChars="200" w:firstLine="420"/>
        <w:rPr>
          <w:szCs w:val="21"/>
        </w:rPr>
      </w:pPr>
      <w:r>
        <w:rPr>
          <w:szCs w:val="21"/>
        </w:rPr>
        <w:t>第三条本规定所称事故发生单位是指对事故发生负有责任的生产经营单位。</w:t>
      </w:r>
    </w:p>
    <w:p w:rsidR="00313C90" w:rsidRDefault="00006D9E">
      <w:pPr>
        <w:ind w:firstLineChars="200" w:firstLine="420"/>
        <w:rPr>
          <w:szCs w:val="21"/>
        </w:rPr>
      </w:pPr>
      <w:r>
        <w:rPr>
          <w:szCs w:val="21"/>
        </w:rPr>
        <w:t>本规定所称主要负责</w:t>
      </w:r>
      <w:r>
        <w:rPr>
          <w:szCs w:val="21"/>
        </w:rPr>
        <w:t>人是指有限责任公司、股份有限公司的董事长或者总经理或者个人经营的投资人，其他生产经营单位的厂长、经理、局长、矿长（含实际控制人）等人员。</w:t>
      </w:r>
    </w:p>
    <w:p w:rsidR="00313C90" w:rsidRDefault="00006D9E">
      <w:pPr>
        <w:ind w:firstLineChars="200" w:firstLine="420"/>
        <w:rPr>
          <w:szCs w:val="21"/>
        </w:rPr>
      </w:pPr>
      <w:r>
        <w:rPr>
          <w:szCs w:val="21"/>
        </w:rPr>
        <w:t>第四条本规定所称事故发生单位主要负责人、直接负责的主管人员和其他直接责任人员的上一年年收入，属于国有生产经营单位的，是指该单位上级主管部门所确定的上一年年收入总额；属于非国有生产经营单位的，是指经财务、税务部门核定的上一年年收入总额。</w:t>
      </w:r>
    </w:p>
    <w:p w:rsidR="00313C90" w:rsidRDefault="00006D9E">
      <w:pPr>
        <w:ind w:firstLineChars="200" w:firstLine="420"/>
        <w:rPr>
          <w:szCs w:val="21"/>
        </w:rPr>
      </w:pPr>
      <w:r>
        <w:rPr>
          <w:szCs w:val="21"/>
        </w:rPr>
        <w:t>生产经营单位提供虚假资料或者由于财务、税务部门无法核定等原因致使有关人员的上一年年收入难以确定的，按照下列办法确定：</w:t>
      </w:r>
    </w:p>
    <w:p w:rsidR="00313C90" w:rsidRDefault="00006D9E">
      <w:pPr>
        <w:ind w:firstLineChars="200" w:firstLine="420"/>
        <w:rPr>
          <w:szCs w:val="21"/>
        </w:rPr>
      </w:pPr>
      <w:r>
        <w:rPr>
          <w:szCs w:val="21"/>
        </w:rPr>
        <w:t>（一）主要负责人的上</w:t>
      </w:r>
      <w:r>
        <w:rPr>
          <w:szCs w:val="21"/>
        </w:rPr>
        <w:t>一年年收入，按照本省、自治区、直辖市上一年度职工平均工资的</w:t>
      </w:r>
      <w:r>
        <w:rPr>
          <w:szCs w:val="21"/>
        </w:rPr>
        <w:t>5</w:t>
      </w:r>
      <w:r>
        <w:rPr>
          <w:szCs w:val="21"/>
        </w:rPr>
        <w:t>倍以上</w:t>
      </w:r>
      <w:r>
        <w:rPr>
          <w:szCs w:val="21"/>
        </w:rPr>
        <w:t>10</w:t>
      </w:r>
      <w:r>
        <w:rPr>
          <w:szCs w:val="21"/>
        </w:rPr>
        <w:t>倍以下计算；</w:t>
      </w:r>
    </w:p>
    <w:p w:rsidR="00313C90" w:rsidRDefault="00006D9E">
      <w:pPr>
        <w:ind w:firstLineChars="200" w:firstLine="420"/>
        <w:rPr>
          <w:szCs w:val="21"/>
        </w:rPr>
      </w:pPr>
      <w:r>
        <w:rPr>
          <w:szCs w:val="21"/>
        </w:rPr>
        <w:t>（二）直接负责的主管人员和其他直接责任人员的上一年年收入，按照本省、自治区、直辖市上一年度职工平均工资的</w:t>
      </w:r>
      <w:r>
        <w:rPr>
          <w:szCs w:val="21"/>
        </w:rPr>
        <w:t>1</w:t>
      </w:r>
      <w:r>
        <w:rPr>
          <w:szCs w:val="21"/>
        </w:rPr>
        <w:t>倍以上</w:t>
      </w:r>
      <w:r>
        <w:rPr>
          <w:szCs w:val="21"/>
        </w:rPr>
        <w:t>5</w:t>
      </w:r>
      <w:r>
        <w:rPr>
          <w:szCs w:val="21"/>
        </w:rPr>
        <w:t>倍以下计算。</w:t>
      </w:r>
    </w:p>
    <w:p w:rsidR="00313C90" w:rsidRDefault="00006D9E">
      <w:pPr>
        <w:ind w:firstLineChars="200" w:firstLine="420"/>
        <w:rPr>
          <w:szCs w:val="21"/>
        </w:rPr>
      </w:pPr>
      <w:r>
        <w:rPr>
          <w:szCs w:val="21"/>
        </w:rPr>
        <w:t>第五条《条例》所称的迟报、漏报、谎报和瞒报，依照下列情形认定：</w:t>
      </w:r>
    </w:p>
    <w:p w:rsidR="00313C90" w:rsidRDefault="00006D9E">
      <w:pPr>
        <w:ind w:firstLineChars="200" w:firstLine="420"/>
        <w:rPr>
          <w:szCs w:val="21"/>
        </w:rPr>
      </w:pPr>
      <w:r>
        <w:rPr>
          <w:szCs w:val="21"/>
        </w:rPr>
        <w:t>（一）报告事故的时间超过规定时限的，属于迟报；</w:t>
      </w:r>
    </w:p>
    <w:p w:rsidR="00313C90" w:rsidRDefault="00006D9E">
      <w:pPr>
        <w:ind w:firstLineChars="200" w:firstLine="420"/>
        <w:rPr>
          <w:szCs w:val="21"/>
        </w:rPr>
      </w:pPr>
      <w:r>
        <w:rPr>
          <w:szCs w:val="21"/>
        </w:rPr>
        <w:t>（二）因过失对应当上报的事故或者事故发生的时间、地点、类别、伤亡人数、直接经济损失等内容遗漏未报的，属于漏报；</w:t>
      </w:r>
    </w:p>
    <w:p w:rsidR="00313C90" w:rsidRDefault="00006D9E">
      <w:pPr>
        <w:ind w:firstLineChars="200" w:firstLine="420"/>
        <w:rPr>
          <w:szCs w:val="21"/>
        </w:rPr>
      </w:pPr>
      <w:r>
        <w:rPr>
          <w:szCs w:val="21"/>
        </w:rPr>
        <w:t>（三）故意不如实报告事故发生的时间、地点、初步原因、性质、伤亡人数和涉险人数</w:t>
      </w:r>
      <w:r>
        <w:rPr>
          <w:szCs w:val="21"/>
        </w:rPr>
        <w:t>、直接经济损失等有关内容的，属于谎报；</w:t>
      </w:r>
    </w:p>
    <w:p w:rsidR="00313C90" w:rsidRDefault="00006D9E">
      <w:pPr>
        <w:ind w:firstLineChars="200" w:firstLine="420"/>
        <w:rPr>
          <w:szCs w:val="21"/>
        </w:rPr>
      </w:pPr>
      <w:r>
        <w:rPr>
          <w:szCs w:val="21"/>
        </w:rPr>
        <w:t>（四）隐瞒已经发生的事故，超过规定时限未向安全监管监察部门和有关部门报告，经查证属实的，属于瞒报。</w:t>
      </w:r>
    </w:p>
    <w:p w:rsidR="00313C90" w:rsidRDefault="00006D9E">
      <w:pPr>
        <w:ind w:firstLineChars="200" w:firstLine="420"/>
        <w:rPr>
          <w:szCs w:val="21"/>
        </w:rPr>
      </w:pPr>
      <w:r>
        <w:rPr>
          <w:szCs w:val="21"/>
        </w:rPr>
        <w:t>第六条对事故发生单位及其有关责任人员处以罚款的行政处罚，依照下列规定决定：</w:t>
      </w:r>
    </w:p>
    <w:p w:rsidR="00313C90" w:rsidRDefault="00006D9E">
      <w:pPr>
        <w:ind w:firstLineChars="200" w:firstLine="420"/>
        <w:rPr>
          <w:szCs w:val="21"/>
        </w:rPr>
      </w:pPr>
      <w:r>
        <w:rPr>
          <w:szCs w:val="21"/>
        </w:rPr>
        <w:t>（一）对发生特别重大事故的单位及其有关责任人员罚款的行政处罚，由国家安全生产监督管理总局决定；</w:t>
      </w:r>
    </w:p>
    <w:p w:rsidR="00313C90" w:rsidRDefault="00006D9E">
      <w:pPr>
        <w:ind w:firstLineChars="200" w:firstLine="420"/>
        <w:rPr>
          <w:szCs w:val="21"/>
        </w:rPr>
      </w:pPr>
      <w:r>
        <w:rPr>
          <w:szCs w:val="21"/>
        </w:rPr>
        <w:t>（二）对发生重大事故的单位及其有关责任人员罚款的行政处罚，由省级人民政府安全生产监督管理部门决定；</w:t>
      </w:r>
    </w:p>
    <w:p w:rsidR="00313C90" w:rsidRDefault="00006D9E">
      <w:pPr>
        <w:ind w:firstLineChars="200" w:firstLine="420"/>
        <w:rPr>
          <w:szCs w:val="21"/>
        </w:rPr>
      </w:pPr>
      <w:r>
        <w:rPr>
          <w:szCs w:val="21"/>
        </w:rPr>
        <w:t>（三）对发生较大事故的单位及其有关责任人员罚款的行政处罚，由设区的市级人民政府安全生产监督管理部门决</w:t>
      </w:r>
      <w:r>
        <w:rPr>
          <w:szCs w:val="21"/>
        </w:rPr>
        <w:t>定；</w:t>
      </w:r>
    </w:p>
    <w:p w:rsidR="00313C90" w:rsidRDefault="00006D9E">
      <w:pPr>
        <w:ind w:firstLineChars="200" w:firstLine="420"/>
        <w:rPr>
          <w:szCs w:val="21"/>
        </w:rPr>
      </w:pPr>
      <w:r>
        <w:rPr>
          <w:szCs w:val="21"/>
        </w:rPr>
        <w:t>（四）对发生一般事故的单位及其有关责任人员罚款的行政处罚，由县级人民政府安全生产监督管理部门决定。</w:t>
      </w:r>
    </w:p>
    <w:p w:rsidR="00313C90" w:rsidRDefault="00006D9E">
      <w:pPr>
        <w:ind w:firstLineChars="200" w:firstLine="420"/>
        <w:rPr>
          <w:szCs w:val="21"/>
        </w:rPr>
      </w:pPr>
      <w:r>
        <w:rPr>
          <w:szCs w:val="21"/>
        </w:rPr>
        <w:t>上级安全生产监督管理部门可以指定下一级安全生产监督管理部门对事故发生单位及其有关责任人员实施行政处罚。</w:t>
      </w:r>
    </w:p>
    <w:p w:rsidR="00313C90" w:rsidRDefault="00006D9E">
      <w:pPr>
        <w:ind w:firstLineChars="200" w:firstLine="420"/>
        <w:rPr>
          <w:szCs w:val="21"/>
        </w:rPr>
      </w:pPr>
      <w:r>
        <w:rPr>
          <w:szCs w:val="21"/>
        </w:rPr>
        <w:t>第七条对煤矿事故发生单位及其有关责任人员处以罚款的行政处罚，依照下列规定执行：</w:t>
      </w:r>
    </w:p>
    <w:p w:rsidR="00313C90" w:rsidRDefault="00006D9E">
      <w:pPr>
        <w:ind w:firstLineChars="200" w:firstLine="420"/>
        <w:rPr>
          <w:szCs w:val="21"/>
        </w:rPr>
      </w:pPr>
      <w:r>
        <w:rPr>
          <w:szCs w:val="21"/>
        </w:rPr>
        <w:t>（一）对发生特别重大事故的煤矿及其有关责任人员罚款的行政处罚，由国家煤矿安全监察局决定；</w:t>
      </w:r>
    </w:p>
    <w:p w:rsidR="00313C90" w:rsidRDefault="00006D9E">
      <w:pPr>
        <w:ind w:firstLineChars="200" w:firstLine="420"/>
        <w:rPr>
          <w:szCs w:val="21"/>
        </w:rPr>
      </w:pPr>
      <w:r>
        <w:rPr>
          <w:szCs w:val="21"/>
        </w:rPr>
        <w:t>（二）对发生重大事故和较大事故的煤矿及其有关责任人员罚款的行政处罚，由省级煤矿安全监察机构决定；</w:t>
      </w:r>
    </w:p>
    <w:p w:rsidR="00313C90" w:rsidRDefault="00006D9E">
      <w:pPr>
        <w:ind w:firstLineChars="200" w:firstLine="420"/>
        <w:rPr>
          <w:szCs w:val="21"/>
        </w:rPr>
      </w:pPr>
      <w:r>
        <w:rPr>
          <w:szCs w:val="21"/>
        </w:rPr>
        <w:t>（三）对发生一般事故的煤矿及其有关</w:t>
      </w:r>
      <w:r>
        <w:rPr>
          <w:szCs w:val="21"/>
        </w:rPr>
        <w:t>责任人员罚款的行政处罚，由省级煤矿安全监察机构所属分局决定。</w:t>
      </w:r>
    </w:p>
    <w:p w:rsidR="00313C90" w:rsidRDefault="00006D9E">
      <w:pPr>
        <w:ind w:firstLineChars="200" w:firstLine="420"/>
        <w:rPr>
          <w:szCs w:val="21"/>
        </w:rPr>
      </w:pPr>
      <w:r>
        <w:rPr>
          <w:szCs w:val="21"/>
        </w:rPr>
        <w:t>上级煤矿安全监察机构可以指定下一级煤矿安全监察机构对事故发生单位及其有关责任人员实施行政处罚。</w:t>
      </w:r>
    </w:p>
    <w:p w:rsidR="00313C90" w:rsidRDefault="00006D9E">
      <w:pPr>
        <w:ind w:firstLineChars="200" w:firstLine="420"/>
        <w:rPr>
          <w:szCs w:val="21"/>
        </w:rPr>
      </w:pPr>
      <w:r>
        <w:rPr>
          <w:szCs w:val="21"/>
        </w:rPr>
        <w:t>第八条特别重大事故以下等级事故，事故发生地与事故发生单位所在地不在同一个县级以上行政区域的，由事故发生地的安全生产监督管理部门或者煤矿安全监察机构依照本规定第六条或者第七条规定的权限实施行政处罚。</w:t>
      </w:r>
    </w:p>
    <w:p w:rsidR="00313C90" w:rsidRDefault="00006D9E">
      <w:pPr>
        <w:ind w:firstLineChars="200" w:firstLine="420"/>
        <w:rPr>
          <w:szCs w:val="21"/>
        </w:rPr>
      </w:pPr>
      <w:r>
        <w:rPr>
          <w:szCs w:val="21"/>
        </w:rPr>
        <w:t>第九条安全生产监督管理部门和煤矿安全监察机构对事故发生单位及其有关责任人员实施罚款的行政处罚，依照《安全生产违法行为行政处罚办法》规定的程序执行。</w:t>
      </w:r>
    </w:p>
    <w:p w:rsidR="00313C90" w:rsidRDefault="00006D9E">
      <w:pPr>
        <w:ind w:firstLineChars="200" w:firstLine="420"/>
        <w:rPr>
          <w:szCs w:val="21"/>
        </w:rPr>
      </w:pPr>
      <w:r>
        <w:rPr>
          <w:szCs w:val="21"/>
        </w:rPr>
        <w:t>第十条事</w:t>
      </w:r>
      <w:r>
        <w:rPr>
          <w:szCs w:val="21"/>
        </w:rPr>
        <w:t>故发生单位及其有关责任人员对安全生产监督管理部门和煤矿安全监察机构给予的行政处罚，享有陈述、申辩的权利；对行政处罚不服的，有权依法申请行政复议或者提起行政诉讼。</w:t>
      </w:r>
    </w:p>
    <w:p w:rsidR="00313C90" w:rsidRDefault="00006D9E">
      <w:pPr>
        <w:ind w:firstLineChars="200" w:firstLine="420"/>
        <w:rPr>
          <w:szCs w:val="21"/>
        </w:rPr>
      </w:pPr>
      <w:r>
        <w:rPr>
          <w:szCs w:val="21"/>
        </w:rPr>
        <w:t>第十一条事故发生单位主要负责人有《安全生产法》第一百零六条、《条例》第三十五条规定的下列行为之一的，依照下列规定处以罚款：</w:t>
      </w:r>
    </w:p>
    <w:p w:rsidR="00313C90" w:rsidRDefault="00006D9E">
      <w:pPr>
        <w:ind w:firstLineChars="200" w:firstLine="420"/>
        <w:rPr>
          <w:szCs w:val="21"/>
        </w:rPr>
      </w:pPr>
      <w:r>
        <w:rPr>
          <w:szCs w:val="21"/>
        </w:rPr>
        <w:t>（一）事故发生单位主要负责人在事故发生后不立即组织事故抢救的，处上一年年收入</w:t>
      </w:r>
      <w:r>
        <w:rPr>
          <w:szCs w:val="21"/>
        </w:rPr>
        <w:t>100%</w:t>
      </w:r>
      <w:r>
        <w:rPr>
          <w:szCs w:val="21"/>
        </w:rPr>
        <w:t>的罚款；</w:t>
      </w:r>
    </w:p>
    <w:p w:rsidR="00313C90" w:rsidRDefault="00006D9E">
      <w:pPr>
        <w:ind w:firstLineChars="200" w:firstLine="420"/>
        <w:rPr>
          <w:szCs w:val="21"/>
        </w:rPr>
      </w:pPr>
      <w:r>
        <w:rPr>
          <w:szCs w:val="21"/>
        </w:rPr>
        <w:t>（二）事故发生单位主要负责人迟报事故的，处上一年年收入</w:t>
      </w:r>
      <w:r>
        <w:rPr>
          <w:szCs w:val="21"/>
        </w:rPr>
        <w:t>60%</w:t>
      </w:r>
      <w:r>
        <w:rPr>
          <w:szCs w:val="21"/>
        </w:rPr>
        <w:t>至</w:t>
      </w:r>
      <w:r>
        <w:rPr>
          <w:szCs w:val="21"/>
        </w:rPr>
        <w:t>80%</w:t>
      </w:r>
      <w:r>
        <w:rPr>
          <w:szCs w:val="21"/>
        </w:rPr>
        <w:t>的罚款；漏报事故的，处上一年年收入</w:t>
      </w:r>
      <w:r>
        <w:rPr>
          <w:szCs w:val="21"/>
        </w:rPr>
        <w:t>40%</w:t>
      </w:r>
      <w:r>
        <w:rPr>
          <w:szCs w:val="21"/>
        </w:rPr>
        <w:t>至</w:t>
      </w:r>
      <w:r>
        <w:rPr>
          <w:szCs w:val="21"/>
        </w:rPr>
        <w:t>60%</w:t>
      </w:r>
      <w:r>
        <w:rPr>
          <w:szCs w:val="21"/>
        </w:rPr>
        <w:t>的罚款；</w:t>
      </w:r>
    </w:p>
    <w:p w:rsidR="00313C90" w:rsidRDefault="00006D9E">
      <w:pPr>
        <w:ind w:firstLineChars="200" w:firstLine="420"/>
        <w:rPr>
          <w:szCs w:val="21"/>
        </w:rPr>
      </w:pPr>
      <w:r>
        <w:rPr>
          <w:szCs w:val="21"/>
        </w:rPr>
        <w:t>（三）事故发生单位主要负责人在事故调查处理期间擅离职守的，处上一年年收入</w:t>
      </w:r>
      <w:r>
        <w:rPr>
          <w:szCs w:val="21"/>
        </w:rPr>
        <w:t>80%</w:t>
      </w:r>
      <w:r>
        <w:rPr>
          <w:szCs w:val="21"/>
        </w:rPr>
        <w:t>至</w:t>
      </w:r>
      <w:r>
        <w:rPr>
          <w:szCs w:val="21"/>
        </w:rPr>
        <w:t>100%</w:t>
      </w:r>
      <w:r>
        <w:rPr>
          <w:szCs w:val="21"/>
        </w:rPr>
        <w:t>的罚款。</w:t>
      </w:r>
    </w:p>
    <w:p w:rsidR="00313C90" w:rsidRDefault="00006D9E">
      <w:pPr>
        <w:ind w:firstLineChars="200" w:firstLine="420"/>
        <w:rPr>
          <w:szCs w:val="21"/>
        </w:rPr>
      </w:pPr>
      <w:r>
        <w:rPr>
          <w:szCs w:val="21"/>
        </w:rPr>
        <w:t>第十二条事故发生单位有《条例》第三十六条规定行为之一的，依照《国家安全监管总局关于印发〈安全生产行政处罚自由裁量标准〉的通知》（安监总政法〔</w:t>
      </w:r>
      <w:r>
        <w:rPr>
          <w:szCs w:val="21"/>
        </w:rPr>
        <w:t>2010</w:t>
      </w:r>
      <w:r>
        <w:rPr>
          <w:szCs w:val="21"/>
        </w:rPr>
        <w:t>〕</w:t>
      </w:r>
      <w:r>
        <w:rPr>
          <w:szCs w:val="21"/>
        </w:rPr>
        <w:t>137</w:t>
      </w:r>
      <w:r>
        <w:rPr>
          <w:szCs w:val="21"/>
        </w:rPr>
        <w:t>号）等规定给予罚款。</w:t>
      </w:r>
    </w:p>
    <w:p w:rsidR="00313C90" w:rsidRDefault="00006D9E">
      <w:pPr>
        <w:ind w:firstLineChars="200" w:firstLine="420"/>
        <w:rPr>
          <w:szCs w:val="21"/>
        </w:rPr>
      </w:pPr>
      <w:r>
        <w:rPr>
          <w:szCs w:val="21"/>
        </w:rPr>
        <w:t>第十三条事故发生单位的主要负责人、直接负责的主管人员和其他直接责任人员有《安全生产法》第一百零六条、《条例》第三十六条规定的下列行为之一的，依照下列规定处以罚款：</w:t>
      </w:r>
    </w:p>
    <w:p w:rsidR="00313C90" w:rsidRDefault="00006D9E">
      <w:pPr>
        <w:ind w:firstLineChars="200" w:firstLine="420"/>
        <w:rPr>
          <w:szCs w:val="21"/>
        </w:rPr>
      </w:pPr>
      <w:r>
        <w:rPr>
          <w:szCs w:val="21"/>
        </w:rPr>
        <w:t>（一）伪造、故意破坏事故现场，或者转移、隐匿资金、财产、销毁有关证据、资</w:t>
      </w:r>
      <w:r>
        <w:rPr>
          <w:szCs w:val="21"/>
        </w:rPr>
        <w:t>料，或者拒绝接受调查，或者拒绝提供有关情况和资料，或者在事故调查中作伪证，或者指使他人作伪证的，处上一年年收入</w:t>
      </w:r>
      <w:r>
        <w:rPr>
          <w:szCs w:val="21"/>
        </w:rPr>
        <w:t>80%</w:t>
      </w:r>
      <w:r>
        <w:rPr>
          <w:szCs w:val="21"/>
        </w:rPr>
        <w:t>至</w:t>
      </w:r>
      <w:r>
        <w:rPr>
          <w:szCs w:val="21"/>
        </w:rPr>
        <w:t>90%</w:t>
      </w:r>
      <w:r>
        <w:rPr>
          <w:szCs w:val="21"/>
        </w:rPr>
        <w:t>的罚款；</w:t>
      </w:r>
    </w:p>
    <w:p w:rsidR="00313C90" w:rsidRDefault="00006D9E">
      <w:pPr>
        <w:ind w:firstLineChars="200" w:firstLine="420"/>
        <w:rPr>
          <w:szCs w:val="21"/>
        </w:rPr>
      </w:pPr>
      <w:r>
        <w:rPr>
          <w:szCs w:val="21"/>
        </w:rPr>
        <w:t>（二）谎报、瞒报事故或者事故发生后逃匿的，处上一年年收入</w:t>
      </w:r>
      <w:r>
        <w:rPr>
          <w:szCs w:val="21"/>
        </w:rPr>
        <w:t>100%</w:t>
      </w:r>
      <w:r>
        <w:rPr>
          <w:szCs w:val="21"/>
        </w:rPr>
        <w:t>的罚款。</w:t>
      </w:r>
    </w:p>
    <w:p w:rsidR="00313C90" w:rsidRDefault="00006D9E">
      <w:pPr>
        <w:ind w:firstLineChars="200" w:firstLine="420"/>
        <w:rPr>
          <w:szCs w:val="21"/>
        </w:rPr>
      </w:pPr>
      <w:r>
        <w:rPr>
          <w:szCs w:val="21"/>
        </w:rPr>
        <w:t>第十四条事故发生单位对造成</w:t>
      </w:r>
      <w:r>
        <w:rPr>
          <w:szCs w:val="21"/>
        </w:rPr>
        <w:t>3</w:t>
      </w:r>
      <w:r>
        <w:rPr>
          <w:szCs w:val="21"/>
        </w:rPr>
        <w:t>人以下死亡，或者</w:t>
      </w:r>
      <w:r>
        <w:rPr>
          <w:szCs w:val="21"/>
        </w:rPr>
        <w:t>3</w:t>
      </w:r>
      <w:r>
        <w:rPr>
          <w:szCs w:val="21"/>
        </w:rPr>
        <w:t>人以上</w:t>
      </w:r>
      <w:r>
        <w:rPr>
          <w:szCs w:val="21"/>
        </w:rPr>
        <w:t>10</w:t>
      </w:r>
      <w:r>
        <w:rPr>
          <w:szCs w:val="21"/>
        </w:rPr>
        <w:t>人以下重伤（包括急性工业中毒，下同），或者</w:t>
      </w:r>
      <w:r>
        <w:rPr>
          <w:szCs w:val="21"/>
        </w:rPr>
        <w:t>300</w:t>
      </w:r>
      <w:r>
        <w:rPr>
          <w:szCs w:val="21"/>
        </w:rPr>
        <w:t>万元以上</w:t>
      </w:r>
      <w:r>
        <w:rPr>
          <w:szCs w:val="21"/>
        </w:rPr>
        <w:t>1000</w:t>
      </w:r>
      <w:r>
        <w:rPr>
          <w:szCs w:val="21"/>
        </w:rPr>
        <w:t>万元以下直接经济损失的一般事故负有责任的，处</w:t>
      </w:r>
      <w:r>
        <w:rPr>
          <w:szCs w:val="21"/>
        </w:rPr>
        <w:t>20</w:t>
      </w:r>
      <w:r>
        <w:rPr>
          <w:szCs w:val="21"/>
        </w:rPr>
        <w:t>万元以上</w:t>
      </w:r>
      <w:r>
        <w:rPr>
          <w:szCs w:val="21"/>
        </w:rPr>
        <w:t>50</w:t>
      </w:r>
      <w:r>
        <w:rPr>
          <w:szCs w:val="21"/>
        </w:rPr>
        <w:t>万元以下的罚款。</w:t>
      </w:r>
    </w:p>
    <w:p w:rsidR="00313C90" w:rsidRDefault="00006D9E">
      <w:pPr>
        <w:ind w:firstLineChars="200" w:firstLine="420"/>
        <w:rPr>
          <w:szCs w:val="21"/>
        </w:rPr>
      </w:pPr>
      <w:r>
        <w:rPr>
          <w:szCs w:val="21"/>
        </w:rPr>
        <w:t>事故发生单位有本条第一款规定的行为且有谎报或者瞒报事故情节的，处</w:t>
      </w:r>
      <w:r>
        <w:rPr>
          <w:szCs w:val="21"/>
        </w:rPr>
        <w:t>50</w:t>
      </w:r>
      <w:r>
        <w:rPr>
          <w:szCs w:val="21"/>
        </w:rPr>
        <w:t>万元的罚款。</w:t>
      </w:r>
    </w:p>
    <w:p w:rsidR="00313C90" w:rsidRDefault="00006D9E">
      <w:pPr>
        <w:ind w:firstLineChars="200" w:firstLine="420"/>
        <w:rPr>
          <w:szCs w:val="21"/>
        </w:rPr>
      </w:pPr>
      <w:r>
        <w:rPr>
          <w:szCs w:val="21"/>
        </w:rPr>
        <w:t>第十五条事故发生单位对较大事故发生负有责任的，依照下列规定处以罚款：</w:t>
      </w:r>
    </w:p>
    <w:p w:rsidR="00313C90" w:rsidRDefault="00006D9E">
      <w:pPr>
        <w:ind w:firstLineChars="200" w:firstLine="420"/>
        <w:rPr>
          <w:szCs w:val="21"/>
        </w:rPr>
      </w:pPr>
      <w:r>
        <w:rPr>
          <w:szCs w:val="21"/>
        </w:rPr>
        <w:t>（一）造成</w:t>
      </w:r>
      <w:r>
        <w:rPr>
          <w:szCs w:val="21"/>
        </w:rPr>
        <w:t>3</w:t>
      </w:r>
      <w:r>
        <w:rPr>
          <w:szCs w:val="21"/>
        </w:rPr>
        <w:t>人以上</w:t>
      </w:r>
      <w:r>
        <w:rPr>
          <w:szCs w:val="21"/>
        </w:rPr>
        <w:t>6</w:t>
      </w:r>
      <w:r>
        <w:rPr>
          <w:szCs w:val="21"/>
        </w:rPr>
        <w:t>人以下死亡，或者</w:t>
      </w:r>
      <w:r>
        <w:rPr>
          <w:szCs w:val="21"/>
        </w:rPr>
        <w:t>10</w:t>
      </w:r>
      <w:r>
        <w:rPr>
          <w:szCs w:val="21"/>
        </w:rPr>
        <w:t>人以上</w:t>
      </w:r>
      <w:r>
        <w:rPr>
          <w:szCs w:val="21"/>
        </w:rPr>
        <w:t>30</w:t>
      </w:r>
      <w:r>
        <w:rPr>
          <w:szCs w:val="21"/>
        </w:rPr>
        <w:t>人以下重伤，或者</w:t>
      </w:r>
      <w:r>
        <w:rPr>
          <w:szCs w:val="21"/>
        </w:rPr>
        <w:t>1000</w:t>
      </w:r>
      <w:r>
        <w:rPr>
          <w:szCs w:val="21"/>
        </w:rPr>
        <w:t>万元以上</w:t>
      </w:r>
      <w:r>
        <w:rPr>
          <w:szCs w:val="21"/>
        </w:rPr>
        <w:t>3000</w:t>
      </w:r>
      <w:r>
        <w:rPr>
          <w:szCs w:val="21"/>
        </w:rPr>
        <w:t>万元以下直接经济损失的，处</w:t>
      </w:r>
      <w:r>
        <w:rPr>
          <w:szCs w:val="21"/>
        </w:rPr>
        <w:t>50</w:t>
      </w:r>
      <w:r>
        <w:rPr>
          <w:szCs w:val="21"/>
        </w:rPr>
        <w:t>万元以上</w:t>
      </w:r>
      <w:r>
        <w:rPr>
          <w:szCs w:val="21"/>
        </w:rPr>
        <w:t>70</w:t>
      </w:r>
      <w:r>
        <w:rPr>
          <w:szCs w:val="21"/>
        </w:rPr>
        <w:t>万元以下的罚款；</w:t>
      </w:r>
    </w:p>
    <w:p w:rsidR="00313C90" w:rsidRDefault="00006D9E">
      <w:pPr>
        <w:ind w:firstLineChars="200" w:firstLine="420"/>
        <w:rPr>
          <w:szCs w:val="21"/>
        </w:rPr>
      </w:pPr>
      <w:r>
        <w:rPr>
          <w:szCs w:val="21"/>
        </w:rPr>
        <w:t>（二）造成</w:t>
      </w:r>
      <w:r>
        <w:rPr>
          <w:szCs w:val="21"/>
        </w:rPr>
        <w:t>6</w:t>
      </w:r>
      <w:r>
        <w:rPr>
          <w:szCs w:val="21"/>
        </w:rPr>
        <w:t>人以上</w:t>
      </w:r>
      <w:r>
        <w:rPr>
          <w:szCs w:val="21"/>
        </w:rPr>
        <w:t>10</w:t>
      </w:r>
      <w:r>
        <w:rPr>
          <w:szCs w:val="21"/>
        </w:rPr>
        <w:t>人以下死亡，或者</w:t>
      </w:r>
      <w:r>
        <w:rPr>
          <w:szCs w:val="21"/>
        </w:rPr>
        <w:t>30</w:t>
      </w:r>
      <w:r>
        <w:rPr>
          <w:szCs w:val="21"/>
        </w:rPr>
        <w:t>人以上</w:t>
      </w:r>
      <w:r>
        <w:rPr>
          <w:szCs w:val="21"/>
        </w:rPr>
        <w:t>50</w:t>
      </w:r>
      <w:r>
        <w:rPr>
          <w:szCs w:val="21"/>
        </w:rPr>
        <w:t>人以下重伤，或者</w:t>
      </w:r>
      <w:r>
        <w:rPr>
          <w:szCs w:val="21"/>
        </w:rPr>
        <w:t>3000</w:t>
      </w:r>
      <w:r>
        <w:rPr>
          <w:szCs w:val="21"/>
        </w:rPr>
        <w:t>万元以上</w:t>
      </w:r>
      <w:r>
        <w:rPr>
          <w:szCs w:val="21"/>
        </w:rPr>
        <w:t>5000</w:t>
      </w:r>
      <w:r>
        <w:rPr>
          <w:szCs w:val="21"/>
        </w:rPr>
        <w:t>万元以下直接经济损失的，处</w:t>
      </w:r>
      <w:r>
        <w:rPr>
          <w:szCs w:val="21"/>
        </w:rPr>
        <w:t>70</w:t>
      </w:r>
      <w:r>
        <w:rPr>
          <w:szCs w:val="21"/>
        </w:rPr>
        <w:t>万元以上</w:t>
      </w:r>
      <w:r>
        <w:rPr>
          <w:szCs w:val="21"/>
        </w:rPr>
        <w:t>100</w:t>
      </w:r>
      <w:r>
        <w:rPr>
          <w:szCs w:val="21"/>
        </w:rPr>
        <w:t>万元以下的罚款。</w:t>
      </w:r>
    </w:p>
    <w:p w:rsidR="00313C90" w:rsidRDefault="00006D9E">
      <w:pPr>
        <w:ind w:firstLineChars="200" w:firstLine="420"/>
        <w:rPr>
          <w:szCs w:val="21"/>
        </w:rPr>
      </w:pPr>
      <w:r>
        <w:rPr>
          <w:szCs w:val="21"/>
        </w:rPr>
        <w:t>事故发生单位对较大事故发生负有责任且有谎报或者瞒报情节的，处</w:t>
      </w:r>
      <w:r>
        <w:rPr>
          <w:szCs w:val="21"/>
        </w:rPr>
        <w:t>100</w:t>
      </w:r>
      <w:r>
        <w:rPr>
          <w:szCs w:val="21"/>
        </w:rPr>
        <w:t>万元的罚款。</w:t>
      </w:r>
    </w:p>
    <w:p w:rsidR="00313C90" w:rsidRDefault="00006D9E">
      <w:pPr>
        <w:ind w:firstLineChars="200" w:firstLine="420"/>
        <w:rPr>
          <w:szCs w:val="21"/>
        </w:rPr>
      </w:pPr>
      <w:r>
        <w:rPr>
          <w:szCs w:val="21"/>
        </w:rPr>
        <w:t>第十六条事故发生单位对重大事故发生负有责任的，依照下列规定</w:t>
      </w:r>
      <w:r>
        <w:rPr>
          <w:szCs w:val="21"/>
        </w:rPr>
        <w:t>处以罚款：</w:t>
      </w:r>
    </w:p>
    <w:p w:rsidR="00313C90" w:rsidRDefault="00006D9E">
      <w:pPr>
        <w:ind w:firstLineChars="200" w:firstLine="420"/>
        <w:rPr>
          <w:szCs w:val="21"/>
        </w:rPr>
      </w:pPr>
      <w:r>
        <w:rPr>
          <w:szCs w:val="21"/>
        </w:rPr>
        <w:t>（一）造成</w:t>
      </w:r>
      <w:r>
        <w:rPr>
          <w:szCs w:val="21"/>
        </w:rPr>
        <w:t>10</w:t>
      </w:r>
      <w:r>
        <w:rPr>
          <w:szCs w:val="21"/>
        </w:rPr>
        <w:t>人以上</w:t>
      </w:r>
      <w:r>
        <w:rPr>
          <w:szCs w:val="21"/>
        </w:rPr>
        <w:t>15</w:t>
      </w:r>
      <w:r>
        <w:rPr>
          <w:szCs w:val="21"/>
        </w:rPr>
        <w:t>人以下死亡，或者</w:t>
      </w:r>
      <w:r>
        <w:rPr>
          <w:szCs w:val="21"/>
        </w:rPr>
        <w:t>50</w:t>
      </w:r>
      <w:r>
        <w:rPr>
          <w:szCs w:val="21"/>
        </w:rPr>
        <w:t>人以上</w:t>
      </w:r>
      <w:r>
        <w:rPr>
          <w:szCs w:val="21"/>
        </w:rPr>
        <w:t>70</w:t>
      </w:r>
      <w:r>
        <w:rPr>
          <w:szCs w:val="21"/>
        </w:rPr>
        <w:t>人以下重伤，或者</w:t>
      </w:r>
      <w:r>
        <w:rPr>
          <w:szCs w:val="21"/>
        </w:rPr>
        <w:t>5000</w:t>
      </w:r>
      <w:r>
        <w:rPr>
          <w:szCs w:val="21"/>
        </w:rPr>
        <w:t>万元以上</w:t>
      </w:r>
      <w:r>
        <w:rPr>
          <w:szCs w:val="21"/>
        </w:rPr>
        <w:t>7000</w:t>
      </w:r>
      <w:r>
        <w:rPr>
          <w:szCs w:val="21"/>
        </w:rPr>
        <w:t>万元以下直接经济损失的，处</w:t>
      </w:r>
      <w:r>
        <w:rPr>
          <w:szCs w:val="21"/>
        </w:rPr>
        <w:t>100</w:t>
      </w:r>
      <w:r>
        <w:rPr>
          <w:szCs w:val="21"/>
        </w:rPr>
        <w:t>万元以上</w:t>
      </w:r>
      <w:r>
        <w:rPr>
          <w:szCs w:val="21"/>
        </w:rPr>
        <w:t>300</w:t>
      </w:r>
      <w:r>
        <w:rPr>
          <w:szCs w:val="21"/>
        </w:rPr>
        <w:t>万元以下的罚款；</w:t>
      </w:r>
    </w:p>
    <w:p w:rsidR="00313C90" w:rsidRDefault="00006D9E">
      <w:pPr>
        <w:ind w:firstLineChars="200" w:firstLine="420"/>
        <w:rPr>
          <w:szCs w:val="21"/>
        </w:rPr>
      </w:pPr>
      <w:r>
        <w:rPr>
          <w:szCs w:val="21"/>
        </w:rPr>
        <w:t>（二）造成</w:t>
      </w:r>
      <w:r>
        <w:rPr>
          <w:szCs w:val="21"/>
        </w:rPr>
        <w:t>15</w:t>
      </w:r>
      <w:r>
        <w:rPr>
          <w:szCs w:val="21"/>
        </w:rPr>
        <w:t>人以上</w:t>
      </w:r>
      <w:r>
        <w:rPr>
          <w:szCs w:val="21"/>
        </w:rPr>
        <w:t>30</w:t>
      </w:r>
      <w:r>
        <w:rPr>
          <w:szCs w:val="21"/>
        </w:rPr>
        <w:t>人以下死亡，或者</w:t>
      </w:r>
      <w:r>
        <w:rPr>
          <w:szCs w:val="21"/>
        </w:rPr>
        <w:t>70</w:t>
      </w:r>
      <w:r>
        <w:rPr>
          <w:szCs w:val="21"/>
        </w:rPr>
        <w:t>人以上</w:t>
      </w:r>
      <w:r>
        <w:rPr>
          <w:szCs w:val="21"/>
        </w:rPr>
        <w:t>100</w:t>
      </w:r>
      <w:r>
        <w:rPr>
          <w:szCs w:val="21"/>
        </w:rPr>
        <w:t>人以下重伤，或者</w:t>
      </w:r>
      <w:r>
        <w:rPr>
          <w:szCs w:val="21"/>
        </w:rPr>
        <w:t>7000</w:t>
      </w:r>
      <w:r>
        <w:rPr>
          <w:szCs w:val="21"/>
        </w:rPr>
        <w:t>万元以上</w:t>
      </w:r>
      <w:r>
        <w:rPr>
          <w:szCs w:val="21"/>
        </w:rPr>
        <w:t>1</w:t>
      </w:r>
      <w:r>
        <w:rPr>
          <w:szCs w:val="21"/>
        </w:rPr>
        <w:t>亿元以下直接经济损失的，处</w:t>
      </w:r>
      <w:r>
        <w:rPr>
          <w:szCs w:val="21"/>
        </w:rPr>
        <w:t>300</w:t>
      </w:r>
      <w:r>
        <w:rPr>
          <w:szCs w:val="21"/>
        </w:rPr>
        <w:t>万元以上</w:t>
      </w:r>
      <w:r>
        <w:rPr>
          <w:szCs w:val="21"/>
        </w:rPr>
        <w:t>500</w:t>
      </w:r>
      <w:r>
        <w:rPr>
          <w:szCs w:val="21"/>
        </w:rPr>
        <w:t>万元以下的罚款。</w:t>
      </w:r>
    </w:p>
    <w:p w:rsidR="00313C90" w:rsidRDefault="00006D9E">
      <w:pPr>
        <w:ind w:firstLineChars="200" w:firstLine="420"/>
        <w:rPr>
          <w:szCs w:val="21"/>
        </w:rPr>
      </w:pPr>
      <w:r>
        <w:rPr>
          <w:szCs w:val="21"/>
        </w:rPr>
        <w:t>事故发生单位对重大事故发生负有责任且有谎报或者瞒报情节的，处</w:t>
      </w:r>
      <w:r>
        <w:rPr>
          <w:szCs w:val="21"/>
        </w:rPr>
        <w:t>500</w:t>
      </w:r>
      <w:r>
        <w:rPr>
          <w:szCs w:val="21"/>
        </w:rPr>
        <w:t>万元的罚款。</w:t>
      </w:r>
    </w:p>
    <w:p w:rsidR="00313C90" w:rsidRDefault="00006D9E">
      <w:pPr>
        <w:ind w:firstLineChars="200" w:firstLine="420"/>
        <w:rPr>
          <w:szCs w:val="21"/>
        </w:rPr>
      </w:pPr>
      <w:r>
        <w:rPr>
          <w:szCs w:val="21"/>
        </w:rPr>
        <w:t>第十七条事故发生单位对特别重大事故发生负有责任的，依照下列规定处以罚款：</w:t>
      </w:r>
    </w:p>
    <w:p w:rsidR="00313C90" w:rsidRDefault="00006D9E">
      <w:pPr>
        <w:ind w:firstLineChars="200" w:firstLine="420"/>
        <w:rPr>
          <w:szCs w:val="21"/>
        </w:rPr>
      </w:pPr>
      <w:r>
        <w:rPr>
          <w:szCs w:val="21"/>
        </w:rPr>
        <w:t>（一）造成</w:t>
      </w:r>
      <w:r>
        <w:rPr>
          <w:szCs w:val="21"/>
        </w:rPr>
        <w:t>30</w:t>
      </w:r>
      <w:r>
        <w:rPr>
          <w:szCs w:val="21"/>
        </w:rPr>
        <w:t>人以上</w:t>
      </w:r>
      <w:r>
        <w:rPr>
          <w:szCs w:val="21"/>
        </w:rPr>
        <w:t>40</w:t>
      </w:r>
      <w:r>
        <w:rPr>
          <w:szCs w:val="21"/>
        </w:rPr>
        <w:t>人以下死亡</w:t>
      </w:r>
      <w:r>
        <w:rPr>
          <w:szCs w:val="21"/>
        </w:rPr>
        <w:t>，或者</w:t>
      </w:r>
      <w:r>
        <w:rPr>
          <w:szCs w:val="21"/>
        </w:rPr>
        <w:t>100</w:t>
      </w:r>
      <w:r>
        <w:rPr>
          <w:szCs w:val="21"/>
        </w:rPr>
        <w:t>人以上</w:t>
      </w:r>
      <w:r>
        <w:rPr>
          <w:szCs w:val="21"/>
        </w:rPr>
        <w:t>120</w:t>
      </w:r>
      <w:r>
        <w:rPr>
          <w:szCs w:val="21"/>
        </w:rPr>
        <w:t>人以下重伤，或者</w:t>
      </w:r>
      <w:r>
        <w:rPr>
          <w:szCs w:val="21"/>
        </w:rPr>
        <w:t>1</w:t>
      </w:r>
      <w:r>
        <w:rPr>
          <w:szCs w:val="21"/>
        </w:rPr>
        <w:t>亿元以上</w:t>
      </w:r>
      <w:r>
        <w:rPr>
          <w:szCs w:val="21"/>
        </w:rPr>
        <w:t>1.2</w:t>
      </w:r>
      <w:r>
        <w:rPr>
          <w:szCs w:val="21"/>
        </w:rPr>
        <w:t>亿元以下直接经济损失的，处</w:t>
      </w:r>
      <w:r>
        <w:rPr>
          <w:szCs w:val="21"/>
        </w:rPr>
        <w:t>500</w:t>
      </w:r>
      <w:r>
        <w:rPr>
          <w:szCs w:val="21"/>
        </w:rPr>
        <w:t>万元以上</w:t>
      </w:r>
      <w:r>
        <w:rPr>
          <w:szCs w:val="21"/>
        </w:rPr>
        <w:t>1000</w:t>
      </w:r>
      <w:r>
        <w:rPr>
          <w:szCs w:val="21"/>
        </w:rPr>
        <w:t>万元以下的罚款；</w:t>
      </w:r>
    </w:p>
    <w:p w:rsidR="00313C90" w:rsidRDefault="00006D9E">
      <w:pPr>
        <w:ind w:firstLineChars="200" w:firstLine="420"/>
        <w:rPr>
          <w:szCs w:val="21"/>
        </w:rPr>
      </w:pPr>
      <w:r>
        <w:rPr>
          <w:szCs w:val="21"/>
        </w:rPr>
        <w:t>（二）造成</w:t>
      </w:r>
      <w:r>
        <w:rPr>
          <w:szCs w:val="21"/>
        </w:rPr>
        <w:t>40</w:t>
      </w:r>
      <w:r>
        <w:rPr>
          <w:szCs w:val="21"/>
        </w:rPr>
        <w:t>人以上</w:t>
      </w:r>
      <w:r>
        <w:rPr>
          <w:szCs w:val="21"/>
        </w:rPr>
        <w:t>50</w:t>
      </w:r>
      <w:r>
        <w:rPr>
          <w:szCs w:val="21"/>
        </w:rPr>
        <w:t>人以下死亡，或者</w:t>
      </w:r>
      <w:r>
        <w:rPr>
          <w:szCs w:val="21"/>
        </w:rPr>
        <w:t>120</w:t>
      </w:r>
      <w:r>
        <w:rPr>
          <w:szCs w:val="21"/>
        </w:rPr>
        <w:t>人以上</w:t>
      </w:r>
      <w:r>
        <w:rPr>
          <w:szCs w:val="21"/>
        </w:rPr>
        <w:t>150</w:t>
      </w:r>
      <w:r>
        <w:rPr>
          <w:szCs w:val="21"/>
        </w:rPr>
        <w:t>人以下重伤，或者</w:t>
      </w:r>
      <w:r>
        <w:rPr>
          <w:szCs w:val="21"/>
        </w:rPr>
        <w:t>1.2</w:t>
      </w:r>
      <w:r>
        <w:rPr>
          <w:szCs w:val="21"/>
        </w:rPr>
        <w:t>亿元以上</w:t>
      </w:r>
      <w:r>
        <w:rPr>
          <w:szCs w:val="21"/>
        </w:rPr>
        <w:t>1.5</w:t>
      </w:r>
      <w:r>
        <w:rPr>
          <w:szCs w:val="21"/>
        </w:rPr>
        <w:t>亿元以下直接经济损失的，处</w:t>
      </w:r>
      <w:r>
        <w:rPr>
          <w:szCs w:val="21"/>
        </w:rPr>
        <w:t>1000</w:t>
      </w:r>
      <w:r>
        <w:rPr>
          <w:szCs w:val="21"/>
        </w:rPr>
        <w:t>万元以上</w:t>
      </w:r>
      <w:r>
        <w:rPr>
          <w:szCs w:val="21"/>
        </w:rPr>
        <w:t>1500</w:t>
      </w:r>
      <w:r>
        <w:rPr>
          <w:szCs w:val="21"/>
        </w:rPr>
        <w:t>万元以下的罚款；</w:t>
      </w:r>
    </w:p>
    <w:p w:rsidR="00313C90" w:rsidRDefault="00006D9E">
      <w:pPr>
        <w:ind w:firstLineChars="200" w:firstLine="420"/>
        <w:rPr>
          <w:szCs w:val="21"/>
        </w:rPr>
      </w:pPr>
      <w:r>
        <w:rPr>
          <w:szCs w:val="21"/>
        </w:rPr>
        <w:t>（三）造成</w:t>
      </w:r>
      <w:r>
        <w:rPr>
          <w:szCs w:val="21"/>
        </w:rPr>
        <w:t>50</w:t>
      </w:r>
      <w:r>
        <w:rPr>
          <w:szCs w:val="21"/>
        </w:rPr>
        <w:t>人以上死亡，或者</w:t>
      </w:r>
      <w:r>
        <w:rPr>
          <w:szCs w:val="21"/>
        </w:rPr>
        <w:t>150</w:t>
      </w:r>
      <w:r>
        <w:rPr>
          <w:szCs w:val="21"/>
        </w:rPr>
        <w:t>人以上重伤，或者</w:t>
      </w:r>
      <w:r>
        <w:rPr>
          <w:szCs w:val="21"/>
        </w:rPr>
        <w:t>1.5</w:t>
      </w:r>
      <w:r>
        <w:rPr>
          <w:szCs w:val="21"/>
        </w:rPr>
        <w:t>亿元以上直接经济损失的，处</w:t>
      </w:r>
      <w:r>
        <w:rPr>
          <w:szCs w:val="21"/>
        </w:rPr>
        <w:t>1500</w:t>
      </w:r>
      <w:r>
        <w:rPr>
          <w:szCs w:val="21"/>
        </w:rPr>
        <w:t>万元以上</w:t>
      </w:r>
      <w:r>
        <w:rPr>
          <w:szCs w:val="21"/>
        </w:rPr>
        <w:t>2000</w:t>
      </w:r>
      <w:r>
        <w:rPr>
          <w:szCs w:val="21"/>
        </w:rPr>
        <w:t>万元以下的罚款。</w:t>
      </w:r>
    </w:p>
    <w:p w:rsidR="00313C90" w:rsidRDefault="00006D9E">
      <w:pPr>
        <w:ind w:firstLineChars="200" w:firstLine="420"/>
        <w:rPr>
          <w:szCs w:val="21"/>
        </w:rPr>
      </w:pPr>
      <w:r>
        <w:rPr>
          <w:szCs w:val="21"/>
        </w:rPr>
        <w:t>事故发生单位对特别重大事故负有责任且有下列情形之一的，处</w:t>
      </w:r>
      <w:r>
        <w:rPr>
          <w:szCs w:val="21"/>
        </w:rPr>
        <w:t>2000</w:t>
      </w:r>
      <w:r>
        <w:rPr>
          <w:szCs w:val="21"/>
        </w:rPr>
        <w:t>万元的罚款：</w:t>
      </w:r>
    </w:p>
    <w:p w:rsidR="00313C90" w:rsidRDefault="00006D9E">
      <w:pPr>
        <w:ind w:firstLineChars="200" w:firstLine="420"/>
        <w:rPr>
          <w:szCs w:val="21"/>
        </w:rPr>
      </w:pPr>
      <w:r>
        <w:rPr>
          <w:szCs w:val="21"/>
        </w:rPr>
        <w:t>（一）谎报特别重大事故的</w:t>
      </w:r>
      <w:r>
        <w:rPr>
          <w:szCs w:val="21"/>
        </w:rPr>
        <w:t>；</w:t>
      </w:r>
    </w:p>
    <w:p w:rsidR="00313C90" w:rsidRDefault="00006D9E">
      <w:pPr>
        <w:ind w:firstLineChars="200" w:firstLine="420"/>
        <w:rPr>
          <w:szCs w:val="21"/>
        </w:rPr>
      </w:pPr>
      <w:r>
        <w:rPr>
          <w:szCs w:val="21"/>
        </w:rPr>
        <w:t>（二）瞒报特别重大事故的；</w:t>
      </w:r>
    </w:p>
    <w:p w:rsidR="00313C90" w:rsidRDefault="00006D9E">
      <w:pPr>
        <w:ind w:firstLineChars="200" w:firstLine="420"/>
        <w:rPr>
          <w:szCs w:val="21"/>
        </w:rPr>
      </w:pPr>
      <w:r>
        <w:rPr>
          <w:szCs w:val="21"/>
        </w:rPr>
        <w:t>（三）未依法取得有关行政审批或者证照擅自从事生产经营活动的；</w:t>
      </w:r>
    </w:p>
    <w:p w:rsidR="00313C90" w:rsidRDefault="00006D9E">
      <w:pPr>
        <w:ind w:firstLineChars="200" w:firstLine="420"/>
        <w:rPr>
          <w:szCs w:val="21"/>
        </w:rPr>
      </w:pPr>
      <w:r>
        <w:rPr>
          <w:szCs w:val="21"/>
        </w:rPr>
        <w:t>（四）拒绝、阻碍行政执法的；</w:t>
      </w:r>
    </w:p>
    <w:p w:rsidR="00313C90" w:rsidRDefault="00006D9E">
      <w:pPr>
        <w:ind w:firstLineChars="200" w:firstLine="420"/>
        <w:rPr>
          <w:szCs w:val="21"/>
        </w:rPr>
      </w:pPr>
      <w:r>
        <w:rPr>
          <w:szCs w:val="21"/>
        </w:rPr>
        <w:t>（五）拒不执行有关停产停业、停止施工、停止使用相关设备或者设施的行政执法指令的；</w:t>
      </w:r>
    </w:p>
    <w:p w:rsidR="00313C90" w:rsidRDefault="00006D9E">
      <w:pPr>
        <w:ind w:firstLineChars="200" w:firstLine="420"/>
        <w:rPr>
          <w:szCs w:val="21"/>
        </w:rPr>
      </w:pPr>
      <w:r>
        <w:rPr>
          <w:szCs w:val="21"/>
        </w:rPr>
        <w:t>（六）明知存在事故隐患，仍然进行生产经营活动的；</w:t>
      </w:r>
    </w:p>
    <w:p w:rsidR="00313C90" w:rsidRDefault="00006D9E">
      <w:pPr>
        <w:ind w:firstLineChars="200" w:firstLine="420"/>
        <w:rPr>
          <w:szCs w:val="21"/>
        </w:rPr>
      </w:pPr>
      <w:r>
        <w:rPr>
          <w:szCs w:val="21"/>
        </w:rPr>
        <w:t>（七）一年内已经发生</w:t>
      </w:r>
      <w:r>
        <w:rPr>
          <w:szCs w:val="21"/>
        </w:rPr>
        <w:t>2</w:t>
      </w:r>
      <w:r>
        <w:rPr>
          <w:szCs w:val="21"/>
        </w:rPr>
        <w:t>起以上较大事故，或者</w:t>
      </w:r>
      <w:r>
        <w:rPr>
          <w:szCs w:val="21"/>
        </w:rPr>
        <w:t>1</w:t>
      </w:r>
      <w:r>
        <w:rPr>
          <w:szCs w:val="21"/>
        </w:rPr>
        <w:t>起重大以上事故，再次发生特别重大事故的；</w:t>
      </w:r>
    </w:p>
    <w:p w:rsidR="00313C90" w:rsidRDefault="00006D9E">
      <w:pPr>
        <w:ind w:firstLineChars="200" w:firstLine="420"/>
        <w:rPr>
          <w:szCs w:val="21"/>
        </w:rPr>
      </w:pPr>
      <w:r>
        <w:rPr>
          <w:szCs w:val="21"/>
        </w:rPr>
        <w:t>（八）地下矿山矿领导没有按照规定带班下井的。</w:t>
      </w:r>
    </w:p>
    <w:p w:rsidR="00313C90" w:rsidRDefault="00006D9E">
      <w:pPr>
        <w:ind w:firstLineChars="200" w:firstLine="420"/>
        <w:rPr>
          <w:szCs w:val="21"/>
        </w:rPr>
      </w:pPr>
      <w:r>
        <w:rPr>
          <w:szCs w:val="21"/>
        </w:rPr>
        <w:t>第十八条事故发生单位主要负责人未依法履行安全生产管理职责，导致事故发生的，依照下列规定处以罚款：</w:t>
      </w:r>
    </w:p>
    <w:p w:rsidR="00313C90" w:rsidRDefault="00006D9E">
      <w:pPr>
        <w:ind w:firstLineChars="200" w:firstLine="420"/>
        <w:rPr>
          <w:szCs w:val="21"/>
        </w:rPr>
      </w:pPr>
      <w:r>
        <w:rPr>
          <w:szCs w:val="21"/>
        </w:rPr>
        <w:t>（一）发生一般事故的，处上一年年收入</w:t>
      </w:r>
      <w:r>
        <w:rPr>
          <w:szCs w:val="21"/>
        </w:rPr>
        <w:t>30%</w:t>
      </w:r>
      <w:r>
        <w:rPr>
          <w:szCs w:val="21"/>
        </w:rPr>
        <w:t>的罚款；</w:t>
      </w:r>
    </w:p>
    <w:p w:rsidR="00313C90" w:rsidRDefault="00006D9E">
      <w:pPr>
        <w:ind w:firstLineChars="200" w:firstLine="420"/>
        <w:rPr>
          <w:szCs w:val="21"/>
        </w:rPr>
      </w:pPr>
      <w:r>
        <w:rPr>
          <w:szCs w:val="21"/>
        </w:rPr>
        <w:t>（二）发生较大事故的，处上一年年收入</w:t>
      </w:r>
      <w:r>
        <w:rPr>
          <w:szCs w:val="21"/>
        </w:rPr>
        <w:t>40%</w:t>
      </w:r>
      <w:r>
        <w:rPr>
          <w:szCs w:val="21"/>
        </w:rPr>
        <w:t>的罚款；</w:t>
      </w:r>
    </w:p>
    <w:p w:rsidR="00313C90" w:rsidRDefault="00006D9E">
      <w:pPr>
        <w:ind w:firstLineChars="200" w:firstLine="420"/>
        <w:rPr>
          <w:szCs w:val="21"/>
        </w:rPr>
      </w:pPr>
      <w:r>
        <w:rPr>
          <w:szCs w:val="21"/>
        </w:rPr>
        <w:t>（三）发生重大事故的，处上一年年收入</w:t>
      </w:r>
      <w:r>
        <w:rPr>
          <w:szCs w:val="21"/>
        </w:rPr>
        <w:t>60%</w:t>
      </w:r>
      <w:r>
        <w:rPr>
          <w:szCs w:val="21"/>
        </w:rPr>
        <w:t>的罚款；</w:t>
      </w:r>
    </w:p>
    <w:p w:rsidR="00313C90" w:rsidRDefault="00006D9E">
      <w:pPr>
        <w:ind w:firstLineChars="200" w:firstLine="420"/>
        <w:rPr>
          <w:szCs w:val="21"/>
        </w:rPr>
      </w:pPr>
      <w:r>
        <w:rPr>
          <w:szCs w:val="21"/>
        </w:rPr>
        <w:t>（四）发生特别重大事故的，处上一年年收入</w:t>
      </w:r>
      <w:r>
        <w:rPr>
          <w:szCs w:val="21"/>
        </w:rPr>
        <w:t>80%</w:t>
      </w:r>
      <w:r>
        <w:rPr>
          <w:szCs w:val="21"/>
        </w:rPr>
        <w:t>的罚款。</w:t>
      </w:r>
    </w:p>
    <w:p w:rsidR="00313C90" w:rsidRDefault="00006D9E">
      <w:pPr>
        <w:ind w:firstLineChars="200" w:firstLine="420"/>
        <w:rPr>
          <w:szCs w:val="21"/>
        </w:rPr>
      </w:pPr>
      <w:r>
        <w:rPr>
          <w:szCs w:val="21"/>
        </w:rPr>
        <w:t>第十九条个人经营的投资人未依照《安全生产法》的规定保证安全生产所必需的资金投入，致使生产经营单位不具备安全生产条件，导致发生生产安全事故的，依照下列规定对个人经营的投资人处以罚款：</w:t>
      </w:r>
    </w:p>
    <w:p w:rsidR="00313C90" w:rsidRDefault="00006D9E">
      <w:pPr>
        <w:ind w:firstLineChars="200" w:firstLine="420"/>
        <w:rPr>
          <w:szCs w:val="21"/>
        </w:rPr>
      </w:pPr>
      <w:r>
        <w:rPr>
          <w:szCs w:val="21"/>
        </w:rPr>
        <w:t>（一）发生一般事故的，处</w:t>
      </w:r>
      <w:r>
        <w:rPr>
          <w:szCs w:val="21"/>
        </w:rPr>
        <w:t>2</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（二）发生较大事故的，处</w:t>
      </w:r>
      <w:r>
        <w:rPr>
          <w:szCs w:val="21"/>
        </w:rPr>
        <w:t>5</w:t>
      </w:r>
      <w:r>
        <w:rPr>
          <w:szCs w:val="21"/>
        </w:rPr>
        <w:t>万元以上</w:t>
      </w:r>
      <w:r>
        <w:rPr>
          <w:szCs w:val="21"/>
        </w:rPr>
        <w:t>10</w:t>
      </w:r>
      <w:r>
        <w:rPr>
          <w:szCs w:val="21"/>
        </w:rPr>
        <w:t>万元以下的罚款；</w:t>
      </w:r>
    </w:p>
    <w:p w:rsidR="00313C90" w:rsidRDefault="00006D9E">
      <w:pPr>
        <w:ind w:firstLineChars="200" w:firstLine="420"/>
        <w:rPr>
          <w:szCs w:val="21"/>
        </w:rPr>
      </w:pPr>
      <w:r>
        <w:rPr>
          <w:szCs w:val="21"/>
        </w:rPr>
        <w:t>（三）发</w:t>
      </w:r>
      <w:r>
        <w:rPr>
          <w:szCs w:val="21"/>
        </w:rPr>
        <w:t>生重大事故的，处</w:t>
      </w:r>
      <w:r>
        <w:rPr>
          <w:szCs w:val="21"/>
        </w:rPr>
        <w:t>10</w:t>
      </w:r>
      <w:r>
        <w:rPr>
          <w:szCs w:val="21"/>
        </w:rPr>
        <w:t>万元以上</w:t>
      </w:r>
      <w:r>
        <w:rPr>
          <w:szCs w:val="21"/>
        </w:rPr>
        <w:t>15</w:t>
      </w:r>
      <w:r>
        <w:rPr>
          <w:szCs w:val="21"/>
        </w:rPr>
        <w:t>万元以下的罚款；</w:t>
      </w:r>
    </w:p>
    <w:p w:rsidR="00313C90" w:rsidRDefault="00006D9E">
      <w:pPr>
        <w:ind w:firstLineChars="200" w:firstLine="420"/>
        <w:rPr>
          <w:szCs w:val="21"/>
        </w:rPr>
      </w:pPr>
      <w:r>
        <w:rPr>
          <w:szCs w:val="21"/>
        </w:rPr>
        <w:t>（四）发生特别重大事故的，处</w:t>
      </w:r>
      <w:r>
        <w:rPr>
          <w:szCs w:val="21"/>
        </w:rPr>
        <w:t>15</w:t>
      </w:r>
      <w:r>
        <w:rPr>
          <w:szCs w:val="21"/>
        </w:rPr>
        <w:t>万元以上</w:t>
      </w:r>
      <w:r>
        <w:rPr>
          <w:szCs w:val="21"/>
        </w:rPr>
        <w:t>20</w:t>
      </w:r>
      <w:r>
        <w:rPr>
          <w:szCs w:val="21"/>
        </w:rPr>
        <w:t>万元以下的罚款。</w:t>
      </w:r>
    </w:p>
    <w:p w:rsidR="00313C90" w:rsidRDefault="00006D9E">
      <w:pPr>
        <w:ind w:firstLineChars="200" w:firstLine="420"/>
        <w:rPr>
          <w:szCs w:val="21"/>
        </w:rPr>
      </w:pPr>
      <w:r>
        <w:rPr>
          <w:szCs w:val="21"/>
        </w:rPr>
        <w:t>第二十条违反《条例》和本规定，事故发生单位及其有关责任人员有两种以上应当处以罚款的行为的，安全生产监督管理部门或者煤矿安全监察机构应当分别裁量，合并作出处罚决定。</w:t>
      </w:r>
    </w:p>
    <w:p w:rsidR="00313C90" w:rsidRDefault="00006D9E">
      <w:pPr>
        <w:ind w:firstLineChars="200" w:firstLine="420"/>
        <w:rPr>
          <w:szCs w:val="21"/>
        </w:rPr>
      </w:pPr>
      <w:r>
        <w:rPr>
          <w:szCs w:val="21"/>
        </w:rPr>
        <w:t>第二十一条对事故发生负有责任的其他单位及其有关责任人员处以罚款的行政处罚，依照相关法律、法规和规章的规定实施。</w:t>
      </w:r>
    </w:p>
    <w:p w:rsidR="00313C90" w:rsidRDefault="00006D9E">
      <w:pPr>
        <w:ind w:firstLineChars="200" w:firstLine="420"/>
        <w:rPr>
          <w:szCs w:val="21"/>
        </w:rPr>
      </w:pPr>
      <w:r>
        <w:rPr>
          <w:szCs w:val="21"/>
        </w:rPr>
        <w:t>第二十二条本规定自公布之日起施行。</w:t>
      </w:r>
    </w:p>
    <w:p w:rsidR="00313C90" w:rsidRDefault="00006D9E">
      <w:pPr>
        <w:pStyle w:val="1"/>
        <w:spacing w:beforeLines="100" w:before="312" w:afterLines="100" w:after="312" w:line="300" w:lineRule="auto"/>
        <w:jc w:val="center"/>
        <w:rPr>
          <w:rFonts w:ascii="宋体" w:hAnsi="宋体"/>
          <w:sz w:val="30"/>
          <w:szCs w:val="30"/>
        </w:rPr>
      </w:pPr>
      <w:bookmarkStart w:id="164" w:name="_Toc32331211"/>
      <w:bookmarkStart w:id="165" w:name="_Toc8184"/>
      <w:r>
        <w:rPr>
          <w:rFonts w:ascii="宋体" w:hAnsi="宋体"/>
          <w:sz w:val="30"/>
          <w:szCs w:val="30"/>
        </w:rPr>
        <w:t>突发事件应急预案管理办法（</w:t>
      </w:r>
      <w:r>
        <w:rPr>
          <w:rFonts w:ascii="宋体" w:hAnsi="宋体"/>
          <w:sz w:val="30"/>
          <w:szCs w:val="30"/>
        </w:rPr>
        <w:t>2013</w:t>
      </w:r>
      <w:r>
        <w:rPr>
          <w:rFonts w:ascii="宋体" w:hAnsi="宋体"/>
          <w:sz w:val="30"/>
          <w:szCs w:val="30"/>
        </w:rPr>
        <w:t>年）</w:t>
      </w:r>
      <w:bookmarkEnd w:id="164"/>
      <w:bookmarkEnd w:id="165"/>
    </w:p>
    <w:p w:rsidR="00313C90" w:rsidRDefault="00006D9E">
      <w:pPr>
        <w:ind w:firstLineChars="200" w:firstLine="420"/>
        <w:rPr>
          <w:szCs w:val="21"/>
        </w:rPr>
      </w:pPr>
      <w:r>
        <w:rPr>
          <w:szCs w:val="21"/>
        </w:rPr>
        <w:t>（</w:t>
      </w:r>
      <w:r>
        <w:rPr>
          <w:szCs w:val="21"/>
        </w:rPr>
        <w:t>2013</w:t>
      </w:r>
      <w:r>
        <w:rPr>
          <w:szCs w:val="21"/>
        </w:rPr>
        <w:t>年</w:t>
      </w:r>
      <w:r>
        <w:rPr>
          <w:szCs w:val="21"/>
        </w:rPr>
        <w:t>10</w:t>
      </w:r>
      <w:r>
        <w:rPr>
          <w:szCs w:val="21"/>
        </w:rPr>
        <w:t>月</w:t>
      </w:r>
      <w:r>
        <w:rPr>
          <w:szCs w:val="21"/>
        </w:rPr>
        <w:t>25</w:t>
      </w:r>
      <w:r>
        <w:rPr>
          <w:szCs w:val="21"/>
        </w:rPr>
        <w:t>日《国务院办公厅关于印发突</w:t>
      </w:r>
      <w:r>
        <w:rPr>
          <w:szCs w:val="21"/>
        </w:rPr>
        <w:t>发事件应急预案管理办法的通知》（国办发〔</w:t>
      </w:r>
      <w:r>
        <w:rPr>
          <w:szCs w:val="21"/>
        </w:rPr>
        <w:t>2013</w:t>
      </w:r>
      <w:r>
        <w:rPr>
          <w:szCs w:val="21"/>
        </w:rPr>
        <w:t>〕</w:t>
      </w:r>
      <w:r>
        <w:rPr>
          <w:szCs w:val="21"/>
        </w:rPr>
        <w:t>101</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第一条为规范突发事件应急预案（以下简称应急预案）管理，增强应急预案的针对性、实用性和可操作性，依据《中华人民共和国突发事件应对法》等法律、行政法规，制订本办法。</w:t>
      </w:r>
    </w:p>
    <w:p w:rsidR="00313C90" w:rsidRDefault="00006D9E">
      <w:pPr>
        <w:ind w:firstLineChars="200" w:firstLine="420"/>
        <w:rPr>
          <w:szCs w:val="21"/>
        </w:rPr>
      </w:pPr>
      <w:r>
        <w:rPr>
          <w:szCs w:val="21"/>
        </w:rPr>
        <w:t>第二条本办法所称应急预案，是指各级人民政府及其部门、基层组织、企事业单位、社会团体等为依法、迅速、科学、有序应对突发事件，最大程度减少突发事件及其造成的损害而预先制定的工作方案。</w:t>
      </w:r>
    </w:p>
    <w:p w:rsidR="00313C90" w:rsidRDefault="00006D9E">
      <w:pPr>
        <w:ind w:firstLineChars="200" w:firstLine="420"/>
        <w:rPr>
          <w:szCs w:val="21"/>
        </w:rPr>
      </w:pPr>
      <w:r>
        <w:rPr>
          <w:szCs w:val="21"/>
        </w:rPr>
        <w:t>第三条应急预案的规划、编制、审批、发布、备案、演练、修订、培训、宣传教育等工作，适用本办法</w:t>
      </w:r>
      <w:r>
        <w:rPr>
          <w:szCs w:val="21"/>
        </w:rPr>
        <w:t>。</w:t>
      </w:r>
    </w:p>
    <w:p w:rsidR="00313C90" w:rsidRDefault="00006D9E">
      <w:pPr>
        <w:ind w:firstLineChars="200" w:firstLine="420"/>
        <w:rPr>
          <w:szCs w:val="21"/>
        </w:rPr>
      </w:pPr>
      <w:r>
        <w:rPr>
          <w:szCs w:val="21"/>
        </w:rPr>
        <w:t>第四条应急预案管理遵循统一规划、分类指导、分级负责、动态管理的原则。</w:t>
      </w:r>
    </w:p>
    <w:p w:rsidR="00313C90" w:rsidRDefault="00006D9E">
      <w:pPr>
        <w:ind w:firstLineChars="200" w:firstLine="420"/>
        <w:rPr>
          <w:szCs w:val="21"/>
        </w:rPr>
      </w:pPr>
      <w:r>
        <w:rPr>
          <w:szCs w:val="21"/>
        </w:rPr>
        <w:t>第五条应急预案编制要依据有关法律、行政法规和制度，紧密结合实际，合理确定内容，切实提高针对性、实用性和可操作性。</w:t>
      </w:r>
    </w:p>
    <w:p w:rsidR="00313C90" w:rsidRDefault="00006D9E">
      <w:pPr>
        <w:ind w:firstLineChars="200" w:firstLine="420"/>
        <w:rPr>
          <w:szCs w:val="21"/>
        </w:rPr>
      </w:pPr>
      <w:r>
        <w:rPr>
          <w:szCs w:val="21"/>
        </w:rPr>
        <w:t>第二章分类和内容</w:t>
      </w:r>
    </w:p>
    <w:p w:rsidR="00313C90" w:rsidRDefault="00006D9E">
      <w:pPr>
        <w:ind w:firstLineChars="200" w:firstLine="420"/>
        <w:rPr>
          <w:szCs w:val="21"/>
        </w:rPr>
      </w:pPr>
      <w:r>
        <w:rPr>
          <w:szCs w:val="21"/>
        </w:rPr>
        <w:t>第六条应急预案按照制定主体划分，分为政府及其部门应急预案、单位和基层组织应急预案两大类。</w:t>
      </w:r>
    </w:p>
    <w:p w:rsidR="00313C90" w:rsidRDefault="00006D9E">
      <w:pPr>
        <w:ind w:firstLineChars="200" w:firstLine="420"/>
        <w:rPr>
          <w:szCs w:val="21"/>
        </w:rPr>
      </w:pPr>
      <w:r>
        <w:rPr>
          <w:szCs w:val="21"/>
        </w:rPr>
        <w:t>第七条政府及其部门应急预案由各级人民政府及其部门制定，包括总体应急预案、专项应急预案、部门应急预案等。</w:t>
      </w:r>
    </w:p>
    <w:p w:rsidR="00313C90" w:rsidRDefault="00006D9E">
      <w:pPr>
        <w:ind w:firstLineChars="200" w:firstLine="420"/>
        <w:rPr>
          <w:szCs w:val="21"/>
        </w:rPr>
      </w:pPr>
      <w:r>
        <w:rPr>
          <w:szCs w:val="21"/>
        </w:rPr>
        <w:t>总体应急预案是应急预案体系的总纲，是政府组织应对突发事件的总体制度安排，由县级以上各级人民政府制定。</w:t>
      </w:r>
    </w:p>
    <w:p w:rsidR="00313C90" w:rsidRDefault="00006D9E">
      <w:pPr>
        <w:ind w:firstLineChars="200" w:firstLine="420"/>
        <w:rPr>
          <w:szCs w:val="21"/>
        </w:rPr>
      </w:pPr>
      <w:r>
        <w:rPr>
          <w:szCs w:val="21"/>
        </w:rPr>
        <w:t>专项应急预案是政府为应对某一类型或某几种类型突发事件，或者针对重要目标物保护、重大活动保障、应急资源保障等重要专项工作而预先制定的涉及多个部门职责的工作方案，由有关部门牵头制订，报本级人民政府批准后印发实施。</w:t>
      </w:r>
    </w:p>
    <w:p w:rsidR="00313C90" w:rsidRDefault="00006D9E">
      <w:pPr>
        <w:ind w:firstLineChars="200" w:firstLine="420"/>
        <w:rPr>
          <w:szCs w:val="21"/>
        </w:rPr>
      </w:pPr>
      <w:r>
        <w:rPr>
          <w:szCs w:val="21"/>
        </w:rPr>
        <w:t>部门应急预案是政府有关部门根据总体应急预案、专项应急预案和部门职责，为应对本部门（行业、领域）突发事件，或者针对重要目标物保护、重大活动保障、应急资源保障等涉及部门工作而预先制定的工作方案，由各级政府有关部门制定。</w:t>
      </w:r>
    </w:p>
    <w:p w:rsidR="00313C90" w:rsidRDefault="00006D9E">
      <w:pPr>
        <w:ind w:firstLineChars="200" w:firstLine="420"/>
        <w:rPr>
          <w:szCs w:val="21"/>
        </w:rPr>
      </w:pPr>
      <w:r>
        <w:rPr>
          <w:szCs w:val="21"/>
        </w:rPr>
        <w:t>鼓励相邻、相近的地方人民政府及其有关部门联合制定应对区域性、流域性突发事件的联合应急预</w:t>
      </w:r>
      <w:r>
        <w:rPr>
          <w:szCs w:val="21"/>
        </w:rPr>
        <w:t>案。</w:t>
      </w:r>
    </w:p>
    <w:p w:rsidR="00313C90" w:rsidRDefault="00006D9E">
      <w:pPr>
        <w:ind w:firstLineChars="200" w:firstLine="420"/>
        <w:rPr>
          <w:szCs w:val="21"/>
        </w:rPr>
      </w:pPr>
      <w:r>
        <w:rPr>
          <w:szCs w:val="21"/>
        </w:rPr>
        <w:t>第八条总体应急预案主要规定突发事件应对的基本原则、组织体系、运行机制，以及应急保障的总体安排等，明确相关各方的职责和任务。</w:t>
      </w:r>
    </w:p>
    <w:p w:rsidR="00313C90" w:rsidRDefault="00006D9E">
      <w:pPr>
        <w:ind w:firstLineChars="200" w:firstLine="420"/>
        <w:rPr>
          <w:szCs w:val="21"/>
        </w:rPr>
      </w:pPr>
      <w:r>
        <w:rPr>
          <w:szCs w:val="21"/>
        </w:rPr>
        <w:t>针对突发事件应对的专项和部门应急预案，不同层级的预案内容各有所侧重。国家层面专项和部门应急预案侧重明确突发事件的应对原则、组织指挥机制、预警分级和事件分级标准、信息报告要求、分级响应及响应行动、应急保障措施等，重点规范国家层面应对行动，同时体现政策性和指导性；省级专项和部门应急预案侧重明确突发事件的组织指挥机制、信息报告要求、分级响应及响应行动、队伍物资保障及调动程序、市县级政府</w:t>
      </w:r>
      <w:r>
        <w:rPr>
          <w:szCs w:val="21"/>
        </w:rPr>
        <w:t>职责等，重点规范省级层面应对行动，同时体现指导性；市县级专项和部门应急预案侧重明确突发事件的组织指挥机制、风险评估、监测预警、信息报告、应急处置措施、队伍物资保障及调动程序等内容，重点规范市（地）级和县级层面应对行动，体现应急处置的主体职能；乡镇街道专项和部门应急预案侧重明确突发事件的预警信息传播、组织先期处置和自救互救、信息收集报告、人员临时安置等内容，重点规范乡镇层面应对行动，体现先期处置特点。</w:t>
      </w:r>
    </w:p>
    <w:p w:rsidR="00313C90" w:rsidRDefault="00006D9E">
      <w:pPr>
        <w:ind w:firstLineChars="200" w:firstLine="420"/>
        <w:rPr>
          <w:szCs w:val="21"/>
        </w:rPr>
      </w:pPr>
      <w:r>
        <w:rPr>
          <w:szCs w:val="21"/>
        </w:rPr>
        <w:t>针对重要基础设施、生命线工程等重要目标物保护的专项和部门应急预案，侧重明确风险隐患及防范措施、监测预警、信息</w:t>
      </w:r>
      <w:r>
        <w:rPr>
          <w:szCs w:val="21"/>
        </w:rPr>
        <w:t>报告、应急处置和紧急恢复等内容。</w:t>
      </w:r>
    </w:p>
    <w:p w:rsidR="00313C90" w:rsidRDefault="00006D9E">
      <w:pPr>
        <w:ind w:firstLineChars="200" w:firstLine="420"/>
        <w:rPr>
          <w:szCs w:val="21"/>
        </w:rPr>
      </w:pPr>
      <w:r>
        <w:rPr>
          <w:szCs w:val="21"/>
        </w:rPr>
        <w:t>针对重大活动保障制定的专项和部门应急预案，侧重明确活动安全风险隐患及防范措施、监测预警、信息报告、应急处置、人员疏散撤离组织和路线等内容。</w:t>
      </w:r>
    </w:p>
    <w:p w:rsidR="00313C90" w:rsidRDefault="00006D9E">
      <w:pPr>
        <w:ind w:firstLineChars="200" w:firstLine="420"/>
        <w:rPr>
          <w:szCs w:val="21"/>
        </w:rPr>
      </w:pPr>
      <w:r>
        <w:rPr>
          <w:szCs w:val="21"/>
        </w:rPr>
        <w:t>针对为突发事件应对工作提供队伍、物资、装备、资金等资源保障的专项和部门应急预案，侧重明确组织指挥机制、资源布局、不同种类和级别突发事件发生后的资源调用程序等内容。</w:t>
      </w:r>
    </w:p>
    <w:p w:rsidR="00313C90" w:rsidRDefault="00006D9E">
      <w:pPr>
        <w:ind w:firstLineChars="200" w:firstLine="420"/>
        <w:rPr>
          <w:szCs w:val="21"/>
        </w:rPr>
      </w:pPr>
      <w:r>
        <w:rPr>
          <w:szCs w:val="21"/>
        </w:rPr>
        <w:t>联合应急预案侧重明确相邻、相近地方人民政府及其部门间信息通报、处置措施衔接、应急资源共享等应急联动机制。</w:t>
      </w:r>
    </w:p>
    <w:p w:rsidR="00313C90" w:rsidRDefault="00006D9E">
      <w:pPr>
        <w:ind w:firstLineChars="200" w:firstLine="420"/>
        <w:rPr>
          <w:szCs w:val="21"/>
        </w:rPr>
      </w:pPr>
      <w:r>
        <w:rPr>
          <w:szCs w:val="21"/>
        </w:rPr>
        <w:t>第九条单位和基层组织应急预案由机关、企业、事业单位、社会团体和居委会</w:t>
      </w:r>
      <w:r>
        <w:rPr>
          <w:szCs w:val="21"/>
        </w:rPr>
        <w:t>、村委会等法人和基层组织制定，侧重明确应急响应责任人、风险隐患监测、信息报告、预警响应、应急处置、人员疏散撤离组织和路线、可调用或可请求援助的应急资源情况及如何实施等，体现自救互救、信息报告和先期处置特点。</w:t>
      </w:r>
    </w:p>
    <w:p w:rsidR="00313C90" w:rsidRDefault="00006D9E">
      <w:pPr>
        <w:ind w:firstLineChars="200" w:firstLine="420"/>
        <w:rPr>
          <w:szCs w:val="21"/>
        </w:rPr>
      </w:pPr>
      <w:r>
        <w:rPr>
          <w:szCs w:val="21"/>
        </w:rPr>
        <w:t>大型企业集团可根据相关标准规范和实际工作需要，参照国际惯例，建立本集团应急预案体系。</w:t>
      </w:r>
    </w:p>
    <w:p w:rsidR="00313C90" w:rsidRDefault="00006D9E">
      <w:pPr>
        <w:ind w:firstLineChars="200" w:firstLine="420"/>
        <w:rPr>
          <w:szCs w:val="21"/>
        </w:rPr>
      </w:pPr>
      <w:r>
        <w:rPr>
          <w:szCs w:val="21"/>
        </w:rPr>
        <w:t>第十条政府及其部门、有关单位和基层组织可根据应急预案，并针对突发事件现场处置工作灵活制定现场工作方案，侧重明确现场组织指挥机制、应急队伍分工、不同情况下的应对措施、应急装备保障和自我保障等内容。</w:t>
      </w:r>
    </w:p>
    <w:p w:rsidR="00313C90" w:rsidRDefault="00006D9E">
      <w:pPr>
        <w:ind w:firstLineChars="200" w:firstLine="420"/>
        <w:rPr>
          <w:szCs w:val="21"/>
        </w:rPr>
      </w:pPr>
      <w:r>
        <w:rPr>
          <w:szCs w:val="21"/>
        </w:rPr>
        <w:t>第十一条政府及其部门、</w:t>
      </w:r>
      <w:r>
        <w:rPr>
          <w:szCs w:val="21"/>
        </w:rPr>
        <w:t>有关单位和基层组织可结合本地区、本部门和本单位具体情况，编制应急预案操作手册，内容一般包括风险隐患分析、处置工作程序、响应措施、应急队伍和装备物资情况，以及相关单位联络人员和电话等。</w:t>
      </w:r>
    </w:p>
    <w:p w:rsidR="00313C90" w:rsidRDefault="00006D9E">
      <w:pPr>
        <w:ind w:firstLineChars="200" w:firstLine="420"/>
        <w:rPr>
          <w:szCs w:val="21"/>
        </w:rPr>
      </w:pPr>
      <w:r>
        <w:rPr>
          <w:szCs w:val="21"/>
        </w:rPr>
        <w:t>第十二条对预案应急响应是否分级、如何分级、如何界定分级响应措施等，由预案制定单位根据本地区、本部门和本单位的实际情况确定。</w:t>
      </w:r>
    </w:p>
    <w:p w:rsidR="00313C90" w:rsidRDefault="00006D9E">
      <w:pPr>
        <w:ind w:firstLineChars="200" w:firstLine="420"/>
        <w:rPr>
          <w:szCs w:val="21"/>
        </w:rPr>
      </w:pPr>
      <w:r>
        <w:rPr>
          <w:szCs w:val="21"/>
        </w:rPr>
        <w:t>第三章预案编制</w:t>
      </w:r>
    </w:p>
    <w:p w:rsidR="00313C90" w:rsidRDefault="00006D9E">
      <w:pPr>
        <w:ind w:firstLineChars="200" w:firstLine="420"/>
        <w:rPr>
          <w:szCs w:val="21"/>
        </w:rPr>
      </w:pPr>
      <w:r>
        <w:rPr>
          <w:szCs w:val="21"/>
        </w:rPr>
        <w:t>第十三条各级人民政府应当针对本行政区域多发易发突发事件、主要风险等，制定本级政府及其部门应急预案编制规划，并根据实际情况变化适时修订完善。</w:t>
      </w:r>
    </w:p>
    <w:p w:rsidR="00313C90" w:rsidRDefault="00006D9E">
      <w:pPr>
        <w:ind w:firstLineChars="200" w:firstLine="420"/>
        <w:rPr>
          <w:szCs w:val="21"/>
        </w:rPr>
      </w:pPr>
      <w:r>
        <w:rPr>
          <w:szCs w:val="21"/>
        </w:rPr>
        <w:t>单位和基层组织可根据应对突发事件需要，制定本单位</w:t>
      </w:r>
      <w:r>
        <w:rPr>
          <w:szCs w:val="21"/>
        </w:rPr>
        <w:t>、本基层组织应急预案编制计划。</w:t>
      </w:r>
    </w:p>
    <w:p w:rsidR="00313C90" w:rsidRDefault="00006D9E">
      <w:pPr>
        <w:ind w:firstLineChars="200" w:firstLine="420"/>
        <w:rPr>
          <w:szCs w:val="21"/>
        </w:rPr>
      </w:pPr>
      <w:r>
        <w:rPr>
          <w:szCs w:val="21"/>
        </w:rPr>
        <w:t>第十四条应急预案编制部门和单位应组成预案编制工作小组，吸收预案涉及主要部门和单位业务相关人员、有关专家及有现场处置经验的人员参加。编制工作小组组长由应急预案编制部门或单位有关负责人担任。</w:t>
      </w:r>
    </w:p>
    <w:p w:rsidR="00313C90" w:rsidRDefault="00006D9E">
      <w:pPr>
        <w:ind w:firstLineChars="200" w:firstLine="420"/>
        <w:rPr>
          <w:szCs w:val="21"/>
        </w:rPr>
      </w:pPr>
      <w:r>
        <w:rPr>
          <w:szCs w:val="21"/>
        </w:rPr>
        <w:t>第十五条编制应急预案应当在开展风险评估和应急资源调查的基础上进行。</w:t>
      </w:r>
    </w:p>
    <w:p w:rsidR="00313C90" w:rsidRDefault="00006D9E">
      <w:pPr>
        <w:ind w:firstLineChars="200" w:firstLine="420"/>
        <w:rPr>
          <w:szCs w:val="21"/>
        </w:rPr>
      </w:pPr>
      <w:r>
        <w:rPr>
          <w:szCs w:val="21"/>
        </w:rPr>
        <w:t>（一）风险评估。针对突发事件特点，识别事件的危害因素，分析事件可能产生的直接后果以及次生、衍生后果，评估各种后果的危害程度，提出控制风险、治理隐患的措施。</w:t>
      </w:r>
    </w:p>
    <w:p w:rsidR="00313C90" w:rsidRDefault="00006D9E">
      <w:pPr>
        <w:ind w:firstLineChars="200" w:firstLine="420"/>
        <w:rPr>
          <w:szCs w:val="21"/>
        </w:rPr>
      </w:pPr>
      <w:r>
        <w:rPr>
          <w:szCs w:val="21"/>
        </w:rPr>
        <w:t>（二）应急资源调查。全面调查本地区、本单位第一时间可调用的应急队伍、</w:t>
      </w:r>
      <w:r>
        <w:rPr>
          <w:szCs w:val="21"/>
        </w:rPr>
        <w:t>装备、物资、场所等应急资源状况和合作区域内可请求援助的应急资源状况，必要时对本地居民应急资源情况进行调查，为制定应急响应措施提供依据。</w:t>
      </w:r>
    </w:p>
    <w:p w:rsidR="00313C90" w:rsidRDefault="00006D9E">
      <w:pPr>
        <w:ind w:firstLineChars="200" w:firstLine="420"/>
        <w:rPr>
          <w:szCs w:val="21"/>
        </w:rPr>
      </w:pPr>
      <w:r>
        <w:rPr>
          <w:szCs w:val="21"/>
        </w:rPr>
        <w:t>第十六条政府及其部门应急预案编制过程中应当广泛听取有关部门、单位和专家的意见，与相关的预案作好衔接。涉及其他单位职责的，应当书面征求相关单位意见。必要时，向社会公开征求意见。</w:t>
      </w:r>
    </w:p>
    <w:p w:rsidR="00313C90" w:rsidRDefault="00006D9E">
      <w:pPr>
        <w:ind w:firstLineChars="200" w:firstLine="420"/>
        <w:rPr>
          <w:szCs w:val="21"/>
        </w:rPr>
      </w:pPr>
      <w:r>
        <w:rPr>
          <w:szCs w:val="21"/>
        </w:rPr>
        <w:t>单位和基层组织应急预案编制过程中，应根据法律、行政法规要求或实际需要，征求相关公民、法人或其他组织的意见。</w:t>
      </w:r>
    </w:p>
    <w:p w:rsidR="00313C90" w:rsidRDefault="00006D9E">
      <w:pPr>
        <w:ind w:firstLineChars="200" w:firstLine="420"/>
        <w:rPr>
          <w:szCs w:val="21"/>
        </w:rPr>
      </w:pPr>
      <w:r>
        <w:rPr>
          <w:szCs w:val="21"/>
        </w:rPr>
        <w:t>第四章审批、备案和公布</w:t>
      </w:r>
    </w:p>
    <w:p w:rsidR="00313C90" w:rsidRDefault="00006D9E">
      <w:pPr>
        <w:ind w:firstLineChars="200" w:firstLine="420"/>
        <w:rPr>
          <w:szCs w:val="21"/>
        </w:rPr>
      </w:pPr>
      <w:r>
        <w:rPr>
          <w:szCs w:val="21"/>
        </w:rPr>
        <w:t>第十七条预案编制工作小组或牵头单位应当将预案送审稿及各有关单位复函和</w:t>
      </w:r>
      <w:r>
        <w:rPr>
          <w:szCs w:val="21"/>
        </w:rPr>
        <w:t>意见采纳情况说明、编制工作说明等有关材料报送应急预案审批单位。因保密等原因需要发布应急预案简本的，应当将应急预案简本一起报送审批。</w:t>
      </w:r>
    </w:p>
    <w:p w:rsidR="00313C90" w:rsidRDefault="00006D9E">
      <w:pPr>
        <w:ind w:firstLineChars="200" w:firstLine="420"/>
        <w:rPr>
          <w:szCs w:val="21"/>
        </w:rPr>
      </w:pPr>
      <w:r>
        <w:rPr>
          <w:szCs w:val="21"/>
        </w:rPr>
        <w:t>第十八条应急预案审核内容主要包括预案是否符合有关法律、行政法规，是否与有关应急预案进行了衔接，各方面意见是否一致，主体内容是否完备，责任分工是否合理明确，应急响应级别设计是否合理，应对措施是否具体简明、管用可行等。必要时，应急预案审批单位可组织有关专家对应急预案进行评审。</w:t>
      </w:r>
    </w:p>
    <w:p w:rsidR="00313C90" w:rsidRDefault="00006D9E">
      <w:pPr>
        <w:ind w:firstLineChars="200" w:firstLine="420"/>
        <w:rPr>
          <w:szCs w:val="21"/>
        </w:rPr>
      </w:pPr>
      <w:r>
        <w:rPr>
          <w:szCs w:val="21"/>
        </w:rPr>
        <w:t>第十九条国家总体应急预案报国务院审批，以国务院名义印发；专项应急预案报国务院审批，以国务院办公厅名义印发；部门应急预案由部门有关会议审议决定，以部门名义印发，必要时，可以由国务院办公厅转发。</w:t>
      </w:r>
    </w:p>
    <w:p w:rsidR="00313C90" w:rsidRDefault="00006D9E">
      <w:pPr>
        <w:ind w:firstLineChars="200" w:firstLine="420"/>
        <w:rPr>
          <w:szCs w:val="21"/>
        </w:rPr>
      </w:pPr>
      <w:r>
        <w:rPr>
          <w:szCs w:val="21"/>
        </w:rPr>
        <w:t>地方各级人民政府总体应急预案应当经本级人民政府常务会议审议，以本级人民政府名义印发；专项应急预案应当经本级人民政府审批，必要时经本级人民政府常务会议或专题会议审议，以本级人民政府办公厅（室）名义印发；部门应急预案应当经部门有关会议审议，以部门名义印发，必要时，可以由本级人民政府办公厅（室）转发。</w:t>
      </w:r>
    </w:p>
    <w:p w:rsidR="00313C90" w:rsidRDefault="00006D9E">
      <w:pPr>
        <w:ind w:firstLineChars="200" w:firstLine="420"/>
        <w:rPr>
          <w:szCs w:val="21"/>
        </w:rPr>
      </w:pPr>
      <w:r>
        <w:rPr>
          <w:szCs w:val="21"/>
        </w:rPr>
        <w:t>单位和基层组织应急预案</w:t>
      </w:r>
      <w:r>
        <w:rPr>
          <w:szCs w:val="21"/>
        </w:rPr>
        <w:t>须经本单位或基层组织主要负责人或分管负责人签发，审批方式根据实际情况确定。</w:t>
      </w:r>
    </w:p>
    <w:p w:rsidR="00313C90" w:rsidRDefault="00006D9E">
      <w:pPr>
        <w:ind w:firstLineChars="200" w:firstLine="420"/>
        <w:rPr>
          <w:szCs w:val="21"/>
        </w:rPr>
      </w:pPr>
      <w:r>
        <w:rPr>
          <w:szCs w:val="21"/>
        </w:rPr>
        <w:t>第二十条应急预案审批单位应当在应急预案印发后的</w:t>
      </w:r>
      <w:r>
        <w:rPr>
          <w:szCs w:val="21"/>
        </w:rPr>
        <w:t>20</w:t>
      </w:r>
      <w:r>
        <w:rPr>
          <w:szCs w:val="21"/>
        </w:rPr>
        <w:t>个工作日内依照下列规定向有关单位备案：</w:t>
      </w:r>
    </w:p>
    <w:p w:rsidR="00313C90" w:rsidRDefault="00006D9E">
      <w:pPr>
        <w:ind w:firstLineChars="200" w:firstLine="420"/>
        <w:rPr>
          <w:szCs w:val="21"/>
        </w:rPr>
      </w:pPr>
      <w:r>
        <w:rPr>
          <w:szCs w:val="21"/>
        </w:rPr>
        <w:t>（一）地方人民政府总体应急预案报送上一级人民政府备案。</w:t>
      </w:r>
    </w:p>
    <w:p w:rsidR="00313C90" w:rsidRDefault="00006D9E">
      <w:pPr>
        <w:ind w:firstLineChars="200" w:firstLine="420"/>
        <w:rPr>
          <w:szCs w:val="21"/>
        </w:rPr>
      </w:pPr>
      <w:r>
        <w:rPr>
          <w:szCs w:val="21"/>
        </w:rPr>
        <w:t>（二）地方人民政府专项应急预案抄送上一级人民政府有关主管部门备案。</w:t>
      </w:r>
    </w:p>
    <w:p w:rsidR="00313C90" w:rsidRDefault="00006D9E">
      <w:pPr>
        <w:ind w:firstLineChars="200" w:firstLine="420"/>
        <w:rPr>
          <w:szCs w:val="21"/>
        </w:rPr>
      </w:pPr>
      <w:r>
        <w:rPr>
          <w:szCs w:val="21"/>
        </w:rPr>
        <w:t>（三）部门应急预案报送本级人民政府备案。</w:t>
      </w:r>
    </w:p>
    <w:p w:rsidR="00313C90" w:rsidRDefault="00006D9E">
      <w:pPr>
        <w:ind w:firstLineChars="200" w:firstLine="420"/>
        <w:rPr>
          <w:szCs w:val="21"/>
        </w:rPr>
      </w:pPr>
      <w:r>
        <w:rPr>
          <w:szCs w:val="21"/>
        </w:rPr>
        <w:t>（四）涉及需要与所在地政府联合应急处置的中央单位应急预案，应当向所在地县级人民政府备案。</w:t>
      </w:r>
    </w:p>
    <w:p w:rsidR="00313C90" w:rsidRDefault="00006D9E">
      <w:pPr>
        <w:ind w:firstLineChars="200" w:firstLine="420"/>
        <w:rPr>
          <w:szCs w:val="21"/>
        </w:rPr>
      </w:pPr>
      <w:r>
        <w:rPr>
          <w:szCs w:val="21"/>
        </w:rPr>
        <w:t>法律、行政法规另有规定的从其规定。</w:t>
      </w:r>
    </w:p>
    <w:p w:rsidR="00313C90" w:rsidRDefault="00006D9E">
      <w:pPr>
        <w:ind w:firstLineChars="200" w:firstLine="420"/>
        <w:rPr>
          <w:szCs w:val="21"/>
        </w:rPr>
      </w:pPr>
      <w:r>
        <w:rPr>
          <w:szCs w:val="21"/>
        </w:rPr>
        <w:t>第二十一条自然灾害、事故灾难、公共卫生类政府及其部门应</w:t>
      </w:r>
      <w:r>
        <w:rPr>
          <w:szCs w:val="21"/>
        </w:rPr>
        <w:t>急预案，应向社会公布。对确需保密的应急预案，按有关规定执行。</w:t>
      </w:r>
    </w:p>
    <w:p w:rsidR="00313C90" w:rsidRDefault="00006D9E">
      <w:pPr>
        <w:ind w:firstLineChars="200" w:firstLine="420"/>
        <w:rPr>
          <w:szCs w:val="21"/>
        </w:rPr>
      </w:pPr>
      <w:r>
        <w:rPr>
          <w:szCs w:val="21"/>
        </w:rPr>
        <w:t>第五章应急演练</w:t>
      </w:r>
      <w:r>
        <w:rPr>
          <w:rFonts w:hint="eastAsia"/>
          <w:szCs w:val="21"/>
        </w:rPr>
        <w:t>。</w:t>
      </w:r>
    </w:p>
    <w:p w:rsidR="00313C90" w:rsidRDefault="00006D9E">
      <w:pPr>
        <w:ind w:firstLineChars="200" w:firstLine="420"/>
        <w:rPr>
          <w:szCs w:val="21"/>
        </w:rPr>
      </w:pPr>
      <w:r>
        <w:rPr>
          <w:szCs w:val="21"/>
        </w:rPr>
        <w:t>第二十二条应急预案编制单位应当建立应急演练制度，根据实际情况采取实战演练、桌面推演等方式，组织开展人员广泛参与、处置联动性强、形式多样、节约高效的应急演练。</w:t>
      </w:r>
    </w:p>
    <w:p w:rsidR="00313C90" w:rsidRDefault="00006D9E">
      <w:pPr>
        <w:ind w:firstLineChars="200" w:firstLine="420"/>
        <w:rPr>
          <w:szCs w:val="21"/>
        </w:rPr>
      </w:pPr>
      <w:r>
        <w:rPr>
          <w:szCs w:val="21"/>
        </w:rPr>
        <w:t>专项应急预案、部门应急预案至少每</w:t>
      </w:r>
      <w:r>
        <w:rPr>
          <w:szCs w:val="21"/>
        </w:rPr>
        <w:t>3</w:t>
      </w:r>
      <w:r>
        <w:rPr>
          <w:szCs w:val="21"/>
        </w:rPr>
        <w:t>年进行一次应急演练。</w:t>
      </w:r>
    </w:p>
    <w:p w:rsidR="00313C90" w:rsidRDefault="00006D9E">
      <w:pPr>
        <w:ind w:firstLineChars="200" w:firstLine="420"/>
        <w:rPr>
          <w:szCs w:val="21"/>
        </w:rPr>
      </w:pPr>
      <w:r>
        <w:rPr>
          <w:szCs w:val="21"/>
        </w:rPr>
        <w:t>地震、台风、洪涝、滑坡、山洪泥石流等自然灾害易发区域所在地政府，重要基础设施和城市供水、供电、供气、供热等生命线工程经营管理单位，矿山、建筑施工单位和易燃易爆物品、危险化学品、放射性物品等危险物品生产、经营、储运、使用</w:t>
      </w:r>
      <w:r>
        <w:rPr>
          <w:szCs w:val="21"/>
        </w:rPr>
        <w:t>单位，公共交通工具、公共场所和医院、学校等人员密集场所的经营单位或者管理单位等，应当有针对性地经常组织开展应急演练。</w:t>
      </w:r>
    </w:p>
    <w:p w:rsidR="00313C90" w:rsidRDefault="00006D9E">
      <w:pPr>
        <w:ind w:firstLineChars="200" w:firstLine="420"/>
        <w:rPr>
          <w:szCs w:val="21"/>
        </w:rPr>
      </w:pPr>
      <w:r>
        <w:rPr>
          <w:szCs w:val="21"/>
        </w:rPr>
        <w:t>第二十三条应急演练组织单位应当组织演练评估。评估的主要内容包括：演练的执行情况，预案的合理性与可操作性，指挥协调和应急联动情况，应急人员的处置情况，演练所用设备装备的适用性，对完善预案、应急准备、应急机制、应急措施等方面的意见和建议等。</w:t>
      </w:r>
    </w:p>
    <w:p w:rsidR="00313C90" w:rsidRDefault="00006D9E">
      <w:pPr>
        <w:ind w:firstLineChars="200" w:firstLine="420"/>
        <w:rPr>
          <w:szCs w:val="21"/>
        </w:rPr>
      </w:pPr>
      <w:r>
        <w:rPr>
          <w:szCs w:val="21"/>
        </w:rPr>
        <w:t>鼓励委托第三方进行演练评估。</w:t>
      </w:r>
    </w:p>
    <w:p w:rsidR="00313C90" w:rsidRDefault="00006D9E">
      <w:pPr>
        <w:ind w:firstLineChars="200" w:firstLine="420"/>
        <w:rPr>
          <w:szCs w:val="21"/>
        </w:rPr>
      </w:pPr>
      <w:r>
        <w:rPr>
          <w:szCs w:val="21"/>
        </w:rPr>
        <w:t>第六章评估和修订</w:t>
      </w:r>
    </w:p>
    <w:p w:rsidR="00313C90" w:rsidRDefault="00006D9E">
      <w:pPr>
        <w:ind w:firstLineChars="200" w:firstLine="420"/>
        <w:rPr>
          <w:szCs w:val="21"/>
        </w:rPr>
      </w:pPr>
      <w:r>
        <w:rPr>
          <w:szCs w:val="21"/>
        </w:rPr>
        <w:t>第二十四条应急预案编制单位应当建立定期评估制度，分析评价预案内容的针对性、实用性和可操作性，实现应急预案的动</w:t>
      </w:r>
      <w:r>
        <w:rPr>
          <w:szCs w:val="21"/>
        </w:rPr>
        <w:t>态优化和科学规范管理。</w:t>
      </w:r>
    </w:p>
    <w:p w:rsidR="00313C90" w:rsidRDefault="00006D9E">
      <w:pPr>
        <w:ind w:firstLineChars="200" w:firstLine="420"/>
        <w:rPr>
          <w:szCs w:val="21"/>
        </w:rPr>
      </w:pPr>
      <w:r>
        <w:rPr>
          <w:szCs w:val="21"/>
        </w:rPr>
        <w:t>第二十五条有下列情形之一的，应当及时修订应急预案：</w:t>
      </w:r>
    </w:p>
    <w:p w:rsidR="00313C90" w:rsidRDefault="00006D9E">
      <w:pPr>
        <w:ind w:firstLineChars="200" w:firstLine="420"/>
        <w:rPr>
          <w:szCs w:val="21"/>
        </w:rPr>
      </w:pPr>
      <w:r>
        <w:rPr>
          <w:szCs w:val="21"/>
        </w:rPr>
        <w:t>（一）有关法律、行政法规、规章、标准、上位预案中的有关规定发生变化的；</w:t>
      </w:r>
    </w:p>
    <w:p w:rsidR="00313C90" w:rsidRDefault="00006D9E">
      <w:pPr>
        <w:ind w:firstLineChars="200" w:firstLine="420"/>
        <w:rPr>
          <w:szCs w:val="21"/>
        </w:rPr>
      </w:pPr>
      <w:r>
        <w:rPr>
          <w:szCs w:val="21"/>
        </w:rPr>
        <w:t>（二）应急指挥机构及其职责发生重大调整的；</w:t>
      </w:r>
    </w:p>
    <w:p w:rsidR="00313C90" w:rsidRDefault="00006D9E">
      <w:pPr>
        <w:ind w:firstLineChars="200" w:firstLine="420"/>
        <w:rPr>
          <w:szCs w:val="21"/>
        </w:rPr>
      </w:pPr>
      <w:r>
        <w:rPr>
          <w:szCs w:val="21"/>
        </w:rPr>
        <w:t>（三）面临的风险发生重大变化的；</w:t>
      </w:r>
    </w:p>
    <w:p w:rsidR="00313C90" w:rsidRDefault="00006D9E">
      <w:pPr>
        <w:ind w:firstLineChars="200" w:firstLine="420"/>
        <w:rPr>
          <w:szCs w:val="21"/>
        </w:rPr>
      </w:pPr>
      <w:r>
        <w:rPr>
          <w:szCs w:val="21"/>
        </w:rPr>
        <w:t>（四）重要应急资源发生重大变化的；</w:t>
      </w:r>
    </w:p>
    <w:p w:rsidR="00313C90" w:rsidRDefault="00006D9E">
      <w:pPr>
        <w:ind w:firstLineChars="200" w:firstLine="420"/>
        <w:rPr>
          <w:szCs w:val="21"/>
        </w:rPr>
      </w:pPr>
      <w:r>
        <w:rPr>
          <w:szCs w:val="21"/>
        </w:rPr>
        <w:t>（五）预案中的其他重要信息发生变化的；</w:t>
      </w:r>
    </w:p>
    <w:p w:rsidR="00313C90" w:rsidRDefault="00006D9E">
      <w:pPr>
        <w:ind w:firstLineChars="200" w:firstLine="420"/>
        <w:rPr>
          <w:szCs w:val="21"/>
        </w:rPr>
      </w:pPr>
      <w:r>
        <w:rPr>
          <w:szCs w:val="21"/>
        </w:rPr>
        <w:t>（六）在突发事件实际应对和应急演练中发现问题需要作出重大调整的；</w:t>
      </w:r>
    </w:p>
    <w:p w:rsidR="00313C90" w:rsidRDefault="00006D9E">
      <w:pPr>
        <w:ind w:firstLineChars="200" w:firstLine="420"/>
        <w:rPr>
          <w:szCs w:val="21"/>
        </w:rPr>
      </w:pPr>
      <w:r>
        <w:rPr>
          <w:szCs w:val="21"/>
        </w:rPr>
        <w:t>（七）应急预案制定单位认为应当修订的其他情况。</w:t>
      </w:r>
    </w:p>
    <w:p w:rsidR="00313C90" w:rsidRDefault="00006D9E">
      <w:pPr>
        <w:ind w:firstLineChars="200" w:firstLine="420"/>
        <w:rPr>
          <w:szCs w:val="21"/>
        </w:rPr>
      </w:pPr>
      <w:r>
        <w:rPr>
          <w:szCs w:val="21"/>
        </w:rPr>
        <w:t>第二十六条应急预案修订涉及组织指挥体系与职责、应急处置程序、主要处置措施、突发事件分级标准等重要内容的，修订工作应参照本办法规定的预案编制、审批、备案、公布程序组织进行。仅涉及其他内容的，修订程序可根据情况适当简化。</w:t>
      </w:r>
    </w:p>
    <w:p w:rsidR="00313C90" w:rsidRDefault="00006D9E">
      <w:pPr>
        <w:ind w:firstLineChars="200" w:firstLine="420"/>
        <w:rPr>
          <w:szCs w:val="21"/>
        </w:rPr>
      </w:pPr>
      <w:r>
        <w:rPr>
          <w:szCs w:val="21"/>
        </w:rPr>
        <w:t>第二十七条各级政府及其部门、企事业单位、社会团体、公民等，可以向有关预案编制单位提出修订建议。</w:t>
      </w:r>
    </w:p>
    <w:p w:rsidR="00313C90" w:rsidRDefault="00006D9E">
      <w:pPr>
        <w:ind w:firstLineChars="200" w:firstLine="420"/>
        <w:rPr>
          <w:szCs w:val="21"/>
        </w:rPr>
      </w:pPr>
      <w:r>
        <w:rPr>
          <w:szCs w:val="21"/>
        </w:rPr>
        <w:t>第七章培训和宣传教育</w:t>
      </w:r>
    </w:p>
    <w:p w:rsidR="00313C90" w:rsidRDefault="00006D9E">
      <w:pPr>
        <w:ind w:firstLineChars="200" w:firstLine="420"/>
        <w:rPr>
          <w:szCs w:val="21"/>
        </w:rPr>
      </w:pPr>
      <w:r>
        <w:rPr>
          <w:szCs w:val="21"/>
        </w:rPr>
        <w:t>第二十八条应急预案编制单位应当通过编发培训材料、举办培训班、开展工作研讨等方式，对与应急预案实施密切相关的管理人员和专业救援人员等组织开展应急预案培训。</w:t>
      </w:r>
    </w:p>
    <w:p w:rsidR="00313C90" w:rsidRDefault="00006D9E">
      <w:pPr>
        <w:ind w:firstLineChars="200" w:firstLine="420"/>
        <w:rPr>
          <w:szCs w:val="21"/>
        </w:rPr>
      </w:pPr>
      <w:r>
        <w:rPr>
          <w:szCs w:val="21"/>
        </w:rPr>
        <w:t>各级政府及其有关部门应将应急预案培训作为应急管理培训的重要内容，纳入领导干部培训、公务员培训、应急管理干部日常培训内容。</w:t>
      </w:r>
    </w:p>
    <w:p w:rsidR="00313C90" w:rsidRDefault="00006D9E">
      <w:pPr>
        <w:ind w:firstLineChars="200" w:firstLine="420"/>
        <w:rPr>
          <w:szCs w:val="21"/>
        </w:rPr>
      </w:pPr>
      <w:r>
        <w:rPr>
          <w:szCs w:val="21"/>
        </w:rPr>
        <w:t>第二十九条对需要公众广泛参与的非涉密的应急预案，编制单位应当充分利用互联网、广播、电视、报刊等多种媒体广泛宣传，制作通俗易懂、好记管用的宣传普及材料，向公众免费发放。</w:t>
      </w:r>
    </w:p>
    <w:p w:rsidR="00313C90" w:rsidRDefault="00006D9E">
      <w:pPr>
        <w:ind w:firstLineChars="200" w:firstLine="420"/>
        <w:rPr>
          <w:szCs w:val="21"/>
        </w:rPr>
      </w:pPr>
      <w:r>
        <w:rPr>
          <w:szCs w:val="21"/>
        </w:rPr>
        <w:t>第八章组织保障</w:t>
      </w:r>
    </w:p>
    <w:p w:rsidR="00313C90" w:rsidRDefault="00006D9E">
      <w:pPr>
        <w:ind w:firstLineChars="200" w:firstLine="420"/>
        <w:rPr>
          <w:szCs w:val="21"/>
        </w:rPr>
      </w:pPr>
      <w:r>
        <w:rPr>
          <w:szCs w:val="21"/>
        </w:rPr>
        <w:t>第三十条各级政府及其有关部门应对本行政区域、本行业（领域）应急预案管理工作加强指导和监督。国务院有关部门可根据需要编写应急预案编制指南，指导本行业（领域）应急预案编制工作。</w:t>
      </w:r>
    </w:p>
    <w:p w:rsidR="00313C90" w:rsidRDefault="00006D9E">
      <w:pPr>
        <w:ind w:firstLineChars="200" w:firstLine="420"/>
        <w:rPr>
          <w:szCs w:val="21"/>
        </w:rPr>
      </w:pPr>
      <w:r>
        <w:rPr>
          <w:szCs w:val="21"/>
        </w:rPr>
        <w:t>第三十一条各级政府及其有关部门、</w:t>
      </w:r>
      <w:r>
        <w:rPr>
          <w:szCs w:val="21"/>
        </w:rPr>
        <w:t>各有关单位要指定专门机构和人员负责相关具体工作，将应急预案规划、编制、审批、发布、演练、修订、培训、宣传教育等工作所需经费纳入预算统筹安排。</w:t>
      </w:r>
    </w:p>
    <w:p w:rsidR="00313C90" w:rsidRDefault="00006D9E">
      <w:pPr>
        <w:ind w:firstLineChars="200" w:firstLine="420"/>
        <w:rPr>
          <w:szCs w:val="21"/>
        </w:rPr>
      </w:pPr>
      <w:r>
        <w:rPr>
          <w:szCs w:val="21"/>
        </w:rPr>
        <w:t>第九章附则</w:t>
      </w:r>
    </w:p>
    <w:p w:rsidR="00313C90" w:rsidRDefault="00006D9E">
      <w:pPr>
        <w:ind w:firstLineChars="200" w:firstLine="420"/>
        <w:rPr>
          <w:szCs w:val="21"/>
        </w:rPr>
      </w:pPr>
      <w:r>
        <w:rPr>
          <w:szCs w:val="21"/>
        </w:rPr>
        <w:t>第三十二条国务院有关部门、地方各级人民政府及其有关部门、大型企业集团等可根据实际情况，制定相关实施办法。</w:t>
      </w:r>
    </w:p>
    <w:p w:rsidR="00313C90" w:rsidRDefault="00006D9E">
      <w:pPr>
        <w:ind w:firstLineChars="200" w:firstLine="420"/>
        <w:rPr>
          <w:szCs w:val="21"/>
        </w:rPr>
      </w:pPr>
      <w:r>
        <w:rPr>
          <w:szCs w:val="21"/>
        </w:rPr>
        <w:t>第三十三条本办法由国务院办公厅负责解释。</w:t>
      </w:r>
    </w:p>
    <w:p w:rsidR="00313C90" w:rsidRDefault="00006D9E">
      <w:pPr>
        <w:ind w:firstLineChars="200" w:firstLine="420"/>
        <w:rPr>
          <w:szCs w:val="21"/>
        </w:rPr>
      </w:pPr>
      <w:r>
        <w:rPr>
          <w:szCs w:val="21"/>
        </w:rPr>
        <w:t>第三十四条本办法自印发之日起施行。</w:t>
      </w:r>
    </w:p>
    <w:p w:rsidR="00313C90" w:rsidRDefault="00006D9E">
      <w:pPr>
        <w:pStyle w:val="1"/>
        <w:spacing w:beforeLines="100" w:before="312" w:afterLines="100" w:after="312" w:line="300" w:lineRule="auto"/>
        <w:jc w:val="center"/>
        <w:rPr>
          <w:rFonts w:ascii="宋体" w:hAnsi="宋体"/>
          <w:sz w:val="30"/>
          <w:szCs w:val="30"/>
        </w:rPr>
      </w:pPr>
      <w:bookmarkStart w:id="166" w:name="_Toc32331212"/>
      <w:bookmarkStart w:id="167" w:name="_Toc20983"/>
      <w:r>
        <w:rPr>
          <w:rFonts w:ascii="宋体" w:hAnsi="宋体"/>
          <w:sz w:val="30"/>
          <w:szCs w:val="30"/>
        </w:rPr>
        <w:t>生产安全事故应急预案管理办法（</w:t>
      </w:r>
      <w:r>
        <w:rPr>
          <w:rFonts w:ascii="宋体" w:hAnsi="宋体"/>
          <w:sz w:val="30"/>
          <w:szCs w:val="30"/>
        </w:rPr>
        <w:t>2019</w:t>
      </w:r>
      <w:r>
        <w:rPr>
          <w:rFonts w:ascii="宋体" w:hAnsi="宋体"/>
          <w:sz w:val="30"/>
          <w:szCs w:val="30"/>
        </w:rPr>
        <w:t>年）</w:t>
      </w:r>
      <w:bookmarkEnd w:id="166"/>
      <w:bookmarkEnd w:id="167"/>
    </w:p>
    <w:p w:rsidR="00313C90" w:rsidRDefault="00006D9E">
      <w:pPr>
        <w:ind w:firstLineChars="200" w:firstLine="420"/>
        <w:rPr>
          <w:szCs w:val="21"/>
        </w:rPr>
      </w:pPr>
      <w:r>
        <w:rPr>
          <w:szCs w:val="21"/>
        </w:rPr>
        <w:t>（</w:t>
      </w:r>
      <w:r>
        <w:rPr>
          <w:szCs w:val="21"/>
        </w:rPr>
        <w:t>2016</w:t>
      </w:r>
      <w:r>
        <w:rPr>
          <w:szCs w:val="21"/>
        </w:rPr>
        <w:t>年</w:t>
      </w:r>
      <w:r>
        <w:rPr>
          <w:szCs w:val="21"/>
        </w:rPr>
        <w:t>6</w:t>
      </w:r>
      <w:r>
        <w:rPr>
          <w:szCs w:val="21"/>
        </w:rPr>
        <w:t>月</w:t>
      </w:r>
      <w:r>
        <w:rPr>
          <w:szCs w:val="21"/>
        </w:rPr>
        <w:t>3</w:t>
      </w:r>
      <w:r>
        <w:rPr>
          <w:szCs w:val="21"/>
        </w:rPr>
        <w:t>日国家安全生产监督管理总局令第</w:t>
      </w:r>
      <w:r>
        <w:rPr>
          <w:szCs w:val="21"/>
        </w:rPr>
        <w:t>88</w:t>
      </w:r>
      <w:r>
        <w:rPr>
          <w:szCs w:val="21"/>
        </w:rPr>
        <w:t>号公布，</w:t>
      </w:r>
      <w:r>
        <w:rPr>
          <w:szCs w:val="21"/>
        </w:rPr>
        <w:t>2019</w:t>
      </w:r>
      <w:r>
        <w:rPr>
          <w:szCs w:val="21"/>
        </w:rPr>
        <w:t>年</w:t>
      </w:r>
      <w:r>
        <w:rPr>
          <w:szCs w:val="21"/>
        </w:rPr>
        <w:t>7</w:t>
      </w:r>
      <w:r>
        <w:rPr>
          <w:szCs w:val="21"/>
        </w:rPr>
        <w:t>月</w:t>
      </w:r>
      <w:r>
        <w:rPr>
          <w:szCs w:val="21"/>
        </w:rPr>
        <w:t>11</w:t>
      </w:r>
      <w:r>
        <w:rPr>
          <w:szCs w:val="21"/>
        </w:rPr>
        <w:t>日应急管理部令第</w:t>
      </w:r>
      <w:r>
        <w:rPr>
          <w:szCs w:val="21"/>
        </w:rPr>
        <w:t>2</w:t>
      </w:r>
      <w:r>
        <w:rPr>
          <w:szCs w:val="21"/>
        </w:rPr>
        <w:t>号《应急管理部关于修改</w:t>
      </w:r>
      <w:r>
        <w:rPr>
          <w:szCs w:val="21"/>
        </w:rPr>
        <w:t>&lt;</w:t>
      </w:r>
      <w:r>
        <w:rPr>
          <w:szCs w:val="21"/>
        </w:rPr>
        <w:t>生产安全事</w:t>
      </w:r>
      <w:r>
        <w:rPr>
          <w:szCs w:val="21"/>
        </w:rPr>
        <w:t>故应急预案管理办法</w:t>
      </w:r>
      <w:r>
        <w:rPr>
          <w:szCs w:val="21"/>
        </w:rPr>
        <w:t>&gt;</w:t>
      </w:r>
      <w:r>
        <w:rPr>
          <w:szCs w:val="21"/>
        </w:rPr>
        <w:t>的决定》修正）</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规范生产安全事故应急预案管理工作，迅速有效处置生产安全事故，依据《中华人民共和国突发事件应对法》《中华人民共和国安全生产法》《生产安全事故应急条例》等法律、行政法规和《突发事件应急预案管理办法》（国办发〔</w:t>
      </w:r>
      <w:r>
        <w:rPr>
          <w:szCs w:val="21"/>
        </w:rPr>
        <w:t>2013</w:t>
      </w:r>
      <w:r>
        <w:rPr>
          <w:szCs w:val="21"/>
        </w:rPr>
        <w:t>〕</w:t>
      </w:r>
      <w:r>
        <w:rPr>
          <w:szCs w:val="21"/>
        </w:rPr>
        <w:t>101</w:t>
      </w:r>
      <w:r>
        <w:rPr>
          <w:szCs w:val="21"/>
        </w:rPr>
        <w:t>号），制定本办法。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生产安全事故应急预案（以下简称应急预案）的编制、评审、公布、备案、实施及监督管理工作，适用本办法。</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应急预案的管理实行属地为主、分级负责、分类指导、综合协调、动态管理的原则。</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应</w:t>
      </w:r>
      <w:r>
        <w:rPr>
          <w:szCs w:val="21"/>
        </w:rPr>
        <w:t>急管理部负责全国应急预案的综合协调管理工作。国务院其他负有安全生产监督管理职责的部门在各自职责范围内，负责相关行业、领域应急预案的管理工作。</w:t>
      </w:r>
      <w:r>
        <w:rPr>
          <w:szCs w:val="21"/>
        </w:rPr>
        <w:t xml:space="preserve"> </w:t>
      </w:r>
    </w:p>
    <w:p w:rsidR="00313C90" w:rsidRDefault="00006D9E">
      <w:pPr>
        <w:ind w:firstLineChars="200" w:firstLine="420"/>
        <w:rPr>
          <w:szCs w:val="21"/>
        </w:rPr>
      </w:pPr>
      <w:r>
        <w:rPr>
          <w:szCs w:val="21"/>
        </w:rPr>
        <w:t>县级以上地方各级人民政府应急管理部门负责本行政区域内应急预案的综合协调管理工作。县级以上地方各级人民政府其他负有安全生产监督管理职责的部门按照各自的职责负责有关行业、领域应急预案的管理工作。</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生产经营单位主要负责人负责组织编制和实施本单位的应急预案，并对应急预案的真实性和实用性负责；各分管负责人应当按照职责分工落实应急预案规定的职责。</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生产经营单</w:t>
      </w:r>
      <w:r>
        <w:rPr>
          <w:szCs w:val="21"/>
        </w:rPr>
        <w:t>位应急预案分为综合应急预案、专项应急预案和现场处置方案。</w:t>
      </w:r>
      <w:r>
        <w:rPr>
          <w:szCs w:val="21"/>
        </w:rPr>
        <w:t xml:space="preserve"> </w:t>
      </w:r>
    </w:p>
    <w:p w:rsidR="00313C90" w:rsidRDefault="00006D9E">
      <w:pPr>
        <w:ind w:firstLineChars="200" w:firstLine="420"/>
        <w:rPr>
          <w:szCs w:val="21"/>
        </w:rPr>
      </w:pPr>
      <w:r>
        <w:rPr>
          <w:szCs w:val="21"/>
        </w:rPr>
        <w:t>综合应急预案，是指生产经营单位为应对各种生产安全事故而制定的综合性工作方案，是本单位应对生产安全事故的总体工作程序、措施和应急预案体系的总纲。</w:t>
      </w:r>
      <w:r>
        <w:rPr>
          <w:szCs w:val="21"/>
        </w:rPr>
        <w:t xml:space="preserve"> </w:t>
      </w:r>
    </w:p>
    <w:p w:rsidR="00313C90" w:rsidRDefault="00006D9E">
      <w:pPr>
        <w:ind w:firstLineChars="200" w:firstLine="420"/>
        <w:rPr>
          <w:szCs w:val="21"/>
        </w:rPr>
      </w:pPr>
      <w:r>
        <w:rPr>
          <w:szCs w:val="21"/>
        </w:rPr>
        <w:t>专项应急预案，是指生产经营单位为应对某一种或者多种类型生产安全事故，或者针对重要生产设施、重大危险源、重大活动防止生产安全事故而制定的专项性工作方案。</w:t>
      </w:r>
      <w:r>
        <w:rPr>
          <w:szCs w:val="21"/>
        </w:rPr>
        <w:t xml:space="preserve"> </w:t>
      </w:r>
    </w:p>
    <w:p w:rsidR="00313C90" w:rsidRDefault="00006D9E">
      <w:pPr>
        <w:ind w:firstLineChars="200" w:firstLine="420"/>
        <w:rPr>
          <w:szCs w:val="21"/>
        </w:rPr>
      </w:pPr>
      <w:r>
        <w:rPr>
          <w:szCs w:val="21"/>
        </w:rPr>
        <w:t>现场处置方案，是指生产经营单位根据不同生产安全事故类型，针对具体场所、装置或者设施所制定的应急处置措施。</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应急预案的编制</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应急预案的</w:t>
      </w:r>
      <w:r>
        <w:rPr>
          <w:szCs w:val="21"/>
        </w:rPr>
        <w:t>编制应当遵循以人为本、依法依规、符合实际、注重实效的原则，以应急处置为核心，明确应急职责、规范应急程序、细化保障措施。</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应急预案的编制应当符合下列基本要求：</w:t>
      </w:r>
      <w:r>
        <w:rPr>
          <w:szCs w:val="21"/>
        </w:rPr>
        <w:t xml:space="preserve"> </w:t>
      </w:r>
    </w:p>
    <w:p w:rsidR="00313C90" w:rsidRDefault="00006D9E">
      <w:pPr>
        <w:ind w:firstLineChars="200" w:firstLine="420"/>
        <w:rPr>
          <w:szCs w:val="21"/>
        </w:rPr>
      </w:pPr>
      <w:r>
        <w:rPr>
          <w:szCs w:val="21"/>
        </w:rPr>
        <w:t>（一）有关法律、法规、规章和标准的规定；</w:t>
      </w:r>
      <w:r>
        <w:rPr>
          <w:szCs w:val="21"/>
        </w:rPr>
        <w:t xml:space="preserve"> </w:t>
      </w:r>
    </w:p>
    <w:p w:rsidR="00313C90" w:rsidRDefault="00006D9E">
      <w:pPr>
        <w:ind w:firstLineChars="200" w:firstLine="420"/>
        <w:rPr>
          <w:szCs w:val="21"/>
        </w:rPr>
      </w:pPr>
      <w:r>
        <w:rPr>
          <w:szCs w:val="21"/>
        </w:rPr>
        <w:t>（二）本地区、本部门、本单位的安全生产实际情况；</w:t>
      </w:r>
      <w:r>
        <w:rPr>
          <w:szCs w:val="21"/>
        </w:rPr>
        <w:t xml:space="preserve"> </w:t>
      </w:r>
    </w:p>
    <w:p w:rsidR="00313C90" w:rsidRDefault="00006D9E">
      <w:pPr>
        <w:ind w:firstLineChars="200" w:firstLine="420"/>
        <w:rPr>
          <w:szCs w:val="21"/>
        </w:rPr>
      </w:pPr>
      <w:r>
        <w:rPr>
          <w:szCs w:val="21"/>
        </w:rPr>
        <w:t>（三）本地区、本部门、本单位的危险性分析情况；</w:t>
      </w:r>
      <w:r>
        <w:rPr>
          <w:szCs w:val="21"/>
        </w:rPr>
        <w:t xml:space="preserve"> </w:t>
      </w:r>
    </w:p>
    <w:p w:rsidR="00313C90" w:rsidRDefault="00006D9E">
      <w:pPr>
        <w:ind w:firstLineChars="200" w:firstLine="420"/>
        <w:rPr>
          <w:szCs w:val="21"/>
        </w:rPr>
      </w:pPr>
      <w:r>
        <w:rPr>
          <w:szCs w:val="21"/>
        </w:rPr>
        <w:t>（四）应急组织和人员的职责分工明确，并有具体的落实措施；</w:t>
      </w:r>
      <w:r>
        <w:rPr>
          <w:szCs w:val="21"/>
        </w:rPr>
        <w:t xml:space="preserve"> </w:t>
      </w:r>
    </w:p>
    <w:p w:rsidR="00313C90" w:rsidRDefault="00006D9E">
      <w:pPr>
        <w:ind w:firstLineChars="200" w:firstLine="420"/>
        <w:rPr>
          <w:szCs w:val="21"/>
        </w:rPr>
      </w:pPr>
      <w:r>
        <w:rPr>
          <w:szCs w:val="21"/>
        </w:rPr>
        <w:t>（五）有明确、具体的应急程序和处置措施，并与其应急能力相适应；</w:t>
      </w:r>
      <w:r>
        <w:rPr>
          <w:szCs w:val="21"/>
        </w:rPr>
        <w:t xml:space="preserve"> </w:t>
      </w:r>
    </w:p>
    <w:p w:rsidR="00313C90" w:rsidRDefault="00006D9E">
      <w:pPr>
        <w:ind w:firstLineChars="200" w:firstLine="420"/>
        <w:rPr>
          <w:szCs w:val="21"/>
        </w:rPr>
      </w:pPr>
      <w:r>
        <w:rPr>
          <w:szCs w:val="21"/>
        </w:rPr>
        <w:t>（六）有明确的应急保障措施，满足本地区、本部门、本单位的应急工作需要；</w:t>
      </w:r>
    </w:p>
    <w:p w:rsidR="00313C90" w:rsidRDefault="00006D9E">
      <w:pPr>
        <w:ind w:firstLineChars="200" w:firstLine="420"/>
        <w:rPr>
          <w:szCs w:val="21"/>
        </w:rPr>
      </w:pPr>
      <w:r>
        <w:rPr>
          <w:szCs w:val="21"/>
        </w:rPr>
        <w:t>（七）应急预案基本要素齐全、完整，应急预案附件提供的信息准确；</w:t>
      </w:r>
      <w:r>
        <w:rPr>
          <w:szCs w:val="21"/>
        </w:rPr>
        <w:t xml:space="preserve"> </w:t>
      </w:r>
    </w:p>
    <w:p w:rsidR="00313C90" w:rsidRDefault="00006D9E">
      <w:pPr>
        <w:ind w:firstLineChars="200" w:firstLine="420"/>
        <w:rPr>
          <w:szCs w:val="21"/>
        </w:rPr>
      </w:pPr>
      <w:r>
        <w:rPr>
          <w:szCs w:val="21"/>
        </w:rPr>
        <w:t>（八）应急预案内容与相关应急预案相互衔接。</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编制应急预案应当成立编制工作小组，由本单位有关负责人任组长，吸收与应急预案有关的职能部门和单位的人员，以及有现场处置经验的人员参加。</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编制应急预案前，编制单位应当进行事故风险辨识、评估和应急资源调查。</w:t>
      </w:r>
      <w:r>
        <w:rPr>
          <w:szCs w:val="21"/>
        </w:rPr>
        <w:t xml:space="preserve"> </w:t>
      </w:r>
    </w:p>
    <w:p w:rsidR="00313C90" w:rsidRDefault="00006D9E">
      <w:pPr>
        <w:ind w:firstLineChars="200" w:firstLine="420"/>
        <w:rPr>
          <w:szCs w:val="21"/>
        </w:rPr>
      </w:pPr>
      <w:r>
        <w:rPr>
          <w:szCs w:val="21"/>
        </w:rPr>
        <w:t>事故风险辨识、评估，是指针对不同事故种类及特点，识别存在的危险危害因素，分析事故可能产生的直接后果以及次生、衍生后果，评估各种后果的危害程度和影响范围，提出防范和控制事故风险措施的过程。</w:t>
      </w:r>
      <w:r>
        <w:rPr>
          <w:szCs w:val="21"/>
        </w:rPr>
        <w:t xml:space="preserve"> </w:t>
      </w:r>
    </w:p>
    <w:p w:rsidR="00313C90" w:rsidRDefault="00006D9E">
      <w:pPr>
        <w:ind w:firstLineChars="200" w:firstLine="420"/>
        <w:rPr>
          <w:szCs w:val="21"/>
        </w:rPr>
      </w:pPr>
      <w:r>
        <w:rPr>
          <w:szCs w:val="21"/>
        </w:rPr>
        <w:t>应急资源调查，是指全面调查本地区、本单位第一时间可以调用的应急资源状况和合作区域内可以请求援助的应急资源状况，并结合事故风险辨识评估结论制定应急措施的过程。</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地方各级人民政府应急管理部门和其他负有安全生产监督管理职责的部门应当根据法律、法规、规章和同级人民政府以及上一级人民政府应急管理部门和其他负有安全生产监</w:t>
      </w:r>
      <w:r>
        <w:rPr>
          <w:szCs w:val="21"/>
        </w:rPr>
        <w:t>督管理职责的部门的应急预案，结合工作实际，组织编制相应的部门应急预案。</w:t>
      </w:r>
      <w:r>
        <w:rPr>
          <w:szCs w:val="21"/>
        </w:rPr>
        <w:t xml:space="preserve"> </w:t>
      </w:r>
    </w:p>
    <w:p w:rsidR="00313C90" w:rsidRDefault="00006D9E">
      <w:pPr>
        <w:ind w:firstLineChars="200" w:firstLine="420"/>
        <w:rPr>
          <w:szCs w:val="21"/>
        </w:rPr>
      </w:pPr>
      <w:r>
        <w:rPr>
          <w:szCs w:val="21"/>
        </w:rPr>
        <w:t>部门应急预案应当根据本地区、本部门的实际情况，明确信息报告、响应分级、指挥权移交、警戒疏散等内容。</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生产经营单位应当根据有关法律、法规、规章和相关标准，结合本单位组织管理体系、生产规模和可能发生的事故特点，与相关预案保持衔接，确立本单位的应急预案体系，编制相应的应急预案，并体现自救互救和先期处置等特点。</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生产经营单位风险种类多、可能发生多种类型事故的，应当组织编制综合应急预案。</w:t>
      </w:r>
      <w:r>
        <w:rPr>
          <w:szCs w:val="21"/>
        </w:rPr>
        <w:t xml:space="preserve"> </w:t>
      </w:r>
    </w:p>
    <w:p w:rsidR="00313C90" w:rsidRDefault="00006D9E">
      <w:pPr>
        <w:ind w:firstLineChars="200" w:firstLine="420"/>
        <w:rPr>
          <w:szCs w:val="21"/>
        </w:rPr>
      </w:pPr>
      <w:r>
        <w:rPr>
          <w:szCs w:val="21"/>
        </w:rPr>
        <w:t>综合应急预案应当规定应急组织机</w:t>
      </w:r>
      <w:r>
        <w:rPr>
          <w:szCs w:val="21"/>
        </w:rPr>
        <w:t>构及其职责、应急预案体系、事故风险描述、预警及信息报告、应急响应、保障措施、应急预案管理等内容。</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对于某一种或者多种类型的事故风险，生产经营单位可以编制相应的专项应急预案，或将专项应急预案并入综合应急预案。</w:t>
      </w:r>
      <w:r>
        <w:rPr>
          <w:szCs w:val="21"/>
        </w:rPr>
        <w:t xml:space="preserve"> </w:t>
      </w:r>
    </w:p>
    <w:p w:rsidR="00313C90" w:rsidRDefault="00006D9E">
      <w:pPr>
        <w:ind w:firstLineChars="200" w:firstLine="420"/>
        <w:rPr>
          <w:szCs w:val="21"/>
        </w:rPr>
      </w:pPr>
      <w:r>
        <w:rPr>
          <w:szCs w:val="21"/>
        </w:rPr>
        <w:t>专项应急预案应当规定应急指挥机构与职责、处置程序和措施等内容。</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对于危险性较大的场所、装置或者设施，生产经营单位应当编制现场处置方案。</w:t>
      </w:r>
      <w:r>
        <w:rPr>
          <w:szCs w:val="21"/>
        </w:rPr>
        <w:t xml:space="preserve"> </w:t>
      </w:r>
    </w:p>
    <w:p w:rsidR="00313C90" w:rsidRDefault="00006D9E">
      <w:pPr>
        <w:ind w:firstLineChars="200" w:firstLine="420"/>
        <w:rPr>
          <w:szCs w:val="21"/>
        </w:rPr>
      </w:pPr>
      <w:r>
        <w:rPr>
          <w:szCs w:val="21"/>
        </w:rPr>
        <w:t>现场处置方案应当规定应急工作职责、应急处置措施和注意事项等内容。</w:t>
      </w:r>
      <w:r>
        <w:rPr>
          <w:szCs w:val="21"/>
        </w:rPr>
        <w:t xml:space="preserve"> </w:t>
      </w:r>
    </w:p>
    <w:p w:rsidR="00313C90" w:rsidRDefault="00006D9E">
      <w:pPr>
        <w:ind w:firstLineChars="200" w:firstLine="420"/>
        <w:rPr>
          <w:szCs w:val="21"/>
        </w:rPr>
      </w:pPr>
      <w:r>
        <w:rPr>
          <w:szCs w:val="21"/>
        </w:rPr>
        <w:t>事故风险单一、危险性小的生产经营单位，可以只编制现场处置方案。</w:t>
      </w:r>
      <w:r>
        <w:rPr>
          <w:szCs w:val="21"/>
        </w:rPr>
        <w:t xml:space="preserve"> </w:t>
      </w:r>
    </w:p>
    <w:p w:rsidR="00313C90" w:rsidRDefault="00006D9E">
      <w:pPr>
        <w:ind w:firstLineChars="200" w:firstLine="420"/>
        <w:rPr>
          <w:szCs w:val="21"/>
        </w:rPr>
      </w:pPr>
      <w:r>
        <w:rPr>
          <w:szCs w:val="21"/>
        </w:rPr>
        <w:t>第十六</w:t>
      </w:r>
      <w:r>
        <w:rPr>
          <w:szCs w:val="21"/>
        </w:rPr>
        <w:t>条</w:t>
      </w:r>
      <w:r>
        <w:rPr>
          <w:szCs w:val="21"/>
        </w:rPr>
        <w:t xml:space="preserve"> </w:t>
      </w:r>
      <w:r>
        <w:rPr>
          <w:szCs w:val="21"/>
        </w:rPr>
        <w:t>生产经营单位应急预案应当包括向上级应急管理机构报告的内容、应急组织机构和人员的联系方式、应急物资储备清单等附件信息。附件信息发生变化时，应当及时更新，确保准确有效。</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生产经营单位组织应急预案编制过程中，应当根据法律、法规、规章的规定或者实际需要，征求相关应急救援队伍、公民、法人或者其他组织的意见。</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生产经营单位编制的各类应急预案之间应当相互衔接，并与相关人民政府及其部门、应急救援队伍和涉及的其他单位的应急预案相衔接。</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生产经营单位应当在编制应急预案的基础上，针对工作场</w:t>
      </w:r>
      <w:r>
        <w:rPr>
          <w:szCs w:val="21"/>
        </w:rPr>
        <w:t>所、岗位的特点，编制简明、实用、有效的应急处置卡。</w:t>
      </w:r>
      <w:r>
        <w:rPr>
          <w:szCs w:val="21"/>
        </w:rPr>
        <w:t xml:space="preserve"> </w:t>
      </w:r>
    </w:p>
    <w:p w:rsidR="00313C90" w:rsidRDefault="00006D9E">
      <w:pPr>
        <w:ind w:firstLineChars="200" w:firstLine="420"/>
        <w:rPr>
          <w:szCs w:val="21"/>
        </w:rPr>
      </w:pPr>
      <w:r>
        <w:rPr>
          <w:szCs w:val="21"/>
        </w:rPr>
        <w:t>应急处置卡应当规定重点岗位、人员的应急处置程序和措施，以及相关联络人员和联系方式，便于从业人员携带。</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应急预案的评审、公布和备案</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地方各级人民政府应急管理部门应当组织有关专家对本部门编制的部门应急预案进行审定；必要时，可以召开听证会，听取社会有关方面的意见。</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矿山、金属冶炼企业和易燃易爆物品、危险化学品的生产、经营（带储存设施的，下同）、储存、运输企业，以及使用危险化学品达到国家规定数量的化工企业、烟花爆竹生产、批发经营企业和中型规模以上的其他生产经营单位，应当对本单位编制的应急预案进行评审，并形成书面评审纪要。</w:t>
      </w:r>
      <w:r>
        <w:rPr>
          <w:szCs w:val="21"/>
        </w:rPr>
        <w:t xml:space="preserve"> </w:t>
      </w:r>
    </w:p>
    <w:p w:rsidR="00313C90" w:rsidRDefault="00006D9E">
      <w:pPr>
        <w:ind w:firstLineChars="200" w:firstLine="420"/>
        <w:rPr>
          <w:szCs w:val="21"/>
        </w:rPr>
      </w:pPr>
      <w:r>
        <w:rPr>
          <w:szCs w:val="21"/>
        </w:rPr>
        <w:t>前款规定以外的其他生产经营单位可以根据自身需要，对本单位编制的应急预案进行论证。</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参加应急预案评审的人员应当包括有关安全生产及应急管理方面的专家。</w:t>
      </w:r>
      <w:r>
        <w:rPr>
          <w:szCs w:val="21"/>
        </w:rPr>
        <w:t xml:space="preserve"> </w:t>
      </w:r>
    </w:p>
    <w:p w:rsidR="00313C90" w:rsidRDefault="00006D9E">
      <w:pPr>
        <w:ind w:firstLineChars="200" w:firstLine="420"/>
        <w:rPr>
          <w:szCs w:val="21"/>
        </w:rPr>
      </w:pPr>
      <w:r>
        <w:rPr>
          <w:szCs w:val="21"/>
        </w:rPr>
        <w:t>评审人员与所评审应急预案的生产经营单位有利害关系的，应当回避。</w:t>
      </w:r>
      <w:r>
        <w:rPr>
          <w:szCs w:val="21"/>
        </w:rPr>
        <w:t xml:space="preserve"> </w:t>
      </w:r>
    </w:p>
    <w:p w:rsidR="00313C90" w:rsidRDefault="00006D9E">
      <w:pPr>
        <w:ind w:firstLineChars="200" w:firstLine="420"/>
        <w:rPr>
          <w:szCs w:val="21"/>
        </w:rPr>
      </w:pPr>
      <w:r>
        <w:rPr>
          <w:szCs w:val="21"/>
        </w:rPr>
        <w:t>第二十三</w:t>
      </w:r>
      <w:r>
        <w:rPr>
          <w:szCs w:val="21"/>
        </w:rPr>
        <w:t>条</w:t>
      </w:r>
      <w:r>
        <w:rPr>
          <w:szCs w:val="21"/>
        </w:rPr>
        <w:t xml:space="preserve"> </w:t>
      </w:r>
      <w:r>
        <w:rPr>
          <w:szCs w:val="21"/>
        </w:rPr>
        <w:t>应急预案的评审或者论证应当注重基本要素的完整性、组织体系的合理性、应急处置程序和措施的针对性、应急保障措施的可行性、应急预案的衔接性等内容。</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生产经营单位的应急预案经评审或者论证后，由本单位主要负责人签署，向本单位从业人员公布，并及时发放到本单位有关部门、岗位和相关应急救援队伍。</w:t>
      </w:r>
      <w:r>
        <w:rPr>
          <w:szCs w:val="21"/>
        </w:rPr>
        <w:t xml:space="preserve"> </w:t>
      </w:r>
    </w:p>
    <w:p w:rsidR="00313C90" w:rsidRDefault="00006D9E">
      <w:pPr>
        <w:ind w:firstLineChars="200" w:firstLine="420"/>
        <w:rPr>
          <w:szCs w:val="21"/>
        </w:rPr>
      </w:pPr>
      <w:r>
        <w:rPr>
          <w:szCs w:val="21"/>
        </w:rPr>
        <w:t>事故风险可能影响周边其他单位、人员的，生产经营单位应当将有关事故风险的性质、影响范围和应急防范措施告知周边的其他单位和人员。</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地方各级人民政府应急管理部门的应急预案，应当报同级人民政府备案，同时抄</w:t>
      </w:r>
      <w:r>
        <w:rPr>
          <w:szCs w:val="21"/>
        </w:rPr>
        <w:t>送上一级人民政府应急管理部门，并依法向社会公布。</w:t>
      </w:r>
      <w:r>
        <w:rPr>
          <w:szCs w:val="21"/>
        </w:rPr>
        <w:t xml:space="preserve"> </w:t>
      </w:r>
    </w:p>
    <w:p w:rsidR="00313C90" w:rsidRDefault="00006D9E">
      <w:pPr>
        <w:ind w:firstLineChars="200" w:firstLine="420"/>
        <w:rPr>
          <w:szCs w:val="21"/>
        </w:rPr>
      </w:pPr>
      <w:r>
        <w:rPr>
          <w:szCs w:val="21"/>
        </w:rPr>
        <w:t>地方各级人民政府其他负有安全生产监督管理职责的部门的应急预案，应当抄送同级人民政府应急管理部门。</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易燃易爆物品、危险化学品等危险物品的生产、经营、储存、运输单位，矿山、金属冶炼、城市轨道交通运营、建筑施工单位，以及宾馆、商场、娱乐场所、旅游景区等人员密集场所经营单位，应当在应急预案公布之日起</w:t>
      </w:r>
      <w:r>
        <w:rPr>
          <w:szCs w:val="21"/>
        </w:rPr>
        <w:t>20</w:t>
      </w:r>
      <w:r>
        <w:rPr>
          <w:szCs w:val="21"/>
        </w:rPr>
        <w:t>个工作日内，按照分级属地原则，向县级以上人民政府应急管理部门和其他负有安全生产监督管理职责的部门进行备案，并依法向社会公布。</w:t>
      </w:r>
      <w:r>
        <w:rPr>
          <w:szCs w:val="21"/>
        </w:rPr>
        <w:t xml:space="preserve"> </w:t>
      </w:r>
    </w:p>
    <w:p w:rsidR="00313C90" w:rsidRDefault="00006D9E">
      <w:pPr>
        <w:ind w:firstLineChars="200" w:firstLine="420"/>
        <w:rPr>
          <w:szCs w:val="21"/>
        </w:rPr>
      </w:pPr>
      <w:r>
        <w:rPr>
          <w:szCs w:val="21"/>
        </w:rPr>
        <w:t>前款所列单位属于中央企</w:t>
      </w:r>
      <w:r>
        <w:rPr>
          <w:szCs w:val="21"/>
        </w:rPr>
        <w:t>业的，其总部（上市公司）的应急预案，报国务院主管的负有安全生产监督管理职责的部门备案，并抄送应急管理部；其所属单位的应急预案报所在地的省、自治区、直辖市或者设区的市级人民政府主管的负有安全生产监督管理职责的部门备案，并抄送同级人民政府应急管理部门。</w:t>
      </w:r>
      <w:r>
        <w:rPr>
          <w:szCs w:val="21"/>
        </w:rPr>
        <w:t xml:space="preserve"> </w:t>
      </w:r>
    </w:p>
    <w:p w:rsidR="00313C90" w:rsidRDefault="00006D9E">
      <w:pPr>
        <w:ind w:firstLineChars="200" w:firstLine="420"/>
        <w:rPr>
          <w:szCs w:val="21"/>
        </w:rPr>
      </w:pPr>
      <w:r>
        <w:rPr>
          <w:szCs w:val="21"/>
        </w:rPr>
        <w:t>本条第一款所列单位不属于中央企业的，其中非煤矿山、金属冶炼和危险化学品生产、经营、储存、运输企业，以及使用危险化学品达到国家规定数量的化工企业、烟花爆竹生产、批发经营企业的应急预案，按照隶属关系报所在地县级以上地方人民政府应急管理部门备案；本款前述单位以外的其</w:t>
      </w:r>
      <w:r>
        <w:rPr>
          <w:szCs w:val="21"/>
        </w:rPr>
        <w:t>他生产经营单位应急预案的备案，由省、自治区、直辖市人民政府负有安全生产监督管理职责的部门确定。</w:t>
      </w:r>
      <w:r>
        <w:rPr>
          <w:szCs w:val="21"/>
        </w:rPr>
        <w:t xml:space="preserve"> </w:t>
      </w:r>
      <w:r>
        <w:rPr>
          <w:szCs w:val="21"/>
        </w:rPr>
        <w:t>油气输送管道运营单位的应急预案，除按照本条第一款、第二款的规定备案外，还应当抄送所经行政区域的县级人民政府应急管理部门。</w:t>
      </w:r>
      <w:r>
        <w:rPr>
          <w:szCs w:val="21"/>
        </w:rPr>
        <w:t xml:space="preserve"> </w:t>
      </w:r>
    </w:p>
    <w:p w:rsidR="00313C90" w:rsidRDefault="00006D9E">
      <w:pPr>
        <w:ind w:firstLineChars="200" w:firstLine="420"/>
        <w:rPr>
          <w:szCs w:val="21"/>
        </w:rPr>
      </w:pPr>
      <w:r>
        <w:rPr>
          <w:szCs w:val="21"/>
        </w:rPr>
        <w:t>海洋石油开采企业的应急预案，除按照本条第一款、第二款的规定备案外，还应当抄送所经行政区域的县级人民政府应急管理部门和海洋石油安全监管机构。</w:t>
      </w:r>
      <w:r>
        <w:rPr>
          <w:szCs w:val="21"/>
        </w:rPr>
        <w:t xml:space="preserve"> </w:t>
      </w:r>
    </w:p>
    <w:p w:rsidR="00313C90" w:rsidRDefault="00006D9E">
      <w:pPr>
        <w:ind w:firstLineChars="200" w:firstLine="420"/>
        <w:rPr>
          <w:szCs w:val="21"/>
        </w:rPr>
      </w:pPr>
      <w:r>
        <w:rPr>
          <w:szCs w:val="21"/>
        </w:rPr>
        <w:t>煤矿企业的应急预案除按照本条第一款、第二款的规定备案外，还应当抄送所在地的煤矿安全监察机构。</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生产经营单位申报应急预案备案，应当提交下列</w:t>
      </w:r>
      <w:r>
        <w:rPr>
          <w:szCs w:val="21"/>
        </w:rPr>
        <w:t>材料：</w:t>
      </w:r>
      <w:r>
        <w:rPr>
          <w:szCs w:val="21"/>
        </w:rPr>
        <w:t xml:space="preserve"> </w:t>
      </w:r>
    </w:p>
    <w:p w:rsidR="00313C90" w:rsidRDefault="00006D9E">
      <w:pPr>
        <w:ind w:firstLineChars="200" w:firstLine="420"/>
        <w:rPr>
          <w:szCs w:val="21"/>
        </w:rPr>
      </w:pPr>
      <w:r>
        <w:rPr>
          <w:szCs w:val="21"/>
        </w:rPr>
        <w:t>（一）应急预案备案申报表；</w:t>
      </w:r>
      <w:r>
        <w:rPr>
          <w:szCs w:val="21"/>
        </w:rPr>
        <w:t xml:space="preserve"> </w:t>
      </w:r>
    </w:p>
    <w:p w:rsidR="00313C90" w:rsidRDefault="00006D9E">
      <w:pPr>
        <w:ind w:firstLineChars="200" w:firstLine="420"/>
        <w:rPr>
          <w:szCs w:val="21"/>
        </w:rPr>
      </w:pPr>
      <w:r>
        <w:rPr>
          <w:szCs w:val="21"/>
        </w:rPr>
        <w:t>（二）本办法第二十一条所列单位，应当提供应急预案评审意见；</w:t>
      </w:r>
      <w:r>
        <w:rPr>
          <w:szCs w:val="21"/>
        </w:rPr>
        <w:t xml:space="preserve"> </w:t>
      </w:r>
    </w:p>
    <w:p w:rsidR="00313C90" w:rsidRDefault="00006D9E">
      <w:pPr>
        <w:ind w:firstLineChars="200" w:firstLine="420"/>
        <w:rPr>
          <w:szCs w:val="21"/>
        </w:rPr>
      </w:pPr>
      <w:r>
        <w:rPr>
          <w:szCs w:val="21"/>
        </w:rPr>
        <w:t>（三）应急预案电子文档；</w:t>
      </w:r>
      <w:r>
        <w:rPr>
          <w:szCs w:val="21"/>
        </w:rPr>
        <w:t xml:space="preserve"> </w:t>
      </w:r>
    </w:p>
    <w:p w:rsidR="00313C90" w:rsidRDefault="00006D9E">
      <w:pPr>
        <w:ind w:firstLineChars="200" w:firstLine="420"/>
        <w:rPr>
          <w:szCs w:val="21"/>
        </w:rPr>
      </w:pPr>
      <w:r>
        <w:rPr>
          <w:szCs w:val="21"/>
        </w:rPr>
        <w:t>（四）风险评估结果和应急资源调查清单。</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受理备案登记的负有安全生产监督管理职责的部门应当在</w:t>
      </w:r>
      <w:r>
        <w:rPr>
          <w:szCs w:val="21"/>
        </w:rPr>
        <w:t>5</w:t>
      </w:r>
      <w:r>
        <w:rPr>
          <w:szCs w:val="21"/>
        </w:rPr>
        <w:t>个工作日内对应急预案材料进行核对，材料齐全的，应当予以备案并出具应急预案备案登记表；材料不齐全的，不予备案并一次性告知需要补齐的材料。逾期不予备案又不说明理由的，视为已经备案。</w:t>
      </w:r>
      <w:r>
        <w:rPr>
          <w:szCs w:val="21"/>
        </w:rPr>
        <w:t xml:space="preserve"> </w:t>
      </w:r>
    </w:p>
    <w:p w:rsidR="00313C90" w:rsidRDefault="00006D9E">
      <w:pPr>
        <w:ind w:firstLineChars="200" w:firstLine="420"/>
        <w:rPr>
          <w:szCs w:val="21"/>
        </w:rPr>
      </w:pPr>
      <w:r>
        <w:rPr>
          <w:szCs w:val="21"/>
        </w:rPr>
        <w:t>对于实行安全生产许可的生产经营单位，已经进行应急预案备案的，在申请安全生产许可证时，可以不提供相</w:t>
      </w:r>
      <w:r>
        <w:rPr>
          <w:szCs w:val="21"/>
        </w:rPr>
        <w:t>应的应急预案，仅提供应急预案备案登记表。</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各级人民政府负有安全生产监督管理职责的部门应当建立应急预案备案登记建档制度，指导、督促生产经营单位做好应急预案的备案登记工作。</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应急预案的实施</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各级人民政府应急管理部门、各类生产经营单位应当采取多种形式开展应急预案的宣传教育，普及生产安全事故避险、自救和互救知识，提高从业人员和社会公众的安全意识与应急处置技能。</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各级人民政府应急管理部门应当将本部门应急预案的培训纳入安全生产培训工作计划，并组织实施本行政区域内重点生产</w:t>
      </w:r>
      <w:r>
        <w:rPr>
          <w:szCs w:val="21"/>
        </w:rPr>
        <w:t>经营单位的应急预案培训工作。</w:t>
      </w:r>
      <w:r>
        <w:rPr>
          <w:szCs w:val="21"/>
        </w:rPr>
        <w:t xml:space="preserve"> </w:t>
      </w:r>
    </w:p>
    <w:p w:rsidR="00313C90" w:rsidRDefault="00006D9E">
      <w:pPr>
        <w:ind w:firstLineChars="200" w:firstLine="420"/>
        <w:rPr>
          <w:szCs w:val="21"/>
        </w:rPr>
      </w:pPr>
      <w:r>
        <w:rPr>
          <w:szCs w:val="21"/>
        </w:rPr>
        <w:t>生产经营单位应当组织开展本单位的应急预案、应急知识、自救互救和避险逃生技能的培训活动，使有关人员了解应急预案内容，熟悉应急职责、应急处置程序和措施。</w:t>
      </w:r>
      <w:r>
        <w:rPr>
          <w:szCs w:val="21"/>
        </w:rPr>
        <w:t xml:space="preserve"> </w:t>
      </w:r>
    </w:p>
    <w:p w:rsidR="00313C90" w:rsidRDefault="00006D9E">
      <w:pPr>
        <w:ind w:firstLineChars="200" w:firstLine="420"/>
        <w:rPr>
          <w:szCs w:val="21"/>
        </w:rPr>
      </w:pPr>
      <w:r>
        <w:rPr>
          <w:szCs w:val="21"/>
        </w:rPr>
        <w:t>应急培训的时间、地点、内容、师资、参加人员和考核结果等情况应当如实记入本单位的安全生产教育和培训档案。</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各级人民政府应急管理部门应当至少每两年组织一次应急预案演练，提高本部门、本地区生产安全事故应急处置能力。</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生产经营单位应当制定本单位的应急预案演练计划，根据本单位的事故风险特点，每年至少组织一次综合应急预案演练或者专项应急预案演练，每半年至少组织一次现场处置方案演练。</w:t>
      </w:r>
      <w:r>
        <w:rPr>
          <w:szCs w:val="21"/>
        </w:rPr>
        <w:t xml:space="preserve"> </w:t>
      </w:r>
    </w:p>
    <w:p w:rsidR="00313C90" w:rsidRDefault="00006D9E">
      <w:pPr>
        <w:ind w:firstLineChars="200" w:firstLine="420"/>
        <w:rPr>
          <w:szCs w:val="21"/>
        </w:rPr>
      </w:pPr>
      <w:r>
        <w:rPr>
          <w:szCs w:val="21"/>
        </w:rPr>
        <w:t>易燃易爆物品、危险化学品等危险物品的生产、经营、储存、运输单位，矿山、金属冶炼、城市轨道交通运营、建筑施工单位，以及宾馆、商场、娱乐场所、旅游景区等人员密集场所经营单位，应当至少每半年组织一次生产安全事故应急预案演练，并将演练情况报送所在地县级以上地方人民政府负有安全生产监督管理职责的部门。</w:t>
      </w:r>
      <w:r>
        <w:rPr>
          <w:szCs w:val="21"/>
        </w:rPr>
        <w:t xml:space="preserve"> </w:t>
      </w:r>
    </w:p>
    <w:p w:rsidR="00313C90" w:rsidRDefault="00006D9E">
      <w:pPr>
        <w:ind w:firstLineChars="200" w:firstLine="420"/>
        <w:rPr>
          <w:szCs w:val="21"/>
        </w:rPr>
      </w:pPr>
      <w:r>
        <w:rPr>
          <w:szCs w:val="21"/>
        </w:rPr>
        <w:t>县级以上地方人民政府负有安全生产监督管理职责的部门应当对本行政区域内前款规定的重点生产经营单位的生产安全事故应急救援预案演练进行抽查；发现演练不符合要求的，应当责令限期改正。</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应急预案演练结束后，应急预案演练组织单位应当对应急预案演练效果进行评估，撰写应急预案演练评估报告，分析存在的问题，并对应急预案提出修订意见。</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应急预案编制单位应当建立应急预案定期评估制度，对预案内容的针对性和实用性进行分析，并对应急预案是否需要修订作出结论。</w:t>
      </w:r>
      <w:r>
        <w:rPr>
          <w:szCs w:val="21"/>
        </w:rPr>
        <w:t xml:space="preserve"> </w:t>
      </w:r>
    </w:p>
    <w:p w:rsidR="00313C90" w:rsidRDefault="00006D9E">
      <w:pPr>
        <w:ind w:firstLineChars="200" w:firstLine="420"/>
        <w:rPr>
          <w:szCs w:val="21"/>
        </w:rPr>
      </w:pPr>
      <w:r>
        <w:rPr>
          <w:szCs w:val="21"/>
        </w:rPr>
        <w:t>矿山、金属冶炼、建筑施工企业和易燃易爆物品、危</w:t>
      </w:r>
      <w:r>
        <w:rPr>
          <w:szCs w:val="21"/>
        </w:rPr>
        <w:t>险化学品等危险物品的生产、经营、储存、运输企业、使用危险化学品达到国家规定数量的化工企业、烟花爆竹生产、批发经营企业和中型规模以上的其他生产经营单位，应当每三年进行一次应急预案评估。</w:t>
      </w:r>
      <w:r>
        <w:rPr>
          <w:szCs w:val="21"/>
        </w:rPr>
        <w:t xml:space="preserve"> </w:t>
      </w:r>
    </w:p>
    <w:p w:rsidR="00313C90" w:rsidRDefault="00006D9E">
      <w:pPr>
        <w:ind w:firstLineChars="200" w:firstLine="420"/>
        <w:rPr>
          <w:szCs w:val="21"/>
        </w:rPr>
      </w:pPr>
      <w:r>
        <w:rPr>
          <w:szCs w:val="21"/>
        </w:rPr>
        <w:t>应急预案评估可以邀请相关专业机构或者有关专家、有实际应急救援工作经验的人员参加，必要时可以委托安全生产技术服务机构实施。</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有下列情形之一的，应急预案应当及时修订并归档：</w:t>
      </w:r>
      <w:r>
        <w:rPr>
          <w:szCs w:val="21"/>
        </w:rPr>
        <w:t xml:space="preserve"> </w:t>
      </w:r>
    </w:p>
    <w:p w:rsidR="00313C90" w:rsidRDefault="00006D9E">
      <w:pPr>
        <w:ind w:firstLineChars="200" w:firstLine="420"/>
        <w:rPr>
          <w:szCs w:val="21"/>
        </w:rPr>
      </w:pPr>
      <w:r>
        <w:rPr>
          <w:szCs w:val="21"/>
        </w:rPr>
        <w:t>（一）依据的法律、法规、规章、标准及上位预案中的有关规定发生重大变化的；</w:t>
      </w:r>
      <w:r>
        <w:rPr>
          <w:szCs w:val="21"/>
        </w:rPr>
        <w:t xml:space="preserve"> </w:t>
      </w:r>
    </w:p>
    <w:p w:rsidR="00313C90" w:rsidRDefault="00006D9E">
      <w:pPr>
        <w:ind w:firstLineChars="200" w:firstLine="420"/>
        <w:rPr>
          <w:szCs w:val="21"/>
        </w:rPr>
      </w:pPr>
      <w:r>
        <w:rPr>
          <w:szCs w:val="21"/>
        </w:rPr>
        <w:t>（二）应急指挥机构及其职责发生调整的；</w:t>
      </w:r>
      <w:r>
        <w:rPr>
          <w:szCs w:val="21"/>
        </w:rPr>
        <w:t xml:space="preserve"> </w:t>
      </w:r>
    </w:p>
    <w:p w:rsidR="00313C90" w:rsidRDefault="00006D9E">
      <w:pPr>
        <w:ind w:firstLineChars="200" w:firstLine="420"/>
        <w:rPr>
          <w:szCs w:val="21"/>
        </w:rPr>
      </w:pPr>
      <w:r>
        <w:rPr>
          <w:szCs w:val="21"/>
        </w:rPr>
        <w:t>（三）安全生产面临的风</w:t>
      </w:r>
      <w:r>
        <w:rPr>
          <w:szCs w:val="21"/>
        </w:rPr>
        <w:t>险发生重大变化的；</w:t>
      </w:r>
      <w:r>
        <w:rPr>
          <w:szCs w:val="21"/>
        </w:rPr>
        <w:t xml:space="preserve"> </w:t>
      </w:r>
    </w:p>
    <w:p w:rsidR="00313C90" w:rsidRDefault="00006D9E">
      <w:pPr>
        <w:ind w:firstLineChars="200" w:firstLine="420"/>
        <w:rPr>
          <w:szCs w:val="21"/>
        </w:rPr>
      </w:pPr>
      <w:r>
        <w:rPr>
          <w:szCs w:val="21"/>
        </w:rPr>
        <w:t>（四）重要应急资源发生重大变化的；</w:t>
      </w:r>
      <w:r>
        <w:rPr>
          <w:szCs w:val="21"/>
        </w:rPr>
        <w:t xml:space="preserve"> </w:t>
      </w:r>
    </w:p>
    <w:p w:rsidR="00313C90" w:rsidRDefault="00006D9E">
      <w:pPr>
        <w:ind w:firstLineChars="200" w:firstLine="420"/>
        <w:rPr>
          <w:szCs w:val="21"/>
        </w:rPr>
      </w:pPr>
      <w:r>
        <w:rPr>
          <w:szCs w:val="21"/>
        </w:rPr>
        <w:t>（五）在应急演练和事故应急救援中发现需要修订预案的重大问题的；</w:t>
      </w:r>
      <w:r>
        <w:rPr>
          <w:szCs w:val="21"/>
        </w:rPr>
        <w:t xml:space="preserve"> </w:t>
      </w:r>
    </w:p>
    <w:p w:rsidR="00313C90" w:rsidRDefault="00006D9E">
      <w:pPr>
        <w:ind w:firstLineChars="200" w:firstLine="420"/>
        <w:rPr>
          <w:szCs w:val="21"/>
        </w:rPr>
      </w:pPr>
      <w:r>
        <w:rPr>
          <w:szCs w:val="21"/>
        </w:rPr>
        <w:t>（六）编制单位认为应当修订的其他情况。</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应急预案修订涉及组织指挥体系与职责、应急处置程序、主要处置措施、应急响应分级等内容变更的，修订工作应当参照本办法规定的应急预案编制程序进行，并按照有关应急预案报备程序重新备案。</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生产经营单位应当按照应急预案的规定，落实应急指挥体系、应急救援队伍、应急物资及装备，建立应急物资、装备配备及其使用档案，并对应急物资、装备进</w:t>
      </w:r>
      <w:r>
        <w:rPr>
          <w:szCs w:val="21"/>
        </w:rPr>
        <w:t>行定期检测和维护，使其处于适用状态。</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生产经营单位发生事故时，应当第一时间启动应急响应，组织有关力量进行救援，并按照规定将事故信息及应急响应启动情况报告事故发生地县级以上人民政府应急管理部门和其他负有安全生产监督管理职责的部门。</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生产安全事故应急处置和应急救援结束后，事故发生单位应当对应急预案实施情况进行总结评估。</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各级人民政府应急管理部门和煤矿安全监察机构应当将生产经营单位应急预案工作纳入年度监督检查计划，明确检查的重点内容和标准，并严格按照计划</w:t>
      </w:r>
      <w:r>
        <w:rPr>
          <w:szCs w:val="21"/>
        </w:rPr>
        <w:t>开展执法检查。</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地方各级人民政府应急管理部门应当每年对应急预案的监督管理工作情况进行总结，并报上一级人民政府应急管理部门。</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对于在应急预案管理工作中做出显著成绩的单位和人员，各级人民政府应急管理部门、生产经营单位可以给予表彰和奖励。</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生产经营单位有下列情形之一的，由县级以上人民政府应急管理等部门依照《中华人民共和国安全生产法》第九十四条的规定，责令限期改正，可以处</w:t>
      </w:r>
      <w:r>
        <w:rPr>
          <w:szCs w:val="21"/>
        </w:rPr>
        <w:t>5</w:t>
      </w:r>
      <w:r>
        <w:rPr>
          <w:szCs w:val="21"/>
        </w:rPr>
        <w:t>万元以下罚款；逾期未改正的，责令停产停业整顿，并处</w:t>
      </w:r>
      <w:r>
        <w:rPr>
          <w:szCs w:val="21"/>
        </w:rPr>
        <w:t>5</w:t>
      </w:r>
      <w:r>
        <w:rPr>
          <w:szCs w:val="21"/>
        </w:rPr>
        <w:t>万元以上</w:t>
      </w:r>
      <w:r>
        <w:rPr>
          <w:szCs w:val="21"/>
        </w:rPr>
        <w:t>10</w:t>
      </w:r>
      <w:r>
        <w:rPr>
          <w:szCs w:val="21"/>
        </w:rPr>
        <w:t>万元以下的罚款，对</w:t>
      </w:r>
      <w:r>
        <w:rPr>
          <w:szCs w:val="21"/>
        </w:rPr>
        <w:t>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（一）未按照规定编制应急预案的；</w:t>
      </w:r>
      <w:r>
        <w:rPr>
          <w:szCs w:val="21"/>
        </w:rPr>
        <w:t xml:space="preserve"> </w:t>
      </w:r>
    </w:p>
    <w:p w:rsidR="00313C90" w:rsidRDefault="00006D9E">
      <w:pPr>
        <w:ind w:firstLineChars="200" w:firstLine="420"/>
        <w:rPr>
          <w:szCs w:val="21"/>
        </w:rPr>
      </w:pPr>
      <w:r>
        <w:rPr>
          <w:szCs w:val="21"/>
        </w:rPr>
        <w:t>（二）未按照规定定期组织应急预案演练的。</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生产经营单位有下列情形之一的，由县级以上人民政府应急管理部门责令限期改正，可以处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（一）在应急预案编制前未按照规定开展风险辨识、评估和应急资源调查的；</w:t>
      </w:r>
      <w:r>
        <w:rPr>
          <w:szCs w:val="21"/>
        </w:rPr>
        <w:t xml:space="preserve"> </w:t>
      </w:r>
    </w:p>
    <w:p w:rsidR="00313C90" w:rsidRDefault="00006D9E">
      <w:pPr>
        <w:ind w:firstLineChars="200" w:firstLine="420"/>
        <w:rPr>
          <w:szCs w:val="21"/>
        </w:rPr>
      </w:pPr>
      <w:r>
        <w:rPr>
          <w:szCs w:val="21"/>
        </w:rPr>
        <w:t>（二）未按照规定开展应急预案评审的；</w:t>
      </w:r>
      <w:r>
        <w:rPr>
          <w:szCs w:val="21"/>
        </w:rPr>
        <w:t xml:space="preserve"> </w:t>
      </w:r>
    </w:p>
    <w:p w:rsidR="00313C90" w:rsidRDefault="00006D9E">
      <w:pPr>
        <w:ind w:firstLineChars="200" w:firstLine="420"/>
        <w:rPr>
          <w:szCs w:val="21"/>
        </w:rPr>
      </w:pPr>
      <w:r>
        <w:rPr>
          <w:szCs w:val="21"/>
        </w:rPr>
        <w:t>（三）事故风险可能影响周边单位、人员的，未将事故风险的性质、影响范围和应急防范措施告知周边单位和人员的；</w:t>
      </w:r>
      <w:r>
        <w:rPr>
          <w:szCs w:val="21"/>
        </w:rPr>
        <w:t xml:space="preserve"> </w:t>
      </w:r>
    </w:p>
    <w:p w:rsidR="00313C90" w:rsidRDefault="00006D9E">
      <w:pPr>
        <w:ind w:firstLineChars="200" w:firstLine="420"/>
        <w:rPr>
          <w:szCs w:val="21"/>
        </w:rPr>
      </w:pPr>
      <w:r>
        <w:rPr>
          <w:szCs w:val="21"/>
        </w:rPr>
        <w:t>（四）未按照规定开展应急预案评估的；</w:t>
      </w:r>
      <w:r>
        <w:rPr>
          <w:szCs w:val="21"/>
        </w:rPr>
        <w:t xml:space="preserve"> </w:t>
      </w:r>
    </w:p>
    <w:p w:rsidR="00313C90" w:rsidRDefault="00006D9E">
      <w:pPr>
        <w:ind w:firstLineChars="200" w:firstLine="420"/>
        <w:rPr>
          <w:szCs w:val="21"/>
        </w:rPr>
      </w:pPr>
      <w:r>
        <w:rPr>
          <w:szCs w:val="21"/>
        </w:rPr>
        <w:t>（五）未按照规定进行应急预案修订的；</w:t>
      </w:r>
      <w:r>
        <w:rPr>
          <w:szCs w:val="21"/>
        </w:rPr>
        <w:t xml:space="preserve"> </w:t>
      </w:r>
    </w:p>
    <w:p w:rsidR="00313C90" w:rsidRDefault="00006D9E">
      <w:pPr>
        <w:ind w:firstLineChars="200" w:firstLine="420"/>
        <w:rPr>
          <w:szCs w:val="21"/>
        </w:rPr>
      </w:pPr>
      <w:r>
        <w:rPr>
          <w:szCs w:val="21"/>
        </w:rPr>
        <w:t>（六）未落实应急预案规定的应急物资及装备的。</w:t>
      </w:r>
      <w:r>
        <w:rPr>
          <w:szCs w:val="21"/>
        </w:rPr>
        <w:t xml:space="preserve"> </w:t>
      </w:r>
    </w:p>
    <w:p w:rsidR="00313C90" w:rsidRDefault="00006D9E">
      <w:pPr>
        <w:ind w:firstLineChars="200" w:firstLine="420"/>
        <w:rPr>
          <w:szCs w:val="21"/>
        </w:rPr>
      </w:pPr>
      <w:r>
        <w:rPr>
          <w:szCs w:val="21"/>
        </w:rPr>
        <w:t>生产经营单位未按照规定进行应急预案备案的，由县级以上人民政府应急管理等部门依照职责责令限期改正；逾期未改正的，处</w:t>
      </w:r>
      <w:r>
        <w:rPr>
          <w:szCs w:val="21"/>
        </w:rPr>
        <w:t>3</w:t>
      </w:r>
      <w:r>
        <w:rPr>
          <w:szCs w:val="21"/>
        </w:rPr>
        <w:t>万元以上</w:t>
      </w:r>
      <w:r>
        <w:rPr>
          <w:szCs w:val="21"/>
        </w:rPr>
        <w:t>5</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《生产经营单位生产安全事故应急预案备案申报表》和《生产经营单位生产安全事故应急预案备案登记表》由应急管理部统一制定。</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各省、自治</w:t>
      </w:r>
      <w:r>
        <w:rPr>
          <w:szCs w:val="21"/>
        </w:rPr>
        <w:t>区、直辖市应急管理部门可以依据本办法的规定，结合本地区实际制定实施细则。</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对储存、使用易燃易爆物品、危险化学品等危险物品的科研机构、学校、医院等单位的安全事故应急预案的管理，参照本办法的有关规定执行。</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本办法自</w:t>
      </w:r>
      <w:r>
        <w:rPr>
          <w:szCs w:val="21"/>
        </w:rPr>
        <w:t>2016</w:t>
      </w:r>
      <w:r>
        <w:rPr>
          <w:szCs w:val="21"/>
        </w:rPr>
        <w:t>年</w:t>
      </w:r>
      <w:r>
        <w:rPr>
          <w:szCs w:val="21"/>
        </w:rPr>
        <w:t>7</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68" w:name="_Toc32331213"/>
      <w:bookmarkStart w:id="169" w:name="_Toc4226"/>
      <w:r>
        <w:rPr>
          <w:rFonts w:ascii="宋体" w:hAnsi="宋体"/>
          <w:sz w:val="30"/>
          <w:szCs w:val="30"/>
        </w:rPr>
        <w:t>安全生产事故隐患排查治理暂行规定（</w:t>
      </w:r>
      <w:r>
        <w:rPr>
          <w:rFonts w:ascii="宋体" w:hAnsi="宋体"/>
          <w:sz w:val="30"/>
          <w:szCs w:val="30"/>
        </w:rPr>
        <w:t>2007</w:t>
      </w:r>
      <w:r>
        <w:rPr>
          <w:rFonts w:ascii="宋体" w:hAnsi="宋体"/>
          <w:sz w:val="30"/>
          <w:szCs w:val="30"/>
        </w:rPr>
        <w:t>年）</w:t>
      </w:r>
      <w:bookmarkEnd w:id="168"/>
      <w:bookmarkEnd w:id="169"/>
    </w:p>
    <w:p w:rsidR="00313C90" w:rsidRDefault="00006D9E">
      <w:pPr>
        <w:ind w:firstLineChars="200" w:firstLine="420"/>
        <w:rPr>
          <w:szCs w:val="21"/>
        </w:rPr>
      </w:pPr>
      <w:r>
        <w:rPr>
          <w:szCs w:val="21"/>
        </w:rPr>
        <w:t>（</w:t>
      </w:r>
      <w:r>
        <w:rPr>
          <w:szCs w:val="21"/>
        </w:rPr>
        <w:t>2007</w:t>
      </w:r>
      <w:r>
        <w:rPr>
          <w:szCs w:val="21"/>
        </w:rPr>
        <w:t>年</w:t>
      </w:r>
      <w:r>
        <w:rPr>
          <w:szCs w:val="21"/>
        </w:rPr>
        <w:t>12</w:t>
      </w:r>
      <w:r>
        <w:rPr>
          <w:szCs w:val="21"/>
        </w:rPr>
        <w:t>月</w:t>
      </w:r>
      <w:r>
        <w:rPr>
          <w:szCs w:val="21"/>
        </w:rPr>
        <w:t>22</w:t>
      </w:r>
      <w:r>
        <w:rPr>
          <w:szCs w:val="21"/>
        </w:rPr>
        <w:t>日国家安全生产监督管理总局局长办公会议审议通过，</w:t>
      </w:r>
      <w:r>
        <w:rPr>
          <w:szCs w:val="21"/>
        </w:rPr>
        <w:t>2007</w:t>
      </w:r>
      <w:r>
        <w:rPr>
          <w:szCs w:val="21"/>
        </w:rPr>
        <w:t>年</w:t>
      </w:r>
      <w:r>
        <w:rPr>
          <w:szCs w:val="21"/>
        </w:rPr>
        <w:t>12</w:t>
      </w:r>
      <w:r>
        <w:rPr>
          <w:szCs w:val="21"/>
        </w:rPr>
        <w:t>月</w:t>
      </w:r>
      <w:r>
        <w:rPr>
          <w:szCs w:val="21"/>
        </w:rPr>
        <w:t>28</w:t>
      </w:r>
      <w:r>
        <w:rPr>
          <w:szCs w:val="21"/>
        </w:rPr>
        <w:t>日国家安全生产监督管理总局令第</w:t>
      </w:r>
      <w:r>
        <w:rPr>
          <w:szCs w:val="21"/>
        </w:rPr>
        <w:t>16</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第一条为了建立安全生产事故隐患排查治理长效机制，强化</w:t>
      </w:r>
      <w:r>
        <w:rPr>
          <w:szCs w:val="21"/>
        </w:rPr>
        <w:t>安全生产主体责任，加强事故隐患监督管理，防止和减少事故，保障人民群众生命财产安全，根据安全生产法等法律、行政法规，制定本规定。</w:t>
      </w:r>
    </w:p>
    <w:p w:rsidR="00313C90" w:rsidRDefault="00006D9E">
      <w:pPr>
        <w:ind w:firstLineChars="200" w:firstLine="420"/>
        <w:rPr>
          <w:szCs w:val="21"/>
        </w:rPr>
      </w:pPr>
      <w:r>
        <w:rPr>
          <w:szCs w:val="21"/>
        </w:rPr>
        <w:t>第二条生产经营单位安全生产事故隐患排查治理和安全生产监督管理部门、煤矿安全监察机构（以下统称安全监管监察部门）实施监管监察，适用本规定。</w:t>
      </w:r>
    </w:p>
    <w:p w:rsidR="00313C90" w:rsidRDefault="00006D9E">
      <w:pPr>
        <w:ind w:firstLineChars="200" w:firstLine="420"/>
        <w:rPr>
          <w:szCs w:val="21"/>
        </w:rPr>
      </w:pPr>
      <w:r>
        <w:rPr>
          <w:szCs w:val="21"/>
        </w:rPr>
        <w:t>有关法律、行政法规对安全生产事故隐患排查治理另有规定的，依照其规定。</w:t>
      </w:r>
    </w:p>
    <w:p w:rsidR="00313C90" w:rsidRDefault="00006D9E">
      <w:pPr>
        <w:ind w:firstLineChars="200" w:firstLine="420"/>
        <w:rPr>
          <w:szCs w:val="21"/>
        </w:rPr>
      </w:pPr>
      <w:r>
        <w:rPr>
          <w:szCs w:val="21"/>
        </w:rPr>
        <w:t>第三条本规定所称安全生产事故隐患（以下简称事故隐患），是指生产经营单位违反安全生产法律、法规、规章、标准、规程和安全生产管理制度的规定，或者因其他因素在生产经营活动中存在可能导致事故发生的物的危险状态、人的不安全行为和管理上的缺陷。</w:t>
      </w:r>
    </w:p>
    <w:p w:rsidR="00313C90" w:rsidRDefault="00006D9E">
      <w:pPr>
        <w:ind w:firstLineChars="200" w:firstLine="420"/>
        <w:rPr>
          <w:szCs w:val="21"/>
        </w:rPr>
      </w:pPr>
      <w:r>
        <w:rPr>
          <w:szCs w:val="21"/>
        </w:rPr>
        <w:t>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w:t>
      </w:r>
    </w:p>
    <w:p w:rsidR="00313C90" w:rsidRDefault="00006D9E">
      <w:pPr>
        <w:ind w:firstLineChars="200" w:firstLine="420"/>
        <w:rPr>
          <w:szCs w:val="21"/>
        </w:rPr>
      </w:pPr>
      <w:r>
        <w:rPr>
          <w:szCs w:val="21"/>
        </w:rPr>
        <w:t>第四条生产经</w:t>
      </w:r>
      <w:r>
        <w:rPr>
          <w:szCs w:val="21"/>
        </w:rPr>
        <w:t>营单位应当建立健全事故隐患排查治理制度。</w:t>
      </w:r>
    </w:p>
    <w:p w:rsidR="00313C90" w:rsidRDefault="00006D9E">
      <w:pPr>
        <w:ind w:firstLineChars="200" w:firstLine="420"/>
        <w:rPr>
          <w:szCs w:val="21"/>
        </w:rPr>
      </w:pPr>
      <w:r>
        <w:rPr>
          <w:szCs w:val="21"/>
        </w:rPr>
        <w:t>生产经营单位主要负责人对本单位事故隐患排查治理工作全面负责。</w:t>
      </w:r>
    </w:p>
    <w:p w:rsidR="00313C90" w:rsidRDefault="00006D9E">
      <w:pPr>
        <w:ind w:firstLineChars="200" w:firstLine="420"/>
        <w:rPr>
          <w:szCs w:val="21"/>
        </w:rPr>
      </w:pPr>
      <w:r>
        <w:rPr>
          <w:szCs w:val="21"/>
        </w:rPr>
        <w:t>第五条各级安全监管监察部门按照职责对所辖区域内生产经营单位排查治理事故隐患工作依法实施综合监督管理；各级人民政府有关部门在各自职责范围内对生产经营单位排查治理事故隐患工作依法实施监督管理。</w:t>
      </w:r>
    </w:p>
    <w:p w:rsidR="00313C90" w:rsidRDefault="00006D9E">
      <w:pPr>
        <w:ind w:firstLineChars="200" w:firstLine="420"/>
        <w:rPr>
          <w:szCs w:val="21"/>
        </w:rPr>
      </w:pPr>
      <w:r>
        <w:rPr>
          <w:szCs w:val="21"/>
        </w:rPr>
        <w:t>第六条任何单位和个人发现事故隐患，均有权向安全监管监察部门和有关部门报告。</w:t>
      </w:r>
    </w:p>
    <w:p w:rsidR="00313C90" w:rsidRDefault="00006D9E">
      <w:pPr>
        <w:ind w:firstLineChars="200" w:firstLine="420"/>
        <w:rPr>
          <w:szCs w:val="21"/>
        </w:rPr>
      </w:pPr>
      <w:r>
        <w:rPr>
          <w:szCs w:val="21"/>
        </w:rPr>
        <w:t>安全监管监察部门接到事故隐患报告后，应当按照职责分工立即组织核实并予以查处；发现所报告事故隐患应当由其他有关部门处理的，应当立即移送有关部门并</w:t>
      </w:r>
      <w:r>
        <w:rPr>
          <w:szCs w:val="21"/>
        </w:rPr>
        <w:t>记录备查。</w:t>
      </w:r>
    </w:p>
    <w:p w:rsidR="00313C90" w:rsidRDefault="00006D9E">
      <w:pPr>
        <w:ind w:firstLineChars="200" w:firstLine="420"/>
        <w:rPr>
          <w:szCs w:val="21"/>
        </w:rPr>
      </w:pPr>
      <w:r>
        <w:rPr>
          <w:szCs w:val="21"/>
        </w:rPr>
        <w:t>第二章生产经营单位的职责</w:t>
      </w:r>
    </w:p>
    <w:p w:rsidR="00313C90" w:rsidRDefault="00006D9E">
      <w:pPr>
        <w:ind w:firstLineChars="200" w:firstLine="420"/>
        <w:rPr>
          <w:szCs w:val="21"/>
        </w:rPr>
      </w:pPr>
      <w:r>
        <w:rPr>
          <w:szCs w:val="21"/>
        </w:rPr>
        <w:t>第七条生产经营单位应当依照法律、法规、规章、标准和规程的要求从事生产经营活动。严禁非法从事生产经营活动。</w:t>
      </w:r>
    </w:p>
    <w:p w:rsidR="00313C90" w:rsidRDefault="00006D9E">
      <w:pPr>
        <w:ind w:firstLineChars="200" w:firstLine="420"/>
        <w:rPr>
          <w:szCs w:val="21"/>
        </w:rPr>
      </w:pPr>
      <w:r>
        <w:rPr>
          <w:szCs w:val="21"/>
        </w:rPr>
        <w:t>第八条生产经营单位是事故隐患排查、治理和防控的责任主体。</w:t>
      </w:r>
    </w:p>
    <w:p w:rsidR="00313C90" w:rsidRDefault="00006D9E">
      <w:pPr>
        <w:ind w:firstLineChars="200" w:firstLine="420"/>
        <w:rPr>
          <w:szCs w:val="21"/>
        </w:rPr>
      </w:pPr>
      <w:r>
        <w:rPr>
          <w:szCs w:val="21"/>
        </w:rPr>
        <w:t>生产经营单位应当建立健全事故隐患排查治理和建档监控等制度，逐级建立并落实从主要负责人到每个从业人员的隐患排查治理和监控责任制。</w:t>
      </w:r>
    </w:p>
    <w:p w:rsidR="00313C90" w:rsidRDefault="00006D9E">
      <w:pPr>
        <w:ind w:firstLineChars="200" w:firstLine="420"/>
        <w:rPr>
          <w:szCs w:val="21"/>
        </w:rPr>
      </w:pPr>
      <w:r>
        <w:rPr>
          <w:szCs w:val="21"/>
        </w:rPr>
        <w:t>第九条生产经营单位应当保证事故隐患排查治理所需的资金，建立资金使用专项制度。</w:t>
      </w:r>
    </w:p>
    <w:p w:rsidR="00313C90" w:rsidRDefault="00006D9E">
      <w:pPr>
        <w:ind w:firstLineChars="200" w:firstLine="420"/>
        <w:rPr>
          <w:szCs w:val="21"/>
        </w:rPr>
      </w:pPr>
      <w:r>
        <w:rPr>
          <w:szCs w:val="21"/>
        </w:rPr>
        <w:t>第十条生产经营单位应当定期组织安全生产管理人员、工程技术人员和其他相关人员排查本单位的事故隐患。对排查出的事故隐患，应当按照事故隐患的等级进行登记，建立事故隐患信息档案，并按照职责分工实施监控治理。</w:t>
      </w:r>
    </w:p>
    <w:p w:rsidR="00313C90" w:rsidRDefault="00006D9E">
      <w:pPr>
        <w:ind w:firstLineChars="200" w:firstLine="420"/>
        <w:rPr>
          <w:szCs w:val="21"/>
        </w:rPr>
      </w:pPr>
      <w:r>
        <w:rPr>
          <w:szCs w:val="21"/>
        </w:rPr>
        <w:t>第十一条生产经营单位应当建立事故隐患报告和举报奖励制度，鼓励、发动职工发现和排除事故隐患，鼓励社会公众举报。对发现、排除和举报事故隐患的有功人员，应当给予物质奖励和表彰。</w:t>
      </w:r>
    </w:p>
    <w:p w:rsidR="00313C90" w:rsidRDefault="00006D9E">
      <w:pPr>
        <w:ind w:firstLineChars="200" w:firstLine="420"/>
        <w:rPr>
          <w:szCs w:val="21"/>
        </w:rPr>
      </w:pPr>
      <w:r>
        <w:rPr>
          <w:szCs w:val="21"/>
        </w:rPr>
        <w:t>第十二条生产经营单位将生产经营项目、场所、设备发包、出租的，应当与承包、承租单位签订安全生产管理协议，并在协议中明确各方对事故隐患排查、治理</w:t>
      </w:r>
      <w:r>
        <w:rPr>
          <w:szCs w:val="21"/>
        </w:rPr>
        <w:t>和防控的管理职责。生产经营单位对承包、承租单位的事故隐患排查治理负有统一协调和监督管理的职责。</w:t>
      </w:r>
    </w:p>
    <w:p w:rsidR="00313C90" w:rsidRDefault="00006D9E">
      <w:pPr>
        <w:ind w:firstLineChars="200" w:firstLine="420"/>
        <w:rPr>
          <w:szCs w:val="21"/>
        </w:rPr>
      </w:pPr>
      <w:r>
        <w:rPr>
          <w:szCs w:val="21"/>
        </w:rPr>
        <w:t>第十三条安全监管监察部门和有关部门的监督检查人员依法履行事故隐患监督检查职责时，生产经营单位应当积极配合，不得拒绝和阻挠。</w:t>
      </w:r>
    </w:p>
    <w:p w:rsidR="00313C90" w:rsidRDefault="00006D9E">
      <w:pPr>
        <w:ind w:firstLineChars="200" w:firstLine="420"/>
        <w:rPr>
          <w:szCs w:val="21"/>
        </w:rPr>
      </w:pPr>
      <w:r>
        <w:rPr>
          <w:szCs w:val="21"/>
        </w:rPr>
        <w:t>第十四条生产经营单位应当每季、每年对本单位事故隐患排查治理情况进行统计分析，并分别于下一季度</w:t>
      </w:r>
      <w:r>
        <w:rPr>
          <w:szCs w:val="21"/>
        </w:rPr>
        <w:t>15</w:t>
      </w:r>
      <w:r>
        <w:rPr>
          <w:szCs w:val="21"/>
        </w:rPr>
        <w:t>日前和下一年</w:t>
      </w:r>
      <w:r>
        <w:rPr>
          <w:szCs w:val="21"/>
        </w:rPr>
        <w:t>1</w:t>
      </w:r>
      <w:r>
        <w:rPr>
          <w:szCs w:val="21"/>
        </w:rPr>
        <w:t>月</w:t>
      </w:r>
      <w:r>
        <w:rPr>
          <w:szCs w:val="21"/>
        </w:rPr>
        <w:t>31</w:t>
      </w:r>
      <w:r>
        <w:rPr>
          <w:szCs w:val="21"/>
        </w:rPr>
        <w:t>日前向安全监管监察部门和有关部门报送书面统计分析表。统计分析表应当由生产经营单位主要负责人签字。</w:t>
      </w:r>
    </w:p>
    <w:p w:rsidR="00313C90" w:rsidRDefault="00006D9E">
      <w:pPr>
        <w:ind w:firstLineChars="200" w:firstLine="420"/>
        <w:rPr>
          <w:szCs w:val="21"/>
        </w:rPr>
      </w:pPr>
      <w:r>
        <w:rPr>
          <w:szCs w:val="21"/>
        </w:rPr>
        <w:t>对于重大事故隐患，生产经营单位除依照前款规定报送外，应当及时向安全监管监察部门</w:t>
      </w:r>
      <w:r>
        <w:rPr>
          <w:szCs w:val="21"/>
        </w:rPr>
        <w:t>和有关部门报告。重大事故隐患报告内容应当包括：</w:t>
      </w:r>
    </w:p>
    <w:p w:rsidR="00313C90" w:rsidRDefault="00006D9E">
      <w:pPr>
        <w:ind w:firstLineChars="200" w:firstLine="420"/>
        <w:rPr>
          <w:szCs w:val="21"/>
        </w:rPr>
      </w:pPr>
      <w:r>
        <w:rPr>
          <w:szCs w:val="21"/>
        </w:rPr>
        <w:t>（一）隐患的现状及其产生原因；</w:t>
      </w:r>
    </w:p>
    <w:p w:rsidR="00313C90" w:rsidRDefault="00006D9E">
      <w:pPr>
        <w:ind w:firstLineChars="200" w:firstLine="420"/>
        <w:rPr>
          <w:szCs w:val="21"/>
        </w:rPr>
      </w:pPr>
      <w:r>
        <w:rPr>
          <w:szCs w:val="21"/>
        </w:rPr>
        <w:t>（二）隐患的危害程度和整改难易程度分析；</w:t>
      </w:r>
    </w:p>
    <w:p w:rsidR="00313C90" w:rsidRDefault="00006D9E">
      <w:pPr>
        <w:ind w:firstLineChars="200" w:firstLine="420"/>
        <w:rPr>
          <w:szCs w:val="21"/>
        </w:rPr>
      </w:pPr>
      <w:r>
        <w:rPr>
          <w:szCs w:val="21"/>
        </w:rPr>
        <w:t>（三）隐患的治理方案。</w:t>
      </w:r>
    </w:p>
    <w:p w:rsidR="00313C90" w:rsidRDefault="00006D9E">
      <w:pPr>
        <w:ind w:firstLineChars="200" w:firstLine="420"/>
        <w:rPr>
          <w:szCs w:val="21"/>
        </w:rPr>
      </w:pPr>
      <w:r>
        <w:rPr>
          <w:szCs w:val="21"/>
        </w:rPr>
        <w:t>第十五条对于一般事故隐患，由生产经营单位（车间、分厂、区队等）负责人或者有关人员立即组织整改。</w:t>
      </w:r>
    </w:p>
    <w:p w:rsidR="00313C90" w:rsidRDefault="00006D9E">
      <w:pPr>
        <w:ind w:firstLineChars="200" w:firstLine="420"/>
        <w:rPr>
          <w:szCs w:val="21"/>
        </w:rPr>
      </w:pPr>
      <w:r>
        <w:rPr>
          <w:szCs w:val="21"/>
        </w:rPr>
        <w:t>对于重大事故隐患，由生产经营单位主要负责人组织制定并实施事故隐患治理方案。重大事故隐患治理方案应当包括以下内容：</w:t>
      </w:r>
    </w:p>
    <w:p w:rsidR="00313C90" w:rsidRDefault="00006D9E">
      <w:pPr>
        <w:ind w:firstLineChars="200" w:firstLine="420"/>
        <w:rPr>
          <w:szCs w:val="21"/>
        </w:rPr>
      </w:pPr>
      <w:r>
        <w:rPr>
          <w:szCs w:val="21"/>
        </w:rPr>
        <w:t>（一）治理的目标和任务；</w:t>
      </w:r>
    </w:p>
    <w:p w:rsidR="00313C90" w:rsidRDefault="00006D9E">
      <w:pPr>
        <w:ind w:firstLineChars="200" w:firstLine="420"/>
        <w:rPr>
          <w:szCs w:val="21"/>
        </w:rPr>
      </w:pPr>
      <w:r>
        <w:rPr>
          <w:szCs w:val="21"/>
        </w:rPr>
        <w:t>（二）采取的方法和措施；</w:t>
      </w:r>
    </w:p>
    <w:p w:rsidR="00313C90" w:rsidRDefault="00006D9E">
      <w:pPr>
        <w:ind w:firstLineChars="200" w:firstLine="420"/>
        <w:rPr>
          <w:szCs w:val="21"/>
        </w:rPr>
      </w:pPr>
      <w:r>
        <w:rPr>
          <w:szCs w:val="21"/>
        </w:rPr>
        <w:t>（三）经费和物资的落实；</w:t>
      </w:r>
    </w:p>
    <w:p w:rsidR="00313C90" w:rsidRDefault="00006D9E">
      <w:pPr>
        <w:ind w:firstLineChars="200" w:firstLine="420"/>
        <w:rPr>
          <w:szCs w:val="21"/>
        </w:rPr>
      </w:pPr>
      <w:r>
        <w:rPr>
          <w:szCs w:val="21"/>
        </w:rPr>
        <w:t>（四）负责治理的机构和人员；</w:t>
      </w:r>
    </w:p>
    <w:p w:rsidR="00313C90" w:rsidRDefault="00006D9E">
      <w:pPr>
        <w:ind w:firstLineChars="200" w:firstLine="420"/>
        <w:rPr>
          <w:szCs w:val="21"/>
        </w:rPr>
      </w:pPr>
      <w:r>
        <w:rPr>
          <w:szCs w:val="21"/>
        </w:rPr>
        <w:t>（五）治理的时限和要求；</w:t>
      </w:r>
    </w:p>
    <w:p w:rsidR="00313C90" w:rsidRDefault="00006D9E">
      <w:pPr>
        <w:ind w:firstLineChars="200" w:firstLine="420"/>
        <w:rPr>
          <w:szCs w:val="21"/>
        </w:rPr>
      </w:pPr>
      <w:r>
        <w:rPr>
          <w:szCs w:val="21"/>
        </w:rPr>
        <w:t>（六）安全措施和应急预</w:t>
      </w:r>
      <w:r>
        <w:rPr>
          <w:szCs w:val="21"/>
        </w:rPr>
        <w:t>案。</w:t>
      </w:r>
    </w:p>
    <w:p w:rsidR="00313C90" w:rsidRDefault="00006D9E">
      <w:pPr>
        <w:ind w:firstLineChars="200" w:firstLine="420"/>
        <w:rPr>
          <w:szCs w:val="21"/>
        </w:rPr>
      </w:pPr>
      <w:r>
        <w:rPr>
          <w:szCs w:val="21"/>
        </w:rPr>
        <w:t>第十六条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对暂时难以停产或者停止使用的相关生产储存装置、设施、设备，应当加强维护和保养，防止事故发生。</w:t>
      </w:r>
    </w:p>
    <w:p w:rsidR="00313C90" w:rsidRDefault="00006D9E">
      <w:pPr>
        <w:ind w:firstLineChars="200" w:firstLine="420"/>
        <w:rPr>
          <w:szCs w:val="21"/>
        </w:rPr>
      </w:pPr>
      <w:r>
        <w:rPr>
          <w:szCs w:val="21"/>
        </w:rPr>
        <w:t>第十七条生产经营单位应当加强对自然灾害的预防。对于因自然灾害可能导致事故灾难的隐患，应当按照有关法律、法规、标准和本规定的要求排查治理，采取可靠的预防措施，制定应急预案。在接到有关自然灾害</w:t>
      </w:r>
      <w:r>
        <w:rPr>
          <w:szCs w:val="21"/>
        </w:rPr>
        <w:t>预报时，应当及时向下属单位发出预警通知；发生自然灾害可能危及生产经营单位和人员安全的情况时，应当采取撤离人员、停止作业、加强监测等安全措施，并及时向当地人民政府及其有关部门报告。</w:t>
      </w:r>
    </w:p>
    <w:p w:rsidR="00313C90" w:rsidRDefault="00006D9E">
      <w:pPr>
        <w:ind w:firstLineChars="200" w:firstLine="420"/>
        <w:rPr>
          <w:szCs w:val="21"/>
        </w:rPr>
      </w:pPr>
      <w:r>
        <w:rPr>
          <w:szCs w:val="21"/>
        </w:rPr>
        <w:t>第十八条地方人民政府或者安全监管监察部门及有关部门挂牌督办并责令全部或者局部停产停业治理的重大事故隐患，治理工作结束后，有条件的生产经营单位应当组织本单位的技术人员和专家对重大事故隐患的治理情况进行评估；其他生产经营单位应当委托具备相应资质的安全评价机构对重大事故隐患的治理情况进行评估。</w:t>
      </w:r>
    </w:p>
    <w:p w:rsidR="00313C90" w:rsidRDefault="00006D9E">
      <w:pPr>
        <w:ind w:firstLineChars="200" w:firstLine="420"/>
        <w:rPr>
          <w:szCs w:val="21"/>
        </w:rPr>
      </w:pPr>
      <w:r>
        <w:rPr>
          <w:szCs w:val="21"/>
        </w:rPr>
        <w:t>经治理后符合安全生产条件的，生产经营单位应</w:t>
      </w:r>
      <w:r>
        <w:rPr>
          <w:szCs w:val="21"/>
        </w:rPr>
        <w:t>当向安全监管监察部门和有关部门提出恢复生产的书面申请，经安全监管监察部门和有关部门审查同意后，方可恢复生产经营。申请报告应当包括治理方案的内容、项目和安全评价机构出具的评价报告等。</w:t>
      </w:r>
    </w:p>
    <w:p w:rsidR="00313C90" w:rsidRDefault="00006D9E">
      <w:pPr>
        <w:ind w:firstLineChars="200" w:firstLine="420"/>
        <w:rPr>
          <w:szCs w:val="21"/>
        </w:rPr>
      </w:pPr>
      <w:r>
        <w:rPr>
          <w:szCs w:val="21"/>
        </w:rPr>
        <w:t>第三章监督管理</w:t>
      </w:r>
    </w:p>
    <w:p w:rsidR="00313C90" w:rsidRDefault="00006D9E">
      <w:pPr>
        <w:ind w:firstLineChars="200" w:firstLine="420"/>
        <w:rPr>
          <w:szCs w:val="21"/>
        </w:rPr>
      </w:pPr>
      <w:r>
        <w:rPr>
          <w:szCs w:val="21"/>
        </w:rPr>
        <w:t>第十九条安全监管监察部门应当指导、监督生产经营单位按照有关法律、法规、规章、标准和规程的要求，建立健全事故隐患排查治理等各项制度。</w:t>
      </w:r>
    </w:p>
    <w:p w:rsidR="00313C90" w:rsidRDefault="00006D9E">
      <w:pPr>
        <w:ind w:firstLineChars="200" w:firstLine="420"/>
        <w:rPr>
          <w:szCs w:val="21"/>
        </w:rPr>
      </w:pPr>
      <w:r>
        <w:rPr>
          <w:szCs w:val="21"/>
        </w:rPr>
        <w:t>第二十条安全监管监察部门应当建立事故隐患排查治理监督检查制度，定期组织对生产经营单位事故隐患排查治理情况开展监督检查；应当加强对重点单位的事故隐患排查治理情况的监督检查。对检查过程中发现的重大事故隐患，应当下达整改指令书，并建立信息管理台账。必要时，报告同级人民政府并对重大事故隐患实行挂牌督办。</w:t>
      </w:r>
    </w:p>
    <w:p w:rsidR="00313C90" w:rsidRDefault="00006D9E">
      <w:pPr>
        <w:ind w:firstLineChars="200" w:firstLine="420"/>
        <w:rPr>
          <w:szCs w:val="21"/>
        </w:rPr>
      </w:pPr>
      <w:r>
        <w:rPr>
          <w:szCs w:val="21"/>
        </w:rPr>
        <w:t>安全监管监察部门应当配合有关部门做好对生产经营单位事故隐患排查治理情况开展的监督检查，依法查处事故隐患排查治理的非法和违法行为及其责任者。</w:t>
      </w:r>
    </w:p>
    <w:p w:rsidR="00313C90" w:rsidRDefault="00006D9E">
      <w:pPr>
        <w:ind w:firstLineChars="200" w:firstLine="420"/>
        <w:rPr>
          <w:szCs w:val="21"/>
        </w:rPr>
      </w:pPr>
      <w:r>
        <w:rPr>
          <w:szCs w:val="21"/>
        </w:rPr>
        <w:t>安全监管监察部门发现属于其他有关部门职责范围内的重大事故隐患的，应该及时将</w:t>
      </w:r>
      <w:r>
        <w:rPr>
          <w:szCs w:val="21"/>
        </w:rPr>
        <w:t>有关资料移送有管辖权的有关部门，并记录备查。</w:t>
      </w:r>
    </w:p>
    <w:p w:rsidR="00313C90" w:rsidRDefault="00006D9E">
      <w:pPr>
        <w:ind w:firstLineChars="200" w:firstLine="420"/>
        <w:rPr>
          <w:szCs w:val="21"/>
        </w:rPr>
      </w:pPr>
      <w:r>
        <w:rPr>
          <w:szCs w:val="21"/>
        </w:rPr>
        <w:t>第二十一条已经取得安全生产许可证的生产经营单位，在其被挂牌督办的重大事故隐患治理结束前，安全监管监察部门应当加强监督检查。必要时，可以提请原许可证颁发机关依法暂扣其安全生产许可证。</w:t>
      </w:r>
    </w:p>
    <w:p w:rsidR="00313C90" w:rsidRDefault="00006D9E">
      <w:pPr>
        <w:ind w:firstLineChars="200" w:firstLine="420"/>
        <w:rPr>
          <w:szCs w:val="21"/>
        </w:rPr>
      </w:pPr>
      <w:r>
        <w:rPr>
          <w:szCs w:val="21"/>
        </w:rPr>
        <w:t>第二十二条安全监管监察部门应当会同有关部门把重大事故隐患整改纳入重点行业领域的安全专项整治中加以治理，落实相应责任。</w:t>
      </w:r>
    </w:p>
    <w:p w:rsidR="00313C90" w:rsidRDefault="00006D9E">
      <w:pPr>
        <w:ind w:firstLineChars="200" w:firstLine="420"/>
        <w:rPr>
          <w:szCs w:val="21"/>
        </w:rPr>
      </w:pPr>
      <w:r>
        <w:rPr>
          <w:szCs w:val="21"/>
        </w:rPr>
        <w:t>第二十三条对挂牌督办并采取全部或者局部停产停业治理的重大事故隐患，安全监管监察部门收到生产经营单位恢复生产的申请报告后，应当在</w:t>
      </w:r>
      <w:r>
        <w:rPr>
          <w:szCs w:val="21"/>
        </w:rPr>
        <w:t>10</w:t>
      </w:r>
      <w:r>
        <w:rPr>
          <w:szCs w:val="21"/>
        </w:rPr>
        <w:t>日内进行现场审查。审查合格的，对事故</w:t>
      </w:r>
      <w:r>
        <w:rPr>
          <w:szCs w:val="21"/>
        </w:rPr>
        <w:t>隐患进行核销，同意恢复生产经营；审查不合格的，依法责令改正或者下达停产整改指令。对整改无望或者生产经营单位拒不执行整改指令的，依法实施行政处罚；不具备安全生产条件的，依法提请县级以上人民政府按照国务院规定的权限予以关闭。</w:t>
      </w:r>
    </w:p>
    <w:p w:rsidR="00313C90" w:rsidRDefault="00006D9E">
      <w:pPr>
        <w:ind w:firstLineChars="200" w:firstLine="420"/>
        <w:rPr>
          <w:szCs w:val="21"/>
        </w:rPr>
      </w:pPr>
      <w:r>
        <w:rPr>
          <w:szCs w:val="21"/>
        </w:rPr>
        <w:t>第二十四条安全监管监察部门应当每季将本行政区域重大事故隐患的排查治理情况和统计分析表逐级报至省级安全监管监察部门备案。</w:t>
      </w:r>
    </w:p>
    <w:p w:rsidR="00313C90" w:rsidRDefault="00006D9E">
      <w:pPr>
        <w:ind w:firstLineChars="200" w:firstLine="420"/>
        <w:rPr>
          <w:szCs w:val="21"/>
        </w:rPr>
      </w:pPr>
      <w:r>
        <w:rPr>
          <w:szCs w:val="21"/>
        </w:rPr>
        <w:t>省级安全监管监察部门应当每半年将本行政区域重大事故隐患的排查治理情况和统计分析表报国家安全生产监督管理总局备案。</w:t>
      </w:r>
    </w:p>
    <w:p w:rsidR="00313C90" w:rsidRDefault="00006D9E">
      <w:pPr>
        <w:ind w:firstLineChars="200" w:firstLine="420"/>
        <w:rPr>
          <w:szCs w:val="21"/>
        </w:rPr>
      </w:pPr>
      <w:r>
        <w:rPr>
          <w:szCs w:val="21"/>
        </w:rPr>
        <w:t>第四章罚则</w:t>
      </w:r>
    </w:p>
    <w:p w:rsidR="00313C90" w:rsidRDefault="00006D9E">
      <w:pPr>
        <w:ind w:firstLineChars="200" w:firstLine="420"/>
        <w:rPr>
          <w:szCs w:val="21"/>
        </w:rPr>
      </w:pPr>
      <w:r>
        <w:rPr>
          <w:szCs w:val="21"/>
        </w:rPr>
        <w:t>第二十五条生产经营单位及其主要负责人未履行事</w:t>
      </w:r>
      <w:r>
        <w:rPr>
          <w:szCs w:val="21"/>
        </w:rPr>
        <w:t>故隐患排查治理职责，导致发生生产安全事故的，依法给予行政处罚。</w:t>
      </w:r>
    </w:p>
    <w:p w:rsidR="00313C90" w:rsidRDefault="00006D9E">
      <w:pPr>
        <w:ind w:firstLineChars="200" w:firstLine="420"/>
        <w:rPr>
          <w:szCs w:val="21"/>
        </w:rPr>
      </w:pPr>
      <w:r>
        <w:rPr>
          <w:szCs w:val="21"/>
        </w:rPr>
        <w:t>第二十六条生产经营单位违反本规定，有下列行为之一的，由安全监管监察部门给予警告，并处三万元以下的罚款：</w:t>
      </w:r>
    </w:p>
    <w:p w:rsidR="00313C90" w:rsidRDefault="00006D9E">
      <w:pPr>
        <w:ind w:firstLineChars="200" w:firstLine="420"/>
        <w:rPr>
          <w:szCs w:val="21"/>
        </w:rPr>
      </w:pPr>
      <w:r>
        <w:rPr>
          <w:szCs w:val="21"/>
        </w:rPr>
        <w:t>（一）未建立安全生产事故隐患排查治理等各项制度的；</w:t>
      </w:r>
    </w:p>
    <w:p w:rsidR="00313C90" w:rsidRDefault="00006D9E">
      <w:pPr>
        <w:ind w:firstLineChars="200" w:firstLine="420"/>
        <w:rPr>
          <w:szCs w:val="21"/>
        </w:rPr>
      </w:pPr>
      <w:r>
        <w:rPr>
          <w:szCs w:val="21"/>
        </w:rPr>
        <w:t>（二）未按规定上报事故隐患排查治理统计分析表的；</w:t>
      </w:r>
    </w:p>
    <w:p w:rsidR="00313C90" w:rsidRDefault="00006D9E">
      <w:pPr>
        <w:ind w:firstLineChars="200" w:firstLine="420"/>
        <w:rPr>
          <w:szCs w:val="21"/>
        </w:rPr>
      </w:pPr>
      <w:r>
        <w:rPr>
          <w:szCs w:val="21"/>
        </w:rPr>
        <w:t>（三）未制定事故隐患治理方案的；</w:t>
      </w:r>
    </w:p>
    <w:p w:rsidR="00313C90" w:rsidRDefault="00006D9E">
      <w:pPr>
        <w:ind w:firstLineChars="200" w:firstLine="420"/>
        <w:rPr>
          <w:szCs w:val="21"/>
        </w:rPr>
      </w:pPr>
      <w:r>
        <w:rPr>
          <w:szCs w:val="21"/>
        </w:rPr>
        <w:t>（四）重大事故隐患不报或者未及时报告的；</w:t>
      </w:r>
    </w:p>
    <w:p w:rsidR="00313C90" w:rsidRDefault="00006D9E">
      <w:pPr>
        <w:ind w:firstLineChars="200" w:firstLine="420"/>
        <w:rPr>
          <w:szCs w:val="21"/>
        </w:rPr>
      </w:pPr>
      <w:r>
        <w:rPr>
          <w:szCs w:val="21"/>
        </w:rPr>
        <w:t>（五）未对事故隐患进行排查治理擅自生产经营的；</w:t>
      </w:r>
    </w:p>
    <w:p w:rsidR="00313C90" w:rsidRDefault="00006D9E">
      <w:pPr>
        <w:ind w:firstLineChars="200" w:firstLine="420"/>
        <w:rPr>
          <w:szCs w:val="21"/>
        </w:rPr>
      </w:pPr>
      <w:r>
        <w:rPr>
          <w:szCs w:val="21"/>
        </w:rPr>
        <w:t>（六）整改不合格或者未经安全监管监察部门审查同意擅自恢复生产经营的。</w:t>
      </w:r>
    </w:p>
    <w:p w:rsidR="00313C90" w:rsidRDefault="00006D9E">
      <w:pPr>
        <w:ind w:firstLineChars="200" w:firstLine="420"/>
        <w:rPr>
          <w:szCs w:val="21"/>
        </w:rPr>
      </w:pPr>
      <w:r>
        <w:rPr>
          <w:szCs w:val="21"/>
        </w:rPr>
        <w:t>第二十七条承担检测检验、安全评价的中介机构，出具虚假评价证明，尚不够刑事处罚的，没收违法所得，违法所得在五千元以上的，并处违法所得二倍以上五倍以下的罚款，没有违法所得或者违法所得不足五千元的，单处或者并处五千元以上二万元以下的罚款，同时可对其直接负责的主管人员和其他直接责任人员处五千元以上五万元以下的罚款；给他人造成损害的，与生产经营单位承担连带赔偿责任。</w:t>
      </w:r>
    </w:p>
    <w:p w:rsidR="00313C90" w:rsidRDefault="00006D9E">
      <w:pPr>
        <w:ind w:firstLineChars="200" w:firstLine="420"/>
        <w:rPr>
          <w:szCs w:val="21"/>
        </w:rPr>
      </w:pPr>
      <w:r>
        <w:rPr>
          <w:szCs w:val="21"/>
        </w:rPr>
        <w:t>对有前款违法行为的机构，撤销其相应的资质。</w:t>
      </w:r>
    </w:p>
    <w:p w:rsidR="00313C90" w:rsidRDefault="00006D9E">
      <w:pPr>
        <w:ind w:firstLineChars="200" w:firstLine="420"/>
        <w:rPr>
          <w:szCs w:val="21"/>
        </w:rPr>
      </w:pPr>
      <w:r>
        <w:rPr>
          <w:szCs w:val="21"/>
        </w:rPr>
        <w:t>第二十八条生产经营单位事故隐患排查治理过程中违反有关安全生产法律、法规、规章、标准和规程规定的，依法给予行政</w:t>
      </w:r>
      <w:r>
        <w:rPr>
          <w:szCs w:val="21"/>
        </w:rPr>
        <w:t>处罚。</w:t>
      </w:r>
    </w:p>
    <w:p w:rsidR="00313C90" w:rsidRDefault="00006D9E">
      <w:pPr>
        <w:ind w:firstLineChars="200" w:firstLine="420"/>
        <w:rPr>
          <w:szCs w:val="21"/>
        </w:rPr>
      </w:pPr>
      <w:r>
        <w:rPr>
          <w:szCs w:val="21"/>
        </w:rPr>
        <w:t>第二十九条安全监管监察部门的工作人员未依法履行职责的，按照有关规定处理。</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第三十条省级安全监管监察部门可以根据本规定，制定事故隐患排查治理和监督管理实施细则。</w:t>
      </w:r>
    </w:p>
    <w:p w:rsidR="00313C90" w:rsidRDefault="00006D9E">
      <w:pPr>
        <w:ind w:firstLineChars="200" w:firstLine="420"/>
        <w:rPr>
          <w:szCs w:val="21"/>
        </w:rPr>
      </w:pPr>
      <w:r>
        <w:rPr>
          <w:szCs w:val="21"/>
        </w:rPr>
        <w:t>第三十一条事业单位、人民团体以及其他经济组织的事故隐患排查治理，参照本规定执行。</w:t>
      </w:r>
    </w:p>
    <w:p w:rsidR="00313C90" w:rsidRDefault="00006D9E">
      <w:pPr>
        <w:ind w:firstLineChars="200" w:firstLine="420"/>
        <w:rPr>
          <w:szCs w:val="21"/>
        </w:rPr>
      </w:pPr>
      <w:r>
        <w:rPr>
          <w:szCs w:val="21"/>
        </w:rPr>
        <w:t>第三十二条本规定自</w:t>
      </w:r>
      <w:r>
        <w:rPr>
          <w:szCs w:val="21"/>
        </w:rPr>
        <w:t>2008</w:t>
      </w:r>
      <w:r>
        <w:rPr>
          <w:szCs w:val="21"/>
        </w:rPr>
        <w:t>年</w:t>
      </w:r>
      <w:r>
        <w:rPr>
          <w:szCs w:val="21"/>
        </w:rPr>
        <w:t>2</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70" w:name="_Toc32331214"/>
      <w:bookmarkStart w:id="171" w:name="_Toc19834"/>
      <w:r>
        <w:rPr>
          <w:rFonts w:ascii="宋体" w:hAnsi="宋体" w:hint="eastAsia"/>
          <w:sz w:val="30"/>
          <w:szCs w:val="30"/>
        </w:rPr>
        <w:t>化工园区安全风险排查治理导则（试行）（</w:t>
      </w:r>
      <w:r>
        <w:rPr>
          <w:rFonts w:ascii="宋体" w:hAnsi="宋体" w:hint="eastAsia"/>
          <w:sz w:val="30"/>
          <w:szCs w:val="30"/>
        </w:rPr>
        <w:t>2019</w:t>
      </w:r>
      <w:r>
        <w:rPr>
          <w:rFonts w:ascii="宋体" w:hAnsi="宋体" w:hint="eastAsia"/>
          <w:sz w:val="30"/>
          <w:szCs w:val="30"/>
        </w:rPr>
        <w:t>年）</w:t>
      </w:r>
      <w:bookmarkEnd w:id="170"/>
      <w:bookmarkEnd w:id="171"/>
    </w:p>
    <w:p w:rsidR="00313C90" w:rsidRDefault="00006D9E">
      <w:pPr>
        <w:ind w:firstLineChars="200" w:firstLine="420"/>
        <w:rPr>
          <w:szCs w:val="21"/>
        </w:rPr>
      </w:pPr>
      <w:r>
        <w:rPr>
          <w:szCs w:val="21"/>
        </w:rPr>
        <w:t xml:space="preserve">1 </w:t>
      </w:r>
      <w:r>
        <w:rPr>
          <w:rFonts w:hint="eastAsia"/>
          <w:szCs w:val="21"/>
        </w:rPr>
        <w:t>总则</w:t>
      </w:r>
    </w:p>
    <w:p w:rsidR="00313C90" w:rsidRDefault="00006D9E">
      <w:pPr>
        <w:ind w:firstLineChars="200" w:firstLine="420"/>
        <w:rPr>
          <w:szCs w:val="21"/>
        </w:rPr>
      </w:pPr>
      <w:r>
        <w:rPr>
          <w:szCs w:val="21"/>
        </w:rPr>
        <w:t xml:space="preserve">1.1 </w:t>
      </w:r>
      <w:r>
        <w:rPr>
          <w:rFonts w:hint="eastAsia"/>
          <w:szCs w:val="21"/>
        </w:rPr>
        <w:t>目的</w:t>
      </w:r>
    </w:p>
    <w:p w:rsidR="00313C90" w:rsidRDefault="00006D9E">
      <w:pPr>
        <w:ind w:firstLineChars="200" w:firstLine="420"/>
        <w:rPr>
          <w:szCs w:val="21"/>
        </w:rPr>
      </w:pPr>
      <w:r>
        <w:rPr>
          <w:rFonts w:hint="eastAsia"/>
          <w:szCs w:val="21"/>
        </w:rPr>
        <w:t>为全面排查化工园区安全风险，规范化工园区建设和安全管理，系统提升化工园区本质安全水平，增强化工园区安全应急保障能力，防范危险化学品重特大安全事故，依据《安全生产法》《危险化学品安全管理条例》等有关法律法规和标准规范，制定本导则。</w:t>
      </w:r>
    </w:p>
    <w:p w:rsidR="00313C90" w:rsidRDefault="00006D9E">
      <w:pPr>
        <w:ind w:firstLineChars="200" w:firstLine="420"/>
        <w:rPr>
          <w:szCs w:val="21"/>
        </w:rPr>
      </w:pPr>
      <w:r>
        <w:rPr>
          <w:szCs w:val="21"/>
        </w:rPr>
        <w:t xml:space="preserve">1.2 </w:t>
      </w:r>
      <w:r>
        <w:rPr>
          <w:rFonts w:hint="eastAsia"/>
          <w:szCs w:val="21"/>
        </w:rPr>
        <w:t>适用范围</w:t>
      </w:r>
    </w:p>
    <w:p w:rsidR="00313C90" w:rsidRDefault="00006D9E">
      <w:pPr>
        <w:ind w:firstLineChars="200" w:firstLine="420"/>
        <w:rPr>
          <w:szCs w:val="21"/>
        </w:rPr>
      </w:pPr>
      <w:r>
        <w:rPr>
          <w:rFonts w:hint="eastAsia"/>
          <w:szCs w:val="21"/>
        </w:rPr>
        <w:t>本导则适用于化工园区的安全风险排查治理。</w:t>
      </w:r>
    </w:p>
    <w:p w:rsidR="00313C90" w:rsidRDefault="00006D9E">
      <w:pPr>
        <w:ind w:firstLineChars="200" w:firstLine="420"/>
        <w:rPr>
          <w:szCs w:val="21"/>
        </w:rPr>
      </w:pPr>
      <w:r>
        <w:rPr>
          <w:szCs w:val="21"/>
        </w:rPr>
        <w:t xml:space="preserve">1.3 </w:t>
      </w:r>
      <w:r>
        <w:rPr>
          <w:rFonts w:hint="eastAsia"/>
          <w:szCs w:val="21"/>
        </w:rPr>
        <w:t>基本原则</w:t>
      </w:r>
    </w:p>
    <w:p w:rsidR="00313C90" w:rsidRDefault="00006D9E">
      <w:pPr>
        <w:ind w:firstLineChars="200" w:firstLine="420"/>
        <w:rPr>
          <w:szCs w:val="21"/>
        </w:rPr>
      </w:pPr>
      <w:r>
        <w:rPr>
          <w:szCs w:val="21"/>
        </w:rPr>
        <w:t xml:space="preserve">1.3.1 </w:t>
      </w:r>
      <w:r>
        <w:rPr>
          <w:rFonts w:hint="eastAsia"/>
          <w:szCs w:val="21"/>
        </w:rPr>
        <w:t>科学规划，合理布局。</w:t>
      </w:r>
    </w:p>
    <w:p w:rsidR="00313C90" w:rsidRDefault="00006D9E">
      <w:pPr>
        <w:ind w:firstLineChars="200" w:firstLine="420"/>
        <w:rPr>
          <w:szCs w:val="21"/>
        </w:rPr>
      </w:pPr>
      <w:r>
        <w:rPr>
          <w:rFonts w:hint="eastAsia"/>
          <w:szCs w:val="21"/>
        </w:rPr>
        <w:t>坚持产业集聚、布局集中、用地集约和安全环保的原则，规范化工园区的设立和选址，严格规划区域功能，优化安全布局，完善公用工程配套和安全保障设施。</w:t>
      </w:r>
    </w:p>
    <w:p w:rsidR="00313C90" w:rsidRDefault="00006D9E">
      <w:pPr>
        <w:ind w:firstLineChars="200" w:firstLine="420"/>
        <w:rPr>
          <w:szCs w:val="21"/>
        </w:rPr>
      </w:pPr>
      <w:r>
        <w:rPr>
          <w:szCs w:val="21"/>
        </w:rPr>
        <w:t xml:space="preserve">1.3.2 </w:t>
      </w:r>
      <w:r>
        <w:rPr>
          <w:rFonts w:hint="eastAsia"/>
          <w:szCs w:val="21"/>
        </w:rPr>
        <w:t>严格准入，规范管</w:t>
      </w:r>
      <w:r>
        <w:rPr>
          <w:rFonts w:hint="eastAsia"/>
          <w:szCs w:val="21"/>
        </w:rPr>
        <w:t>理。</w:t>
      </w:r>
    </w:p>
    <w:p w:rsidR="00313C90" w:rsidRDefault="00006D9E">
      <w:pPr>
        <w:ind w:firstLineChars="200" w:firstLine="420"/>
        <w:rPr>
          <w:szCs w:val="21"/>
        </w:rPr>
      </w:pPr>
      <w:r>
        <w:rPr>
          <w:rFonts w:hint="eastAsia"/>
          <w:szCs w:val="21"/>
        </w:rPr>
        <w:t>坚持严格准入，严禁不符合安全生产标准规范和不成熟工艺的危险化学品建设项目入园。坚持一体化管理，提升化工园区应急保障能力，规范建设和安全管理。</w:t>
      </w:r>
    </w:p>
    <w:p w:rsidR="00313C90" w:rsidRDefault="00006D9E">
      <w:pPr>
        <w:ind w:firstLineChars="200" w:firstLine="420"/>
        <w:rPr>
          <w:szCs w:val="21"/>
        </w:rPr>
      </w:pPr>
      <w:r>
        <w:rPr>
          <w:szCs w:val="21"/>
        </w:rPr>
        <w:t xml:space="preserve">1.3.3 </w:t>
      </w:r>
      <w:r>
        <w:rPr>
          <w:rFonts w:hint="eastAsia"/>
          <w:szCs w:val="21"/>
        </w:rPr>
        <w:t>系统排查，重点整治。</w:t>
      </w:r>
    </w:p>
    <w:p w:rsidR="00313C90" w:rsidRDefault="00006D9E">
      <w:pPr>
        <w:ind w:firstLineChars="200" w:firstLine="420"/>
        <w:rPr>
          <w:szCs w:val="21"/>
        </w:rPr>
      </w:pPr>
      <w:r>
        <w:rPr>
          <w:rFonts w:hint="eastAsia"/>
          <w:szCs w:val="21"/>
        </w:rPr>
        <w:t>全面排查化工园区安全风险，突出对系统性安全风险的整治，提升本质安全水平，避免多米诺效应，防范危险化学品重特大安全事故，实现化工园区整体安全风险可控。</w:t>
      </w:r>
    </w:p>
    <w:p w:rsidR="00313C90" w:rsidRDefault="00006D9E">
      <w:pPr>
        <w:ind w:firstLineChars="200" w:firstLine="420"/>
        <w:rPr>
          <w:szCs w:val="21"/>
        </w:rPr>
      </w:pPr>
      <w:r>
        <w:rPr>
          <w:szCs w:val="21"/>
        </w:rPr>
        <w:t xml:space="preserve">2 </w:t>
      </w:r>
      <w:r>
        <w:rPr>
          <w:rFonts w:hint="eastAsia"/>
          <w:szCs w:val="21"/>
        </w:rPr>
        <w:t>设立</w:t>
      </w:r>
    </w:p>
    <w:p w:rsidR="00313C90" w:rsidRDefault="00006D9E">
      <w:pPr>
        <w:ind w:firstLineChars="200" w:firstLine="420"/>
        <w:rPr>
          <w:szCs w:val="21"/>
        </w:rPr>
      </w:pPr>
      <w:r>
        <w:rPr>
          <w:szCs w:val="21"/>
        </w:rPr>
        <w:t xml:space="preserve">2.1 </w:t>
      </w:r>
      <w:r>
        <w:rPr>
          <w:rFonts w:hint="eastAsia"/>
          <w:szCs w:val="21"/>
        </w:rPr>
        <w:t>化工园区应整体规划、集中布置，化工园区内不应有居民居住。</w:t>
      </w:r>
    </w:p>
    <w:p w:rsidR="00313C90" w:rsidRDefault="00006D9E">
      <w:pPr>
        <w:ind w:firstLineChars="200" w:firstLine="420"/>
        <w:rPr>
          <w:szCs w:val="21"/>
        </w:rPr>
      </w:pPr>
      <w:r>
        <w:rPr>
          <w:szCs w:val="21"/>
        </w:rPr>
        <w:t xml:space="preserve">2.2 </w:t>
      </w:r>
      <w:r>
        <w:rPr>
          <w:rFonts w:hint="eastAsia"/>
          <w:szCs w:val="21"/>
        </w:rPr>
        <w:t>化工园区应符合国家、区域、省和设区的市产业布局规划要求，在城乡总体规划确定的建设用地范围之内，符</w:t>
      </w:r>
      <w:r>
        <w:rPr>
          <w:rFonts w:hint="eastAsia"/>
          <w:szCs w:val="21"/>
        </w:rPr>
        <w:t>合国土空间规划。</w:t>
      </w:r>
    </w:p>
    <w:p w:rsidR="00313C90" w:rsidRDefault="00006D9E">
      <w:pPr>
        <w:ind w:firstLineChars="200" w:firstLine="420"/>
        <w:rPr>
          <w:szCs w:val="21"/>
        </w:rPr>
      </w:pPr>
      <w:r>
        <w:rPr>
          <w:szCs w:val="21"/>
        </w:rPr>
        <w:t xml:space="preserve">2.3 </w:t>
      </w:r>
      <w:r>
        <w:rPr>
          <w:rFonts w:hint="eastAsia"/>
          <w:szCs w:val="21"/>
        </w:rPr>
        <w:t>化工园区的设立应经省级及以上人民政府认定，负责园区管理的当地人民政府应明确承担园区安全生产和应急管理职责的机构。</w:t>
      </w:r>
    </w:p>
    <w:p w:rsidR="00313C90" w:rsidRDefault="00006D9E">
      <w:pPr>
        <w:ind w:firstLineChars="200" w:firstLine="420"/>
        <w:rPr>
          <w:szCs w:val="21"/>
        </w:rPr>
      </w:pPr>
      <w:r>
        <w:rPr>
          <w:szCs w:val="21"/>
        </w:rPr>
        <w:t xml:space="preserve">3 </w:t>
      </w:r>
      <w:r>
        <w:rPr>
          <w:rFonts w:hint="eastAsia"/>
          <w:szCs w:val="21"/>
        </w:rPr>
        <w:t>选址及规划</w:t>
      </w:r>
    </w:p>
    <w:p w:rsidR="00313C90" w:rsidRDefault="00006D9E">
      <w:pPr>
        <w:ind w:firstLineChars="200" w:firstLine="420"/>
        <w:rPr>
          <w:szCs w:val="21"/>
        </w:rPr>
      </w:pPr>
      <w:r>
        <w:rPr>
          <w:szCs w:val="21"/>
        </w:rPr>
        <w:t xml:space="preserve">3.1 </w:t>
      </w:r>
      <w:r>
        <w:rPr>
          <w:rFonts w:hint="eastAsia"/>
          <w:szCs w:val="21"/>
        </w:rPr>
        <w:t>化工园区应位于地方人民政府规划的专门用于危险化学品生产、储存的区域，符合化工园区所在地区化工行业安全发展规划。</w:t>
      </w:r>
    </w:p>
    <w:p w:rsidR="00313C90" w:rsidRDefault="00006D9E">
      <w:pPr>
        <w:ind w:firstLineChars="200" w:firstLine="420"/>
        <w:rPr>
          <w:szCs w:val="21"/>
        </w:rPr>
      </w:pPr>
      <w:r>
        <w:rPr>
          <w:szCs w:val="21"/>
        </w:rPr>
        <w:t xml:space="preserve">3.2 </w:t>
      </w:r>
      <w:r>
        <w:rPr>
          <w:rFonts w:hint="eastAsia"/>
          <w:szCs w:val="21"/>
        </w:rPr>
        <w:t>化工园区选址应把安全放在首位，进行选址安全评估，化工园区与城市建成区、人口密集区、重要设施等防护目标之间保持足够的安全防护距离，留有适当的缓冲带，将化工园区安全与周边公共安全的相互影响降至风险可以接受。</w:t>
      </w:r>
    </w:p>
    <w:p w:rsidR="00313C90" w:rsidRDefault="00006D9E">
      <w:pPr>
        <w:ind w:firstLineChars="200" w:firstLine="420"/>
        <w:rPr>
          <w:szCs w:val="21"/>
        </w:rPr>
      </w:pPr>
      <w:r>
        <w:rPr>
          <w:szCs w:val="21"/>
        </w:rPr>
        <w:t xml:space="preserve">3.3 </w:t>
      </w:r>
      <w:r>
        <w:rPr>
          <w:rFonts w:hint="eastAsia"/>
          <w:szCs w:val="21"/>
        </w:rPr>
        <w:t>化工园区应编制《</w:t>
      </w:r>
      <w:r>
        <w:rPr>
          <w:rFonts w:hint="eastAsia"/>
          <w:szCs w:val="21"/>
        </w:rPr>
        <w:t>化工园区总体规划》和《化工园区产业规划》，《化工园区总体规划》应包含安全生产和综合防灾减灾规划章节。</w:t>
      </w:r>
    </w:p>
    <w:p w:rsidR="00313C90" w:rsidRDefault="00006D9E">
      <w:pPr>
        <w:ind w:firstLineChars="200" w:firstLine="420"/>
        <w:rPr>
          <w:szCs w:val="21"/>
        </w:rPr>
      </w:pPr>
      <w:r>
        <w:rPr>
          <w:szCs w:val="21"/>
        </w:rPr>
        <w:t xml:space="preserve">3.4 </w:t>
      </w:r>
      <w:r>
        <w:rPr>
          <w:rFonts w:hint="eastAsia"/>
          <w:szCs w:val="21"/>
        </w:rPr>
        <w:t>化工园区安全生产管理机构应至少每五年开展一次化工园区整体性安全风险评估，评估安全风险，提出消除、降低、管控安全风险的对策措施。</w:t>
      </w:r>
    </w:p>
    <w:p w:rsidR="00313C90" w:rsidRDefault="00006D9E">
      <w:pPr>
        <w:ind w:firstLineChars="200" w:firstLine="420"/>
        <w:rPr>
          <w:szCs w:val="21"/>
        </w:rPr>
      </w:pPr>
      <w:r>
        <w:rPr>
          <w:szCs w:val="21"/>
        </w:rPr>
        <w:t xml:space="preserve">3.5 </w:t>
      </w:r>
      <w:r>
        <w:rPr>
          <w:rFonts w:hint="eastAsia"/>
          <w:szCs w:val="21"/>
        </w:rPr>
        <w:t>化工园区安全生产管理机构应依据化工园区整体性安全风险评估结果和相关法规标准的要求，划定化工园区周边土地规划安全控制线，并报送化工园区所在地设区的市级和县级地方人民政府规划主管部门、应急管理部门。</w:t>
      </w:r>
    </w:p>
    <w:p w:rsidR="00313C90" w:rsidRDefault="00006D9E">
      <w:pPr>
        <w:ind w:firstLineChars="200" w:firstLine="420"/>
        <w:rPr>
          <w:szCs w:val="21"/>
        </w:rPr>
      </w:pPr>
      <w:r>
        <w:rPr>
          <w:szCs w:val="21"/>
        </w:rPr>
        <w:t xml:space="preserve">3.6 </w:t>
      </w:r>
      <w:r>
        <w:rPr>
          <w:rFonts w:hint="eastAsia"/>
          <w:szCs w:val="21"/>
        </w:rPr>
        <w:t>化工园区所在地设区的市级和县级地方人民政府规划主管部门应严格控</w:t>
      </w:r>
      <w:r>
        <w:rPr>
          <w:rFonts w:hint="eastAsia"/>
          <w:szCs w:val="21"/>
        </w:rPr>
        <w:t>制化工园区周边土地开发利用，土地规划安全控制线范围内的开发建设项目应经过安全风险评估，满足安全风险控制要求。</w:t>
      </w:r>
    </w:p>
    <w:p w:rsidR="00313C90" w:rsidRDefault="00006D9E">
      <w:pPr>
        <w:ind w:firstLineChars="200" w:firstLine="420"/>
        <w:rPr>
          <w:szCs w:val="21"/>
        </w:rPr>
      </w:pPr>
      <w:r>
        <w:rPr>
          <w:szCs w:val="21"/>
        </w:rPr>
        <w:t xml:space="preserve">4 </w:t>
      </w:r>
      <w:r>
        <w:rPr>
          <w:rFonts w:hint="eastAsia"/>
          <w:szCs w:val="21"/>
        </w:rPr>
        <w:t>园区内布局</w:t>
      </w:r>
    </w:p>
    <w:p w:rsidR="00313C90" w:rsidRDefault="00006D9E">
      <w:pPr>
        <w:ind w:firstLineChars="200" w:firstLine="420"/>
        <w:rPr>
          <w:szCs w:val="21"/>
        </w:rPr>
      </w:pPr>
      <w:r>
        <w:rPr>
          <w:szCs w:val="21"/>
        </w:rPr>
        <w:t xml:space="preserve">4.1 </w:t>
      </w:r>
      <w:r>
        <w:rPr>
          <w:rFonts w:hint="eastAsia"/>
          <w:szCs w:val="21"/>
        </w:rPr>
        <w:t>化工园区应综合考虑主导风向、地势高低落差、企业装置之间的相互影响、产品类别、生产工艺、物料互供、公用设施保障、应急救援等因素，合理布置功能分区。劳动力密集型的非化工企业不得与化工企业混建在同一化工园区内。</w:t>
      </w:r>
    </w:p>
    <w:p w:rsidR="00313C90" w:rsidRDefault="00006D9E">
      <w:pPr>
        <w:ind w:firstLineChars="200" w:firstLine="420"/>
        <w:rPr>
          <w:szCs w:val="21"/>
        </w:rPr>
      </w:pPr>
      <w:r>
        <w:rPr>
          <w:szCs w:val="21"/>
        </w:rPr>
        <w:t xml:space="preserve">4.2 </w:t>
      </w:r>
      <w:r>
        <w:rPr>
          <w:rFonts w:hint="eastAsia"/>
          <w:szCs w:val="21"/>
        </w:rPr>
        <w:t>化工园区行政办公、生活服务区等人员集中场所与生产功能区应相互分离，布置在化工园区边缘或化工园区外；消防站、应急响应中心、医疗救护站等重要设施的布置应有利于应急救援的快速响应需要，并与涉及爆炸物、毒性气体、液化易燃气体的装置或设施保持足够的安全距离。</w:t>
      </w:r>
    </w:p>
    <w:p w:rsidR="00313C90" w:rsidRDefault="00006D9E">
      <w:pPr>
        <w:ind w:firstLineChars="200" w:firstLine="420"/>
        <w:rPr>
          <w:szCs w:val="21"/>
        </w:rPr>
      </w:pPr>
      <w:r>
        <w:rPr>
          <w:szCs w:val="21"/>
        </w:rPr>
        <w:t xml:space="preserve">4.3 </w:t>
      </w:r>
      <w:r>
        <w:rPr>
          <w:rFonts w:hint="eastAsia"/>
          <w:szCs w:val="21"/>
        </w:rPr>
        <w:t>化工园区整体性安全风险评估应结合国家有关法律法规和标准规范要求，评估化工园区布局的安全性和合理性，对多米诺效应进行分析，提出安全风险防范措施，降低区域安全风险，避免多米诺效应。</w:t>
      </w:r>
    </w:p>
    <w:p w:rsidR="00313C90" w:rsidRDefault="00006D9E">
      <w:pPr>
        <w:ind w:firstLineChars="200" w:firstLine="420"/>
        <w:rPr>
          <w:szCs w:val="21"/>
        </w:rPr>
      </w:pPr>
      <w:r>
        <w:rPr>
          <w:szCs w:val="21"/>
        </w:rPr>
        <w:t xml:space="preserve">4.4 </w:t>
      </w:r>
      <w:r>
        <w:rPr>
          <w:rFonts w:hint="eastAsia"/>
          <w:szCs w:val="21"/>
        </w:rPr>
        <w:t>在安全条件审查时，危险化学品建设项目单位提交的安全评价报告应对危险化</w:t>
      </w:r>
      <w:r>
        <w:rPr>
          <w:rFonts w:hint="eastAsia"/>
          <w:szCs w:val="21"/>
        </w:rPr>
        <w:t>学品建设项目与周边企业的相互影响进行多米诺效应分析，优化平面布局。</w:t>
      </w:r>
    </w:p>
    <w:p w:rsidR="00313C90" w:rsidRDefault="00006D9E">
      <w:pPr>
        <w:ind w:firstLineChars="200" w:firstLine="420"/>
        <w:rPr>
          <w:szCs w:val="21"/>
        </w:rPr>
      </w:pPr>
      <w:r>
        <w:rPr>
          <w:szCs w:val="21"/>
        </w:rPr>
        <w:t xml:space="preserve">5 </w:t>
      </w:r>
      <w:r>
        <w:rPr>
          <w:rFonts w:hint="eastAsia"/>
          <w:szCs w:val="21"/>
        </w:rPr>
        <w:t>准入和退出</w:t>
      </w:r>
    </w:p>
    <w:p w:rsidR="00313C90" w:rsidRDefault="00006D9E">
      <w:pPr>
        <w:ind w:firstLineChars="200" w:firstLine="420"/>
        <w:rPr>
          <w:szCs w:val="21"/>
        </w:rPr>
      </w:pPr>
      <w:r>
        <w:rPr>
          <w:szCs w:val="21"/>
        </w:rPr>
        <w:t xml:space="preserve">5.1 </w:t>
      </w:r>
      <w:r>
        <w:rPr>
          <w:rFonts w:hint="eastAsia"/>
          <w:szCs w:val="21"/>
        </w:rPr>
        <w:t>化工园区应严格根据《化工园区总体规划》和《化工园区产业规划》，制定适应区域特点、地方实际的《化工园区产业发展指引》和</w:t>
      </w:r>
      <w:r>
        <w:rPr>
          <w:szCs w:val="21"/>
        </w:rPr>
        <w:t>“</w:t>
      </w:r>
      <w:r>
        <w:rPr>
          <w:rFonts w:hint="eastAsia"/>
          <w:szCs w:val="21"/>
        </w:rPr>
        <w:t>禁限控</w:t>
      </w:r>
      <w:r>
        <w:rPr>
          <w:szCs w:val="21"/>
        </w:rPr>
        <w:t>”</w:t>
      </w:r>
      <w:r>
        <w:rPr>
          <w:rFonts w:hint="eastAsia"/>
          <w:szCs w:val="21"/>
        </w:rPr>
        <w:t>目录。</w:t>
      </w:r>
    </w:p>
    <w:p w:rsidR="00313C90" w:rsidRDefault="00006D9E">
      <w:pPr>
        <w:ind w:firstLineChars="200" w:firstLine="420"/>
        <w:rPr>
          <w:szCs w:val="21"/>
        </w:rPr>
      </w:pPr>
      <w:r>
        <w:rPr>
          <w:szCs w:val="21"/>
        </w:rPr>
        <w:t xml:space="preserve">5.2 </w:t>
      </w:r>
      <w:r>
        <w:rPr>
          <w:rFonts w:hint="eastAsia"/>
          <w:szCs w:val="21"/>
        </w:rPr>
        <w:t>化工园区的项目准入应有利于形成相对完整的</w:t>
      </w:r>
      <w:r>
        <w:rPr>
          <w:szCs w:val="21"/>
        </w:rPr>
        <w:t>“</w:t>
      </w:r>
      <w:r>
        <w:rPr>
          <w:rFonts w:hint="eastAsia"/>
          <w:szCs w:val="21"/>
        </w:rPr>
        <w:t>上中下游</w:t>
      </w:r>
      <w:r>
        <w:rPr>
          <w:szCs w:val="21"/>
        </w:rPr>
        <w:t>”</w:t>
      </w:r>
      <w:r>
        <w:rPr>
          <w:rFonts w:hint="eastAsia"/>
          <w:szCs w:val="21"/>
        </w:rPr>
        <w:t>产业链和主导产业，实现化工园区内资源的有效配置和充分利用。</w:t>
      </w:r>
    </w:p>
    <w:p w:rsidR="00313C90" w:rsidRDefault="00006D9E">
      <w:pPr>
        <w:ind w:firstLineChars="200" w:firstLine="420"/>
        <w:rPr>
          <w:szCs w:val="21"/>
        </w:rPr>
      </w:pPr>
      <w:r>
        <w:rPr>
          <w:szCs w:val="21"/>
        </w:rPr>
        <w:t xml:space="preserve">5.3 </w:t>
      </w:r>
      <w:r>
        <w:rPr>
          <w:rFonts w:hint="eastAsia"/>
          <w:szCs w:val="21"/>
        </w:rPr>
        <w:t>化工园区内危险化学品建设项目应由具有相关工程设计资质的单位设计；涉及</w:t>
      </w:r>
      <w:r>
        <w:rPr>
          <w:szCs w:val="21"/>
        </w:rPr>
        <w:t>“</w:t>
      </w:r>
      <w:r>
        <w:rPr>
          <w:rFonts w:hint="eastAsia"/>
          <w:szCs w:val="21"/>
        </w:rPr>
        <w:t>两重点一重大</w:t>
      </w:r>
      <w:r>
        <w:rPr>
          <w:szCs w:val="21"/>
        </w:rPr>
        <w:t>”</w:t>
      </w:r>
      <w:r>
        <w:rPr>
          <w:rFonts w:hint="eastAsia"/>
          <w:szCs w:val="21"/>
        </w:rPr>
        <w:t>（重点监管的危险化学品、重点监管的危险化工工艺、危险化学品重大危险源）装置的专业管理人员原则上应具有大专以上学历、操作人员原则上应具有高中以上文化程度，企业特种作业人员应持证上岗，并建设身份识别系统，加强对证件有效性和特种作业人员身份的管理。</w:t>
      </w:r>
    </w:p>
    <w:p w:rsidR="00313C90" w:rsidRDefault="00006D9E">
      <w:pPr>
        <w:ind w:firstLineChars="200" w:firstLine="420"/>
        <w:rPr>
          <w:szCs w:val="21"/>
        </w:rPr>
      </w:pPr>
      <w:r>
        <w:rPr>
          <w:szCs w:val="21"/>
        </w:rPr>
        <w:t xml:space="preserve">5.4 </w:t>
      </w:r>
      <w:r>
        <w:rPr>
          <w:rFonts w:hint="eastAsia"/>
          <w:szCs w:val="21"/>
        </w:rPr>
        <w:t>化工园区内凡存在重大事故隐患、生产工艺技术落后、不具备安全生产条件的企业，责令停产整顿，整改无望的或整改后仍不能达到要求的企业，应依法予以关闭。</w:t>
      </w:r>
    </w:p>
    <w:p w:rsidR="00313C90" w:rsidRDefault="00006D9E">
      <w:pPr>
        <w:ind w:firstLineChars="200" w:firstLine="420"/>
        <w:rPr>
          <w:szCs w:val="21"/>
        </w:rPr>
      </w:pPr>
      <w:r>
        <w:rPr>
          <w:szCs w:val="21"/>
        </w:rPr>
        <w:t xml:space="preserve">5.5 </w:t>
      </w:r>
      <w:r>
        <w:rPr>
          <w:rFonts w:hint="eastAsia"/>
          <w:szCs w:val="21"/>
        </w:rPr>
        <w:t>化工园区应建立健全企业、承包商准入和退出机制，建立黑名单制度。</w:t>
      </w:r>
    </w:p>
    <w:p w:rsidR="00313C90" w:rsidRDefault="00006D9E">
      <w:pPr>
        <w:ind w:firstLineChars="200" w:firstLine="420"/>
        <w:rPr>
          <w:szCs w:val="21"/>
        </w:rPr>
      </w:pPr>
      <w:r>
        <w:rPr>
          <w:szCs w:val="21"/>
        </w:rPr>
        <w:t xml:space="preserve">6 </w:t>
      </w:r>
      <w:r>
        <w:rPr>
          <w:rFonts w:hint="eastAsia"/>
          <w:szCs w:val="21"/>
        </w:rPr>
        <w:t>配套功能设施</w:t>
      </w:r>
    </w:p>
    <w:p w:rsidR="00313C90" w:rsidRDefault="00006D9E">
      <w:pPr>
        <w:ind w:firstLineChars="200" w:firstLine="420"/>
        <w:rPr>
          <w:szCs w:val="21"/>
        </w:rPr>
      </w:pPr>
      <w:r>
        <w:rPr>
          <w:szCs w:val="21"/>
        </w:rPr>
        <w:t xml:space="preserve">6.1 </w:t>
      </w:r>
      <w:r>
        <w:rPr>
          <w:rFonts w:hint="eastAsia"/>
          <w:szCs w:val="21"/>
        </w:rPr>
        <w:t>化工园区供水水源</w:t>
      </w:r>
      <w:r>
        <w:rPr>
          <w:rFonts w:hint="eastAsia"/>
          <w:szCs w:val="21"/>
        </w:rPr>
        <w:t>应充足、可靠，建设统一集中的供水设施和管网，满足企业和化工园区配套设施生产、生活、消防用水的需求。化工园区附近有天然水源的，应设置供消防车取水的消防车道和取水码头。</w:t>
      </w:r>
    </w:p>
    <w:p w:rsidR="00313C90" w:rsidRDefault="00006D9E">
      <w:pPr>
        <w:ind w:firstLineChars="200" w:firstLine="420"/>
        <w:rPr>
          <w:szCs w:val="21"/>
        </w:rPr>
      </w:pPr>
      <w:r>
        <w:rPr>
          <w:szCs w:val="21"/>
        </w:rPr>
        <w:t xml:space="preserve">6.2 </w:t>
      </w:r>
      <w:r>
        <w:rPr>
          <w:rFonts w:hint="eastAsia"/>
          <w:szCs w:val="21"/>
        </w:rPr>
        <w:t>化工园区应能保障双电源供电。供电应满足化工园区各企业和化工园区配套设施生产、生活及应急用电需求，电源可靠。</w:t>
      </w:r>
    </w:p>
    <w:p w:rsidR="00313C90" w:rsidRDefault="00006D9E">
      <w:pPr>
        <w:ind w:firstLineChars="200" w:firstLine="420"/>
        <w:rPr>
          <w:szCs w:val="21"/>
        </w:rPr>
      </w:pPr>
      <w:r>
        <w:rPr>
          <w:szCs w:val="21"/>
        </w:rPr>
        <w:t xml:space="preserve">6.3 </w:t>
      </w:r>
      <w:r>
        <w:rPr>
          <w:rFonts w:hint="eastAsia"/>
          <w:szCs w:val="21"/>
        </w:rPr>
        <w:t>化工园区公用管廊应满足《化工园区公共管廊管理规程》（</w:t>
      </w:r>
      <w:r>
        <w:rPr>
          <w:szCs w:val="21"/>
        </w:rPr>
        <w:t>GB/T 36762</w:t>
      </w:r>
      <w:r>
        <w:rPr>
          <w:rFonts w:hint="eastAsia"/>
          <w:szCs w:val="21"/>
        </w:rPr>
        <w:t>）要求。</w:t>
      </w:r>
    </w:p>
    <w:p w:rsidR="00313C90" w:rsidRDefault="00006D9E">
      <w:pPr>
        <w:ind w:firstLineChars="200" w:firstLine="420"/>
        <w:rPr>
          <w:szCs w:val="21"/>
        </w:rPr>
      </w:pPr>
      <w:r>
        <w:rPr>
          <w:szCs w:val="21"/>
        </w:rPr>
        <w:t xml:space="preserve">6.4 </w:t>
      </w:r>
      <w:r>
        <w:rPr>
          <w:rFonts w:hint="eastAsia"/>
          <w:szCs w:val="21"/>
        </w:rPr>
        <w:t>化工园区应严格管控运输安全风险，运用物联网等先进技术对危险化学品运输车辆进出进行实时监控，实行专用道路、专用车道和限时限速行驶等措施</w:t>
      </w:r>
      <w:r>
        <w:rPr>
          <w:rFonts w:hint="eastAsia"/>
          <w:szCs w:val="21"/>
        </w:rPr>
        <w:t>，由化工园区实施统一管理、科学调度，防止安全风险积聚。有危险化学品车辆聚集较大安全风险的化工园区应建设危险化学品车辆专用停车场并严格管理。</w:t>
      </w:r>
    </w:p>
    <w:p w:rsidR="00313C90" w:rsidRDefault="00006D9E">
      <w:pPr>
        <w:ind w:firstLineChars="200" w:firstLine="420"/>
        <w:rPr>
          <w:szCs w:val="21"/>
        </w:rPr>
      </w:pPr>
      <w:r>
        <w:rPr>
          <w:szCs w:val="21"/>
        </w:rPr>
        <w:t xml:space="preserve">6.5 </w:t>
      </w:r>
      <w:r>
        <w:rPr>
          <w:rFonts w:hint="eastAsia"/>
          <w:szCs w:val="21"/>
        </w:rPr>
        <w:t>化工园区应按照</w:t>
      </w:r>
      <w:r>
        <w:rPr>
          <w:szCs w:val="21"/>
        </w:rPr>
        <w:t>“</w:t>
      </w:r>
      <w:r>
        <w:rPr>
          <w:rFonts w:hint="eastAsia"/>
          <w:szCs w:val="21"/>
        </w:rPr>
        <w:t>分类控制、分级管理、分步实施</w:t>
      </w:r>
      <w:r>
        <w:rPr>
          <w:szCs w:val="21"/>
        </w:rPr>
        <w:t>”</w:t>
      </w:r>
      <w:r>
        <w:rPr>
          <w:rFonts w:hint="eastAsia"/>
          <w:szCs w:val="21"/>
        </w:rPr>
        <w:t>要求，结合产业结构、产业链特点、安全风险类型等实际情况，分区实行封闭化管理，建立完善门禁系统和视频监控系统，对易燃易爆、有毒有害化学品和危险废物等物料、人员、车辆进出实施全过程监管。</w:t>
      </w:r>
    </w:p>
    <w:p w:rsidR="00313C90" w:rsidRDefault="00006D9E">
      <w:pPr>
        <w:ind w:firstLineChars="200" w:firstLine="420"/>
        <w:rPr>
          <w:szCs w:val="21"/>
        </w:rPr>
      </w:pPr>
      <w:r>
        <w:rPr>
          <w:szCs w:val="21"/>
        </w:rPr>
        <w:t xml:space="preserve">6.6 </w:t>
      </w:r>
      <w:r>
        <w:rPr>
          <w:rFonts w:hint="eastAsia"/>
          <w:szCs w:val="21"/>
        </w:rPr>
        <w:t>化工园区应按照有关法律法规和国家标准规范对产生的固体废物特别是危险废物全部进行安全处置，必要时建设配套的固体废物特别是危险废物</w:t>
      </w:r>
      <w:r>
        <w:rPr>
          <w:rFonts w:hint="eastAsia"/>
          <w:szCs w:val="21"/>
        </w:rPr>
        <w:t>集中处置设施，并实行专业化运营管理，充分利用信息化等手段对危险废物种类、产生量、流向、贮存、处置、转移等全链条的风险实施监督和管理。</w:t>
      </w:r>
    </w:p>
    <w:p w:rsidR="00313C90" w:rsidRDefault="00006D9E">
      <w:pPr>
        <w:ind w:firstLineChars="200" w:firstLine="420"/>
        <w:rPr>
          <w:szCs w:val="21"/>
        </w:rPr>
      </w:pPr>
      <w:r>
        <w:rPr>
          <w:szCs w:val="21"/>
        </w:rPr>
        <w:t xml:space="preserve">6.7 </w:t>
      </w:r>
      <w:r>
        <w:rPr>
          <w:rFonts w:hint="eastAsia"/>
          <w:szCs w:val="21"/>
        </w:rPr>
        <w:t>化工园区应配套建设满足化工园区需要、符合安全环保要求的污水处理设施；合理分析和估算安全事故废水量，根据需求规划建设公共的事故废水应急池，确保化工安全事故发生时能满足废水处置要求。</w:t>
      </w:r>
    </w:p>
    <w:p w:rsidR="00313C90" w:rsidRDefault="00006D9E">
      <w:pPr>
        <w:ind w:firstLineChars="200" w:firstLine="420"/>
        <w:rPr>
          <w:szCs w:val="21"/>
        </w:rPr>
      </w:pPr>
      <w:r>
        <w:rPr>
          <w:szCs w:val="21"/>
        </w:rPr>
        <w:t xml:space="preserve">7 </w:t>
      </w:r>
      <w:r>
        <w:rPr>
          <w:rFonts w:hint="eastAsia"/>
          <w:szCs w:val="21"/>
        </w:rPr>
        <w:t>一体化安全管理及应急救援</w:t>
      </w:r>
    </w:p>
    <w:p w:rsidR="00313C90" w:rsidRDefault="00006D9E">
      <w:pPr>
        <w:ind w:firstLineChars="200" w:firstLine="420"/>
        <w:rPr>
          <w:szCs w:val="21"/>
        </w:rPr>
      </w:pPr>
      <w:r>
        <w:rPr>
          <w:szCs w:val="21"/>
        </w:rPr>
        <w:t xml:space="preserve">7.1 </w:t>
      </w:r>
      <w:r>
        <w:rPr>
          <w:rFonts w:hint="eastAsia"/>
          <w:szCs w:val="21"/>
        </w:rPr>
        <w:t>化工园区应实施安全生产与应急一体化管理，建立健全行业监管、协同执法和应急救援的联动机制，协调解决化工园区内企业之间的安全生产重大问题，统筹指挥化工园区的</w:t>
      </w:r>
      <w:r>
        <w:rPr>
          <w:rFonts w:hint="eastAsia"/>
          <w:szCs w:val="21"/>
        </w:rPr>
        <w:t>应急救援工作，指导企业落实安全生产主体责任，全面加强安全生产和应急管理工作。</w:t>
      </w:r>
    </w:p>
    <w:p w:rsidR="00313C90" w:rsidRDefault="00006D9E">
      <w:pPr>
        <w:ind w:firstLineChars="200" w:firstLine="420"/>
        <w:rPr>
          <w:szCs w:val="21"/>
        </w:rPr>
      </w:pPr>
      <w:r>
        <w:rPr>
          <w:szCs w:val="21"/>
        </w:rPr>
        <w:t xml:space="preserve">7.2 </w:t>
      </w:r>
      <w:r>
        <w:rPr>
          <w:rFonts w:hint="eastAsia"/>
          <w:szCs w:val="21"/>
        </w:rPr>
        <w:t>化工园区管委会应配备具有化工专业背景的负责人，并建立化工园区管委会领导带班制度；根据企业数量、产业特点、整体安全风险状况，配备满足安全监管需要的人员，其中具有相关化工专业学历或化工安全生产实践经历的人员或注册安全工程师的人员数量不低于安全监管人员的</w:t>
      </w:r>
      <w:r>
        <w:rPr>
          <w:szCs w:val="21"/>
        </w:rPr>
        <w:t>75%</w:t>
      </w:r>
      <w:r>
        <w:rPr>
          <w:rFonts w:hint="eastAsia"/>
          <w:szCs w:val="21"/>
        </w:rPr>
        <w:t>。</w:t>
      </w:r>
    </w:p>
    <w:p w:rsidR="00313C90" w:rsidRDefault="00006D9E">
      <w:pPr>
        <w:ind w:firstLineChars="200" w:firstLine="420"/>
        <w:rPr>
          <w:szCs w:val="21"/>
        </w:rPr>
      </w:pPr>
      <w:r>
        <w:rPr>
          <w:szCs w:val="21"/>
        </w:rPr>
        <w:t xml:space="preserve">7.3 </w:t>
      </w:r>
      <w:r>
        <w:rPr>
          <w:rFonts w:hint="eastAsia"/>
          <w:szCs w:val="21"/>
        </w:rPr>
        <w:t>化工园区应按照国家有关要求，制定安全风险分级管控制度，定期对化工园区内企业进行安全风险分级，加强对红色、橙色安全风险的分析、评估、预警。</w:t>
      </w:r>
    </w:p>
    <w:p w:rsidR="00313C90" w:rsidRDefault="00006D9E">
      <w:pPr>
        <w:ind w:firstLineChars="200" w:firstLine="420"/>
        <w:rPr>
          <w:szCs w:val="21"/>
        </w:rPr>
      </w:pPr>
      <w:r>
        <w:rPr>
          <w:szCs w:val="21"/>
        </w:rPr>
        <w:t xml:space="preserve">7.4 </w:t>
      </w:r>
      <w:r>
        <w:rPr>
          <w:rFonts w:hint="eastAsia"/>
          <w:szCs w:val="21"/>
        </w:rPr>
        <w:t>化工园区应建设</w:t>
      </w:r>
      <w:r>
        <w:rPr>
          <w:rFonts w:hint="eastAsia"/>
          <w:szCs w:val="21"/>
        </w:rPr>
        <w:t>安全监管和应急救援信息平台，构建基础信息库和风险隐患数据库，至少应接入企业重大危险源（储罐区和库区）实时在线监测监控相关数据、关键岗位视频监控、安全仪表等异常报警数据，实现对化工园区内重点场所、重点设施在线实时监测、动态评估和及时自动预警；要建立园区三维倾斜摄影模型，在平台中实时更新园区建设边界、园区内企业边界及分布等基础信息；化工园区应将接入数据上传至省、市级应急管理部门。</w:t>
      </w:r>
    </w:p>
    <w:p w:rsidR="00313C90" w:rsidRDefault="00006D9E">
      <w:pPr>
        <w:ind w:firstLineChars="200" w:firstLine="420"/>
        <w:rPr>
          <w:szCs w:val="21"/>
        </w:rPr>
      </w:pPr>
      <w:r>
        <w:rPr>
          <w:szCs w:val="21"/>
        </w:rPr>
        <w:t xml:space="preserve">7.5 </w:t>
      </w:r>
      <w:r>
        <w:rPr>
          <w:rFonts w:hint="eastAsia"/>
          <w:szCs w:val="21"/>
        </w:rPr>
        <w:t>化工园区安全生产管理机构应制定总体应急预案及专项预案，并至少每</w:t>
      </w:r>
      <w:r>
        <w:rPr>
          <w:szCs w:val="21"/>
        </w:rPr>
        <w:t xml:space="preserve">2 </w:t>
      </w:r>
      <w:r>
        <w:rPr>
          <w:rFonts w:hint="eastAsia"/>
          <w:szCs w:val="21"/>
        </w:rPr>
        <w:t>年组织</w:t>
      </w:r>
      <w:r>
        <w:rPr>
          <w:szCs w:val="21"/>
        </w:rPr>
        <w:t xml:space="preserve">1 </w:t>
      </w:r>
      <w:r>
        <w:rPr>
          <w:rFonts w:hint="eastAsia"/>
          <w:szCs w:val="21"/>
        </w:rPr>
        <w:t>次安全事故应急演练。</w:t>
      </w:r>
    </w:p>
    <w:p w:rsidR="00313C90" w:rsidRDefault="00006D9E">
      <w:pPr>
        <w:ind w:firstLineChars="200" w:firstLine="420"/>
        <w:rPr>
          <w:szCs w:val="21"/>
        </w:rPr>
      </w:pPr>
      <w:r>
        <w:rPr>
          <w:szCs w:val="21"/>
        </w:rPr>
        <w:t xml:space="preserve">7.6 </w:t>
      </w:r>
      <w:r>
        <w:rPr>
          <w:rFonts w:hint="eastAsia"/>
          <w:szCs w:val="21"/>
        </w:rPr>
        <w:t>化工园区应编制化工园区消防规划，消防站布点应根据化工园区面积、危险性、平面布局等因素综合考虑，参照不低于《城市消防站建设标准》中特勤消防站的标准进行建设，消防车种类、数量、结构以及车载灭火药剂数量、装备器材、防护装具等应满足安全事故处置需要。化工园区应建设危险化学品专业应急救援队伍；根据自身安全风险类型和实际需求，配套建设医疗急救场所和气防站。</w:t>
      </w:r>
    </w:p>
    <w:p w:rsidR="00313C90" w:rsidRDefault="00006D9E">
      <w:pPr>
        <w:ind w:firstLineChars="200" w:firstLine="420"/>
        <w:rPr>
          <w:szCs w:val="21"/>
        </w:rPr>
      </w:pPr>
      <w:r>
        <w:rPr>
          <w:szCs w:val="21"/>
        </w:rPr>
        <w:t xml:space="preserve">7.7 </w:t>
      </w:r>
      <w:r>
        <w:rPr>
          <w:rFonts w:hint="eastAsia"/>
          <w:szCs w:val="21"/>
        </w:rPr>
        <w:t>化工园区应建立健全化工园区内企业及公共应急物资储备保障制度，统筹规划配备充足的应急物资装备。</w:t>
      </w:r>
    </w:p>
    <w:p w:rsidR="00313C90" w:rsidRDefault="00006D9E">
      <w:pPr>
        <w:ind w:firstLineChars="200" w:firstLine="420"/>
        <w:rPr>
          <w:szCs w:val="21"/>
        </w:rPr>
      </w:pPr>
      <w:r>
        <w:rPr>
          <w:szCs w:val="21"/>
        </w:rPr>
        <w:t xml:space="preserve">7.8 </w:t>
      </w:r>
      <w:r>
        <w:rPr>
          <w:rFonts w:hint="eastAsia"/>
          <w:szCs w:val="21"/>
        </w:rPr>
        <w:t>化工园区应加强对台风、雷电、洪水、泥石流、滑坡等自然灾</w:t>
      </w:r>
      <w:r>
        <w:rPr>
          <w:rFonts w:hint="eastAsia"/>
          <w:szCs w:val="21"/>
        </w:rPr>
        <w:t>害的监测和预警，并落实有关灾害的防范措施，防范因自然灾害引发危险化学品次生灾害。</w:t>
      </w:r>
    </w:p>
    <w:p w:rsidR="00313C90" w:rsidRDefault="00006D9E">
      <w:pPr>
        <w:ind w:firstLineChars="200" w:firstLine="420"/>
        <w:rPr>
          <w:szCs w:val="21"/>
        </w:rPr>
      </w:pPr>
      <w:r>
        <w:rPr>
          <w:szCs w:val="21"/>
        </w:rPr>
        <w:t xml:space="preserve">8 </w:t>
      </w:r>
      <w:r>
        <w:rPr>
          <w:rFonts w:hint="eastAsia"/>
          <w:szCs w:val="21"/>
        </w:rPr>
        <w:t>特殊条款</w:t>
      </w:r>
    </w:p>
    <w:p w:rsidR="00313C90" w:rsidRDefault="00006D9E">
      <w:pPr>
        <w:ind w:firstLineChars="200" w:firstLine="420"/>
        <w:rPr>
          <w:szCs w:val="21"/>
        </w:rPr>
      </w:pPr>
      <w:r>
        <w:rPr>
          <w:szCs w:val="21"/>
        </w:rPr>
        <w:t xml:space="preserve">8.1 </w:t>
      </w:r>
      <w:r>
        <w:rPr>
          <w:rFonts w:hint="eastAsia"/>
          <w:szCs w:val="21"/>
        </w:rPr>
        <w:t>按照本导则《化工园区安全风险排查治理检查表》（见附件）对化工园区进行评分，</w:t>
      </w:r>
    </w:p>
    <w:p w:rsidR="00313C90" w:rsidRDefault="00006D9E">
      <w:pPr>
        <w:ind w:firstLineChars="200" w:firstLine="420"/>
        <w:rPr>
          <w:szCs w:val="21"/>
        </w:rPr>
      </w:pPr>
      <w:r>
        <w:rPr>
          <w:szCs w:val="21"/>
        </w:rPr>
        <w:t xml:space="preserve">60 </w:t>
      </w:r>
      <w:r>
        <w:rPr>
          <w:rFonts w:hint="eastAsia"/>
          <w:szCs w:val="21"/>
        </w:rPr>
        <w:t>分以下（不含</w:t>
      </w:r>
      <w:r>
        <w:rPr>
          <w:szCs w:val="21"/>
        </w:rPr>
        <w:t xml:space="preserve">60 </w:t>
      </w:r>
      <w:r>
        <w:rPr>
          <w:rFonts w:hint="eastAsia"/>
          <w:szCs w:val="21"/>
        </w:rPr>
        <w:t>分）为高安全风险（</w:t>
      </w:r>
      <w:r>
        <w:rPr>
          <w:szCs w:val="21"/>
        </w:rPr>
        <w:t xml:space="preserve">A </w:t>
      </w:r>
      <w:r>
        <w:rPr>
          <w:rFonts w:hint="eastAsia"/>
          <w:szCs w:val="21"/>
        </w:rPr>
        <w:t>类），</w:t>
      </w:r>
    </w:p>
    <w:p w:rsidR="00313C90" w:rsidRDefault="00006D9E">
      <w:pPr>
        <w:ind w:firstLineChars="200" w:firstLine="420"/>
        <w:rPr>
          <w:szCs w:val="21"/>
        </w:rPr>
      </w:pPr>
      <w:r>
        <w:rPr>
          <w:szCs w:val="21"/>
        </w:rPr>
        <w:t xml:space="preserve">60-70 </w:t>
      </w:r>
      <w:r>
        <w:rPr>
          <w:rFonts w:hint="eastAsia"/>
          <w:szCs w:val="21"/>
        </w:rPr>
        <w:t>分（不含</w:t>
      </w:r>
      <w:r>
        <w:rPr>
          <w:szCs w:val="21"/>
        </w:rPr>
        <w:t xml:space="preserve">70 </w:t>
      </w:r>
      <w:r>
        <w:rPr>
          <w:rFonts w:hint="eastAsia"/>
          <w:szCs w:val="21"/>
        </w:rPr>
        <w:t>分）为较高安全风险（</w:t>
      </w:r>
      <w:r>
        <w:rPr>
          <w:szCs w:val="21"/>
        </w:rPr>
        <w:t xml:space="preserve">B </w:t>
      </w:r>
      <w:r>
        <w:rPr>
          <w:rFonts w:hint="eastAsia"/>
          <w:szCs w:val="21"/>
        </w:rPr>
        <w:t>类），</w:t>
      </w:r>
    </w:p>
    <w:p w:rsidR="00313C90" w:rsidRDefault="00006D9E">
      <w:pPr>
        <w:ind w:firstLineChars="200" w:firstLine="420"/>
        <w:rPr>
          <w:szCs w:val="21"/>
        </w:rPr>
      </w:pPr>
      <w:r>
        <w:rPr>
          <w:szCs w:val="21"/>
        </w:rPr>
        <w:t xml:space="preserve">70-85 </w:t>
      </w:r>
      <w:r>
        <w:rPr>
          <w:rFonts w:hint="eastAsia"/>
          <w:szCs w:val="21"/>
        </w:rPr>
        <w:t>分（不含</w:t>
      </w:r>
      <w:r>
        <w:rPr>
          <w:szCs w:val="21"/>
        </w:rPr>
        <w:t xml:space="preserve">85 </w:t>
      </w:r>
      <w:r>
        <w:rPr>
          <w:rFonts w:hint="eastAsia"/>
          <w:szCs w:val="21"/>
        </w:rPr>
        <w:t>分）为一般安全风险（</w:t>
      </w:r>
      <w:r>
        <w:rPr>
          <w:szCs w:val="21"/>
        </w:rPr>
        <w:t xml:space="preserve">C </w:t>
      </w:r>
      <w:r>
        <w:rPr>
          <w:rFonts w:hint="eastAsia"/>
          <w:szCs w:val="21"/>
        </w:rPr>
        <w:t>类），</w:t>
      </w:r>
    </w:p>
    <w:p w:rsidR="00313C90" w:rsidRDefault="00006D9E">
      <w:pPr>
        <w:ind w:firstLineChars="200" w:firstLine="420"/>
        <w:rPr>
          <w:szCs w:val="21"/>
        </w:rPr>
      </w:pPr>
      <w:r>
        <w:rPr>
          <w:szCs w:val="21"/>
        </w:rPr>
        <w:t xml:space="preserve">85 </w:t>
      </w:r>
      <w:r>
        <w:rPr>
          <w:rFonts w:hint="eastAsia"/>
          <w:szCs w:val="21"/>
        </w:rPr>
        <w:t>分及以上为较低安全风险（</w:t>
      </w:r>
      <w:r>
        <w:rPr>
          <w:szCs w:val="21"/>
        </w:rPr>
        <w:t xml:space="preserve">D </w:t>
      </w:r>
      <w:r>
        <w:rPr>
          <w:rFonts w:hint="eastAsia"/>
          <w:szCs w:val="21"/>
        </w:rPr>
        <w:t>类）。</w:t>
      </w:r>
    </w:p>
    <w:p w:rsidR="00313C90" w:rsidRDefault="00006D9E">
      <w:pPr>
        <w:ind w:firstLineChars="200" w:firstLine="420"/>
        <w:rPr>
          <w:szCs w:val="21"/>
        </w:rPr>
      </w:pPr>
      <w:r>
        <w:rPr>
          <w:szCs w:val="21"/>
        </w:rPr>
        <w:t xml:space="preserve">8.2 </w:t>
      </w:r>
      <w:r>
        <w:rPr>
          <w:rFonts w:hint="eastAsia"/>
          <w:szCs w:val="21"/>
        </w:rPr>
        <w:t>化工园区存在以下情况，直接判定为高安全风险（</w:t>
      </w:r>
      <w:r>
        <w:rPr>
          <w:szCs w:val="21"/>
        </w:rPr>
        <w:t xml:space="preserve">A </w:t>
      </w:r>
      <w:r>
        <w:rPr>
          <w:rFonts w:hint="eastAsia"/>
          <w:szCs w:val="21"/>
        </w:rPr>
        <w:t>类）：</w:t>
      </w:r>
    </w:p>
    <w:p w:rsidR="00313C90" w:rsidRDefault="00006D9E">
      <w:pPr>
        <w:ind w:firstLineChars="200" w:firstLine="420"/>
        <w:rPr>
          <w:szCs w:val="21"/>
        </w:rPr>
      </w:pPr>
      <w:r>
        <w:rPr>
          <w:rFonts w:hint="eastAsia"/>
          <w:szCs w:val="21"/>
        </w:rPr>
        <w:t>（</w:t>
      </w:r>
      <w:r>
        <w:rPr>
          <w:szCs w:val="21"/>
        </w:rPr>
        <w:t>1</w:t>
      </w:r>
      <w:r>
        <w:rPr>
          <w:rFonts w:hint="eastAsia"/>
          <w:szCs w:val="21"/>
        </w:rPr>
        <w:t>）化工园区规划不符合当地总体规划要求或未明确四至范围（四至范围是指东西南北四个方向的边界）。</w:t>
      </w:r>
    </w:p>
    <w:p w:rsidR="00313C90" w:rsidRDefault="00006D9E">
      <w:pPr>
        <w:ind w:firstLineChars="200" w:firstLine="420"/>
        <w:rPr>
          <w:szCs w:val="21"/>
        </w:rPr>
      </w:pPr>
      <w:r>
        <w:rPr>
          <w:rFonts w:hint="eastAsia"/>
          <w:szCs w:val="21"/>
        </w:rPr>
        <w:t>（</w:t>
      </w:r>
      <w:r>
        <w:rPr>
          <w:szCs w:val="21"/>
        </w:rPr>
        <w:t>2</w:t>
      </w:r>
      <w:r>
        <w:rPr>
          <w:rFonts w:hint="eastAsia"/>
          <w:szCs w:val="21"/>
        </w:rPr>
        <w:t>）化工园区未经依法认定。</w:t>
      </w:r>
    </w:p>
    <w:p w:rsidR="00313C90" w:rsidRDefault="00006D9E">
      <w:pPr>
        <w:ind w:firstLineChars="200" w:firstLine="420"/>
        <w:rPr>
          <w:szCs w:val="21"/>
        </w:rPr>
      </w:pPr>
      <w:r>
        <w:rPr>
          <w:rFonts w:hint="eastAsia"/>
          <w:szCs w:val="21"/>
        </w:rPr>
        <w:t>（</w:t>
      </w:r>
      <w:r>
        <w:rPr>
          <w:szCs w:val="21"/>
        </w:rPr>
        <w:t>3</w:t>
      </w:r>
      <w:r>
        <w:rPr>
          <w:rFonts w:hint="eastAsia"/>
          <w:szCs w:val="21"/>
        </w:rPr>
        <w:t>）化工园区未明确安全管理机构。</w:t>
      </w:r>
    </w:p>
    <w:p w:rsidR="00313C90" w:rsidRDefault="00006D9E">
      <w:pPr>
        <w:ind w:firstLineChars="200" w:firstLine="420"/>
        <w:rPr>
          <w:szCs w:val="21"/>
        </w:rPr>
      </w:pPr>
      <w:r>
        <w:rPr>
          <w:rFonts w:hint="eastAsia"/>
          <w:szCs w:val="21"/>
        </w:rPr>
        <w:t>（</w:t>
      </w:r>
      <w:r>
        <w:rPr>
          <w:szCs w:val="21"/>
        </w:rPr>
        <w:t>4</w:t>
      </w:r>
      <w:r>
        <w:rPr>
          <w:rFonts w:hint="eastAsia"/>
          <w:szCs w:val="21"/>
        </w:rPr>
        <w:t>）化工园区外部安全防护距离不符合标准要求。</w:t>
      </w:r>
    </w:p>
    <w:p w:rsidR="00313C90" w:rsidRDefault="00006D9E">
      <w:pPr>
        <w:ind w:firstLineChars="200" w:firstLine="420"/>
        <w:rPr>
          <w:szCs w:val="21"/>
        </w:rPr>
      </w:pPr>
      <w:r>
        <w:rPr>
          <w:rFonts w:hint="eastAsia"/>
          <w:szCs w:val="21"/>
        </w:rPr>
        <w:t>（</w:t>
      </w:r>
      <w:r>
        <w:rPr>
          <w:szCs w:val="21"/>
        </w:rPr>
        <w:t>5</w:t>
      </w:r>
      <w:r>
        <w:rPr>
          <w:rFonts w:hint="eastAsia"/>
          <w:szCs w:val="21"/>
        </w:rPr>
        <w:t>）化工园区内部布局不合理，企业之间存在重大风险叠加或失控。</w:t>
      </w:r>
    </w:p>
    <w:p w:rsidR="00313C90" w:rsidRDefault="00006D9E">
      <w:pPr>
        <w:ind w:firstLineChars="200" w:firstLine="420"/>
        <w:rPr>
          <w:szCs w:val="21"/>
        </w:rPr>
      </w:pPr>
      <w:r>
        <w:rPr>
          <w:rFonts w:hint="eastAsia"/>
          <w:szCs w:val="21"/>
        </w:rPr>
        <w:t>（</w:t>
      </w:r>
      <w:r>
        <w:rPr>
          <w:szCs w:val="21"/>
        </w:rPr>
        <w:t>6</w:t>
      </w:r>
      <w:r>
        <w:rPr>
          <w:rFonts w:hint="eastAsia"/>
          <w:szCs w:val="21"/>
        </w:rPr>
        <w:t>）化工园区内存在在役化工装置未经具有相应资质的单位设计且未通过安全设计诊断的企业。</w:t>
      </w:r>
    </w:p>
    <w:p w:rsidR="00313C90" w:rsidRDefault="00006D9E">
      <w:pPr>
        <w:ind w:firstLineChars="200" w:firstLine="420"/>
        <w:rPr>
          <w:szCs w:val="21"/>
        </w:rPr>
      </w:pPr>
      <w:r>
        <w:rPr>
          <w:rFonts w:hint="eastAsia"/>
          <w:szCs w:val="21"/>
        </w:rPr>
        <w:t>（</w:t>
      </w:r>
      <w:r>
        <w:rPr>
          <w:szCs w:val="21"/>
        </w:rPr>
        <w:t>7</w:t>
      </w:r>
      <w:r>
        <w:rPr>
          <w:rFonts w:hint="eastAsia"/>
          <w:szCs w:val="21"/>
        </w:rPr>
        <w:t>）化工园区内存在涉及危险化工工艺的特种作业人员未取得高中或者相当于高中及以上学历的企业。</w:t>
      </w:r>
    </w:p>
    <w:p w:rsidR="00313C90" w:rsidRDefault="00006D9E">
      <w:pPr>
        <w:ind w:firstLineChars="200" w:firstLine="420"/>
        <w:rPr>
          <w:szCs w:val="21"/>
        </w:rPr>
      </w:pPr>
      <w:r>
        <w:rPr>
          <w:rFonts w:hint="eastAsia"/>
          <w:szCs w:val="21"/>
        </w:rPr>
        <w:t>附录</w:t>
      </w:r>
      <w:r>
        <w:rPr>
          <w:szCs w:val="21"/>
        </w:rPr>
        <w:t xml:space="preserve"> </w:t>
      </w:r>
      <w:r>
        <w:rPr>
          <w:rFonts w:hint="eastAsia"/>
          <w:szCs w:val="21"/>
        </w:rPr>
        <w:t>定义和术语</w:t>
      </w:r>
    </w:p>
    <w:p w:rsidR="00313C90" w:rsidRDefault="00006D9E">
      <w:pPr>
        <w:ind w:firstLineChars="200" w:firstLine="420"/>
        <w:rPr>
          <w:szCs w:val="21"/>
        </w:rPr>
      </w:pPr>
      <w:r>
        <w:rPr>
          <w:rFonts w:hint="eastAsia"/>
          <w:szCs w:val="21"/>
        </w:rPr>
        <w:t>下列定义和术语适用于本导则。</w:t>
      </w:r>
    </w:p>
    <w:p w:rsidR="00313C90" w:rsidRDefault="00006D9E">
      <w:pPr>
        <w:ind w:firstLineChars="200" w:firstLine="420"/>
        <w:rPr>
          <w:szCs w:val="21"/>
        </w:rPr>
      </w:pPr>
      <w:r>
        <w:rPr>
          <w:szCs w:val="21"/>
        </w:rPr>
        <w:t xml:space="preserve">1 </w:t>
      </w:r>
      <w:r>
        <w:rPr>
          <w:rFonts w:hint="eastAsia"/>
          <w:szCs w:val="21"/>
        </w:rPr>
        <w:t>化工园</w:t>
      </w:r>
      <w:r>
        <w:rPr>
          <w:rFonts w:hint="eastAsia"/>
          <w:szCs w:val="21"/>
        </w:rPr>
        <w:t>区</w:t>
      </w:r>
    </w:p>
    <w:p w:rsidR="00313C90" w:rsidRDefault="00006D9E">
      <w:pPr>
        <w:ind w:firstLineChars="200" w:firstLine="420"/>
        <w:rPr>
          <w:szCs w:val="21"/>
        </w:rPr>
      </w:pPr>
      <w:r>
        <w:rPr>
          <w:rFonts w:hint="eastAsia"/>
          <w:szCs w:val="21"/>
        </w:rPr>
        <w:t>依法设立的用于专门发展化工产业的工业区或集中区。</w:t>
      </w:r>
    </w:p>
    <w:p w:rsidR="00313C90" w:rsidRDefault="00006D9E">
      <w:pPr>
        <w:ind w:firstLineChars="200" w:firstLine="420"/>
        <w:rPr>
          <w:szCs w:val="21"/>
        </w:rPr>
      </w:pPr>
      <w:r>
        <w:rPr>
          <w:szCs w:val="21"/>
        </w:rPr>
        <w:t xml:space="preserve">2 </w:t>
      </w:r>
      <w:r>
        <w:rPr>
          <w:rFonts w:hint="eastAsia"/>
          <w:szCs w:val="21"/>
        </w:rPr>
        <w:t>防护目标</w:t>
      </w:r>
    </w:p>
    <w:p w:rsidR="00313C90" w:rsidRDefault="00006D9E">
      <w:pPr>
        <w:ind w:firstLineChars="200" w:firstLine="420"/>
        <w:rPr>
          <w:szCs w:val="21"/>
        </w:rPr>
      </w:pPr>
      <w:r>
        <w:rPr>
          <w:rFonts w:hint="eastAsia"/>
          <w:szCs w:val="21"/>
        </w:rPr>
        <w:t>受化工园区危险化学品安全事故影响，化工园区外可能发生人员伤亡、财产损失的设施或场所。</w:t>
      </w:r>
    </w:p>
    <w:p w:rsidR="00313C90" w:rsidRDefault="00006D9E">
      <w:pPr>
        <w:ind w:firstLineChars="200" w:firstLine="420"/>
        <w:rPr>
          <w:szCs w:val="21"/>
        </w:rPr>
      </w:pPr>
      <w:r>
        <w:rPr>
          <w:szCs w:val="21"/>
        </w:rPr>
        <w:t xml:space="preserve">3 </w:t>
      </w:r>
      <w:r>
        <w:rPr>
          <w:rFonts w:hint="eastAsia"/>
          <w:szCs w:val="21"/>
        </w:rPr>
        <w:t>多米诺效应</w:t>
      </w:r>
    </w:p>
    <w:p w:rsidR="00313C90" w:rsidRDefault="00006D9E">
      <w:pPr>
        <w:ind w:firstLineChars="200" w:firstLine="420"/>
        <w:rPr>
          <w:szCs w:val="21"/>
        </w:rPr>
      </w:pPr>
      <w:r>
        <w:rPr>
          <w:rFonts w:hint="eastAsia"/>
          <w:szCs w:val="21"/>
        </w:rPr>
        <w:t>化工园区内一个企业的危险源发生安全事故时可能会引起其他企业的危险源也相继发生安全事故，从而造成更大安全事故的现象。</w:t>
      </w:r>
    </w:p>
    <w:p w:rsidR="00313C90" w:rsidRDefault="00006D9E">
      <w:pPr>
        <w:ind w:firstLineChars="200" w:firstLine="420"/>
        <w:rPr>
          <w:szCs w:val="21"/>
        </w:rPr>
      </w:pPr>
      <w:r>
        <w:rPr>
          <w:szCs w:val="21"/>
        </w:rPr>
        <w:t xml:space="preserve">4 </w:t>
      </w:r>
      <w:r>
        <w:rPr>
          <w:rFonts w:hint="eastAsia"/>
          <w:szCs w:val="21"/>
        </w:rPr>
        <w:t>土地规划安全控制线</w:t>
      </w:r>
    </w:p>
    <w:p w:rsidR="00313C90" w:rsidRDefault="00006D9E">
      <w:pPr>
        <w:ind w:firstLineChars="200" w:firstLine="420"/>
        <w:rPr>
          <w:szCs w:val="21"/>
        </w:rPr>
      </w:pPr>
      <w:r>
        <w:rPr>
          <w:rFonts w:hint="eastAsia"/>
          <w:szCs w:val="21"/>
        </w:rPr>
        <w:t>为预防和减缓化工园区危险化学品潜在安全事故（火灾、爆炸、泄漏等）对化工园区外防护目标的影响，用于限制化工园区周边土地开发利用的控制线。</w:t>
      </w:r>
    </w:p>
    <w:p w:rsidR="00313C90" w:rsidRDefault="00006D9E">
      <w:pPr>
        <w:ind w:firstLineChars="200" w:firstLine="420"/>
        <w:rPr>
          <w:szCs w:val="21"/>
        </w:rPr>
      </w:pPr>
      <w:r>
        <w:rPr>
          <w:rFonts w:hint="eastAsia"/>
          <w:szCs w:val="21"/>
        </w:rPr>
        <w:t>附件：化工园区安全风险排查治理检查表</w:t>
      </w:r>
    </w:p>
    <w:p w:rsidR="00313C90" w:rsidRDefault="00006D9E">
      <w:pPr>
        <w:pStyle w:val="1"/>
        <w:spacing w:beforeLines="100" w:before="312" w:afterLines="100" w:after="312" w:line="300" w:lineRule="auto"/>
        <w:jc w:val="center"/>
        <w:rPr>
          <w:rFonts w:ascii="宋体" w:hAnsi="宋体"/>
          <w:sz w:val="30"/>
          <w:szCs w:val="30"/>
        </w:rPr>
      </w:pPr>
      <w:bookmarkStart w:id="172" w:name="_Toc32331215"/>
      <w:bookmarkStart w:id="173" w:name="_Toc2615"/>
      <w:r>
        <w:rPr>
          <w:rFonts w:ascii="宋体" w:hAnsi="宋体" w:hint="eastAsia"/>
          <w:sz w:val="30"/>
          <w:szCs w:val="30"/>
        </w:rPr>
        <w:t>危险化学品企业安全风险隐患排查治理导则（</w:t>
      </w:r>
      <w:r>
        <w:rPr>
          <w:rFonts w:ascii="宋体" w:hAnsi="宋体" w:hint="eastAsia"/>
          <w:sz w:val="30"/>
          <w:szCs w:val="30"/>
        </w:rPr>
        <w:t>2019</w:t>
      </w:r>
      <w:r>
        <w:rPr>
          <w:rFonts w:ascii="宋体" w:hAnsi="宋体" w:hint="eastAsia"/>
          <w:sz w:val="30"/>
          <w:szCs w:val="30"/>
        </w:rPr>
        <w:t>年）</w:t>
      </w:r>
      <w:bookmarkEnd w:id="172"/>
      <w:bookmarkEnd w:id="173"/>
    </w:p>
    <w:p w:rsidR="00313C90" w:rsidRDefault="00006D9E">
      <w:pPr>
        <w:ind w:firstLineChars="200" w:firstLine="420"/>
        <w:rPr>
          <w:szCs w:val="21"/>
        </w:rPr>
      </w:pPr>
      <w:r>
        <w:rPr>
          <w:szCs w:val="21"/>
        </w:rPr>
        <w:t xml:space="preserve">1 </w:t>
      </w:r>
      <w:r>
        <w:rPr>
          <w:rFonts w:hint="eastAsia"/>
          <w:szCs w:val="21"/>
        </w:rPr>
        <w:t>总则</w:t>
      </w:r>
    </w:p>
    <w:p w:rsidR="00313C90" w:rsidRDefault="00006D9E">
      <w:pPr>
        <w:ind w:firstLineChars="200" w:firstLine="420"/>
        <w:rPr>
          <w:szCs w:val="21"/>
        </w:rPr>
      </w:pPr>
      <w:r>
        <w:rPr>
          <w:szCs w:val="21"/>
        </w:rPr>
        <w:t xml:space="preserve">1.1 </w:t>
      </w:r>
      <w:r>
        <w:rPr>
          <w:rFonts w:hint="eastAsia"/>
          <w:szCs w:val="21"/>
        </w:rPr>
        <w:t>为督促危险化学品企业落实安全生产主体责任，着力构建安全风险分级管控和隐患排查治理双重预防机制，有效防范重特大安全事故，根据国家相关法律、法规、规章及标准，制定本导则。</w:t>
      </w:r>
    </w:p>
    <w:p w:rsidR="00313C90" w:rsidRDefault="00006D9E">
      <w:pPr>
        <w:ind w:firstLineChars="200" w:firstLine="420"/>
        <w:rPr>
          <w:szCs w:val="21"/>
        </w:rPr>
      </w:pPr>
      <w:r>
        <w:rPr>
          <w:szCs w:val="21"/>
        </w:rPr>
        <w:t xml:space="preserve">1.2 </w:t>
      </w:r>
      <w:r>
        <w:rPr>
          <w:rFonts w:hint="eastAsia"/>
          <w:szCs w:val="21"/>
        </w:rPr>
        <w:t>本导则适用于危险化学品生产、经营、使用发证企业（以下简称企业）的安全风险隐患排查治理工作，其他化工企业参照执行。</w:t>
      </w:r>
    </w:p>
    <w:p w:rsidR="00313C90" w:rsidRDefault="00006D9E">
      <w:pPr>
        <w:ind w:firstLineChars="200" w:firstLine="420"/>
        <w:rPr>
          <w:szCs w:val="21"/>
        </w:rPr>
      </w:pPr>
      <w:r>
        <w:rPr>
          <w:szCs w:val="21"/>
        </w:rPr>
        <w:t xml:space="preserve">1.3 </w:t>
      </w:r>
      <w:r>
        <w:rPr>
          <w:rFonts w:hint="eastAsia"/>
          <w:szCs w:val="21"/>
        </w:rPr>
        <w:t>安全风险是某一特定危害事件发生的可能性与其后果严重性的组合；安全风险点是指存在安全风险的设施、部位、场所和区域，以及在设施、部位、场所和区域实</w:t>
      </w:r>
      <w:r>
        <w:rPr>
          <w:rFonts w:hint="eastAsia"/>
          <w:szCs w:val="21"/>
        </w:rPr>
        <w:t>施的伴随风险的作业活动，或以上两者的组合；对安全风险所采取的管控措施存在缺陷或缺失时就形成事故隐患，包括物的不安全状态、人的不安全行为和管理上的缺陷等方面。</w:t>
      </w:r>
    </w:p>
    <w:p w:rsidR="00313C90" w:rsidRDefault="00006D9E">
      <w:pPr>
        <w:ind w:firstLineChars="200" w:firstLine="420"/>
        <w:rPr>
          <w:szCs w:val="21"/>
        </w:rPr>
      </w:pPr>
      <w:r>
        <w:rPr>
          <w:szCs w:val="21"/>
        </w:rPr>
        <w:t xml:space="preserve">2 </w:t>
      </w:r>
      <w:r>
        <w:rPr>
          <w:rFonts w:hint="eastAsia"/>
          <w:szCs w:val="21"/>
        </w:rPr>
        <w:t>基本要求</w:t>
      </w:r>
    </w:p>
    <w:p w:rsidR="00313C90" w:rsidRDefault="00006D9E">
      <w:pPr>
        <w:ind w:firstLineChars="200" w:firstLine="420"/>
        <w:rPr>
          <w:szCs w:val="21"/>
        </w:rPr>
      </w:pPr>
      <w:r>
        <w:rPr>
          <w:szCs w:val="21"/>
        </w:rPr>
        <w:t xml:space="preserve">2.1 </w:t>
      </w:r>
      <w:r>
        <w:rPr>
          <w:rFonts w:hint="eastAsia"/>
          <w:szCs w:val="21"/>
        </w:rPr>
        <w:t>企业是安全风险隐患排查治理的主体，要逐级落实安全风险隐患排查治理责任，对安全风险全面管控，对事故隐患治理实行闭环管理，保证安全生产。</w:t>
      </w:r>
    </w:p>
    <w:p w:rsidR="00313C90" w:rsidRDefault="00006D9E">
      <w:pPr>
        <w:ind w:firstLineChars="200" w:firstLine="420"/>
        <w:rPr>
          <w:szCs w:val="21"/>
        </w:rPr>
      </w:pPr>
      <w:r>
        <w:rPr>
          <w:szCs w:val="21"/>
        </w:rPr>
        <w:t xml:space="preserve">2.2 </w:t>
      </w:r>
      <w:r>
        <w:rPr>
          <w:rFonts w:hint="eastAsia"/>
          <w:szCs w:val="21"/>
        </w:rPr>
        <w:t>企业应建立健全安全风险隐患排查治理工作机制，建立安全风险隐患排查治理制度并严格执行，全体员工应按照安全生产责任制要求参与安全风险隐患排查治理工作。</w:t>
      </w:r>
    </w:p>
    <w:p w:rsidR="00313C90" w:rsidRDefault="00006D9E">
      <w:pPr>
        <w:ind w:firstLineChars="200" w:firstLine="420"/>
        <w:rPr>
          <w:szCs w:val="21"/>
        </w:rPr>
      </w:pPr>
      <w:r>
        <w:rPr>
          <w:szCs w:val="21"/>
        </w:rPr>
        <w:t xml:space="preserve">2.3 </w:t>
      </w:r>
      <w:r>
        <w:rPr>
          <w:rFonts w:hint="eastAsia"/>
          <w:szCs w:val="21"/>
        </w:rPr>
        <w:t>企业应充分利用安全检查表（</w:t>
      </w:r>
      <w:r>
        <w:rPr>
          <w:szCs w:val="21"/>
        </w:rPr>
        <w:t>SCL</w:t>
      </w:r>
      <w:r>
        <w:rPr>
          <w:rFonts w:hint="eastAsia"/>
          <w:szCs w:val="21"/>
        </w:rPr>
        <w:t>）、工作危害分析（</w:t>
      </w:r>
      <w:r>
        <w:rPr>
          <w:szCs w:val="21"/>
        </w:rPr>
        <w:t>JHA</w:t>
      </w:r>
      <w:r>
        <w:rPr>
          <w:rFonts w:hint="eastAsia"/>
          <w:szCs w:val="21"/>
        </w:rPr>
        <w:t>）、故障类型和影响分析（</w:t>
      </w:r>
      <w:r>
        <w:rPr>
          <w:szCs w:val="21"/>
        </w:rPr>
        <w:t>FMEA</w:t>
      </w:r>
      <w:r>
        <w:rPr>
          <w:rFonts w:hint="eastAsia"/>
          <w:szCs w:val="21"/>
        </w:rPr>
        <w:t>）、危险和可操作性分析（</w:t>
      </w:r>
      <w:r>
        <w:rPr>
          <w:szCs w:val="21"/>
        </w:rPr>
        <w:t>HAZOP</w:t>
      </w:r>
      <w:r>
        <w:rPr>
          <w:rFonts w:hint="eastAsia"/>
          <w:szCs w:val="21"/>
        </w:rPr>
        <w:t>）等安全风险分析方法，或多种方法的组合，分析生产过程中存在的安全风险；选用风险评估矩阵（</w:t>
      </w:r>
      <w:r>
        <w:rPr>
          <w:szCs w:val="21"/>
        </w:rPr>
        <w:t>RAM</w:t>
      </w:r>
      <w:r>
        <w:rPr>
          <w:rFonts w:hint="eastAsia"/>
          <w:szCs w:val="21"/>
        </w:rPr>
        <w:t>）、作业条件危险性分析（</w:t>
      </w:r>
      <w:r>
        <w:rPr>
          <w:szCs w:val="21"/>
        </w:rPr>
        <w:t>LEC</w:t>
      </w:r>
      <w:r>
        <w:rPr>
          <w:rFonts w:hint="eastAsia"/>
          <w:szCs w:val="21"/>
        </w:rPr>
        <w:t>）等方法进行风险评估，有效实施安全风险分级管控。</w:t>
      </w:r>
    </w:p>
    <w:p w:rsidR="00313C90" w:rsidRDefault="00006D9E">
      <w:pPr>
        <w:ind w:firstLineChars="200" w:firstLine="420"/>
        <w:rPr>
          <w:szCs w:val="21"/>
        </w:rPr>
      </w:pPr>
      <w:r>
        <w:rPr>
          <w:szCs w:val="21"/>
        </w:rPr>
        <w:t xml:space="preserve">2.4 </w:t>
      </w:r>
      <w:r>
        <w:rPr>
          <w:rFonts w:hint="eastAsia"/>
          <w:szCs w:val="21"/>
        </w:rPr>
        <w:t>企业应对涉及</w:t>
      </w:r>
      <w:r>
        <w:rPr>
          <w:szCs w:val="21"/>
        </w:rPr>
        <w:t>“</w:t>
      </w:r>
      <w:r>
        <w:rPr>
          <w:rFonts w:hint="eastAsia"/>
          <w:szCs w:val="21"/>
        </w:rPr>
        <w:t>两重点一重大</w:t>
      </w:r>
      <w:r>
        <w:rPr>
          <w:szCs w:val="21"/>
        </w:rPr>
        <w:t>”</w:t>
      </w:r>
      <w:r>
        <w:rPr>
          <w:rFonts w:hint="eastAsia"/>
          <w:szCs w:val="21"/>
        </w:rPr>
        <w:t>的生产、储存装置定期开展</w:t>
      </w:r>
      <w:r>
        <w:rPr>
          <w:szCs w:val="21"/>
        </w:rPr>
        <w:t xml:space="preserve">HAZOP </w:t>
      </w:r>
      <w:r>
        <w:rPr>
          <w:rFonts w:hint="eastAsia"/>
          <w:szCs w:val="21"/>
        </w:rPr>
        <w:t>分析。</w:t>
      </w:r>
    </w:p>
    <w:p w:rsidR="00313C90" w:rsidRDefault="00006D9E">
      <w:pPr>
        <w:ind w:firstLineChars="200" w:firstLine="420"/>
        <w:rPr>
          <w:szCs w:val="21"/>
        </w:rPr>
      </w:pPr>
      <w:r>
        <w:rPr>
          <w:szCs w:val="21"/>
        </w:rPr>
        <w:t xml:space="preserve">2.5 </w:t>
      </w:r>
      <w:r>
        <w:rPr>
          <w:rFonts w:hint="eastAsia"/>
          <w:szCs w:val="21"/>
        </w:rPr>
        <w:t>精细化工企业应按要求开展反应安全风险评估。</w:t>
      </w:r>
    </w:p>
    <w:p w:rsidR="00313C90" w:rsidRDefault="00006D9E">
      <w:pPr>
        <w:ind w:firstLineChars="200" w:firstLine="420"/>
        <w:rPr>
          <w:szCs w:val="21"/>
        </w:rPr>
      </w:pPr>
      <w:r>
        <w:rPr>
          <w:szCs w:val="21"/>
        </w:rPr>
        <w:t xml:space="preserve">3 </w:t>
      </w:r>
      <w:r>
        <w:rPr>
          <w:rFonts w:hint="eastAsia"/>
          <w:szCs w:val="21"/>
        </w:rPr>
        <w:t>安全风险隐患排查方式及频次</w:t>
      </w:r>
    </w:p>
    <w:p w:rsidR="00313C90" w:rsidRDefault="00006D9E">
      <w:pPr>
        <w:ind w:firstLineChars="200" w:firstLine="420"/>
        <w:rPr>
          <w:szCs w:val="21"/>
        </w:rPr>
      </w:pPr>
      <w:r>
        <w:rPr>
          <w:szCs w:val="21"/>
        </w:rPr>
        <w:t xml:space="preserve">3.1 </w:t>
      </w:r>
      <w:r>
        <w:rPr>
          <w:rFonts w:hint="eastAsia"/>
          <w:szCs w:val="21"/>
        </w:rPr>
        <w:t>安全风险隐患排查方式</w:t>
      </w:r>
    </w:p>
    <w:p w:rsidR="00313C90" w:rsidRDefault="00006D9E">
      <w:pPr>
        <w:ind w:firstLineChars="200" w:firstLine="420"/>
        <w:rPr>
          <w:szCs w:val="21"/>
        </w:rPr>
      </w:pPr>
      <w:r>
        <w:rPr>
          <w:szCs w:val="21"/>
        </w:rPr>
        <w:t xml:space="preserve">3.1.1 </w:t>
      </w:r>
      <w:r>
        <w:rPr>
          <w:rFonts w:hint="eastAsia"/>
          <w:szCs w:val="21"/>
        </w:rPr>
        <w:t>企业应根据安全生产法律法规和安全风险管控情</w:t>
      </w:r>
      <w:r>
        <w:rPr>
          <w:rFonts w:hint="eastAsia"/>
          <w:szCs w:val="21"/>
        </w:rPr>
        <w:t>况，按照化工过程安全管理的要求，结合生产工艺特点，针对可能发生安全事故的风险点，全面开展安全风险隐患排查工作，做到安全风险隐患排查全覆盖，责任到人。</w:t>
      </w:r>
    </w:p>
    <w:p w:rsidR="00313C90" w:rsidRDefault="00006D9E">
      <w:pPr>
        <w:ind w:firstLineChars="200" w:firstLine="420"/>
        <w:rPr>
          <w:szCs w:val="21"/>
        </w:rPr>
      </w:pPr>
      <w:r>
        <w:rPr>
          <w:szCs w:val="21"/>
        </w:rPr>
        <w:t xml:space="preserve">3.1.2 </w:t>
      </w:r>
      <w:r>
        <w:rPr>
          <w:rFonts w:hint="eastAsia"/>
          <w:szCs w:val="21"/>
        </w:rPr>
        <w:t>安全风险隐患排查形式包括日常排查、综合性排查、专业性排查、季节性排查、重点时段及节假日前排查、事故类比排查、复产复工前排查和外聘专家诊断式排查等。</w:t>
      </w:r>
    </w:p>
    <w:p w:rsidR="00313C90" w:rsidRDefault="00006D9E">
      <w:pPr>
        <w:ind w:firstLineChars="200" w:firstLine="420"/>
        <w:rPr>
          <w:szCs w:val="21"/>
        </w:rPr>
      </w:pPr>
      <w:r>
        <w:rPr>
          <w:rFonts w:hint="eastAsia"/>
          <w:szCs w:val="21"/>
        </w:rPr>
        <w:t>（</w:t>
      </w:r>
      <w:r>
        <w:rPr>
          <w:szCs w:val="21"/>
        </w:rPr>
        <w:t>1</w:t>
      </w:r>
      <w:r>
        <w:rPr>
          <w:rFonts w:hint="eastAsia"/>
          <w:szCs w:val="21"/>
        </w:rPr>
        <w:t>）日常排查是指基层单位班组、岗位员工的交接班检查和班中巡回检查，以及基层单位（厂）管理人员和各专业技术人员的日常性检查；日常排查要加强对关键装置、重点部位、关键环节、重大危险源的检查和巡查；</w:t>
      </w:r>
    </w:p>
    <w:p w:rsidR="00313C90" w:rsidRDefault="00006D9E">
      <w:pPr>
        <w:ind w:firstLineChars="200" w:firstLine="420"/>
        <w:rPr>
          <w:szCs w:val="21"/>
        </w:rPr>
      </w:pPr>
      <w:r>
        <w:rPr>
          <w:rFonts w:hint="eastAsia"/>
          <w:szCs w:val="21"/>
        </w:rPr>
        <w:t>（</w:t>
      </w:r>
      <w:r>
        <w:rPr>
          <w:szCs w:val="21"/>
        </w:rPr>
        <w:t>2</w:t>
      </w:r>
      <w:r>
        <w:rPr>
          <w:rFonts w:hint="eastAsia"/>
          <w:szCs w:val="21"/>
        </w:rPr>
        <w:t>）</w:t>
      </w:r>
      <w:r>
        <w:rPr>
          <w:rFonts w:hint="eastAsia"/>
          <w:szCs w:val="21"/>
        </w:rPr>
        <w:t>综合性排查是指以安全生产责任制、各项专业管理制度、安全生产管理制度和化工过程安全管理各要素落实情况为重点开展的全面检查；</w:t>
      </w:r>
    </w:p>
    <w:p w:rsidR="00313C90" w:rsidRDefault="00006D9E">
      <w:pPr>
        <w:ind w:firstLineChars="200" w:firstLine="420"/>
        <w:rPr>
          <w:szCs w:val="21"/>
        </w:rPr>
      </w:pPr>
      <w:r>
        <w:rPr>
          <w:rFonts w:hint="eastAsia"/>
          <w:szCs w:val="21"/>
        </w:rPr>
        <w:t>（</w:t>
      </w:r>
      <w:r>
        <w:rPr>
          <w:szCs w:val="21"/>
        </w:rPr>
        <w:t>3</w:t>
      </w:r>
      <w:r>
        <w:rPr>
          <w:rFonts w:hint="eastAsia"/>
          <w:szCs w:val="21"/>
        </w:rPr>
        <w:t>）专业性排查是指工艺、设备、电气、仪表、储运、消防和公用工程等专业对生产各系统进行的检查；</w:t>
      </w:r>
    </w:p>
    <w:p w:rsidR="00313C90" w:rsidRDefault="00006D9E">
      <w:pPr>
        <w:ind w:firstLineChars="200" w:firstLine="420"/>
        <w:rPr>
          <w:szCs w:val="21"/>
        </w:rPr>
      </w:pPr>
      <w:r>
        <w:rPr>
          <w:rFonts w:hint="eastAsia"/>
          <w:szCs w:val="21"/>
        </w:rPr>
        <w:t>（</w:t>
      </w:r>
      <w:r>
        <w:rPr>
          <w:szCs w:val="21"/>
        </w:rPr>
        <w:t>4</w:t>
      </w:r>
      <w:r>
        <w:rPr>
          <w:rFonts w:hint="eastAsia"/>
          <w:szCs w:val="21"/>
        </w:rPr>
        <w:t>）季节性排查是指根据各季节特点开展的专项检查，主要包括：春季以防雷、防静电、防解冻泄漏、防解冻坍塌为重点；夏季以防雷暴、防设备容器超温超压、防台风、防洪、防暑降温为重点；秋季以防雷暴、防火、防静电、防凝保温为重点；冬季以防火、防爆、防雪、防冻防凝、防滑、防静电为重点；</w:t>
      </w:r>
    </w:p>
    <w:p w:rsidR="00313C90" w:rsidRDefault="00006D9E">
      <w:pPr>
        <w:ind w:firstLineChars="200" w:firstLine="420"/>
        <w:rPr>
          <w:szCs w:val="21"/>
        </w:rPr>
      </w:pPr>
      <w:r>
        <w:rPr>
          <w:rFonts w:hint="eastAsia"/>
          <w:szCs w:val="21"/>
        </w:rPr>
        <w:t>（</w:t>
      </w:r>
      <w:r>
        <w:rPr>
          <w:szCs w:val="21"/>
        </w:rPr>
        <w:t>5</w:t>
      </w:r>
      <w:r>
        <w:rPr>
          <w:rFonts w:hint="eastAsia"/>
          <w:szCs w:val="21"/>
        </w:rPr>
        <w:t>）重点时段及节假日前排查是指在重大活动、重点时段和节假日前，对装置生产是否存在异常状况和事故隐患、备用设备状态、备品备件、生产及应急物资储备、保运力量安排、安全保卫、应急、消防等方面进行的检查，特别是要对节假日期间领导干部带班值班、机电仪保运及紧急抢修力量安排、备件及各类物资储备和应急工作进行重点检查；</w:t>
      </w:r>
    </w:p>
    <w:p w:rsidR="00313C90" w:rsidRDefault="00006D9E">
      <w:pPr>
        <w:ind w:firstLineChars="200" w:firstLine="420"/>
        <w:rPr>
          <w:szCs w:val="21"/>
        </w:rPr>
      </w:pPr>
      <w:r>
        <w:rPr>
          <w:rFonts w:hint="eastAsia"/>
          <w:szCs w:val="21"/>
        </w:rPr>
        <w:t>（</w:t>
      </w:r>
      <w:r>
        <w:rPr>
          <w:szCs w:val="21"/>
        </w:rPr>
        <w:t>6</w:t>
      </w:r>
      <w:r>
        <w:rPr>
          <w:rFonts w:hint="eastAsia"/>
          <w:szCs w:val="21"/>
        </w:rPr>
        <w:t>）事故类比排查是指对企业内或同类企业发生安全事故后举一反三的安全检查；</w:t>
      </w:r>
    </w:p>
    <w:p w:rsidR="00313C90" w:rsidRDefault="00006D9E">
      <w:pPr>
        <w:ind w:firstLineChars="200" w:firstLine="420"/>
        <w:rPr>
          <w:szCs w:val="21"/>
        </w:rPr>
      </w:pPr>
      <w:r>
        <w:rPr>
          <w:rFonts w:hint="eastAsia"/>
          <w:szCs w:val="21"/>
        </w:rPr>
        <w:t>（</w:t>
      </w:r>
      <w:r>
        <w:rPr>
          <w:szCs w:val="21"/>
        </w:rPr>
        <w:t>7</w:t>
      </w:r>
      <w:r>
        <w:rPr>
          <w:rFonts w:hint="eastAsia"/>
          <w:szCs w:val="21"/>
        </w:rPr>
        <w:t>）复产复工前排查是指节假日、设备大检修、生产原因等停产较长时间，在重新恢复生产前，需要进行人员培训，对生产工艺、设备设施等进行</w:t>
      </w:r>
      <w:r>
        <w:rPr>
          <w:rFonts w:hint="eastAsia"/>
          <w:szCs w:val="21"/>
        </w:rPr>
        <w:t>综合性隐患排查；</w:t>
      </w:r>
    </w:p>
    <w:p w:rsidR="00313C90" w:rsidRDefault="00006D9E">
      <w:pPr>
        <w:ind w:firstLineChars="200" w:firstLine="420"/>
        <w:rPr>
          <w:szCs w:val="21"/>
        </w:rPr>
      </w:pPr>
      <w:r>
        <w:rPr>
          <w:rFonts w:hint="eastAsia"/>
          <w:szCs w:val="21"/>
        </w:rPr>
        <w:t>（</w:t>
      </w:r>
      <w:r>
        <w:rPr>
          <w:szCs w:val="21"/>
        </w:rPr>
        <w:t>8</w:t>
      </w:r>
      <w:r>
        <w:rPr>
          <w:rFonts w:hint="eastAsia"/>
          <w:szCs w:val="21"/>
        </w:rPr>
        <w:t>）外聘专家排查是指聘请外部专家对企业进行的安全检查。</w:t>
      </w:r>
    </w:p>
    <w:p w:rsidR="00313C90" w:rsidRDefault="00006D9E">
      <w:pPr>
        <w:ind w:firstLineChars="200" w:firstLine="420"/>
        <w:rPr>
          <w:szCs w:val="21"/>
        </w:rPr>
      </w:pPr>
      <w:r>
        <w:rPr>
          <w:szCs w:val="21"/>
        </w:rPr>
        <w:t xml:space="preserve">3.2 </w:t>
      </w:r>
      <w:r>
        <w:rPr>
          <w:rFonts w:hint="eastAsia"/>
          <w:szCs w:val="21"/>
        </w:rPr>
        <w:t>安全风险隐患排查频次</w:t>
      </w:r>
    </w:p>
    <w:p w:rsidR="00313C90" w:rsidRDefault="00006D9E">
      <w:pPr>
        <w:ind w:firstLineChars="200" w:firstLine="420"/>
        <w:rPr>
          <w:szCs w:val="21"/>
        </w:rPr>
      </w:pPr>
      <w:r>
        <w:rPr>
          <w:szCs w:val="21"/>
        </w:rPr>
        <w:t xml:space="preserve">3.2.1 </w:t>
      </w:r>
      <w:r>
        <w:rPr>
          <w:rFonts w:hint="eastAsia"/>
          <w:szCs w:val="21"/>
        </w:rPr>
        <w:t>开展安全风险隐患排查的频次应满足：</w:t>
      </w:r>
    </w:p>
    <w:p w:rsidR="00313C90" w:rsidRDefault="00006D9E">
      <w:pPr>
        <w:ind w:firstLineChars="200" w:firstLine="420"/>
        <w:rPr>
          <w:szCs w:val="21"/>
        </w:rPr>
      </w:pPr>
      <w:r>
        <w:rPr>
          <w:rFonts w:hint="eastAsia"/>
          <w:szCs w:val="21"/>
        </w:rPr>
        <w:t>（</w:t>
      </w:r>
      <w:r>
        <w:rPr>
          <w:szCs w:val="21"/>
        </w:rPr>
        <w:t>1</w:t>
      </w:r>
      <w:r>
        <w:rPr>
          <w:rFonts w:hint="eastAsia"/>
          <w:szCs w:val="21"/>
        </w:rPr>
        <w:t>）装置操作人员现场巡检间隔不得大于</w:t>
      </w:r>
      <w:r>
        <w:rPr>
          <w:szCs w:val="21"/>
        </w:rPr>
        <w:t xml:space="preserve">2 </w:t>
      </w:r>
      <w:r>
        <w:rPr>
          <w:rFonts w:hint="eastAsia"/>
          <w:szCs w:val="21"/>
        </w:rPr>
        <w:t>小时，涉及</w:t>
      </w:r>
      <w:r>
        <w:rPr>
          <w:szCs w:val="21"/>
        </w:rPr>
        <w:t>“</w:t>
      </w:r>
      <w:r>
        <w:rPr>
          <w:rFonts w:hint="eastAsia"/>
          <w:szCs w:val="21"/>
        </w:rPr>
        <w:t>两重点一重大</w:t>
      </w:r>
      <w:r>
        <w:rPr>
          <w:szCs w:val="21"/>
        </w:rPr>
        <w:t>”</w:t>
      </w:r>
      <w:r>
        <w:rPr>
          <w:rFonts w:hint="eastAsia"/>
          <w:szCs w:val="21"/>
        </w:rPr>
        <w:t>的生产、储存装置和部位的操作人员现场巡检间隔不得大于</w:t>
      </w:r>
      <w:r>
        <w:rPr>
          <w:szCs w:val="21"/>
        </w:rPr>
        <w:t xml:space="preserve">1 </w:t>
      </w:r>
      <w:r>
        <w:rPr>
          <w:rFonts w:hint="eastAsia"/>
          <w:szCs w:val="21"/>
        </w:rPr>
        <w:t>小时；</w:t>
      </w:r>
    </w:p>
    <w:p w:rsidR="00313C90" w:rsidRDefault="00006D9E">
      <w:pPr>
        <w:ind w:firstLineChars="200" w:firstLine="420"/>
        <w:rPr>
          <w:szCs w:val="21"/>
        </w:rPr>
      </w:pPr>
      <w:r>
        <w:rPr>
          <w:rFonts w:hint="eastAsia"/>
          <w:szCs w:val="21"/>
        </w:rPr>
        <w:t>（</w:t>
      </w:r>
      <w:r>
        <w:rPr>
          <w:szCs w:val="21"/>
        </w:rPr>
        <w:t>2</w:t>
      </w:r>
      <w:r>
        <w:rPr>
          <w:rFonts w:hint="eastAsia"/>
          <w:szCs w:val="21"/>
        </w:rPr>
        <w:t>）基层车间（装置）直接管理人员（工艺、设备技术人员）、电气、仪表人员每天至少两次对装置现场进行相关专业检查；</w:t>
      </w:r>
    </w:p>
    <w:p w:rsidR="00313C90" w:rsidRDefault="00006D9E">
      <w:pPr>
        <w:ind w:firstLineChars="200" w:firstLine="420"/>
        <w:rPr>
          <w:szCs w:val="21"/>
        </w:rPr>
      </w:pPr>
      <w:r>
        <w:rPr>
          <w:rFonts w:hint="eastAsia"/>
          <w:szCs w:val="21"/>
        </w:rPr>
        <w:t>（</w:t>
      </w:r>
      <w:r>
        <w:rPr>
          <w:szCs w:val="21"/>
        </w:rPr>
        <w:t>3</w:t>
      </w:r>
      <w:r>
        <w:rPr>
          <w:rFonts w:hint="eastAsia"/>
          <w:szCs w:val="21"/>
        </w:rPr>
        <w:t>）基层车间应结合班组安全活动，至少每周组织一次安全风险隐患排查；基层单位（厂）应结合岗位责任制检查，至少每月</w:t>
      </w:r>
      <w:r>
        <w:rPr>
          <w:rFonts w:hint="eastAsia"/>
          <w:szCs w:val="21"/>
        </w:rPr>
        <w:t>组织一次安全风险隐患排查；</w:t>
      </w:r>
    </w:p>
    <w:p w:rsidR="00313C90" w:rsidRDefault="00006D9E">
      <w:pPr>
        <w:ind w:firstLineChars="200" w:firstLine="420"/>
        <w:rPr>
          <w:szCs w:val="21"/>
        </w:rPr>
      </w:pPr>
      <w:r>
        <w:rPr>
          <w:rFonts w:hint="eastAsia"/>
          <w:szCs w:val="21"/>
        </w:rPr>
        <w:t>（</w:t>
      </w:r>
      <w:r>
        <w:rPr>
          <w:szCs w:val="21"/>
        </w:rPr>
        <w:t>4</w:t>
      </w:r>
      <w:r>
        <w:rPr>
          <w:rFonts w:hint="eastAsia"/>
          <w:szCs w:val="21"/>
        </w:rPr>
        <w:t>）企业应根据季节性特征及本单位的生产实际，每季度开展一次有针对性的季节性安全风险隐患排查；重大活动、重点时段及节假日前必须进行安全风险隐患排查；</w:t>
      </w:r>
    </w:p>
    <w:p w:rsidR="00313C90" w:rsidRDefault="00006D9E">
      <w:pPr>
        <w:ind w:firstLineChars="200" w:firstLine="420"/>
        <w:rPr>
          <w:szCs w:val="21"/>
        </w:rPr>
      </w:pPr>
      <w:r>
        <w:rPr>
          <w:rFonts w:hint="eastAsia"/>
          <w:szCs w:val="21"/>
        </w:rPr>
        <w:t>（</w:t>
      </w:r>
      <w:r>
        <w:rPr>
          <w:szCs w:val="21"/>
        </w:rPr>
        <w:t>5</w:t>
      </w:r>
      <w:r>
        <w:rPr>
          <w:rFonts w:hint="eastAsia"/>
          <w:szCs w:val="21"/>
        </w:rPr>
        <w:t>）企业至少每半年组织一次，基层单位至少每季度组织一次综合性排查和专业排查，两者可结合进行；</w:t>
      </w:r>
    </w:p>
    <w:p w:rsidR="00313C90" w:rsidRDefault="00006D9E">
      <w:pPr>
        <w:ind w:firstLineChars="200" w:firstLine="420"/>
        <w:rPr>
          <w:szCs w:val="21"/>
        </w:rPr>
      </w:pPr>
      <w:r>
        <w:rPr>
          <w:rFonts w:hint="eastAsia"/>
          <w:szCs w:val="21"/>
        </w:rPr>
        <w:t>（</w:t>
      </w:r>
      <w:r>
        <w:rPr>
          <w:szCs w:val="21"/>
        </w:rPr>
        <w:t>6</w:t>
      </w:r>
      <w:r>
        <w:rPr>
          <w:rFonts w:hint="eastAsia"/>
          <w:szCs w:val="21"/>
        </w:rPr>
        <w:t>）当同类企业发生安全事故时，应举一反三，及时进行事故类比安全风险隐患专项排查。</w:t>
      </w:r>
    </w:p>
    <w:p w:rsidR="00313C90" w:rsidRDefault="00006D9E">
      <w:pPr>
        <w:ind w:firstLineChars="200" w:firstLine="420"/>
        <w:rPr>
          <w:szCs w:val="21"/>
        </w:rPr>
      </w:pPr>
      <w:r>
        <w:rPr>
          <w:szCs w:val="21"/>
        </w:rPr>
        <w:t xml:space="preserve">3.2.2 </w:t>
      </w:r>
      <w:r>
        <w:rPr>
          <w:rFonts w:hint="eastAsia"/>
          <w:szCs w:val="21"/>
        </w:rPr>
        <w:t>当发生以下情形之一时，应根据情况及时组织进行相关专业性排查：</w:t>
      </w:r>
    </w:p>
    <w:p w:rsidR="00313C90" w:rsidRDefault="00006D9E">
      <w:pPr>
        <w:ind w:firstLineChars="200" w:firstLine="420"/>
        <w:rPr>
          <w:szCs w:val="21"/>
        </w:rPr>
      </w:pPr>
      <w:r>
        <w:rPr>
          <w:rFonts w:hint="eastAsia"/>
          <w:szCs w:val="21"/>
        </w:rPr>
        <w:t>（</w:t>
      </w:r>
      <w:r>
        <w:rPr>
          <w:szCs w:val="21"/>
        </w:rPr>
        <w:t>1</w:t>
      </w:r>
      <w:r>
        <w:rPr>
          <w:rFonts w:hint="eastAsia"/>
          <w:szCs w:val="21"/>
        </w:rPr>
        <w:t>）公布实施有关新法律法规、标准规范或原有适用法律法规、标准规范重新修订的；</w:t>
      </w:r>
    </w:p>
    <w:p w:rsidR="00313C90" w:rsidRDefault="00006D9E">
      <w:pPr>
        <w:ind w:firstLineChars="200" w:firstLine="420"/>
        <w:rPr>
          <w:szCs w:val="21"/>
        </w:rPr>
      </w:pPr>
      <w:r>
        <w:rPr>
          <w:rFonts w:hint="eastAsia"/>
          <w:szCs w:val="21"/>
        </w:rPr>
        <w:t>（</w:t>
      </w:r>
      <w:r>
        <w:rPr>
          <w:szCs w:val="21"/>
        </w:rPr>
        <w:t>2</w:t>
      </w:r>
      <w:r>
        <w:rPr>
          <w:rFonts w:hint="eastAsia"/>
          <w:szCs w:val="21"/>
        </w:rPr>
        <w:t>）组织机构和人员发生重大调整的；</w:t>
      </w:r>
    </w:p>
    <w:p w:rsidR="00313C90" w:rsidRDefault="00006D9E">
      <w:pPr>
        <w:ind w:firstLineChars="200" w:firstLine="420"/>
        <w:rPr>
          <w:szCs w:val="21"/>
        </w:rPr>
      </w:pPr>
      <w:r>
        <w:rPr>
          <w:rFonts w:hint="eastAsia"/>
          <w:szCs w:val="21"/>
        </w:rPr>
        <w:t>（</w:t>
      </w:r>
      <w:r>
        <w:rPr>
          <w:szCs w:val="21"/>
        </w:rPr>
        <w:t>3</w:t>
      </w:r>
      <w:r>
        <w:rPr>
          <w:rFonts w:hint="eastAsia"/>
          <w:szCs w:val="21"/>
        </w:rPr>
        <w:t>）装置工艺、设备、电气、仪表、公用工程或操作参数</w:t>
      </w:r>
    </w:p>
    <w:p w:rsidR="00313C90" w:rsidRDefault="00006D9E">
      <w:pPr>
        <w:ind w:firstLineChars="200" w:firstLine="420"/>
        <w:rPr>
          <w:szCs w:val="21"/>
        </w:rPr>
      </w:pPr>
      <w:r>
        <w:rPr>
          <w:rFonts w:hint="eastAsia"/>
          <w:szCs w:val="21"/>
        </w:rPr>
        <w:t>发生重大改变的；</w:t>
      </w:r>
    </w:p>
    <w:p w:rsidR="00313C90" w:rsidRDefault="00006D9E">
      <w:pPr>
        <w:ind w:firstLineChars="200" w:firstLine="420"/>
        <w:rPr>
          <w:szCs w:val="21"/>
        </w:rPr>
      </w:pPr>
      <w:r>
        <w:rPr>
          <w:rFonts w:hint="eastAsia"/>
          <w:szCs w:val="21"/>
        </w:rPr>
        <w:t>（</w:t>
      </w:r>
      <w:r>
        <w:rPr>
          <w:szCs w:val="21"/>
        </w:rPr>
        <w:t>4</w:t>
      </w:r>
      <w:r>
        <w:rPr>
          <w:rFonts w:hint="eastAsia"/>
          <w:szCs w:val="21"/>
        </w:rPr>
        <w:t>）外部安全生产环境发生重大变化的；</w:t>
      </w:r>
    </w:p>
    <w:p w:rsidR="00313C90" w:rsidRDefault="00006D9E">
      <w:pPr>
        <w:ind w:firstLineChars="200" w:firstLine="420"/>
        <w:rPr>
          <w:szCs w:val="21"/>
        </w:rPr>
      </w:pPr>
      <w:r>
        <w:rPr>
          <w:rFonts w:hint="eastAsia"/>
          <w:szCs w:val="21"/>
        </w:rPr>
        <w:t>（</w:t>
      </w:r>
      <w:r>
        <w:rPr>
          <w:szCs w:val="21"/>
        </w:rPr>
        <w:t>5</w:t>
      </w:r>
      <w:r>
        <w:rPr>
          <w:rFonts w:hint="eastAsia"/>
          <w:szCs w:val="21"/>
        </w:rPr>
        <w:t>）发生安全事故或对安全事故、事件有新认识的；</w:t>
      </w:r>
    </w:p>
    <w:p w:rsidR="00313C90" w:rsidRDefault="00006D9E">
      <w:pPr>
        <w:ind w:firstLineChars="200" w:firstLine="420"/>
        <w:rPr>
          <w:szCs w:val="21"/>
        </w:rPr>
      </w:pPr>
      <w:r>
        <w:rPr>
          <w:rFonts w:hint="eastAsia"/>
          <w:szCs w:val="21"/>
        </w:rPr>
        <w:t>（</w:t>
      </w:r>
      <w:r>
        <w:rPr>
          <w:szCs w:val="21"/>
        </w:rPr>
        <w:t>6</w:t>
      </w:r>
      <w:r>
        <w:rPr>
          <w:rFonts w:hint="eastAsia"/>
          <w:szCs w:val="21"/>
        </w:rPr>
        <w:t>）气候条件发生大的变化或预报可能发生重大自然灾害前。</w:t>
      </w:r>
    </w:p>
    <w:p w:rsidR="00313C90" w:rsidRDefault="00006D9E">
      <w:pPr>
        <w:ind w:firstLineChars="200" w:firstLine="420"/>
        <w:rPr>
          <w:szCs w:val="21"/>
        </w:rPr>
      </w:pPr>
      <w:r>
        <w:rPr>
          <w:szCs w:val="21"/>
        </w:rPr>
        <w:t xml:space="preserve">3.2.3 </w:t>
      </w:r>
      <w:r>
        <w:rPr>
          <w:rFonts w:hint="eastAsia"/>
          <w:szCs w:val="21"/>
        </w:rPr>
        <w:t>企业对涉及</w:t>
      </w:r>
      <w:r>
        <w:rPr>
          <w:szCs w:val="21"/>
        </w:rPr>
        <w:t>“</w:t>
      </w:r>
      <w:r>
        <w:rPr>
          <w:rFonts w:hint="eastAsia"/>
          <w:szCs w:val="21"/>
        </w:rPr>
        <w:t>两重点一重大</w:t>
      </w:r>
      <w:r>
        <w:rPr>
          <w:szCs w:val="21"/>
        </w:rPr>
        <w:t>”</w:t>
      </w:r>
      <w:r>
        <w:rPr>
          <w:rFonts w:hint="eastAsia"/>
          <w:szCs w:val="21"/>
        </w:rPr>
        <w:t>的生产、储存装置运用</w:t>
      </w:r>
      <w:r>
        <w:rPr>
          <w:szCs w:val="21"/>
        </w:rPr>
        <w:t xml:space="preserve">HAZOP </w:t>
      </w:r>
      <w:r>
        <w:rPr>
          <w:rFonts w:hint="eastAsia"/>
          <w:szCs w:val="21"/>
        </w:rPr>
        <w:t>方法进行安全风险辨识分析，一般每</w:t>
      </w:r>
      <w:r>
        <w:rPr>
          <w:szCs w:val="21"/>
        </w:rPr>
        <w:t xml:space="preserve">3 </w:t>
      </w:r>
      <w:r>
        <w:rPr>
          <w:rFonts w:hint="eastAsia"/>
          <w:szCs w:val="21"/>
        </w:rPr>
        <w:t>年开展一次；对涉及</w:t>
      </w:r>
      <w:r>
        <w:rPr>
          <w:szCs w:val="21"/>
        </w:rPr>
        <w:t>“</w:t>
      </w:r>
      <w:r>
        <w:rPr>
          <w:rFonts w:hint="eastAsia"/>
          <w:szCs w:val="21"/>
        </w:rPr>
        <w:t>两重点一重大</w:t>
      </w:r>
      <w:r>
        <w:rPr>
          <w:szCs w:val="21"/>
        </w:rPr>
        <w:t>”</w:t>
      </w:r>
      <w:r>
        <w:rPr>
          <w:rFonts w:hint="eastAsia"/>
          <w:szCs w:val="21"/>
        </w:rPr>
        <w:t>和首次工业化设计的建设项目，应在基础设计阶段开展</w:t>
      </w:r>
      <w:r>
        <w:rPr>
          <w:szCs w:val="21"/>
        </w:rPr>
        <w:t xml:space="preserve">HAZOP </w:t>
      </w:r>
      <w:r>
        <w:rPr>
          <w:rFonts w:hint="eastAsia"/>
          <w:szCs w:val="21"/>
        </w:rPr>
        <w:t>分析工作；对其他生产、储存装置的安全风险辨识分析，针对装置不同的复杂程度，可采用本导则第</w:t>
      </w:r>
      <w:r>
        <w:rPr>
          <w:szCs w:val="21"/>
        </w:rPr>
        <w:t xml:space="preserve">2.3 </w:t>
      </w:r>
      <w:r>
        <w:rPr>
          <w:rFonts w:hint="eastAsia"/>
          <w:szCs w:val="21"/>
        </w:rPr>
        <w:t>所述的方法，每</w:t>
      </w:r>
      <w:r>
        <w:rPr>
          <w:szCs w:val="21"/>
        </w:rPr>
        <w:t xml:space="preserve">5 </w:t>
      </w:r>
      <w:r>
        <w:rPr>
          <w:rFonts w:hint="eastAsia"/>
          <w:szCs w:val="21"/>
        </w:rPr>
        <w:t>年进行一次。</w:t>
      </w:r>
    </w:p>
    <w:p w:rsidR="00313C90" w:rsidRDefault="00006D9E">
      <w:pPr>
        <w:ind w:firstLineChars="200" w:firstLine="420"/>
        <w:rPr>
          <w:szCs w:val="21"/>
        </w:rPr>
      </w:pPr>
      <w:r>
        <w:rPr>
          <w:szCs w:val="21"/>
        </w:rPr>
        <w:t xml:space="preserve">4 </w:t>
      </w:r>
      <w:r>
        <w:rPr>
          <w:rFonts w:hint="eastAsia"/>
          <w:szCs w:val="21"/>
        </w:rPr>
        <w:t>安全风险隐患排查内容</w:t>
      </w:r>
    </w:p>
    <w:p w:rsidR="00313C90" w:rsidRDefault="00006D9E">
      <w:pPr>
        <w:ind w:firstLineChars="200" w:firstLine="420"/>
        <w:rPr>
          <w:szCs w:val="21"/>
        </w:rPr>
      </w:pPr>
      <w:r>
        <w:rPr>
          <w:rFonts w:hint="eastAsia"/>
          <w:szCs w:val="21"/>
        </w:rPr>
        <w:t>企业应结合自身安全风险及管控水平，按照化工过程安全管理的要求，参照各专业安全风险隐患排查表（见附件），编制符合自身实际的安全风险隐患排查表，开展安全风险隐患排查工作。</w:t>
      </w:r>
    </w:p>
    <w:p w:rsidR="00313C90" w:rsidRDefault="00006D9E">
      <w:pPr>
        <w:ind w:firstLineChars="200" w:firstLine="420"/>
        <w:rPr>
          <w:szCs w:val="21"/>
        </w:rPr>
      </w:pPr>
      <w:r>
        <w:rPr>
          <w:rFonts w:hint="eastAsia"/>
          <w:szCs w:val="21"/>
        </w:rPr>
        <w:t>排查内容包括但不限于以下方面：</w:t>
      </w:r>
    </w:p>
    <w:p w:rsidR="00313C90" w:rsidRDefault="00006D9E">
      <w:pPr>
        <w:ind w:firstLineChars="200" w:firstLine="420"/>
        <w:rPr>
          <w:szCs w:val="21"/>
        </w:rPr>
      </w:pPr>
      <w:r>
        <w:rPr>
          <w:rFonts w:hint="eastAsia"/>
          <w:szCs w:val="21"/>
        </w:rPr>
        <w:t>（</w:t>
      </w:r>
      <w:r>
        <w:rPr>
          <w:szCs w:val="21"/>
        </w:rPr>
        <w:t>1</w:t>
      </w:r>
      <w:r>
        <w:rPr>
          <w:rFonts w:hint="eastAsia"/>
          <w:szCs w:val="21"/>
        </w:rPr>
        <w:t>）安全领导能力；</w:t>
      </w:r>
    </w:p>
    <w:p w:rsidR="00313C90" w:rsidRDefault="00006D9E">
      <w:pPr>
        <w:ind w:firstLineChars="200" w:firstLine="420"/>
        <w:rPr>
          <w:szCs w:val="21"/>
        </w:rPr>
      </w:pPr>
      <w:r>
        <w:rPr>
          <w:rFonts w:hint="eastAsia"/>
          <w:szCs w:val="21"/>
        </w:rPr>
        <w:t>（</w:t>
      </w:r>
      <w:r>
        <w:rPr>
          <w:szCs w:val="21"/>
        </w:rPr>
        <w:t>2</w:t>
      </w:r>
      <w:r>
        <w:rPr>
          <w:rFonts w:hint="eastAsia"/>
          <w:szCs w:val="21"/>
        </w:rPr>
        <w:t>）安全生产责任制；</w:t>
      </w:r>
    </w:p>
    <w:p w:rsidR="00313C90" w:rsidRDefault="00006D9E">
      <w:pPr>
        <w:ind w:firstLineChars="200" w:firstLine="420"/>
        <w:rPr>
          <w:szCs w:val="21"/>
        </w:rPr>
      </w:pPr>
      <w:r>
        <w:rPr>
          <w:rFonts w:hint="eastAsia"/>
          <w:szCs w:val="21"/>
        </w:rPr>
        <w:t>（</w:t>
      </w:r>
      <w:r>
        <w:rPr>
          <w:szCs w:val="21"/>
        </w:rPr>
        <w:t>3</w:t>
      </w:r>
      <w:r>
        <w:rPr>
          <w:rFonts w:hint="eastAsia"/>
          <w:szCs w:val="21"/>
        </w:rPr>
        <w:t>）岗位安全教育和操作技能培训；</w:t>
      </w:r>
    </w:p>
    <w:p w:rsidR="00313C90" w:rsidRDefault="00006D9E">
      <w:pPr>
        <w:ind w:firstLineChars="200" w:firstLine="420"/>
        <w:rPr>
          <w:szCs w:val="21"/>
        </w:rPr>
      </w:pPr>
      <w:r>
        <w:rPr>
          <w:rFonts w:hint="eastAsia"/>
          <w:szCs w:val="21"/>
        </w:rPr>
        <w:t>（</w:t>
      </w:r>
      <w:r>
        <w:rPr>
          <w:szCs w:val="21"/>
        </w:rPr>
        <w:t>4</w:t>
      </w:r>
      <w:r>
        <w:rPr>
          <w:rFonts w:hint="eastAsia"/>
          <w:szCs w:val="21"/>
        </w:rPr>
        <w:t>）安全生产信息管理；</w:t>
      </w:r>
    </w:p>
    <w:p w:rsidR="00313C90" w:rsidRDefault="00006D9E">
      <w:pPr>
        <w:ind w:firstLineChars="200" w:firstLine="420"/>
        <w:rPr>
          <w:szCs w:val="21"/>
        </w:rPr>
      </w:pPr>
      <w:r>
        <w:rPr>
          <w:rFonts w:hint="eastAsia"/>
          <w:szCs w:val="21"/>
        </w:rPr>
        <w:t>（</w:t>
      </w:r>
      <w:r>
        <w:rPr>
          <w:szCs w:val="21"/>
        </w:rPr>
        <w:t>5</w:t>
      </w:r>
      <w:r>
        <w:rPr>
          <w:rFonts w:hint="eastAsia"/>
          <w:szCs w:val="21"/>
        </w:rPr>
        <w:t>）安全风险管理；</w:t>
      </w:r>
    </w:p>
    <w:p w:rsidR="00313C90" w:rsidRDefault="00006D9E">
      <w:pPr>
        <w:ind w:firstLineChars="200" w:firstLine="420"/>
        <w:rPr>
          <w:szCs w:val="21"/>
        </w:rPr>
      </w:pPr>
      <w:r>
        <w:rPr>
          <w:rFonts w:hint="eastAsia"/>
          <w:szCs w:val="21"/>
        </w:rPr>
        <w:t>（</w:t>
      </w:r>
      <w:r>
        <w:rPr>
          <w:szCs w:val="21"/>
        </w:rPr>
        <w:t>6</w:t>
      </w:r>
      <w:r>
        <w:rPr>
          <w:rFonts w:hint="eastAsia"/>
          <w:szCs w:val="21"/>
        </w:rPr>
        <w:t>）设计管理；</w:t>
      </w:r>
    </w:p>
    <w:p w:rsidR="00313C90" w:rsidRDefault="00006D9E">
      <w:pPr>
        <w:ind w:firstLineChars="200" w:firstLine="420"/>
        <w:rPr>
          <w:szCs w:val="21"/>
        </w:rPr>
      </w:pPr>
      <w:r>
        <w:rPr>
          <w:rFonts w:hint="eastAsia"/>
          <w:szCs w:val="21"/>
        </w:rPr>
        <w:t>（</w:t>
      </w:r>
      <w:r>
        <w:rPr>
          <w:szCs w:val="21"/>
        </w:rPr>
        <w:t>7</w:t>
      </w:r>
      <w:r>
        <w:rPr>
          <w:rFonts w:hint="eastAsia"/>
          <w:szCs w:val="21"/>
        </w:rPr>
        <w:t>）试生</w:t>
      </w:r>
      <w:r>
        <w:rPr>
          <w:rFonts w:hint="eastAsia"/>
          <w:szCs w:val="21"/>
        </w:rPr>
        <w:t>产管理；</w:t>
      </w:r>
    </w:p>
    <w:p w:rsidR="00313C90" w:rsidRDefault="00006D9E">
      <w:pPr>
        <w:ind w:firstLineChars="200" w:firstLine="420"/>
        <w:rPr>
          <w:szCs w:val="21"/>
        </w:rPr>
      </w:pPr>
      <w:r>
        <w:rPr>
          <w:rFonts w:hint="eastAsia"/>
          <w:szCs w:val="21"/>
        </w:rPr>
        <w:t>（</w:t>
      </w:r>
      <w:r>
        <w:rPr>
          <w:szCs w:val="21"/>
        </w:rPr>
        <w:t>8</w:t>
      </w:r>
      <w:r>
        <w:rPr>
          <w:rFonts w:hint="eastAsia"/>
          <w:szCs w:val="21"/>
        </w:rPr>
        <w:t>）装置运行安全管理；</w:t>
      </w:r>
    </w:p>
    <w:p w:rsidR="00313C90" w:rsidRDefault="00006D9E">
      <w:pPr>
        <w:ind w:firstLineChars="200" w:firstLine="420"/>
        <w:rPr>
          <w:szCs w:val="21"/>
        </w:rPr>
      </w:pPr>
      <w:r>
        <w:rPr>
          <w:rFonts w:hint="eastAsia"/>
          <w:szCs w:val="21"/>
        </w:rPr>
        <w:t>（</w:t>
      </w:r>
      <w:r>
        <w:rPr>
          <w:szCs w:val="21"/>
        </w:rPr>
        <w:t>9</w:t>
      </w:r>
      <w:r>
        <w:rPr>
          <w:rFonts w:hint="eastAsia"/>
          <w:szCs w:val="21"/>
        </w:rPr>
        <w:t>）设备设施完好性；</w:t>
      </w:r>
    </w:p>
    <w:p w:rsidR="00313C90" w:rsidRDefault="00006D9E">
      <w:pPr>
        <w:ind w:firstLineChars="200" w:firstLine="420"/>
        <w:rPr>
          <w:szCs w:val="21"/>
        </w:rPr>
      </w:pPr>
      <w:r>
        <w:rPr>
          <w:rFonts w:hint="eastAsia"/>
          <w:szCs w:val="21"/>
        </w:rPr>
        <w:t>（</w:t>
      </w:r>
      <w:r>
        <w:rPr>
          <w:szCs w:val="21"/>
        </w:rPr>
        <w:t>10</w:t>
      </w:r>
      <w:r>
        <w:rPr>
          <w:rFonts w:hint="eastAsia"/>
          <w:szCs w:val="21"/>
        </w:rPr>
        <w:t>）作业许可管理；</w:t>
      </w:r>
    </w:p>
    <w:p w:rsidR="00313C90" w:rsidRDefault="00006D9E">
      <w:pPr>
        <w:ind w:firstLineChars="200" w:firstLine="420"/>
        <w:rPr>
          <w:szCs w:val="21"/>
        </w:rPr>
      </w:pPr>
      <w:r>
        <w:rPr>
          <w:rFonts w:hint="eastAsia"/>
          <w:szCs w:val="21"/>
        </w:rPr>
        <w:t>（</w:t>
      </w:r>
      <w:r>
        <w:rPr>
          <w:szCs w:val="21"/>
        </w:rPr>
        <w:t>11</w:t>
      </w:r>
      <w:r>
        <w:rPr>
          <w:rFonts w:hint="eastAsia"/>
          <w:szCs w:val="21"/>
        </w:rPr>
        <w:t>）承包商管理；</w:t>
      </w:r>
    </w:p>
    <w:p w:rsidR="00313C90" w:rsidRDefault="00006D9E">
      <w:pPr>
        <w:ind w:firstLineChars="200" w:firstLine="420"/>
        <w:rPr>
          <w:szCs w:val="21"/>
        </w:rPr>
      </w:pPr>
      <w:r>
        <w:rPr>
          <w:rFonts w:hint="eastAsia"/>
          <w:szCs w:val="21"/>
        </w:rPr>
        <w:t>（</w:t>
      </w:r>
      <w:r>
        <w:rPr>
          <w:szCs w:val="21"/>
        </w:rPr>
        <w:t>12</w:t>
      </w:r>
      <w:r>
        <w:rPr>
          <w:rFonts w:hint="eastAsia"/>
          <w:szCs w:val="21"/>
        </w:rPr>
        <w:t>）变更管理；</w:t>
      </w:r>
    </w:p>
    <w:p w:rsidR="00313C90" w:rsidRDefault="00006D9E">
      <w:pPr>
        <w:ind w:firstLineChars="200" w:firstLine="420"/>
        <w:rPr>
          <w:szCs w:val="21"/>
        </w:rPr>
      </w:pPr>
      <w:r>
        <w:rPr>
          <w:rFonts w:hint="eastAsia"/>
          <w:szCs w:val="21"/>
        </w:rPr>
        <w:t>（</w:t>
      </w:r>
      <w:r>
        <w:rPr>
          <w:szCs w:val="21"/>
        </w:rPr>
        <w:t>13</w:t>
      </w:r>
      <w:r>
        <w:rPr>
          <w:rFonts w:hint="eastAsia"/>
          <w:szCs w:val="21"/>
        </w:rPr>
        <w:t>）应急管理；</w:t>
      </w:r>
    </w:p>
    <w:p w:rsidR="00313C90" w:rsidRDefault="00006D9E">
      <w:pPr>
        <w:ind w:firstLineChars="200" w:firstLine="420"/>
        <w:rPr>
          <w:szCs w:val="21"/>
        </w:rPr>
      </w:pPr>
      <w:r>
        <w:rPr>
          <w:rFonts w:hint="eastAsia"/>
          <w:szCs w:val="21"/>
        </w:rPr>
        <w:t>（</w:t>
      </w:r>
      <w:r>
        <w:rPr>
          <w:szCs w:val="21"/>
        </w:rPr>
        <w:t>14</w:t>
      </w:r>
      <w:r>
        <w:rPr>
          <w:rFonts w:hint="eastAsia"/>
          <w:szCs w:val="21"/>
        </w:rPr>
        <w:t>）安全事故事件管理。</w:t>
      </w:r>
    </w:p>
    <w:p w:rsidR="00313C90" w:rsidRDefault="00006D9E">
      <w:pPr>
        <w:ind w:firstLineChars="200" w:firstLine="420"/>
        <w:rPr>
          <w:szCs w:val="21"/>
        </w:rPr>
      </w:pPr>
      <w:r>
        <w:rPr>
          <w:szCs w:val="21"/>
        </w:rPr>
        <w:t xml:space="preserve">4.1 </w:t>
      </w:r>
      <w:r>
        <w:rPr>
          <w:rFonts w:hint="eastAsia"/>
          <w:szCs w:val="21"/>
        </w:rPr>
        <w:t>安全领导能力</w:t>
      </w:r>
    </w:p>
    <w:p w:rsidR="00313C90" w:rsidRDefault="00006D9E">
      <w:pPr>
        <w:ind w:firstLineChars="200" w:firstLine="420"/>
        <w:rPr>
          <w:szCs w:val="21"/>
        </w:rPr>
      </w:pPr>
      <w:r>
        <w:rPr>
          <w:szCs w:val="21"/>
        </w:rPr>
        <w:t xml:space="preserve">4.1.1 </w:t>
      </w:r>
      <w:r>
        <w:rPr>
          <w:rFonts w:hint="eastAsia"/>
          <w:szCs w:val="21"/>
        </w:rPr>
        <w:t>企业安全生产目标、计划制定及落实情况。</w:t>
      </w:r>
    </w:p>
    <w:p w:rsidR="00313C90" w:rsidRDefault="00006D9E">
      <w:pPr>
        <w:ind w:firstLineChars="200" w:firstLine="420"/>
        <w:rPr>
          <w:szCs w:val="21"/>
        </w:rPr>
      </w:pPr>
      <w:r>
        <w:rPr>
          <w:szCs w:val="21"/>
        </w:rPr>
        <w:t xml:space="preserve">4.1.2 </w:t>
      </w:r>
      <w:r>
        <w:rPr>
          <w:rFonts w:hint="eastAsia"/>
          <w:szCs w:val="21"/>
        </w:rPr>
        <w:t>企业主要负责人安全生产责任制的履职情况，包括：</w:t>
      </w:r>
    </w:p>
    <w:p w:rsidR="00313C90" w:rsidRDefault="00006D9E">
      <w:pPr>
        <w:ind w:firstLineChars="200" w:firstLine="420"/>
        <w:rPr>
          <w:szCs w:val="21"/>
        </w:rPr>
      </w:pPr>
      <w:r>
        <w:rPr>
          <w:rFonts w:hint="eastAsia"/>
          <w:szCs w:val="21"/>
        </w:rPr>
        <w:t>（</w:t>
      </w:r>
      <w:r>
        <w:rPr>
          <w:szCs w:val="21"/>
        </w:rPr>
        <w:t>1</w:t>
      </w:r>
      <w:r>
        <w:rPr>
          <w:rFonts w:hint="eastAsia"/>
          <w:szCs w:val="21"/>
        </w:rPr>
        <w:t>）建立、健全本单位安全生产责任制；</w:t>
      </w:r>
    </w:p>
    <w:p w:rsidR="00313C90" w:rsidRDefault="00006D9E">
      <w:pPr>
        <w:ind w:firstLineChars="200" w:firstLine="420"/>
        <w:rPr>
          <w:szCs w:val="21"/>
        </w:rPr>
      </w:pPr>
      <w:r>
        <w:rPr>
          <w:rFonts w:hint="eastAsia"/>
          <w:szCs w:val="21"/>
        </w:rPr>
        <w:t>（</w:t>
      </w:r>
      <w:r>
        <w:rPr>
          <w:szCs w:val="21"/>
        </w:rPr>
        <w:t>2</w:t>
      </w:r>
      <w:r>
        <w:rPr>
          <w:rFonts w:hint="eastAsia"/>
          <w:szCs w:val="21"/>
        </w:rPr>
        <w:t>）组织制定本单位安全生产规章制度和操作规程；</w:t>
      </w:r>
    </w:p>
    <w:p w:rsidR="00313C90" w:rsidRDefault="00006D9E">
      <w:pPr>
        <w:ind w:firstLineChars="200" w:firstLine="420"/>
        <w:rPr>
          <w:szCs w:val="21"/>
        </w:rPr>
      </w:pPr>
      <w:r>
        <w:rPr>
          <w:rFonts w:hint="eastAsia"/>
          <w:szCs w:val="21"/>
        </w:rPr>
        <w:t>（</w:t>
      </w:r>
      <w:r>
        <w:rPr>
          <w:szCs w:val="21"/>
        </w:rPr>
        <w:t>3</w:t>
      </w:r>
      <w:r>
        <w:rPr>
          <w:rFonts w:hint="eastAsia"/>
          <w:szCs w:val="21"/>
        </w:rPr>
        <w:t>）组织制定并实施本单位安全生产教育和培训计划；</w:t>
      </w:r>
    </w:p>
    <w:p w:rsidR="00313C90" w:rsidRDefault="00006D9E">
      <w:pPr>
        <w:ind w:firstLineChars="200" w:firstLine="420"/>
        <w:rPr>
          <w:szCs w:val="21"/>
        </w:rPr>
      </w:pPr>
      <w:r>
        <w:rPr>
          <w:rFonts w:hint="eastAsia"/>
          <w:szCs w:val="21"/>
        </w:rPr>
        <w:t>（</w:t>
      </w:r>
      <w:r>
        <w:rPr>
          <w:szCs w:val="21"/>
        </w:rPr>
        <w:t>4</w:t>
      </w:r>
      <w:r>
        <w:rPr>
          <w:rFonts w:hint="eastAsia"/>
          <w:szCs w:val="21"/>
        </w:rPr>
        <w:t>）保证本单位安全生产投入的有效实施；</w:t>
      </w:r>
    </w:p>
    <w:p w:rsidR="00313C90" w:rsidRDefault="00006D9E">
      <w:pPr>
        <w:ind w:firstLineChars="200" w:firstLine="420"/>
        <w:rPr>
          <w:szCs w:val="21"/>
        </w:rPr>
      </w:pPr>
      <w:r>
        <w:rPr>
          <w:rFonts w:hint="eastAsia"/>
          <w:szCs w:val="21"/>
        </w:rPr>
        <w:t>（</w:t>
      </w:r>
      <w:r>
        <w:rPr>
          <w:szCs w:val="21"/>
        </w:rPr>
        <w:t>5</w:t>
      </w:r>
      <w:r>
        <w:rPr>
          <w:rFonts w:hint="eastAsia"/>
          <w:szCs w:val="21"/>
        </w:rPr>
        <w:t>）督促、检查本单位的安全生产工作，及时消除事故隐患；</w:t>
      </w:r>
    </w:p>
    <w:p w:rsidR="00313C90" w:rsidRDefault="00006D9E">
      <w:pPr>
        <w:ind w:firstLineChars="200" w:firstLine="420"/>
        <w:rPr>
          <w:szCs w:val="21"/>
        </w:rPr>
      </w:pPr>
      <w:r>
        <w:rPr>
          <w:rFonts w:hint="eastAsia"/>
          <w:szCs w:val="21"/>
        </w:rPr>
        <w:t>（</w:t>
      </w:r>
      <w:r>
        <w:rPr>
          <w:szCs w:val="21"/>
        </w:rPr>
        <w:t>6</w:t>
      </w:r>
      <w:r>
        <w:rPr>
          <w:rFonts w:hint="eastAsia"/>
          <w:szCs w:val="21"/>
        </w:rPr>
        <w:t>）组织制定并实施本单位的安全事故应急预案；</w:t>
      </w:r>
    </w:p>
    <w:p w:rsidR="00313C90" w:rsidRDefault="00006D9E">
      <w:pPr>
        <w:ind w:firstLineChars="200" w:firstLine="420"/>
        <w:rPr>
          <w:szCs w:val="21"/>
        </w:rPr>
      </w:pPr>
      <w:r>
        <w:rPr>
          <w:rFonts w:hint="eastAsia"/>
          <w:szCs w:val="21"/>
        </w:rPr>
        <w:t>（</w:t>
      </w:r>
      <w:r>
        <w:rPr>
          <w:szCs w:val="21"/>
        </w:rPr>
        <w:t>7</w:t>
      </w:r>
      <w:r>
        <w:rPr>
          <w:rFonts w:hint="eastAsia"/>
          <w:szCs w:val="21"/>
        </w:rPr>
        <w:t>）及时、如实报告安全事故。</w:t>
      </w:r>
    </w:p>
    <w:p w:rsidR="00313C90" w:rsidRDefault="00006D9E">
      <w:pPr>
        <w:ind w:firstLineChars="200" w:firstLine="420"/>
        <w:rPr>
          <w:szCs w:val="21"/>
        </w:rPr>
      </w:pPr>
      <w:r>
        <w:rPr>
          <w:szCs w:val="21"/>
        </w:rPr>
        <w:t xml:space="preserve">4.1.3 </w:t>
      </w:r>
      <w:r>
        <w:rPr>
          <w:rFonts w:hint="eastAsia"/>
          <w:szCs w:val="21"/>
        </w:rPr>
        <w:t>企业主要负责人安全培训考核情况，分管生产、安全负责人专业、学历满足情况。</w:t>
      </w:r>
    </w:p>
    <w:p w:rsidR="00313C90" w:rsidRDefault="00006D9E">
      <w:pPr>
        <w:ind w:firstLineChars="200" w:firstLine="420"/>
        <w:rPr>
          <w:szCs w:val="21"/>
        </w:rPr>
      </w:pPr>
      <w:r>
        <w:rPr>
          <w:szCs w:val="21"/>
        </w:rPr>
        <w:t xml:space="preserve">4.1.4 </w:t>
      </w:r>
      <w:r>
        <w:rPr>
          <w:rFonts w:hint="eastAsia"/>
          <w:szCs w:val="21"/>
        </w:rPr>
        <w:t>企业主要负责人组织学习、贯彻落实国家安全生产法律法规，定期主持召开安全生产专题会议，研究重大问题，并督促落实情况。</w:t>
      </w:r>
    </w:p>
    <w:p w:rsidR="00313C90" w:rsidRDefault="00006D9E">
      <w:pPr>
        <w:ind w:firstLineChars="200" w:firstLine="420"/>
        <w:rPr>
          <w:szCs w:val="21"/>
        </w:rPr>
      </w:pPr>
      <w:r>
        <w:rPr>
          <w:szCs w:val="21"/>
        </w:rPr>
        <w:t xml:space="preserve">4.1.5 </w:t>
      </w:r>
      <w:r>
        <w:rPr>
          <w:rFonts w:hint="eastAsia"/>
          <w:szCs w:val="21"/>
        </w:rPr>
        <w:t>企业主要负责人和各级管理人员在岗在位、带（值）班、参加安全活动、组织开展安全风险研判与承诺公告情况。</w:t>
      </w:r>
    </w:p>
    <w:p w:rsidR="00313C90" w:rsidRDefault="00006D9E">
      <w:pPr>
        <w:ind w:firstLineChars="200" w:firstLine="420"/>
        <w:rPr>
          <w:szCs w:val="21"/>
        </w:rPr>
      </w:pPr>
      <w:r>
        <w:rPr>
          <w:szCs w:val="21"/>
        </w:rPr>
        <w:t xml:space="preserve">4.1.6 </w:t>
      </w:r>
      <w:r>
        <w:rPr>
          <w:rFonts w:hint="eastAsia"/>
          <w:szCs w:val="21"/>
        </w:rPr>
        <w:t>安全生产管理体系建立、运行及考核情况；</w:t>
      </w:r>
      <w:r>
        <w:rPr>
          <w:szCs w:val="21"/>
        </w:rPr>
        <w:t>“</w:t>
      </w:r>
      <w:r>
        <w:rPr>
          <w:rFonts w:hint="eastAsia"/>
          <w:szCs w:val="21"/>
        </w:rPr>
        <w:t>三违</w:t>
      </w:r>
      <w:r>
        <w:rPr>
          <w:szCs w:val="21"/>
        </w:rPr>
        <w:t>”</w:t>
      </w:r>
      <w:r>
        <w:rPr>
          <w:rFonts w:hint="eastAsia"/>
          <w:szCs w:val="21"/>
        </w:rPr>
        <w:t>（违章指挥、违章作业、违反劳动纪律）的检查处置情况。</w:t>
      </w:r>
    </w:p>
    <w:p w:rsidR="00313C90" w:rsidRDefault="00006D9E">
      <w:pPr>
        <w:ind w:firstLineChars="200" w:firstLine="420"/>
        <w:rPr>
          <w:szCs w:val="21"/>
        </w:rPr>
      </w:pPr>
      <w:r>
        <w:rPr>
          <w:szCs w:val="21"/>
        </w:rPr>
        <w:t xml:space="preserve">4.1.7 </w:t>
      </w:r>
      <w:r>
        <w:rPr>
          <w:rFonts w:hint="eastAsia"/>
          <w:szCs w:val="21"/>
        </w:rPr>
        <w:t>安全管理机构的设置及安全管理人员的配备、能力保障情况。</w:t>
      </w:r>
    </w:p>
    <w:p w:rsidR="00313C90" w:rsidRDefault="00006D9E">
      <w:pPr>
        <w:ind w:firstLineChars="200" w:firstLine="420"/>
        <w:rPr>
          <w:szCs w:val="21"/>
        </w:rPr>
      </w:pPr>
      <w:r>
        <w:rPr>
          <w:szCs w:val="21"/>
        </w:rPr>
        <w:t xml:space="preserve">4.1.8 </w:t>
      </w:r>
      <w:r>
        <w:rPr>
          <w:rFonts w:hint="eastAsia"/>
          <w:szCs w:val="21"/>
        </w:rPr>
        <w:t>安全投入保障情况，安全生产费用提取和使用情况；员工工伤保险费用缴纳及安全生产责任险投保情况。</w:t>
      </w:r>
    </w:p>
    <w:p w:rsidR="00313C90" w:rsidRDefault="00006D9E">
      <w:pPr>
        <w:ind w:firstLineChars="200" w:firstLine="420"/>
        <w:rPr>
          <w:szCs w:val="21"/>
        </w:rPr>
      </w:pPr>
      <w:r>
        <w:rPr>
          <w:szCs w:val="21"/>
        </w:rPr>
        <w:t xml:space="preserve">4.1.9 </w:t>
      </w:r>
      <w:r>
        <w:rPr>
          <w:rFonts w:hint="eastAsia"/>
          <w:szCs w:val="21"/>
        </w:rPr>
        <w:t>异常工况处理授权决策机制建立情况。</w:t>
      </w:r>
    </w:p>
    <w:p w:rsidR="00313C90" w:rsidRDefault="00006D9E">
      <w:pPr>
        <w:ind w:firstLineChars="200" w:firstLine="420"/>
        <w:rPr>
          <w:szCs w:val="21"/>
        </w:rPr>
      </w:pPr>
      <w:r>
        <w:rPr>
          <w:szCs w:val="21"/>
        </w:rPr>
        <w:t xml:space="preserve">4.1.10 </w:t>
      </w:r>
      <w:r>
        <w:rPr>
          <w:rFonts w:hint="eastAsia"/>
          <w:szCs w:val="21"/>
        </w:rPr>
        <w:t>企业聘用员工学历、能力满足安全生产要求情况。</w:t>
      </w:r>
    </w:p>
    <w:p w:rsidR="00313C90" w:rsidRDefault="00006D9E">
      <w:pPr>
        <w:ind w:firstLineChars="200" w:firstLine="420"/>
        <w:rPr>
          <w:szCs w:val="21"/>
        </w:rPr>
      </w:pPr>
      <w:r>
        <w:rPr>
          <w:szCs w:val="21"/>
        </w:rPr>
        <w:t xml:space="preserve">4.2 </w:t>
      </w:r>
      <w:r>
        <w:rPr>
          <w:rFonts w:hint="eastAsia"/>
          <w:szCs w:val="21"/>
        </w:rPr>
        <w:t>安全生产责任制</w:t>
      </w:r>
    </w:p>
    <w:p w:rsidR="00313C90" w:rsidRDefault="00006D9E">
      <w:pPr>
        <w:ind w:firstLineChars="200" w:firstLine="420"/>
        <w:rPr>
          <w:szCs w:val="21"/>
        </w:rPr>
      </w:pPr>
      <w:r>
        <w:rPr>
          <w:szCs w:val="21"/>
        </w:rPr>
        <w:t xml:space="preserve">4.2.1 </w:t>
      </w:r>
      <w:r>
        <w:rPr>
          <w:rFonts w:hint="eastAsia"/>
          <w:szCs w:val="21"/>
        </w:rPr>
        <w:t>企业依法依规制定完善全员安全生产责任制情况；根据企业岗位的性质、特点和具体工作内容，明确各层级所有岗位从业人员的安全生产责任，体现安</w:t>
      </w:r>
      <w:r>
        <w:rPr>
          <w:rFonts w:hint="eastAsia"/>
          <w:szCs w:val="21"/>
        </w:rPr>
        <w:t>全生产</w:t>
      </w:r>
      <w:r>
        <w:rPr>
          <w:szCs w:val="21"/>
        </w:rPr>
        <w:t>“</w:t>
      </w:r>
      <w:r>
        <w:rPr>
          <w:rFonts w:hint="eastAsia"/>
          <w:szCs w:val="21"/>
        </w:rPr>
        <w:t>人人有责</w:t>
      </w:r>
      <w:r>
        <w:rPr>
          <w:szCs w:val="21"/>
        </w:rPr>
        <w:t>”</w:t>
      </w:r>
      <w:r>
        <w:rPr>
          <w:rFonts w:hint="eastAsia"/>
          <w:szCs w:val="21"/>
        </w:rPr>
        <w:t>的情况。</w:t>
      </w:r>
    </w:p>
    <w:p w:rsidR="00313C90" w:rsidRDefault="00006D9E">
      <w:pPr>
        <w:ind w:firstLineChars="200" w:firstLine="420"/>
        <w:rPr>
          <w:szCs w:val="21"/>
        </w:rPr>
      </w:pPr>
      <w:r>
        <w:rPr>
          <w:szCs w:val="21"/>
        </w:rPr>
        <w:t xml:space="preserve">4.2.2 </w:t>
      </w:r>
      <w:r>
        <w:rPr>
          <w:rFonts w:hint="eastAsia"/>
          <w:szCs w:val="21"/>
        </w:rPr>
        <w:t>全员安全生产责任制的培训、落实、考核等情况。</w:t>
      </w:r>
    </w:p>
    <w:p w:rsidR="00313C90" w:rsidRDefault="00006D9E">
      <w:pPr>
        <w:ind w:firstLineChars="200" w:firstLine="420"/>
        <w:rPr>
          <w:szCs w:val="21"/>
        </w:rPr>
      </w:pPr>
      <w:r>
        <w:rPr>
          <w:szCs w:val="21"/>
        </w:rPr>
        <w:t xml:space="preserve">4.2.3 </w:t>
      </w:r>
      <w:r>
        <w:rPr>
          <w:rFonts w:hint="eastAsia"/>
          <w:szCs w:val="21"/>
        </w:rPr>
        <w:t>安全生产责任制与现行法律法规的符合性情况。</w:t>
      </w:r>
    </w:p>
    <w:p w:rsidR="00313C90" w:rsidRDefault="00006D9E">
      <w:pPr>
        <w:ind w:firstLineChars="200" w:firstLine="420"/>
        <w:rPr>
          <w:szCs w:val="21"/>
        </w:rPr>
      </w:pPr>
      <w:r>
        <w:rPr>
          <w:szCs w:val="21"/>
        </w:rPr>
        <w:t xml:space="preserve">4.3 </w:t>
      </w:r>
      <w:r>
        <w:rPr>
          <w:rFonts w:hint="eastAsia"/>
          <w:szCs w:val="21"/>
        </w:rPr>
        <w:t>岗位安全教育和操作技能培训</w:t>
      </w:r>
    </w:p>
    <w:p w:rsidR="00313C90" w:rsidRDefault="00006D9E">
      <w:pPr>
        <w:ind w:firstLineChars="200" w:firstLine="420"/>
        <w:rPr>
          <w:szCs w:val="21"/>
        </w:rPr>
      </w:pPr>
      <w:r>
        <w:rPr>
          <w:szCs w:val="21"/>
        </w:rPr>
        <w:t xml:space="preserve">4.3.1 </w:t>
      </w:r>
      <w:r>
        <w:rPr>
          <w:rFonts w:hint="eastAsia"/>
          <w:szCs w:val="21"/>
        </w:rPr>
        <w:t>企业建立安全教育培训制度的情况。</w:t>
      </w:r>
    </w:p>
    <w:p w:rsidR="00313C90" w:rsidRDefault="00006D9E">
      <w:pPr>
        <w:ind w:firstLineChars="200" w:firstLine="420"/>
        <w:rPr>
          <w:szCs w:val="21"/>
        </w:rPr>
      </w:pPr>
      <w:r>
        <w:rPr>
          <w:szCs w:val="21"/>
        </w:rPr>
        <w:t xml:space="preserve">4.3.2 </w:t>
      </w:r>
      <w:r>
        <w:rPr>
          <w:rFonts w:hint="eastAsia"/>
          <w:szCs w:val="21"/>
        </w:rPr>
        <w:t>企业安全管理人员参加安全培训及考核情况。</w:t>
      </w:r>
    </w:p>
    <w:p w:rsidR="00313C90" w:rsidRDefault="00006D9E">
      <w:pPr>
        <w:ind w:firstLineChars="200" w:firstLine="420"/>
        <w:rPr>
          <w:szCs w:val="21"/>
        </w:rPr>
      </w:pPr>
      <w:r>
        <w:rPr>
          <w:szCs w:val="21"/>
        </w:rPr>
        <w:t xml:space="preserve">4.3.3 </w:t>
      </w:r>
      <w:r>
        <w:rPr>
          <w:rFonts w:hint="eastAsia"/>
          <w:szCs w:val="21"/>
        </w:rPr>
        <w:t>企业安全教育培训制度的执行情况，主要包括：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）安全教育培训体系的建立，安全教育培训需求的调查，安全教育培训计划及培训档案的建立；</w:t>
      </w:r>
    </w:p>
    <w:p w:rsidR="00313C90" w:rsidRDefault="00006D9E">
      <w:pPr>
        <w:ind w:firstLineChars="200" w:firstLine="420"/>
        <w:rPr>
          <w:szCs w:val="21"/>
        </w:rPr>
      </w:pPr>
      <w:r>
        <w:rPr>
          <w:rFonts w:hint="eastAsia"/>
          <w:szCs w:val="21"/>
        </w:rPr>
        <w:t>（</w:t>
      </w:r>
      <w:r>
        <w:rPr>
          <w:szCs w:val="21"/>
        </w:rPr>
        <w:t>2</w:t>
      </w:r>
      <w:r>
        <w:rPr>
          <w:rFonts w:hint="eastAsia"/>
          <w:szCs w:val="21"/>
        </w:rPr>
        <w:t>）安全教育培训计划的落实，教育培训方式及效果评估；</w:t>
      </w:r>
    </w:p>
    <w:p w:rsidR="00313C90" w:rsidRDefault="00006D9E">
      <w:pPr>
        <w:ind w:firstLineChars="200" w:firstLine="420"/>
        <w:rPr>
          <w:szCs w:val="21"/>
        </w:rPr>
      </w:pPr>
      <w:r>
        <w:rPr>
          <w:rFonts w:hint="eastAsia"/>
          <w:szCs w:val="21"/>
        </w:rPr>
        <w:t>（</w:t>
      </w:r>
      <w:r>
        <w:rPr>
          <w:szCs w:val="21"/>
        </w:rPr>
        <w:t>3</w:t>
      </w:r>
      <w:r>
        <w:rPr>
          <w:rFonts w:hint="eastAsia"/>
          <w:szCs w:val="21"/>
        </w:rPr>
        <w:t>）从业人员安全教育培训考核上</w:t>
      </w:r>
      <w:r>
        <w:rPr>
          <w:rFonts w:hint="eastAsia"/>
          <w:szCs w:val="21"/>
        </w:rPr>
        <w:t>岗，特种作业人员持证</w:t>
      </w:r>
    </w:p>
    <w:p w:rsidR="00313C90" w:rsidRDefault="00006D9E">
      <w:pPr>
        <w:ind w:firstLineChars="200" w:firstLine="420"/>
        <w:rPr>
          <w:szCs w:val="21"/>
        </w:rPr>
      </w:pPr>
      <w:r>
        <w:rPr>
          <w:rFonts w:hint="eastAsia"/>
          <w:szCs w:val="21"/>
        </w:rPr>
        <w:t>上岗；</w:t>
      </w:r>
    </w:p>
    <w:p w:rsidR="00313C90" w:rsidRDefault="00006D9E">
      <w:pPr>
        <w:ind w:firstLineChars="200" w:firstLine="420"/>
        <w:rPr>
          <w:szCs w:val="21"/>
        </w:rPr>
      </w:pPr>
      <w:r>
        <w:rPr>
          <w:rFonts w:hint="eastAsia"/>
          <w:szCs w:val="21"/>
        </w:rPr>
        <w:t>（</w:t>
      </w:r>
      <w:r>
        <w:rPr>
          <w:szCs w:val="21"/>
        </w:rPr>
        <w:t>4</w:t>
      </w:r>
      <w:r>
        <w:rPr>
          <w:rFonts w:hint="eastAsia"/>
          <w:szCs w:val="21"/>
        </w:rPr>
        <w:t>）人员、工艺技术、设备设施等发生改变时，及时对操</w:t>
      </w:r>
    </w:p>
    <w:p w:rsidR="00313C90" w:rsidRDefault="00006D9E">
      <w:pPr>
        <w:ind w:firstLineChars="200" w:firstLine="420"/>
        <w:rPr>
          <w:szCs w:val="21"/>
        </w:rPr>
      </w:pPr>
      <w:r>
        <w:rPr>
          <w:rFonts w:hint="eastAsia"/>
          <w:szCs w:val="21"/>
        </w:rPr>
        <w:t>作人员进行再培训；</w:t>
      </w:r>
    </w:p>
    <w:p w:rsidR="00313C90" w:rsidRDefault="00006D9E">
      <w:pPr>
        <w:ind w:firstLineChars="200" w:firstLine="420"/>
        <w:rPr>
          <w:szCs w:val="21"/>
        </w:rPr>
      </w:pPr>
      <w:r>
        <w:rPr>
          <w:rFonts w:hint="eastAsia"/>
          <w:szCs w:val="21"/>
        </w:rPr>
        <w:t>（</w:t>
      </w:r>
      <w:r>
        <w:rPr>
          <w:szCs w:val="21"/>
        </w:rPr>
        <w:t>5</w:t>
      </w:r>
      <w:r>
        <w:rPr>
          <w:rFonts w:hint="eastAsia"/>
          <w:szCs w:val="21"/>
        </w:rPr>
        <w:t>）采用新工艺、新技术、新材料或使用新设备前，对从</w:t>
      </w:r>
    </w:p>
    <w:p w:rsidR="00313C90" w:rsidRDefault="00006D9E">
      <w:pPr>
        <w:ind w:firstLineChars="200" w:firstLine="420"/>
        <w:rPr>
          <w:szCs w:val="21"/>
        </w:rPr>
      </w:pPr>
      <w:r>
        <w:rPr>
          <w:rFonts w:hint="eastAsia"/>
          <w:szCs w:val="21"/>
        </w:rPr>
        <w:t>业人员进行专门的安全生产教育和培训；</w:t>
      </w:r>
    </w:p>
    <w:p w:rsidR="00313C90" w:rsidRDefault="00006D9E">
      <w:pPr>
        <w:ind w:firstLineChars="200" w:firstLine="420"/>
        <w:rPr>
          <w:szCs w:val="21"/>
        </w:rPr>
      </w:pPr>
      <w:r>
        <w:rPr>
          <w:rFonts w:hint="eastAsia"/>
          <w:szCs w:val="21"/>
        </w:rPr>
        <w:t>（</w:t>
      </w:r>
      <w:r>
        <w:rPr>
          <w:szCs w:val="21"/>
        </w:rPr>
        <w:t>6</w:t>
      </w:r>
      <w:r>
        <w:rPr>
          <w:rFonts w:hint="eastAsia"/>
          <w:szCs w:val="21"/>
        </w:rPr>
        <w:t>）对承包商等相关方人员的入厂安全教育培训。</w:t>
      </w:r>
    </w:p>
    <w:p w:rsidR="00313C90" w:rsidRDefault="00006D9E">
      <w:pPr>
        <w:ind w:firstLineChars="200" w:firstLine="420"/>
        <w:rPr>
          <w:szCs w:val="21"/>
        </w:rPr>
      </w:pPr>
      <w:r>
        <w:rPr>
          <w:szCs w:val="21"/>
        </w:rPr>
        <w:t xml:space="preserve">4.4 </w:t>
      </w:r>
      <w:r>
        <w:rPr>
          <w:rFonts w:hint="eastAsia"/>
          <w:szCs w:val="21"/>
        </w:rPr>
        <w:t>安全生产信息管理</w:t>
      </w:r>
    </w:p>
    <w:p w:rsidR="00313C90" w:rsidRDefault="00006D9E">
      <w:pPr>
        <w:ind w:firstLineChars="200" w:firstLine="420"/>
        <w:rPr>
          <w:szCs w:val="21"/>
        </w:rPr>
      </w:pPr>
      <w:r>
        <w:rPr>
          <w:szCs w:val="21"/>
        </w:rPr>
        <w:t xml:space="preserve">4.4.1 </w:t>
      </w:r>
      <w:r>
        <w:rPr>
          <w:rFonts w:hint="eastAsia"/>
          <w:szCs w:val="21"/>
        </w:rPr>
        <w:t>安全生产信息管理制度的建立情况。</w:t>
      </w:r>
    </w:p>
    <w:p w:rsidR="00313C90" w:rsidRDefault="00006D9E">
      <w:pPr>
        <w:ind w:firstLineChars="200" w:firstLine="420"/>
        <w:rPr>
          <w:szCs w:val="21"/>
        </w:rPr>
      </w:pPr>
      <w:r>
        <w:rPr>
          <w:szCs w:val="21"/>
        </w:rPr>
        <w:t xml:space="preserve">4.4.2 </w:t>
      </w:r>
      <w:r>
        <w:rPr>
          <w:rFonts w:hint="eastAsia"/>
          <w:szCs w:val="21"/>
        </w:rPr>
        <w:t>按照《化工企业工艺安全管理实施导则》（</w:t>
      </w:r>
      <w:r>
        <w:rPr>
          <w:szCs w:val="21"/>
        </w:rPr>
        <w:t>AQ/T 3034</w:t>
      </w:r>
      <w:r>
        <w:rPr>
          <w:rFonts w:hint="eastAsia"/>
          <w:szCs w:val="21"/>
        </w:rPr>
        <w:t>）的要求收集安全生产信息情况，包括化学品危险性信息、工艺技术信息、设备设施信息、行业经验和事故教训、有关法律法规标准以及政府规范性文件要求等其他相关信息。</w:t>
      </w:r>
    </w:p>
    <w:p w:rsidR="00313C90" w:rsidRDefault="00006D9E">
      <w:pPr>
        <w:ind w:firstLineChars="200" w:firstLine="420"/>
        <w:rPr>
          <w:szCs w:val="21"/>
        </w:rPr>
      </w:pPr>
      <w:r>
        <w:rPr>
          <w:szCs w:val="21"/>
        </w:rPr>
        <w:t xml:space="preserve">4.4.3 </w:t>
      </w:r>
      <w:r>
        <w:rPr>
          <w:rFonts w:hint="eastAsia"/>
          <w:szCs w:val="21"/>
        </w:rPr>
        <w:t>在生产运行、安全风险分析、事故调查和编制生产管理制度、操作规程、员工安全教育培训手册、应急预案等工作中运用安全生产信息的情况。</w:t>
      </w:r>
    </w:p>
    <w:p w:rsidR="00313C90" w:rsidRDefault="00006D9E">
      <w:pPr>
        <w:ind w:firstLineChars="200" w:firstLine="420"/>
        <w:rPr>
          <w:szCs w:val="21"/>
        </w:rPr>
      </w:pPr>
      <w:r>
        <w:rPr>
          <w:szCs w:val="21"/>
        </w:rPr>
        <w:t xml:space="preserve">4.4.4 </w:t>
      </w:r>
      <w:r>
        <w:rPr>
          <w:rFonts w:hint="eastAsia"/>
          <w:szCs w:val="21"/>
        </w:rPr>
        <w:t>危险化学品安全技术说明书和安全标签的编制及获取情况。</w:t>
      </w:r>
    </w:p>
    <w:p w:rsidR="00313C90" w:rsidRDefault="00006D9E">
      <w:pPr>
        <w:ind w:firstLineChars="200" w:firstLine="420"/>
        <w:rPr>
          <w:szCs w:val="21"/>
        </w:rPr>
      </w:pPr>
      <w:r>
        <w:rPr>
          <w:szCs w:val="21"/>
        </w:rPr>
        <w:t xml:space="preserve">4.4.5 </w:t>
      </w:r>
      <w:r>
        <w:rPr>
          <w:rFonts w:hint="eastAsia"/>
          <w:szCs w:val="21"/>
        </w:rPr>
        <w:t>岗位人员对本岗位涉及的安全生产信息的了解掌握情况。</w:t>
      </w:r>
    </w:p>
    <w:p w:rsidR="00313C90" w:rsidRDefault="00006D9E">
      <w:pPr>
        <w:ind w:firstLineChars="200" w:firstLine="420"/>
        <w:rPr>
          <w:szCs w:val="21"/>
        </w:rPr>
      </w:pPr>
      <w:r>
        <w:rPr>
          <w:szCs w:val="21"/>
        </w:rPr>
        <w:t xml:space="preserve">4.4.6 </w:t>
      </w:r>
      <w:r>
        <w:rPr>
          <w:rFonts w:hint="eastAsia"/>
          <w:szCs w:val="21"/>
        </w:rPr>
        <w:t>法律法规标准及最新安全生产信息的获取、识别及应用情况。</w:t>
      </w:r>
    </w:p>
    <w:p w:rsidR="00313C90" w:rsidRDefault="00006D9E">
      <w:pPr>
        <w:ind w:firstLineChars="200" w:firstLine="420"/>
        <w:rPr>
          <w:szCs w:val="21"/>
        </w:rPr>
      </w:pPr>
      <w:r>
        <w:rPr>
          <w:szCs w:val="21"/>
        </w:rPr>
        <w:t xml:space="preserve">4.5 </w:t>
      </w:r>
      <w:r>
        <w:rPr>
          <w:rFonts w:hint="eastAsia"/>
          <w:szCs w:val="21"/>
        </w:rPr>
        <w:t>安全风险管</w:t>
      </w:r>
      <w:r>
        <w:rPr>
          <w:rFonts w:hint="eastAsia"/>
          <w:szCs w:val="21"/>
        </w:rPr>
        <w:t>理</w:t>
      </w:r>
    </w:p>
    <w:p w:rsidR="00313C90" w:rsidRDefault="00006D9E">
      <w:pPr>
        <w:ind w:firstLineChars="200" w:firstLine="420"/>
        <w:rPr>
          <w:szCs w:val="21"/>
        </w:rPr>
      </w:pPr>
      <w:r>
        <w:rPr>
          <w:szCs w:val="21"/>
        </w:rPr>
        <w:t xml:space="preserve">4.5.1 </w:t>
      </w:r>
      <w:r>
        <w:rPr>
          <w:rFonts w:hint="eastAsia"/>
          <w:szCs w:val="21"/>
        </w:rPr>
        <w:t>安全风险管理制度的建立情况。</w:t>
      </w:r>
    </w:p>
    <w:p w:rsidR="00313C90" w:rsidRDefault="00006D9E">
      <w:pPr>
        <w:ind w:firstLineChars="200" w:firstLine="420"/>
        <w:rPr>
          <w:szCs w:val="21"/>
        </w:rPr>
      </w:pPr>
      <w:r>
        <w:rPr>
          <w:szCs w:val="21"/>
        </w:rPr>
        <w:t xml:space="preserve">4.5.2 </w:t>
      </w:r>
      <w:r>
        <w:rPr>
          <w:rFonts w:hint="eastAsia"/>
          <w:szCs w:val="21"/>
        </w:rPr>
        <w:t>全方位、全过程辨识生产工艺、设备设施、作业活动、作业环境、人员行为、管理体系等方面存在的安全风险情况，主要包括：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）对涉及</w:t>
      </w:r>
      <w:r>
        <w:rPr>
          <w:szCs w:val="21"/>
        </w:rPr>
        <w:t>“</w:t>
      </w:r>
      <w:r>
        <w:rPr>
          <w:rFonts w:hint="eastAsia"/>
          <w:szCs w:val="21"/>
        </w:rPr>
        <w:t>两重点一重大</w:t>
      </w:r>
      <w:r>
        <w:rPr>
          <w:szCs w:val="21"/>
        </w:rPr>
        <w:t>”</w:t>
      </w:r>
      <w:r>
        <w:rPr>
          <w:rFonts w:hint="eastAsia"/>
          <w:szCs w:val="21"/>
        </w:rPr>
        <w:t>生产、储存装置定期运用</w:t>
      </w:r>
      <w:r>
        <w:rPr>
          <w:szCs w:val="21"/>
        </w:rPr>
        <w:t xml:space="preserve">HAZOP </w:t>
      </w:r>
      <w:r>
        <w:rPr>
          <w:rFonts w:hint="eastAsia"/>
          <w:szCs w:val="21"/>
        </w:rPr>
        <w:t>方法开展安全风险辨识；</w:t>
      </w:r>
    </w:p>
    <w:p w:rsidR="00313C90" w:rsidRDefault="00006D9E">
      <w:pPr>
        <w:ind w:firstLineChars="200" w:firstLine="420"/>
        <w:rPr>
          <w:szCs w:val="21"/>
        </w:rPr>
      </w:pPr>
      <w:r>
        <w:rPr>
          <w:rFonts w:hint="eastAsia"/>
          <w:szCs w:val="21"/>
        </w:rPr>
        <w:t>（</w:t>
      </w:r>
      <w:r>
        <w:rPr>
          <w:szCs w:val="21"/>
        </w:rPr>
        <w:t>2</w:t>
      </w:r>
      <w:r>
        <w:rPr>
          <w:rFonts w:hint="eastAsia"/>
          <w:szCs w:val="21"/>
        </w:rPr>
        <w:t>）对设备设施、作业活动、作业环境进行安全风险辨识；</w:t>
      </w:r>
    </w:p>
    <w:p w:rsidR="00313C90" w:rsidRDefault="00006D9E">
      <w:pPr>
        <w:ind w:firstLineChars="200" w:firstLine="420"/>
        <w:rPr>
          <w:szCs w:val="21"/>
        </w:rPr>
      </w:pPr>
      <w:r>
        <w:rPr>
          <w:rFonts w:hint="eastAsia"/>
          <w:szCs w:val="21"/>
        </w:rPr>
        <w:t>（</w:t>
      </w:r>
      <w:r>
        <w:rPr>
          <w:szCs w:val="21"/>
        </w:rPr>
        <w:t>3</w:t>
      </w:r>
      <w:r>
        <w:rPr>
          <w:rFonts w:hint="eastAsia"/>
          <w:szCs w:val="21"/>
        </w:rPr>
        <w:t>）管理机构、人员构成、生产装置等发生重大变化或发生安全事故时，及时进行安全风险辨识；</w:t>
      </w:r>
    </w:p>
    <w:p w:rsidR="00313C90" w:rsidRDefault="00006D9E">
      <w:pPr>
        <w:ind w:firstLineChars="200" w:firstLine="420"/>
        <w:rPr>
          <w:szCs w:val="21"/>
        </w:rPr>
      </w:pPr>
      <w:r>
        <w:rPr>
          <w:rFonts w:hint="eastAsia"/>
          <w:szCs w:val="21"/>
        </w:rPr>
        <w:t>（</w:t>
      </w:r>
      <w:r>
        <w:rPr>
          <w:szCs w:val="21"/>
        </w:rPr>
        <w:t>4</w:t>
      </w:r>
      <w:r>
        <w:rPr>
          <w:rFonts w:hint="eastAsia"/>
          <w:szCs w:val="21"/>
        </w:rPr>
        <w:t>）对控制安全风险的工程、技术、管理措施及其失效可能引起的后果进行风险辨识；</w:t>
      </w:r>
    </w:p>
    <w:p w:rsidR="00313C90" w:rsidRDefault="00006D9E">
      <w:pPr>
        <w:ind w:firstLineChars="200" w:firstLine="420"/>
        <w:rPr>
          <w:szCs w:val="21"/>
        </w:rPr>
      </w:pPr>
      <w:r>
        <w:rPr>
          <w:rFonts w:hint="eastAsia"/>
          <w:szCs w:val="21"/>
        </w:rPr>
        <w:t>（</w:t>
      </w:r>
      <w:r>
        <w:rPr>
          <w:szCs w:val="21"/>
        </w:rPr>
        <w:t>5</w:t>
      </w:r>
      <w:r>
        <w:rPr>
          <w:rFonts w:hint="eastAsia"/>
          <w:szCs w:val="21"/>
        </w:rPr>
        <w:t>）对厂区内人员密集场所进</w:t>
      </w:r>
      <w:r>
        <w:rPr>
          <w:rFonts w:hint="eastAsia"/>
          <w:szCs w:val="21"/>
        </w:rPr>
        <w:t>行安全风险排查；</w:t>
      </w:r>
    </w:p>
    <w:p w:rsidR="00313C90" w:rsidRDefault="00006D9E">
      <w:pPr>
        <w:ind w:firstLineChars="200" w:firstLine="420"/>
        <w:rPr>
          <w:szCs w:val="21"/>
        </w:rPr>
      </w:pPr>
      <w:r>
        <w:rPr>
          <w:rFonts w:hint="eastAsia"/>
          <w:szCs w:val="21"/>
        </w:rPr>
        <w:t>（</w:t>
      </w:r>
      <w:r>
        <w:rPr>
          <w:szCs w:val="21"/>
        </w:rPr>
        <w:t>6</w:t>
      </w:r>
      <w:r>
        <w:rPr>
          <w:rFonts w:hint="eastAsia"/>
          <w:szCs w:val="21"/>
        </w:rPr>
        <w:t>）对存在安全风险外溢的可能性进行分析及预警。</w:t>
      </w:r>
    </w:p>
    <w:p w:rsidR="00313C90" w:rsidRDefault="00006D9E">
      <w:pPr>
        <w:ind w:firstLineChars="200" w:firstLine="420"/>
        <w:rPr>
          <w:szCs w:val="21"/>
        </w:rPr>
      </w:pPr>
      <w:r>
        <w:rPr>
          <w:szCs w:val="21"/>
        </w:rPr>
        <w:t xml:space="preserve">4.5.3 </w:t>
      </w:r>
      <w:r>
        <w:rPr>
          <w:rFonts w:hint="eastAsia"/>
          <w:szCs w:val="21"/>
        </w:rPr>
        <w:t>安全风险分级管控情况，主要包括：</w:t>
      </w:r>
    </w:p>
    <w:p w:rsidR="00313C90" w:rsidRDefault="00006D9E">
      <w:pPr>
        <w:ind w:firstLineChars="200" w:firstLine="420"/>
        <w:rPr>
          <w:szCs w:val="21"/>
        </w:rPr>
      </w:pPr>
      <w:r>
        <w:rPr>
          <w:rFonts w:hint="eastAsia"/>
          <w:szCs w:val="21"/>
        </w:rPr>
        <w:t>（</w:t>
      </w:r>
      <w:r>
        <w:rPr>
          <w:szCs w:val="21"/>
        </w:rPr>
        <w:t>1</w:t>
      </w:r>
      <w:r>
        <w:rPr>
          <w:rFonts w:hint="eastAsia"/>
          <w:szCs w:val="21"/>
        </w:rPr>
        <w:t>）企业可接受安全风险标准的制定；</w:t>
      </w:r>
    </w:p>
    <w:p w:rsidR="00313C90" w:rsidRDefault="00006D9E">
      <w:pPr>
        <w:ind w:firstLineChars="200" w:firstLine="420"/>
        <w:rPr>
          <w:szCs w:val="21"/>
        </w:rPr>
      </w:pPr>
      <w:r>
        <w:rPr>
          <w:rFonts w:hint="eastAsia"/>
          <w:szCs w:val="21"/>
        </w:rPr>
        <w:t>（</w:t>
      </w:r>
      <w:r>
        <w:rPr>
          <w:szCs w:val="21"/>
        </w:rPr>
        <w:t>2</w:t>
      </w:r>
      <w:r>
        <w:rPr>
          <w:rFonts w:hint="eastAsia"/>
          <w:szCs w:val="21"/>
        </w:rPr>
        <w:t>）对辨识出的安全风险进行分级和制定管控措施的落实；</w:t>
      </w:r>
    </w:p>
    <w:p w:rsidR="00313C90" w:rsidRDefault="00006D9E">
      <w:pPr>
        <w:ind w:firstLineChars="200" w:firstLine="420"/>
        <w:rPr>
          <w:szCs w:val="21"/>
        </w:rPr>
      </w:pPr>
      <w:r>
        <w:rPr>
          <w:rFonts w:hint="eastAsia"/>
          <w:szCs w:val="21"/>
        </w:rPr>
        <w:t>（</w:t>
      </w:r>
      <w:r>
        <w:rPr>
          <w:szCs w:val="21"/>
        </w:rPr>
        <w:t>3</w:t>
      </w:r>
      <w:r>
        <w:rPr>
          <w:rFonts w:hint="eastAsia"/>
          <w:szCs w:val="21"/>
        </w:rPr>
        <w:t>）对辨识分析发现的不可接受安全风险，制定管控方案，制定并落实消除、减小或控制安全风险的措施，明确风险防控责任岗位和人员，将风险控制在可接受范围。</w:t>
      </w:r>
    </w:p>
    <w:p w:rsidR="00313C90" w:rsidRDefault="00006D9E">
      <w:pPr>
        <w:ind w:firstLineChars="200" w:firstLine="420"/>
        <w:rPr>
          <w:szCs w:val="21"/>
        </w:rPr>
      </w:pPr>
      <w:r>
        <w:rPr>
          <w:szCs w:val="21"/>
        </w:rPr>
        <w:t xml:space="preserve">4.5.4 </w:t>
      </w:r>
      <w:r>
        <w:rPr>
          <w:rFonts w:hint="eastAsia"/>
          <w:szCs w:val="21"/>
        </w:rPr>
        <w:t>对安全风险管控措施的有效性实施监控及失效后及时处置情况。</w:t>
      </w:r>
    </w:p>
    <w:p w:rsidR="00313C90" w:rsidRDefault="00006D9E">
      <w:pPr>
        <w:ind w:firstLineChars="200" w:firstLine="420"/>
        <w:rPr>
          <w:szCs w:val="21"/>
        </w:rPr>
      </w:pPr>
      <w:r>
        <w:rPr>
          <w:szCs w:val="21"/>
        </w:rPr>
        <w:t xml:space="preserve">4.5.5 </w:t>
      </w:r>
      <w:r>
        <w:rPr>
          <w:rFonts w:hint="eastAsia"/>
          <w:szCs w:val="21"/>
        </w:rPr>
        <w:t>全员参与安全风险辨识与培训情况。</w:t>
      </w:r>
    </w:p>
    <w:p w:rsidR="00313C90" w:rsidRDefault="00006D9E">
      <w:pPr>
        <w:ind w:firstLineChars="200" w:firstLine="420"/>
        <w:rPr>
          <w:szCs w:val="21"/>
        </w:rPr>
      </w:pPr>
      <w:r>
        <w:rPr>
          <w:szCs w:val="21"/>
        </w:rPr>
        <w:t xml:space="preserve">4.6 </w:t>
      </w:r>
      <w:r>
        <w:rPr>
          <w:rFonts w:hint="eastAsia"/>
          <w:szCs w:val="21"/>
        </w:rPr>
        <w:t>设计管理</w:t>
      </w:r>
    </w:p>
    <w:p w:rsidR="00313C90" w:rsidRDefault="00006D9E">
      <w:pPr>
        <w:ind w:firstLineChars="200" w:firstLine="420"/>
        <w:rPr>
          <w:szCs w:val="21"/>
        </w:rPr>
      </w:pPr>
      <w:r>
        <w:rPr>
          <w:szCs w:val="21"/>
        </w:rPr>
        <w:t xml:space="preserve">4.6.1 </w:t>
      </w:r>
      <w:r>
        <w:rPr>
          <w:rFonts w:hint="eastAsia"/>
          <w:szCs w:val="21"/>
        </w:rPr>
        <w:t>建设项目</w:t>
      </w:r>
      <w:r>
        <w:rPr>
          <w:rFonts w:hint="eastAsia"/>
          <w:szCs w:val="21"/>
        </w:rPr>
        <w:t>选址合理性情况；与周围敏感场所的外部安全防护距离满足性情况，包括在工厂选址、设备布局时，开展定量安全风险评估情况。</w:t>
      </w:r>
    </w:p>
    <w:p w:rsidR="00313C90" w:rsidRDefault="00006D9E">
      <w:pPr>
        <w:ind w:firstLineChars="200" w:firstLine="420"/>
        <w:rPr>
          <w:szCs w:val="21"/>
        </w:rPr>
      </w:pPr>
      <w:r>
        <w:rPr>
          <w:szCs w:val="21"/>
        </w:rPr>
        <w:t xml:space="preserve">4.6.2 </w:t>
      </w:r>
      <w:r>
        <w:rPr>
          <w:rFonts w:hint="eastAsia"/>
          <w:szCs w:val="21"/>
        </w:rPr>
        <w:t>开展正规设计或安全设计诊断情况；涉及</w:t>
      </w:r>
      <w:r>
        <w:rPr>
          <w:szCs w:val="21"/>
        </w:rPr>
        <w:t>“</w:t>
      </w:r>
      <w:r>
        <w:rPr>
          <w:rFonts w:hint="eastAsia"/>
          <w:szCs w:val="21"/>
        </w:rPr>
        <w:t>两重点一重大</w:t>
      </w:r>
      <w:r>
        <w:rPr>
          <w:szCs w:val="21"/>
        </w:rPr>
        <w:t>”</w:t>
      </w:r>
      <w:r>
        <w:rPr>
          <w:rFonts w:hint="eastAsia"/>
          <w:szCs w:val="21"/>
        </w:rPr>
        <w:t>的建设项目设计单位资质符合性情况。</w:t>
      </w:r>
    </w:p>
    <w:p w:rsidR="00313C90" w:rsidRDefault="00006D9E">
      <w:pPr>
        <w:ind w:firstLineChars="200" w:firstLine="420"/>
        <w:rPr>
          <w:szCs w:val="21"/>
        </w:rPr>
      </w:pPr>
      <w:r>
        <w:rPr>
          <w:szCs w:val="21"/>
        </w:rPr>
        <w:t xml:space="preserve">4.6.3 </w:t>
      </w:r>
      <w:r>
        <w:rPr>
          <w:rFonts w:hint="eastAsia"/>
          <w:szCs w:val="21"/>
        </w:rPr>
        <w:t>落实国家明令淘汰、禁止使用的危及生产安全的工艺、设备要求情况。</w:t>
      </w:r>
    </w:p>
    <w:p w:rsidR="00313C90" w:rsidRDefault="00006D9E">
      <w:pPr>
        <w:ind w:firstLineChars="200" w:firstLine="420"/>
        <w:rPr>
          <w:szCs w:val="21"/>
        </w:rPr>
      </w:pPr>
      <w:r>
        <w:rPr>
          <w:szCs w:val="21"/>
        </w:rPr>
        <w:t xml:space="preserve">4.6.4 </w:t>
      </w:r>
      <w:r>
        <w:rPr>
          <w:rFonts w:hint="eastAsia"/>
          <w:szCs w:val="21"/>
        </w:rPr>
        <w:t>总图布局、竖向设计、重要设施的平面布置、朝向、安全距离等合规性情况。</w:t>
      </w:r>
    </w:p>
    <w:p w:rsidR="00313C90" w:rsidRDefault="00006D9E">
      <w:pPr>
        <w:ind w:firstLineChars="200" w:firstLine="420"/>
        <w:rPr>
          <w:szCs w:val="21"/>
        </w:rPr>
      </w:pPr>
      <w:r>
        <w:rPr>
          <w:szCs w:val="21"/>
        </w:rPr>
        <w:t xml:space="preserve">4.6.5 </w:t>
      </w:r>
      <w:r>
        <w:rPr>
          <w:rFonts w:hint="eastAsia"/>
          <w:szCs w:val="21"/>
        </w:rPr>
        <w:t>涉及</w:t>
      </w:r>
      <w:r>
        <w:rPr>
          <w:szCs w:val="21"/>
        </w:rPr>
        <w:t>“</w:t>
      </w:r>
      <w:r>
        <w:rPr>
          <w:rFonts w:hint="eastAsia"/>
          <w:szCs w:val="21"/>
        </w:rPr>
        <w:t>两重点一重大</w:t>
      </w:r>
      <w:r>
        <w:rPr>
          <w:szCs w:val="21"/>
        </w:rPr>
        <w:t>”</w:t>
      </w:r>
      <w:r>
        <w:rPr>
          <w:rFonts w:hint="eastAsia"/>
          <w:szCs w:val="21"/>
        </w:rPr>
        <w:t>装置自动化控制系统的配置情况。</w:t>
      </w:r>
    </w:p>
    <w:p w:rsidR="00313C90" w:rsidRDefault="00006D9E">
      <w:pPr>
        <w:ind w:firstLineChars="200" w:firstLine="420"/>
        <w:rPr>
          <w:szCs w:val="21"/>
        </w:rPr>
      </w:pPr>
      <w:r>
        <w:rPr>
          <w:szCs w:val="21"/>
        </w:rPr>
        <w:t xml:space="preserve">4.6.6 </w:t>
      </w:r>
      <w:r>
        <w:rPr>
          <w:rFonts w:hint="eastAsia"/>
          <w:szCs w:val="21"/>
        </w:rPr>
        <w:t>项目安全设施</w:t>
      </w:r>
      <w:r>
        <w:rPr>
          <w:szCs w:val="21"/>
        </w:rPr>
        <w:t>“</w:t>
      </w:r>
      <w:r>
        <w:rPr>
          <w:rFonts w:hint="eastAsia"/>
          <w:szCs w:val="21"/>
        </w:rPr>
        <w:t>三同时</w:t>
      </w:r>
      <w:r>
        <w:rPr>
          <w:szCs w:val="21"/>
        </w:rPr>
        <w:t>”</w:t>
      </w:r>
      <w:r>
        <w:rPr>
          <w:rFonts w:hint="eastAsia"/>
          <w:szCs w:val="21"/>
        </w:rPr>
        <w:t>符合性情况。</w:t>
      </w:r>
    </w:p>
    <w:p w:rsidR="00313C90" w:rsidRDefault="00006D9E">
      <w:pPr>
        <w:ind w:firstLineChars="200" w:firstLine="420"/>
        <w:rPr>
          <w:szCs w:val="21"/>
        </w:rPr>
      </w:pPr>
      <w:r>
        <w:rPr>
          <w:szCs w:val="21"/>
        </w:rPr>
        <w:t xml:space="preserve">4.6.7 </w:t>
      </w:r>
      <w:r>
        <w:rPr>
          <w:rFonts w:hint="eastAsia"/>
          <w:szCs w:val="21"/>
        </w:rPr>
        <w:t>涉及精细化工的建设项目，在编制可行性研究报告或项目建议书前，按规定开展反应安全风险评估情况；国内首次采用的化工工艺，省级有关部门组织专家组进行安全论证情况。</w:t>
      </w:r>
    </w:p>
    <w:p w:rsidR="00313C90" w:rsidRDefault="00006D9E">
      <w:pPr>
        <w:ind w:firstLineChars="200" w:firstLine="420"/>
        <w:rPr>
          <w:szCs w:val="21"/>
        </w:rPr>
      </w:pPr>
      <w:r>
        <w:rPr>
          <w:szCs w:val="21"/>
        </w:rPr>
        <w:t xml:space="preserve">4.6.8 </w:t>
      </w:r>
      <w:r>
        <w:rPr>
          <w:rFonts w:hint="eastAsia"/>
          <w:szCs w:val="21"/>
        </w:rPr>
        <w:t>重大设计变更的管理情况。</w:t>
      </w:r>
    </w:p>
    <w:p w:rsidR="00313C90" w:rsidRDefault="00006D9E">
      <w:pPr>
        <w:ind w:firstLineChars="200" w:firstLine="420"/>
        <w:rPr>
          <w:szCs w:val="21"/>
        </w:rPr>
      </w:pPr>
      <w:r>
        <w:rPr>
          <w:szCs w:val="21"/>
        </w:rPr>
        <w:t xml:space="preserve">4.7 </w:t>
      </w:r>
      <w:r>
        <w:rPr>
          <w:rFonts w:hint="eastAsia"/>
          <w:szCs w:val="21"/>
        </w:rPr>
        <w:t>试生产管理</w:t>
      </w:r>
    </w:p>
    <w:p w:rsidR="00313C90" w:rsidRDefault="00006D9E">
      <w:pPr>
        <w:ind w:firstLineChars="200" w:firstLine="420"/>
        <w:rPr>
          <w:szCs w:val="21"/>
        </w:rPr>
      </w:pPr>
      <w:r>
        <w:rPr>
          <w:szCs w:val="21"/>
        </w:rPr>
        <w:t xml:space="preserve">4.7.1 </w:t>
      </w:r>
      <w:r>
        <w:rPr>
          <w:rFonts w:hint="eastAsia"/>
          <w:szCs w:val="21"/>
        </w:rPr>
        <w:t>试生产组织机构的建立情况；建设项目各相关方的安全管理范围与职责界定情况。</w:t>
      </w:r>
    </w:p>
    <w:p w:rsidR="00313C90" w:rsidRDefault="00006D9E">
      <w:pPr>
        <w:ind w:firstLineChars="200" w:firstLine="420"/>
        <w:rPr>
          <w:szCs w:val="21"/>
        </w:rPr>
      </w:pPr>
      <w:r>
        <w:rPr>
          <w:szCs w:val="21"/>
        </w:rPr>
        <w:t xml:space="preserve">4.7.2 </w:t>
      </w:r>
      <w:r>
        <w:rPr>
          <w:rFonts w:hint="eastAsia"/>
          <w:szCs w:val="21"/>
        </w:rPr>
        <w:t>试生产前期工作的准备情况，主要包括：</w:t>
      </w:r>
    </w:p>
    <w:p w:rsidR="00313C90" w:rsidRDefault="00006D9E">
      <w:pPr>
        <w:ind w:firstLineChars="200" w:firstLine="420"/>
        <w:rPr>
          <w:szCs w:val="21"/>
        </w:rPr>
      </w:pPr>
      <w:r>
        <w:rPr>
          <w:rFonts w:hint="eastAsia"/>
          <w:szCs w:val="21"/>
        </w:rPr>
        <w:t>（</w:t>
      </w:r>
      <w:r>
        <w:rPr>
          <w:szCs w:val="21"/>
        </w:rPr>
        <w:t>1</w:t>
      </w:r>
      <w:r>
        <w:rPr>
          <w:rFonts w:hint="eastAsia"/>
          <w:szCs w:val="21"/>
        </w:rPr>
        <w:t>）总体试生产方案、操作规程、应急预案等相关资料的编制、审查、批准、发布实施；</w:t>
      </w:r>
    </w:p>
    <w:p w:rsidR="00313C90" w:rsidRDefault="00006D9E">
      <w:pPr>
        <w:ind w:firstLineChars="200" w:firstLine="420"/>
        <w:rPr>
          <w:szCs w:val="21"/>
        </w:rPr>
      </w:pPr>
      <w:r>
        <w:rPr>
          <w:rFonts w:hint="eastAsia"/>
          <w:szCs w:val="21"/>
        </w:rPr>
        <w:t>（</w:t>
      </w:r>
      <w:r>
        <w:rPr>
          <w:szCs w:val="21"/>
        </w:rPr>
        <w:t>2</w:t>
      </w:r>
      <w:r>
        <w:rPr>
          <w:rFonts w:hint="eastAsia"/>
          <w:szCs w:val="21"/>
        </w:rPr>
        <w:t>）试车物资及应急装备的准备；</w:t>
      </w:r>
    </w:p>
    <w:p w:rsidR="00313C90" w:rsidRDefault="00006D9E">
      <w:pPr>
        <w:ind w:firstLineChars="200" w:firstLine="420"/>
        <w:rPr>
          <w:szCs w:val="21"/>
        </w:rPr>
      </w:pPr>
      <w:r>
        <w:rPr>
          <w:rFonts w:hint="eastAsia"/>
          <w:szCs w:val="21"/>
        </w:rPr>
        <w:t>（</w:t>
      </w:r>
      <w:r>
        <w:rPr>
          <w:szCs w:val="21"/>
        </w:rPr>
        <w:t>3</w:t>
      </w:r>
      <w:r>
        <w:rPr>
          <w:rFonts w:hint="eastAsia"/>
          <w:szCs w:val="21"/>
        </w:rPr>
        <w:t>）人员准备及培训；</w:t>
      </w:r>
    </w:p>
    <w:p w:rsidR="00313C90" w:rsidRDefault="00006D9E">
      <w:pPr>
        <w:ind w:firstLineChars="200" w:firstLine="420"/>
        <w:rPr>
          <w:szCs w:val="21"/>
        </w:rPr>
      </w:pPr>
      <w:r>
        <w:rPr>
          <w:rFonts w:hint="eastAsia"/>
          <w:szCs w:val="21"/>
        </w:rPr>
        <w:t>（</w:t>
      </w:r>
      <w:r>
        <w:rPr>
          <w:szCs w:val="21"/>
        </w:rPr>
        <w:t>4</w:t>
      </w:r>
      <w:r>
        <w:rPr>
          <w:rFonts w:hint="eastAsia"/>
          <w:szCs w:val="21"/>
        </w:rPr>
        <w:t>）</w:t>
      </w:r>
      <w:r>
        <w:rPr>
          <w:szCs w:val="21"/>
        </w:rPr>
        <w:t>“</w:t>
      </w:r>
      <w:r>
        <w:rPr>
          <w:rFonts w:hint="eastAsia"/>
          <w:szCs w:val="21"/>
        </w:rPr>
        <w:t>三查四定</w:t>
      </w:r>
      <w:r>
        <w:rPr>
          <w:szCs w:val="21"/>
        </w:rPr>
        <w:t>”</w:t>
      </w:r>
      <w:r>
        <w:rPr>
          <w:rFonts w:hint="eastAsia"/>
          <w:szCs w:val="21"/>
        </w:rPr>
        <w:t>工</w:t>
      </w:r>
      <w:r>
        <w:rPr>
          <w:rFonts w:hint="eastAsia"/>
          <w:szCs w:val="21"/>
        </w:rPr>
        <w:t>作的开展。</w:t>
      </w:r>
    </w:p>
    <w:p w:rsidR="00313C90" w:rsidRDefault="00006D9E">
      <w:pPr>
        <w:ind w:firstLineChars="200" w:firstLine="420"/>
        <w:rPr>
          <w:szCs w:val="21"/>
        </w:rPr>
      </w:pPr>
      <w:r>
        <w:rPr>
          <w:szCs w:val="21"/>
        </w:rPr>
        <w:t xml:space="preserve">4.7.3 </w:t>
      </w:r>
      <w:r>
        <w:rPr>
          <w:rFonts w:hint="eastAsia"/>
          <w:szCs w:val="21"/>
        </w:rPr>
        <w:t>试生产工作的实施情况，主要包括：</w:t>
      </w:r>
    </w:p>
    <w:p w:rsidR="00313C90" w:rsidRDefault="00006D9E">
      <w:pPr>
        <w:ind w:firstLineChars="200" w:firstLine="420"/>
        <w:rPr>
          <w:szCs w:val="21"/>
        </w:rPr>
      </w:pPr>
      <w:r>
        <w:rPr>
          <w:rFonts w:hint="eastAsia"/>
          <w:szCs w:val="21"/>
        </w:rPr>
        <w:t>（</w:t>
      </w:r>
      <w:r>
        <w:rPr>
          <w:szCs w:val="21"/>
        </w:rPr>
        <w:t>1</w:t>
      </w:r>
      <w:r>
        <w:rPr>
          <w:rFonts w:hint="eastAsia"/>
          <w:szCs w:val="21"/>
        </w:rPr>
        <w:t>）系统冲洗、吹扫、气密等工作的开展及验收；</w:t>
      </w:r>
    </w:p>
    <w:p w:rsidR="00313C90" w:rsidRDefault="00006D9E">
      <w:pPr>
        <w:ind w:firstLineChars="200" w:firstLine="420"/>
        <w:rPr>
          <w:szCs w:val="21"/>
        </w:rPr>
      </w:pPr>
      <w:r>
        <w:rPr>
          <w:rFonts w:hint="eastAsia"/>
          <w:szCs w:val="21"/>
        </w:rPr>
        <w:t>（</w:t>
      </w:r>
      <w:r>
        <w:rPr>
          <w:szCs w:val="21"/>
        </w:rPr>
        <w:t>2</w:t>
      </w:r>
      <w:r>
        <w:rPr>
          <w:rFonts w:hint="eastAsia"/>
          <w:szCs w:val="21"/>
        </w:rPr>
        <w:t>）单机试车及联动试车工作的开展及验收；</w:t>
      </w:r>
    </w:p>
    <w:p w:rsidR="00313C90" w:rsidRDefault="00006D9E">
      <w:pPr>
        <w:ind w:firstLineChars="200" w:firstLine="420"/>
        <w:rPr>
          <w:szCs w:val="21"/>
        </w:rPr>
      </w:pPr>
      <w:r>
        <w:rPr>
          <w:rFonts w:hint="eastAsia"/>
          <w:szCs w:val="21"/>
        </w:rPr>
        <w:t>（</w:t>
      </w:r>
      <w:r>
        <w:rPr>
          <w:szCs w:val="21"/>
        </w:rPr>
        <w:t>3</w:t>
      </w:r>
      <w:r>
        <w:rPr>
          <w:rFonts w:hint="eastAsia"/>
          <w:szCs w:val="21"/>
        </w:rPr>
        <w:t>）投料前安全条件检查确认。</w:t>
      </w:r>
    </w:p>
    <w:p w:rsidR="00313C90" w:rsidRDefault="00006D9E">
      <w:pPr>
        <w:ind w:firstLineChars="200" w:firstLine="420"/>
        <w:rPr>
          <w:szCs w:val="21"/>
        </w:rPr>
      </w:pPr>
      <w:r>
        <w:rPr>
          <w:szCs w:val="21"/>
        </w:rPr>
        <w:t xml:space="preserve">4.8 </w:t>
      </w:r>
      <w:r>
        <w:rPr>
          <w:rFonts w:hint="eastAsia"/>
          <w:szCs w:val="21"/>
        </w:rPr>
        <w:t>装置运行安全管理</w:t>
      </w:r>
    </w:p>
    <w:p w:rsidR="00313C90" w:rsidRDefault="00006D9E">
      <w:pPr>
        <w:ind w:firstLineChars="200" w:firstLine="420"/>
        <w:rPr>
          <w:szCs w:val="21"/>
        </w:rPr>
      </w:pPr>
      <w:r>
        <w:rPr>
          <w:szCs w:val="21"/>
        </w:rPr>
        <w:t xml:space="preserve">4.8.1 </w:t>
      </w:r>
      <w:r>
        <w:rPr>
          <w:rFonts w:hint="eastAsia"/>
          <w:szCs w:val="21"/>
        </w:rPr>
        <w:t>操作规程与工艺卡片管理制度制定及执行情况，主要包括：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）操作规程与工艺卡片的编制及管理；</w:t>
      </w:r>
    </w:p>
    <w:p w:rsidR="00313C90" w:rsidRDefault="00006D9E">
      <w:pPr>
        <w:ind w:firstLineChars="200" w:firstLine="420"/>
        <w:rPr>
          <w:szCs w:val="21"/>
        </w:rPr>
      </w:pPr>
      <w:r>
        <w:rPr>
          <w:rFonts w:hint="eastAsia"/>
          <w:szCs w:val="21"/>
        </w:rPr>
        <w:t>（</w:t>
      </w:r>
      <w:r>
        <w:rPr>
          <w:szCs w:val="21"/>
        </w:rPr>
        <w:t>2</w:t>
      </w:r>
      <w:r>
        <w:rPr>
          <w:rFonts w:hint="eastAsia"/>
          <w:szCs w:val="21"/>
        </w:rPr>
        <w:t>）操作规程内容与《化工企业工艺安全管理实施导则》（</w:t>
      </w:r>
      <w:r>
        <w:rPr>
          <w:szCs w:val="21"/>
        </w:rPr>
        <w:t>AQ/T 3034</w:t>
      </w:r>
      <w:r>
        <w:rPr>
          <w:rFonts w:hint="eastAsia"/>
          <w:szCs w:val="21"/>
        </w:rPr>
        <w:t>）要求的符合性；</w:t>
      </w:r>
    </w:p>
    <w:p w:rsidR="00313C90" w:rsidRDefault="00006D9E">
      <w:pPr>
        <w:ind w:firstLineChars="200" w:firstLine="420"/>
        <w:rPr>
          <w:szCs w:val="21"/>
        </w:rPr>
      </w:pPr>
      <w:r>
        <w:rPr>
          <w:rFonts w:hint="eastAsia"/>
          <w:szCs w:val="21"/>
        </w:rPr>
        <w:t>（</w:t>
      </w:r>
      <w:r>
        <w:rPr>
          <w:szCs w:val="21"/>
        </w:rPr>
        <w:t>3</w:t>
      </w:r>
      <w:r>
        <w:rPr>
          <w:rFonts w:hint="eastAsia"/>
          <w:szCs w:val="21"/>
        </w:rPr>
        <w:t>）操作规程的适应性和有效性的定期确认与审核修订；</w:t>
      </w:r>
    </w:p>
    <w:p w:rsidR="00313C90" w:rsidRDefault="00006D9E">
      <w:pPr>
        <w:ind w:firstLineChars="200" w:firstLine="420"/>
        <w:rPr>
          <w:szCs w:val="21"/>
        </w:rPr>
      </w:pPr>
      <w:r>
        <w:rPr>
          <w:rFonts w:hint="eastAsia"/>
          <w:szCs w:val="21"/>
        </w:rPr>
        <w:t>（</w:t>
      </w:r>
      <w:r>
        <w:rPr>
          <w:szCs w:val="21"/>
        </w:rPr>
        <w:t>4</w:t>
      </w:r>
      <w:r>
        <w:rPr>
          <w:rFonts w:hint="eastAsia"/>
          <w:szCs w:val="21"/>
        </w:rPr>
        <w:t>）操作规程的发布及操作人员的方便查阅；</w:t>
      </w:r>
    </w:p>
    <w:p w:rsidR="00313C90" w:rsidRDefault="00006D9E">
      <w:pPr>
        <w:ind w:firstLineChars="200" w:firstLine="420"/>
        <w:rPr>
          <w:szCs w:val="21"/>
        </w:rPr>
      </w:pPr>
      <w:r>
        <w:rPr>
          <w:rFonts w:hint="eastAsia"/>
          <w:szCs w:val="21"/>
        </w:rPr>
        <w:t>（</w:t>
      </w:r>
      <w:r>
        <w:rPr>
          <w:szCs w:val="21"/>
        </w:rPr>
        <w:t>5</w:t>
      </w:r>
      <w:r>
        <w:rPr>
          <w:rFonts w:hint="eastAsia"/>
          <w:szCs w:val="21"/>
        </w:rPr>
        <w:t>）操作规程的定期培训和考核；</w:t>
      </w:r>
    </w:p>
    <w:p w:rsidR="00313C90" w:rsidRDefault="00006D9E">
      <w:pPr>
        <w:ind w:firstLineChars="200" w:firstLine="420"/>
        <w:rPr>
          <w:szCs w:val="21"/>
        </w:rPr>
      </w:pPr>
      <w:r>
        <w:rPr>
          <w:rFonts w:hint="eastAsia"/>
          <w:szCs w:val="21"/>
        </w:rPr>
        <w:t>（</w:t>
      </w:r>
      <w:r>
        <w:rPr>
          <w:szCs w:val="21"/>
        </w:rPr>
        <w:t>6</w:t>
      </w:r>
      <w:r>
        <w:rPr>
          <w:rFonts w:hint="eastAsia"/>
          <w:szCs w:val="21"/>
        </w:rPr>
        <w:t>）工艺技术、设备设施发生重大变更后对操作规程及时修订。</w:t>
      </w:r>
    </w:p>
    <w:p w:rsidR="00313C90" w:rsidRDefault="00006D9E">
      <w:pPr>
        <w:ind w:firstLineChars="200" w:firstLine="420"/>
        <w:rPr>
          <w:szCs w:val="21"/>
        </w:rPr>
      </w:pPr>
      <w:r>
        <w:rPr>
          <w:szCs w:val="21"/>
        </w:rPr>
        <w:t xml:space="preserve">4.8.2 </w:t>
      </w:r>
      <w:r>
        <w:rPr>
          <w:rFonts w:hint="eastAsia"/>
          <w:szCs w:val="21"/>
        </w:rPr>
        <w:t>装置运行监测预警及处置情况，主要包括：</w:t>
      </w:r>
    </w:p>
    <w:p w:rsidR="00313C90" w:rsidRDefault="00006D9E">
      <w:pPr>
        <w:ind w:firstLineChars="200" w:firstLine="420"/>
        <w:rPr>
          <w:szCs w:val="21"/>
        </w:rPr>
      </w:pPr>
      <w:r>
        <w:rPr>
          <w:rFonts w:hint="eastAsia"/>
          <w:szCs w:val="21"/>
        </w:rPr>
        <w:t>（</w:t>
      </w:r>
      <w:r>
        <w:rPr>
          <w:szCs w:val="21"/>
        </w:rPr>
        <w:t>1</w:t>
      </w:r>
      <w:r>
        <w:rPr>
          <w:rFonts w:hint="eastAsia"/>
          <w:szCs w:val="21"/>
        </w:rPr>
        <w:t>）自动化控制系统设置及对重要工艺参数进行实时监控预警；</w:t>
      </w:r>
    </w:p>
    <w:p w:rsidR="00313C90" w:rsidRDefault="00006D9E">
      <w:pPr>
        <w:ind w:firstLineChars="200" w:firstLine="420"/>
        <w:rPr>
          <w:szCs w:val="21"/>
        </w:rPr>
      </w:pPr>
      <w:r>
        <w:rPr>
          <w:rFonts w:hint="eastAsia"/>
          <w:szCs w:val="21"/>
        </w:rPr>
        <w:t>（</w:t>
      </w:r>
      <w:r>
        <w:rPr>
          <w:szCs w:val="21"/>
        </w:rPr>
        <w:t>2</w:t>
      </w:r>
      <w:r>
        <w:rPr>
          <w:rFonts w:hint="eastAsia"/>
          <w:szCs w:val="21"/>
        </w:rPr>
        <w:t>）可燃及有毒气体检测报警设施设置并投用；</w:t>
      </w:r>
    </w:p>
    <w:p w:rsidR="00313C90" w:rsidRDefault="00006D9E">
      <w:pPr>
        <w:ind w:firstLineChars="200" w:firstLine="420"/>
        <w:rPr>
          <w:szCs w:val="21"/>
        </w:rPr>
      </w:pPr>
      <w:r>
        <w:rPr>
          <w:rFonts w:hint="eastAsia"/>
          <w:szCs w:val="21"/>
        </w:rPr>
        <w:t>（</w:t>
      </w:r>
      <w:r>
        <w:rPr>
          <w:szCs w:val="21"/>
        </w:rPr>
        <w:t>3</w:t>
      </w:r>
      <w:r>
        <w:rPr>
          <w:rFonts w:hint="eastAsia"/>
          <w:szCs w:val="21"/>
        </w:rPr>
        <w:t>）采用在线安全监控、自动检测或人工分析等手段，有效判断发生异常工况的根源，及时安全处置。</w:t>
      </w:r>
    </w:p>
    <w:p w:rsidR="00313C90" w:rsidRDefault="00006D9E">
      <w:pPr>
        <w:ind w:firstLineChars="200" w:firstLine="420"/>
        <w:rPr>
          <w:szCs w:val="21"/>
        </w:rPr>
      </w:pPr>
      <w:r>
        <w:rPr>
          <w:szCs w:val="21"/>
        </w:rPr>
        <w:t xml:space="preserve">4.8.3 </w:t>
      </w:r>
      <w:r>
        <w:rPr>
          <w:rFonts w:hint="eastAsia"/>
          <w:szCs w:val="21"/>
        </w:rPr>
        <w:t>开停车安全管理情况，主要包括：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）开停车前安全条件的检查确认；</w:t>
      </w:r>
    </w:p>
    <w:p w:rsidR="00313C90" w:rsidRDefault="00006D9E">
      <w:pPr>
        <w:ind w:firstLineChars="200" w:firstLine="420"/>
        <w:rPr>
          <w:szCs w:val="21"/>
        </w:rPr>
      </w:pPr>
      <w:r>
        <w:rPr>
          <w:rFonts w:hint="eastAsia"/>
          <w:szCs w:val="21"/>
        </w:rPr>
        <w:t>（</w:t>
      </w:r>
      <w:r>
        <w:rPr>
          <w:szCs w:val="21"/>
        </w:rPr>
        <w:t>2</w:t>
      </w:r>
      <w:r>
        <w:rPr>
          <w:rFonts w:hint="eastAsia"/>
          <w:szCs w:val="21"/>
        </w:rPr>
        <w:t>）开停车前开展安全风险辨识分析、开停车方案的制定、安全措施的编制及落实；</w:t>
      </w:r>
    </w:p>
    <w:p w:rsidR="00313C90" w:rsidRDefault="00006D9E">
      <w:pPr>
        <w:ind w:firstLineChars="200" w:firstLine="420"/>
        <w:rPr>
          <w:szCs w:val="21"/>
        </w:rPr>
      </w:pPr>
      <w:r>
        <w:rPr>
          <w:rFonts w:hint="eastAsia"/>
          <w:szCs w:val="21"/>
        </w:rPr>
        <w:t>（</w:t>
      </w:r>
      <w:r>
        <w:rPr>
          <w:szCs w:val="21"/>
        </w:rPr>
        <w:t>3</w:t>
      </w:r>
      <w:r>
        <w:rPr>
          <w:rFonts w:hint="eastAsia"/>
          <w:szCs w:val="21"/>
        </w:rPr>
        <w:t>）开车过程中重要步骤的签字确认，包括装置冲洗、吹扫、气密试验时安全措施的制定，引进蒸汽、氮气、易燃易爆、腐蚀性等危险介质前的流程确认，引进物料时对流量、温度、压力、液位等参数变化情况的监测与流程再确认，进退料顺序和速率的管理，可能出现泄漏等异常现象部位的监控；</w:t>
      </w:r>
    </w:p>
    <w:p w:rsidR="00313C90" w:rsidRDefault="00006D9E">
      <w:pPr>
        <w:ind w:firstLineChars="200" w:firstLine="420"/>
        <w:rPr>
          <w:szCs w:val="21"/>
        </w:rPr>
      </w:pPr>
      <w:r>
        <w:rPr>
          <w:rFonts w:hint="eastAsia"/>
          <w:szCs w:val="21"/>
        </w:rPr>
        <w:t>（</w:t>
      </w:r>
      <w:r>
        <w:rPr>
          <w:szCs w:val="21"/>
        </w:rPr>
        <w:t>4</w:t>
      </w:r>
      <w:r>
        <w:rPr>
          <w:rFonts w:hint="eastAsia"/>
          <w:szCs w:val="21"/>
        </w:rPr>
        <w:t>）停车过程中，设备和管线低点处的安全排放操作及吹扫处理后与其他系统切断、确认工作的执行。</w:t>
      </w:r>
    </w:p>
    <w:p w:rsidR="00313C90" w:rsidRDefault="00006D9E">
      <w:pPr>
        <w:ind w:firstLineChars="200" w:firstLine="420"/>
        <w:rPr>
          <w:szCs w:val="21"/>
        </w:rPr>
      </w:pPr>
      <w:r>
        <w:rPr>
          <w:szCs w:val="21"/>
        </w:rPr>
        <w:t xml:space="preserve">4.8.4 </w:t>
      </w:r>
      <w:r>
        <w:rPr>
          <w:rFonts w:hint="eastAsia"/>
          <w:szCs w:val="21"/>
        </w:rPr>
        <w:t>工艺纪律、交接班制度的执行与管理情况。</w:t>
      </w:r>
    </w:p>
    <w:p w:rsidR="00313C90" w:rsidRDefault="00006D9E">
      <w:pPr>
        <w:ind w:firstLineChars="200" w:firstLine="420"/>
        <w:rPr>
          <w:szCs w:val="21"/>
        </w:rPr>
      </w:pPr>
      <w:r>
        <w:rPr>
          <w:szCs w:val="21"/>
        </w:rPr>
        <w:t xml:space="preserve">4.8.5 </w:t>
      </w:r>
      <w:r>
        <w:rPr>
          <w:rFonts w:hint="eastAsia"/>
          <w:szCs w:val="21"/>
        </w:rPr>
        <w:t>工艺技术变更管理情况。</w:t>
      </w:r>
    </w:p>
    <w:p w:rsidR="00313C90" w:rsidRDefault="00006D9E">
      <w:pPr>
        <w:ind w:firstLineChars="200" w:firstLine="420"/>
        <w:rPr>
          <w:szCs w:val="21"/>
        </w:rPr>
      </w:pPr>
      <w:r>
        <w:rPr>
          <w:szCs w:val="21"/>
        </w:rPr>
        <w:t xml:space="preserve">4.8.6 </w:t>
      </w:r>
      <w:r>
        <w:rPr>
          <w:rFonts w:hint="eastAsia"/>
          <w:szCs w:val="21"/>
        </w:rPr>
        <w:t>重大危险源安全控制设施设置及投用情况，主要包括：</w:t>
      </w:r>
    </w:p>
    <w:p w:rsidR="00313C90" w:rsidRDefault="00006D9E">
      <w:pPr>
        <w:ind w:firstLineChars="200" w:firstLine="420"/>
        <w:rPr>
          <w:szCs w:val="21"/>
        </w:rPr>
      </w:pPr>
      <w:r>
        <w:rPr>
          <w:rFonts w:hint="eastAsia"/>
          <w:szCs w:val="21"/>
        </w:rPr>
        <w:t>（</w:t>
      </w:r>
      <w:r>
        <w:rPr>
          <w:szCs w:val="21"/>
        </w:rPr>
        <w:t>1</w:t>
      </w:r>
      <w:r>
        <w:rPr>
          <w:rFonts w:hint="eastAsia"/>
          <w:szCs w:val="21"/>
        </w:rPr>
        <w:t>）</w:t>
      </w:r>
      <w:r>
        <w:rPr>
          <w:rFonts w:hint="eastAsia"/>
          <w:szCs w:val="21"/>
        </w:rPr>
        <w:t>重大危险源应配备温度、压力、液位、流量等信息的不间断采集和监测系统以及可燃气体和有毒有害气体泄漏检测报警装置，并具备信息远传、记录、安全预警、信息存储等功能；</w:t>
      </w:r>
    </w:p>
    <w:p w:rsidR="00313C90" w:rsidRDefault="00006D9E">
      <w:pPr>
        <w:ind w:firstLineChars="200" w:firstLine="420"/>
        <w:rPr>
          <w:szCs w:val="21"/>
        </w:rPr>
      </w:pPr>
      <w:r>
        <w:rPr>
          <w:rFonts w:hint="eastAsia"/>
          <w:szCs w:val="21"/>
        </w:rPr>
        <w:t>（</w:t>
      </w:r>
      <w:r>
        <w:rPr>
          <w:szCs w:val="21"/>
        </w:rPr>
        <w:t>2</w:t>
      </w:r>
      <w:r>
        <w:rPr>
          <w:rFonts w:hint="eastAsia"/>
          <w:szCs w:val="21"/>
        </w:rPr>
        <w:t>）重大危险源的化工生产装置应装备满足安全生产要求的自动化控制系统；</w:t>
      </w:r>
    </w:p>
    <w:p w:rsidR="00313C90" w:rsidRDefault="00006D9E">
      <w:pPr>
        <w:ind w:firstLineChars="200" w:firstLine="420"/>
        <w:rPr>
          <w:szCs w:val="21"/>
        </w:rPr>
      </w:pPr>
      <w:r>
        <w:rPr>
          <w:rFonts w:hint="eastAsia"/>
          <w:szCs w:val="21"/>
        </w:rPr>
        <w:t>（</w:t>
      </w:r>
      <w:r>
        <w:rPr>
          <w:szCs w:val="21"/>
        </w:rPr>
        <w:t>3</w:t>
      </w:r>
      <w:r>
        <w:rPr>
          <w:rFonts w:hint="eastAsia"/>
          <w:szCs w:val="21"/>
        </w:rPr>
        <w:t>）一级或者二级重大危险源，设置紧急停车系统；</w:t>
      </w:r>
    </w:p>
    <w:p w:rsidR="00313C90" w:rsidRDefault="00006D9E">
      <w:pPr>
        <w:ind w:firstLineChars="200" w:firstLine="420"/>
        <w:rPr>
          <w:szCs w:val="21"/>
        </w:rPr>
      </w:pPr>
      <w:r>
        <w:rPr>
          <w:rFonts w:hint="eastAsia"/>
          <w:szCs w:val="21"/>
        </w:rPr>
        <w:t>（</w:t>
      </w:r>
      <w:r>
        <w:rPr>
          <w:szCs w:val="21"/>
        </w:rPr>
        <w:t>4</w:t>
      </w:r>
      <w:r>
        <w:rPr>
          <w:rFonts w:hint="eastAsia"/>
          <w:szCs w:val="21"/>
        </w:rPr>
        <w:t>）对重大危险源中的毒性气体、剧毒液体和易燃气体等重点设施，设置紧急切断装置；</w:t>
      </w:r>
    </w:p>
    <w:p w:rsidR="00313C90" w:rsidRDefault="00006D9E">
      <w:pPr>
        <w:ind w:firstLineChars="200" w:firstLine="420"/>
        <w:rPr>
          <w:szCs w:val="21"/>
        </w:rPr>
      </w:pPr>
      <w:r>
        <w:rPr>
          <w:rFonts w:hint="eastAsia"/>
          <w:szCs w:val="21"/>
        </w:rPr>
        <w:t>（</w:t>
      </w:r>
      <w:r>
        <w:rPr>
          <w:szCs w:val="21"/>
        </w:rPr>
        <w:t>5</w:t>
      </w:r>
      <w:r>
        <w:rPr>
          <w:rFonts w:hint="eastAsia"/>
          <w:szCs w:val="21"/>
        </w:rPr>
        <w:t>）对涉及毒性气体、液化气体、剧毒液体的一级或者二级重大危险源，应具有独立安全仪表系统；</w:t>
      </w:r>
    </w:p>
    <w:p w:rsidR="00313C90" w:rsidRDefault="00006D9E">
      <w:pPr>
        <w:ind w:firstLineChars="200" w:firstLine="420"/>
        <w:rPr>
          <w:szCs w:val="21"/>
        </w:rPr>
      </w:pPr>
      <w:r>
        <w:rPr>
          <w:rFonts w:hint="eastAsia"/>
          <w:szCs w:val="21"/>
        </w:rPr>
        <w:t>（</w:t>
      </w:r>
      <w:r>
        <w:rPr>
          <w:szCs w:val="21"/>
        </w:rPr>
        <w:t>6</w:t>
      </w:r>
      <w:r>
        <w:rPr>
          <w:rFonts w:hint="eastAsia"/>
          <w:szCs w:val="21"/>
        </w:rPr>
        <w:t>）对毒性气体的设施，设置泄漏物紧急处置装置；</w:t>
      </w:r>
    </w:p>
    <w:p w:rsidR="00313C90" w:rsidRDefault="00006D9E">
      <w:pPr>
        <w:ind w:firstLineChars="200" w:firstLine="420"/>
        <w:rPr>
          <w:szCs w:val="21"/>
        </w:rPr>
      </w:pPr>
      <w:r>
        <w:rPr>
          <w:rFonts w:hint="eastAsia"/>
          <w:szCs w:val="21"/>
        </w:rPr>
        <w:t>（</w:t>
      </w:r>
      <w:r>
        <w:rPr>
          <w:szCs w:val="21"/>
        </w:rPr>
        <w:t>7</w:t>
      </w:r>
      <w:r>
        <w:rPr>
          <w:rFonts w:hint="eastAsia"/>
          <w:szCs w:val="21"/>
        </w:rPr>
        <w:t>）</w:t>
      </w:r>
      <w:r>
        <w:rPr>
          <w:rFonts w:hint="eastAsia"/>
          <w:szCs w:val="21"/>
        </w:rPr>
        <w:t>重大危险源中储存剧毒物质的场所或者设施，设置视频监控系统；</w:t>
      </w:r>
    </w:p>
    <w:p w:rsidR="00313C90" w:rsidRDefault="00006D9E">
      <w:pPr>
        <w:ind w:firstLineChars="200" w:firstLine="420"/>
        <w:rPr>
          <w:szCs w:val="21"/>
        </w:rPr>
      </w:pPr>
      <w:r>
        <w:rPr>
          <w:rFonts w:hint="eastAsia"/>
          <w:szCs w:val="21"/>
        </w:rPr>
        <w:t>（</w:t>
      </w:r>
      <w:r>
        <w:rPr>
          <w:szCs w:val="21"/>
        </w:rPr>
        <w:t>8</w:t>
      </w:r>
      <w:r>
        <w:rPr>
          <w:rFonts w:hint="eastAsia"/>
          <w:szCs w:val="21"/>
        </w:rPr>
        <w:t>）处置监测监控报警数据时，监控系统能够自动将超限报警和处置过程信息进行记录并实现留痕。</w:t>
      </w:r>
    </w:p>
    <w:p w:rsidR="00313C90" w:rsidRDefault="00006D9E">
      <w:pPr>
        <w:ind w:firstLineChars="200" w:firstLine="420"/>
        <w:rPr>
          <w:szCs w:val="21"/>
        </w:rPr>
      </w:pPr>
      <w:r>
        <w:rPr>
          <w:szCs w:val="21"/>
        </w:rPr>
        <w:t xml:space="preserve">4.8.7 </w:t>
      </w:r>
      <w:r>
        <w:rPr>
          <w:rFonts w:hint="eastAsia"/>
          <w:szCs w:val="21"/>
        </w:rPr>
        <w:t>重点监管的危险化工工艺安全控制措施的设置及投用情况。</w:t>
      </w:r>
    </w:p>
    <w:p w:rsidR="00313C90" w:rsidRDefault="00006D9E">
      <w:pPr>
        <w:ind w:firstLineChars="200" w:firstLine="420"/>
        <w:rPr>
          <w:szCs w:val="21"/>
        </w:rPr>
      </w:pPr>
      <w:r>
        <w:rPr>
          <w:szCs w:val="21"/>
        </w:rPr>
        <w:t xml:space="preserve">4.8.8 </w:t>
      </w:r>
      <w:r>
        <w:rPr>
          <w:rFonts w:hint="eastAsia"/>
          <w:szCs w:val="21"/>
        </w:rPr>
        <w:t>剧毒、高毒危险化学品的密闭取样系统设置及投用情况。</w:t>
      </w:r>
    </w:p>
    <w:p w:rsidR="00313C90" w:rsidRDefault="00006D9E">
      <w:pPr>
        <w:ind w:firstLineChars="200" w:firstLine="420"/>
        <w:rPr>
          <w:szCs w:val="21"/>
        </w:rPr>
      </w:pPr>
      <w:r>
        <w:rPr>
          <w:szCs w:val="21"/>
        </w:rPr>
        <w:t xml:space="preserve">4.8.9 </w:t>
      </w:r>
      <w:r>
        <w:rPr>
          <w:rFonts w:hint="eastAsia"/>
          <w:szCs w:val="21"/>
        </w:rPr>
        <w:t>储运设施的管理情况，主要包括：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）危险化学品装卸管理制度的制订及执行；</w:t>
      </w:r>
    </w:p>
    <w:p w:rsidR="00313C90" w:rsidRDefault="00006D9E">
      <w:pPr>
        <w:ind w:firstLineChars="200" w:firstLine="420"/>
        <w:rPr>
          <w:szCs w:val="21"/>
        </w:rPr>
      </w:pPr>
      <w:r>
        <w:rPr>
          <w:rFonts w:hint="eastAsia"/>
          <w:szCs w:val="21"/>
        </w:rPr>
        <w:t>（</w:t>
      </w:r>
      <w:r>
        <w:rPr>
          <w:szCs w:val="21"/>
        </w:rPr>
        <w:t>2</w:t>
      </w:r>
      <w:r>
        <w:rPr>
          <w:rFonts w:hint="eastAsia"/>
          <w:szCs w:val="21"/>
        </w:rPr>
        <w:t>）储运系统设施的安全设计、安全控制、应急措施的落实；</w:t>
      </w:r>
    </w:p>
    <w:p w:rsidR="00313C90" w:rsidRDefault="00006D9E">
      <w:pPr>
        <w:ind w:firstLineChars="200" w:firstLine="420"/>
        <w:rPr>
          <w:szCs w:val="21"/>
        </w:rPr>
      </w:pPr>
      <w:r>
        <w:rPr>
          <w:rFonts w:hint="eastAsia"/>
          <w:szCs w:val="21"/>
        </w:rPr>
        <w:t>（</w:t>
      </w:r>
      <w:r>
        <w:rPr>
          <w:szCs w:val="21"/>
        </w:rPr>
        <w:t>3</w:t>
      </w:r>
      <w:r>
        <w:rPr>
          <w:rFonts w:hint="eastAsia"/>
          <w:szCs w:val="21"/>
        </w:rPr>
        <w:t>）储罐尤其是浮顶储罐安全运行；</w:t>
      </w:r>
    </w:p>
    <w:p w:rsidR="00313C90" w:rsidRDefault="00006D9E">
      <w:pPr>
        <w:ind w:firstLineChars="200" w:firstLine="420"/>
        <w:rPr>
          <w:szCs w:val="21"/>
        </w:rPr>
      </w:pPr>
      <w:r>
        <w:rPr>
          <w:rFonts w:hint="eastAsia"/>
          <w:szCs w:val="21"/>
        </w:rPr>
        <w:t>（</w:t>
      </w:r>
      <w:r>
        <w:rPr>
          <w:szCs w:val="21"/>
        </w:rPr>
        <w:t>4</w:t>
      </w:r>
      <w:r>
        <w:rPr>
          <w:rFonts w:hint="eastAsia"/>
          <w:szCs w:val="21"/>
        </w:rPr>
        <w:t>）危险化学品仓库及储存管理。</w:t>
      </w:r>
    </w:p>
    <w:p w:rsidR="00313C90" w:rsidRDefault="00006D9E">
      <w:pPr>
        <w:ind w:firstLineChars="200" w:firstLine="420"/>
        <w:rPr>
          <w:szCs w:val="21"/>
        </w:rPr>
      </w:pPr>
      <w:r>
        <w:rPr>
          <w:szCs w:val="21"/>
        </w:rPr>
        <w:t xml:space="preserve">4.8.10 </w:t>
      </w:r>
      <w:r>
        <w:rPr>
          <w:rFonts w:hint="eastAsia"/>
          <w:szCs w:val="21"/>
        </w:rPr>
        <w:t>光气、液氯、液氨、液化烃、氯乙烯、硝酸铵等有毒、易燃易爆危险化学品与硝化工艺的特殊管控措施落实情况。</w:t>
      </w:r>
    </w:p>
    <w:p w:rsidR="00313C90" w:rsidRDefault="00006D9E">
      <w:pPr>
        <w:ind w:firstLineChars="200" w:firstLine="420"/>
        <w:rPr>
          <w:szCs w:val="21"/>
        </w:rPr>
      </w:pPr>
      <w:r>
        <w:rPr>
          <w:szCs w:val="21"/>
        </w:rPr>
        <w:t xml:space="preserve">4.8.11 </w:t>
      </w:r>
      <w:r>
        <w:rPr>
          <w:rFonts w:hint="eastAsia"/>
          <w:szCs w:val="21"/>
        </w:rPr>
        <w:t>空分系统的运行管理情况。</w:t>
      </w:r>
    </w:p>
    <w:p w:rsidR="00313C90" w:rsidRDefault="00006D9E">
      <w:pPr>
        <w:ind w:firstLineChars="200" w:firstLine="420"/>
        <w:rPr>
          <w:szCs w:val="21"/>
        </w:rPr>
      </w:pPr>
      <w:r>
        <w:rPr>
          <w:szCs w:val="21"/>
        </w:rPr>
        <w:t xml:space="preserve">4.9 </w:t>
      </w:r>
      <w:r>
        <w:rPr>
          <w:rFonts w:hint="eastAsia"/>
          <w:szCs w:val="21"/>
        </w:rPr>
        <w:t>设备设施完好性</w:t>
      </w:r>
    </w:p>
    <w:p w:rsidR="00313C90" w:rsidRDefault="00006D9E">
      <w:pPr>
        <w:ind w:firstLineChars="200" w:firstLine="420"/>
        <w:rPr>
          <w:szCs w:val="21"/>
        </w:rPr>
      </w:pPr>
      <w:r>
        <w:rPr>
          <w:szCs w:val="21"/>
        </w:rPr>
        <w:t xml:space="preserve">4.9.1 </w:t>
      </w:r>
      <w:r>
        <w:rPr>
          <w:rFonts w:hint="eastAsia"/>
          <w:szCs w:val="21"/>
        </w:rPr>
        <w:t>设备设施管理制度的建立情况。</w:t>
      </w:r>
    </w:p>
    <w:p w:rsidR="00313C90" w:rsidRDefault="00006D9E">
      <w:pPr>
        <w:ind w:firstLineChars="200" w:firstLine="420"/>
        <w:rPr>
          <w:szCs w:val="21"/>
        </w:rPr>
      </w:pPr>
      <w:r>
        <w:rPr>
          <w:szCs w:val="21"/>
        </w:rPr>
        <w:t xml:space="preserve">4.9.2 </w:t>
      </w:r>
      <w:r>
        <w:rPr>
          <w:rFonts w:hint="eastAsia"/>
          <w:szCs w:val="21"/>
        </w:rPr>
        <w:t>设备设施管理制度的执行情况，主要包括：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）设备设施管理台账的建立，备品备件管理，设备操作和维护规程编制，设备维保人员的技能培训；</w:t>
      </w:r>
    </w:p>
    <w:p w:rsidR="00313C90" w:rsidRDefault="00006D9E">
      <w:pPr>
        <w:ind w:firstLineChars="200" w:firstLine="420"/>
        <w:rPr>
          <w:szCs w:val="21"/>
        </w:rPr>
      </w:pPr>
      <w:r>
        <w:rPr>
          <w:rFonts w:hint="eastAsia"/>
          <w:szCs w:val="21"/>
        </w:rPr>
        <w:t>（</w:t>
      </w:r>
      <w:r>
        <w:rPr>
          <w:szCs w:val="21"/>
        </w:rPr>
        <w:t>2</w:t>
      </w:r>
      <w:r>
        <w:rPr>
          <w:rFonts w:hint="eastAsia"/>
          <w:szCs w:val="21"/>
        </w:rPr>
        <w:t>）电气设备设施安全操作、维护、检修工作的开展，电源系统安全可靠性分析和安全风险评估工作的开展，防爆电气设备、线路检查和维护管理；</w:t>
      </w:r>
    </w:p>
    <w:p w:rsidR="00313C90" w:rsidRDefault="00006D9E">
      <w:pPr>
        <w:ind w:firstLineChars="200" w:firstLine="420"/>
        <w:rPr>
          <w:szCs w:val="21"/>
        </w:rPr>
      </w:pPr>
      <w:r>
        <w:rPr>
          <w:rFonts w:hint="eastAsia"/>
          <w:szCs w:val="21"/>
        </w:rPr>
        <w:t>（</w:t>
      </w:r>
      <w:r>
        <w:rPr>
          <w:szCs w:val="21"/>
        </w:rPr>
        <w:t>3</w:t>
      </w:r>
      <w:r>
        <w:rPr>
          <w:rFonts w:hint="eastAsia"/>
          <w:szCs w:val="21"/>
        </w:rPr>
        <w:t>）仪表自动化控制系统安全管理制度的执行，新（改、扩）建装置和大修装置的仪表自动化控制系统投用前及长期停用后的再次启用前的检查确认、日常维护保养，安全联锁保护系统停运、变更的专业会签和审批。</w:t>
      </w:r>
    </w:p>
    <w:p w:rsidR="00313C90" w:rsidRDefault="00006D9E">
      <w:pPr>
        <w:ind w:firstLineChars="200" w:firstLine="420"/>
        <w:rPr>
          <w:szCs w:val="21"/>
        </w:rPr>
      </w:pPr>
      <w:r>
        <w:rPr>
          <w:szCs w:val="21"/>
        </w:rPr>
        <w:t xml:space="preserve">4.9.3 </w:t>
      </w:r>
      <w:r>
        <w:rPr>
          <w:rFonts w:hint="eastAsia"/>
          <w:szCs w:val="21"/>
        </w:rPr>
        <w:t>设备日常管理情况，主要包括：</w:t>
      </w:r>
    </w:p>
    <w:p w:rsidR="00313C90" w:rsidRDefault="00006D9E">
      <w:pPr>
        <w:ind w:firstLineChars="200" w:firstLine="420"/>
        <w:rPr>
          <w:szCs w:val="21"/>
        </w:rPr>
      </w:pPr>
      <w:r>
        <w:rPr>
          <w:rFonts w:hint="eastAsia"/>
          <w:szCs w:val="21"/>
        </w:rPr>
        <w:t>（</w:t>
      </w:r>
      <w:r>
        <w:rPr>
          <w:szCs w:val="21"/>
        </w:rPr>
        <w:t>1</w:t>
      </w:r>
      <w:r>
        <w:rPr>
          <w:rFonts w:hint="eastAsia"/>
          <w:szCs w:val="21"/>
        </w:rPr>
        <w:t>）设备操作规程的编制及执行；</w:t>
      </w:r>
    </w:p>
    <w:p w:rsidR="00313C90" w:rsidRDefault="00006D9E">
      <w:pPr>
        <w:ind w:firstLineChars="200" w:firstLine="420"/>
        <w:rPr>
          <w:szCs w:val="21"/>
        </w:rPr>
      </w:pPr>
      <w:r>
        <w:rPr>
          <w:rFonts w:hint="eastAsia"/>
          <w:szCs w:val="21"/>
        </w:rPr>
        <w:t>（</w:t>
      </w:r>
      <w:r>
        <w:rPr>
          <w:szCs w:val="21"/>
        </w:rPr>
        <w:t>2</w:t>
      </w:r>
      <w:r>
        <w:rPr>
          <w:rFonts w:hint="eastAsia"/>
          <w:szCs w:val="21"/>
        </w:rPr>
        <w:t>）大机组和重点动设备运行参数的自动监测及运行状况的评估；</w:t>
      </w:r>
    </w:p>
    <w:p w:rsidR="00313C90" w:rsidRDefault="00006D9E">
      <w:pPr>
        <w:ind w:firstLineChars="200" w:firstLine="420"/>
        <w:rPr>
          <w:szCs w:val="21"/>
        </w:rPr>
      </w:pPr>
      <w:r>
        <w:rPr>
          <w:rFonts w:hint="eastAsia"/>
          <w:szCs w:val="21"/>
        </w:rPr>
        <w:t>（</w:t>
      </w:r>
      <w:r>
        <w:rPr>
          <w:szCs w:val="21"/>
        </w:rPr>
        <w:t>3</w:t>
      </w:r>
      <w:r>
        <w:rPr>
          <w:rFonts w:hint="eastAsia"/>
          <w:szCs w:val="21"/>
        </w:rPr>
        <w:t>）关键储罐、大型容器的防腐蚀、防泄漏相关工作；</w:t>
      </w:r>
    </w:p>
    <w:p w:rsidR="00313C90" w:rsidRDefault="00006D9E">
      <w:pPr>
        <w:ind w:firstLineChars="200" w:firstLine="420"/>
        <w:rPr>
          <w:szCs w:val="21"/>
        </w:rPr>
      </w:pPr>
      <w:r>
        <w:rPr>
          <w:rFonts w:hint="eastAsia"/>
          <w:szCs w:val="21"/>
        </w:rPr>
        <w:t>（</w:t>
      </w:r>
      <w:r>
        <w:rPr>
          <w:szCs w:val="21"/>
        </w:rPr>
        <w:t>4</w:t>
      </w:r>
      <w:r>
        <w:rPr>
          <w:rFonts w:hint="eastAsia"/>
          <w:szCs w:val="21"/>
        </w:rPr>
        <w:t>）安全附件的维护保养；</w:t>
      </w:r>
    </w:p>
    <w:p w:rsidR="00313C90" w:rsidRDefault="00006D9E">
      <w:pPr>
        <w:ind w:firstLineChars="200" w:firstLine="420"/>
        <w:rPr>
          <w:szCs w:val="21"/>
        </w:rPr>
      </w:pPr>
      <w:r>
        <w:rPr>
          <w:rFonts w:hint="eastAsia"/>
          <w:szCs w:val="21"/>
        </w:rPr>
        <w:t>（</w:t>
      </w:r>
      <w:r>
        <w:rPr>
          <w:szCs w:val="21"/>
        </w:rPr>
        <w:t>5</w:t>
      </w:r>
      <w:r>
        <w:rPr>
          <w:rFonts w:hint="eastAsia"/>
          <w:szCs w:val="21"/>
        </w:rPr>
        <w:t>）日常巡回检查；</w:t>
      </w:r>
    </w:p>
    <w:p w:rsidR="00313C90" w:rsidRDefault="00006D9E">
      <w:pPr>
        <w:ind w:firstLineChars="200" w:firstLine="420"/>
        <w:rPr>
          <w:szCs w:val="21"/>
        </w:rPr>
      </w:pPr>
      <w:r>
        <w:rPr>
          <w:rFonts w:hint="eastAsia"/>
          <w:szCs w:val="21"/>
        </w:rPr>
        <w:t>（</w:t>
      </w:r>
      <w:r>
        <w:rPr>
          <w:szCs w:val="21"/>
        </w:rPr>
        <w:t>6</w:t>
      </w:r>
      <w:r>
        <w:rPr>
          <w:rFonts w:hint="eastAsia"/>
          <w:szCs w:val="21"/>
        </w:rPr>
        <w:t>）异常设备设施的及时处置；</w:t>
      </w:r>
    </w:p>
    <w:p w:rsidR="00313C90" w:rsidRDefault="00006D9E">
      <w:pPr>
        <w:ind w:firstLineChars="200" w:firstLine="420"/>
        <w:rPr>
          <w:szCs w:val="21"/>
        </w:rPr>
      </w:pPr>
      <w:r>
        <w:rPr>
          <w:rFonts w:hint="eastAsia"/>
          <w:szCs w:val="21"/>
        </w:rPr>
        <w:t>（</w:t>
      </w:r>
      <w:r>
        <w:rPr>
          <w:szCs w:val="21"/>
        </w:rPr>
        <w:t>7</w:t>
      </w:r>
      <w:r>
        <w:rPr>
          <w:rFonts w:hint="eastAsia"/>
          <w:szCs w:val="21"/>
        </w:rPr>
        <w:t>）备用机泵的管理。</w:t>
      </w:r>
    </w:p>
    <w:p w:rsidR="00313C90" w:rsidRDefault="00006D9E">
      <w:pPr>
        <w:ind w:firstLineChars="200" w:firstLine="420"/>
        <w:rPr>
          <w:szCs w:val="21"/>
        </w:rPr>
      </w:pPr>
      <w:r>
        <w:rPr>
          <w:szCs w:val="21"/>
        </w:rPr>
        <w:t xml:space="preserve">4.9.4 </w:t>
      </w:r>
      <w:r>
        <w:rPr>
          <w:rFonts w:hint="eastAsia"/>
          <w:szCs w:val="21"/>
        </w:rPr>
        <w:t>设备预防性维修</w:t>
      </w:r>
      <w:r>
        <w:rPr>
          <w:rFonts w:hint="eastAsia"/>
          <w:szCs w:val="21"/>
        </w:rPr>
        <w:t>工作开展情况，主要包括：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）关键设备的在线监测；</w:t>
      </w:r>
    </w:p>
    <w:p w:rsidR="00313C90" w:rsidRDefault="00006D9E">
      <w:pPr>
        <w:ind w:firstLineChars="200" w:firstLine="420"/>
        <w:rPr>
          <w:szCs w:val="21"/>
        </w:rPr>
      </w:pPr>
      <w:r>
        <w:rPr>
          <w:rFonts w:hint="eastAsia"/>
          <w:szCs w:val="21"/>
        </w:rPr>
        <w:t>（</w:t>
      </w:r>
      <w:r>
        <w:rPr>
          <w:szCs w:val="21"/>
        </w:rPr>
        <w:t>2</w:t>
      </w:r>
      <w:r>
        <w:rPr>
          <w:rFonts w:hint="eastAsia"/>
          <w:szCs w:val="21"/>
        </w:rPr>
        <w:t>）关键设备、连续监（检）测检查仪表的定期监（检）测检查；</w:t>
      </w:r>
    </w:p>
    <w:p w:rsidR="00313C90" w:rsidRDefault="00006D9E">
      <w:pPr>
        <w:ind w:firstLineChars="200" w:firstLine="420"/>
        <w:rPr>
          <w:szCs w:val="21"/>
        </w:rPr>
      </w:pPr>
      <w:r>
        <w:rPr>
          <w:rFonts w:hint="eastAsia"/>
          <w:szCs w:val="21"/>
        </w:rPr>
        <w:t>（</w:t>
      </w:r>
      <w:r>
        <w:rPr>
          <w:szCs w:val="21"/>
        </w:rPr>
        <w:t>3</w:t>
      </w:r>
      <w:r>
        <w:rPr>
          <w:rFonts w:hint="eastAsia"/>
          <w:szCs w:val="21"/>
        </w:rPr>
        <w:t>）静设备密封件、动设备易损件的定期监（检）测；</w:t>
      </w:r>
    </w:p>
    <w:p w:rsidR="00313C90" w:rsidRDefault="00006D9E">
      <w:pPr>
        <w:ind w:firstLineChars="200" w:firstLine="420"/>
        <w:rPr>
          <w:szCs w:val="21"/>
        </w:rPr>
      </w:pPr>
      <w:r>
        <w:rPr>
          <w:rFonts w:hint="eastAsia"/>
          <w:szCs w:val="21"/>
        </w:rPr>
        <w:t>（</w:t>
      </w:r>
      <w:r>
        <w:rPr>
          <w:szCs w:val="21"/>
        </w:rPr>
        <w:t>4</w:t>
      </w:r>
      <w:r>
        <w:rPr>
          <w:rFonts w:hint="eastAsia"/>
          <w:szCs w:val="21"/>
        </w:rPr>
        <w:t>）压力容器、压力管道附件的定期检查（测）；</w:t>
      </w:r>
    </w:p>
    <w:p w:rsidR="00313C90" w:rsidRDefault="00006D9E">
      <w:pPr>
        <w:ind w:firstLineChars="200" w:firstLine="420"/>
        <w:rPr>
          <w:szCs w:val="21"/>
        </w:rPr>
      </w:pPr>
      <w:r>
        <w:rPr>
          <w:rFonts w:hint="eastAsia"/>
          <w:szCs w:val="21"/>
        </w:rPr>
        <w:t>（</w:t>
      </w:r>
      <w:r>
        <w:rPr>
          <w:szCs w:val="21"/>
        </w:rPr>
        <w:t>5</w:t>
      </w:r>
      <w:r>
        <w:rPr>
          <w:rFonts w:hint="eastAsia"/>
          <w:szCs w:val="21"/>
        </w:rPr>
        <w:t>）对可能出现泄漏的部位、物料种类和泄漏量的统计分析情况，生产装置动静密封点的定期监（检）测及处置；</w:t>
      </w:r>
    </w:p>
    <w:p w:rsidR="00313C90" w:rsidRDefault="00006D9E">
      <w:pPr>
        <w:ind w:firstLineChars="200" w:firstLine="420"/>
        <w:rPr>
          <w:szCs w:val="21"/>
        </w:rPr>
      </w:pPr>
      <w:r>
        <w:rPr>
          <w:rFonts w:hint="eastAsia"/>
          <w:szCs w:val="21"/>
        </w:rPr>
        <w:t>（</w:t>
      </w:r>
      <w:r>
        <w:rPr>
          <w:szCs w:val="21"/>
        </w:rPr>
        <w:t>6</w:t>
      </w:r>
      <w:r>
        <w:rPr>
          <w:rFonts w:hint="eastAsia"/>
          <w:szCs w:val="21"/>
        </w:rPr>
        <w:t>）对易腐蚀的管道、设备开展防腐蚀检测，监控壁厚减薄情况，及时发现并更新更换存在事故隐患的设备。</w:t>
      </w:r>
    </w:p>
    <w:p w:rsidR="00313C90" w:rsidRDefault="00006D9E">
      <w:pPr>
        <w:ind w:firstLineChars="200" w:firstLine="420"/>
        <w:rPr>
          <w:szCs w:val="21"/>
        </w:rPr>
      </w:pPr>
      <w:r>
        <w:rPr>
          <w:szCs w:val="21"/>
        </w:rPr>
        <w:t xml:space="preserve">4.9.5 </w:t>
      </w:r>
      <w:r>
        <w:rPr>
          <w:rFonts w:hint="eastAsia"/>
          <w:szCs w:val="21"/>
        </w:rPr>
        <w:t>安全仪表系统安全完整性等级评估工作开展情况，主要包括：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）安全仪表功能（</w:t>
      </w:r>
      <w:r>
        <w:rPr>
          <w:szCs w:val="21"/>
        </w:rPr>
        <w:t>SIF</w:t>
      </w:r>
      <w:r>
        <w:rPr>
          <w:rFonts w:hint="eastAsia"/>
          <w:szCs w:val="21"/>
        </w:rPr>
        <w:t>）及其相应的功能安全要求或安全完整性等级（</w:t>
      </w:r>
      <w:r>
        <w:rPr>
          <w:szCs w:val="21"/>
        </w:rPr>
        <w:t>SIL</w:t>
      </w:r>
      <w:r>
        <w:rPr>
          <w:rFonts w:hint="eastAsia"/>
          <w:szCs w:val="21"/>
        </w:rPr>
        <w:t>）评估；</w:t>
      </w:r>
    </w:p>
    <w:p w:rsidR="00313C90" w:rsidRDefault="00006D9E">
      <w:pPr>
        <w:ind w:firstLineChars="200" w:firstLine="420"/>
        <w:rPr>
          <w:szCs w:val="21"/>
        </w:rPr>
      </w:pPr>
      <w:r>
        <w:rPr>
          <w:rFonts w:hint="eastAsia"/>
          <w:szCs w:val="21"/>
        </w:rPr>
        <w:t>（</w:t>
      </w:r>
      <w:r>
        <w:rPr>
          <w:szCs w:val="21"/>
        </w:rPr>
        <w:t>2</w:t>
      </w:r>
      <w:r>
        <w:rPr>
          <w:rFonts w:hint="eastAsia"/>
          <w:szCs w:val="21"/>
        </w:rPr>
        <w:t>）安全仪表系统的设计、安装、使用、管理和维护；</w:t>
      </w:r>
    </w:p>
    <w:p w:rsidR="00313C90" w:rsidRDefault="00006D9E">
      <w:pPr>
        <w:ind w:firstLineChars="200" w:firstLine="420"/>
        <w:rPr>
          <w:szCs w:val="21"/>
        </w:rPr>
      </w:pPr>
      <w:r>
        <w:rPr>
          <w:rFonts w:hint="eastAsia"/>
          <w:szCs w:val="21"/>
        </w:rPr>
        <w:t>（</w:t>
      </w:r>
      <w:r>
        <w:rPr>
          <w:szCs w:val="21"/>
        </w:rPr>
        <w:t>3</w:t>
      </w:r>
      <w:r>
        <w:rPr>
          <w:rFonts w:hint="eastAsia"/>
          <w:szCs w:val="21"/>
        </w:rPr>
        <w:t>）检测报警仪器的定期标定。</w:t>
      </w:r>
    </w:p>
    <w:p w:rsidR="00313C90" w:rsidRDefault="00006D9E">
      <w:pPr>
        <w:ind w:firstLineChars="200" w:firstLine="420"/>
        <w:rPr>
          <w:szCs w:val="21"/>
        </w:rPr>
      </w:pPr>
      <w:r>
        <w:rPr>
          <w:szCs w:val="21"/>
        </w:rPr>
        <w:t xml:space="preserve">4.10 </w:t>
      </w:r>
      <w:r>
        <w:rPr>
          <w:rFonts w:hint="eastAsia"/>
          <w:szCs w:val="21"/>
        </w:rPr>
        <w:t>作业许可管理</w:t>
      </w:r>
    </w:p>
    <w:p w:rsidR="00313C90" w:rsidRDefault="00006D9E">
      <w:pPr>
        <w:ind w:firstLineChars="200" w:firstLine="420"/>
        <w:rPr>
          <w:szCs w:val="21"/>
        </w:rPr>
      </w:pPr>
      <w:r>
        <w:rPr>
          <w:szCs w:val="21"/>
        </w:rPr>
        <w:t xml:space="preserve">4.10.1 </w:t>
      </w:r>
      <w:r>
        <w:rPr>
          <w:rFonts w:hint="eastAsia"/>
          <w:szCs w:val="21"/>
        </w:rPr>
        <w:t>危险作业许可制度的建立情况。</w:t>
      </w:r>
    </w:p>
    <w:p w:rsidR="00313C90" w:rsidRDefault="00006D9E">
      <w:pPr>
        <w:ind w:firstLineChars="200" w:firstLine="420"/>
        <w:rPr>
          <w:szCs w:val="21"/>
        </w:rPr>
      </w:pPr>
      <w:r>
        <w:rPr>
          <w:szCs w:val="21"/>
        </w:rPr>
        <w:t xml:space="preserve">4.10.2 </w:t>
      </w:r>
      <w:r>
        <w:rPr>
          <w:rFonts w:hint="eastAsia"/>
          <w:szCs w:val="21"/>
        </w:rPr>
        <w:t>实施危险作业前，安全风险分析的开展、安全条件的确认、作业人员对作业安全风险的了解和安全风险控制措施的掌握、预防和控制安全风险措施的落实情况。</w:t>
      </w:r>
    </w:p>
    <w:p w:rsidR="00313C90" w:rsidRDefault="00006D9E">
      <w:pPr>
        <w:ind w:firstLineChars="200" w:firstLine="420"/>
        <w:rPr>
          <w:szCs w:val="21"/>
        </w:rPr>
      </w:pPr>
      <w:r>
        <w:rPr>
          <w:szCs w:val="21"/>
        </w:rPr>
        <w:t xml:space="preserve">4.10.3 </w:t>
      </w:r>
      <w:r>
        <w:rPr>
          <w:rFonts w:hint="eastAsia"/>
          <w:szCs w:val="21"/>
        </w:rPr>
        <w:t>危险作业许可票证的审查确认及签发，特殊作业管理与《化学品生产单位特殊作业安全规范》（</w:t>
      </w:r>
      <w:r>
        <w:rPr>
          <w:szCs w:val="21"/>
        </w:rPr>
        <w:t>GB 30871</w:t>
      </w:r>
      <w:r>
        <w:rPr>
          <w:rFonts w:hint="eastAsia"/>
          <w:szCs w:val="21"/>
        </w:rPr>
        <w:t>）要求的符合性；检维修、施</w:t>
      </w:r>
      <w:r>
        <w:rPr>
          <w:rFonts w:hint="eastAsia"/>
          <w:szCs w:val="21"/>
        </w:rPr>
        <w:t>工、吊装等作业现场安全措施落实情况。</w:t>
      </w:r>
    </w:p>
    <w:p w:rsidR="00313C90" w:rsidRDefault="00006D9E">
      <w:pPr>
        <w:ind w:firstLineChars="200" w:firstLine="420"/>
        <w:rPr>
          <w:szCs w:val="21"/>
        </w:rPr>
      </w:pPr>
      <w:r>
        <w:rPr>
          <w:szCs w:val="21"/>
        </w:rPr>
        <w:t xml:space="preserve">4.10.4 </w:t>
      </w:r>
      <w:r>
        <w:rPr>
          <w:rFonts w:hint="eastAsia"/>
          <w:szCs w:val="21"/>
        </w:rPr>
        <w:t>现场监护人员对作业范围内的安全风险辨识、应急处置能力的掌握情况。</w:t>
      </w:r>
    </w:p>
    <w:p w:rsidR="00313C90" w:rsidRDefault="00006D9E">
      <w:pPr>
        <w:ind w:firstLineChars="200" w:firstLine="420"/>
        <w:rPr>
          <w:szCs w:val="21"/>
        </w:rPr>
      </w:pPr>
      <w:r>
        <w:rPr>
          <w:szCs w:val="21"/>
        </w:rPr>
        <w:t xml:space="preserve">4.10.5 </w:t>
      </w:r>
      <w:r>
        <w:rPr>
          <w:rFonts w:hint="eastAsia"/>
          <w:szCs w:val="21"/>
        </w:rPr>
        <w:t>作业过程中，管理人员现场监督检查情况。</w:t>
      </w:r>
    </w:p>
    <w:p w:rsidR="00313C90" w:rsidRDefault="00006D9E">
      <w:pPr>
        <w:ind w:firstLineChars="200" w:firstLine="420"/>
        <w:rPr>
          <w:szCs w:val="21"/>
        </w:rPr>
      </w:pPr>
      <w:r>
        <w:rPr>
          <w:szCs w:val="21"/>
        </w:rPr>
        <w:t xml:space="preserve">4.11 </w:t>
      </w:r>
      <w:r>
        <w:rPr>
          <w:rFonts w:hint="eastAsia"/>
          <w:szCs w:val="21"/>
        </w:rPr>
        <w:t>承包商管理</w:t>
      </w:r>
    </w:p>
    <w:p w:rsidR="00313C90" w:rsidRDefault="00006D9E">
      <w:pPr>
        <w:ind w:firstLineChars="200" w:firstLine="420"/>
        <w:rPr>
          <w:szCs w:val="21"/>
        </w:rPr>
      </w:pPr>
      <w:r>
        <w:rPr>
          <w:szCs w:val="21"/>
        </w:rPr>
        <w:t xml:space="preserve">4.11.1 </w:t>
      </w:r>
      <w:r>
        <w:rPr>
          <w:rFonts w:hint="eastAsia"/>
          <w:szCs w:val="21"/>
        </w:rPr>
        <w:t>承包商管理制度的建立情况。</w:t>
      </w:r>
    </w:p>
    <w:p w:rsidR="00313C90" w:rsidRDefault="00006D9E">
      <w:pPr>
        <w:ind w:firstLineChars="200" w:firstLine="420"/>
        <w:rPr>
          <w:szCs w:val="21"/>
        </w:rPr>
      </w:pPr>
      <w:r>
        <w:rPr>
          <w:szCs w:val="21"/>
        </w:rPr>
        <w:t xml:space="preserve">4.11.2 </w:t>
      </w:r>
      <w:r>
        <w:rPr>
          <w:rFonts w:hint="eastAsia"/>
          <w:szCs w:val="21"/>
        </w:rPr>
        <w:t>承包商管理制度的执行情况，主要包括：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）对承包商的准入、绩效评价和退出的管理；</w:t>
      </w:r>
    </w:p>
    <w:p w:rsidR="00313C90" w:rsidRDefault="00006D9E">
      <w:pPr>
        <w:ind w:firstLineChars="200" w:firstLine="420"/>
        <w:rPr>
          <w:szCs w:val="21"/>
        </w:rPr>
      </w:pPr>
      <w:r>
        <w:rPr>
          <w:rFonts w:hint="eastAsia"/>
          <w:szCs w:val="21"/>
        </w:rPr>
        <w:t>（</w:t>
      </w:r>
      <w:r>
        <w:rPr>
          <w:szCs w:val="21"/>
        </w:rPr>
        <w:t>2</w:t>
      </w:r>
      <w:r>
        <w:rPr>
          <w:rFonts w:hint="eastAsia"/>
          <w:szCs w:val="21"/>
        </w:rPr>
        <w:t>）承包商入厂前的教育培训、作业开始前的安全交底；</w:t>
      </w:r>
    </w:p>
    <w:p w:rsidR="00313C90" w:rsidRDefault="00006D9E">
      <w:pPr>
        <w:ind w:firstLineChars="200" w:firstLine="420"/>
        <w:rPr>
          <w:szCs w:val="21"/>
        </w:rPr>
      </w:pPr>
      <w:r>
        <w:rPr>
          <w:rFonts w:hint="eastAsia"/>
          <w:szCs w:val="21"/>
        </w:rPr>
        <w:t>（</w:t>
      </w:r>
      <w:r>
        <w:rPr>
          <w:szCs w:val="21"/>
        </w:rPr>
        <w:t>3</w:t>
      </w:r>
      <w:r>
        <w:rPr>
          <w:rFonts w:hint="eastAsia"/>
          <w:szCs w:val="21"/>
        </w:rPr>
        <w:t>）对承包商的施工方案和应急预案的审查；</w:t>
      </w:r>
    </w:p>
    <w:p w:rsidR="00313C90" w:rsidRDefault="00006D9E">
      <w:pPr>
        <w:ind w:firstLineChars="200" w:firstLine="420"/>
        <w:rPr>
          <w:szCs w:val="21"/>
        </w:rPr>
      </w:pPr>
      <w:r>
        <w:rPr>
          <w:rFonts w:hint="eastAsia"/>
          <w:szCs w:val="21"/>
        </w:rPr>
        <w:t>（</w:t>
      </w:r>
      <w:r>
        <w:rPr>
          <w:szCs w:val="21"/>
        </w:rPr>
        <w:t>4</w:t>
      </w:r>
      <w:r>
        <w:rPr>
          <w:rFonts w:hint="eastAsia"/>
          <w:szCs w:val="21"/>
        </w:rPr>
        <w:t>）与承包商签订安全管理协议，明确双方安全管理范围与责任；</w:t>
      </w:r>
    </w:p>
    <w:p w:rsidR="00313C90" w:rsidRDefault="00006D9E">
      <w:pPr>
        <w:ind w:firstLineChars="200" w:firstLine="420"/>
        <w:rPr>
          <w:szCs w:val="21"/>
        </w:rPr>
      </w:pPr>
      <w:r>
        <w:rPr>
          <w:rFonts w:hint="eastAsia"/>
          <w:szCs w:val="21"/>
        </w:rPr>
        <w:t>（</w:t>
      </w:r>
      <w:r>
        <w:rPr>
          <w:szCs w:val="21"/>
        </w:rPr>
        <w:t>5</w:t>
      </w:r>
      <w:r>
        <w:rPr>
          <w:rFonts w:hint="eastAsia"/>
          <w:szCs w:val="21"/>
        </w:rPr>
        <w:t>）对承包商作业进行全程安全监督。</w:t>
      </w:r>
    </w:p>
    <w:p w:rsidR="00313C90" w:rsidRDefault="00006D9E">
      <w:pPr>
        <w:ind w:firstLineChars="200" w:firstLine="420"/>
        <w:rPr>
          <w:szCs w:val="21"/>
        </w:rPr>
      </w:pPr>
      <w:r>
        <w:rPr>
          <w:szCs w:val="21"/>
        </w:rPr>
        <w:t xml:space="preserve">4.12 </w:t>
      </w:r>
      <w:r>
        <w:rPr>
          <w:rFonts w:hint="eastAsia"/>
          <w:szCs w:val="21"/>
        </w:rPr>
        <w:t>变更管理</w:t>
      </w:r>
    </w:p>
    <w:p w:rsidR="00313C90" w:rsidRDefault="00006D9E">
      <w:pPr>
        <w:ind w:firstLineChars="200" w:firstLine="420"/>
        <w:rPr>
          <w:szCs w:val="21"/>
        </w:rPr>
      </w:pPr>
      <w:r>
        <w:rPr>
          <w:szCs w:val="21"/>
        </w:rPr>
        <w:t xml:space="preserve">4.12.1 </w:t>
      </w:r>
      <w:r>
        <w:rPr>
          <w:rFonts w:hint="eastAsia"/>
          <w:szCs w:val="21"/>
        </w:rPr>
        <w:t>变更管理制度的建立情况。</w:t>
      </w:r>
    </w:p>
    <w:p w:rsidR="00313C90" w:rsidRDefault="00006D9E">
      <w:pPr>
        <w:ind w:firstLineChars="200" w:firstLine="420"/>
        <w:rPr>
          <w:szCs w:val="21"/>
        </w:rPr>
      </w:pPr>
      <w:r>
        <w:rPr>
          <w:szCs w:val="21"/>
        </w:rPr>
        <w:t xml:space="preserve">4.12.2 </w:t>
      </w:r>
      <w:r>
        <w:rPr>
          <w:rFonts w:hint="eastAsia"/>
          <w:szCs w:val="21"/>
        </w:rPr>
        <w:t>变更管理制度的执行情况，主要包括：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）变更申请、审批、实施、验收各环节的执行，变更前安全风险分析；</w:t>
      </w:r>
    </w:p>
    <w:p w:rsidR="00313C90" w:rsidRDefault="00006D9E">
      <w:pPr>
        <w:ind w:firstLineChars="200" w:firstLine="420"/>
        <w:rPr>
          <w:szCs w:val="21"/>
        </w:rPr>
      </w:pPr>
      <w:r>
        <w:rPr>
          <w:rFonts w:hint="eastAsia"/>
          <w:szCs w:val="21"/>
        </w:rPr>
        <w:t>（</w:t>
      </w:r>
      <w:r>
        <w:rPr>
          <w:szCs w:val="21"/>
        </w:rPr>
        <w:t>2</w:t>
      </w:r>
      <w:r>
        <w:rPr>
          <w:rFonts w:hint="eastAsia"/>
          <w:szCs w:val="21"/>
        </w:rPr>
        <w:t>）变更带来的对生产要求的变化、安全生产信息的更新及对相关人员的培训：</w:t>
      </w:r>
    </w:p>
    <w:p w:rsidR="00313C90" w:rsidRDefault="00006D9E">
      <w:pPr>
        <w:ind w:firstLineChars="200" w:firstLine="420"/>
        <w:rPr>
          <w:szCs w:val="21"/>
        </w:rPr>
      </w:pPr>
      <w:r>
        <w:rPr>
          <w:rFonts w:hint="eastAsia"/>
          <w:szCs w:val="21"/>
        </w:rPr>
        <w:t>（</w:t>
      </w:r>
      <w:r>
        <w:rPr>
          <w:szCs w:val="21"/>
        </w:rPr>
        <w:t>3</w:t>
      </w:r>
      <w:r>
        <w:rPr>
          <w:rFonts w:hint="eastAsia"/>
          <w:szCs w:val="21"/>
        </w:rPr>
        <w:t>）变更管理档案的建立。</w:t>
      </w:r>
    </w:p>
    <w:p w:rsidR="00313C90" w:rsidRDefault="00006D9E">
      <w:pPr>
        <w:ind w:firstLineChars="200" w:firstLine="420"/>
        <w:rPr>
          <w:szCs w:val="21"/>
        </w:rPr>
      </w:pPr>
      <w:r>
        <w:rPr>
          <w:szCs w:val="21"/>
        </w:rPr>
        <w:t xml:space="preserve">4.13 </w:t>
      </w:r>
      <w:r>
        <w:rPr>
          <w:rFonts w:hint="eastAsia"/>
          <w:szCs w:val="21"/>
        </w:rPr>
        <w:t>应急管理</w:t>
      </w:r>
    </w:p>
    <w:p w:rsidR="00313C90" w:rsidRDefault="00006D9E">
      <w:pPr>
        <w:ind w:firstLineChars="200" w:firstLine="420"/>
        <w:rPr>
          <w:szCs w:val="21"/>
        </w:rPr>
      </w:pPr>
      <w:r>
        <w:rPr>
          <w:szCs w:val="21"/>
        </w:rPr>
        <w:t xml:space="preserve">4.13.1 </w:t>
      </w:r>
      <w:r>
        <w:rPr>
          <w:rFonts w:hint="eastAsia"/>
          <w:szCs w:val="21"/>
        </w:rPr>
        <w:t>企业应急管理情况，主要包括：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）应急管理体系的建立；</w:t>
      </w:r>
    </w:p>
    <w:p w:rsidR="00313C90" w:rsidRDefault="00006D9E">
      <w:pPr>
        <w:ind w:firstLineChars="200" w:firstLine="420"/>
        <w:rPr>
          <w:szCs w:val="21"/>
        </w:rPr>
      </w:pPr>
      <w:r>
        <w:rPr>
          <w:rFonts w:hint="eastAsia"/>
          <w:szCs w:val="21"/>
        </w:rPr>
        <w:t>（</w:t>
      </w:r>
      <w:r>
        <w:rPr>
          <w:szCs w:val="21"/>
        </w:rPr>
        <w:t>2</w:t>
      </w:r>
      <w:r>
        <w:rPr>
          <w:rFonts w:hint="eastAsia"/>
          <w:szCs w:val="21"/>
        </w:rPr>
        <w:t>）应急预案编制符合《生产经营单位生产安全事故应急预案编制导则》（</w:t>
      </w:r>
      <w:r>
        <w:rPr>
          <w:szCs w:val="21"/>
        </w:rPr>
        <w:t>GB/T 29639</w:t>
      </w:r>
      <w:r>
        <w:rPr>
          <w:rFonts w:hint="eastAsia"/>
          <w:szCs w:val="21"/>
        </w:rPr>
        <w:t>）的要求，与周边企业和地方政府的应急预案衔接。</w:t>
      </w:r>
    </w:p>
    <w:p w:rsidR="00313C90" w:rsidRDefault="00006D9E">
      <w:pPr>
        <w:ind w:firstLineChars="200" w:firstLine="420"/>
        <w:rPr>
          <w:szCs w:val="21"/>
        </w:rPr>
      </w:pPr>
      <w:r>
        <w:rPr>
          <w:szCs w:val="21"/>
        </w:rPr>
        <w:t xml:space="preserve">4.13.2 </w:t>
      </w:r>
      <w:r>
        <w:rPr>
          <w:rFonts w:hint="eastAsia"/>
          <w:szCs w:val="21"/>
        </w:rPr>
        <w:t>企业应急管理机构及人员配置，应急救援队伍建设，预案及相关制度的执行情况。</w:t>
      </w:r>
    </w:p>
    <w:p w:rsidR="00313C90" w:rsidRDefault="00006D9E">
      <w:pPr>
        <w:ind w:firstLineChars="200" w:firstLine="420"/>
        <w:rPr>
          <w:szCs w:val="21"/>
        </w:rPr>
      </w:pPr>
      <w:r>
        <w:rPr>
          <w:szCs w:val="21"/>
        </w:rPr>
        <w:t xml:space="preserve">4.13.3 </w:t>
      </w:r>
      <w:r>
        <w:rPr>
          <w:rFonts w:hint="eastAsia"/>
          <w:szCs w:val="21"/>
        </w:rPr>
        <w:t>应急救援装备、物资、器材、设施配备和维护情况；消防系统运行维护情况。</w:t>
      </w:r>
    </w:p>
    <w:p w:rsidR="00313C90" w:rsidRDefault="00006D9E">
      <w:pPr>
        <w:ind w:firstLineChars="200" w:firstLine="420"/>
        <w:rPr>
          <w:szCs w:val="21"/>
        </w:rPr>
      </w:pPr>
      <w:r>
        <w:rPr>
          <w:szCs w:val="21"/>
        </w:rPr>
        <w:t xml:space="preserve">4.13.4 </w:t>
      </w:r>
      <w:r>
        <w:rPr>
          <w:rFonts w:hint="eastAsia"/>
          <w:szCs w:val="21"/>
        </w:rPr>
        <w:t>应急预案的培训和演练，事故状态下的应急响应情况。</w:t>
      </w:r>
    </w:p>
    <w:p w:rsidR="00313C90" w:rsidRDefault="00006D9E">
      <w:pPr>
        <w:ind w:firstLineChars="200" w:firstLine="420"/>
        <w:rPr>
          <w:szCs w:val="21"/>
        </w:rPr>
      </w:pPr>
      <w:r>
        <w:rPr>
          <w:szCs w:val="21"/>
        </w:rPr>
        <w:t xml:space="preserve">4.13.5 </w:t>
      </w:r>
      <w:r>
        <w:rPr>
          <w:rFonts w:hint="eastAsia"/>
          <w:szCs w:val="21"/>
        </w:rPr>
        <w:t>应急人员的能力建设情况。</w:t>
      </w:r>
    </w:p>
    <w:p w:rsidR="00313C90" w:rsidRDefault="00006D9E">
      <w:pPr>
        <w:ind w:firstLineChars="200" w:firstLine="420"/>
        <w:rPr>
          <w:szCs w:val="21"/>
        </w:rPr>
      </w:pPr>
      <w:r>
        <w:rPr>
          <w:szCs w:val="21"/>
        </w:rPr>
        <w:t xml:space="preserve">4.14 </w:t>
      </w:r>
      <w:r>
        <w:rPr>
          <w:rFonts w:hint="eastAsia"/>
          <w:szCs w:val="21"/>
        </w:rPr>
        <w:t>安全事故事件管理</w:t>
      </w:r>
    </w:p>
    <w:p w:rsidR="00313C90" w:rsidRDefault="00006D9E">
      <w:pPr>
        <w:ind w:firstLineChars="200" w:firstLine="420"/>
        <w:rPr>
          <w:szCs w:val="21"/>
        </w:rPr>
      </w:pPr>
      <w:r>
        <w:rPr>
          <w:szCs w:val="21"/>
        </w:rPr>
        <w:t xml:space="preserve">4.14.1 </w:t>
      </w:r>
      <w:r>
        <w:rPr>
          <w:rFonts w:hint="eastAsia"/>
          <w:szCs w:val="21"/>
        </w:rPr>
        <w:t>安全事故事件管理制度的建立情况。</w:t>
      </w:r>
    </w:p>
    <w:p w:rsidR="00313C90" w:rsidRDefault="00006D9E">
      <w:pPr>
        <w:ind w:firstLineChars="200" w:firstLine="420"/>
        <w:rPr>
          <w:szCs w:val="21"/>
        </w:rPr>
      </w:pPr>
      <w:r>
        <w:rPr>
          <w:szCs w:val="21"/>
        </w:rPr>
        <w:t xml:space="preserve">4.14.2 </w:t>
      </w:r>
      <w:r>
        <w:rPr>
          <w:rFonts w:hint="eastAsia"/>
          <w:szCs w:val="21"/>
        </w:rPr>
        <w:t>安全事故事件管理制度执行情况，主要包括：</w:t>
      </w:r>
    </w:p>
    <w:p w:rsidR="00313C90" w:rsidRDefault="00006D9E">
      <w:pPr>
        <w:ind w:firstLineChars="200" w:firstLine="420"/>
        <w:rPr>
          <w:szCs w:val="21"/>
        </w:rPr>
      </w:pPr>
      <w:r>
        <w:rPr>
          <w:rFonts w:hint="eastAsia"/>
          <w:szCs w:val="21"/>
        </w:rPr>
        <w:t>（</w:t>
      </w:r>
      <w:r>
        <w:rPr>
          <w:szCs w:val="21"/>
        </w:rPr>
        <w:t>1</w:t>
      </w:r>
      <w:r>
        <w:rPr>
          <w:rFonts w:hint="eastAsia"/>
          <w:szCs w:val="21"/>
        </w:rPr>
        <w:t>）开展安全事件调查、原因分析；</w:t>
      </w:r>
    </w:p>
    <w:p w:rsidR="00313C90" w:rsidRDefault="00006D9E">
      <w:pPr>
        <w:ind w:firstLineChars="200" w:firstLine="420"/>
        <w:rPr>
          <w:szCs w:val="21"/>
        </w:rPr>
      </w:pPr>
      <w:r>
        <w:rPr>
          <w:rFonts w:hint="eastAsia"/>
          <w:szCs w:val="21"/>
        </w:rPr>
        <w:t>（</w:t>
      </w:r>
      <w:r>
        <w:rPr>
          <w:szCs w:val="21"/>
        </w:rPr>
        <w:t>2</w:t>
      </w:r>
      <w:r>
        <w:rPr>
          <w:rFonts w:hint="eastAsia"/>
          <w:szCs w:val="21"/>
        </w:rPr>
        <w:t>）整改和预防措施</w:t>
      </w:r>
      <w:r>
        <w:rPr>
          <w:rFonts w:hint="eastAsia"/>
          <w:szCs w:val="21"/>
        </w:rPr>
        <w:t>落实；</w:t>
      </w:r>
    </w:p>
    <w:p w:rsidR="00313C90" w:rsidRDefault="00006D9E">
      <w:pPr>
        <w:ind w:firstLineChars="200" w:firstLine="420"/>
        <w:rPr>
          <w:szCs w:val="21"/>
        </w:rPr>
      </w:pPr>
      <w:r>
        <w:rPr>
          <w:rFonts w:hint="eastAsia"/>
          <w:szCs w:val="21"/>
        </w:rPr>
        <w:t>（</w:t>
      </w:r>
      <w:r>
        <w:rPr>
          <w:szCs w:val="21"/>
        </w:rPr>
        <w:t>3</w:t>
      </w:r>
      <w:r>
        <w:rPr>
          <w:rFonts w:hint="eastAsia"/>
          <w:szCs w:val="21"/>
        </w:rPr>
        <w:t>）员工与相关方上报安全事件的激励机制建立；</w:t>
      </w:r>
    </w:p>
    <w:p w:rsidR="00313C90" w:rsidRDefault="00006D9E">
      <w:pPr>
        <w:ind w:firstLineChars="200" w:firstLine="420"/>
        <w:rPr>
          <w:szCs w:val="21"/>
        </w:rPr>
      </w:pPr>
      <w:r>
        <w:rPr>
          <w:rFonts w:hint="eastAsia"/>
          <w:szCs w:val="21"/>
        </w:rPr>
        <w:t>（</w:t>
      </w:r>
      <w:r>
        <w:rPr>
          <w:szCs w:val="21"/>
        </w:rPr>
        <w:t>4</w:t>
      </w:r>
      <w:r>
        <w:rPr>
          <w:rFonts w:hint="eastAsia"/>
          <w:szCs w:val="21"/>
        </w:rPr>
        <w:t>）安全事故事件分享、档案建立及管理。</w:t>
      </w:r>
    </w:p>
    <w:p w:rsidR="00313C90" w:rsidRDefault="00006D9E">
      <w:pPr>
        <w:ind w:firstLineChars="200" w:firstLine="420"/>
        <w:rPr>
          <w:szCs w:val="21"/>
        </w:rPr>
      </w:pPr>
      <w:r>
        <w:rPr>
          <w:szCs w:val="21"/>
        </w:rPr>
        <w:t xml:space="preserve">4.14.3 </w:t>
      </w:r>
      <w:r>
        <w:rPr>
          <w:rFonts w:hint="eastAsia"/>
          <w:szCs w:val="21"/>
        </w:rPr>
        <w:t>吸取本企业和其他同类企业安全事故及事件教训情况。</w:t>
      </w:r>
    </w:p>
    <w:p w:rsidR="00313C90" w:rsidRDefault="00006D9E">
      <w:pPr>
        <w:ind w:firstLineChars="200" w:firstLine="420"/>
        <w:rPr>
          <w:szCs w:val="21"/>
        </w:rPr>
      </w:pPr>
      <w:r>
        <w:rPr>
          <w:szCs w:val="21"/>
        </w:rPr>
        <w:t xml:space="preserve">4.14.4 </w:t>
      </w:r>
      <w:r>
        <w:rPr>
          <w:rFonts w:hint="eastAsia"/>
          <w:szCs w:val="21"/>
        </w:rPr>
        <w:t>将承包商在本企业发生的安全事故纳入本企业安全事故管理情况。</w:t>
      </w:r>
    </w:p>
    <w:p w:rsidR="00313C90" w:rsidRDefault="00006D9E">
      <w:pPr>
        <w:ind w:firstLineChars="200" w:firstLine="420"/>
        <w:rPr>
          <w:szCs w:val="21"/>
        </w:rPr>
      </w:pPr>
      <w:r>
        <w:rPr>
          <w:szCs w:val="21"/>
        </w:rPr>
        <w:t xml:space="preserve">5 </w:t>
      </w:r>
      <w:r>
        <w:rPr>
          <w:rFonts w:hint="eastAsia"/>
          <w:szCs w:val="21"/>
        </w:rPr>
        <w:t>安全风险隐患闭环管理</w:t>
      </w:r>
    </w:p>
    <w:p w:rsidR="00313C90" w:rsidRDefault="00006D9E">
      <w:pPr>
        <w:ind w:firstLineChars="200" w:firstLine="420"/>
        <w:rPr>
          <w:szCs w:val="21"/>
        </w:rPr>
      </w:pPr>
      <w:r>
        <w:rPr>
          <w:szCs w:val="21"/>
        </w:rPr>
        <w:t xml:space="preserve">5.1 </w:t>
      </w:r>
      <w:r>
        <w:rPr>
          <w:rFonts w:hint="eastAsia"/>
          <w:szCs w:val="21"/>
        </w:rPr>
        <w:t>安全风险隐患管控与治理</w:t>
      </w:r>
    </w:p>
    <w:p w:rsidR="00313C90" w:rsidRDefault="00006D9E">
      <w:pPr>
        <w:ind w:firstLineChars="200" w:firstLine="420"/>
        <w:rPr>
          <w:szCs w:val="21"/>
        </w:rPr>
      </w:pPr>
      <w:r>
        <w:rPr>
          <w:szCs w:val="21"/>
        </w:rPr>
        <w:t xml:space="preserve">5.1.1 </w:t>
      </w:r>
      <w:r>
        <w:rPr>
          <w:rFonts w:hint="eastAsia"/>
          <w:szCs w:val="21"/>
        </w:rPr>
        <w:t>对排查发现的安全风险隐患，应当立即组织整改，并如实记录安全风险隐患排查治理情况，建立安全风险隐患排查治理台账，及时向员工通报。</w:t>
      </w:r>
    </w:p>
    <w:p w:rsidR="00313C90" w:rsidRDefault="00006D9E">
      <w:pPr>
        <w:ind w:firstLineChars="200" w:firstLine="420"/>
        <w:rPr>
          <w:szCs w:val="21"/>
        </w:rPr>
      </w:pPr>
      <w:r>
        <w:rPr>
          <w:szCs w:val="21"/>
        </w:rPr>
        <w:t xml:space="preserve">5.1.2 </w:t>
      </w:r>
      <w:r>
        <w:rPr>
          <w:rFonts w:hint="eastAsia"/>
          <w:szCs w:val="21"/>
        </w:rPr>
        <w:t>对排查发现的重大事故隐患，应及时向本企业主要负责人报告；主要负责人不及时处理的，可以向主管的负有安全生产监督管理职责的部门报告。</w:t>
      </w:r>
    </w:p>
    <w:p w:rsidR="00313C90" w:rsidRDefault="00006D9E">
      <w:pPr>
        <w:ind w:firstLineChars="200" w:firstLine="420"/>
        <w:rPr>
          <w:szCs w:val="21"/>
        </w:rPr>
      </w:pPr>
      <w:r>
        <w:rPr>
          <w:szCs w:val="21"/>
        </w:rPr>
        <w:t xml:space="preserve">5.1.3 </w:t>
      </w:r>
      <w:r>
        <w:rPr>
          <w:rFonts w:hint="eastAsia"/>
          <w:szCs w:val="21"/>
        </w:rPr>
        <w:t>对于不能立即完成整改的隐患，应进行安全风险分析，并应从工程控制、安全管理、个体防护、应急处置及培训教育等方面采取有效的管控措施，防止安全事故的发生。</w:t>
      </w:r>
    </w:p>
    <w:p w:rsidR="00313C90" w:rsidRDefault="00006D9E">
      <w:pPr>
        <w:ind w:firstLineChars="200" w:firstLine="420"/>
        <w:rPr>
          <w:szCs w:val="21"/>
        </w:rPr>
      </w:pPr>
      <w:r>
        <w:rPr>
          <w:szCs w:val="21"/>
        </w:rPr>
        <w:t xml:space="preserve">5.1.4 </w:t>
      </w:r>
      <w:r>
        <w:rPr>
          <w:rFonts w:hint="eastAsia"/>
          <w:szCs w:val="21"/>
        </w:rPr>
        <w:t>利用信息化手段实现风险隐患排查闭环管理的全程留痕，形成排查治理全过程记录信息数据库。</w:t>
      </w:r>
    </w:p>
    <w:p w:rsidR="00313C90" w:rsidRDefault="00006D9E">
      <w:pPr>
        <w:ind w:firstLineChars="200" w:firstLine="420"/>
        <w:rPr>
          <w:szCs w:val="21"/>
        </w:rPr>
      </w:pPr>
      <w:r>
        <w:rPr>
          <w:szCs w:val="21"/>
        </w:rPr>
        <w:t xml:space="preserve">5.2 </w:t>
      </w:r>
      <w:r>
        <w:rPr>
          <w:rFonts w:hint="eastAsia"/>
          <w:szCs w:val="21"/>
        </w:rPr>
        <w:t>安全风险隐患上报</w:t>
      </w:r>
    </w:p>
    <w:p w:rsidR="00313C90" w:rsidRDefault="00006D9E">
      <w:pPr>
        <w:ind w:firstLineChars="200" w:firstLine="420"/>
        <w:rPr>
          <w:szCs w:val="21"/>
        </w:rPr>
      </w:pPr>
      <w:r>
        <w:rPr>
          <w:szCs w:val="21"/>
        </w:rPr>
        <w:t xml:space="preserve">5.2.1 </w:t>
      </w:r>
      <w:r>
        <w:rPr>
          <w:rFonts w:hint="eastAsia"/>
          <w:szCs w:val="21"/>
        </w:rPr>
        <w:t>企业应依法向属地应急管理部门或相关部门上报安全风险隐患管控与整改情况、存在的重大事故</w:t>
      </w:r>
      <w:r>
        <w:rPr>
          <w:rFonts w:hint="eastAsia"/>
          <w:szCs w:val="21"/>
        </w:rPr>
        <w:t>隐患及事故隐患排查治理长效机制的建立情况。</w:t>
      </w:r>
    </w:p>
    <w:p w:rsidR="00313C90" w:rsidRDefault="00006D9E">
      <w:pPr>
        <w:ind w:firstLineChars="200" w:firstLine="420"/>
        <w:rPr>
          <w:szCs w:val="21"/>
        </w:rPr>
      </w:pPr>
      <w:r>
        <w:rPr>
          <w:szCs w:val="21"/>
        </w:rPr>
        <w:t xml:space="preserve">5.2.2 </w:t>
      </w:r>
      <w:r>
        <w:rPr>
          <w:rFonts w:hint="eastAsia"/>
          <w:szCs w:val="21"/>
        </w:rPr>
        <w:t>重大事故隐患的报告内容至少包括：</w:t>
      </w:r>
    </w:p>
    <w:p w:rsidR="00313C90" w:rsidRDefault="00006D9E">
      <w:pPr>
        <w:ind w:firstLineChars="200" w:firstLine="420"/>
        <w:rPr>
          <w:szCs w:val="21"/>
        </w:rPr>
      </w:pPr>
      <w:r>
        <w:rPr>
          <w:rFonts w:hint="eastAsia"/>
          <w:szCs w:val="21"/>
        </w:rPr>
        <w:t>（</w:t>
      </w:r>
      <w:r>
        <w:rPr>
          <w:szCs w:val="21"/>
        </w:rPr>
        <w:t>1</w:t>
      </w:r>
      <w:r>
        <w:rPr>
          <w:rFonts w:hint="eastAsia"/>
          <w:szCs w:val="21"/>
        </w:rPr>
        <w:t>）现状及其产生原因；</w:t>
      </w:r>
    </w:p>
    <w:p w:rsidR="00313C90" w:rsidRDefault="00006D9E">
      <w:pPr>
        <w:ind w:firstLineChars="200" w:firstLine="420"/>
        <w:rPr>
          <w:szCs w:val="21"/>
        </w:rPr>
      </w:pPr>
      <w:r>
        <w:rPr>
          <w:rFonts w:hint="eastAsia"/>
          <w:szCs w:val="21"/>
        </w:rPr>
        <w:t>（</w:t>
      </w:r>
      <w:r>
        <w:rPr>
          <w:szCs w:val="21"/>
        </w:rPr>
        <w:t>2</w:t>
      </w:r>
      <w:r>
        <w:rPr>
          <w:rFonts w:hint="eastAsia"/>
          <w:szCs w:val="21"/>
        </w:rPr>
        <w:t>）危害程度分析；</w:t>
      </w:r>
    </w:p>
    <w:p w:rsidR="00313C90" w:rsidRDefault="00006D9E">
      <w:pPr>
        <w:ind w:firstLineChars="200" w:firstLine="420"/>
        <w:rPr>
          <w:szCs w:val="21"/>
        </w:rPr>
      </w:pPr>
      <w:r>
        <w:rPr>
          <w:rFonts w:hint="eastAsia"/>
          <w:szCs w:val="21"/>
        </w:rPr>
        <w:t>（</w:t>
      </w:r>
      <w:r>
        <w:rPr>
          <w:szCs w:val="21"/>
        </w:rPr>
        <w:t>3</w:t>
      </w:r>
      <w:r>
        <w:rPr>
          <w:rFonts w:hint="eastAsia"/>
          <w:szCs w:val="21"/>
        </w:rPr>
        <w:t>）治理方案及治理前保证安全的管控措施。</w:t>
      </w:r>
    </w:p>
    <w:p w:rsidR="00313C90" w:rsidRDefault="00006D9E">
      <w:pPr>
        <w:ind w:firstLineChars="200" w:firstLine="420"/>
        <w:rPr>
          <w:szCs w:val="21"/>
        </w:rPr>
      </w:pPr>
      <w:r>
        <w:rPr>
          <w:szCs w:val="21"/>
        </w:rPr>
        <w:t xml:space="preserve">6 </w:t>
      </w:r>
      <w:r>
        <w:rPr>
          <w:rFonts w:hint="eastAsia"/>
          <w:szCs w:val="21"/>
        </w:rPr>
        <w:t>特殊条款</w:t>
      </w:r>
    </w:p>
    <w:p w:rsidR="00313C90" w:rsidRDefault="00006D9E">
      <w:pPr>
        <w:ind w:firstLineChars="200" w:firstLine="420"/>
        <w:rPr>
          <w:szCs w:val="21"/>
        </w:rPr>
      </w:pPr>
      <w:r>
        <w:rPr>
          <w:szCs w:val="21"/>
        </w:rPr>
        <w:t xml:space="preserve">6.1 </w:t>
      </w:r>
      <w:r>
        <w:rPr>
          <w:rFonts w:hint="eastAsia"/>
          <w:szCs w:val="21"/>
        </w:rPr>
        <w:t>依据《化工和危险化学品生产经营单位重大生产安全事故隐患判定标准（试行）》，企业存在重大隐患的，必须立即排除，排除前或排除过程中无法保证安全的，属地应急管理部门应依法责令暂时停产停业或者停止使用相关设施、设备。</w:t>
      </w:r>
    </w:p>
    <w:p w:rsidR="00313C90" w:rsidRDefault="00006D9E">
      <w:pPr>
        <w:ind w:firstLineChars="200" w:firstLine="420"/>
        <w:rPr>
          <w:szCs w:val="21"/>
        </w:rPr>
      </w:pPr>
      <w:r>
        <w:rPr>
          <w:szCs w:val="21"/>
        </w:rPr>
        <w:t xml:space="preserve">6.2 </w:t>
      </w:r>
      <w:r>
        <w:rPr>
          <w:rFonts w:hint="eastAsia"/>
          <w:szCs w:val="21"/>
        </w:rPr>
        <w:t>企业存在以下情况的，属地应急管理部门应依法暂扣或吊销安全生产许可证：</w:t>
      </w:r>
    </w:p>
    <w:p w:rsidR="00313C90" w:rsidRDefault="00006D9E">
      <w:pPr>
        <w:ind w:firstLineChars="200" w:firstLine="420"/>
        <w:rPr>
          <w:szCs w:val="21"/>
        </w:rPr>
      </w:pPr>
      <w:r>
        <w:rPr>
          <w:rFonts w:hint="eastAsia"/>
          <w:szCs w:val="21"/>
        </w:rPr>
        <w:t>（</w:t>
      </w:r>
      <w:r>
        <w:rPr>
          <w:szCs w:val="21"/>
        </w:rPr>
        <w:t>1</w:t>
      </w:r>
      <w:r>
        <w:rPr>
          <w:rFonts w:hint="eastAsia"/>
          <w:szCs w:val="21"/>
        </w:rPr>
        <w:t>）主要负责人、分管安全负责人和安全生产管理人员未依法取得安全合格证书。</w:t>
      </w:r>
    </w:p>
    <w:p w:rsidR="00313C90" w:rsidRDefault="00006D9E">
      <w:pPr>
        <w:ind w:firstLineChars="200" w:firstLine="420"/>
        <w:rPr>
          <w:szCs w:val="21"/>
        </w:rPr>
      </w:pPr>
      <w:r>
        <w:rPr>
          <w:rFonts w:hint="eastAsia"/>
          <w:szCs w:val="21"/>
        </w:rPr>
        <w:t>（</w:t>
      </w:r>
      <w:r>
        <w:rPr>
          <w:szCs w:val="21"/>
        </w:rPr>
        <w:t>2</w:t>
      </w:r>
      <w:r>
        <w:rPr>
          <w:rFonts w:hint="eastAsia"/>
          <w:szCs w:val="21"/>
        </w:rPr>
        <w:t>）涉及危险化工工艺的特种作业人员未取得特种作业操作证、未取得高中或者相当于高中及以上学历。</w:t>
      </w:r>
    </w:p>
    <w:p w:rsidR="00313C90" w:rsidRDefault="00006D9E">
      <w:pPr>
        <w:ind w:firstLineChars="200" w:firstLine="420"/>
        <w:rPr>
          <w:szCs w:val="21"/>
        </w:rPr>
      </w:pPr>
      <w:r>
        <w:rPr>
          <w:rFonts w:hint="eastAsia"/>
          <w:szCs w:val="21"/>
        </w:rPr>
        <w:t>（</w:t>
      </w:r>
      <w:r>
        <w:rPr>
          <w:szCs w:val="21"/>
        </w:rPr>
        <w:t>3</w:t>
      </w:r>
      <w:r>
        <w:rPr>
          <w:rFonts w:hint="eastAsia"/>
          <w:szCs w:val="21"/>
        </w:rPr>
        <w:t>）在役化工装置未经具有资质的单位设计且未通过安全设计诊断。</w:t>
      </w:r>
    </w:p>
    <w:p w:rsidR="00313C90" w:rsidRDefault="00006D9E">
      <w:pPr>
        <w:ind w:firstLineChars="200" w:firstLine="420"/>
        <w:rPr>
          <w:szCs w:val="21"/>
        </w:rPr>
      </w:pPr>
      <w:r>
        <w:rPr>
          <w:rFonts w:hint="eastAsia"/>
          <w:szCs w:val="21"/>
        </w:rPr>
        <w:t>（</w:t>
      </w:r>
      <w:r>
        <w:rPr>
          <w:szCs w:val="21"/>
        </w:rPr>
        <w:t>4</w:t>
      </w:r>
      <w:r>
        <w:rPr>
          <w:rFonts w:hint="eastAsia"/>
          <w:szCs w:val="21"/>
        </w:rPr>
        <w:t>）外部安全防护距离不符合国家标准要求、存在重大外溢风险。</w:t>
      </w:r>
    </w:p>
    <w:p w:rsidR="00313C90" w:rsidRDefault="00006D9E">
      <w:pPr>
        <w:ind w:firstLineChars="200" w:firstLine="420"/>
        <w:rPr>
          <w:szCs w:val="21"/>
        </w:rPr>
      </w:pPr>
      <w:r>
        <w:rPr>
          <w:rFonts w:hint="eastAsia"/>
          <w:szCs w:val="21"/>
        </w:rPr>
        <w:t>（</w:t>
      </w:r>
      <w:r>
        <w:rPr>
          <w:szCs w:val="21"/>
        </w:rPr>
        <w:t>5</w:t>
      </w:r>
      <w:r>
        <w:rPr>
          <w:rFonts w:hint="eastAsia"/>
          <w:szCs w:val="21"/>
        </w:rPr>
        <w:t>）涉及</w:t>
      </w:r>
      <w:r>
        <w:rPr>
          <w:szCs w:val="21"/>
        </w:rPr>
        <w:t>“</w:t>
      </w:r>
      <w:r>
        <w:rPr>
          <w:rFonts w:hint="eastAsia"/>
          <w:szCs w:val="21"/>
        </w:rPr>
        <w:t>两重点一重大</w:t>
      </w:r>
      <w:r>
        <w:rPr>
          <w:szCs w:val="21"/>
        </w:rPr>
        <w:t>”</w:t>
      </w:r>
      <w:r>
        <w:rPr>
          <w:rFonts w:hint="eastAsia"/>
          <w:szCs w:val="21"/>
        </w:rPr>
        <w:t>装置或储存设施的自动化控制设施不符合《危险化学品重大危险源监督管理暂行规定》（国家安全监管总局令第</w:t>
      </w:r>
      <w:r>
        <w:rPr>
          <w:szCs w:val="21"/>
        </w:rPr>
        <w:t xml:space="preserve">40 </w:t>
      </w:r>
      <w:r>
        <w:rPr>
          <w:rFonts w:hint="eastAsia"/>
          <w:szCs w:val="21"/>
        </w:rPr>
        <w:t>号）等国家要求。</w:t>
      </w:r>
    </w:p>
    <w:p w:rsidR="00313C90" w:rsidRDefault="00006D9E">
      <w:pPr>
        <w:ind w:firstLineChars="200" w:firstLine="420"/>
        <w:rPr>
          <w:szCs w:val="21"/>
        </w:rPr>
      </w:pPr>
      <w:r>
        <w:rPr>
          <w:rFonts w:hint="eastAsia"/>
          <w:szCs w:val="21"/>
        </w:rPr>
        <w:t>（</w:t>
      </w:r>
      <w:r>
        <w:rPr>
          <w:szCs w:val="21"/>
        </w:rPr>
        <w:t>6</w:t>
      </w:r>
      <w:r>
        <w:rPr>
          <w:rFonts w:hint="eastAsia"/>
          <w:szCs w:val="21"/>
        </w:rPr>
        <w:t>）化工装置、危险化学品设施</w:t>
      </w:r>
      <w:r>
        <w:rPr>
          <w:szCs w:val="21"/>
        </w:rPr>
        <w:t>“</w:t>
      </w:r>
      <w:r>
        <w:rPr>
          <w:rFonts w:hint="eastAsia"/>
          <w:szCs w:val="21"/>
        </w:rPr>
        <w:t>带病</w:t>
      </w:r>
      <w:r>
        <w:rPr>
          <w:szCs w:val="21"/>
        </w:rPr>
        <w:t>”</w:t>
      </w:r>
      <w:r>
        <w:rPr>
          <w:rFonts w:hint="eastAsia"/>
          <w:szCs w:val="21"/>
        </w:rPr>
        <w:t>运行。</w:t>
      </w:r>
    </w:p>
    <w:p w:rsidR="00313C90" w:rsidRDefault="00313C90">
      <w:pPr>
        <w:ind w:firstLineChars="200" w:firstLine="420"/>
        <w:rPr>
          <w:szCs w:val="21"/>
        </w:rPr>
      </w:pPr>
    </w:p>
    <w:p w:rsidR="00313C90" w:rsidRDefault="00006D9E">
      <w:pPr>
        <w:ind w:firstLineChars="200" w:firstLine="420"/>
        <w:rPr>
          <w:szCs w:val="21"/>
        </w:rPr>
      </w:pPr>
      <w:r>
        <w:rPr>
          <w:rFonts w:hint="eastAsia"/>
          <w:szCs w:val="21"/>
        </w:rPr>
        <w:t>附录</w:t>
      </w:r>
      <w:r>
        <w:rPr>
          <w:szCs w:val="21"/>
        </w:rPr>
        <w:t xml:space="preserve"> </w:t>
      </w:r>
      <w:r>
        <w:rPr>
          <w:rFonts w:hint="eastAsia"/>
          <w:szCs w:val="21"/>
        </w:rPr>
        <w:t>定义和术语</w:t>
      </w:r>
    </w:p>
    <w:p w:rsidR="00313C90" w:rsidRDefault="00006D9E">
      <w:pPr>
        <w:ind w:firstLineChars="200" w:firstLine="420"/>
        <w:rPr>
          <w:szCs w:val="21"/>
        </w:rPr>
      </w:pPr>
      <w:r>
        <w:rPr>
          <w:rFonts w:hint="eastAsia"/>
          <w:szCs w:val="21"/>
        </w:rPr>
        <w:t>下列</w:t>
      </w:r>
      <w:r>
        <w:rPr>
          <w:rFonts w:hint="eastAsia"/>
          <w:szCs w:val="21"/>
        </w:rPr>
        <w:t>定义和术语适用于本导则。</w:t>
      </w:r>
    </w:p>
    <w:p w:rsidR="00313C90" w:rsidRDefault="00006D9E">
      <w:pPr>
        <w:ind w:firstLineChars="200" w:firstLine="420"/>
        <w:rPr>
          <w:szCs w:val="21"/>
        </w:rPr>
      </w:pPr>
      <w:r>
        <w:rPr>
          <w:szCs w:val="21"/>
        </w:rPr>
        <w:t xml:space="preserve">1 </w:t>
      </w:r>
      <w:r>
        <w:rPr>
          <w:rFonts w:hint="eastAsia"/>
          <w:szCs w:val="21"/>
        </w:rPr>
        <w:t>两重点一重大</w:t>
      </w:r>
    </w:p>
    <w:p w:rsidR="00313C90" w:rsidRDefault="00006D9E">
      <w:pPr>
        <w:ind w:firstLineChars="200" w:firstLine="420"/>
        <w:rPr>
          <w:szCs w:val="21"/>
        </w:rPr>
      </w:pPr>
      <w:r>
        <w:rPr>
          <w:rFonts w:hint="eastAsia"/>
          <w:szCs w:val="21"/>
        </w:rPr>
        <w:t>重点监管的危险化学品，重点监管的危险化工工艺，危险化学品重大危险源。</w:t>
      </w:r>
    </w:p>
    <w:p w:rsidR="00313C90" w:rsidRDefault="00006D9E">
      <w:pPr>
        <w:ind w:firstLineChars="200" w:firstLine="420"/>
        <w:rPr>
          <w:szCs w:val="21"/>
        </w:rPr>
      </w:pPr>
      <w:r>
        <w:rPr>
          <w:szCs w:val="21"/>
        </w:rPr>
        <w:t xml:space="preserve">2 </w:t>
      </w:r>
      <w:r>
        <w:rPr>
          <w:rFonts w:hint="eastAsia"/>
          <w:szCs w:val="21"/>
        </w:rPr>
        <w:t>三查四定</w:t>
      </w:r>
    </w:p>
    <w:p w:rsidR="00313C90" w:rsidRDefault="00006D9E">
      <w:pPr>
        <w:ind w:firstLineChars="200" w:firstLine="420"/>
        <w:rPr>
          <w:szCs w:val="21"/>
        </w:rPr>
      </w:pPr>
      <w:r>
        <w:rPr>
          <w:rFonts w:hint="eastAsia"/>
          <w:szCs w:val="21"/>
        </w:rPr>
        <w:t>在项目建设中，交工前要经历的一个过程，</w:t>
      </w:r>
      <w:r>
        <w:rPr>
          <w:szCs w:val="21"/>
        </w:rPr>
        <w:t>“</w:t>
      </w:r>
      <w:r>
        <w:rPr>
          <w:rFonts w:hint="eastAsia"/>
          <w:szCs w:val="21"/>
        </w:rPr>
        <w:t>三查</w:t>
      </w:r>
      <w:r>
        <w:rPr>
          <w:szCs w:val="21"/>
        </w:rPr>
        <w:t>”</w:t>
      </w:r>
      <w:r>
        <w:rPr>
          <w:rFonts w:hint="eastAsia"/>
          <w:szCs w:val="21"/>
        </w:rPr>
        <w:t>主要指</w:t>
      </w:r>
      <w:r>
        <w:rPr>
          <w:szCs w:val="21"/>
        </w:rPr>
        <w:t>“</w:t>
      </w:r>
      <w:r>
        <w:rPr>
          <w:rFonts w:hint="eastAsia"/>
          <w:szCs w:val="21"/>
        </w:rPr>
        <w:t>查设计漏项、查工程质量及事故隐患、查未完工程量</w:t>
      </w:r>
      <w:r>
        <w:rPr>
          <w:szCs w:val="21"/>
        </w:rPr>
        <w:t>”</w:t>
      </w:r>
      <w:r>
        <w:rPr>
          <w:rFonts w:hint="eastAsia"/>
          <w:szCs w:val="21"/>
        </w:rPr>
        <w:t>，</w:t>
      </w:r>
      <w:r>
        <w:rPr>
          <w:szCs w:val="21"/>
        </w:rPr>
        <w:t>“</w:t>
      </w:r>
      <w:r>
        <w:rPr>
          <w:rFonts w:hint="eastAsia"/>
          <w:szCs w:val="21"/>
        </w:rPr>
        <w:t>四定</w:t>
      </w:r>
      <w:r>
        <w:rPr>
          <w:szCs w:val="21"/>
        </w:rPr>
        <w:t>”</w:t>
      </w:r>
      <w:r>
        <w:rPr>
          <w:rFonts w:hint="eastAsia"/>
          <w:szCs w:val="21"/>
        </w:rPr>
        <w:t>指对检查出来的问题</w:t>
      </w:r>
      <w:r>
        <w:rPr>
          <w:szCs w:val="21"/>
        </w:rPr>
        <w:t>“</w:t>
      </w:r>
      <w:r>
        <w:rPr>
          <w:rFonts w:hint="eastAsia"/>
          <w:szCs w:val="21"/>
        </w:rPr>
        <w:t>定任务、定人员、定时间、定措施，限期完成</w:t>
      </w:r>
      <w:r>
        <w:rPr>
          <w:szCs w:val="21"/>
        </w:rPr>
        <w:t>”</w:t>
      </w:r>
      <w:r>
        <w:rPr>
          <w:rFonts w:hint="eastAsia"/>
          <w:szCs w:val="21"/>
        </w:rPr>
        <w:t>。</w:t>
      </w:r>
    </w:p>
    <w:p w:rsidR="00313C90" w:rsidRDefault="00006D9E">
      <w:pPr>
        <w:ind w:firstLineChars="200" w:firstLine="420"/>
        <w:rPr>
          <w:szCs w:val="21"/>
        </w:rPr>
      </w:pPr>
      <w:r>
        <w:rPr>
          <w:szCs w:val="21"/>
        </w:rPr>
        <w:t xml:space="preserve">3 </w:t>
      </w:r>
      <w:r>
        <w:rPr>
          <w:rFonts w:hint="eastAsia"/>
          <w:szCs w:val="21"/>
        </w:rPr>
        <w:t>危险作业</w:t>
      </w:r>
    </w:p>
    <w:p w:rsidR="00313C90" w:rsidRDefault="00006D9E">
      <w:pPr>
        <w:ind w:firstLineChars="200" w:firstLine="420"/>
        <w:rPr>
          <w:szCs w:val="21"/>
        </w:rPr>
      </w:pPr>
      <w:r>
        <w:rPr>
          <w:rFonts w:hint="eastAsia"/>
          <w:szCs w:val="21"/>
        </w:rPr>
        <w:t>操作过程安全风险较大，容易发生人身伤亡或设备损坏，安全事故后果严重，需要采取特别控制措施的作业。一般包括：</w:t>
      </w:r>
    </w:p>
    <w:p w:rsidR="00313C90" w:rsidRDefault="00006D9E">
      <w:pPr>
        <w:ind w:firstLineChars="200" w:firstLine="420"/>
        <w:rPr>
          <w:szCs w:val="21"/>
        </w:rPr>
      </w:pPr>
      <w:r>
        <w:rPr>
          <w:rFonts w:hint="eastAsia"/>
          <w:szCs w:val="21"/>
        </w:rPr>
        <w:t>（</w:t>
      </w:r>
      <w:r>
        <w:rPr>
          <w:szCs w:val="21"/>
        </w:rPr>
        <w:t>1</w:t>
      </w:r>
      <w:r>
        <w:rPr>
          <w:rFonts w:hint="eastAsia"/>
          <w:szCs w:val="21"/>
        </w:rPr>
        <w:t>）《化学品生产单位特殊作业安全规范》（</w:t>
      </w:r>
      <w:r>
        <w:rPr>
          <w:szCs w:val="21"/>
        </w:rPr>
        <w:t>GB 30871</w:t>
      </w:r>
      <w:r>
        <w:rPr>
          <w:rFonts w:hint="eastAsia"/>
          <w:szCs w:val="21"/>
        </w:rPr>
        <w:t>）规定的动火、进入受限空间、盲板抽堵、高处作业、吊装、临时用电、动土、断路等特殊作业；</w:t>
      </w:r>
    </w:p>
    <w:p w:rsidR="00313C90" w:rsidRDefault="00006D9E">
      <w:pPr>
        <w:ind w:firstLineChars="200" w:firstLine="420"/>
        <w:rPr>
          <w:szCs w:val="21"/>
        </w:rPr>
      </w:pPr>
      <w:r>
        <w:rPr>
          <w:rFonts w:hint="eastAsia"/>
          <w:szCs w:val="21"/>
        </w:rPr>
        <w:t>（</w:t>
      </w:r>
      <w:r>
        <w:rPr>
          <w:szCs w:val="21"/>
        </w:rPr>
        <w:t>2</w:t>
      </w:r>
      <w:r>
        <w:rPr>
          <w:rFonts w:hint="eastAsia"/>
          <w:szCs w:val="21"/>
        </w:rPr>
        <w:t>）储罐切水、液化烃充装等危险性较大的作业；</w:t>
      </w:r>
    </w:p>
    <w:p w:rsidR="00313C90" w:rsidRDefault="00006D9E">
      <w:pPr>
        <w:ind w:firstLineChars="200" w:firstLine="420"/>
        <w:rPr>
          <w:szCs w:val="21"/>
        </w:rPr>
      </w:pPr>
      <w:r>
        <w:rPr>
          <w:rFonts w:hint="eastAsia"/>
          <w:szCs w:val="21"/>
        </w:rPr>
        <w:t>（</w:t>
      </w:r>
      <w:r>
        <w:rPr>
          <w:szCs w:val="21"/>
        </w:rPr>
        <w:t>3</w:t>
      </w:r>
      <w:r>
        <w:rPr>
          <w:rFonts w:hint="eastAsia"/>
          <w:szCs w:val="21"/>
        </w:rPr>
        <w:t>）安全风险较大的设备检维修作业。</w:t>
      </w:r>
    </w:p>
    <w:p w:rsidR="00313C90" w:rsidRDefault="00006D9E">
      <w:pPr>
        <w:ind w:firstLineChars="200" w:firstLine="420"/>
        <w:rPr>
          <w:szCs w:val="21"/>
        </w:rPr>
      </w:pPr>
      <w:r>
        <w:rPr>
          <w:rFonts w:hint="eastAsia"/>
          <w:szCs w:val="21"/>
        </w:rPr>
        <w:t>附件：安全风险隐患排查表</w:t>
      </w:r>
    </w:p>
    <w:p w:rsidR="00313C90" w:rsidRDefault="00006D9E">
      <w:pPr>
        <w:pStyle w:val="1"/>
        <w:spacing w:beforeLines="100" w:before="312" w:afterLines="100" w:after="312" w:line="300" w:lineRule="auto"/>
        <w:jc w:val="center"/>
        <w:rPr>
          <w:rFonts w:ascii="宋体" w:hAnsi="宋体"/>
          <w:sz w:val="30"/>
          <w:szCs w:val="30"/>
        </w:rPr>
      </w:pPr>
      <w:bookmarkStart w:id="174" w:name="_Toc32331216"/>
      <w:bookmarkStart w:id="175" w:name="_Toc8382"/>
      <w:r>
        <w:rPr>
          <w:rFonts w:ascii="宋体" w:hAnsi="宋体" w:hint="eastAsia"/>
          <w:sz w:val="30"/>
          <w:szCs w:val="30"/>
        </w:rPr>
        <w:t>危险化学品企业生产安全事故应急准备指南</w:t>
      </w:r>
      <w:bookmarkEnd w:id="174"/>
      <w:bookmarkEnd w:id="175"/>
    </w:p>
    <w:p w:rsidR="00313C90" w:rsidRDefault="00006D9E">
      <w:pPr>
        <w:ind w:firstLineChars="200" w:firstLine="420"/>
        <w:rPr>
          <w:szCs w:val="21"/>
        </w:rPr>
      </w:pPr>
      <w:r>
        <w:rPr>
          <w:szCs w:val="21"/>
        </w:rPr>
        <w:t>第一条</w:t>
      </w:r>
      <w:r>
        <w:rPr>
          <w:rFonts w:hint="eastAsia"/>
          <w:szCs w:val="21"/>
        </w:rPr>
        <w:t xml:space="preserve"> </w:t>
      </w:r>
      <w:r>
        <w:rPr>
          <w:rFonts w:hint="eastAsia"/>
          <w:szCs w:val="21"/>
        </w:rPr>
        <w:t>为加强危险化学品企业安全生产应急管理工作，有效防范和应对危险化学品事故，保障人民群众生命和财产安全，</w:t>
      </w:r>
      <w:r>
        <w:rPr>
          <w:szCs w:val="21"/>
        </w:rPr>
        <w:t>依据《</w:t>
      </w:r>
      <w:r>
        <w:rPr>
          <w:rFonts w:hint="eastAsia"/>
          <w:szCs w:val="21"/>
        </w:rPr>
        <w:t>中华人民共和国</w:t>
      </w:r>
      <w:r>
        <w:rPr>
          <w:szCs w:val="21"/>
        </w:rPr>
        <w:t>突发事件应对法》《</w:t>
      </w:r>
      <w:r>
        <w:rPr>
          <w:rFonts w:hint="eastAsia"/>
          <w:szCs w:val="21"/>
        </w:rPr>
        <w:t>中华人民共和国</w:t>
      </w:r>
      <w:r>
        <w:rPr>
          <w:szCs w:val="21"/>
        </w:rPr>
        <w:t>安全生产法》《生产安全事故应急条例》《生产安全事故应急</w:t>
      </w:r>
      <w:r>
        <w:rPr>
          <w:rFonts w:hint="eastAsia"/>
          <w:szCs w:val="21"/>
        </w:rPr>
        <w:t>预案管理办法</w:t>
      </w:r>
      <w:r>
        <w:rPr>
          <w:szCs w:val="21"/>
        </w:rPr>
        <w:t>》等法律</w:t>
      </w:r>
      <w:r>
        <w:rPr>
          <w:rFonts w:hint="eastAsia"/>
          <w:szCs w:val="21"/>
        </w:rPr>
        <w:t>、</w:t>
      </w:r>
      <w:r>
        <w:rPr>
          <w:szCs w:val="21"/>
        </w:rPr>
        <w:t>法规</w:t>
      </w:r>
      <w:r>
        <w:rPr>
          <w:rFonts w:hint="eastAsia"/>
          <w:szCs w:val="21"/>
        </w:rPr>
        <w:t>、规章、标准和</w:t>
      </w:r>
      <w:r>
        <w:rPr>
          <w:szCs w:val="21"/>
        </w:rPr>
        <w:t>有关文件</w:t>
      </w:r>
      <w:r>
        <w:rPr>
          <w:rFonts w:hint="eastAsia"/>
          <w:szCs w:val="21"/>
        </w:rPr>
        <w:t>（以下统称现行法律法规制度）</w:t>
      </w:r>
      <w:r>
        <w:rPr>
          <w:szCs w:val="21"/>
        </w:rPr>
        <w:t>，制定本</w:t>
      </w:r>
      <w:r>
        <w:rPr>
          <w:rFonts w:hint="eastAsia"/>
          <w:szCs w:val="21"/>
        </w:rPr>
        <w:t>指南</w:t>
      </w:r>
      <w:r>
        <w:rPr>
          <w:szCs w:val="21"/>
        </w:rPr>
        <w:t>。</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本指南适用于危险化学品生产、使用、经营、储存单位（以下统称危险化学品企业）依法实施生产安全事故应急准备工作，也可作为各级政府应急管理部门和其他负有危险化学品安全生产监督管理职责的部门依法监督检查危险化学品企业生产安全事故应急准备工作的工具。</w:t>
      </w:r>
    </w:p>
    <w:p w:rsidR="00313C90" w:rsidRDefault="00006D9E">
      <w:pPr>
        <w:ind w:firstLineChars="200" w:firstLine="420"/>
        <w:rPr>
          <w:szCs w:val="21"/>
        </w:rPr>
      </w:pPr>
      <w:r>
        <w:rPr>
          <w:rFonts w:hint="eastAsia"/>
          <w:szCs w:val="21"/>
        </w:rPr>
        <w:t>本指南所称危险化学品使用单位是指根据《危险化学品安全使用许可证实施办法》规定，应取得危险化学品安全使用许可证的化工企业。</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依法做好生产安全事故应急准备是危险化学品企业开展安全生产应急管理工作的主要任务，落实安全</w:t>
      </w:r>
      <w:r>
        <w:rPr>
          <w:rFonts w:hint="eastAsia"/>
          <w:szCs w:val="21"/>
        </w:rPr>
        <w:t>生产主体责任的重要内容。</w:t>
      </w:r>
    </w:p>
    <w:p w:rsidR="00313C90" w:rsidRDefault="00006D9E">
      <w:pPr>
        <w:ind w:firstLineChars="200" w:firstLine="420"/>
        <w:rPr>
          <w:szCs w:val="21"/>
        </w:rPr>
      </w:pPr>
      <w:r>
        <w:rPr>
          <w:rFonts w:hint="eastAsia"/>
          <w:szCs w:val="21"/>
        </w:rPr>
        <w:t>应急准备应贯穿于危险化学品企业安全生产各环节、全过程。</w:t>
      </w:r>
    </w:p>
    <w:p w:rsidR="00313C90" w:rsidRDefault="00006D9E">
      <w:pPr>
        <w:ind w:firstLineChars="200" w:firstLine="420"/>
        <w:rPr>
          <w:szCs w:val="21"/>
        </w:rPr>
      </w:pPr>
      <w:r>
        <w:rPr>
          <w:rFonts w:hint="eastAsia"/>
          <w:szCs w:val="21"/>
        </w:rPr>
        <w:t>危险化学品企业应遵循安全生产应急工作规律，依法依规，结合实际，在风险评估基础上，针对可能发生的生产安全事故特点和危害，持续开展应急准备工作。</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应急准备内容主要由思想理念、组织与职责、法律法规、风险评估、预案管理、监测与预警、教育培训与演练、值班值守、信息管理、装备设施、救援队伍建设、应急处置与救援、应急准备恢复、经费保障等要素构成。每个要素由若干项目组成。</w:t>
      </w:r>
    </w:p>
    <w:p w:rsidR="00313C90" w:rsidRDefault="00006D9E">
      <w:pPr>
        <w:ind w:firstLineChars="200" w:firstLine="420"/>
        <w:rPr>
          <w:szCs w:val="21"/>
        </w:rPr>
      </w:pPr>
      <w:r>
        <w:rPr>
          <w:rFonts w:hint="eastAsia"/>
          <w:szCs w:val="21"/>
        </w:rPr>
        <w:t>要素</w:t>
      </w:r>
      <w:r>
        <w:rPr>
          <w:rFonts w:hint="eastAsia"/>
          <w:szCs w:val="21"/>
        </w:rPr>
        <w:t>1</w:t>
      </w:r>
      <w:r>
        <w:rPr>
          <w:rFonts w:hint="eastAsia"/>
          <w:szCs w:val="21"/>
        </w:rPr>
        <w:t>：思想理念。思想理念是应急准备工作的源头和指引。危险化学</w:t>
      </w:r>
      <w:r>
        <w:rPr>
          <w:rFonts w:hint="eastAsia"/>
          <w:szCs w:val="21"/>
        </w:rPr>
        <w:t>品企业要坚持以人为本、安全发展，生命至上、科学救援理念，树立安全发展的红线意识和风险防控的底线思维，依法依规开展应急准备工作。</w:t>
      </w:r>
    </w:p>
    <w:p w:rsidR="00313C90" w:rsidRDefault="00006D9E">
      <w:pPr>
        <w:ind w:firstLineChars="200" w:firstLine="420"/>
        <w:rPr>
          <w:szCs w:val="21"/>
        </w:rPr>
      </w:pPr>
      <w:r>
        <w:rPr>
          <w:rFonts w:hint="eastAsia"/>
          <w:szCs w:val="21"/>
        </w:rPr>
        <w:t>本要素包括安全发展红线意识、风险防控底线思维、应急管理法治化与生命至上、科学救援四个项目。</w:t>
      </w:r>
    </w:p>
    <w:p w:rsidR="00313C90" w:rsidRDefault="00006D9E">
      <w:pPr>
        <w:ind w:firstLineChars="200" w:firstLine="420"/>
        <w:rPr>
          <w:szCs w:val="21"/>
        </w:rPr>
      </w:pPr>
      <w:r>
        <w:rPr>
          <w:rFonts w:hint="eastAsia"/>
          <w:szCs w:val="21"/>
        </w:rPr>
        <w:t>要素</w:t>
      </w:r>
      <w:r>
        <w:rPr>
          <w:rFonts w:hint="eastAsia"/>
          <w:szCs w:val="21"/>
        </w:rPr>
        <w:t>2</w:t>
      </w:r>
      <w:r>
        <w:rPr>
          <w:rFonts w:hint="eastAsia"/>
          <w:szCs w:val="21"/>
        </w:rPr>
        <w:t>：组织与职责。组织健全、职责明确是企业开展应急准备工作的组织保障。危险化学品企业主要负责人要对本单位的生产安全事故应急工作全面负责，建立健全应急管理机构，明确应急响应、指挥、处置、救援、恢复等各环节的职责分工，细化落实到岗位。</w:t>
      </w:r>
    </w:p>
    <w:p w:rsidR="00313C90" w:rsidRDefault="00006D9E">
      <w:pPr>
        <w:ind w:firstLineChars="200" w:firstLine="420"/>
        <w:rPr>
          <w:szCs w:val="21"/>
        </w:rPr>
      </w:pPr>
      <w:r>
        <w:rPr>
          <w:rFonts w:hint="eastAsia"/>
          <w:szCs w:val="21"/>
        </w:rPr>
        <w:t>本要素包括应急组织、职责任务两个项目。</w:t>
      </w:r>
    </w:p>
    <w:p w:rsidR="00313C90" w:rsidRDefault="00006D9E">
      <w:pPr>
        <w:ind w:firstLineChars="200" w:firstLine="420"/>
        <w:rPr>
          <w:szCs w:val="21"/>
        </w:rPr>
      </w:pPr>
      <w:r>
        <w:rPr>
          <w:rFonts w:hint="eastAsia"/>
          <w:szCs w:val="21"/>
        </w:rPr>
        <w:t>要素</w:t>
      </w:r>
      <w:r>
        <w:rPr>
          <w:rFonts w:hint="eastAsia"/>
          <w:szCs w:val="21"/>
        </w:rPr>
        <w:t>3</w:t>
      </w:r>
      <w:r>
        <w:rPr>
          <w:rFonts w:hint="eastAsia"/>
          <w:szCs w:val="21"/>
        </w:rPr>
        <w:t>：法律法规。</w:t>
      </w:r>
      <w:r>
        <w:rPr>
          <w:rFonts w:hint="eastAsia"/>
          <w:szCs w:val="21"/>
        </w:rPr>
        <w:t>现行法律法规制度是企业开展应急准备的主要依据。危险化学品企业要及时识别最新的安全生产法律法规、标准规范和有关文件，将其要求转化为企业应急管理的规章制度、操作规程、检测规范和管理工具等，依法依规开展应急准备工作。</w:t>
      </w:r>
    </w:p>
    <w:p w:rsidR="00313C90" w:rsidRDefault="00006D9E">
      <w:pPr>
        <w:ind w:firstLineChars="200" w:firstLine="420"/>
        <w:rPr>
          <w:szCs w:val="21"/>
        </w:rPr>
      </w:pPr>
      <w:r>
        <w:rPr>
          <w:rFonts w:hint="eastAsia"/>
          <w:szCs w:val="21"/>
        </w:rPr>
        <w:t>本要素包括法律法规识别、法律法规转化、建立应急管理制度三个项目。</w:t>
      </w:r>
    </w:p>
    <w:p w:rsidR="00313C90" w:rsidRDefault="00006D9E">
      <w:pPr>
        <w:ind w:firstLineChars="200" w:firstLine="420"/>
        <w:rPr>
          <w:szCs w:val="21"/>
        </w:rPr>
      </w:pPr>
      <w:r>
        <w:rPr>
          <w:rFonts w:hint="eastAsia"/>
          <w:szCs w:val="21"/>
        </w:rPr>
        <w:t>要素</w:t>
      </w:r>
      <w:r>
        <w:rPr>
          <w:rFonts w:hint="eastAsia"/>
          <w:szCs w:val="21"/>
        </w:rPr>
        <w:t>4</w:t>
      </w:r>
      <w:r>
        <w:rPr>
          <w:rFonts w:hint="eastAsia"/>
          <w:szCs w:val="21"/>
        </w:rPr>
        <w:t>：风险评估。风险评估是企业开展应急准备和救援能力建设的基础。危险化学品企业要运用底线思维，全面辨识各类安全风险，选用科学方法进行风险分析和评价，做到风险辨识全面，风险分析深入，风险评估科学，风险分级准确，预防和应对措施有效。运用</w:t>
      </w:r>
      <w:r>
        <w:rPr>
          <w:rFonts w:hint="eastAsia"/>
          <w:szCs w:val="21"/>
        </w:rPr>
        <w:t>情景构建技术，准确揭示本企业小概率、高后果的“巨灾事故”，开展有针对性的应急准备工作。</w:t>
      </w:r>
    </w:p>
    <w:p w:rsidR="00313C90" w:rsidRDefault="00006D9E">
      <w:pPr>
        <w:ind w:firstLineChars="200" w:firstLine="420"/>
        <w:rPr>
          <w:szCs w:val="21"/>
        </w:rPr>
      </w:pPr>
      <w:r>
        <w:rPr>
          <w:rFonts w:hint="eastAsia"/>
          <w:szCs w:val="21"/>
        </w:rPr>
        <w:t>本要素包括风险辨识、风险分析、风险评价、情景构建四个项目。</w:t>
      </w:r>
    </w:p>
    <w:p w:rsidR="00313C90" w:rsidRDefault="00006D9E">
      <w:pPr>
        <w:ind w:firstLineChars="200" w:firstLine="420"/>
        <w:rPr>
          <w:szCs w:val="21"/>
        </w:rPr>
      </w:pPr>
      <w:r>
        <w:rPr>
          <w:rFonts w:hint="eastAsia"/>
          <w:szCs w:val="21"/>
        </w:rPr>
        <w:t>要素</w:t>
      </w:r>
      <w:r>
        <w:rPr>
          <w:rFonts w:hint="eastAsia"/>
          <w:szCs w:val="21"/>
        </w:rPr>
        <w:t>5</w:t>
      </w:r>
      <w:r>
        <w:rPr>
          <w:rFonts w:hint="eastAsia"/>
          <w:szCs w:val="21"/>
        </w:rPr>
        <w:t>：预案管理。针对性和操作性强的应急预案是企业开展应急准备和救援能力建设的“规划蓝图”、从业人员应急救援培训的“专门教材”、救援行动的“作战指导方案”。危险化学品企业要组成应急预案编制组，开展风险评估、应急资源普查、救援能力评估，编制应急预案。要加强预案管理，严格预案评审、签署、公布与备案；及时评估和修订预案，增强预案的针对性、实用性和可操作性。</w:t>
      </w:r>
    </w:p>
    <w:p w:rsidR="00313C90" w:rsidRDefault="00006D9E">
      <w:pPr>
        <w:ind w:firstLineChars="200" w:firstLine="420"/>
        <w:rPr>
          <w:szCs w:val="21"/>
        </w:rPr>
      </w:pPr>
      <w:r>
        <w:rPr>
          <w:rFonts w:hint="eastAsia"/>
          <w:szCs w:val="21"/>
        </w:rPr>
        <w:t>本要素包括预案编制、预案管理、能力提升三个项目。</w:t>
      </w:r>
    </w:p>
    <w:p w:rsidR="00313C90" w:rsidRDefault="00006D9E">
      <w:pPr>
        <w:ind w:firstLineChars="200" w:firstLine="420"/>
        <w:rPr>
          <w:szCs w:val="21"/>
        </w:rPr>
      </w:pPr>
      <w:r>
        <w:rPr>
          <w:rFonts w:hint="eastAsia"/>
          <w:szCs w:val="21"/>
        </w:rPr>
        <w:t>要素</w:t>
      </w:r>
      <w:r>
        <w:rPr>
          <w:rFonts w:hint="eastAsia"/>
          <w:szCs w:val="21"/>
        </w:rPr>
        <w:t>6</w:t>
      </w:r>
      <w:r>
        <w:rPr>
          <w:rFonts w:hint="eastAsia"/>
          <w:szCs w:val="21"/>
        </w:rPr>
        <w:t>：监测与预警。监测与预警是企业生产安全事故预防与应急的重要措施。监测是及时做好事故预警，有效预防、减少事故，减轻、消除事故危害的基础。预警是根据事故预测信息和风险评估结果，依据事故可能的危害程度、波及范围、紧急程度和发展态势，确定预警等级，制定预警措施，及时发布实施。</w:t>
      </w:r>
    </w:p>
    <w:p w:rsidR="00313C90" w:rsidRDefault="00006D9E">
      <w:pPr>
        <w:ind w:firstLineChars="200" w:firstLine="420"/>
        <w:rPr>
          <w:szCs w:val="21"/>
        </w:rPr>
      </w:pPr>
      <w:r>
        <w:rPr>
          <w:rFonts w:hint="eastAsia"/>
          <w:szCs w:val="21"/>
        </w:rPr>
        <w:t>本要素包括监测、预警分级、预警措施三个项目。</w:t>
      </w:r>
    </w:p>
    <w:p w:rsidR="00313C90" w:rsidRDefault="00006D9E">
      <w:pPr>
        <w:ind w:firstLineChars="200" w:firstLine="420"/>
        <w:rPr>
          <w:szCs w:val="21"/>
        </w:rPr>
      </w:pPr>
      <w:r>
        <w:rPr>
          <w:rFonts w:hint="eastAsia"/>
          <w:szCs w:val="21"/>
        </w:rPr>
        <w:t>要素</w:t>
      </w:r>
      <w:r>
        <w:rPr>
          <w:rFonts w:hint="eastAsia"/>
          <w:szCs w:val="21"/>
        </w:rPr>
        <w:t>7</w:t>
      </w:r>
      <w:r>
        <w:rPr>
          <w:rFonts w:hint="eastAsia"/>
          <w:szCs w:val="21"/>
        </w:rPr>
        <w:t>：教育培训与演练。教育培训与演练是企业普及应急知识，从业人员提高应急处置技能、熟练掌握应急预案的有效措施。危险化学品企业应对从业人员（</w:t>
      </w:r>
      <w:r>
        <w:rPr>
          <w:rFonts w:hint="eastAsia"/>
          <w:szCs w:val="21"/>
        </w:rPr>
        <w:t>包含承包商、救援协议方）开展针对性知识教育、技能培训和预案演练，使从业人员掌握必要的应急知识、与岗位相适应的风险防范技能和应急处置措施。要建立从业人员应急教育培训考核档案，如实记录教育培训的时间、地点、人员、内容、师资和考核的结果。</w:t>
      </w:r>
    </w:p>
    <w:p w:rsidR="00313C90" w:rsidRDefault="00006D9E">
      <w:pPr>
        <w:ind w:firstLineChars="200" w:firstLine="420"/>
        <w:rPr>
          <w:szCs w:val="21"/>
        </w:rPr>
      </w:pPr>
      <w:r>
        <w:rPr>
          <w:rFonts w:hint="eastAsia"/>
          <w:szCs w:val="21"/>
        </w:rPr>
        <w:t>本要素包括应急教育培训、应急演练、演练评估三个项目。</w:t>
      </w:r>
    </w:p>
    <w:p w:rsidR="00313C90" w:rsidRDefault="00006D9E">
      <w:pPr>
        <w:ind w:firstLineChars="200" w:firstLine="420"/>
        <w:rPr>
          <w:szCs w:val="21"/>
        </w:rPr>
      </w:pPr>
      <w:r>
        <w:rPr>
          <w:rFonts w:hint="eastAsia"/>
          <w:szCs w:val="21"/>
        </w:rPr>
        <w:t>要素</w:t>
      </w:r>
      <w:r>
        <w:rPr>
          <w:rFonts w:hint="eastAsia"/>
          <w:szCs w:val="21"/>
        </w:rPr>
        <w:t>8</w:t>
      </w:r>
      <w:r>
        <w:rPr>
          <w:rFonts w:hint="eastAsia"/>
          <w:szCs w:val="21"/>
        </w:rPr>
        <w:t>：值班值守。值班值守是企业保障事故信息畅通、应急响应迅速的重要措施，是企业应急管理的重要环节。危险化学品企业要设立应急值班值守机构，建立健全值班值守制度，设置固定办公场所、配齐工作设备设施，配足专门人员、全天候值班值守</w:t>
      </w:r>
      <w:r>
        <w:rPr>
          <w:rFonts w:hint="eastAsia"/>
          <w:szCs w:val="21"/>
        </w:rPr>
        <w:t>，确保应急信息畅通、指挥调度高效。规模较大、危险性较高的危险化学品生产、经营、储存企业应当成立应急处置技术组，实行</w:t>
      </w:r>
      <w:r>
        <w:rPr>
          <w:rFonts w:hint="eastAsia"/>
          <w:szCs w:val="21"/>
        </w:rPr>
        <w:t>24</w:t>
      </w:r>
      <w:r>
        <w:rPr>
          <w:rFonts w:hint="eastAsia"/>
          <w:szCs w:val="21"/>
        </w:rPr>
        <w:t>小时值班。</w:t>
      </w:r>
    </w:p>
    <w:p w:rsidR="00313C90" w:rsidRDefault="00006D9E">
      <w:pPr>
        <w:ind w:firstLineChars="200" w:firstLine="420"/>
        <w:rPr>
          <w:szCs w:val="21"/>
        </w:rPr>
      </w:pPr>
      <w:r>
        <w:rPr>
          <w:rFonts w:hint="eastAsia"/>
          <w:szCs w:val="21"/>
        </w:rPr>
        <w:t>本要素包括应急值班、事故信息接报、对外通报三个项目。</w:t>
      </w:r>
    </w:p>
    <w:p w:rsidR="00313C90" w:rsidRDefault="00006D9E">
      <w:pPr>
        <w:ind w:firstLineChars="200" w:firstLine="420"/>
        <w:rPr>
          <w:szCs w:val="21"/>
        </w:rPr>
      </w:pPr>
      <w:r>
        <w:rPr>
          <w:rFonts w:hint="eastAsia"/>
          <w:szCs w:val="21"/>
        </w:rPr>
        <w:t>要素</w:t>
      </w:r>
      <w:r>
        <w:rPr>
          <w:rFonts w:hint="eastAsia"/>
          <w:szCs w:val="21"/>
        </w:rPr>
        <w:t>9</w:t>
      </w:r>
      <w:r>
        <w:rPr>
          <w:rFonts w:hint="eastAsia"/>
          <w:szCs w:val="21"/>
        </w:rPr>
        <w:t>：信息管理。应急信息是企业快速预测、研判事故，及时启动应急预案，迅速调集应急资源，实施科学救援的技术支撑。危险化学品企业要收集整理法律法规、企业基本情况、生产工艺、风险、重大危险源、危险化学品安全技术说明书、应急资源、应急预案、事故案例、辅助决策等信息，建立互联共享的应急信息系统。</w:t>
      </w:r>
    </w:p>
    <w:p w:rsidR="00313C90" w:rsidRDefault="00006D9E">
      <w:pPr>
        <w:ind w:firstLineChars="200" w:firstLine="420"/>
        <w:rPr>
          <w:szCs w:val="21"/>
        </w:rPr>
      </w:pPr>
      <w:r>
        <w:rPr>
          <w:rFonts w:hint="eastAsia"/>
          <w:szCs w:val="21"/>
        </w:rPr>
        <w:t>本要素包括应急救援信息、信息保障两个项</w:t>
      </w:r>
      <w:r>
        <w:rPr>
          <w:rFonts w:hint="eastAsia"/>
          <w:szCs w:val="21"/>
        </w:rPr>
        <w:t>目。</w:t>
      </w:r>
    </w:p>
    <w:p w:rsidR="00313C90" w:rsidRDefault="00006D9E">
      <w:pPr>
        <w:ind w:firstLineChars="200" w:firstLine="420"/>
        <w:rPr>
          <w:szCs w:val="21"/>
        </w:rPr>
      </w:pPr>
      <w:r>
        <w:rPr>
          <w:rFonts w:hint="eastAsia"/>
          <w:szCs w:val="21"/>
        </w:rPr>
        <w:t>要素</w:t>
      </w:r>
      <w:r>
        <w:rPr>
          <w:rFonts w:hint="eastAsia"/>
          <w:szCs w:val="21"/>
        </w:rPr>
        <w:t>10</w:t>
      </w:r>
      <w:r>
        <w:rPr>
          <w:rFonts w:hint="eastAsia"/>
          <w:szCs w:val="21"/>
        </w:rPr>
        <w:t>：装备设施。装备设施是企业应急处置和救援行动的“作战武器”，是应急救援行动的重要保障。危险化学品企业应按照有关标准、规范和应急预案要求，配足配齐应急装备、设施，加强维护管理，保证装备、设施处于完好可靠状态。经常开展装备使用训练，熟练掌握装备性能和使用方法。</w:t>
      </w:r>
    </w:p>
    <w:p w:rsidR="00313C90" w:rsidRDefault="00006D9E">
      <w:pPr>
        <w:ind w:firstLineChars="200" w:firstLine="420"/>
        <w:rPr>
          <w:szCs w:val="21"/>
        </w:rPr>
      </w:pPr>
      <w:r>
        <w:rPr>
          <w:rFonts w:hint="eastAsia"/>
          <w:szCs w:val="21"/>
        </w:rPr>
        <w:t>本要素包括应急设施、应急物资装备和维护管理三个项目。</w:t>
      </w:r>
    </w:p>
    <w:p w:rsidR="00313C90" w:rsidRDefault="00006D9E">
      <w:pPr>
        <w:ind w:firstLineChars="200" w:firstLine="420"/>
        <w:rPr>
          <w:szCs w:val="21"/>
        </w:rPr>
      </w:pPr>
      <w:r>
        <w:rPr>
          <w:rFonts w:hint="eastAsia"/>
          <w:szCs w:val="21"/>
        </w:rPr>
        <w:t>要素</w:t>
      </w:r>
      <w:r>
        <w:rPr>
          <w:rFonts w:hint="eastAsia"/>
          <w:szCs w:val="21"/>
        </w:rPr>
        <w:t>11</w:t>
      </w:r>
      <w:r>
        <w:rPr>
          <w:rFonts w:hint="eastAsia"/>
          <w:szCs w:val="21"/>
        </w:rPr>
        <w:t>：救援队伍建设。救援队伍是企业开展应急处置和救援行动的专业队和主力军。危险化学品企业要按现行法律法规制度建立应急救援队伍（或者指定兼职救援人员、签订救援服务协议），配齐必需的人员</w:t>
      </w:r>
      <w:r>
        <w:rPr>
          <w:rFonts w:hint="eastAsia"/>
          <w:szCs w:val="21"/>
        </w:rPr>
        <w:t>、装备、物资，加强教育培训和业务训练，确保救援人员具备必要的专业知识、救援技能、防护技能、身体素质和心理素质。</w:t>
      </w:r>
    </w:p>
    <w:p w:rsidR="00313C90" w:rsidRDefault="00006D9E">
      <w:pPr>
        <w:ind w:firstLineChars="200" w:firstLine="420"/>
        <w:rPr>
          <w:szCs w:val="21"/>
        </w:rPr>
      </w:pPr>
      <w:r>
        <w:rPr>
          <w:rFonts w:hint="eastAsia"/>
          <w:szCs w:val="21"/>
        </w:rPr>
        <w:t>本要素包括队伍设置、能力要求、队伍管理、对外公布与调动四个项目。</w:t>
      </w:r>
    </w:p>
    <w:p w:rsidR="00313C90" w:rsidRDefault="00006D9E">
      <w:pPr>
        <w:ind w:firstLineChars="200" w:firstLine="420"/>
        <w:rPr>
          <w:szCs w:val="21"/>
        </w:rPr>
      </w:pPr>
      <w:r>
        <w:rPr>
          <w:rFonts w:hint="eastAsia"/>
          <w:szCs w:val="21"/>
        </w:rPr>
        <w:t>要素</w:t>
      </w:r>
      <w:r>
        <w:rPr>
          <w:rFonts w:hint="eastAsia"/>
          <w:szCs w:val="21"/>
        </w:rPr>
        <w:t>12</w:t>
      </w:r>
      <w:r>
        <w:rPr>
          <w:rFonts w:hint="eastAsia"/>
          <w:szCs w:val="21"/>
        </w:rPr>
        <w:t>：应急处置与救援。应急处置与救援是事故发生后的首要任务，包括企业自救、外部助救两个方面。危险化学品企业要建立统一领导的指挥协调机制，精心组织，严格程序，措施正确，科学施救，做到迅速、有力、有序、有效。要坚持救早救小，关口前移，着力抓好岗位紧急处置，避免人员伤亡、事故扩大升级。要加强教育培训，杜绝盲目施救、冒险处置等蛮干行为。</w:t>
      </w:r>
    </w:p>
    <w:p w:rsidR="00313C90" w:rsidRDefault="00006D9E">
      <w:pPr>
        <w:ind w:firstLineChars="200" w:firstLine="420"/>
        <w:rPr>
          <w:szCs w:val="21"/>
        </w:rPr>
      </w:pPr>
      <w:r>
        <w:rPr>
          <w:rFonts w:hint="eastAsia"/>
          <w:szCs w:val="21"/>
        </w:rPr>
        <w:t>本要素包括应急指挥与救援组织、应急救援基本原则、响应分级、总体响应程序、岗位应急程序、现场应急措施、重点监控危险化学品应急处置、配合政府应急处置八个项目。</w:t>
      </w:r>
      <w:r>
        <w:rPr>
          <w:rFonts w:hint="eastAsia"/>
          <w:szCs w:val="21"/>
        </w:rPr>
        <w:t xml:space="preserve"> </w:t>
      </w:r>
    </w:p>
    <w:p w:rsidR="00313C90" w:rsidRDefault="00006D9E">
      <w:pPr>
        <w:ind w:firstLineChars="200" w:firstLine="420"/>
        <w:rPr>
          <w:szCs w:val="21"/>
        </w:rPr>
      </w:pPr>
      <w:r>
        <w:rPr>
          <w:rFonts w:hint="eastAsia"/>
          <w:szCs w:val="21"/>
        </w:rPr>
        <w:t>要素</w:t>
      </w:r>
      <w:r>
        <w:rPr>
          <w:rFonts w:hint="eastAsia"/>
          <w:szCs w:val="21"/>
        </w:rPr>
        <w:t>13</w:t>
      </w:r>
      <w:r>
        <w:rPr>
          <w:rFonts w:hint="eastAsia"/>
          <w:szCs w:val="21"/>
        </w:rPr>
        <w:t>：应急准备恢复。事故发生，打破了企业原有的生产秩序和应急准备常态。危险化学品企业应在事故救援结束后，开展应急资源消耗评估，及时进行维修、更新、补充，恢复到应急准备常态。</w:t>
      </w:r>
    </w:p>
    <w:p w:rsidR="00313C90" w:rsidRDefault="00006D9E">
      <w:pPr>
        <w:ind w:firstLineChars="200" w:firstLine="420"/>
        <w:rPr>
          <w:szCs w:val="21"/>
        </w:rPr>
      </w:pPr>
      <w:r>
        <w:rPr>
          <w:rFonts w:hint="eastAsia"/>
          <w:szCs w:val="21"/>
        </w:rPr>
        <w:t>本要素包括事后风险评估、应急准备恢复、应急处置评估三个项目。</w:t>
      </w:r>
    </w:p>
    <w:p w:rsidR="00313C90" w:rsidRDefault="00006D9E">
      <w:pPr>
        <w:ind w:firstLineChars="200" w:firstLine="420"/>
        <w:rPr>
          <w:szCs w:val="21"/>
        </w:rPr>
      </w:pPr>
      <w:r>
        <w:rPr>
          <w:rFonts w:hint="eastAsia"/>
          <w:szCs w:val="21"/>
        </w:rPr>
        <w:t>要素</w:t>
      </w:r>
      <w:r>
        <w:rPr>
          <w:rFonts w:hint="eastAsia"/>
          <w:szCs w:val="21"/>
        </w:rPr>
        <w:t>14</w:t>
      </w:r>
      <w:r>
        <w:rPr>
          <w:rFonts w:hint="eastAsia"/>
          <w:szCs w:val="21"/>
        </w:rPr>
        <w:t>：经费保障。经费保障是做好应急准备工作的重要前提条件。危险化学品企业要重视并加强事前投入，保障并落实监测</w:t>
      </w:r>
      <w:r>
        <w:rPr>
          <w:rFonts w:hint="eastAsia"/>
          <w:szCs w:val="21"/>
        </w:rPr>
        <w:t>预警、教育培训、物资装备、预案管理、应急演练等各环节所需的资金预算。</w:t>
      </w:r>
    </w:p>
    <w:p w:rsidR="00313C90" w:rsidRDefault="00006D9E">
      <w:pPr>
        <w:ind w:firstLineChars="200" w:firstLine="420"/>
        <w:rPr>
          <w:szCs w:val="21"/>
        </w:rPr>
      </w:pPr>
      <w:r>
        <w:rPr>
          <w:rFonts w:hint="eastAsia"/>
          <w:szCs w:val="21"/>
        </w:rPr>
        <w:t>要依法对外部救援队伍参与救援所耗费用予以偿还。</w:t>
      </w:r>
    </w:p>
    <w:p w:rsidR="00313C90" w:rsidRDefault="00006D9E">
      <w:pPr>
        <w:ind w:firstLineChars="200" w:firstLine="420"/>
        <w:rPr>
          <w:szCs w:val="21"/>
        </w:rPr>
      </w:pPr>
      <w:r>
        <w:rPr>
          <w:rFonts w:hint="eastAsia"/>
          <w:szCs w:val="21"/>
        </w:rPr>
        <w:t>本要素包括应急资金预算、救援费用承担两个项目。</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本指南依据现行相关法律法规制度细化明确了应急准备各要素所有项目的主要内容，详见附件《危险化学品企业生产安全事故应急准备工作表》。</w:t>
      </w:r>
    </w:p>
    <w:p w:rsidR="00313C90" w:rsidRDefault="00006D9E">
      <w:pPr>
        <w:ind w:firstLineChars="200" w:firstLine="420"/>
        <w:rPr>
          <w:szCs w:val="21"/>
        </w:rPr>
      </w:pPr>
      <w:r>
        <w:rPr>
          <w:rFonts w:hint="eastAsia"/>
          <w:szCs w:val="21"/>
        </w:rPr>
        <w:t>（一）危险化学品企业生产安全事故应急准备包括但不限于附件所列要素及其项目、内容。附件所列要素及其项目、内容，是现行法律法规制度对危险化学品企业生产安全事故应急准备的最低要求。</w:t>
      </w:r>
    </w:p>
    <w:p w:rsidR="00313C90" w:rsidRDefault="00006D9E">
      <w:pPr>
        <w:ind w:firstLineChars="200" w:firstLine="420"/>
        <w:rPr>
          <w:szCs w:val="21"/>
        </w:rPr>
      </w:pPr>
      <w:r>
        <w:rPr>
          <w:rFonts w:hint="eastAsia"/>
          <w:szCs w:val="21"/>
        </w:rPr>
        <w:t>（二）危险化学品企业要结合企业实际，在现有要素及其项目下丰富应急准备内容。可根据实际需要，合理增加应急准备要素并明确具体项目、内容。</w:t>
      </w:r>
    </w:p>
    <w:p w:rsidR="00313C90" w:rsidRDefault="00006D9E">
      <w:pPr>
        <w:ind w:firstLineChars="200" w:firstLine="420"/>
        <w:rPr>
          <w:szCs w:val="21"/>
        </w:rPr>
      </w:pPr>
      <w:r>
        <w:rPr>
          <w:rFonts w:hint="eastAsia"/>
          <w:szCs w:val="21"/>
        </w:rPr>
        <w:t>（三）危险化学品企业应加强法律法规制度识别与转化，及时完善应急准备要素及其</w:t>
      </w:r>
      <w:r>
        <w:rPr>
          <w:szCs w:val="21"/>
        </w:rPr>
        <w:t>项目</w:t>
      </w:r>
      <w:r>
        <w:rPr>
          <w:rFonts w:hint="eastAsia"/>
          <w:szCs w:val="21"/>
        </w:rPr>
        <w:t>、内容和依据，保证生产安全事故应急准备持续符合现行</w:t>
      </w:r>
      <w:r>
        <w:rPr>
          <w:szCs w:val="21"/>
        </w:rPr>
        <w:t>法律法规制度要求</w:t>
      </w:r>
      <w:r>
        <w:rPr>
          <w:rFonts w:hint="eastAsia"/>
          <w:szCs w:val="21"/>
        </w:rPr>
        <w:t>。</w:t>
      </w:r>
    </w:p>
    <w:p w:rsidR="00313C90" w:rsidRDefault="00006D9E">
      <w:pPr>
        <w:ind w:firstLineChars="200" w:firstLine="420"/>
        <w:rPr>
          <w:szCs w:val="21"/>
        </w:rPr>
      </w:pPr>
      <w:r>
        <w:rPr>
          <w:rFonts w:hint="eastAsia"/>
          <w:szCs w:val="21"/>
        </w:rPr>
        <w:t>危险化学品企业应结合实际，建立健全应急准备工作制度，对本指南所提各项应急准备在企业应急管理中的实现路径和方法进行固化，做到应急准备具体化、常态化。</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本指南是危险化学品企业依法开展应急准备工作的重要工具和安全生产应急管理培训</w:t>
      </w:r>
      <w:r>
        <w:rPr>
          <w:rFonts w:hint="eastAsia"/>
          <w:szCs w:val="21"/>
        </w:rPr>
        <w:t>的重要内容。危险化学品企业主要负责人要加强组织领导，制定全员培训计划，逐要素开展系统培训。</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危险化学品企业应定期开展多种形式、不同要素的应急准备检查，并将检查情况作为企业奖惩考核的重要依据，不断提高应急准备工作水平。</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各级政府应急</w:t>
      </w:r>
      <w:r>
        <w:rPr>
          <w:szCs w:val="21"/>
        </w:rPr>
        <w:t>管理部门</w:t>
      </w:r>
      <w:r>
        <w:rPr>
          <w:rFonts w:hint="eastAsia"/>
          <w:szCs w:val="21"/>
        </w:rPr>
        <w:t>和其他负有危险化学品安全生产监督管理职责的部门、危险化学品企业上级公司（集团）可根据附件所列各要素及其项目、内容和依据，灵活选用座谈、查阅资料、现场检查、口头提问、实际操作、书面测试等方法，</w:t>
      </w:r>
      <w:r>
        <w:rPr>
          <w:szCs w:val="21"/>
        </w:rPr>
        <w:t>对危险化学品企业应急准备工作</w:t>
      </w:r>
      <w:r>
        <w:rPr>
          <w:rFonts w:hint="eastAsia"/>
          <w:szCs w:val="21"/>
        </w:rPr>
        <w:t>进行监督</w:t>
      </w:r>
      <w:r>
        <w:rPr>
          <w:szCs w:val="21"/>
        </w:rPr>
        <w:t>检查</w:t>
      </w:r>
      <w:r>
        <w:rPr>
          <w:rFonts w:hint="eastAsia"/>
          <w:szCs w:val="21"/>
        </w:rPr>
        <w:t>。</w:t>
      </w:r>
    </w:p>
    <w:p w:rsidR="00313C90" w:rsidRDefault="00006D9E">
      <w:pPr>
        <w:ind w:firstLineChars="200" w:firstLine="420"/>
        <w:rPr>
          <w:szCs w:val="21"/>
        </w:rPr>
      </w:pPr>
      <w:r>
        <w:rPr>
          <w:szCs w:val="21"/>
        </w:rPr>
        <w:t>第</w:t>
      </w:r>
      <w:r>
        <w:rPr>
          <w:rFonts w:hint="eastAsia"/>
          <w:szCs w:val="21"/>
        </w:rPr>
        <w:t>九</w:t>
      </w:r>
      <w:r>
        <w:rPr>
          <w:szCs w:val="21"/>
        </w:rPr>
        <w:t>条</w:t>
      </w:r>
      <w:r>
        <w:rPr>
          <w:rFonts w:hint="eastAsia"/>
          <w:szCs w:val="21"/>
        </w:rPr>
        <w:t xml:space="preserve"> </w:t>
      </w:r>
      <w:r>
        <w:rPr>
          <w:rFonts w:hint="eastAsia"/>
          <w:szCs w:val="21"/>
        </w:rPr>
        <w:t>本指南下列用语的含义：</w:t>
      </w:r>
    </w:p>
    <w:p w:rsidR="00313C90" w:rsidRDefault="00006D9E">
      <w:pPr>
        <w:ind w:firstLineChars="200" w:firstLine="420"/>
        <w:rPr>
          <w:szCs w:val="21"/>
        </w:rPr>
      </w:pPr>
      <w:r>
        <w:rPr>
          <w:rFonts w:hint="eastAsia"/>
          <w:szCs w:val="21"/>
        </w:rPr>
        <w:t>应急准备，是指以风险评估为基础，以先进思想理念为引领，以防范和应对生产安全事故为目的，针对事故监测预警、应急响应、应急救援及应急准备恢复等各个环节，在事故发生前开展的思想准备、预案准备、机制准备、资源准备等工作的总称。</w:t>
      </w:r>
    </w:p>
    <w:p w:rsidR="00313C90" w:rsidRDefault="00006D9E">
      <w:pPr>
        <w:ind w:firstLineChars="200" w:firstLine="420"/>
        <w:rPr>
          <w:szCs w:val="21"/>
        </w:rPr>
      </w:pPr>
      <w:r>
        <w:rPr>
          <w:rFonts w:hint="eastAsia"/>
          <w:szCs w:val="21"/>
        </w:rPr>
        <w:t>风险评估，是指依据《生产过程危险和有害因素分类与代码》《危险化学品重大危险源辨识》</w:t>
      </w:r>
      <w:r>
        <w:rPr>
          <w:szCs w:val="21"/>
        </w:rPr>
        <w:t>《职业危害因素分类目录》</w:t>
      </w:r>
      <w:r>
        <w:rPr>
          <w:rFonts w:hint="eastAsia"/>
          <w:szCs w:val="21"/>
        </w:rPr>
        <w:t>等辨识各种安全风险，运用定性和定量分析、历史数据、经验判断、案例比对、归纳推理、情景构建等方法，分析事故发生的可能性、事故形态及其后果，评价各种后果的危害程度和</w:t>
      </w:r>
      <w:r>
        <w:rPr>
          <w:rFonts w:hint="eastAsia"/>
          <w:szCs w:val="21"/>
        </w:rPr>
        <w:t>影响范围，提出事故预防和应急措施的过程。</w:t>
      </w:r>
    </w:p>
    <w:p w:rsidR="00313C90" w:rsidRDefault="00006D9E">
      <w:pPr>
        <w:ind w:firstLineChars="200" w:firstLine="420"/>
        <w:rPr>
          <w:szCs w:val="21"/>
        </w:rPr>
      </w:pPr>
      <w:r>
        <w:rPr>
          <w:rFonts w:hint="eastAsia"/>
          <w:szCs w:val="21"/>
        </w:rPr>
        <w:t>情景构建，是指基于风险辨识，分析和评价小概率、高后果事故的风险评估技术。</w:t>
      </w:r>
    </w:p>
    <w:p w:rsidR="00313C90" w:rsidRDefault="00313C90">
      <w:pPr>
        <w:ind w:firstLineChars="200" w:firstLine="420"/>
        <w:rPr>
          <w:szCs w:val="21"/>
        </w:rPr>
      </w:pPr>
    </w:p>
    <w:p w:rsidR="00313C90" w:rsidRDefault="00006D9E">
      <w:pPr>
        <w:ind w:firstLineChars="200" w:firstLine="420"/>
        <w:rPr>
          <w:szCs w:val="21"/>
        </w:rPr>
      </w:pPr>
      <w:r>
        <w:rPr>
          <w:rFonts w:hint="eastAsia"/>
          <w:szCs w:val="21"/>
        </w:rPr>
        <w:t>附件：危险化学品企业生产安全事故应急准备工作表</w:t>
      </w:r>
    </w:p>
    <w:p w:rsidR="00313C90" w:rsidRDefault="00313C90">
      <w:pPr>
        <w:ind w:firstLineChars="200" w:firstLine="420"/>
        <w:rPr>
          <w:szCs w:val="21"/>
        </w:rPr>
      </w:pPr>
    </w:p>
    <w:p w:rsidR="00313C90" w:rsidRDefault="00006D9E">
      <w:pPr>
        <w:ind w:firstLineChars="200" w:firstLine="420"/>
        <w:rPr>
          <w:szCs w:val="21"/>
        </w:rPr>
      </w:pPr>
      <w:r>
        <w:rPr>
          <w:rFonts w:hint="eastAsia"/>
          <w:szCs w:val="21"/>
        </w:rPr>
        <w:t>附件</w:t>
      </w:r>
    </w:p>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widowControl/>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w:t>
      </w:r>
      <w:r>
        <w:rPr>
          <w:rFonts w:ascii="楷体_GB2312" w:eastAsia="楷体_GB2312" w:hAnsi="宋体" w:cs="宋体" w:hint="eastAsia"/>
          <w:b/>
          <w:kern w:val="0"/>
          <w:szCs w:val="21"/>
        </w:rPr>
        <w:t>：思想理念</w:t>
      </w:r>
    </w:p>
    <w:tbl>
      <w:tblPr>
        <w:tblW w:w="0" w:type="auto"/>
        <w:tblLook w:val="04A0" w:firstRow="1" w:lastRow="0" w:firstColumn="1" w:lastColumn="0" w:noHBand="0" w:noVBand="1"/>
      </w:tblPr>
      <w:tblGrid>
        <w:gridCol w:w="576"/>
        <w:gridCol w:w="710"/>
        <w:gridCol w:w="3230"/>
        <w:gridCol w:w="4006"/>
      </w:tblGrid>
      <w:tr w:rsidR="00313C90">
        <w:trPr>
          <w:trHeight w:val="394"/>
        </w:trPr>
        <w:tc>
          <w:tcPr>
            <w:tcW w:w="0" w:type="auto"/>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3818"/>
        </w:trPr>
        <w:tc>
          <w:tcPr>
            <w:tcW w:w="0" w:type="auto"/>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安全发展红线意识</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树立安全发展理念，弘扬生命至上、安全第一的思想，倡导生命至上、科学救援的应急救援理念，发展决不能以牺牲安全为代价</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摆正应急管理与安全生产的关系，应急管理是安全生产的最后一道防线，应充分发挥预防、减少和消除事故等多种功能；</w:t>
            </w:r>
            <w:r>
              <w:rPr>
                <w:rFonts w:ascii="宋体" w:hAnsi="宋体" w:cs="宋体"/>
                <w:kern w:val="0"/>
                <w:sz w:val="18"/>
                <w:szCs w:val="18"/>
              </w:rPr>
              <w:t xml:space="preserve"> </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坚持“救早救小”原则，提高第一时间响应效率；</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明确“救人”为应急救援的首要任务，在救援过程中，确保救援人员安全，遇到突发情况危及救援人员生命安全时，迅速撤出救援人员。</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习近平总书记对全国安全生产监管监察系统先进集体和先进工作者表彰大会（</w:t>
            </w:r>
            <w:r>
              <w:rPr>
                <w:rFonts w:ascii="宋体" w:hAnsi="宋体" w:cs="宋体" w:hint="eastAsia"/>
                <w:kern w:val="0"/>
                <w:sz w:val="18"/>
                <w:szCs w:val="18"/>
              </w:rPr>
              <w:t>2016</w:t>
            </w:r>
            <w:r>
              <w:rPr>
                <w:rFonts w:ascii="宋体" w:hAnsi="宋体" w:cs="宋体" w:hint="eastAsia"/>
                <w:kern w:val="0"/>
                <w:sz w:val="18"/>
                <w:szCs w:val="18"/>
              </w:rPr>
              <w:t>年</w:t>
            </w:r>
            <w:r>
              <w:rPr>
                <w:rFonts w:ascii="宋体" w:hAnsi="宋体" w:cs="宋体" w:hint="eastAsia"/>
                <w:kern w:val="0"/>
                <w:sz w:val="18"/>
                <w:szCs w:val="18"/>
              </w:rPr>
              <w:t>10</w:t>
            </w:r>
            <w:r>
              <w:rPr>
                <w:rFonts w:ascii="宋体" w:hAnsi="宋体" w:cs="宋体" w:hint="eastAsia"/>
                <w:kern w:val="0"/>
                <w:sz w:val="18"/>
                <w:szCs w:val="18"/>
              </w:rPr>
              <w:t>月</w:t>
            </w:r>
            <w:r>
              <w:rPr>
                <w:rFonts w:ascii="宋体" w:hAnsi="宋体" w:cs="宋体" w:hint="eastAsia"/>
                <w:kern w:val="0"/>
                <w:sz w:val="18"/>
                <w:szCs w:val="18"/>
              </w:rPr>
              <w:t>31</w:t>
            </w:r>
            <w:r>
              <w:rPr>
                <w:rFonts w:ascii="宋体" w:hAnsi="宋体" w:cs="宋体" w:hint="eastAsia"/>
                <w:kern w:val="0"/>
                <w:sz w:val="18"/>
                <w:szCs w:val="18"/>
              </w:rPr>
              <w:t>日）作出的指示。</w:t>
            </w:r>
            <w:r>
              <w:rPr>
                <w:rFonts w:ascii="宋体" w:hAnsi="宋体" w:cs="宋体" w:hint="eastAsia"/>
                <w:kern w:val="0"/>
                <w:sz w:val="18"/>
                <w:szCs w:val="18"/>
              </w:rPr>
              <w:br/>
              <w:t>2.</w:t>
            </w:r>
            <w:r>
              <w:rPr>
                <w:rFonts w:ascii="宋体" w:hAnsi="宋体" w:cs="宋体" w:hint="eastAsia"/>
                <w:kern w:val="0"/>
                <w:sz w:val="18"/>
                <w:szCs w:val="18"/>
              </w:rPr>
              <w:t>党的十九大报告有关要求。</w:t>
            </w:r>
            <w:r>
              <w:rPr>
                <w:rFonts w:ascii="宋体" w:hAnsi="宋体" w:cs="宋体" w:hint="eastAsia"/>
                <w:kern w:val="0"/>
                <w:sz w:val="18"/>
                <w:szCs w:val="18"/>
              </w:rPr>
              <w:br/>
              <w:t>3.</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国务院关于推进安全生产领域改革发展的意见》有关要求。</w:t>
            </w:r>
            <w:r>
              <w:rPr>
                <w:rFonts w:ascii="宋体" w:hAnsi="宋体" w:cs="宋体" w:hint="eastAsia"/>
                <w:kern w:val="0"/>
                <w:sz w:val="18"/>
                <w:szCs w:val="18"/>
              </w:rPr>
              <w:br/>
              <w:t>4.</w:t>
            </w:r>
            <w:r>
              <w:rPr>
                <w:rFonts w:ascii="宋体" w:hAnsi="宋体" w:cs="宋体" w:hint="eastAsia"/>
                <w:kern w:val="0"/>
                <w:sz w:val="18"/>
                <w:szCs w:val="18"/>
              </w:rPr>
              <w:t>《国务院安委会关于进一步加强生产安全事故应急处置工作的通知》（安委〔</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号）三、进一步规范事故现场应急处置（四</w:t>
            </w:r>
            <w:r>
              <w:rPr>
                <w:rFonts w:ascii="宋体" w:hAnsi="宋体" w:cs="宋体" w:hint="eastAsia"/>
                <w:kern w:val="0"/>
                <w:sz w:val="18"/>
                <w:szCs w:val="18"/>
              </w:rPr>
              <w:t>）确保安全有效施救。</w:t>
            </w:r>
            <w:r>
              <w:rPr>
                <w:rFonts w:ascii="宋体" w:hAnsi="宋体" w:cs="宋体" w:hint="eastAsia"/>
                <w:kern w:val="0"/>
                <w:sz w:val="18"/>
                <w:szCs w:val="18"/>
              </w:rPr>
              <w:br/>
              <w:t>5.</w:t>
            </w:r>
            <w:r>
              <w:rPr>
                <w:rFonts w:ascii="宋体" w:hAnsi="宋体" w:cs="宋体" w:hint="eastAsia"/>
                <w:kern w:val="0"/>
                <w:sz w:val="18"/>
                <w:szCs w:val="18"/>
              </w:rPr>
              <w:t>《中华人民共和国安全生产法》第三条。</w:t>
            </w:r>
            <w:r>
              <w:rPr>
                <w:rFonts w:ascii="宋体" w:hAnsi="宋体" w:cs="宋体" w:hint="eastAsia"/>
                <w:kern w:val="0"/>
                <w:sz w:val="18"/>
                <w:szCs w:val="18"/>
              </w:rPr>
              <w:br/>
              <w:t>6.</w:t>
            </w:r>
            <w:r>
              <w:rPr>
                <w:rFonts w:ascii="宋体" w:hAnsi="宋体" w:cs="宋体" w:hint="eastAsia"/>
                <w:kern w:val="0"/>
                <w:sz w:val="18"/>
                <w:szCs w:val="18"/>
              </w:rPr>
              <w:t>《危险化学品事故应急救援指挥导则》（</w:t>
            </w:r>
            <w:r>
              <w:rPr>
                <w:rFonts w:ascii="宋体" w:hAnsi="宋体" w:cs="宋体" w:hint="eastAsia"/>
                <w:kern w:val="0"/>
                <w:sz w:val="18"/>
                <w:szCs w:val="18"/>
              </w:rPr>
              <w:t>AQ/T 3052-2015</w:t>
            </w:r>
            <w:r>
              <w:rPr>
                <w:rFonts w:ascii="宋体" w:hAnsi="宋体" w:cs="宋体" w:hint="eastAsia"/>
                <w:kern w:val="0"/>
                <w:sz w:val="18"/>
                <w:szCs w:val="18"/>
              </w:rPr>
              <w:t>）</w:t>
            </w:r>
            <w:r>
              <w:rPr>
                <w:rFonts w:ascii="宋体" w:hAnsi="宋体" w:cs="宋体" w:hint="eastAsia"/>
                <w:kern w:val="0"/>
                <w:sz w:val="18"/>
                <w:szCs w:val="18"/>
              </w:rPr>
              <w:t>5.3.1.3</w:t>
            </w:r>
            <w:r>
              <w:rPr>
                <w:rFonts w:ascii="宋体" w:hAnsi="宋体" w:cs="宋体" w:hint="eastAsia"/>
                <w:kern w:val="0"/>
                <w:sz w:val="18"/>
                <w:szCs w:val="18"/>
              </w:rPr>
              <w:t>。</w:t>
            </w:r>
          </w:p>
        </w:tc>
      </w:tr>
      <w:tr w:rsidR="00313C90">
        <w:trPr>
          <w:trHeight w:val="1583"/>
        </w:trPr>
        <w:tc>
          <w:tcPr>
            <w:tcW w:w="0" w:type="auto"/>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风险防控底线思维</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坚持底线思维，制订有效的防控措施</w:t>
            </w:r>
            <w:r>
              <w:rPr>
                <w:rFonts w:ascii="宋体" w:hAnsi="宋体" w:cs="宋体" w:hint="eastAsia"/>
                <w:kern w:val="0"/>
                <w:sz w:val="18"/>
                <w:szCs w:val="18"/>
              </w:rPr>
              <w:t>,</w:t>
            </w:r>
            <w:r>
              <w:rPr>
                <w:rFonts w:ascii="宋体" w:hAnsi="宋体" w:cs="宋体" w:hint="eastAsia"/>
                <w:kern w:val="0"/>
                <w:sz w:val="18"/>
                <w:szCs w:val="18"/>
              </w:rPr>
              <w:t>化解重大安全风险，遏制重特大事故发生</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科学设定安全生产应急工作指标。</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党的十九大报告有关要求。</w:t>
            </w:r>
            <w:r>
              <w:rPr>
                <w:rFonts w:ascii="宋体" w:hAnsi="宋体" w:cs="宋体" w:hint="eastAsia"/>
                <w:kern w:val="0"/>
                <w:sz w:val="18"/>
                <w:szCs w:val="18"/>
              </w:rPr>
              <w:br/>
              <w:t>2.</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w:t>
            </w:r>
            <w:r>
              <w:rPr>
                <w:rFonts w:ascii="宋体" w:hAnsi="宋体" w:cs="宋体"/>
                <w:kern w:val="0"/>
                <w:sz w:val="18"/>
                <w:szCs w:val="18"/>
              </w:rPr>
              <w:t>(</w:t>
            </w:r>
            <w:r>
              <w:rPr>
                <w:rFonts w:ascii="宋体" w:hAnsi="宋体" w:cs="宋体"/>
                <w:kern w:val="0"/>
                <w:sz w:val="18"/>
                <w:szCs w:val="18"/>
              </w:rPr>
              <w:t>七</w:t>
            </w:r>
            <w:r>
              <w:rPr>
                <w:rFonts w:ascii="宋体" w:hAnsi="宋体" w:cs="宋体"/>
                <w:kern w:val="0"/>
                <w:sz w:val="18"/>
                <w:szCs w:val="18"/>
              </w:rPr>
              <w:t>)</w:t>
            </w:r>
            <w:r>
              <w:rPr>
                <w:rFonts w:ascii="宋体" w:hAnsi="宋体" w:cs="宋体"/>
                <w:kern w:val="0"/>
                <w:sz w:val="18"/>
                <w:szCs w:val="18"/>
              </w:rPr>
              <w:t>健全责任考核机制。</w:t>
            </w:r>
            <w:r>
              <w:rPr>
                <w:rFonts w:ascii="宋体" w:hAnsi="宋体" w:cs="宋体" w:hint="eastAsia"/>
                <w:kern w:val="0"/>
                <w:sz w:val="18"/>
                <w:szCs w:val="18"/>
              </w:rPr>
              <w:br/>
              <w:t>3.</w:t>
            </w:r>
            <w:r>
              <w:rPr>
                <w:rFonts w:ascii="宋体" w:hAnsi="宋体" w:cs="宋体" w:hint="eastAsia"/>
                <w:kern w:val="0"/>
                <w:sz w:val="18"/>
                <w:szCs w:val="18"/>
              </w:rPr>
              <w:t>《中华人民共和国安全生产法》第三条。</w:t>
            </w:r>
            <w:r>
              <w:rPr>
                <w:rFonts w:ascii="宋体" w:hAnsi="宋体" w:cs="宋体" w:hint="eastAsia"/>
                <w:kern w:val="0"/>
                <w:sz w:val="18"/>
                <w:szCs w:val="18"/>
              </w:rPr>
              <w:br/>
              <w:t>4.</w:t>
            </w:r>
            <w:r>
              <w:rPr>
                <w:rFonts w:ascii="宋体" w:hAnsi="宋体" w:cs="宋体" w:hint="eastAsia"/>
                <w:kern w:val="0"/>
                <w:sz w:val="18"/>
                <w:szCs w:val="18"/>
              </w:rPr>
              <w:t>《中华人民共和国突发事件应对法》第五条。</w:t>
            </w:r>
            <w:r>
              <w:rPr>
                <w:rFonts w:ascii="宋体" w:hAnsi="宋体" w:cs="宋体" w:hint="eastAsia"/>
                <w:kern w:val="0"/>
                <w:sz w:val="18"/>
                <w:szCs w:val="18"/>
              </w:rPr>
              <w:br/>
              <w:t>5.</w:t>
            </w:r>
            <w:r>
              <w:rPr>
                <w:rFonts w:ascii="宋体" w:hAnsi="宋体" w:cs="宋体" w:hint="eastAsia"/>
                <w:kern w:val="0"/>
                <w:sz w:val="18"/>
                <w:szCs w:val="18"/>
              </w:rPr>
              <w:t>《危险化学品安全</w:t>
            </w:r>
            <w:r>
              <w:rPr>
                <w:rFonts w:ascii="宋体" w:hAnsi="宋体" w:cs="宋体" w:hint="eastAsia"/>
                <w:kern w:val="0"/>
                <w:sz w:val="18"/>
                <w:szCs w:val="18"/>
              </w:rPr>
              <w:t>管理条例》第四条。</w:t>
            </w:r>
          </w:p>
        </w:tc>
      </w:tr>
    </w:tbl>
    <w:p w:rsidR="00313C90" w:rsidRDefault="00006D9E">
      <w:pPr>
        <w:widowControl/>
        <w:jc w:val="left"/>
        <w:rPr>
          <w:rFonts w:ascii="仿宋_GB2312" w:eastAsia="仿宋_GB2312" w:hAnsi="宋体"/>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w:t>
      </w:r>
      <w:r>
        <w:rPr>
          <w:rFonts w:ascii="楷体_GB2312" w:eastAsia="楷体_GB2312" w:hAnsi="宋体" w:cs="宋体" w:hint="eastAsia"/>
          <w:b/>
          <w:kern w:val="0"/>
          <w:szCs w:val="21"/>
        </w:rPr>
        <w:t>：思想理念</w:t>
      </w:r>
      <w:r>
        <w:rPr>
          <w:rFonts w:ascii="楷体_GB2312" w:eastAsia="楷体_GB2312" w:hAnsi="宋体" w:cs="宋体" w:hint="eastAsia"/>
          <w:b/>
          <w:kern w:val="0"/>
          <w:szCs w:val="21"/>
        </w:rPr>
        <w:t xml:space="preserve"> </w:t>
      </w:r>
      <w:r>
        <w:rPr>
          <w:rFonts w:ascii="楷体_GB2312" w:eastAsia="楷体_GB2312" w:hAnsi="宋体" w:cs="宋体" w:hint="eastAsia"/>
          <w:b/>
          <w:kern w:val="0"/>
          <w:szCs w:val="21"/>
        </w:rPr>
        <w:t>（续）</w:t>
      </w:r>
    </w:p>
    <w:tbl>
      <w:tblPr>
        <w:tblW w:w="0" w:type="auto"/>
        <w:tblInd w:w="-34" w:type="dxa"/>
        <w:tblLayout w:type="fixed"/>
        <w:tblLook w:val="04A0" w:firstRow="1" w:lastRow="0" w:firstColumn="1" w:lastColumn="0" w:noHBand="0" w:noVBand="1"/>
      </w:tblPr>
      <w:tblGrid>
        <w:gridCol w:w="709"/>
        <w:gridCol w:w="709"/>
        <w:gridCol w:w="2835"/>
        <w:gridCol w:w="4303"/>
      </w:tblGrid>
      <w:tr w:rsidR="00313C90">
        <w:trPr>
          <w:trHeight w:val="394"/>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835" w:type="dxa"/>
            <w:tcBorders>
              <w:top w:val="single" w:sz="4" w:space="0" w:color="auto"/>
              <w:left w:val="nil"/>
              <w:bottom w:val="single" w:sz="4" w:space="0" w:color="auto"/>
              <w:right w:val="single" w:sz="4" w:space="0" w:color="auto"/>
            </w:tcBorders>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303"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125"/>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应急管理法治化</w:t>
            </w:r>
          </w:p>
        </w:tc>
        <w:tc>
          <w:tcPr>
            <w:tcW w:w="2835"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依法依规建立健全各项应急管理制度；</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依法依规开展各项应急工作。</w:t>
            </w:r>
          </w:p>
        </w:tc>
        <w:tc>
          <w:tcPr>
            <w:tcW w:w="4303"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《中华人民共和国安全生产法》第十条。</w:t>
            </w:r>
            <w:r>
              <w:rPr>
                <w:rFonts w:ascii="宋体" w:hAnsi="宋体" w:cs="宋体" w:hint="eastAsia"/>
                <w:kern w:val="0"/>
                <w:sz w:val="18"/>
                <w:szCs w:val="18"/>
              </w:rPr>
              <w:br/>
              <w:t>2.</w:t>
            </w:r>
            <w:r>
              <w:rPr>
                <w:rFonts w:ascii="宋体" w:hAnsi="宋体" w:cs="宋体" w:hint="eastAsia"/>
                <w:kern w:val="0"/>
                <w:sz w:val="18"/>
                <w:szCs w:val="18"/>
              </w:rPr>
              <w:t>《危险化学品安全管理条例》第四条。</w:t>
            </w:r>
            <w:r>
              <w:rPr>
                <w:rFonts w:ascii="宋体" w:hAnsi="宋体" w:cs="宋体" w:hint="eastAsia"/>
                <w:kern w:val="0"/>
                <w:sz w:val="18"/>
                <w:szCs w:val="18"/>
              </w:rPr>
              <w:br/>
              <w:t>3.</w:t>
            </w:r>
            <w:r>
              <w:rPr>
                <w:rFonts w:ascii="宋体" w:hAnsi="宋体" w:cs="宋体" w:hint="eastAsia"/>
                <w:kern w:val="0"/>
                <w:sz w:val="18"/>
                <w:szCs w:val="18"/>
              </w:rPr>
              <w:t>《生产安全事故应急条例》第四条。</w:t>
            </w:r>
          </w:p>
        </w:tc>
      </w:tr>
      <w:tr w:rsidR="00313C90">
        <w:trPr>
          <w:trHeight w:val="4967"/>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生命至上科学救援</w:t>
            </w:r>
          </w:p>
        </w:tc>
        <w:tc>
          <w:tcPr>
            <w:tcW w:w="2835"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深入开展风险评估，通过风险辨识、分析、评价，掌握事故的性质、特点和可能造成的危害；</w:t>
            </w:r>
          </w:p>
          <w:p w:rsidR="00313C90" w:rsidRDefault="00006D9E">
            <w:pPr>
              <w:widowControl/>
              <w:jc w:val="left"/>
              <w:rPr>
                <w:rFonts w:ascii="宋体" w:hAnsi="宋体" w:cs="宋体"/>
                <w:kern w:val="0"/>
                <w:sz w:val="18"/>
                <w:szCs w:val="18"/>
              </w:rPr>
            </w:pPr>
            <w:r>
              <w:rPr>
                <w:rFonts w:ascii="宋体" w:hAnsi="宋体" w:cs="宋体"/>
                <w:kern w:val="0"/>
                <w:sz w:val="18"/>
                <w:szCs w:val="18"/>
              </w:rPr>
              <w:t>2</w:t>
            </w:r>
            <w:r>
              <w:rPr>
                <w:rFonts w:ascii="宋体" w:hAnsi="宋体" w:cs="宋体" w:hint="eastAsia"/>
                <w:kern w:val="0"/>
                <w:sz w:val="18"/>
                <w:szCs w:val="18"/>
              </w:rPr>
              <w:t>.</w:t>
            </w:r>
            <w:r>
              <w:rPr>
                <w:rFonts w:ascii="宋体" w:hAnsi="宋体" w:cs="宋体"/>
                <w:kern w:val="0"/>
                <w:sz w:val="18"/>
                <w:szCs w:val="18"/>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kern w:val="0"/>
                <w:sz w:val="18"/>
                <w:szCs w:val="18"/>
              </w:rPr>
              <w:t>3</w:t>
            </w:r>
            <w:r>
              <w:rPr>
                <w:rFonts w:ascii="宋体" w:hAnsi="宋体" w:cs="宋体" w:hint="eastAsia"/>
                <w:kern w:val="0"/>
                <w:sz w:val="18"/>
                <w:szCs w:val="18"/>
              </w:rPr>
              <w:t>.</w:t>
            </w:r>
            <w:r>
              <w:rPr>
                <w:rFonts w:ascii="宋体" w:hAnsi="宋体" w:cs="宋体" w:hint="eastAsia"/>
                <w:kern w:val="0"/>
                <w:sz w:val="18"/>
                <w:szCs w:val="18"/>
              </w:rPr>
              <w:t>在行动前要了解有关危险因素，明确防范措施，科学组织救援，积极搜救遇险人员。遇到突发情况危及救援人员生命安全时，救援队伍指挥员有权作出处置决定，迅速带领救援人员撤出危险区域，并及时报告指挥部；</w:t>
            </w:r>
          </w:p>
          <w:p w:rsidR="00313C90" w:rsidRDefault="00006D9E">
            <w:pPr>
              <w:widowControl/>
              <w:jc w:val="left"/>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w:t>
            </w:r>
            <w:r>
              <w:rPr>
                <w:rFonts w:ascii="宋体" w:hAnsi="宋体" w:cs="宋体" w:hint="eastAsia"/>
                <w:kern w:val="0"/>
                <w:sz w:val="18"/>
                <w:szCs w:val="18"/>
              </w:rPr>
              <w:t>各种预案具有科学性、针对性和可操作性；</w:t>
            </w:r>
          </w:p>
          <w:p w:rsidR="00313C90" w:rsidRDefault="00006D9E">
            <w:pPr>
              <w:jc w:val="left"/>
              <w:rPr>
                <w:rFonts w:ascii="宋体" w:hAnsi="宋体" w:cs="宋体"/>
                <w:kern w:val="0"/>
                <w:sz w:val="18"/>
                <w:szCs w:val="18"/>
              </w:rPr>
            </w:pPr>
            <w:r>
              <w:rPr>
                <w:rFonts w:ascii="宋体" w:hAnsi="宋体" w:cs="宋体"/>
                <w:kern w:val="0"/>
                <w:sz w:val="18"/>
                <w:szCs w:val="18"/>
              </w:rPr>
              <w:t>5</w:t>
            </w:r>
            <w:r>
              <w:rPr>
                <w:rFonts w:ascii="宋体" w:hAnsi="宋体" w:cs="宋体" w:hint="eastAsia"/>
                <w:kern w:val="0"/>
                <w:sz w:val="18"/>
                <w:szCs w:val="18"/>
              </w:rPr>
              <w:t>.</w:t>
            </w:r>
            <w:r>
              <w:rPr>
                <w:rFonts w:ascii="宋体" w:hAnsi="宋体" w:cs="宋体" w:hint="eastAsia"/>
                <w:kern w:val="0"/>
                <w:sz w:val="18"/>
                <w:szCs w:val="18"/>
              </w:rPr>
              <w:t>各项应急准备措施落实到位。</w:t>
            </w:r>
          </w:p>
        </w:tc>
        <w:tc>
          <w:tcPr>
            <w:tcW w:w="4303"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《国务院关于进一步加强企业安全生产工作的通</w:t>
            </w:r>
            <w:r>
              <w:rPr>
                <w:rFonts w:ascii="宋体" w:hAnsi="宋体" w:cs="宋体" w:hint="eastAsia"/>
                <w:kern w:val="0"/>
                <w:sz w:val="18"/>
                <w:szCs w:val="18"/>
              </w:rPr>
              <w:t>知》</w:t>
            </w:r>
            <w:r>
              <w:rPr>
                <w:rFonts w:ascii="宋体" w:hAnsi="宋体" w:cs="宋体"/>
                <w:kern w:val="0"/>
                <w:sz w:val="18"/>
                <w:szCs w:val="18"/>
              </w:rPr>
              <w:t>17.</w:t>
            </w:r>
            <w:r>
              <w:rPr>
                <w:rFonts w:ascii="宋体" w:hAnsi="宋体" w:cs="宋体"/>
                <w:kern w:val="0"/>
                <w:sz w:val="18"/>
                <w:szCs w:val="18"/>
              </w:rPr>
              <w:t>完善企业应急预案。</w:t>
            </w:r>
            <w:r>
              <w:rPr>
                <w:rFonts w:ascii="宋体" w:hAnsi="宋体" w:cs="宋体" w:hint="eastAsia"/>
                <w:kern w:val="0"/>
                <w:sz w:val="18"/>
                <w:szCs w:val="18"/>
              </w:rPr>
              <w:br/>
              <w:t>2.</w:t>
            </w:r>
            <w:r>
              <w:rPr>
                <w:rFonts w:ascii="宋体" w:hAnsi="宋体" w:cs="宋体" w:hint="eastAsia"/>
                <w:kern w:val="0"/>
                <w:sz w:val="18"/>
                <w:szCs w:val="18"/>
              </w:rPr>
              <w:t>《国务院安委会关于进一步加强生产安全事故应急处置工作的通知》（安委〔</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号）三、进一步规范事故现场应急处置（四）确保安全有效施救。</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《中华人民共和国突发事件应对法》第十八条。</w:t>
            </w:r>
            <w:r>
              <w:rPr>
                <w:rFonts w:ascii="宋体" w:hAnsi="宋体" w:cs="宋体" w:hint="eastAsia"/>
                <w:kern w:val="0"/>
                <w:sz w:val="18"/>
                <w:szCs w:val="18"/>
              </w:rPr>
              <w:br/>
              <w:t>4.</w:t>
            </w:r>
            <w:r>
              <w:rPr>
                <w:rFonts w:ascii="宋体" w:hAnsi="宋体" w:cs="宋体" w:hint="eastAsia"/>
                <w:kern w:val="0"/>
                <w:sz w:val="18"/>
                <w:szCs w:val="18"/>
              </w:rPr>
              <w:t>《生产安全事故应急条例》第五条、第六条。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号修正）第七条、第十条。</w:t>
            </w:r>
            <w:r>
              <w:rPr>
                <w:rFonts w:ascii="宋体" w:hAnsi="宋体" w:cs="宋体" w:hint="eastAsia"/>
                <w:kern w:val="0"/>
                <w:sz w:val="18"/>
                <w:szCs w:val="18"/>
              </w:rPr>
              <w:br/>
            </w:r>
            <w:r>
              <w:rPr>
                <w:rFonts w:ascii="宋体" w:hAnsi="宋体" w:cs="宋体" w:hint="eastAsia"/>
                <w:kern w:val="0"/>
                <w:sz w:val="18"/>
                <w:szCs w:val="18"/>
              </w:rPr>
              <w:t>6.</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号）（八）完善安全生产应急响应机制、（十四）加强应急预案与演练工作、（十五）加强高危行业企业相关人员的培训教育。</w:t>
            </w:r>
          </w:p>
          <w:p w:rsidR="00313C90" w:rsidRDefault="00313C90">
            <w:pPr>
              <w:jc w:val="left"/>
              <w:rPr>
                <w:rFonts w:ascii="宋体" w:hAnsi="宋体" w:cs="宋体"/>
                <w:kern w:val="0"/>
                <w:sz w:val="18"/>
                <w:szCs w:val="18"/>
              </w:rPr>
            </w:pP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仿宋_GB2312" w:eastAsia="仿宋_GB2312" w:hAnsi="宋体"/>
          <w:b/>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2</w:t>
      </w:r>
      <w:r>
        <w:rPr>
          <w:rFonts w:ascii="楷体_GB2312" w:eastAsia="楷体_GB2312" w:hAnsi="宋体" w:cs="宋体" w:hint="eastAsia"/>
          <w:b/>
          <w:kern w:val="0"/>
          <w:szCs w:val="21"/>
        </w:rPr>
        <w:t>：组织与职责</w:t>
      </w:r>
    </w:p>
    <w:tbl>
      <w:tblPr>
        <w:tblW w:w="0" w:type="auto"/>
        <w:tblInd w:w="-34" w:type="dxa"/>
        <w:tblLayout w:type="fixed"/>
        <w:tblLook w:val="04A0" w:firstRow="1" w:lastRow="0" w:firstColumn="1" w:lastColumn="0" w:noHBand="0" w:noVBand="1"/>
      </w:tblPr>
      <w:tblGrid>
        <w:gridCol w:w="709"/>
        <w:gridCol w:w="709"/>
        <w:gridCol w:w="2877"/>
        <w:gridCol w:w="4261"/>
      </w:tblGrid>
      <w:tr w:rsidR="00313C90">
        <w:trPr>
          <w:trHeight w:val="632"/>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87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26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557"/>
        </w:trPr>
        <w:tc>
          <w:tcPr>
            <w:tcW w:w="709" w:type="dxa"/>
            <w:tcBorders>
              <w:top w:val="nil"/>
              <w:left w:val="single" w:sz="4" w:space="0" w:color="auto"/>
              <w:bottom w:val="single" w:sz="4" w:space="0" w:color="auto"/>
              <w:right w:val="single" w:sz="4" w:space="0" w:color="auto"/>
            </w:tcBorders>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应急组织</w:t>
            </w:r>
          </w:p>
        </w:tc>
        <w:tc>
          <w:tcPr>
            <w:tcW w:w="2877"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设置负有应急管理职责的安全生产管理机构或配备负有应急管理职责的专职安全生产人员；</w:t>
            </w:r>
            <w:r>
              <w:rPr>
                <w:rFonts w:ascii="宋体" w:hAnsi="宋体" w:cs="宋体" w:hint="eastAsia"/>
                <w:kern w:val="0"/>
                <w:sz w:val="18"/>
                <w:szCs w:val="18"/>
              </w:rPr>
              <w:br/>
              <w:t>2.</w:t>
            </w:r>
            <w:r>
              <w:rPr>
                <w:rFonts w:ascii="宋体" w:hAnsi="宋体" w:cs="宋体"/>
                <w:kern w:val="0"/>
                <w:sz w:val="18"/>
                <w:szCs w:val="18"/>
              </w:rPr>
              <w:t>中央企业应当</w:t>
            </w:r>
            <w:r>
              <w:rPr>
                <w:rFonts w:ascii="宋体" w:hAnsi="宋体" w:cs="宋体" w:hint="eastAsia"/>
                <w:kern w:val="0"/>
                <w:sz w:val="18"/>
                <w:szCs w:val="18"/>
              </w:rPr>
              <w:t>按规定</w:t>
            </w:r>
            <w:r>
              <w:rPr>
                <w:rFonts w:ascii="宋体" w:hAnsi="宋体" w:cs="宋体"/>
                <w:kern w:val="0"/>
                <w:sz w:val="18"/>
                <w:szCs w:val="18"/>
              </w:rPr>
              <w:t>建立健全应急管理组织体系，明确本企业应急管理的综合协调部门和各类突发事件分管部门的职责</w:t>
            </w:r>
            <w:r>
              <w:rPr>
                <w:rFonts w:ascii="宋体" w:hAnsi="宋体" w:cs="宋体" w:hint="eastAsia"/>
                <w:kern w:val="0"/>
                <w:sz w:val="18"/>
                <w:szCs w:val="18"/>
              </w:rPr>
              <w:t>；</w:t>
            </w:r>
          </w:p>
          <w:p w:rsidR="00313C90" w:rsidRDefault="00006D9E">
            <w:pPr>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规模较大、危险性较高的易燃易爆物品、危险化学品等危险物品的生产、经营、储存单位应当成立应急处置技术组，实行</w:t>
            </w:r>
            <w:r>
              <w:rPr>
                <w:rFonts w:ascii="宋体" w:hAnsi="宋体" w:cs="宋体" w:hint="eastAsia"/>
                <w:kern w:val="0"/>
                <w:sz w:val="18"/>
                <w:szCs w:val="18"/>
              </w:rPr>
              <w:t>24</w:t>
            </w:r>
            <w:r>
              <w:rPr>
                <w:rFonts w:ascii="宋体" w:hAnsi="宋体" w:cs="宋体" w:hint="eastAsia"/>
                <w:kern w:val="0"/>
                <w:sz w:val="18"/>
                <w:szCs w:val="18"/>
              </w:rPr>
              <w:t>小时应急值班；</w:t>
            </w:r>
          </w:p>
          <w:p w:rsidR="00313C90" w:rsidRDefault="00006D9E">
            <w:pPr>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建立包括工艺、设备、电气、消（气）防、安全、环保等专业的应急专家库，为处置突发事件提供技术支撑。</w:t>
            </w:r>
          </w:p>
        </w:tc>
        <w:tc>
          <w:tcPr>
            <w:tcW w:w="4261"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国务院关于推进安全生产领域改革发展的意见》（六）严格落实企业主体责任。</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《中华人民共和国安全生产法》第五条、第二十一条。</w:t>
            </w:r>
            <w:r>
              <w:rPr>
                <w:rFonts w:ascii="宋体" w:hAnsi="宋体" w:cs="宋体" w:hint="eastAsia"/>
                <w:kern w:val="0"/>
                <w:sz w:val="18"/>
                <w:szCs w:val="18"/>
              </w:rPr>
              <w:br/>
              <w:t>3.</w:t>
            </w:r>
            <w:r>
              <w:rPr>
                <w:rFonts w:ascii="宋体" w:hAnsi="宋体" w:cs="宋体" w:hint="eastAsia"/>
                <w:kern w:val="0"/>
                <w:sz w:val="18"/>
                <w:szCs w:val="18"/>
              </w:rPr>
              <w:t>《生产安全事故应急条例》第四条、十四条。</w:t>
            </w:r>
            <w:r>
              <w:rPr>
                <w:rFonts w:ascii="宋体" w:hAnsi="宋体" w:cs="宋体" w:hint="eastAsia"/>
                <w:kern w:val="0"/>
                <w:sz w:val="18"/>
                <w:szCs w:val="18"/>
              </w:rPr>
              <w:br/>
              <w:t>4</w:t>
            </w:r>
            <w:r>
              <w:rPr>
                <w:rFonts w:ascii="宋体" w:hAnsi="宋体" w:cs="宋体" w:hint="eastAsia"/>
                <w:kern w:val="0"/>
                <w:sz w:val="18"/>
                <w:szCs w:val="18"/>
              </w:rPr>
              <w:t>.</w:t>
            </w:r>
            <w:r>
              <w:rPr>
                <w:rFonts w:ascii="宋体" w:hAnsi="宋体" w:cs="宋体" w:hint="eastAsia"/>
                <w:kern w:val="0"/>
                <w:sz w:val="18"/>
                <w:szCs w:val="18"/>
              </w:rPr>
              <w:t>《中央企业应急管理暂行办法》（国务院国有资产监督管理委员会令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号）第十一条。</w:t>
            </w:r>
            <w:r>
              <w:rPr>
                <w:rFonts w:ascii="宋体" w:hAnsi="宋体" w:cs="宋体" w:hint="eastAsia"/>
                <w:kern w:val="0"/>
                <w:sz w:val="18"/>
                <w:szCs w:val="18"/>
              </w:rPr>
              <w:br/>
              <w:t>5.</w:t>
            </w:r>
            <w:r>
              <w:rPr>
                <w:rFonts w:ascii="宋体" w:hAnsi="宋体" w:cs="宋体" w:hint="eastAsia"/>
                <w:kern w:val="0"/>
                <w:sz w:val="18"/>
                <w:szCs w:val="18"/>
              </w:rPr>
              <w:t>《企业安全生产标准化基本规范》（</w:t>
            </w:r>
            <w:r>
              <w:rPr>
                <w:rFonts w:ascii="宋体" w:hAnsi="宋体" w:cs="宋体" w:hint="eastAsia"/>
                <w:kern w:val="0"/>
                <w:sz w:val="18"/>
                <w:szCs w:val="18"/>
              </w:rPr>
              <w:t>GB/T 33000-2016</w:t>
            </w:r>
            <w:r>
              <w:rPr>
                <w:rFonts w:ascii="宋体" w:hAnsi="宋体" w:cs="宋体" w:hint="eastAsia"/>
                <w:kern w:val="0"/>
                <w:sz w:val="18"/>
                <w:szCs w:val="18"/>
              </w:rPr>
              <w:t>）</w:t>
            </w:r>
            <w:r>
              <w:rPr>
                <w:rFonts w:ascii="宋体" w:hAnsi="宋体" w:cs="宋体" w:hint="eastAsia"/>
                <w:kern w:val="0"/>
                <w:sz w:val="18"/>
                <w:szCs w:val="18"/>
              </w:rPr>
              <w:t xml:space="preserve">5.6.1.1 </w:t>
            </w:r>
            <w:r>
              <w:rPr>
                <w:rFonts w:ascii="宋体" w:hAnsi="宋体" w:cs="宋体" w:hint="eastAsia"/>
                <w:kern w:val="0"/>
                <w:sz w:val="18"/>
                <w:szCs w:val="18"/>
              </w:rPr>
              <w:t>应急救援组织。</w:t>
            </w:r>
          </w:p>
          <w:p w:rsidR="00313C90" w:rsidRDefault="00006D9E">
            <w:pPr>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6.8.2</w:t>
            </w:r>
            <w:r>
              <w:rPr>
                <w:rFonts w:ascii="宋体" w:hAnsi="宋体" w:cs="宋体" w:hint="eastAsia"/>
                <w:kern w:val="0"/>
                <w:sz w:val="18"/>
                <w:szCs w:val="18"/>
              </w:rPr>
              <w:t>。</w:t>
            </w:r>
            <w:r>
              <w:rPr>
                <w:rFonts w:ascii="宋体" w:hAnsi="宋体" w:cs="宋体" w:hint="eastAsia"/>
                <w:kern w:val="0"/>
                <w:sz w:val="18"/>
                <w:szCs w:val="18"/>
              </w:rPr>
              <w:t>7.</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号）（八）完善安全生产应急响应机制。</w:t>
            </w:r>
          </w:p>
          <w:p w:rsidR="00313C90" w:rsidRDefault="00006D9E">
            <w:pPr>
              <w:jc w:val="left"/>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《国家安全监管总局关于加强化工过程安全管理的指导意见》（安监总管三〔</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88</w:t>
            </w:r>
            <w:r>
              <w:rPr>
                <w:rFonts w:ascii="宋体" w:hAnsi="宋体" w:cs="宋体" w:hint="eastAsia"/>
                <w:kern w:val="0"/>
                <w:sz w:val="18"/>
                <w:szCs w:val="18"/>
              </w:rPr>
              <w:t>号</w:t>
            </w:r>
            <w:r>
              <w:rPr>
                <w:rFonts w:ascii="宋体" w:hAnsi="宋体" w:cs="宋体" w:hint="eastAsia"/>
                <w:kern w:val="0"/>
                <w:sz w:val="18"/>
                <w:szCs w:val="18"/>
              </w:rPr>
              <w:t>）（二十六）提高应急响应能力。</w:t>
            </w:r>
          </w:p>
        </w:tc>
      </w:tr>
      <w:tr w:rsidR="00313C90">
        <w:trPr>
          <w:trHeight w:val="3125"/>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职责任务</w:t>
            </w:r>
          </w:p>
        </w:tc>
        <w:tc>
          <w:tcPr>
            <w:tcW w:w="287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 xml:space="preserve">1. </w:t>
            </w:r>
            <w:r>
              <w:rPr>
                <w:rFonts w:ascii="宋体" w:hAnsi="宋体" w:cs="宋体" w:hint="eastAsia"/>
                <w:kern w:val="0"/>
                <w:sz w:val="18"/>
                <w:szCs w:val="18"/>
              </w:rPr>
              <w:t>建立健全各级生产安全事故应急工作责任制；</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企业主要负责人对本单位的生产安全事故应急工作全面负责；</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法定代表人和实际控制人同为安全生产第一责任人，主要技术负责人负有安全生产技术决策和指挥权；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各分管负责人应当按照职责分工落实应急预案规定的职责；</w:t>
            </w:r>
          </w:p>
          <w:p w:rsidR="00313C90" w:rsidRDefault="00006D9E">
            <w:pPr>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在应急制度、预案中对组织机构、人员及职责进行明确规定。</w:t>
            </w:r>
          </w:p>
        </w:tc>
        <w:tc>
          <w:tcPr>
            <w:tcW w:w="4261" w:type="dxa"/>
            <w:tcBorders>
              <w:top w:val="single" w:sz="4" w:space="0" w:color="auto"/>
              <w:left w:val="nil"/>
              <w:bottom w:val="single" w:sz="4" w:space="0" w:color="auto"/>
              <w:right w:val="single" w:sz="4" w:space="0" w:color="auto"/>
            </w:tcBorders>
            <w:noWrap/>
            <w:vAlign w:val="center"/>
          </w:tcPr>
          <w:p w:rsidR="00313C90" w:rsidRDefault="00006D9E">
            <w:pPr>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国务院关于推进安全生产领域改革发展的意见》（六）严格落实企业主体责任。</w:t>
            </w:r>
          </w:p>
          <w:p w:rsidR="00313C90" w:rsidRDefault="00006D9E">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《中华人民共和国安全生产法》第十八条。</w:t>
            </w:r>
            <w:r>
              <w:rPr>
                <w:rFonts w:ascii="宋体" w:hAnsi="宋体" w:cs="宋体" w:hint="eastAsia"/>
                <w:kern w:val="0"/>
                <w:sz w:val="18"/>
                <w:szCs w:val="18"/>
              </w:rPr>
              <w:br/>
            </w:r>
            <w:r>
              <w:rPr>
                <w:rFonts w:ascii="宋体" w:hAnsi="宋体" w:cs="宋体" w:hint="eastAsia"/>
                <w:kern w:val="0"/>
                <w:sz w:val="18"/>
                <w:szCs w:val="18"/>
              </w:rPr>
              <w:t>3.</w:t>
            </w:r>
            <w:r>
              <w:rPr>
                <w:rFonts w:ascii="宋体" w:hAnsi="宋体" w:cs="宋体" w:hint="eastAsia"/>
                <w:kern w:val="0"/>
                <w:sz w:val="18"/>
                <w:szCs w:val="18"/>
              </w:rPr>
              <w:t>《生产安全事故应急条例》第四条。</w:t>
            </w:r>
          </w:p>
          <w:p w:rsidR="00313C90" w:rsidRDefault="00006D9E">
            <w:pPr>
              <w:widowControl/>
              <w:jc w:val="left"/>
              <w:rPr>
                <w:rFonts w:ascii="宋体" w:hAnsi="宋体" w:cs="宋体"/>
                <w:kern w:val="0"/>
                <w:sz w:val="18"/>
                <w:szCs w:val="18"/>
              </w:rPr>
            </w:pPr>
            <w:r>
              <w:rPr>
                <w:rFonts w:ascii="宋体" w:hAnsi="宋体" w:cs="宋体"/>
                <w:kern w:val="0"/>
                <w:sz w:val="18"/>
                <w:szCs w:val="18"/>
              </w:rPr>
              <w:t>4.</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号修正）第五条。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《中央企业应急管理暂行办法》（国务院国有资产监督管理委员会令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号）第十一条。</w:t>
            </w:r>
          </w:p>
        </w:tc>
      </w:tr>
    </w:tbl>
    <w:p w:rsidR="00313C90" w:rsidRDefault="00006D9E">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3</w:t>
      </w:r>
      <w:r>
        <w:rPr>
          <w:rFonts w:ascii="楷体_GB2312" w:eastAsia="楷体_GB2312" w:hAnsi="宋体" w:cs="宋体" w:hint="eastAsia"/>
          <w:b/>
          <w:kern w:val="0"/>
          <w:szCs w:val="21"/>
        </w:rPr>
        <w:t>：法律法规</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3371"/>
        <w:gridCol w:w="3767"/>
      </w:tblGrid>
      <w:tr w:rsidR="00313C90">
        <w:trPr>
          <w:trHeight w:val="408"/>
        </w:trPr>
        <w:tc>
          <w:tcPr>
            <w:tcW w:w="709" w:type="dxa"/>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371" w:type="dxa"/>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2114"/>
        </w:trPr>
        <w:tc>
          <w:tcPr>
            <w:tcW w:w="709" w:type="dxa"/>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法律法规识别</w:t>
            </w:r>
          </w:p>
        </w:tc>
        <w:tc>
          <w:tcPr>
            <w:tcW w:w="3371"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建立安全生产应急管理法律、法规、标准、规范的管理制度，明确主管部门，确定获取的渠道、方式；</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及时识别和获取适用、有效的法律法规、标准规范；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建立法律法规、标准规范清单和文本数据库，并及时更新。</w:t>
            </w:r>
          </w:p>
        </w:tc>
        <w:tc>
          <w:tcPr>
            <w:tcW w:w="0" w:type="auto"/>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《企业安全生产标准化基本规范》（</w:t>
            </w:r>
            <w:r>
              <w:rPr>
                <w:rFonts w:ascii="宋体" w:hAnsi="宋体" w:cs="宋体" w:hint="eastAsia"/>
                <w:kern w:val="0"/>
                <w:sz w:val="18"/>
                <w:szCs w:val="18"/>
              </w:rPr>
              <w:t>GB/T 33000-2016</w:t>
            </w:r>
            <w:r>
              <w:rPr>
                <w:rFonts w:ascii="宋体" w:hAnsi="宋体" w:cs="宋体" w:hint="eastAsia"/>
                <w:kern w:val="0"/>
                <w:sz w:val="18"/>
                <w:szCs w:val="18"/>
              </w:rPr>
              <w:t>）</w:t>
            </w:r>
            <w:r>
              <w:rPr>
                <w:rFonts w:ascii="宋体" w:hAnsi="宋体" w:cs="宋体" w:hint="eastAsia"/>
                <w:kern w:val="0"/>
                <w:sz w:val="18"/>
                <w:szCs w:val="18"/>
              </w:rPr>
              <w:t xml:space="preserve">5.2.1 </w:t>
            </w:r>
            <w:r>
              <w:rPr>
                <w:rFonts w:ascii="宋体" w:hAnsi="宋体" w:cs="宋体" w:hint="eastAsia"/>
                <w:kern w:val="0"/>
                <w:sz w:val="18"/>
                <w:szCs w:val="18"/>
              </w:rPr>
              <w:t>法规标准识别。</w:t>
            </w:r>
            <w:r>
              <w:rPr>
                <w:rFonts w:ascii="宋体" w:hAnsi="宋体" w:cs="宋体" w:hint="eastAsia"/>
                <w:kern w:val="0"/>
                <w:sz w:val="18"/>
                <w:szCs w:val="18"/>
              </w:rPr>
              <w:t>2.</w:t>
            </w:r>
            <w:r>
              <w:rPr>
                <w:rFonts w:ascii="宋体" w:hAnsi="宋体" w:cs="宋体" w:hint="eastAsia"/>
                <w:kern w:val="0"/>
                <w:sz w:val="18"/>
                <w:szCs w:val="18"/>
              </w:rPr>
              <w:t>《危险化学品从业单位安全生产标准化评审标准》（安监总管三〔</w:t>
            </w:r>
            <w:r>
              <w:rPr>
                <w:rFonts w:ascii="宋体" w:hAnsi="宋体" w:cs="宋体" w:hint="eastAsia"/>
                <w:kern w:val="0"/>
                <w:sz w:val="18"/>
                <w:szCs w:val="18"/>
              </w:rPr>
              <w:t>2011</w:t>
            </w:r>
            <w:r>
              <w:rPr>
                <w:rFonts w:ascii="宋体" w:hAnsi="宋体" w:cs="宋体" w:hint="eastAsia"/>
                <w:kern w:val="0"/>
                <w:sz w:val="18"/>
                <w:szCs w:val="18"/>
              </w:rPr>
              <w:t>〕</w:t>
            </w:r>
            <w:r>
              <w:rPr>
                <w:rFonts w:ascii="宋体" w:hAnsi="宋体" w:cs="宋体" w:hint="eastAsia"/>
                <w:kern w:val="0"/>
                <w:sz w:val="18"/>
                <w:szCs w:val="18"/>
              </w:rPr>
              <w:t>93</w:t>
            </w:r>
            <w:r>
              <w:rPr>
                <w:rFonts w:ascii="宋体" w:hAnsi="宋体" w:cs="宋体" w:hint="eastAsia"/>
                <w:kern w:val="0"/>
                <w:sz w:val="18"/>
                <w:szCs w:val="18"/>
              </w:rPr>
              <w:t>号）要素一。</w:t>
            </w:r>
            <w:r>
              <w:rPr>
                <w:rFonts w:ascii="宋体" w:hAnsi="宋体" w:cs="宋体" w:hint="eastAsia"/>
                <w:kern w:val="0"/>
                <w:sz w:val="18"/>
                <w:szCs w:val="18"/>
              </w:rPr>
              <w:br/>
            </w:r>
          </w:p>
        </w:tc>
      </w:tr>
      <w:tr w:rsidR="00313C90">
        <w:trPr>
          <w:trHeight w:val="1149"/>
        </w:trPr>
        <w:tc>
          <w:tcPr>
            <w:tcW w:w="709" w:type="dxa"/>
            <w:shd w:val="clear" w:color="000000" w:fill="FFFFFF"/>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shd w:val="clear" w:color="000000" w:fill="FFFFFF"/>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法律法规转化</w:t>
            </w:r>
          </w:p>
        </w:tc>
        <w:tc>
          <w:tcPr>
            <w:tcW w:w="3371" w:type="dxa"/>
            <w:shd w:val="clear" w:color="000000" w:fill="FFFFFF"/>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将识别出的应急法律、法规、标准、规范要求，转化为企业应急管理制度、工作措施或工作任务等；</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对相关人员进行培训。</w:t>
            </w:r>
          </w:p>
        </w:tc>
        <w:tc>
          <w:tcPr>
            <w:tcW w:w="0" w:type="auto"/>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《企业安全生产标准化基本规范》（</w:t>
            </w:r>
            <w:r>
              <w:rPr>
                <w:rFonts w:ascii="宋体" w:hAnsi="宋体" w:cs="宋体" w:hint="eastAsia"/>
                <w:kern w:val="0"/>
                <w:sz w:val="18"/>
                <w:szCs w:val="18"/>
              </w:rPr>
              <w:t>GB/T 33000-2016</w:t>
            </w:r>
            <w:r>
              <w:rPr>
                <w:rFonts w:ascii="宋体" w:hAnsi="宋体" w:cs="宋体" w:hint="eastAsia"/>
                <w:kern w:val="0"/>
                <w:sz w:val="18"/>
                <w:szCs w:val="18"/>
              </w:rPr>
              <w:t>）</w:t>
            </w:r>
            <w:r>
              <w:rPr>
                <w:rFonts w:ascii="宋体" w:hAnsi="宋体" w:cs="宋体" w:hint="eastAsia"/>
                <w:kern w:val="0"/>
                <w:sz w:val="18"/>
                <w:szCs w:val="18"/>
              </w:rPr>
              <w:t xml:space="preserve">5.2.1 </w:t>
            </w:r>
            <w:r>
              <w:rPr>
                <w:rFonts w:ascii="宋体" w:hAnsi="宋体" w:cs="宋体" w:hint="eastAsia"/>
                <w:kern w:val="0"/>
                <w:sz w:val="18"/>
                <w:szCs w:val="18"/>
              </w:rPr>
              <w:t>法规标准识别。</w:t>
            </w:r>
            <w:r>
              <w:rPr>
                <w:rFonts w:ascii="宋体" w:hAnsi="宋体" w:cs="宋体" w:hint="eastAsia"/>
                <w:kern w:val="0"/>
                <w:sz w:val="18"/>
                <w:szCs w:val="18"/>
              </w:rPr>
              <w:br/>
              <w:t>2.</w:t>
            </w:r>
            <w:r>
              <w:rPr>
                <w:rFonts w:ascii="宋体" w:hAnsi="宋体" w:cs="宋体" w:hint="eastAsia"/>
                <w:kern w:val="0"/>
                <w:sz w:val="18"/>
                <w:szCs w:val="18"/>
              </w:rPr>
              <w:t>《危险化学品从业单位安全生产</w:t>
            </w:r>
            <w:r>
              <w:rPr>
                <w:rFonts w:ascii="宋体" w:hAnsi="宋体" w:cs="宋体" w:hint="eastAsia"/>
                <w:kern w:val="0"/>
                <w:sz w:val="18"/>
                <w:szCs w:val="18"/>
              </w:rPr>
              <w:t>标准化评审标准》（安监总管三〔</w:t>
            </w:r>
            <w:r>
              <w:rPr>
                <w:rFonts w:ascii="宋体" w:hAnsi="宋体" w:cs="宋体" w:hint="eastAsia"/>
                <w:kern w:val="0"/>
                <w:sz w:val="18"/>
                <w:szCs w:val="18"/>
              </w:rPr>
              <w:t>2011</w:t>
            </w:r>
            <w:r>
              <w:rPr>
                <w:rFonts w:ascii="宋体" w:hAnsi="宋体" w:cs="宋体" w:hint="eastAsia"/>
                <w:kern w:val="0"/>
                <w:sz w:val="18"/>
                <w:szCs w:val="18"/>
              </w:rPr>
              <w:t>〕</w:t>
            </w:r>
            <w:r>
              <w:rPr>
                <w:rFonts w:ascii="宋体" w:hAnsi="宋体" w:cs="宋体" w:hint="eastAsia"/>
                <w:kern w:val="0"/>
                <w:sz w:val="18"/>
                <w:szCs w:val="18"/>
              </w:rPr>
              <w:t>93</w:t>
            </w:r>
            <w:r>
              <w:rPr>
                <w:rFonts w:ascii="宋体" w:hAnsi="宋体" w:cs="宋体" w:hint="eastAsia"/>
                <w:kern w:val="0"/>
                <w:sz w:val="18"/>
                <w:szCs w:val="18"/>
              </w:rPr>
              <w:t>号）要素四。</w:t>
            </w:r>
          </w:p>
        </w:tc>
      </w:tr>
      <w:tr w:rsidR="00313C90">
        <w:trPr>
          <w:trHeight w:val="416"/>
        </w:trPr>
        <w:tc>
          <w:tcPr>
            <w:tcW w:w="709" w:type="dxa"/>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建立应急管理制度</w:t>
            </w:r>
          </w:p>
          <w:p w:rsidR="00313C90" w:rsidRDefault="00313C90">
            <w:pPr>
              <w:jc w:val="center"/>
              <w:rPr>
                <w:rFonts w:ascii="宋体" w:hAnsi="宋体" w:cs="宋体"/>
                <w:kern w:val="0"/>
                <w:sz w:val="18"/>
                <w:szCs w:val="18"/>
              </w:rPr>
            </w:pPr>
          </w:p>
        </w:tc>
        <w:tc>
          <w:tcPr>
            <w:tcW w:w="3371"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应建立健全应急值班值守、信息报告、应急投入、物资保障、人员培训及预案管理（定期评估、修订、备案、公布）等应急救援管理制度，应明确并公示本企业应急领导小组及联系方式等信息；</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根据《生产安全事故应急预案管理办法》及有关标准、规定编制应急预案管理制度；</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建立应急救援物资的有关制度和记录：物资清单、物资使用管理制度、物资测试检修制度、物资租用制度、资料管理制度、物资调用和使用记录、物资检查维护、报废及更新记录。</w:t>
            </w:r>
          </w:p>
        </w:tc>
        <w:tc>
          <w:tcPr>
            <w:tcW w:w="0" w:type="auto"/>
            <w:vAlign w:val="center"/>
          </w:tcPr>
          <w:p w:rsidR="00313C90" w:rsidRDefault="00006D9E">
            <w:pPr>
              <w:widowControl/>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《生产安全事故应急条例》第五条、第十四条。</w:t>
            </w:r>
            <w:r>
              <w:rPr>
                <w:rFonts w:ascii="宋体" w:hAnsi="宋体" w:cs="宋体" w:hint="eastAsia"/>
                <w:kern w:val="0"/>
                <w:sz w:val="18"/>
                <w:szCs w:val="18"/>
              </w:rPr>
              <w:b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号修正）第三十五条。</w:t>
            </w:r>
          </w:p>
          <w:p w:rsidR="00313C90" w:rsidRDefault="00006D9E">
            <w:pPr>
              <w:widowControl/>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《中央企业应急管理暂行办法》</w:t>
            </w:r>
            <w:r>
              <w:rPr>
                <w:rFonts w:ascii="宋体" w:hAnsi="宋体" w:cs="宋体" w:hint="eastAsia"/>
                <w:kern w:val="0"/>
                <w:sz w:val="18"/>
                <w:szCs w:val="18"/>
              </w:rPr>
              <w:t>(</w:t>
            </w:r>
            <w:r>
              <w:rPr>
                <w:rFonts w:ascii="宋体" w:hAnsi="宋体" w:cs="宋体" w:hint="eastAsia"/>
                <w:kern w:val="0"/>
                <w:sz w:val="18"/>
                <w:szCs w:val="18"/>
              </w:rPr>
              <w:t>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w:t>
            </w:r>
            <w:r>
              <w:rPr>
                <w:rFonts w:ascii="宋体" w:hAnsi="宋体" w:cs="宋体" w:hint="eastAsia"/>
                <w:kern w:val="0"/>
                <w:sz w:val="18"/>
                <w:szCs w:val="18"/>
              </w:rPr>
              <w:t xml:space="preserve">) </w:t>
            </w:r>
            <w:r>
              <w:rPr>
                <w:rFonts w:ascii="宋体" w:hAnsi="宋体" w:cs="宋体" w:hint="eastAsia"/>
                <w:kern w:val="0"/>
                <w:sz w:val="18"/>
                <w:szCs w:val="18"/>
              </w:rPr>
              <w:t>第十四条。</w:t>
            </w:r>
            <w:r>
              <w:rPr>
                <w:rFonts w:ascii="宋体" w:hAnsi="宋体" w:cs="宋体" w:hint="eastAsia"/>
                <w:kern w:val="0"/>
                <w:sz w:val="18"/>
                <w:szCs w:val="18"/>
              </w:rPr>
              <w:br/>
              <w:t>4.</w:t>
            </w:r>
            <w:r>
              <w:rPr>
                <w:rFonts w:ascii="宋体" w:hAnsi="宋体" w:cs="宋体" w:hint="eastAsia"/>
                <w:kern w:val="0"/>
                <w:sz w:val="18"/>
                <w:szCs w:val="18"/>
              </w:rPr>
              <w:t>《危险化学品单位应急救援物资配备要求》（</w:t>
            </w:r>
            <w:r>
              <w:rPr>
                <w:rFonts w:ascii="宋体" w:hAnsi="宋体" w:cs="宋体" w:hint="eastAsia"/>
                <w:kern w:val="0"/>
                <w:sz w:val="18"/>
                <w:szCs w:val="18"/>
              </w:rPr>
              <w:t>GB30077-2013</w:t>
            </w:r>
            <w:r>
              <w:rPr>
                <w:rFonts w:ascii="宋体" w:hAnsi="宋体" w:cs="宋体" w:hint="eastAsia"/>
                <w:kern w:val="0"/>
                <w:sz w:val="18"/>
                <w:szCs w:val="18"/>
              </w:rPr>
              <w:t>）</w:t>
            </w:r>
            <w:r>
              <w:rPr>
                <w:rFonts w:ascii="宋体" w:hAnsi="宋体" w:cs="宋体" w:hint="eastAsia"/>
                <w:kern w:val="0"/>
                <w:sz w:val="18"/>
                <w:szCs w:val="18"/>
              </w:rPr>
              <w:t>9.1</w:t>
            </w:r>
            <w:r>
              <w:rPr>
                <w:rFonts w:ascii="宋体" w:hAnsi="宋体" w:cs="宋体" w:hint="eastAsia"/>
                <w:kern w:val="0"/>
                <w:sz w:val="18"/>
                <w:szCs w:val="18"/>
              </w:rPr>
              <w:t>。</w:t>
            </w:r>
            <w:r>
              <w:rPr>
                <w:rFonts w:ascii="宋体" w:hAnsi="宋体" w:cs="宋体" w:hint="eastAsia"/>
                <w:kern w:val="0"/>
                <w:sz w:val="18"/>
                <w:szCs w:val="18"/>
              </w:rPr>
              <w:br/>
              <w:t>5.</w:t>
            </w:r>
            <w:r>
              <w:rPr>
                <w:rFonts w:ascii="宋体" w:hAnsi="宋体" w:cs="宋体" w:hint="eastAsia"/>
                <w:kern w:val="0"/>
                <w:sz w:val="18"/>
                <w:szCs w:val="18"/>
              </w:rPr>
              <w:t>《危险化学品应急救援管理人员培训及考核要求》（</w:t>
            </w:r>
            <w:r>
              <w:rPr>
                <w:rFonts w:ascii="宋体" w:hAnsi="宋体" w:cs="宋体" w:hint="eastAsia"/>
                <w:kern w:val="0"/>
                <w:sz w:val="18"/>
                <w:szCs w:val="18"/>
              </w:rPr>
              <w:t>AQ/T3043-2013</w:t>
            </w:r>
            <w:r>
              <w:rPr>
                <w:rFonts w:ascii="宋体" w:hAnsi="宋体" w:cs="宋体" w:hint="eastAsia"/>
                <w:kern w:val="0"/>
                <w:sz w:val="18"/>
                <w:szCs w:val="18"/>
              </w:rPr>
              <w:t>）</w:t>
            </w:r>
            <w:r>
              <w:rPr>
                <w:rFonts w:ascii="宋体" w:hAnsi="宋体" w:cs="宋体" w:hint="eastAsia"/>
                <w:kern w:val="0"/>
                <w:sz w:val="18"/>
                <w:szCs w:val="18"/>
              </w:rPr>
              <w:t xml:space="preserve">4 </w:t>
            </w:r>
            <w:r>
              <w:rPr>
                <w:rFonts w:ascii="宋体" w:hAnsi="宋体" w:cs="宋体" w:hint="eastAsia"/>
                <w:kern w:val="0"/>
                <w:sz w:val="18"/>
                <w:szCs w:val="18"/>
              </w:rPr>
              <w:t>培训要求。</w:t>
            </w:r>
          </w:p>
          <w:p w:rsidR="00313C90" w:rsidRDefault="00006D9E">
            <w:pPr>
              <w:widowControl/>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《国务院安委会办公室关于贯彻落实国务院</w:t>
            </w:r>
            <w:r>
              <w:rPr>
                <w:rFonts w:ascii="宋体" w:hAnsi="宋体" w:cs="宋体" w:hint="eastAsia"/>
                <w:kern w:val="0"/>
                <w:sz w:val="18"/>
                <w:szCs w:val="18"/>
              </w:rPr>
              <w:t>&lt;</w:t>
            </w:r>
            <w:r>
              <w:rPr>
                <w:rFonts w:ascii="宋体" w:hAnsi="宋体" w:cs="宋体" w:hint="eastAsia"/>
                <w:kern w:val="0"/>
                <w:sz w:val="18"/>
                <w:szCs w:val="18"/>
              </w:rPr>
              <w:t>通知</w:t>
            </w:r>
            <w:r>
              <w:rPr>
                <w:rFonts w:ascii="宋体" w:hAnsi="宋体" w:cs="宋体" w:hint="eastAsia"/>
                <w:kern w:val="0"/>
                <w:sz w:val="18"/>
                <w:szCs w:val="18"/>
              </w:rPr>
              <w:t>&gt;</w:t>
            </w:r>
            <w:r>
              <w:rPr>
                <w:rFonts w:ascii="宋体" w:hAnsi="宋体" w:cs="宋体" w:hint="eastAsia"/>
                <w:kern w:val="0"/>
                <w:sz w:val="18"/>
                <w:szCs w:val="18"/>
              </w:rPr>
              <w:t>精神进一步加强安全生产应急救援体系建设</w:t>
            </w:r>
            <w:r>
              <w:rPr>
                <w:rFonts w:ascii="宋体" w:hAnsi="宋体" w:cs="宋体" w:hint="eastAsia"/>
                <w:kern w:val="0"/>
                <w:sz w:val="18"/>
                <w:szCs w:val="18"/>
              </w:rPr>
              <w:t>的实施意见》（安委办〔</w:t>
            </w:r>
            <w:r>
              <w:rPr>
                <w:rFonts w:ascii="宋体" w:hAnsi="宋体" w:cs="宋体" w:hint="eastAsia"/>
                <w:kern w:val="0"/>
                <w:sz w:val="18"/>
                <w:szCs w:val="18"/>
              </w:rPr>
              <w:t>2010</w:t>
            </w:r>
            <w:r>
              <w:rPr>
                <w:rFonts w:ascii="宋体" w:hAnsi="宋体" w:cs="宋体" w:hint="eastAsia"/>
                <w:kern w:val="0"/>
                <w:sz w:val="18"/>
                <w:szCs w:val="18"/>
              </w:rPr>
              <w:t>〕</w:t>
            </w:r>
            <w:r>
              <w:rPr>
                <w:rFonts w:ascii="宋体" w:hAnsi="宋体" w:cs="宋体" w:hint="eastAsia"/>
                <w:kern w:val="0"/>
                <w:sz w:val="18"/>
                <w:szCs w:val="18"/>
              </w:rPr>
              <w:t>25</w:t>
            </w:r>
            <w:r>
              <w:rPr>
                <w:rFonts w:ascii="宋体" w:hAnsi="宋体" w:cs="宋体" w:hint="eastAsia"/>
                <w:kern w:val="0"/>
                <w:sz w:val="18"/>
                <w:szCs w:val="18"/>
              </w:rPr>
              <w:t>号）（十五）进一步加强安全生产应急工作法制建设。</w:t>
            </w:r>
            <w:r>
              <w:rPr>
                <w:rFonts w:ascii="宋体" w:hAnsi="宋体" w:cs="宋体" w:hint="eastAsia"/>
                <w:kern w:val="0"/>
                <w:sz w:val="18"/>
                <w:szCs w:val="18"/>
              </w:rPr>
              <w:br/>
              <w:t>7.</w:t>
            </w:r>
            <w:r>
              <w:rPr>
                <w:rFonts w:ascii="宋体" w:hAnsi="宋体" w:cs="宋体" w:hint="eastAsia"/>
                <w:kern w:val="0"/>
                <w:sz w:val="18"/>
                <w:szCs w:val="18"/>
              </w:rPr>
              <w:t>《危险化学品从业单位安全生产标准化评审标准》（安监总管三〔</w:t>
            </w:r>
            <w:r>
              <w:rPr>
                <w:rFonts w:ascii="宋体" w:hAnsi="宋体" w:cs="宋体" w:hint="eastAsia"/>
                <w:kern w:val="0"/>
                <w:sz w:val="18"/>
                <w:szCs w:val="18"/>
              </w:rPr>
              <w:t>2011</w:t>
            </w:r>
            <w:r>
              <w:rPr>
                <w:rFonts w:ascii="宋体" w:hAnsi="宋体" w:cs="宋体" w:hint="eastAsia"/>
                <w:kern w:val="0"/>
                <w:sz w:val="18"/>
                <w:szCs w:val="18"/>
              </w:rPr>
              <w:t>〕</w:t>
            </w:r>
            <w:r>
              <w:rPr>
                <w:rFonts w:ascii="宋体" w:hAnsi="宋体" w:cs="宋体" w:hint="eastAsia"/>
                <w:kern w:val="0"/>
                <w:sz w:val="18"/>
                <w:szCs w:val="18"/>
              </w:rPr>
              <w:t>93</w:t>
            </w:r>
            <w:r>
              <w:rPr>
                <w:rFonts w:ascii="宋体" w:hAnsi="宋体" w:cs="宋体" w:hint="eastAsia"/>
                <w:kern w:val="0"/>
                <w:sz w:val="18"/>
                <w:szCs w:val="18"/>
              </w:rPr>
              <w:t>号）要素四。</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4</w:t>
      </w:r>
      <w:r>
        <w:rPr>
          <w:rFonts w:ascii="楷体_GB2312" w:eastAsia="楷体_GB2312" w:hAnsi="宋体" w:cs="宋体" w:hint="eastAsia"/>
          <w:b/>
          <w:kern w:val="0"/>
          <w:szCs w:val="21"/>
        </w:rPr>
        <w:t>：风险评估</w:t>
      </w:r>
    </w:p>
    <w:tbl>
      <w:tblPr>
        <w:tblW w:w="0" w:type="auto"/>
        <w:tblInd w:w="-34" w:type="dxa"/>
        <w:tblLook w:val="04A0" w:firstRow="1" w:lastRow="0" w:firstColumn="1" w:lastColumn="0" w:noHBand="0" w:noVBand="1"/>
      </w:tblPr>
      <w:tblGrid>
        <w:gridCol w:w="709"/>
        <w:gridCol w:w="709"/>
        <w:gridCol w:w="3119"/>
        <w:gridCol w:w="4019"/>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11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01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2103"/>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风险辨识</w:t>
            </w:r>
          </w:p>
        </w:tc>
        <w:tc>
          <w:tcPr>
            <w:tcW w:w="3119"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运用标准比对（如《生产过程危险和有害因素分类与代码》《危险化学品重大危险源辨识》</w:t>
            </w:r>
            <w:r>
              <w:rPr>
                <w:rFonts w:ascii="宋体" w:hAnsi="宋体" w:cs="宋体"/>
                <w:kern w:val="0"/>
                <w:sz w:val="18"/>
                <w:szCs w:val="18"/>
              </w:rPr>
              <w:t>《职业病危害因素分类目录》</w:t>
            </w:r>
            <w:r>
              <w:rPr>
                <w:rFonts w:ascii="宋体" w:hAnsi="宋体" w:cs="宋体" w:hint="eastAsia"/>
                <w:kern w:val="0"/>
                <w:sz w:val="18"/>
                <w:szCs w:val="18"/>
              </w:rPr>
              <w:t>）、检查表、风险矩阵等方法，辨识危险有害因素、风险源、可能的事故及原因、后果等。</w:t>
            </w:r>
          </w:p>
        </w:tc>
        <w:tc>
          <w:tcPr>
            <w:tcW w:w="4019" w:type="dxa"/>
            <w:tcBorders>
              <w:top w:val="nil"/>
              <w:left w:val="nil"/>
              <w:bottom w:val="single" w:sz="4" w:space="0" w:color="auto"/>
              <w:right w:val="single" w:sz="4" w:space="0" w:color="auto"/>
            </w:tcBorders>
            <w:vAlign w:val="center"/>
          </w:tcPr>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《生产安全事故应急条例》第五条。</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号修正）第十条。</w:t>
            </w:r>
            <w:r>
              <w:rPr>
                <w:rFonts w:ascii="宋体" w:hAnsi="宋体" w:cs="宋体" w:hint="eastAsia"/>
                <w:kern w:val="0"/>
                <w:sz w:val="18"/>
                <w:szCs w:val="18"/>
              </w:rPr>
              <w:br/>
              <w:t>3.</w:t>
            </w:r>
            <w:r>
              <w:rPr>
                <w:rFonts w:ascii="宋体" w:hAnsi="宋体" w:cs="宋体" w:hint="eastAsia"/>
                <w:kern w:val="0"/>
                <w:sz w:val="18"/>
                <w:szCs w:val="18"/>
              </w:rPr>
              <w:t>《中央企业应急管理暂行办法》</w:t>
            </w:r>
            <w:r>
              <w:rPr>
                <w:rFonts w:ascii="宋体" w:hAnsi="宋体" w:cs="宋体" w:hint="eastAsia"/>
                <w:kern w:val="0"/>
                <w:sz w:val="18"/>
                <w:szCs w:val="18"/>
              </w:rPr>
              <w:t>(</w:t>
            </w:r>
            <w:r>
              <w:rPr>
                <w:rFonts w:ascii="宋体" w:hAnsi="宋体" w:cs="宋体" w:hint="eastAsia"/>
                <w:kern w:val="0"/>
                <w:sz w:val="18"/>
                <w:szCs w:val="18"/>
              </w:rPr>
              <w:t>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w:t>
            </w:r>
            <w:r>
              <w:rPr>
                <w:rFonts w:ascii="宋体" w:hAnsi="宋体" w:cs="宋体" w:hint="eastAsia"/>
                <w:kern w:val="0"/>
                <w:sz w:val="18"/>
                <w:szCs w:val="18"/>
              </w:rPr>
              <w:t xml:space="preserve">) </w:t>
            </w:r>
            <w:r>
              <w:rPr>
                <w:rFonts w:ascii="宋体" w:hAnsi="宋体" w:cs="宋体" w:hint="eastAsia"/>
                <w:kern w:val="0"/>
                <w:sz w:val="18"/>
                <w:szCs w:val="18"/>
              </w:rPr>
              <w:t>第十四条。</w:t>
            </w:r>
            <w:r>
              <w:rPr>
                <w:rFonts w:ascii="宋体" w:hAnsi="宋体" w:cs="宋体" w:hint="eastAsia"/>
                <w:kern w:val="0"/>
                <w:sz w:val="18"/>
                <w:szCs w:val="18"/>
              </w:rPr>
              <w:br/>
              <w:t>4.</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 29639-2013</w:t>
            </w:r>
            <w:r>
              <w:rPr>
                <w:rFonts w:ascii="宋体" w:hAnsi="宋体" w:cs="宋体" w:hint="eastAsia"/>
                <w:kern w:val="0"/>
                <w:sz w:val="18"/>
                <w:szCs w:val="18"/>
              </w:rPr>
              <w:t>）</w:t>
            </w:r>
            <w:r>
              <w:rPr>
                <w:rFonts w:ascii="宋体" w:hAnsi="宋体" w:cs="宋体" w:hint="eastAsia"/>
                <w:kern w:val="0"/>
                <w:sz w:val="18"/>
                <w:szCs w:val="18"/>
              </w:rPr>
              <w:t>4.4</w:t>
            </w:r>
            <w:r>
              <w:rPr>
                <w:rFonts w:ascii="宋体" w:hAnsi="宋体" w:cs="宋体" w:hint="eastAsia"/>
                <w:kern w:val="0"/>
                <w:sz w:val="18"/>
                <w:szCs w:val="18"/>
              </w:rPr>
              <w:t>风险评估。</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《风险管理</w:t>
            </w:r>
            <w:r>
              <w:rPr>
                <w:rFonts w:ascii="宋体" w:hAnsi="宋体" w:cs="宋体" w:hint="eastAsia"/>
                <w:kern w:val="0"/>
                <w:sz w:val="18"/>
                <w:szCs w:val="18"/>
              </w:rPr>
              <w:t xml:space="preserve"> </w:t>
            </w:r>
            <w:r>
              <w:rPr>
                <w:rFonts w:ascii="宋体" w:hAnsi="宋体" w:cs="宋体" w:hint="eastAsia"/>
                <w:kern w:val="0"/>
                <w:sz w:val="18"/>
                <w:szCs w:val="18"/>
              </w:rPr>
              <w:t>原则与实施指南》（</w:t>
            </w:r>
            <w:r>
              <w:rPr>
                <w:rFonts w:ascii="宋体" w:hAnsi="宋体" w:cs="宋体" w:hint="eastAsia"/>
                <w:kern w:val="0"/>
                <w:sz w:val="18"/>
                <w:szCs w:val="18"/>
              </w:rPr>
              <w:t>GB/T24353-2009</w:t>
            </w:r>
            <w:r>
              <w:rPr>
                <w:rFonts w:ascii="宋体" w:hAnsi="宋体" w:cs="宋体" w:hint="eastAsia"/>
                <w:kern w:val="0"/>
                <w:sz w:val="18"/>
                <w:szCs w:val="18"/>
              </w:rPr>
              <w:t>）</w:t>
            </w:r>
            <w:r>
              <w:rPr>
                <w:rFonts w:ascii="宋体" w:hAnsi="宋体" w:cs="宋体" w:hint="eastAsia"/>
                <w:kern w:val="0"/>
                <w:sz w:val="18"/>
                <w:szCs w:val="18"/>
              </w:rPr>
              <w:t>5.3</w:t>
            </w:r>
            <w:r>
              <w:rPr>
                <w:rFonts w:ascii="宋体" w:hAnsi="宋体" w:cs="宋体" w:hint="eastAsia"/>
                <w:kern w:val="0"/>
                <w:sz w:val="18"/>
                <w:szCs w:val="18"/>
              </w:rPr>
              <w:t>风险评估。</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《风险管理</w:t>
            </w:r>
            <w:r>
              <w:rPr>
                <w:rFonts w:ascii="宋体" w:hAnsi="宋体" w:cs="宋体" w:hint="eastAsia"/>
                <w:kern w:val="0"/>
                <w:sz w:val="18"/>
                <w:szCs w:val="18"/>
              </w:rPr>
              <w:t xml:space="preserve"> </w:t>
            </w:r>
            <w:r>
              <w:rPr>
                <w:rFonts w:ascii="宋体" w:hAnsi="宋体" w:cs="宋体" w:hint="eastAsia"/>
                <w:kern w:val="0"/>
                <w:sz w:val="18"/>
                <w:szCs w:val="18"/>
              </w:rPr>
              <w:t>风险评估技术》（</w:t>
            </w:r>
            <w:r>
              <w:rPr>
                <w:rFonts w:ascii="宋体" w:hAnsi="宋体" w:cs="宋体" w:hint="eastAsia"/>
                <w:kern w:val="0"/>
                <w:sz w:val="18"/>
                <w:szCs w:val="18"/>
              </w:rPr>
              <w:t>GB/T27921-2011</w:t>
            </w:r>
            <w:r>
              <w:rPr>
                <w:rFonts w:ascii="宋体" w:hAnsi="宋体" w:cs="宋体" w:hint="eastAsia"/>
                <w:kern w:val="0"/>
                <w:sz w:val="18"/>
                <w:szCs w:val="18"/>
              </w:rPr>
              <w:t>）</w:t>
            </w:r>
            <w:r>
              <w:rPr>
                <w:rFonts w:ascii="宋体" w:hAnsi="宋体" w:cs="宋体" w:hint="eastAsia"/>
                <w:kern w:val="0"/>
                <w:sz w:val="18"/>
                <w:szCs w:val="18"/>
              </w:rPr>
              <w:t>6</w:t>
            </w:r>
            <w:r>
              <w:rPr>
                <w:rFonts w:ascii="宋体" w:hAnsi="宋体" w:cs="宋体" w:hint="eastAsia"/>
                <w:kern w:val="0"/>
                <w:sz w:val="18"/>
                <w:szCs w:val="18"/>
              </w:rPr>
              <w:t>风险评估技术的选择。</w:t>
            </w:r>
          </w:p>
        </w:tc>
      </w:tr>
      <w:tr w:rsidR="00313C90">
        <w:trPr>
          <w:trHeight w:val="1818"/>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nil"/>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风险分析</w:t>
            </w:r>
          </w:p>
        </w:tc>
        <w:tc>
          <w:tcPr>
            <w:tcW w:w="3119"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根据风险分析的目的、获得的信息</w:t>
            </w:r>
            <w:r>
              <w:rPr>
                <w:rFonts w:ascii="宋体" w:hAnsi="宋体" w:cs="宋体" w:hint="eastAsia"/>
                <w:kern w:val="0"/>
                <w:sz w:val="18"/>
                <w:szCs w:val="18"/>
              </w:rPr>
              <w:t>数据和资源，采用定性、定量或定性、定量相结合的方法，对辨识出的风险后果的严重性、发生的可能性进行分析，为风险评价和应对提供支持。</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一般情况下，首先采取定性分析，初步了解风险等级和揭示主要风险。</w:t>
            </w:r>
          </w:p>
        </w:tc>
        <w:tc>
          <w:tcPr>
            <w:tcW w:w="4019" w:type="dxa"/>
            <w:tcBorders>
              <w:top w:val="nil"/>
              <w:left w:val="nil"/>
              <w:bottom w:val="single" w:sz="4" w:space="0" w:color="auto"/>
              <w:right w:val="single" w:sz="4" w:space="0" w:color="auto"/>
            </w:tcBorders>
            <w:vAlign w:val="center"/>
          </w:tcPr>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《生产安全事故应急条例》第五条。</w:t>
            </w:r>
            <w:r>
              <w:rPr>
                <w:rFonts w:ascii="宋体" w:hAnsi="宋体" w:cs="宋体" w:hint="eastAsia"/>
                <w:kern w:val="0"/>
                <w:sz w:val="18"/>
                <w:szCs w:val="18"/>
              </w:rPr>
              <w:b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号修正）第十条。</w:t>
            </w:r>
            <w:r>
              <w:rPr>
                <w:rFonts w:ascii="宋体" w:hAnsi="宋体" w:cs="宋体" w:hint="eastAsia"/>
                <w:kern w:val="0"/>
                <w:sz w:val="18"/>
                <w:szCs w:val="18"/>
              </w:rPr>
              <w:br/>
              <w:t>3.</w:t>
            </w:r>
            <w:r>
              <w:rPr>
                <w:rFonts w:ascii="宋体" w:hAnsi="宋体" w:cs="宋体" w:hint="eastAsia"/>
                <w:kern w:val="0"/>
                <w:sz w:val="18"/>
                <w:szCs w:val="18"/>
              </w:rPr>
              <w:t>《中央企业应急管理暂行办法》</w:t>
            </w:r>
            <w:r>
              <w:rPr>
                <w:rFonts w:ascii="宋体" w:hAnsi="宋体" w:cs="宋体" w:hint="eastAsia"/>
                <w:kern w:val="0"/>
                <w:sz w:val="18"/>
                <w:szCs w:val="18"/>
              </w:rPr>
              <w:t>(</w:t>
            </w:r>
            <w:r>
              <w:rPr>
                <w:rFonts w:ascii="宋体" w:hAnsi="宋体" w:cs="宋体" w:hint="eastAsia"/>
                <w:kern w:val="0"/>
                <w:sz w:val="18"/>
                <w:szCs w:val="18"/>
              </w:rPr>
              <w:t>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w:t>
            </w:r>
            <w:r>
              <w:rPr>
                <w:rFonts w:ascii="宋体" w:hAnsi="宋体" w:cs="宋体" w:hint="eastAsia"/>
                <w:kern w:val="0"/>
                <w:sz w:val="18"/>
                <w:szCs w:val="18"/>
              </w:rPr>
              <w:t xml:space="preserve">) </w:t>
            </w:r>
            <w:r>
              <w:rPr>
                <w:rFonts w:ascii="宋体" w:hAnsi="宋体" w:cs="宋体" w:hint="eastAsia"/>
                <w:kern w:val="0"/>
                <w:sz w:val="18"/>
                <w:szCs w:val="18"/>
              </w:rPr>
              <w:t>第十四条。</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 xml:space="preserve">GB/T </w:t>
            </w:r>
            <w:r>
              <w:rPr>
                <w:rFonts w:ascii="宋体" w:hAnsi="宋体" w:cs="宋体" w:hint="eastAsia"/>
                <w:kern w:val="0"/>
                <w:sz w:val="18"/>
                <w:szCs w:val="18"/>
              </w:rPr>
              <w:t>29639-2013)4.4</w:t>
            </w:r>
            <w:r>
              <w:rPr>
                <w:rFonts w:ascii="宋体" w:hAnsi="宋体" w:cs="宋体" w:hint="eastAsia"/>
                <w:kern w:val="0"/>
                <w:sz w:val="18"/>
                <w:szCs w:val="18"/>
              </w:rPr>
              <w:t>风险评估。</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《风险管理</w:t>
            </w:r>
            <w:r>
              <w:rPr>
                <w:rFonts w:ascii="宋体" w:hAnsi="宋体" w:cs="宋体" w:hint="eastAsia"/>
                <w:kern w:val="0"/>
                <w:sz w:val="18"/>
                <w:szCs w:val="18"/>
              </w:rPr>
              <w:t xml:space="preserve"> </w:t>
            </w:r>
            <w:r>
              <w:rPr>
                <w:rFonts w:ascii="宋体" w:hAnsi="宋体" w:cs="宋体" w:hint="eastAsia"/>
                <w:kern w:val="0"/>
                <w:sz w:val="18"/>
                <w:szCs w:val="18"/>
              </w:rPr>
              <w:t>原则与实施指南》（</w:t>
            </w:r>
            <w:r>
              <w:rPr>
                <w:rFonts w:ascii="宋体" w:hAnsi="宋体" w:cs="宋体" w:hint="eastAsia"/>
                <w:kern w:val="0"/>
                <w:sz w:val="18"/>
                <w:szCs w:val="18"/>
              </w:rPr>
              <w:t>GB/T24353-2009</w:t>
            </w:r>
            <w:r>
              <w:rPr>
                <w:rFonts w:ascii="宋体" w:hAnsi="宋体" w:cs="宋体" w:hint="eastAsia"/>
                <w:kern w:val="0"/>
                <w:sz w:val="18"/>
                <w:szCs w:val="18"/>
              </w:rPr>
              <w:t>）</w:t>
            </w:r>
            <w:r>
              <w:rPr>
                <w:rFonts w:ascii="宋体" w:hAnsi="宋体" w:cs="宋体" w:hint="eastAsia"/>
                <w:kern w:val="0"/>
                <w:sz w:val="18"/>
                <w:szCs w:val="18"/>
              </w:rPr>
              <w:t>5.3</w:t>
            </w:r>
            <w:r>
              <w:rPr>
                <w:rFonts w:ascii="宋体" w:hAnsi="宋体" w:cs="宋体" w:hint="eastAsia"/>
                <w:kern w:val="0"/>
                <w:sz w:val="18"/>
                <w:szCs w:val="18"/>
              </w:rPr>
              <w:t>风险评估。</w:t>
            </w:r>
          </w:p>
        </w:tc>
      </w:tr>
      <w:tr w:rsidR="00313C90">
        <w:trPr>
          <w:trHeight w:val="227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风险评价</w:t>
            </w:r>
          </w:p>
        </w:tc>
        <w:tc>
          <w:tcPr>
            <w:tcW w:w="3119"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确定风险等级，根据可接受风险程度，提出针对性的风险防控措施；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4019" w:type="dxa"/>
            <w:tcBorders>
              <w:top w:val="single" w:sz="4" w:space="0" w:color="auto"/>
              <w:left w:val="nil"/>
              <w:bottom w:val="single" w:sz="4" w:space="0" w:color="auto"/>
              <w:right w:val="single" w:sz="4" w:space="0" w:color="auto"/>
            </w:tcBorders>
            <w:vAlign w:val="center"/>
          </w:tcPr>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《生产安全事故应急条例》第五条。</w:t>
            </w:r>
            <w:r>
              <w:rPr>
                <w:rFonts w:ascii="宋体" w:hAnsi="宋体" w:cs="宋体" w:hint="eastAsia"/>
                <w:kern w:val="0"/>
                <w:sz w:val="18"/>
                <w:szCs w:val="18"/>
              </w:rPr>
              <w:br/>
              <w:t>2.</w:t>
            </w:r>
            <w:r>
              <w:rPr>
                <w:rFonts w:ascii="宋体" w:hAnsi="宋体" w:cs="宋体" w:hint="eastAsia"/>
                <w:kern w:val="0"/>
                <w:sz w:val="18"/>
                <w:szCs w:val="18"/>
              </w:rPr>
              <w:t>《生产安全事故应急预案管理办法》（国家安全生产监督管理总局令</w:t>
            </w:r>
            <w:r>
              <w:rPr>
                <w:rFonts w:ascii="宋体" w:hAnsi="宋体" w:cs="宋体" w:hint="eastAsia"/>
                <w:kern w:val="0"/>
                <w:sz w:val="18"/>
                <w:szCs w:val="18"/>
              </w:rPr>
              <w:t>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号修正）第十条。</w:t>
            </w:r>
            <w:r>
              <w:rPr>
                <w:rFonts w:ascii="宋体" w:hAnsi="宋体" w:cs="宋体" w:hint="eastAsia"/>
                <w:kern w:val="0"/>
                <w:sz w:val="18"/>
                <w:szCs w:val="18"/>
              </w:rPr>
              <w:br/>
              <w:t>3.</w:t>
            </w:r>
            <w:r>
              <w:rPr>
                <w:rFonts w:ascii="宋体" w:hAnsi="宋体" w:cs="宋体" w:hint="eastAsia"/>
                <w:kern w:val="0"/>
                <w:sz w:val="18"/>
                <w:szCs w:val="18"/>
              </w:rPr>
              <w:t>《危险化学品重大危险源监督管理暂行规定》（国家安全生产监督管理总局令第</w:t>
            </w:r>
            <w:r>
              <w:rPr>
                <w:rFonts w:ascii="宋体" w:hAnsi="宋体" w:cs="宋体" w:hint="eastAsia"/>
                <w:kern w:val="0"/>
                <w:sz w:val="18"/>
                <w:szCs w:val="18"/>
              </w:rPr>
              <w:t>40</w:t>
            </w:r>
            <w:r>
              <w:rPr>
                <w:rFonts w:ascii="宋体" w:hAnsi="宋体" w:cs="宋体" w:hint="eastAsia"/>
                <w:kern w:val="0"/>
                <w:sz w:val="18"/>
                <w:szCs w:val="18"/>
              </w:rPr>
              <w:t>号，根据国家安全监管总局令第</w:t>
            </w:r>
            <w:r>
              <w:rPr>
                <w:rFonts w:ascii="宋体" w:hAnsi="宋体" w:cs="宋体" w:hint="eastAsia"/>
                <w:kern w:val="0"/>
                <w:sz w:val="18"/>
                <w:szCs w:val="18"/>
              </w:rPr>
              <w:t>79</w:t>
            </w:r>
            <w:r>
              <w:rPr>
                <w:rFonts w:ascii="宋体" w:hAnsi="宋体" w:cs="宋体" w:hint="eastAsia"/>
                <w:kern w:val="0"/>
                <w:sz w:val="18"/>
                <w:szCs w:val="18"/>
              </w:rPr>
              <w:t>号修正）第十四条。</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《中央企业应急管理暂行办法》</w:t>
            </w:r>
            <w:r>
              <w:rPr>
                <w:rFonts w:ascii="宋体" w:hAnsi="宋体" w:cs="宋体" w:hint="eastAsia"/>
                <w:kern w:val="0"/>
                <w:sz w:val="18"/>
                <w:szCs w:val="18"/>
              </w:rPr>
              <w:t>(</w:t>
            </w:r>
            <w:r>
              <w:rPr>
                <w:rFonts w:ascii="宋体" w:hAnsi="宋体" w:cs="宋体" w:hint="eastAsia"/>
                <w:kern w:val="0"/>
                <w:sz w:val="18"/>
                <w:szCs w:val="18"/>
              </w:rPr>
              <w:t>国务院国有资产监督管理委员会令</w:t>
            </w:r>
            <w:r>
              <w:rPr>
                <w:rFonts w:ascii="宋体" w:hAnsi="宋体" w:cs="宋体" w:hint="eastAsia"/>
                <w:kern w:val="0"/>
                <w:sz w:val="18"/>
                <w:szCs w:val="18"/>
              </w:rPr>
              <w:t>31</w:t>
            </w:r>
            <w:r>
              <w:rPr>
                <w:rFonts w:ascii="宋体" w:hAnsi="宋体" w:cs="宋体" w:hint="eastAsia"/>
                <w:kern w:val="0"/>
                <w:sz w:val="18"/>
                <w:szCs w:val="18"/>
              </w:rPr>
              <w:t>号</w:t>
            </w:r>
            <w:r>
              <w:rPr>
                <w:rFonts w:ascii="宋体" w:hAnsi="宋体" w:cs="宋体" w:hint="eastAsia"/>
                <w:kern w:val="0"/>
                <w:sz w:val="18"/>
                <w:szCs w:val="18"/>
              </w:rPr>
              <w:t xml:space="preserve">) </w:t>
            </w:r>
            <w:r>
              <w:rPr>
                <w:rFonts w:ascii="宋体" w:hAnsi="宋体" w:cs="宋体" w:hint="eastAsia"/>
                <w:kern w:val="0"/>
                <w:sz w:val="18"/>
                <w:szCs w:val="18"/>
              </w:rPr>
              <w:t>第十四条。</w:t>
            </w:r>
            <w:r>
              <w:rPr>
                <w:rFonts w:ascii="宋体" w:hAnsi="宋体" w:cs="宋体" w:hint="eastAsia"/>
                <w:kern w:val="0"/>
                <w:sz w:val="18"/>
                <w:szCs w:val="18"/>
              </w:rPr>
              <w:br/>
              <w:t>5.</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 29639-2013)4.4</w:t>
            </w:r>
            <w:r>
              <w:rPr>
                <w:rFonts w:ascii="宋体" w:hAnsi="宋体" w:cs="宋体" w:hint="eastAsia"/>
                <w:kern w:val="0"/>
                <w:sz w:val="18"/>
                <w:szCs w:val="18"/>
              </w:rPr>
              <w:t>风险评估。</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《风险管理</w:t>
            </w:r>
            <w:r>
              <w:rPr>
                <w:rFonts w:ascii="宋体" w:hAnsi="宋体" w:cs="宋体" w:hint="eastAsia"/>
                <w:kern w:val="0"/>
                <w:sz w:val="18"/>
                <w:szCs w:val="18"/>
              </w:rPr>
              <w:t xml:space="preserve"> </w:t>
            </w:r>
            <w:r>
              <w:rPr>
                <w:rFonts w:ascii="宋体" w:hAnsi="宋体" w:cs="宋体" w:hint="eastAsia"/>
                <w:kern w:val="0"/>
                <w:sz w:val="18"/>
                <w:szCs w:val="18"/>
              </w:rPr>
              <w:t>原则与实施指南》（</w:t>
            </w:r>
            <w:r>
              <w:rPr>
                <w:rFonts w:ascii="宋体" w:hAnsi="宋体" w:cs="宋体" w:hint="eastAsia"/>
                <w:kern w:val="0"/>
                <w:sz w:val="18"/>
                <w:szCs w:val="18"/>
              </w:rPr>
              <w:t>GB/T24353-2009</w:t>
            </w:r>
            <w:r>
              <w:rPr>
                <w:rFonts w:ascii="宋体" w:hAnsi="宋体" w:cs="宋体" w:hint="eastAsia"/>
                <w:kern w:val="0"/>
                <w:sz w:val="18"/>
                <w:szCs w:val="18"/>
              </w:rPr>
              <w:t>）</w:t>
            </w:r>
            <w:r>
              <w:rPr>
                <w:rFonts w:ascii="宋体" w:hAnsi="宋体" w:cs="宋体" w:hint="eastAsia"/>
                <w:kern w:val="0"/>
                <w:sz w:val="18"/>
                <w:szCs w:val="18"/>
              </w:rPr>
              <w:t>5.3</w:t>
            </w:r>
            <w:r>
              <w:rPr>
                <w:rFonts w:ascii="宋体" w:hAnsi="宋体" w:cs="宋体" w:hint="eastAsia"/>
                <w:kern w:val="0"/>
                <w:sz w:val="18"/>
                <w:szCs w:val="18"/>
              </w:rPr>
              <w:t>风险评估。</w:t>
            </w:r>
          </w:p>
        </w:tc>
      </w:tr>
      <w:tr w:rsidR="00313C90">
        <w:trPr>
          <w:trHeight w:val="749"/>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情景构建</w:t>
            </w:r>
          </w:p>
        </w:tc>
        <w:tc>
          <w:tcPr>
            <w:tcW w:w="3119"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运用情景构建技术，准确揭示本企业小概率、高后果的“巨灾事故”。</w:t>
            </w:r>
          </w:p>
        </w:tc>
        <w:tc>
          <w:tcPr>
            <w:tcW w:w="4019" w:type="dxa"/>
            <w:tcBorders>
              <w:top w:val="single" w:sz="4" w:space="0" w:color="auto"/>
              <w:left w:val="nil"/>
              <w:bottom w:val="single" w:sz="4" w:space="0" w:color="auto"/>
              <w:right w:val="single" w:sz="4" w:space="0" w:color="auto"/>
            </w:tcBorders>
            <w:vAlign w:val="center"/>
          </w:tcPr>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《风险管理</w:t>
            </w:r>
            <w:r>
              <w:rPr>
                <w:rFonts w:ascii="宋体" w:hAnsi="宋体" w:cs="宋体" w:hint="eastAsia"/>
                <w:kern w:val="0"/>
                <w:sz w:val="18"/>
                <w:szCs w:val="18"/>
              </w:rPr>
              <w:t xml:space="preserve"> </w:t>
            </w:r>
            <w:r>
              <w:rPr>
                <w:rFonts w:ascii="宋体" w:hAnsi="宋体" w:cs="宋体" w:hint="eastAsia"/>
                <w:kern w:val="0"/>
                <w:sz w:val="18"/>
                <w:szCs w:val="18"/>
              </w:rPr>
              <w:t>风险评估技术》（</w:t>
            </w:r>
            <w:r>
              <w:rPr>
                <w:rFonts w:ascii="宋体" w:hAnsi="宋体" w:cs="宋体" w:hint="eastAsia"/>
                <w:kern w:val="0"/>
                <w:sz w:val="18"/>
                <w:szCs w:val="18"/>
              </w:rPr>
              <w:t>GB/T27921-2011</w:t>
            </w:r>
            <w:r>
              <w:rPr>
                <w:rFonts w:ascii="宋体" w:hAnsi="宋体" w:cs="宋体" w:hint="eastAsia"/>
                <w:kern w:val="0"/>
                <w:sz w:val="18"/>
                <w:szCs w:val="18"/>
              </w:rPr>
              <w:t>）附录</w:t>
            </w:r>
            <w:r>
              <w:rPr>
                <w:rFonts w:ascii="宋体" w:hAnsi="宋体" w:cs="宋体" w:hint="eastAsia"/>
                <w:kern w:val="0"/>
                <w:sz w:val="18"/>
                <w:szCs w:val="18"/>
              </w:rPr>
              <w:t>B</w:t>
            </w:r>
            <w:r>
              <w:rPr>
                <w:rFonts w:ascii="宋体" w:hAnsi="宋体" w:cs="宋体" w:hint="eastAsia"/>
                <w:kern w:val="0"/>
                <w:sz w:val="18"/>
                <w:szCs w:val="18"/>
              </w:rPr>
              <w:t>（资料性附录）风险评估技术</w:t>
            </w:r>
            <w:r>
              <w:rPr>
                <w:rFonts w:ascii="宋体" w:hAnsi="宋体" w:cs="宋体" w:hint="eastAsia"/>
                <w:kern w:val="0"/>
                <w:sz w:val="18"/>
                <w:szCs w:val="18"/>
              </w:rPr>
              <w:t>B.4</w:t>
            </w:r>
            <w:r>
              <w:rPr>
                <w:rFonts w:ascii="宋体" w:hAnsi="宋体" w:cs="宋体" w:hint="eastAsia"/>
                <w:kern w:val="0"/>
                <w:sz w:val="18"/>
                <w:szCs w:val="18"/>
              </w:rPr>
              <w:t>情景分析。</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5</w:t>
      </w:r>
      <w:r>
        <w:rPr>
          <w:rFonts w:ascii="楷体_GB2312" w:eastAsia="楷体_GB2312" w:hAnsi="宋体" w:cs="宋体" w:hint="eastAsia"/>
          <w:b/>
          <w:kern w:val="0"/>
          <w:szCs w:val="21"/>
        </w:rPr>
        <w:t>：预案管理</w:t>
      </w:r>
    </w:p>
    <w:tbl>
      <w:tblPr>
        <w:tblW w:w="0" w:type="auto"/>
        <w:tblInd w:w="-34" w:type="dxa"/>
        <w:tblLayout w:type="fixed"/>
        <w:tblLook w:val="04A0" w:firstRow="1" w:lastRow="0" w:firstColumn="1" w:lastColumn="0" w:noHBand="0" w:noVBand="1"/>
      </w:tblPr>
      <w:tblGrid>
        <w:gridCol w:w="709"/>
        <w:gridCol w:w="709"/>
        <w:gridCol w:w="3827"/>
        <w:gridCol w:w="3311"/>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82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31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749"/>
        </w:trPr>
        <w:tc>
          <w:tcPr>
            <w:tcW w:w="709" w:type="dxa"/>
            <w:vMerge w:val="restart"/>
            <w:tcBorders>
              <w:top w:val="nil"/>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预案编制</w:t>
            </w:r>
          </w:p>
        </w:tc>
        <w:tc>
          <w:tcPr>
            <w:tcW w:w="382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企业应成立应急预案编制工作小组：由本单位有关负责人任组长，吸收与应急预案有关的职能部门和单位的人员，以及有现场处置经验的人员、专家参加。</w:t>
            </w:r>
          </w:p>
        </w:tc>
        <w:tc>
          <w:tcPr>
            <w:tcW w:w="331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《中华人民共和国安全生产法》第十八条、第二十二条。</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号修正）第九条、第三十五条</w:t>
            </w:r>
            <w:r>
              <w:rPr>
                <w:rFonts w:ascii="宋体" w:hAnsi="宋体" w:cs="宋体" w:hint="eastAsia"/>
                <w:kern w:val="0"/>
                <w:sz w:val="18"/>
                <w:szCs w:val="18"/>
              </w:rPr>
              <w:t xml:space="preserve"> </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《生产经营单位生产安全事故应急预案评估指南》（</w:t>
            </w:r>
            <w:r>
              <w:rPr>
                <w:rFonts w:ascii="宋体" w:hAnsi="宋体" w:cs="宋体"/>
                <w:kern w:val="0"/>
                <w:sz w:val="18"/>
                <w:szCs w:val="18"/>
              </w:rPr>
              <w:t>AQ</w:t>
            </w:r>
            <w:r>
              <w:rPr>
                <w:rFonts w:ascii="宋体" w:hAnsi="宋体" w:cs="宋体" w:hint="eastAsia"/>
                <w:kern w:val="0"/>
                <w:sz w:val="18"/>
                <w:szCs w:val="18"/>
              </w:rPr>
              <w:t>/T 9011</w:t>
            </w:r>
            <w:r>
              <w:rPr>
                <w:rFonts w:ascii="宋体" w:hAnsi="宋体" w:cs="宋体"/>
                <w:kern w:val="0"/>
                <w:sz w:val="18"/>
                <w:szCs w:val="18"/>
              </w:rPr>
              <w:t>—</w:t>
            </w:r>
            <w:r>
              <w:rPr>
                <w:rFonts w:ascii="宋体" w:hAnsi="宋体" w:cs="宋体" w:hint="eastAsia"/>
                <w:kern w:val="0"/>
                <w:sz w:val="18"/>
                <w:szCs w:val="18"/>
              </w:rPr>
              <w:t>2019</w:t>
            </w:r>
            <w:r>
              <w:rPr>
                <w:rFonts w:ascii="宋体" w:hAnsi="宋体" w:cs="宋体" w:hint="eastAsia"/>
                <w:kern w:val="0"/>
                <w:sz w:val="18"/>
                <w:szCs w:val="18"/>
              </w:rPr>
              <w:t>）</w:t>
            </w:r>
            <w:r>
              <w:rPr>
                <w:rFonts w:ascii="宋体" w:hAnsi="宋体" w:cs="宋体" w:hint="eastAsia"/>
                <w:kern w:val="0"/>
                <w:sz w:val="18"/>
                <w:szCs w:val="18"/>
              </w:rPr>
              <w:t>5.1</w:t>
            </w:r>
            <w:r>
              <w:rPr>
                <w:rFonts w:ascii="宋体" w:hAnsi="宋体" w:cs="宋体" w:hint="eastAsia"/>
                <w:kern w:val="0"/>
                <w:sz w:val="18"/>
                <w:szCs w:val="18"/>
              </w:rPr>
              <w:t>。</w:t>
            </w:r>
          </w:p>
        </w:tc>
      </w:tr>
      <w:tr w:rsidR="00313C90">
        <w:trPr>
          <w:trHeight w:val="1111"/>
        </w:trPr>
        <w:tc>
          <w:tcPr>
            <w:tcW w:w="709" w:type="dxa"/>
            <w:vMerge/>
            <w:tcBorders>
              <w:left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82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确定应急预案编制原则与要点：应当遵循以人为本、依法依规、符合实际、注重实效的原则，以应急处置为核心，明确应急职责，规范应急程序，细化保障措施。</w:t>
            </w:r>
          </w:p>
        </w:tc>
        <w:tc>
          <w:tcPr>
            <w:tcW w:w="331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号修正）第七条。</w:t>
            </w:r>
          </w:p>
        </w:tc>
      </w:tr>
      <w:tr w:rsidR="00313C90">
        <w:trPr>
          <w:trHeight w:val="3753"/>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82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应急预案的编制应当符合下列基本要求：</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）有关法律、法规、规章和标准的规定；</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）本地区、本部门、本单位的安全生产实际情况；</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）本地区、本部门、本单位的危险性分析情况；</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）应急组织和人员的职责分工明确，并有具体的落实措施；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）有明确、具体的应急程序和处置措施，并与其应急能力相适应；</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6</w:t>
            </w:r>
            <w:r>
              <w:rPr>
                <w:rFonts w:ascii="宋体" w:hAnsi="宋体" w:cs="宋体" w:hint="eastAsia"/>
                <w:kern w:val="0"/>
                <w:sz w:val="18"/>
                <w:szCs w:val="18"/>
              </w:rPr>
              <w:t>）有明确的应急保障措施，满足本地区、本部门、本单位的应急工作需要；</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7</w:t>
            </w:r>
            <w:r>
              <w:rPr>
                <w:rFonts w:ascii="宋体" w:hAnsi="宋体" w:cs="宋体" w:hint="eastAsia"/>
                <w:kern w:val="0"/>
                <w:sz w:val="18"/>
                <w:szCs w:val="18"/>
              </w:rPr>
              <w:t>）应急预案基本要素齐全、完整，应急预案附件提供的信息准确；</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）应急预案内容与相关应急预案相互衔接。</w:t>
            </w:r>
          </w:p>
        </w:tc>
        <w:tc>
          <w:tcPr>
            <w:tcW w:w="331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号修正）第八条。</w:t>
            </w:r>
          </w:p>
        </w:tc>
      </w:tr>
    </w:tbl>
    <w:p w:rsidR="00313C90" w:rsidRDefault="00006D9E">
      <w:pPr>
        <w:jc w:val="left"/>
        <w:rPr>
          <w:rFonts w:ascii="仿宋_GB2312" w:eastAsia="仿宋_GB2312" w:hAnsi="宋体"/>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5</w:t>
      </w:r>
      <w:r>
        <w:rPr>
          <w:rFonts w:ascii="楷体_GB2312" w:eastAsia="楷体_GB2312" w:hAnsi="宋体" w:cs="宋体" w:hint="eastAsia"/>
          <w:b/>
          <w:kern w:val="0"/>
          <w:szCs w:val="21"/>
        </w:rPr>
        <w:t>：预案管理（续）</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9"/>
        <w:gridCol w:w="3827"/>
        <w:gridCol w:w="3311"/>
      </w:tblGrid>
      <w:tr w:rsidR="00313C90">
        <w:trPr>
          <w:trHeight w:val="558"/>
        </w:trPr>
        <w:tc>
          <w:tcPr>
            <w:tcW w:w="709" w:type="dxa"/>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827" w:type="dxa"/>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311" w:type="dxa"/>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692"/>
        </w:trPr>
        <w:tc>
          <w:tcPr>
            <w:tcW w:w="709" w:type="dxa"/>
            <w:vMerge w:val="restart"/>
            <w:noWrap/>
            <w:vAlign w:val="center"/>
          </w:tcPr>
          <w:p w:rsidR="00313C90" w:rsidRDefault="00313C90">
            <w:pPr>
              <w:widowControl/>
              <w:jc w:val="center"/>
              <w:rPr>
                <w:rFonts w:ascii="宋体" w:hAnsi="宋体" w:cs="宋体"/>
                <w:kern w:val="0"/>
                <w:sz w:val="18"/>
                <w:szCs w:val="18"/>
              </w:rPr>
            </w:pPr>
          </w:p>
        </w:tc>
        <w:tc>
          <w:tcPr>
            <w:tcW w:w="709" w:type="dxa"/>
            <w:vMerge w:val="restart"/>
            <w:vAlign w:val="center"/>
          </w:tcPr>
          <w:p w:rsidR="00313C90" w:rsidRDefault="00006D9E">
            <w:pPr>
              <w:jc w:val="center"/>
              <w:rPr>
                <w:rFonts w:ascii="宋体" w:hAnsi="宋体" w:cs="宋体"/>
                <w:kern w:val="0"/>
                <w:sz w:val="18"/>
                <w:szCs w:val="18"/>
              </w:rPr>
            </w:pPr>
            <w:r>
              <w:rPr>
                <w:rFonts w:ascii="宋体" w:hAnsi="宋体" w:cs="宋体" w:hint="eastAsia"/>
                <w:kern w:val="0"/>
                <w:sz w:val="18"/>
                <w:szCs w:val="18"/>
              </w:rPr>
              <w:t>预案编制</w:t>
            </w:r>
          </w:p>
        </w:tc>
        <w:tc>
          <w:tcPr>
            <w:tcW w:w="3827"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编制单位应当进行风险评估和应急资源调查。</w:t>
            </w:r>
          </w:p>
        </w:tc>
        <w:tc>
          <w:tcPr>
            <w:tcW w:w="3311"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w:t>
            </w:r>
            <w:r>
              <w:rPr>
                <w:rFonts w:ascii="宋体" w:hAnsi="宋体" w:cs="宋体" w:hint="eastAsia"/>
                <w:kern w:val="0"/>
                <w:sz w:val="18"/>
                <w:szCs w:val="18"/>
              </w:rPr>
              <w:t xml:space="preserve"> </w:t>
            </w:r>
            <w:r>
              <w:rPr>
                <w:rFonts w:ascii="宋体" w:hAnsi="宋体" w:cs="宋体" w:hint="eastAsia"/>
                <w:kern w:val="0"/>
                <w:sz w:val="18"/>
                <w:szCs w:val="18"/>
              </w:rPr>
              <w:t>第十条。</w:t>
            </w:r>
          </w:p>
        </w:tc>
      </w:tr>
      <w:tr w:rsidR="00313C90">
        <w:trPr>
          <w:trHeight w:val="4101"/>
        </w:trPr>
        <w:tc>
          <w:tcPr>
            <w:tcW w:w="709" w:type="dxa"/>
            <w:vMerge/>
            <w:noWrap/>
            <w:vAlign w:val="center"/>
          </w:tcPr>
          <w:p w:rsidR="00313C90" w:rsidRDefault="00313C90">
            <w:pPr>
              <w:widowControl/>
              <w:jc w:val="center"/>
              <w:rPr>
                <w:rFonts w:ascii="宋体" w:hAnsi="宋体" w:cs="宋体"/>
                <w:kern w:val="0"/>
                <w:sz w:val="18"/>
                <w:szCs w:val="18"/>
              </w:rPr>
            </w:pPr>
          </w:p>
        </w:tc>
        <w:tc>
          <w:tcPr>
            <w:tcW w:w="709" w:type="dxa"/>
            <w:vMerge/>
            <w:vAlign w:val="center"/>
          </w:tcPr>
          <w:p w:rsidR="00313C90" w:rsidRDefault="00313C90">
            <w:pPr>
              <w:jc w:val="center"/>
              <w:rPr>
                <w:rFonts w:ascii="宋体" w:hAnsi="宋体" w:cs="宋体"/>
                <w:kern w:val="0"/>
                <w:sz w:val="18"/>
                <w:szCs w:val="18"/>
              </w:rPr>
            </w:pPr>
          </w:p>
        </w:tc>
        <w:tc>
          <w:tcPr>
            <w:tcW w:w="3827"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应急预案体系应包括综合应急预案、专项应急预案、现场处置方案。</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）生产经营单位风险种类多、可能发生多种类型事故的，应当组织编制综合应急预案。对于某一种或者多种类型的事故风险，生产经营单位可以编制相应的专项应急预案，或将专项应急预案并入综合应急预案；</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）对于危险性较大的场所、装置或者设施，生产经营单位应当编制现场处置方案。事故风险单一、危险性小的生产经营单位，可以只编制现场处置方案；</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）生产经营单位应当在编制应急预案的基础上，针对工作场所、岗位的特点，编制简明、实用、有效的应急处置卡，并便于从业人员携带。</w:t>
            </w:r>
          </w:p>
        </w:tc>
        <w:tc>
          <w:tcPr>
            <w:tcW w:w="3311"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《生产安全事故应急预案管理办法》（国家安全生产监督</w:t>
            </w:r>
            <w:r>
              <w:rPr>
                <w:rFonts w:ascii="宋体" w:hAnsi="宋体" w:cs="宋体" w:hint="eastAsia"/>
                <w:kern w:val="0"/>
                <w:sz w:val="18"/>
                <w:szCs w:val="18"/>
              </w:rPr>
              <w:t>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号修正）第六条、第十三条、第十四条、第十五条、第十九条。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号）（十四）加强应急预案与演练工作。</w:t>
            </w:r>
          </w:p>
        </w:tc>
      </w:tr>
      <w:tr w:rsidR="00313C90">
        <w:trPr>
          <w:trHeight w:val="1704"/>
        </w:trPr>
        <w:tc>
          <w:tcPr>
            <w:tcW w:w="709" w:type="dxa"/>
            <w:vMerge/>
            <w:noWrap/>
            <w:vAlign w:val="center"/>
          </w:tcPr>
          <w:p w:rsidR="00313C90" w:rsidRDefault="00313C90">
            <w:pPr>
              <w:jc w:val="center"/>
              <w:rPr>
                <w:rFonts w:ascii="宋体" w:hAnsi="宋体" w:cs="宋体"/>
                <w:kern w:val="0"/>
                <w:sz w:val="18"/>
                <w:szCs w:val="18"/>
              </w:rPr>
            </w:pPr>
          </w:p>
        </w:tc>
        <w:tc>
          <w:tcPr>
            <w:tcW w:w="709" w:type="dxa"/>
            <w:vMerge/>
            <w:vAlign w:val="center"/>
          </w:tcPr>
          <w:p w:rsidR="00313C90" w:rsidRDefault="00313C90">
            <w:pPr>
              <w:widowControl/>
              <w:jc w:val="center"/>
              <w:rPr>
                <w:rFonts w:ascii="宋体" w:hAnsi="宋体" w:cs="宋体"/>
                <w:kern w:val="0"/>
                <w:sz w:val="18"/>
                <w:szCs w:val="18"/>
              </w:rPr>
            </w:pPr>
          </w:p>
        </w:tc>
        <w:tc>
          <w:tcPr>
            <w:tcW w:w="3827" w:type="dxa"/>
            <w:vAlign w:val="center"/>
          </w:tcPr>
          <w:p w:rsidR="00313C90" w:rsidRDefault="00006D9E">
            <w:pPr>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生产安全事故应急预案的编制程序、体系构成以及综合应急预案、专项应急预案、现场处置方案和附件的主要内容应符合有关要求。</w:t>
            </w:r>
          </w:p>
        </w:tc>
        <w:tc>
          <w:tcPr>
            <w:tcW w:w="3311" w:type="dxa"/>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号修正）第十二条、第十三条、第十四条、第十五条、第十六条、第十九条。</w:t>
            </w:r>
          </w:p>
          <w:p w:rsidR="00313C90" w:rsidRDefault="00006D9E">
            <w:pP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 xml:space="preserve">GB/T 29639-2013)  5 </w:t>
            </w:r>
            <w:r>
              <w:rPr>
                <w:rFonts w:ascii="宋体" w:hAnsi="宋体" w:cs="宋体" w:hint="eastAsia"/>
                <w:kern w:val="0"/>
                <w:sz w:val="18"/>
                <w:szCs w:val="18"/>
              </w:rPr>
              <w:t>应急预案体系、</w:t>
            </w:r>
            <w:r>
              <w:rPr>
                <w:rFonts w:ascii="宋体" w:hAnsi="宋体" w:cs="宋体" w:hint="eastAsia"/>
                <w:kern w:val="0"/>
                <w:sz w:val="18"/>
                <w:szCs w:val="18"/>
              </w:rPr>
              <w:t xml:space="preserve">6 </w:t>
            </w:r>
            <w:r>
              <w:rPr>
                <w:rFonts w:ascii="宋体" w:hAnsi="宋体" w:cs="宋体" w:hint="eastAsia"/>
                <w:kern w:val="0"/>
                <w:sz w:val="18"/>
                <w:szCs w:val="18"/>
              </w:rPr>
              <w:t>综合应急预案主要内容、</w:t>
            </w:r>
            <w:r>
              <w:rPr>
                <w:rFonts w:ascii="宋体" w:hAnsi="宋体" w:cs="宋体" w:hint="eastAsia"/>
                <w:kern w:val="0"/>
                <w:sz w:val="18"/>
                <w:szCs w:val="18"/>
              </w:rPr>
              <w:t xml:space="preserve">7 </w:t>
            </w:r>
            <w:r>
              <w:rPr>
                <w:rFonts w:ascii="宋体" w:hAnsi="宋体" w:cs="宋体" w:hint="eastAsia"/>
                <w:kern w:val="0"/>
                <w:sz w:val="18"/>
                <w:szCs w:val="18"/>
              </w:rPr>
              <w:t>专项应急预案主要内容、</w:t>
            </w:r>
            <w:r>
              <w:rPr>
                <w:rFonts w:ascii="宋体" w:hAnsi="宋体" w:cs="宋体" w:hint="eastAsia"/>
                <w:kern w:val="0"/>
                <w:sz w:val="18"/>
                <w:szCs w:val="18"/>
              </w:rPr>
              <w:t xml:space="preserve">8 </w:t>
            </w:r>
            <w:r>
              <w:rPr>
                <w:rFonts w:ascii="宋体" w:hAnsi="宋体" w:cs="宋体" w:hint="eastAsia"/>
                <w:kern w:val="0"/>
                <w:sz w:val="18"/>
                <w:szCs w:val="18"/>
              </w:rPr>
              <w:t>现场处置方案主要内容。</w:t>
            </w:r>
          </w:p>
        </w:tc>
      </w:tr>
    </w:tbl>
    <w:p w:rsidR="00313C90" w:rsidRDefault="00006D9E">
      <w:pPr>
        <w:widowControl/>
        <w:jc w:val="left"/>
        <w:rPr>
          <w:rFonts w:ascii="仿宋_GB2312" w:eastAsia="仿宋_GB2312" w:hAnsi="宋体"/>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5</w:t>
      </w:r>
      <w:r>
        <w:rPr>
          <w:rFonts w:ascii="楷体_GB2312" w:eastAsia="楷体_GB2312" w:hAnsi="宋体" w:cs="宋体" w:hint="eastAsia"/>
          <w:b/>
          <w:kern w:val="0"/>
          <w:szCs w:val="21"/>
        </w:rPr>
        <w:t>：预案管理（续）</w:t>
      </w:r>
    </w:p>
    <w:tbl>
      <w:tblPr>
        <w:tblW w:w="0" w:type="auto"/>
        <w:tblInd w:w="-34" w:type="dxa"/>
        <w:tblLayout w:type="fixed"/>
        <w:tblLook w:val="04A0" w:firstRow="1" w:lastRow="0" w:firstColumn="1" w:lastColumn="0" w:noHBand="0" w:noVBand="1"/>
      </w:tblPr>
      <w:tblGrid>
        <w:gridCol w:w="709"/>
        <w:gridCol w:w="709"/>
        <w:gridCol w:w="3288"/>
        <w:gridCol w:w="3850"/>
      </w:tblGrid>
      <w:tr w:rsidR="00313C90">
        <w:trPr>
          <w:trHeight w:val="41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288"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850"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747"/>
        </w:trPr>
        <w:tc>
          <w:tcPr>
            <w:tcW w:w="709" w:type="dxa"/>
            <w:vMerge w:val="restart"/>
            <w:tcBorders>
              <w:top w:val="nil"/>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预案编制</w:t>
            </w:r>
          </w:p>
        </w:tc>
        <w:tc>
          <w:tcPr>
            <w:tcW w:w="3288"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7.</w:t>
            </w:r>
            <w:r>
              <w:rPr>
                <w:rFonts w:ascii="宋体" w:hAnsi="宋体" w:cs="宋体" w:hint="eastAsia"/>
                <w:kern w:val="0"/>
                <w:sz w:val="18"/>
                <w:szCs w:val="18"/>
              </w:rPr>
              <w:t>预案附件。</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）应急预案附件内容至少包括通讯录、应急物资装备清单、规范化格式文本、关键的路线、标识和图纸、有关协议或备忘录等信息；</w:t>
            </w:r>
          </w:p>
          <w:p w:rsidR="00313C90" w:rsidRDefault="00006D9E">
            <w:pPr>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）附件信息发生变化时，应当及时更新，确保准确有效。</w:t>
            </w:r>
          </w:p>
        </w:tc>
        <w:tc>
          <w:tcPr>
            <w:tcW w:w="3850"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号修正）第十六条。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 29639-2013)9</w:t>
            </w:r>
            <w:r>
              <w:rPr>
                <w:rFonts w:ascii="宋体" w:hAnsi="宋体" w:cs="宋体" w:hint="eastAsia"/>
                <w:kern w:val="0"/>
                <w:sz w:val="18"/>
                <w:szCs w:val="18"/>
              </w:rPr>
              <w:t>附件。</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《生产经营单位生产安全事故应急预案评审指南》（安监总厅应急〔</w:t>
            </w:r>
            <w:r>
              <w:rPr>
                <w:rFonts w:ascii="宋体" w:hAnsi="宋体" w:cs="宋体" w:hint="eastAsia"/>
                <w:kern w:val="0"/>
                <w:sz w:val="18"/>
                <w:szCs w:val="18"/>
              </w:rPr>
              <w:t>2009</w:t>
            </w:r>
            <w:r>
              <w:rPr>
                <w:rFonts w:ascii="宋体" w:hAnsi="宋体" w:cs="宋体" w:hint="eastAsia"/>
                <w:kern w:val="0"/>
                <w:sz w:val="18"/>
                <w:szCs w:val="18"/>
              </w:rPr>
              <w:t>〕</w:t>
            </w:r>
            <w:r>
              <w:rPr>
                <w:rFonts w:ascii="宋体" w:hAnsi="宋体" w:cs="宋体" w:hint="eastAsia"/>
                <w:kern w:val="0"/>
                <w:sz w:val="18"/>
                <w:szCs w:val="18"/>
              </w:rPr>
              <w:t>73</w:t>
            </w:r>
            <w:r>
              <w:rPr>
                <w:rFonts w:ascii="宋体" w:hAnsi="宋体" w:cs="宋体" w:hint="eastAsia"/>
                <w:kern w:val="0"/>
                <w:sz w:val="18"/>
                <w:szCs w:val="18"/>
              </w:rPr>
              <w:t>号）</w:t>
            </w:r>
            <w:r>
              <w:rPr>
                <w:rFonts w:ascii="宋体" w:hAnsi="宋体" w:cs="宋体" w:hint="eastAsia"/>
                <w:kern w:val="0"/>
                <w:sz w:val="18"/>
                <w:szCs w:val="18"/>
              </w:rPr>
              <w:t xml:space="preserve"> </w:t>
            </w:r>
            <w:r>
              <w:rPr>
                <w:rFonts w:ascii="宋体" w:hAnsi="宋体" w:cs="宋体" w:hint="eastAsia"/>
                <w:kern w:val="0"/>
                <w:sz w:val="18"/>
                <w:szCs w:val="18"/>
              </w:rPr>
              <w:t>附件</w:t>
            </w:r>
            <w:r>
              <w:rPr>
                <w:rFonts w:ascii="宋体" w:hAnsi="宋体" w:cs="宋体" w:hint="eastAsia"/>
                <w:kern w:val="0"/>
                <w:sz w:val="18"/>
                <w:szCs w:val="18"/>
              </w:rPr>
              <w:t>5</w:t>
            </w:r>
            <w:r>
              <w:rPr>
                <w:rFonts w:ascii="宋体" w:hAnsi="宋体" w:cs="宋体" w:hint="eastAsia"/>
                <w:kern w:val="0"/>
                <w:sz w:val="18"/>
                <w:szCs w:val="18"/>
              </w:rPr>
              <w:t>。</w:t>
            </w:r>
          </w:p>
        </w:tc>
      </w:tr>
      <w:tr w:rsidR="00313C90">
        <w:trPr>
          <w:trHeight w:val="1866"/>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288"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8.</w:t>
            </w:r>
            <w:r>
              <w:rPr>
                <w:rFonts w:ascii="宋体" w:hAnsi="宋体" w:cs="宋体" w:hint="eastAsia"/>
                <w:kern w:val="0"/>
                <w:sz w:val="18"/>
                <w:szCs w:val="18"/>
              </w:rPr>
              <w:t>预案衔接。各类应急预案之</w:t>
            </w:r>
            <w:r>
              <w:rPr>
                <w:rFonts w:ascii="宋体" w:hAnsi="宋体" w:cs="宋体" w:hint="eastAsia"/>
                <w:kern w:val="0"/>
                <w:sz w:val="18"/>
                <w:szCs w:val="18"/>
              </w:rPr>
              <w:t>间应当相互衔接，并与相关人民政府及其部门、应急救援队伍和涉及的其他单位的应急预案相衔接。</w:t>
            </w:r>
          </w:p>
        </w:tc>
        <w:tc>
          <w:tcPr>
            <w:tcW w:w="3850" w:type="dxa"/>
            <w:tcBorders>
              <w:top w:val="nil"/>
              <w:left w:val="nil"/>
              <w:bottom w:val="single" w:sz="4" w:space="0" w:color="auto"/>
              <w:right w:val="single" w:sz="4" w:space="0" w:color="auto"/>
            </w:tcBorders>
            <w:noWrap/>
            <w:vAlign w:val="center"/>
          </w:tcPr>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《国务院关于进一步加强企业安全生产工作的通知》</w:t>
            </w:r>
            <w:r>
              <w:rPr>
                <w:rFonts w:ascii="宋体" w:hAnsi="宋体" w:cs="宋体" w:hint="eastAsia"/>
                <w:kern w:val="0"/>
                <w:sz w:val="18"/>
                <w:szCs w:val="18"/>
              </w:rPr>
              <w:t>17.</w:t>
            </w:r>
            <w:r>
              <w:rPr>
                <w:rFonts w:ascii="宋体" w:hAnsi="宋体" w:cs="宋体" w:hint="eastAsia"/>
                <w:kern w:val="0"/>
                <w:sz w:val="18"/>
                <w:szCs w:val="18"/>
              </w:rPr>
              <w:t>完善企业应急预案。</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《中华人民共和国安全生产法》第七十八条。</w:t>
            </w:r>
            <w:r>
              <w:rPr>
                <w:rFonts w:ascii="宋体" w:hAnsi="宋体" w:cs="宋体" w:hint="eastAsia"/>
                <w:kern w:val="0"/>
                <w:sz w:val="18"/>
                <w:szCs w:val="18"/>
              </w:rPr>
              <w:br/>
              <w:t>3.</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号修正）第八条、</w:t>
            </w:r>
            <w:r>
              <w:rPr>
                <w:rFonts w:ascii="宋体" w:hAnsi="宋体" w:cs="宋体" w:hint="eastAsia"/>
                <w:kern w:val="0"/>
                <w:sz w:val="18"/>
                <w:szCs w:val="18"/>
              </w:rPr>
              <w:t xml:space="preserve"> </w:t>
            </w:r>
            <w:r>
              <w:rPr>
                <w:rFonts w:ascii="宋体" w:hAnsi="宋体" w:cs="宋体" w:hint="eastAsia"/>
                <w:kern w:val="0"/>
                <w:sz w:val="18"/>
                <w:szCs w:val="18"/>
              </w:rPr>
              <w:t>第十八条。</w:t>
            </w:r>
          </w:p>
          <w:p w:rsidR="00313C90" w:rsidRDefault="00006D9E">
            <w:pPr>
              <w:widowControl/>
              <w:spacing w:line="220" w:lineRule="exact"/>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《中央企业应急管理暂行办法》（国务院国有资产监督管理委员会令</w:t>
            </w:r>
            <w:r>
              <w:rPr>
                <w:rFonts w:ascii="宋体" w:hAnsi="宋体" w:cs="宋体"/>
                <w:kern w:val="0"/>
                <w:sz w:val="18"/>
                <w:szCs w:val="18"/>
              </w:rPr>
              <w:t>31</w:t>
            </w:r>
            <w:r>
              <w:rPr>
                <w:rFonts w:ascii="宋体" w:hAnsi="宋体" w:cs="宋体"/>
                <w:kern w:val="0"/>
                <w:sz w:val="18"/>
                <w:szCs w:val="18"/>
              </w:rPr>
              <w:t>号）</w:t>
            </w:r>
            <w:r>
              <w:rPr>
                <w:rFonts w:ascii="宋体" w:hAnsi="宋体" w:cs="宋体" w:hint="eastAsia"/>
                <w:kern w:val="0"/>
                <w:sz w:val="18"/>
                <w:szCs w:val="18"/>
              </w:rPr>
              <w:t>第十四条。</w:t>
            </w:r>
          </w:p>
        </w:tc>
      </w:tr>
      <w:tr w:rsidR="00313C90">
        <w:trPr>
          <w:trHeight w:val="706"/>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Merge w:val="restart"/>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预案管理</w:t>
            </w:r>
          </w:p>
        </w:tc>
        <w:tc>
          <w:tcPr>
            <w:tcW w:w="3288"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预案评审。对本单位编制的应急预案进行评审，并形成书面评审纪要。</w:t>
            </w:r>
          </w:p>
        </w:tc>
        <w:tc>
          <w:tcPr>
            <w:tcW w:w="3850"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w:t>
            </w:r>
            <w:r>
              <w:rPr>
                <w:rFonts w:ascii="宋体" w:hAnsi="宋体" w:cs="宋体" w:hint="eastAsia"/>
                <w:kern w:val="0"/>
                <w:sz w:val="18"/>
                <w:szCs w:val="18"/>
              </w:rPr>
              <w:t xml:space="preserve"> </w:t>
            </w:r>
            <w:r>
              <w:rPr>
                <w:rFonts w:ascii="宋体" w:hAnsi="宋体" w:cs="宋体" w:hint="eastAsia"/>
                <w:kern w:val="0"/>
                <w:sz w:val="18"/>
                <w:szCs w:val="18"/>
              </w:rPr>
              <w:t>第二十一条。</w:t>
            </w:r>
          </w:p>
        </w:tc>
      </w:tr>
      <w:tr w:rsidR="00313C90">
        <w:trPr>
          <w:trHeight w:val="1177"/>
        </w:trPr>
        <w:tc>
          <w:tcPr>
            <w:tcW w:w="709" w:type="dxa"/>
            <w:vMerge/>
            <w:tcBorders>
              <w:left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288"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预案评审人员要求。</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）评审人员应当包括有关安全生产及应急管理方面的专家；</w:t>
            </w:r>
            <w:r>
              <w:rPr>
                <w:rFonts w:ascii="宋体" w:hAnsi="宋体" w:cs="宋体" w:hint="eastAsia"/>
                <w:kern w:val="0"/>
                <w:sz w:val="18"/>
                <w:szCs w:val="18"/>
              </w:rPr>
              <w:br/>
            </w: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）评审人员与所评审应急预案的生产经营单位有利害关系的，应当回避。</w:t>
            </w:r>
          </w:p>
        </w:tc>
        <w:tc>
          <w:tcPr>
            <w:tcW w:w="3850"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w:t>
            </w:r>
            <w:r>
              <w:rPr>
                <w:rFonts w:ascii="宋体" w:hAnsi="宋体" w:cs="宋体" w:hint="eastAsia"/>
                <w:kern w:val="0"/>
                <w:sz w:val="18"/>
                <w:szCs w:val="18"/>
              </w:rPr>
              <w:t xml:space="preserve"> </w:t>
            </w:r>
            <w:r>
              <w:rPr>
                <w:rFonts w:ascii="宋体" w:hAnsi="宋体" w:cs="宋体" w:hint="eastAsia"/>
                <w:kern w:val="0"/>
                <w:sz w:val="18"/>
                <w:szCs w:val="18"/>
              </w:rPr>
              <w:t>第二十二条。</w:t>
            </w:r>
          </w:p>
        </w:tc>
      </w:tr>
      <w:tr w:rsidR="00313C90">
        <w:trPr>
          <w:trHeight w:val="90"/>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288"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预案签署、公布与发放。</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）应急预案由本单位主要负责人签署；</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）向本单位人员公布；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）应急预案发放至本单位有关部门、岗位和相关应急救援队伍；</w:t>
            </w:r>
          </w:p>
          <w:p w:rsidR="00313C90" w:rsidRDefault="00006D9E">
            <w:pPr>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）事故风险可能影响周边其他单位、人员的，生产经营单位应当将有关事故风险的性质、影响范围和应急防范措施告知周边的其他单位和人员。</w:t>
            </w:r>
          </w:p>
        </w:tc>
        <w:tc>
          <w:tcPr>
            <w:tcW w:w="3850"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《生产安全事故应急条例》第五条。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w:t>
            </w:r>
            <w:r>
              <w:rPr>
                <w:rFonts w:ascii="宋体" w:hAnsi="宋体" w:cs="宋体" w:hint="eastAsia"/>
                <w:kern w:val="0"/>
                <w:sz w:val="18"/>
                <w:szCs w:val="18"/>
              </w:rPr>
              <w:t xml:space="preserve"> </w:t>
            </w:r>
            <w:r>
              <w:rPr>
                <w:rFonts w:ascii="宋体" w:hAnsi="宋体" w:cs="宋体" w:hint="eastAsia"/>
                <w:kern w:val="0"/>
                <w:sz w:val="18"/>
                <w:szCs w:val="18"/>
              </w:rPr>
              <w:t>第二十四条。</w:t>
            </w:r>
            <w:r>
              <w:rPr>
                <w:rFonts w:ascii="宋体" w:hAnsi="宋体" w:cs="宋体" w:hint="eastAsia"/>
                <w:kern w:val="0"/>
                <w:sz w:val="18"/>
                <w:szCs w:val="18"/>
              </w:rPr>
              <w:br/>
            </w:r>
          </w:p>
        </w:tc>
      </w:tr>
    </w:tbl>
    <w:p w:rsidR="00313C90" w:rsidRDefault="00006D9E">
      <w:pPr>
        <w:widowControl/>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5</w:t>
      </w:r>
      <w:r>
        <w:rPr>
          <w:rFonts w:ascii="楷体_GB2312" w:eastAsia="楷体_GB2312" w:hAnsi="宋体" w:cs="宋体" w:hint="eastAsia"/>
          <w:b/>
          <w:kern w:val="0"/>
          <w:szCs w:val="21"/>
        </w:rPr>
        <w:t>：预案管理（续）</w:t>
      </w:r>
    </w:p>
    <w:tbl>
      <w:tblPr>
        <w:tblW w:w="0" w:type="auto"/>
        <w:tblInd w:w="-34" w:type="dxa"/>
        <w:tblLayout w:type="fixed"/>
        <w:tblLook w:val="04A0" w:firstRow="1" w:lastRow="0" w:firstColumn="1" w:lastColumn="0" w:noHBand="0" w:noVBand="1"/>
      </w:tblPr>
      <w:tblGrid>
        <w:gridCol w:w="709"/>
        <w:gridCol w:w="709"/>
        <w:gridCol w:w="3641"/>
        <w:gridCol w:w="3497"/>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64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49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2133"/>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vMerge w:val="restart"/>
            <w:tcBorders>
              <w:top w:val="single" w:sz="4" w:space="0" w:color="auto"/>
              <w:left w:val="nil"/>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预案管理</w:t>
            </w:r>
          </w:p>
        </w:tc>
        <w:tc>
          <w:tcPr>
            <w:tcW w:w="364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预案备案。</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w:t>
            </w:r>
            <w:r>
              <w:rPr>
                <w:rFonts w:ascii="宋体" w:hAnsi="宋体" w:cs="宋体"/>
                <w:kern w:val="0"/>
                <w:sz w:val="18"/>
                <w:szCs w:val="18"/>
              </w:rPr>
              <w:t>在应急预案公布之日起</w:t>
            </w:r>
            <w:r>
              <w:rPr>
                <w:rFonts w:ascii="宋体" w:hAnsi="宋体" w:cs="宋体"/>
                <w:kern w:val="0"/>
                <w:sz w:val="18"/>
                <w:szCs w:val="18"/>
              </w:rPr>
              <w:t>20</w:t>
            </w:r>
            <w:r>
              <w:rPr>
                <w:rFonts w:ascii="宋体" w:hAnsi="宋体" w:cs="宋体"/>
                <w:kern w:val="0"/>
                <w:sz w:val="18"/>
                <w:szCs w:val="18"/>
              </w:rPr>
              <w:t>个工作日内，按照分级属地原则，向县级以上人民政府应急管理部门和其他负有安全生产监督管理职责的部门进行备案，并依法向社会公布</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）应急预案修订后，按照有关应急预案报备程序重新备案。</w:t>
            </w:r>
          </w:p>
        </w:tc>
        <w:tc>
          <w:tcPr>
            <w:tcW w:w="349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《危险化学品安全管理条例》第七十条。</w:t>
            </w:r>
            <w:r>
              <w:rPr>
                <w:rFonts w:ascii="宋体" w:hAnsi="宋体" w:cs="宋体" w:hint="eastAsia"/>
                <w:kern w:val="0"/>
                <w:sz w:val="18"/>
                <w:szCs w:val="18"/>
              </w:rPr>
              <w:br/>
              <w:t>2.</w:t>
            </w:r>
            <w:r>
              <w:rPr>
                <w:rFonts w:ascii="宋体" w:hAnsi="宋体" w:cs="宋体" w:hint="eastAsia"/>
                <w:kern w:val="0"/>
                <w:sz w:val="18"/>
                <w:szCs w:val="18"/>
              </w:rPr>
              <w:t>《生产安全事故应急条例》第七条。</w:t>
            </w:r>
            <w:r>
              <w:rPr>
                <w:rFonts w:ascii="宋体" w:hAnsi="宋体" w:cs="宋体" w:hint="eastAsia"/>
                <w:kern w:val="0"/>
                <w:sz w:val="18"/>
                <w:szCs w:val="18"/>
              </w:rPr>
              <w:br/>
              <w:t>3.</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号修正）第二十六条、第三十七条。</w:t>
            </w:r>
            <w:r>
              <w:rPr>
                <w:rFonts w:ascii="宋体" w:hAnsi="宋体" w:cs="宋体" w:hint="eastAsia"/>
                <w:kern w:val="0"/>
                <w:sz w:val="18"/>
                <w:szCs w:val="18"/>
              </w:rPr>
              <w:br/>
              <w:t>4.</w:t>
            </w:r>
            <w:r>
              <w:rPr>
                <w:rFonts w:ascii="宋体" w:hAnsi="宋体" w:cs="宋体" w:hint="eastAsia"/>
                <w:kern w:val="0"/>
                <w:sz w:val="18"/>
                <w:szCs w:val="18"/>
              </w:rPr>
              <w:t>《危险化学品生产企业安全生产许可证实施办法》（国家安全监管总局令第</w:t>
            </w:r>
            <w:r>
              <w:rPr>
                <w:rFonts w:ascii="宋体" w:hAnsi="宋体" w:cs="宋体" w:hint="eastAsia"/>
                <w:kern w:val="0"/>
                <w:sz w:val="18"/>
                <w:szCs w:val="18"/>
              </w:rPr>
              <w:t>41</w:t>
            </w:r>
            <w:r>
              <w:rPr>
                <w:rFonts w:ascii="宋体" w:hAnsi="宋体" w:cs="宋体" w:hint="eastAsia"/>
                <w:kern w:val="0"/>
                <w:sz w:val="18"/>
                <w:szCs w:val="18"/>
              </w:rPr>
              <w:t>号，根据国家安全监管总</w:t>
            </w:r>
            <w:r>
              <w:rPr>
                <w:rFonts w:ascii="宋体" w:hAnsi="宋体" w:cs="宋体" w:hint="eastAsia"/>
                <w:kern w:val="0"/>
                <w:sz w:val="18"/>
                <w:szCs w:val="18"/>
              </w:rPr>
              <w:t>局令第</w:t>
            </w:r>
            <w:r>
              <w:rPr>
                <w:rFonts w:ascii="宋体" w:hAnsi="宋体" w:cs="宋体" w:hint="eastAsia"/>
                <w:kern w:val="0"/>
                <w:sz w:val="18"/>
                <w:szCs w:val="18"/>
              </w:rPr>
              <w:t>89</w:t>
            </w:r>
            <w:r>
              <w:rPr>
                <w:rFonts w:ascii="宋体" w:hAnsi="宋体" w:cs="宋体" w:hint="eastAsia"/>
                <w:kern w:val="0"/>
                <w:sz w:val="18"/>
                <w:szCs w:val="18"/>
              </w:rPr>
              <w:t>号修正）第二十一条。</w:t>
            </w:r>
          </w:p>
        </w:tc>
      </w:tr>
      <w:tr w:rsidR="00313C90">
        <w:trPr>
          <w:trHeight w:val="2059"/>
        </w:trPr>
        <w:tc>
          <w:tcPr>
            <w:tcW w:w="709" w:type="dxa"/>
            <w:vMerge/>
            <w:tcBorders>
              <w:left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641" w:type="dxa"/>
            <w:tcBorders>
              <w:top w:val="nil"/>
              <w:left w:val="nil"/>
              <w:bottom w:val="single" w:sz="4" w:space="0" w:color="auto"/>
              <w:right w:val="single" w:sz="4" w:space="0" w:color="auto"/>
            </w:tcBorders>
            <w:noWrap/>
            <w:vAlign w:val="center"/>
          </w:tcPr>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预案评估。</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）应急预案应每三年进行一次评估；</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）结合本单位部门职能和分工，成立以单位相关负责人为组长，单位相关部门人员参加的应急预案评估组，明确工作职责和任务分工，制定工作方案。评估组成员人数一般为单数</w:t>
            </w:r>
            <w:r>
              <w:rPr>
                <w:rFonts w:ascii="宋体" w:hAnsi="宋体" w:cs="宋体" w:hint="eastAsia"/>
                <w:kern w:val="0"/>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w:t>
            </w:r>
            <w:r>
              <w:rPr>
                <w:rFonts w:ascii="宋体" w:hAnsi="宋体" w:cs="宋体"/>
                <w:kern w:val="0"/>
                <w:sz w:val="18"/>
                <w:szCs w:val="18"/>
              </w:rPr>
              <w:t>应急预案评估可以邀请相关专业机构或者有关专家、有实际应急救援工作经验的人员参加，必要时可以委托安全生产技术服务机构实施</w:t>
            </w:r>
            <w:r>
              <w:rPr>
                <w:rFonts w:ascii="宋体" w:hAnsi="宋体" w:cs="宋体" w:hint="eastAsia"/>
                <w:kern w:val="0"/>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）应急预案评估结束后，评估组成员沟通交流各自评估情况，对照有关规定及相关标准，汇总评估中发现的问题，并形成一致、公正客观的评估组意见，在此基础上组织撰写评估报告</w:t>
            </w:r>
            <w:r>
              <w:rPr>
                <w:rFonts w:ascii="宋体" w:hAnsi="宋体" w:cs="宋体" w:hint="eastAsia"/>
                <w:kern w:val="0"/>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）评估要</w:t>
            </w:r>
            <w:r>
              <w:rPr>
                <w:rFonts w:ascii="宋体" w:hAnsi="宋体" w:cs="宋体"/>
                <w:kern w:val="0"/>
                <w:sz w:val="18"/>
                <w:szCs w:val="18"/>
              </w:rPr>
              <w:t>对应急预案是否需要修订作出结论</w:t>
            </w:r>
            <w:r>
              <w:rPr>
                <w:rFonts w:ascii="宋体" w:hAnsi="宋体" w:cs="宋体" w:hint="eastAsia"/>
                <w:kern w:val="0"/>
                <w:sz w:val="18"/>
                <w:szCs w:val="18"/>
              </w:rPr>
              <w:t>。</w:t>
            </w:r>
          </w:p>
        </w:tc>
        <w:tc>
          <w:tcPr>
            <w:tcW w:w="349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号修正）第三十五条。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《生产经营单位生产安全事故应急预案评估指南》（</w:t>
            </w:r>
            <w:r>
              <w:rPr>
                <w:rFonts w:ascii="宋体" w:hAnsi="宋体" w:cs="宋体"/>
                <w:kern w:val="0"/>
                <w:sz w:val="18"/>
                <w:szCs w:val="18"/>
              </w:rPr>
              <w:t>AQ</w:t>
            </w:r>
            <w:r>
              <w:rPr>
                <w:rFonts w:ascii="宋体" w:hAnsi="宋体" w:cs="宋体" w:hint="eastAsia"/>
                <w:kern w:val="0"/>
                <w:sz w:val="18"/>
                <w:szCs w:val="18"/>
              </w:rPr>
              <w:t>/T 9011</w:t>
            </w:r>
            <w:r>
              <w:rPr>
                <w:rFonts w:ascii="宋体" w:hAnsi="宋体" w:cs="宋体"/>
                <w:kern w:val="0"/>
                <w:sz w:val="18"/>
                <w:szCs w:val="18"/>
              </w:rPr>
              <w:t>—</w:t>
            </w:r>
            <w:r>
              <w:rPr>
                <w:rFonts w:ascii="宋体" w:hAnsi="宋体" w:cs="宋体" w:hint="eastAsia"/>
                <w:kern w:val="0"/>
                <w:sz w:val="18"/>
                <w:szCs w:val="18"/>
              </w:rPr>
              <w:t>2019</w:t>
            </w:r>
            <w:r>
              <w:rPr>
                <w:rFonts w:ascii="宋体" w:hAnsi="宋体" w:cs="宋体" w:hint="eastAsia"/>
                <w:kern w:val="0"/>
                <w:sz w:val="18"/>
                <w:szCs w:val="18"/>
              </w:rPr>
              <w:t>）</w:t>
            </w:r>
            <w:r>
              <w:rPr>
                <w:rFonts w:ascii="宋体" w:hAnsi="宋体" w:cs="宋体" w:hint="eastAsia"/>
                <w:kern w:val="0"/>
                <w:sz w:val="18"/>
                <w:szCs w:val="18"/>
              </w:rPr>
              <w:t>5.1</w:t>
            </w:r>
            <w:r>
              <w:rPr>
                <w:rFonts w:ascii="宋体" w:hAnsi="宋体" w:cs="宋体" w:hint="eastAsia"/>
                <w:kern w:val="0"/>
                <w:sz w:val="18"/>
                <w:szCs w:val="18"/>
              </w:rPr>
              <w:t>成立评估组、</w:t>
            </w:r>
            <w:r>
              <w:rPr>
                <w:rFonts w:ascii="宋体" w:hAnsi="宋体" w:cs="宋体" w:hint="eastAsia"/>
                <w:kern w:val="0"/>
                <w:sz w:val="18"/>
                <w:szCs w:val="18"/>
              </w:rPr>
              <w:t>5.4</w:t>
            </w:r>
            <w:r>
              <w:rPr>
                <w:rFonts w:ascii="宋体" w:hAnsi="宋体" w:cs="宋体" w:hint="eastAsia"/>
                <w:kern w:val="0"/>
                <w:sz w:val="18"/>
                <w:szCs w:val="18"/>
              </w:rPr>
              <w:t>评估报告编写。</w:t>
            </w:r>
          </w:p>
          <w:p w:rsidR="00313C90" w:rsidRDefault="00313C90">
            <w:pPr>
              <w:widowControl/>
              <w:jc w:val="left"/>
              <w:rPr>
                <w:rFonts w:ascii="宋体" w:hAnsi="宋体" w:cs="宋体"/>
                <w:kern w:val="0"/>
                <w:sz w:val="18"/>
                <w:szCs w:val="18"/>
              </w:rPr>
            </w:pPr>
          </w:p>
        </w:tc>
      </w:tr>
      <w:tr w:rsidR="00313C90">
        <w:trPr>
          <w:trHeight w:val="2265"/>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641" w:type="dxa"/>
            <w:tcBorders>
              <w:top w:val="nil"/>
              <w:left w:val="nil"/>
              <w:bottom w:val="single" w:sz="4" w:space="0" w:color="auto"/>
              <w:right w:val="single" w:sz="4" w:space="0" w:color="auto"/>
            </w:tcBorders>
            <w:noWrap/>
            <w:vAlign w:val="center"/>
          </w:tcPr>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预案修订。有下列情形之一的，生产安全事故应急救援预</w:t>
            </w:r>
            <w:r>
              <w:rPr>
                <w:rFonts w:ascii="宋体" w:hAnsi="宋体" w:cs="宋体" w:hint="eastAsia"/>
                <w:kern w:val="0"/>
                <w:sz w:val="18"/>
                <w:szCs w:val="18"/>
              </w:rPr>
              <w:t>案制定单位应当及时修订相关预案</w:t>
            </w:r>
            <w:r>
              <w:rPr>
                <w:rFonts w:ascii="宋体" w:hAnsi="宋体" w:cs="宋体"/>
                <w:kern w:val="0"/>
                <w:sz w:val="18"/>
                <w:szCs w:val="18"/>
              </w:rPr>
              <w:t>并归档</w:t>
            </w:r>
            <w:r>
              <w:rPr>
                <w:rFonts w:ascii="宋体" w:hAnsi="宋体" w:cs="宋体" w:hint="eastAsia"/>
                <w:kern w:val="0"/>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）依据的法律、法规、规章、标准及上位预案中的有关规定发生重大变化的；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）应急指挥机构及其职责发生调整的；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）安全生产面临的事故风险发生重大变化的；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）重要应急资源发生重大变化的；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）在应急演练和事故应急救援中发现需要修订预案的重大问题的；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6</w:t>
            </w:r>
            <w:r>
              <w:rPr>
                <w:rFonts w:ascii="宋体" w:hAnsi="宋体" w:cs="宋体" w:hint="eastAsia"/>
                <w:kern w:val="0"/>
                <w:sz w:val="18"/>
                <w:szCs w:val="18"/>
              </w:rPr>
              <w:t>）编制单位认为应当修订的其他情况。</w:t>
            </w:r>
          </w:p>
        </w:tc>
        <w:tc>
          <w:tcPr>
            <w:tcW w:w="349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《生产安全事故应急条例》第六条。</w:t>
            </w:r>
            <w:r>
              <w:rPr>
                <w:rFonts w:ascii="宋体" w:hAnsi="宋体" w:cs="宋体" w:hint="eastAsia"/>
                <w:kern w:val="0"/>
                <w:sz w:val="18"/>
                <w:szCs w:val="18"/>
              </w:rPr>
              <w:b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号修正）第三十六条。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《生产安全事故应急演练基本规范》（</w:t>
            </w:r>
            <w:r>
              <w:rPr>
                <w:rFonts w:ascii="宋体" w:hAnsi="宋体" w:cs="宋体"/>
                <w:kern w:val="0"/>
                <w:sz w:val="18"/>
                <w:szCs w:val="18"/>
              </w:rPr>
              <w:t>AQ/T 9007-2019</w:t>
            </w:r>
            <w:r>
              <w:rPr>
                <w:rFonts w:ascii="宋体" w:hAnsi="宋体" w:cs="宋体"/>
                <w:kern w:val="0"/>
                <w:sz w:val="18"/>
                <w:szCs w:val="18"/>
              </w:rPr>
              <w:t>）</w:t>
            </w:r>
            <w:r>
              <w:rPr>
                <w:rFonts w:ascii="宋体" w:hAnsi="宋体" w:cs="宋体" w:hint="eastAsia"/>
                <w:kern w:val="0"/>
                <w:sz w:val="18"/>
                <w:szCs w:val="18"/>
              </w:rPr>
              <w:t>9.1</w:t>
            </w:r>
            <w:r>
              <w:rPr>
                <w:rFonts w:ascii="宋体" w:hAnsi="宋体" w:cs="宋体" w:hint="eastAsia"/>
                <w:kern w:val="0"/>
                <w:sz w:val="18"/>
                <w:szCs w:val="18"/>
              </w:rPr>
              <w:t>应急预案修订完善。</w:t>
            </w:r>
          </w:p>
        </w:tc>
      </w:tr>
      <w:tr w:rsidR="00313C90">
        <w:trPr>
          <w:trHeight w:val="847"/>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color w:val="FF0000"/>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color w:val="FF0000"/>
                <w:kern w:val="0"/>
                <w:sz w:val="18"/>
                <w:szCs w:val="18"/>
              </w:rPr>
            </w:pPr>
            <w:r>
              <w:rPr>
                <w:rFonts w:ascii="宋体" w:hAnsi="宋体" w:cs="宋体" w:hint="eastAsia"/>
                <w:kern w:val="0"/>
                <w:sz w:val="18"/>
                <w:szCs w:val="18"/>
              </w:rPr>
              <w:t>能力提升</w:t>
            </w:r>
          </w:p>
        </w:tc>
        <w:tc>
          <w:tcPr>
            <w:tcW w:w="364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在全面调查和客观分析生产经营单位应急队伍、装备、物资等应急资源状况基础上，开展应急能力评估，并依据评估结果，完善应急保障措施，提高应急保障能力。</w:t>
            </w:r>
          </w:p>
        </w:tc>
        <w:tc>
          <w:tcPr>
            <w:tcW w:w="349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kern w:val="0"/>
                <w:sz w:val="18"/>
                <w:szCs w:val="18"/>
              </w:rPr>
              <w:t>生产经营单位生产安全事故应急预案编制导则</w:t>
            </w:r>
            <w:r>
              <w:rPr>
                <w:rFonts w:ascii="宋体" w:hAnsi="宋体" w:cs="宋体" w:hint="eastAsia"/>
                <w:kern w:val="0"/>
                <w:sz w:val="18"/>
                <w:szCs w:val="18"/>
              </w:rPr>
              <w:t>》（</w:t>
            </w:r>
            <w:r>
              <w:rPr>
                <w:rFonts w:ascii="宋体" w:hAnsi="宋体" w:cs="宋体"/>
                <w:kern w:val="0"/>
                <w:sz w:val="18"/>
                <w:szCs w:val="18"/>
              </w:rPr>
              <w:t>GB/T29639</w:t>
            </w:r>
            <w:r>
              <w:rPr>
                <w:rFonts w:ascii="宋体" w:hAnsi="宋体" w:cs="宋体" w:hint="eastAsia"/>
                <w:kern w:val="0"/>
                <w:sz w:val="18"/>
                <w:szCs w:val="18"/>
              </w:rPr>
              <w:t>-</w:t>
            </w:r>
            <w:r>
              <w:rPr>
                <w:rFonts w:ascii="宋体" w:hAnsi="宋体" w:cs="宋体"/>
                <w:kern w:val="0"/>
                <w:sz w:val="18"/>
                <w:szCs w:val="18"/>
              </w:rPr>
              <w:t>2013</w:t>
            </w:r>
            <w:r>
              <w:rPr>
                <w:rFonts w:ascii="宋体" w:hAnsi="宋体" w:cs="宋体" w:hint="eastAsia"/>
                <w:kern w:val="0"/>
                <w:sz w:val="18"/>
                <w:szCs w:val="18"/>
              </w:rPr>
              <w:t>）</w:t>
            </w:r>
            <w:r>
              <w:rPr>
                <w:rFonts w:ascii="宋体" w:hAnsi="宋体" w:cs="宋体" w:hint="eastAsia"/>
                <w:kern w:val="0"/>
                <w:sz w:val="18"/>
                <w:szCs w:val="18"/>
              </w:rPr>
              <w:t>4.5</w:t>
            </w:r>
            <w:r>
              <w:rPr>
                <w:rFonts w:ascii="宋体" w:hAnsi="宋体" w:cs="宋体" w:hint="eastAsia"/>
                <w:kern w:val="0"/>
                <w:sz w:val="18"/>
                <w:szCs w:val="18"/>
              </w:rPr>
              <w:t>应急能力评估。</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6</w:t>
      </w:r>
      <w:r>
        <w:rPr>
          <w:rFonts w:ascii="楷体_GB2312" w:eastAsia="楷体_GB2312" w:hAnsi="宋体" w:cs="宋体" w:hint="eastAsia"/>
          <w:b/>
          <w:kern w:val="0"/>
          <w:szCs w:val="21"/>
        </w:rPr>
        <w:t>：监测与预警</w:t>
      </w:r>
    </w:p>
    <w:tbl>
      <w:tblPr>
        <w:tblW w:w="0" w:type="auto"/>
        <w:tblInd w:w="-34" w:type="dxa"/>
        <w:tblLayout w:type="fixed"/>
        <w:tblLook w:val="04A0" w:firstRow="1" w:lastRow="0" w:firstColumn="1" w:lastColumn="0" w:noHBand="0" w:noVBand="1"/>
      </w:tblPr>
      <w:tblGrid>
        <w:gridCol w:w="709"/>
        <w:gridCol w:w="709"/>
        <w:gridCol w:w="2861"/>
        <w:gridCol w:w="4277"/>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86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27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841"/>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监测</w:t>
            </w:r>
          </w:p>
        </w:tc>
        <w:tc>
          <w:tcPr>
            <w:tcW w:w="2861" w:type="dxa"/>
            <w:tcBorders>
              <w:top w:val="nil"/>
              <w:left w:val="nil"/>
              <w:bottom w:val="single" w:sz="4" w:space="0" w:color="auto"/>
              <w:right w:val="single" w:sz="4" w:space="0" w:color="auto"/>
            </w:tcBorders>
            <w:noWrap/>
            <w:vAlign w:val="center"/>
          </w:tcPr>
          <w:p w:rsidR="00313C90" w:rsidRDefault="00006D9E">
            <w:pPr>
              <w:widowControl/>
              <w:numPr>
                <w:ilvl w:val="0"/>
                <w:numId w:val="1"/>
              </w:numPr>
              <w:jc w:val="left"/>
              <w:rPr>
                <w:rFonts w:ascii="宋体" w:hAnsi="宋体" w:cs="宋体"/>
                <w:kern w:val="0"/>
                <w:sz w:val="18"/>
                <w:szCs w:val="18"/>
              </w:rPr>
            </w:pPr>
            <w:r>
              <w:rPr>
                <w:rFonts w:ascii="宋体" w:hAnsi="宋体" w:cs="宋体" w:hint="eastAsia"/>
                <w:kern w:val="0"/>
                <w:sz w:val="18"/>
                <w:szCs w:val="18"/>
              </w:rPr>
              <w:t>结合生产工艺和事故风险，建立健全基于过程控制系统、安全仪表系统、灾害报警系统的监测预报系统，科学设置监测预报参数，并结合系统数据异常情况进行事故风险评估和预报；</w:t>
            </w:r>
          </w:p>
          <w:p w:rsidR="00313C90" w:rsidRDefault="00006D9E">
            <w:pPr>
              <w:widowControl/>
              <w:numPr>
                <w:ilvl w:val="0"/>
                <w:numId w:val="1"/>
              </w:numPr>
              <w:jc w:val="left"/>
              <w:rPr>
                <w:rFonts w:ascii="宋体" w:hAnsi="宋体" w:cs="宋体"/>
                <w:kern w:val="0"/>
                <w:sz w:val="18"/>
                <w:szCs w:val="18"/>
              </w:rPr>
            </w:pPr>
            <w:r>
              <w:rPr>
                <w:rFonts w:ascii="宋体" w:hAnsi="宋体" w:cs="宋体" w:hint="eastAsia"/>
                <w:kern w:val="0"/>
                <w:sz w:val="18"/>
                <w:szCs w:val="18"/>
              </w:rPr>
              <w:t>重大危险源和关键部位的监测监控信息要接入危险化学品安全生产风险监测预警系统，警示信息及时处置，并保证系统正常运行。</w:t>
            </w:r>
          </w:p>
        </w:tc>
        <w:tc>
          <w:tcPr>
            <w:tcW w:w="427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《突发事件应急预案管理办法》（国务院办公厅印发）第九条。</w:t>
            </w:r>
            <w:r>
              <w:rPr>
                <w:rFonts w:ascii="宋体" w:hAnsi="宋体" w:cs="宋体" w:hint="eastAsia"/>
                <w:kern w:val="0"/>
                <w:sz w:val="18"/>
                <w:szCs w:val="18"/>
              </w:rPr>
              <w:br/>
              <w:t>2.</w:t>
            </w:r>
            <w:r>
              <w:rPr>
                <w:rFonts w:ascii="宋体" w:hAnsi="宋体" w:cs="宋体" w:hint="eastAsia"/>
                <w:kern w:val="0"/>
                <w:sz w:val="18"/>
                <w:szCs w:val="18"/>
              </w:rPr>
              <w:t>《危险化学品重大危险源监督管理暂行规定》（国家安全生产监督管理总局令第</w:t>
            </w:r>
            <w:r>
              <w:rPr>
                <w:rFonts w:ascii="宋体" w:hAnsi="宋体" w:cs="宋体" w:hint="eastAsia"/>
                <w:kern w:val="0"/>
                <w:sz w:val="18"/>
                <w:szCs w:val="18"/>
              </w:rPr>
              <w:t>40</w:t>
            </w:r>
            <w:r>
              <w:rPr>
                <w:rFonts w:ascii="宋体" w:hAnsi="宋体" w:cs="宋体" w:hint="eastAsia"/>
                <w:kern w:val="0"/>
                <w:sz w:val="18"/>
                <w:szCs w:val="18"/>
              </w:rPr>
              <w:t>号，根据国家安全监管总局令第</w:t>
            </w:r>
            <w:r>
              <w:rPr>
                <w:rFonts w:ascii="宋体" w:hAnsi="宋体" w:cs="宋体" w:hint="eastAsia"/>
                <w:kern w:val="0"/>
                <w:sz w:val="18"/>
                <w:szCs w:val="18"/>
              </w:rPr>
              <w:t>79</w:t>
            </w:r>
            <w:r>
              <w:rPr>
                <w:rFonts w:ascii="宋体" w:hAnsi="宋体" w:cs="宋体" w:hint="eastAsia"/>
                <w:kern w:val="0"/>
                <w:sz w:val="18"/>
                <w:szCs w:val="18"/>
              </w:rPr>
              <w:t>号修正）第十三条。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号）（十三）加强重大危险源监测监控及预警预报工作。</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《国务院安委会办公室</w:t>
            </w:r>
            <w:r>
              <w:rPr>
                <w:rFonts w:ascii="宋体" w:hAnsi="宋体" w:cs="宋体" w:hint="eastAsia"/>
                <w:kern w:val="0"/>
                <w:sz w:val="18"/>
                <w:szCs w:val="18"/>
              </w:rPr>
              <w:t xml:space="preserve"> </w:t>
            </w:r>
            <w:r>
              <w:rPr>
                <w:rFonts w:ascii="宋体" w:hAnsi="宋体" w:cs="宋体" w:hint="eastAsia"/>
                <w:kern w:val="0"/>
                <w:sz w:val="18"/>
                <w:szCs w:val="18"/>
              </w:rPr>
              <w:t>应急管理部关于加快推进危险化学品安全生产风险监测预警系统建设的指导意见》（安委办〔</w:t>
            </w:r>
            <w:r>
              <w:rPr>
                <w:rFonts w:ascii="宋体" w:hAnsi="宋体" w:cs="宋体" w:hint="eastAsia"/>
                <w:kern w:val="0"/>
                <w:sz w:val="18"/>
                <w:szCs w:val="18"/>
              </w:rPr>
              <w:t>2019</w:t>
            </w:r>
            <w:r>
              <w:rPr>
                <w:rFonts w:ascii="宋体" w:hAnsi="宋体" w:cs="宋体" w:hint="eastAsia"/>
                <w:kern w:val="0"/>
                <w:sz w:val="18"/>
                <w:szCs w:val="18"/>
              </w:rPr>
              <w:t>〕</w:t>
            </w:r>
            <w:r>
              <w:rPr>
                <w:rFonts w:ascii="宋体" w:hAnsi="宋体" w:cs="宋体" w:hint="eastAsia"/>
                <w:kern w:val="0"/>
                <w:sz w:val="18"/>
                <w:szCs w:val="18"/>
              </w:rPr>
              <w:t>11</w:t>
            </w:r>
            <w:r>
              <w:rPr>
                <w:rFonts w:ascii="宋体" w:hAnsi="宋体" w:cs="宋体" w:hint="eastAsia"/>
                <w:kern w:val="0"/>
                <w:sz w:val="18"/>
                <w:szCs w:val="18"/>
              </w:rPr>
              <w:t>号）三、建设内容（一）危险化学品企业、化工园区建设完善监测监控系统。</w:t>
            </w:r>
          </w:p>
        </w:tc>
      </w:tr>
      <w:tr w:rsidR="00313C90">
        <w:trPr>
          <w:trHeight w:val="1981"/>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预警分级</w:t>
            </w:r>
          </w:p>
        </w:tc>
        <w:tc>
          <w:tcPr>
            <w:tcW w:w="286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一般情况下，按照事故发生的紧急程度、发展势态和可能造成的危害程度分为一级、二级、三级和四级，分别用红色、橙色、黄色和蓝色标示，一级为最高级别</w:t>
            </w:r>
            <w:r>
              <w:rPr>
                <w:rFonts w:ascii="宋体" w:hAnsi="宋体" w:cs="宋体" w:hint="eastAsia"/>
                <w:kern w:val="0"/>
                <w:sz w:val="18"/>
                <w:szCs w:val="18"/>
              </w:rPr>
              <w:t>。</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在事故情形简单、严重程度较小等情况下，可以根据实际情况，灵活调整分为两个或三个等级。</w:t>
            </w:r>
          </w:p>
        </w:tc>
        <w:tc>
          <w:tcPr>
            <w:tcW w:w="427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《中华人民共和国突发事件应对法》第四十二条。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《国家突发公共事件总体应急预案》</w:t>
            </w:r>
            <w:r>
              <w:rPr>
                <w:rFonts w:ascii="宋体" w:hAnsi="宋体" w:cs="宋体" w:hint="eastAsia"/>
                <w:kern w:val="0"/>
                <w:sz w:val="18"/>
                <w:szCs w:val="18"/>
              </w:rPr>
              <w:t>3.1.1</w:t>
            </w:r>
            <w:r>
              <w:rPr>
                <w:rFonts w:ascii="宋体" w:hAnsi="宋体" w:cs="宋体" w:hint="eastAsia"/>
                <w:kern w:val="0"/>
                <w:sz w:val="18"/>
                <w:szCs w:val="18"/>
              </w:rPr>
              <w:t>预警级别和发布。</w:t>
            </w:r>
          </w:p>
        </w:tc>
      </w:tr>
      <w:tr w:rsidR="00313C90">
        <w:trPr>
          <w:trHeight w:val="2130"/>
        </w:trPr>
        <w:tc>
          <w:tcPr>
            <w:tcW w:w="709" w:type="dxa"/>
            <w:tcBorders>
              <w:top w:val="nil"/>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预警措施</w:t>
            </w:r>
          </w:p>
        </w:tc>
        <w:tc>
          <w:tcPr>
            <w:tcW w:w="286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按照不同预警等级，分别采取一项或多项应急措施；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一旦重大危险源发生事故，要立即向事故区域发出预警，迅速疏散危险区域有关人员，调动应急力量快速处置，做到提前预警、提前防范、提前处置。</w:t>
            </w:r>
          </w:p>
        </w:tc>
        <w:tc>
          <w:tcPr>
            <w:tcW w:w="427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《中华人民共和国突发事件应对法》第四十四条、第四十五条。</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号）（十三）加强重大危险源监测监控及预警预报工作。</w:t>
            </w:r>
          </w:p>
        </w:tc>
      </w:tr>
    </w:tbl>
    <w:p w:rsidR="00313C90" w:rsidRDefault="00006D9E">
      <w:pPr>
        <w:jc w:val="center"/>
        <w:rPr>
          <w:rFonts w:ascii="仿宋_GB2312" w:eastAsia="仿宋_GB2312" w:hAnsi="宋体"/>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仿宋_GB2312" w:eastAsia="仿宋_GB2312" w:hAnsi="宋体"/>
          <w:b/>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7</w:t>
      </w:r>
      <w:r>
        <w:rPr>
          <w:rFonts w:ascii="楷体_GB2312" w:eastAsia="楷体_GB2312" w:hAnsi="宋体" w:cs="宋体" w:hint="eastAsia"/>
          <w:b/>
          <w:kern w:val="0"/>
          <w:szCs w:val="21"/>
        </w:rPr>
        <w:t>：教育培训与演练</w:t>
      </w:r>
    </w:p>
    <w:tbl>
      <w:tblPr>
        <w:tblW w:w="0" w:type="auto"/>
        <w:tblInd w:w="-34" w:type="dxa"/>
        <w:tblLook w:val="04A0" w:firstRow="1" w:lastRow="0" w:firstColumn="1" w:lastColumn="0" w:noHBand="0" w:noVBand="1"/>
      </w:tblPr>
      <w:tblGrid>
        <w:gridCol w:w="709"/>
        <w:gridCol w:w="709"/>
        <w:gridCol w:w="2976"/>
        <w:gridCol w:w="4162"/>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976"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2286"/>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single" w:sz="4" w:space="0" w:color="auto"/>
              <w:left w:val="single" w:sz="4" w:space="0" w:color="auto"/>
              <w:bottom w:val="single" w:sz="4" w:space="0" w:color="000000"/>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应急教育培训</w:t>
            </w:r>
          </w:p>
        </w:tc>
        <w:tc>
          <w:tcPr>
            <w:tcW w:w="2976"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企业应制定应急教育培训计划与目标，对从业人员进行应急教育和培训，保证从业人员具备必要的应急知识，掌握风险防范技能和事故应急措施。</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《中华人民共和国安全生产法》第二十五条。</w:t>
            </w:r>
            <w:r>
              <w:rPr>
                <w:rFonts w:ascii="宋体" w:hAnsi="宋体" w:cs="宋体" w:hint="eastAsia"/>
                <w:kern w:val="0"/>
                <w:sz w:val="18"/>
                <w:szCs w:val="18"/>
              </w:rPr>
              <w:br/>
              <w:t>2.</w:t>
            </w:r>
            <w:r>
              <w:rPr>
                <w:rFonts w:ascii="宋体" w:hAnsi="宋体" w:cs="宋体" w:hint="eastAsia"/>
                <w:kern w:val="0"/>
                <w:sz w:val="18"/>
                <w:szCs w:val="18"/>
              </w:rPr>
              <w:t>《生产安全事故应急条例》第十五条。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号修正）第三十一条。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号）（十五）加强高危行业企业相关人员的培训教育。</w:t>
            </w:r>
            <w:r>
              <w:rPr>
                <w:rFonts w:ascii="宋体" w:hAnsi="宋体" w:cs="宋体" w:hint="eastAsia"/>
                <w:kern w:val="0"/>
                <w:sz w:val="18"/>
                <w:szCs w:val="18"/>
              </w:rPr>
              <w:br/>
              <w:t>5.</w:t>
            </w:r>
            <w:r>
              <w:rPr>
                <w:rFonts w:ascii="宋体" w:hAnsi="宋体" w:cs="宋体" w:hint="eastAsia"/>
                <w:kern w:val="0"/>
                <w:sz w:val="18"/>
                <w:szCs w:val="18"/>
              </w:rPr>
              <w:t>《安全生产应急管理“十三五”规划》（安监总应急〔</w:t>
            </w:r>
            <w:r>
              <w:rPr>
                <w:rFonts w:ascii="宋体" w:hAnsi="宋体" w:cs="宋体" w:hint="eastAsia"/>
                <w:kern w:val="0"/>
                <w:sz w:val="18"/>
                <w:szCs w:val="18"/>
              </w:rPr>
              <w:t>2017</w:t>
            </w:r>
            <w:r>
              <w:rPr>
                <w:rFonts w:ascii="宋体" w:hAnsi="宋体" w:cs="宋体" w:hint="eastAsia"/>
                <w:kern w:val="0"/>
                <w:sz w:val="18"/>
                <w:szCs w:val="18"/>
              </w:rPr>
              <w:t>〕</w:t>
            </w:r>
            <w:r>
              <w:rPr>
                <w:rFonts w:ascii="宋体" w:hAnsi="宋体" w:cs="宋体" w:hint="eastAsia"/>
                <w:kern w:val="0"/>
                <w:sz w:val="18"/>
                <w:szCs w:val="18"/>
              </w:rPr>
              <w:t>107</w:t>
            </w:r>
            <w:r>
              <w:rPr>
                <w:rFonts w:ascii="宋体" w:hAnsi="宋体" w:cs="宋体" w:hint="eastAsia"/>
                <w:kern w:val="0"/>
                <w:sz w:val="18"/>
                <w:szCs w:val="18"/>
              </w:rPr>
              <w:t>号）三、主要任务（六）强化应急管理培训宣教。</w:t>
            </w:r>
          </w:p>
        </w:tc>
      </w:tr>
      <w:tr w:rsidR="00313C90">
        <w:trPr>
          <w:trHeight w:val="2376"/>
        </w:trPr>
        <w:tc>
          <w:tcPr>
            <w:tcW w:w="709" w:type="dxa"/>
            <w:vMerge/>
            <w:tcBorders>
              <w:left w:val="single" w:sz="4" w:space="0" w:color="auto"/>
              <w:right w:val="single" w:sz="4" w:space="0" w:color="auto"/>
            </w:tcBorders>
            <w:noWrap/>
            <w:vAlign w:val="center"/>
          </w:tcPr>
          <w:p w:rsidR="00313C90" w:rsidRDefault="00313C90">
            <w:pPr>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13C90" w:rsidRDefault="00313C90">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教育培训内容。</w:t>
            </w:r>
          </w:p>
          <w:p w:rsidR="00313C90" w:rsidRDefault="00006D9E">
            <w:pPr>
              <w:widowControl/>
              <w:shd w:val="clear" w:color="auto" w:fill="FFFFFF"/>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）生产经营单位应当组织开展本单位的风险评估、应急预案、应急知识、自救互救和避险逃生技能的培训活动，使有关人员了解应急预案内容，熟悉应急职责、应急处置程序和措施；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）危险化学品基础知识，必要的应急知识、风险防范技能和事故应急措施；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）危险化学品安全生产风险监测预警系统应用。</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国务院关于推进安全生产领域改革发展的意见》（二十一）强化企业预防措施。</w:t>
            </w:r>
            <w:r>
              <w:rPr>
                <w:rFonts w:ascii="宋体" w:hAnsi="宋体" w:cs="宋体" w:hint="eastAsia"/>
                <w:kern w:val="0"/>
                <w:sz w:val="18"/>
                <w:szCs w:val="18"/>
              </w:rPr>
              <w:br/>
              <w:t>2.</w:t>
            </w:r>
            <w:r>
              <w:rPr>
                <w:rFonts w:ascii="宋体" w:hAnsi="宋体" w:cs="宋体" w:hint="eastAsia"/>
                <w:kern w:val="0"/>
                <w:sz w:val="18"/>
                <w:szCs w:val="18"/>
              </w:rPr>
              <w:t>《生产安全事故应急条例》第三十条。</w:t>
            </w:r>
            <w:r>
              <w:rPr>
                <w:rFonts w:ascii="宋体" w:hAnsi="宋体" w:cs="宋体" w:hint="eastAsia"/>
                <w:kern w:val="0"/>
                <w:sz w:val="18"/>
                <w:szCs w:val="18"/>
              </w:rPr>
              <w:br/>
              <w:t>3.</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w:t>
            </w:r>
            <w:r>
              <w:rPr>
                <w:rFonts w:ascii="宋体" w:hAnsi="宋体" w:cs="宋体" w:hint="eastAsia"/>
                <w:kern w:val="0"/>
                <w:sz w:val="18"/>
                <w:szCs w:val="18"/>
              </w:rPr>
              <w:t>正）第三十一条。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《危险化学品应急救援管理人员培训及考核要求》（</w:t>
            </w:r>
            <w:r>
              <w:rPr>
                <w:rFonts w:ascii="宋体" w:hAnsi="宋体" w:cs="宋体" w:hint="eastAsia"/>
                <w:kern w:val="0"/>
                <w:sz w:val="18"/>
                <w:szCs w:val="18"/>
              </w:rPr>
              <w:t>AQ/T3043-2013</w:t>
            </w:r>
            <w:r>
              <w:rPr>
                <w:rFonts w:ascii="宋体" w:hAnsi="宋体" w:cs="宋体" w:hint="eastAsia"/>
                <w:kern w:val="0"/>
                <w:sz w:val="18"/>
                <w:szCs w:val="18"/>
              </w:rPr>
              <w:t>）</w:t>
            </w:r>
            <w:r>
              <w:rPr>
                <w:rFonts w:ascii="宋体" w:hAnsi="宋体" w:cs="宋体" w:hint="eastAsia"/>
                <w:kern w:val="0"/>
                <w:sz w:val="18"/>
                <w:szCs w:val="18"/>
              </w:rPr>
              <w:t xml:space="preserve"> 4</w:t>
            </w:r>
            <w:r>
              <w:rPr>
                <w:rFonts w:ascii="宋体" w:hAnsi="宋体" w:cs="宋体" w:hint="eastAsia"/>
                <w:kern w:val="0"/>
                <w:sz w:val="18"/>
                <w:szCs w:val="18"/>
              </w:rPr>
              <w:t>培训要求、</w:t>
            </w:r>
            <w:r>
              <w:rPr>
                <w:rFonts w:ascii="宋体" w:hAnsi="宋体" w:cs="宋体" w:hint="eastAsia"/>
                <w:kern w:val="0"/>
                <w:sz w:val="18"/>
                <w:szCs w:val="18"/>
              </w:rPr>
              <w:t>5</w:t>
            </w:r>
            <w:r>
              <w:rPr>
                <w:rFonts w:ascii="宋体" w:hAnsi="宋体" w:cs="宋体" w:hint="eastAsia"/>
                <w:kern w:val="0"/>
                <w:sz w:val="18"/>
                <w:szCs w:val="18"/>
              </w:rPr>
              <w:t>培训内容。</w:t>
            </w:r>
          </w:p>
        </w:tc>
      </w:tr>
      <w:tr w:rsidR="00313C90">
        <w:trPr>
          <w:trHeight w:val="1856"/>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13C90" w:rsidRDefault="00313C90">
            <w:pPr>
              <w:widowControl/>
              <w:jc w:val="left"/>
              <w:rPr>
                <w:rFonts w:ascii="宋体" w:hAnsi="宋体" w:cs="宋体"/>
                <w:kern w:val="0"/>
                <w:sz w:val="18"/>
                <w:szCs w:val="18"/>
              </w:rPr>
            </w:pPr>
          </w:p>
        </w:tc>
        <w:tc>
          <w:tcPr>
            <w:tcW w:w="2976"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培训考核与建档。</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）对参加培训的人员进行评估考核，包括基础知识考核、实际应用能力考核和再培训考核；</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）应急培训的时间、地点、内容、师资、参加人员和考核结果等情况应当如实记入本单位的安全生产教育和培训档案。</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号修正）第三十一条。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《危险化学品应急救援管理人员培训及考核要求》（</w:t>
            </w:r>
            <w:r>
              <w:rPr>
                <w:rFonts w:ascii="宋体" w:hAnsi="宋体" w:cs="宋体" w:hint="eastAsia"/>
                <w:kern w:val="0"/>
                <w:sz w:val="18"/>
                <w:szCs w:val="18"/>
              </w:rPr>
              <w:t>AQ/T3043-2013</w:t>
            </w:r>
            <w:r>
              <w:rPr>
                <w:rFonts w:ascii="宋体" w:hAnsi="宋体" w:cs="宋体" w:hint="eastAsia"/>
                <w:kern w:val="0"/>
                <w:sz w:val="18"/>
                <w:szCs w:val="18"/>
              </w:rPr>
              <w:t>）</w:t>
            </w:r>
            <w:r>
              <w:rPr>
                <w:rFonts w:ascii="宋体" w:hAnsi="宋体" w:cs="宋体" w:hint="eastAsia"/>
                <w:kern w:val="0"/>
                <w:sz w:val="18"/>
                <w:szCs w:val="18"/>
              </w:rPr>
              <w:t xml:space="preserve">6 </w:t>
            </w:r>
            <w:r>
              <w:rPr>
                <w:rFonts w:ascii="宋体" w:hAnsi="宋体" w:cs="宋体" w:hint="eastAsia"/>
                <w:kern w:val="0"/>
                <w:sz w:val="18"/>
                <w:szCs w:val="18"/>
              </w:rPr>
              <w:t>考核标准。</w:t>
            </w:r>
          </w:p>
        </w:tc>
      </w:tr>
    </w:tbl>
    <w:p w:rsidR="00313C90" w:rsidRDefault="00006D9E">
      <w:pPr>
        <w:jc w:val="left"/>
        <w:rPr>
          <w:rFonts w:ascii="仿宋_GB2312" w:eastAsia="仿宋_GB2312" w:hAnsi="宋体"/>
          <w:b/>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7</w:t>
      </w:r>
      <w:r>
        <w:rPr>
          <w:rFonts w:ascii="楷体_GB2312" w:eastAsia="楷体_GB2312" w:hAnsi="宋体" w:cs="宋体" w:hint="eastAsia"/>
          <w:b/>
          <w:kern w:val="0"/>
          <w:szCs w:val="21"/>
        </w:rPr>
        <w:t>：教育培训与演练（续）</w:t>
      </w:r>
    </w:p>
    <w:tbl>
      <w:tblPr>
        <w:tblW w:w="0" w:type="auto"/>
        <w:tblInd w:w="-34" w:type="dxa"/>
        <w:tblLayout w:type="fixed"/>
        <w:tblLook w:val="04A0" w:firstRow="1" w:lastRow="0" w:firstColumn="1" w:lastColumn="0" w:noHBand="0" w:noVBand="1"/>
      </w:tblPr>
      <w:tblGrid>
        <w:gridCol w:w="709"/>
        <w:gridCol w:w="709"/>
        <w:gridCol w:w="3459"/>
        <w:gridCol w:w="3679"/>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45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67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9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应急演练</w:t>
            </w:r>
          </w:p>
        </w:tc>
        <w:tc>
          <w:tcPr>
            <w:tcW w:w="345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应急演练。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）制定本单位的应急预案演练计划，至少每半年组织一次生产安全事故应急预案演练；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）将演练情况报送所在地县级以上人民政府负有安全生产监督管理职责的部门；</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）开展多种形式的演练。按照演练内容分为综合演练和单项演练，按照演练形式分为现场演练和桌面演练，不同类型的演练可相互组合；</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）基于危险化学品安全生产风险监测预警系统和应急指挥“一张图”，开展信息化条件下的应急演练。</w:t>
            </w:r>
          </w:p>
        </w:tc>
        <w:tc>
          <w:tcPr>
            <w:tcW w:w="367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《生产安全事故应急条例》第八条。</w:t>
            </w:r>
            <w:r>
              <w:rPr>
                <w:rFonts w:ascii="宋体" w:hAnsi="宋体" w:cs="宋体" w:hint="eastAsia"/>
                <w:kern w:val="0"/>
                <w:sz w:val="18"/>
                <w:szCs w:val="18"/>
              </w:rPr>
              <w:br/>
              <w:t>2.</w:t>
            </w:r>
            <w:r>
              <w:rPr>
                <w:rFonts w:ascii="宋体" w:hAnsi="宋体" w:cs="宋体" w:hint="eastAsia"/>
                <w:kern w:val="0"/>
                <w:sz w:val="18"/>
                <w:szCs w:val="18"/>
              </w:rPr>
              <w:t>《生产安全事故应急预案管理办法》（国家安全生产监督管理总局令第</w:t>
            </w:r>
            <w:r>
              <w:rPr>
                <w:rFonts w:ascii="宋体" w:hAnsi="宋体" w:cs="宋体" w:hint="eastAsia"/>
                <w:kern w:val="0"/>
                <w:sz w:val="18"/>
                <w:szCs w:val="18"/>
              </w:rPr>
              <w:t>88</w:t>
            </w:r>
            <w:r>
              <w:rPr>
                <w:rFonts w:ascii="宋体" w:hAnsi="宋体" w:cs="宋体" w:hint="eastAsia"/>
                <w:kern w:val="0"/>
                <w:sz w:val="18"/>
                <w:szCs w:val="18"/>
              </w:rPr>
              <w:t>号，根据应急管理部令第</w:t>
            </w:r>
            <w:r>
              <w:rPr>
                <w:rFonts w:ascii="宋体" w:hAnsi="宋体" w:cs="宋体" w:hint="eastAsia"/>
                <w:kern w:val="0"/>
                <w:sz w:val="18"/>
                <w:szCs w:val="18"/>
              </w:rPr>
              <w:t>2</w:t>
            </w:r>
            <w:r>
              <w:rPr>
                <w:rFonts w:ascii="宋体" w:hAnsi="宋体" w:cs="宋体" w:hint="eastAsia"/>
                <w:kern w:val="0"/>
                <w:sz w:val="18"/>
                <w:szCs w:val="18"/>
              </w:rPr>
              <w:t>号修正）第三十三条。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《生产安全事故应急演练基本规范》（</w:t>
            </w:r>
            <w:r>
              <w:rPr>
                <w:rFonts w:ascii="宋体" w:hAnsi="宋体" w:cs="宋体" w:hint="eastAsia"/>
                <w:kern w:val="0"/>
                <w:sz w:val="18"/>
                <w:szCs w:val="18"/>
              </w:rPr>
              <w:t>AQ/T 9007-2019</w:t>
            </w:r>
            <w:r>
              <w:rPr>
                <w:rFonts w:ascii="宋体" w:hAnsi="宋体" w:cs="宋体" w:hint="eastAsia"/>
                <w:kern w:val="0"/>
                <w:sz w:val="18"/>
                <w:szCs w:val="18"/>
              </w:rPr>
              <w:t>）</w:t>
            </w:r>
            <w:r>
              <w:rPr>
                <w:rFonts w:ascii="宋体" w:hAnsi="宋体" w:cs="宋体" w:hint="eastAsia"/>
                <w:kern w:val="0"/>
                <w:sz w:val="18"/>
                <w:szCs w:val="18"/>
              </w:rPr>
              <w:t xml:space="preserve">4.2  </w:t>
            </w:r>
            <w:r>
              <w:rPr>
                <w:rFonts w:ascii="宋体" w:hAnsi="宋体" w:cs="宋体" w:hint="eastAsia"/>
                <w:kern w:val="0"/>
                <w:sz w:val="18"/>
                <w:szCs w:val="18"/>
              </w:rPr>
              <w:t>应急演练分类。</w:t>
            </w:r>
          </w:p>
        </w:tc>
      </w:tr>
      <w:tr w:rsidR="00313C90">
        <w:trPr>
          <w:trHeight w:val="2613"/>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nil"/>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演练评估</w:t>
            </w:r>
          </w:p>
        </w:tc>
        <w:tc>
          <w:tcPr>
            <w:tcW w:w="345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演练评估。</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）演练设置评估组，由应急管理方面专家和相关领域专业技术人员或相关方代表组成；</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）评估组编写评估方案和评估标准；</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）评估人员应经过相关培训；</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）演练现场评估工作结束后，评估组针对收集的各种信息资料，依据评估标准和相关文件资料对演练活动全过程进行科学分析和客观评价，并撰写演练评估报告，评估报告应向所有参演人员公示。</w:t>
            </w:r>
          </w:p>
        </w:tc>
        <w:tc>
          <w:tcPr>
            <w:tcW w:w="367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《生产安全事故应急演练评估规范》（</w:t>
            </w:r>
            <w:r>
              <w:rPr>
                <w:rFonts w:ascii="宋体" w:hAnsi="宋体" w:cs="宋体" w:hint="eastAsia"/>
                <w:kern w:val="0"/>
                <w:sz w:val="18"/>
                <w:szCs w:val="18"/>
              </w:rPr>
              <w:t>AQ/T 9009-2015</w:t>
            </w:r>
            <w:r>
              <w:rPr>
                <w:rFonts w:ascii="宋体" w:hAnsi="宋体" w:cs="宋体" w:hint="eastAsia"/>
                <w:kern w:val="0"/>
                <w:sz w:val="18"/>
                <w:szCs w:val="18"/>
              </w:rPr>
              <w:t>）</w:t>
            </w:r>
            <w:r>
              <w:rPr>
                <w:rFonts w:ascii="宋体" w:hAnsi="宋体" w:cs="宋体" w:hint="eastAsia"/>
                <w:kern w:val="0"/>
                <w:sz w:val="18"/>
                <w:szCs w:val="18"/>
              </w:rPr>
              <w:t xml:space="preserve"> 4.5</w:t>
            </w:r>
            <w:r>
              <w:rPr>
                <w:rFonts w:ascii="宋体" w:hAnsi="宋体" w:cs="宋体" w:hint="eastAsia"/>
                <w:kern w:val="0"/>
                <w:sz w:val="18"/>
                <w:szCs w:val="18"/>
              </w:rPr>
              <w:t>评估组、</w:t>
            </w:r>
            <w:r>
              <w:rPr>
                <w:rFonts w:ascii="宋体" w:hAnsi="宋体" w:cs="宋体" w:hint="eastAsia"/>
                <w:kern w:val="0"/>
                <w:sz w:val="18"/>
                <w:szCs w:val="18"/>
              </w:rPr>
              <w:t>5.5</w:t>
            </w:r>
            <w:r>
              <w:rPr>
                <w:rFonts w:ascii="宋体" w:hAnsi="宋体" w:cs="宋体" w:hint="eastAsia"/>
                <w:kern w:val="0"/>
                <w:sz w:val="18"/>
                <w:szCs w:val="18"/>
              </w:rPr>
              <w:t>编写评估方案和评估标准、</w:t>
            </w:r>
            <w:r>
              <w:rPr>
                <w:rFonts w:ascii="宋体" w:hAnsi="宋体" w:cs="宋体" w:hint="eastAsia"/>
                <w:kern w:val="0"/>
                <w:sz w:val="18"/>
                <w:szCs w:val="18"/>
              </w:rPr>
              <w:t>5.6</w:t>
            </w:r>
            <w:r>
              <w:rPr>
                <w:rFonts w:ascii="宋体" w:hAnsi="宋体" w:cs="宋体" w:hint="eastAsia"/>
                <w:kern w:val="0"/>
                <w:sz w:val="18"/>
                <w:szCs w:val="18"/>
              </w:rPr>
              <w:t>培训评估人员、</w:t>
            </w:r>
            <w:r>
              <w:rPr>
                <w:rFonts w:ascii="宋体" w:hAnsi="宋体" w:cs="宋体" w:hint="eastAsia"/>
                <w:kern w:val="0"/>
                <w:sz w:val="18"/>
                <w:szCs w:val="18"/>
              </w:rPr>
              <w:t>7.4</w:t>
            </w:r>
            <w:r>
              <w:rPr>
                <w:rFonts w:ascii="宋体" w:hAnsi="宋体" w:cs="宋体" w:hint="eastAsia"/>
                <w:kern w:val="0"/>
                <w:sz w:val="18"/>
                <w:szCs w:val="18"/>
              </w:rPr>
              <w:t>编制演练评估报告。</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《生产安全事故应急演练基本规范》（</w:t>
            </w:r>
            <w:r>
              <w:rPr>
                <w:rFonts w:ascii="宋体" w:hAnsi="宋体" w:cs="宋体" w:hint="eastAsia"/>
                <w:kern w:val="0"/>
                <w:sz w:val="18"/>
                <w:szCs w:val="18"/>
              </w:rPr>
              <w:t>AQ/T 9007-2019</w:t>
            </w:r>
            <w:r>
              <w:rPr>
                <w:rFonts w:ascii="宋体" w:hAnsi="宋体" w:cs="宋体" w:hint="eastAsia"/>
                <w:kern w:val="0"/>
                <w:sz w:val="18"/>
                <w:szCs w:val="18"/>
              </w:rPr>
              <w:t>）</w:t>
            </w:r>
            <w:r>
              <w:rPr>
                <w:rFonts w:ascii="宋体" w:hAnsi="宋体" w:cs="宋体" w:hint="eastAsia"/>
                <w:kern w:val="0"/>
                <w:sz w:val="18"/>
                <w:szCs w:val="18"/>
              </w:rPr>
              <w:t xml:space="preserve"> 8.1</w:t>
            </w:r>
            <w:r>
              <w:rPr>
                <w:rFonts w:ascii="宋体" w:hAnsi="宋体" w:cs="宋体" w:hint="eastAsia"/>
                <w:kern w:val="0"/>
                <w:sz w:val="18"/>
                <w:szCs w:val="18"/>
              </w:rPr>
              <w:t>评估。</w:t>
            </w:r>
            <w:r>
              <w:rPr>
                <w:rFonts w:ascii="宋体" w:hAnsi="宋体" w:cs="宋体" w:hint="eastAsia"/>
                <w:kern w:val="0"/>
                <w:sz w:val="18"/>
                <w:szCs w:val="18"/>
              </w:rPr>
              <w:br/>
              <w:t>3.</w:t>
            </w:r>
            <w:r>
              <w:rPr>
                <w:rFonts w:ascii="宋体" w:hAnsi="宋体" w:cs="宋体" w:hint="eastAsia"/>
                <w:kern w:val="0"/>
                <w:sz w:val="18"/>
                <w:szCs w:val="18"/>
              </w:rPr>
              <w:t>《国家安全监管总局关于加强科学施救提高生产安全事故灾难</w:t>
            </w:r>
            <w:r>
              <w:rPr>
                <w:rFonts w:ascii="宋体" w:hAnsi="宋体" w:cs="宋体" w:hint="eastAsia"/>
                <w:kern w:val="0"/>
                <w:sz w:val="18"/>
                <w:szCs w:val="18"/>
              </w:rPr>
              <w:t>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号）（十二）加强事故救援的总结评估工作。</w:t>
            </w:r>
            <w:r>
              <w:rPr>
                <w:rFonts w:ascii="宋体" w:hAnsi="宋体" w:cs="宋体" w:hint="eastAsia"/>
                <w:kern w:val="0"/>
                <w:sz w:val="18"/>
                <w:szCs w:val="18"/>
              </w:rPr>
              <w:br/>
            </w:r>
          </w:p>
        </w:tc>
      </w:tr>
      <w:tr w:rsidR="00313C90">
        <w:trPr>
          <w:trHeight w:val="90"/>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45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6.</w:t>
            </w:r>
            <w:r>
              <w:rPr>
                <w:rFonts w:ascii="宋体" w:hAnsi="宋体" w:cs="宋体" w:hint="eastAsia"/>
                <w:kern w:val="0"/>
                <w:sz w:val="18"/>
                <w:szCs w:val="18"/>
              </w:rPr>
              <w:t>持续改进。</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）应急预案编制部门根据演练评估报告中对应急预案的改进建议，按程序对预案进行修订完善；</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）根据演练评估报告中提出的问题和建议，明确整改措施和时限，对应急管理工作进行持续改进。</w:t>
            </w:r>
          </w:p>
        </w:tc>
        <w:tc>
          <w:tcPr>
            <w:tcW w:w="367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《生产安全事故应急演练基本规范》（</w:t>
            </w:r>
            <w:r>
              <w:rPr>
                <w:rFonts w:ascii="宋体" w:hAnsi="宋体" w:cs="宋体" w:hint="eastAsia"/>
                <w:kern w:val="0"/>
                <w:sz w:val="18"/>
                <w:szCs w:val="18"/>
              </w:rPr>
              <w:t>AQ/T 9007-2019</w:t>
            </w:r>
            <w:r>
              <w:rPr>
                <w:rFonts w:ascii="宋体" w:hAnsi="宋体" w:cs="宋体" w:hint="eastAsia"/>
                <w:kern w:val="0"/>
                <w:sz w:val="18"/>
                <w:szCs w:val="18"/>
              </w:rPr>
              <w:t>）</w:t>
            </w:r>
            <w:r>
              <w:rPr>
                <w:rFonts w:ascii="宋体" w:hAnsi="宋体" w:cs="宋体" w:hint="eastAsia"/>
                <w:kern w:val="0"/>
                <w:sz w:val="18"/>
                <w:szCs w:val="18"/>
              </w:rPr>
              <w:t xml:space="preserve"> 9.1</w:t>
            </w:r>
            <w:r>
              <w:rPr>
                <w:rFonts w:ascii="宋体" w:hAnsi="宋体" w:cs="宋体" w:hint="eastAsia"/>
                <w:kern w:val="0"/>
                <w:sz w:val="18"/>
                <w:szCs w:val="18"/>
              </w:rPr>
              <w:t>应急预案修订完善、</w:t>
            </w:r>
            <w:r>
              <w:rPr>
                <w:rFonts w:ascii="宋体" w:hAnsi="宋体" w:cs="宋体" w:hint="eastAsia"/>
                <w:kern w:val="0"/>
                <w:sz w:val="18"/>
                <w:szCs w:val="18"/>
              </w:rPr>
              <w:t>9.2</w:t>
            </w:r>
            <w:r>
              <w:rPr>
                <w:rFonts w:ascii="宋体" w:hAnsi="宋体" w:cs="宋体" w:hint="eastAsia"/>
                <w:kern w:val="0"/>
                <w:sz w:val="18"/>
                <w:szCs w:val="18"/>
              </w:rPr>
              <w:t>应急管理工作改进。</w:t>
            </w:r>
            <w:r>
              <w:rPr>
                <w:rFonts w:ascii="宋体" w:hAnsi="宋体" w:cs="宋体" w:hint="eastAsia"/>
                <w:kern w:val="0"/>
                <w:sz w:val="18"/>
                <w:szCs w:val="18"/>
              </w:rPr>
              <w:br/>
              <w:t>2.</w:t>
            </w:r>
            <w:r>
              <w:rPr>
                <w:rFonts w:ascii="宋体" w:hAnsi="宋体" w:cs="宋体" w:hint="eastAsia"/>
                <w:kern w:val="0"/>
                <w:sz w:val="18"/>
                <w:szCs w:val="18"/>
              </w:rPr>
              <w:t>《生产安全事故应急演练评估规范》（</w:t>
            </w:r>
            <w:r>
              <w:rPr>
                <w:rFonts w:ascii="宋体" w:hAnsi="宋体" w:cs="宋体" w:hint="eastAsia"/>
                <w:kern w:val="0"/>
                <w:sz w:val="18"/>
                <w:szCs w:val="18"/>
              </w:rPr>
              <w:t>AQ/T 9009-2015</w:t>
            </w:r>
            <w:r>
              <w:rPr>
                <w:rFonts w:ascii="宋体" w:hAnsi="宋体" w:cs="宋体" w:hint="eastAsia"/>
                <w:kern w:val="0"/>
                <w:sz w:val="18"/>
                <w:szCs w:val="18"/>
              </w:rPr>
              <w:t>）</w:t>
            </w:r>
            <w:r>
              <w:rPr>
                <w:rFonts w:ascii="宋体" w:hAnsi="宋体" w:cs="宋体" w:hint="eastAsia"/>
                <w:kern w:val="0"/>
                <w:sz w:val="18"/>
                <w:szCs w:val="18"/>
              </w:rPr>
              <w:t xml:space="preserve"> 7.5</w:t>
            </w:r>
            <w:r>
              <w:rPr>
                <w:rFonts w:ascii="宋体" w:hAnsi="宋体" w:cs="宋体" w:hint="eastAsia"/>
                <w:kern w:val="0"/>
                <w:sz w:val="18"/>
                <w:szCs w:val="18"/>
              </w:rPr>
              <w:t>整改落实。</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8</w:t>
      </w:r>
      <w:r>
        <w:rPr>
          <w:rFonts w:ascii="楷体_GB2312" w:eastAsia="楷体_GB2312" w:hAnsi="宋体" w:cs="宋体" w:hint="eastAsia"/>
          <w:b/>
          <w:kern w:val="0"/>
          <w:szCs w:val="21"/>
        </w:rPr>
        <w:t>：值班值守</w:t>
      </w:r>
    </w:p>
    <w:tbl>
      <w:tblPr>
        <w:tblW w:w="0" w:type="auto"/>
        <w:tblInd w:w="-34" w:type="dxa"/>
        <w:tblLook w:val="04A0" w:firstRow="1" w:lastRow="0" w:firstColumn="1" w:lastColumn="0" w:noHBand="0" w:noVBand="1"/>
      </w:tblPr>
      <w:tblGrid>
        <w:gridCol w:w="709"/>
        <w:gridCol w:w="709"/>
        <w:gridCol w:w="4123"/>
        <w:gridCol w:w="3015"/>
      </w:tblGrid>
      <w:tr w:rsidR="00313C90">
        <w:trPr>
          <w:trHeight w:val="393"/>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4123"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958"/>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single" w:sz="4" w:space="0" w:color="auto"/>
              <w:bottom w:val="single" w:sz="4" w:space="0" w:color="auto"/>
              <w:right w:val="single" w:sz="4" w:space="0" w:color="auto"/>
            </w:tcBorders>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应急值班</w:t>
            </w:r>
          </w:p>
        </w:tc>
        <w:tc>
          <w:tcPr>
            <w:tcW w:w="4123"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建立应急值班制度，配备应急值班人员，明确</w:t>
            </w:r>
            <w:r>
              <w:rPr>
                <w:rFonts w:ascii="宋体" w:hAnsi="宋体" w:cs="宋体" w:hint="eastAsia"/>
                <w:kern w:val="0"/>
                <w:sz w:val="18"/>
                <w:szCs w:val="18"/>
              </w:rPr>
              <w:t>24</w:t>
            </w:r>
            <w:r>
              <w:rPr>
                <w:rFonts w:ascii="宋体" w:hAnsi="宋体" w:cs="宋体" w:hint="eastAsia"/>
                <w:kern w:val="0"/>
                <w:sz w:val="18"/>
                <w:szCs w:val="18"/>
              </w:rPr>
              <w:t>小时应急值守电话。</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《生产安全事故应急条例》第十四条。</w:t>
            </w:r>
            <w:r>
              <w:rPr>
                <w:rFonts w:ascii="宋体" w:hAnsi="宋体" w:cs="宋体" w:hint="eastAsia"/>
                <w:kern w:val="0"/>
                <w:sz w:val="18"/>
                <w:szCs w:val="18"/>
              </w:rPr>
              <w:br/>
              <w:t>2.</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 xml:space="preserve"> GB/T 29639-2013</w:t>
            </w:r>
            <w:r>
              <w:rPr>
                <w:rFonts w:ascii="宋体" w:hAnsi="宋体" w:cs="宋体" w:hint="eastAsia"/>
                <w:kern w:val="0"/>
                <w:sz w:val="18"/>
                <w:szCs w:val="18"/>
              </w:rPr>
              <w:t>）</w:t>
            </w:r>
            <w:r>
              <w:rPr>
                <w:rFonts w:ascii="宋体" w:hAnsi="宋体" w:cs="宋体" w:hint="eastAsia"/>
                <w:kern w:val="0"/>
                <w:sz w:val="18"/>
                <w:szCs w:val="18"/>
              </w:rPr>
              <w:t>6.4.2</w:t>
            </w:r>
            <w:r>
              <w:rPr>
                <w:rFonts w:ascii="宋体" w:hAnsi="宋体" w:cs="宋体" w:hint="eastAsia"/>
                <w:kern w:val="0"/>
                <w:sz w:val="18"/>
                <w:szCs w:val="18"/>
              </w:rPr>
              <w:t>信息报告。</w:t>
            </w:r>
          </w:p>
        </w:tc>
      </w:tr>
      <w:tr w:rsidR="00313C90">
        <w:trPr>
          <w:trHeight w:val="1049"/>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313C90" w:rsidRDefault="00313C90">
            <w:pPr>
              <w:widowControl/>
              <w:jc w:val="left"/>
              <w:rPr>
                <w:rFonts w:ascii="宋体" w:hAnsi="宋体" w:cs="宋体"/>
                <w:kern w:val="0"/>
                <w:sz w:val="18"/>
                <w:szCs w:val="18"/>
              </w:rPr>
            </w:pPr>
          </w:p>
        </w:tc>
        <w:tc>
          <w:tcPr>
            <w:tcW w:w="4123"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规模较大、危险性较高的易燃易爆物品、危险化学品等危险物品的生产、经营、储存单位应当成立应急处置技术组，实行</w:t>
            </w:r>
            <w:r>
              <w:rPr>
                <w:rFonts w:ascii="宋体" w:hAnsi="宋体" w:cs="宋体" w:hint="eastAsia"/>
                <w:kern w:val="0"/>
                <w:sz w:val="18"/>
                <w:szCs w:val="18"/>
              </w:rPr>
              <w:t>24</w:t>
            </w:r>
            <w:r>
              <w:rPr>
                <w:rFonts w:ascii="宋体" w:hAnsi="宋体" w:cs="宋体" w:hint="eastAsia"/>
                <w:kern w:val="0"/>
                <w:sz w:val="18"/>
                <w:szCs w:val="18"/>
              </w:rPr>
              <w:t>小时应急值班。</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《生产安全事故应急条例》第十四条。</w:t>
            </w:r>
          </w:p>
        </w:tc>
      </w:tr>
      <w:tr w:rsidR="00313C90">
        <w:trPr>
          <w:trHeight w:val="132"/>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事故信息接报</w:t>
            </w:r>
          </w:p>
        </w:tc>
        <w:tc>
          <w:tcPr>
            <w:tcW w:w="4123" w:type="dxa"/>
            <w:tcBorders>
              <w:top w:val="single" w:sz="4" w:space="0" w:color="auto"/>
              <w:left w:val="nil"/>
              <w:bottom w:val="single" w:sz="4" w:space="0" w:color="auto"/>
              <w:right w:val="single" w:sz="4" w:space="0" w:color="auto"/>
            </w:tcBorders>
            <w:vAlign w:val="center"/>
          </w:tcPr>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明确事故信息接收、通报程序和责任人；</w:t>
            </w:r>
          </w:p>
          <w:p w:rsidR="00313C90" w:rsidRDefault="00006D9E">
            <w:pPr>
              <w:widowControl/>
              <w:spacing w:line="240" w:lineRule="exact"/>
              <w:jc w:val="left"/>
              <w:rPr>
                <w:rFonts w:ascii="宋体" w:hAnsi="宋体" w:cs="宋体"/>
                <w:sz w:val="18"/>
                <w:szCs w:val="18"/>
              </w:rPr>
            </w:pPr>
            <w:r>
              <w:rPr>
                <w:rFonts w:ascii="宋体" w:hAnsi="宋体" w:cs="宋体" w:hint="eastAsia"/>
                <w:kern w:val="0"/>
                <w:sz w:val="18"/>
                <w:szCs w:val="18"/>
              </w:rPr>
              <w:t>2.</w:t>
            </w:r>
            <w:r>
              <w:rPr>
                <w:rFonts w:ascii="宋体" w:hAnsi="宋体" w:cs="宋体"/>
                <w:sz w:val="18"/>
                <w:szCs w:val="18"/>
              </w:rPr>
              <w:t>事故发生后，事故现场有关人员应当立即向本单位负责人报告</w:t>
            </w:r>
            <w:r>
              <w:rPr>
                <w:rFonts w:ascii="宋体" w:hAnsi="宋体" w:cs="宋体"/>
                <w:sz w:val="18"/>
                <w:szCs w:val="18"/>
              </w:rPr>
              <w:t>;</w:t>
            </w:r>
            <w:r>
              <w:rPr>
                <w:rFonts w:ascii="宋体" w:hAnsi="宋体" w:cs="宋体"/>
                <w:sz w:val="18"/>
                <w:szCs w:val="18"/>
              </w:rPr>
              <w:t>单位负责人接到报告后，应当于</w:t>
            </w:r>
            <w:r>
              <w:rPr>
                <w:rFonts w:ascii="宋体" w:hAnsi="宋体" w:cs="宋体"/>
                <w:sz w:val="18"/>
                <w:szCs w:val="18"/>
              </w:rPr>
              <w:t>1</w:t>
            </w:r>
            <w:r>
              <w:rPr>
                <w:rFonts w:ascii="宋体" w:hAnsi="宋体" w:cs="宋体"/>
                <w:sz w:val="18"/>
                <w:szCs w:val="18"/>
              </w:rPr>
              <w:t>小时内向事故发生地县级以上人民政府安全生产监督管理部门和负有安全生产监督管理职责的有关部门报告</w:t>
            </w:r>
            <w:r>
              <w:rPr>
                <w:rFonts w:ascii="宋体" w:hAnsi="宋体" w:cs="宋体" w:hint="eastAsia"/>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kern w:val="0"/>
                <w:sz w:val="18"/>
                <w:szCs w:val="18"/>
              </w:rPr>
              <w:t>情况紧急时，事故现场有关人员可以直接向事故发生地县级以上人民政府安全生产监督管理部门和负有安全生产监督管理职责的有关部门报告</w:t>
            </w:r>
            <w:r>
              <w:rPr>
                <w:rFonts w:ascii="宋体" w:hAnsi="宋体" w:cs="宋体" w:hint="eastAsia"/>
                <w:kern w:val="0"/>
                <w:sz w:val="18"/>
                <w:szCs w:val="18"/>
              </w:rPr>
              <w:t>；</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报告事故应当包括下列内容：</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）事故发生单位概况；</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）事故发生的时间、地点以及事故现场情况；</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）事故的简要经过；</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4</w:t>
            </w:r>
            <w:r>
              <w:rPr>
                <w:rFonts w:ascii="宋体" w:hAnsi="宋体" w:cs="宋体" w:hint="eastAsia"/>
                <w:kern w:val="0"/>
                <w:sz w:val="18"/>
                <w:szCs w:val="18"/>
              </w:rPr>
              <w:t>）事故已经造成或者可能</w:t>
            </w:r>
            <w:r>
              <w:rPr>
                <w:rFonts w:ascii="宋体" w:hAnsi="宋体" w:cs="宋体" w:hint="eastAsia"/>
                <w:kern w:val="0"/>
                <w:sz w:val="18"/>
                <w:szCs w:val="18"/>
              </w:rPr>
              <w:t>造成的伤亡人数（包括下落不明的人数）和初步估计的直接经济损失；</w:t>
            </w:r>
          </w:p>
          <w:p w:rsidR="00313C90" w:rsidRDefault="00006D9E">
            <w:pPr>
              <w:widowControl/>
              <w:spacing w:line="240" w:lineRule="exact"/>
              <w:jc w:val="left"/>
              <w:rPr>
                <w:rFonts w:ascii="宋体" w:hAnsi="宋体"/>
                <w:sz w:val="18"/>
                <w:szCs w:val="18"/>
              </w:rPr>
            </w:pPr>
            <w:r>
              <w:rPr>
                <w:rFonts w:ascii="宋体" w:hAnsi="宋体" w:cs="宋体" w:hint="eastAsia"/>
                <w:kern w:val="0"/>
                <w:sz w:val="18"/>
                <w:szCs w:val="18"/>
              </w:rPr>
              <w:t>（</w:t>
            </w:r>
            <w:r>
              <w:rPr>
                <w:rFonts w:ascii="宋体" w:hAnsi="宋体" w:cs="宋体" w:hint="eastAsia"/>
                <w:kern w:val="0"/>
                <w:sz w:val="18"/>
                <w:szCs w:val="18"/>
              </w:rPr>
              <w:t>5</w:t>
            </w:r>
            <w:r>
              <w:rPr>
                <w:rFonts w:ascii="宋体" w:hAnsi="宋体" w:cs="宋体" w:hint="eastAsia"/>
                <w:kern w:val="0"/>
                <w:sz w:val="18"/>
                <w:szCs w:val="18"/>
              </w:rPr>
              <w:t>）已经采取的措施。</w:t>
            </w:r>
          </w:p>
          <w:p w:rsidR="00313C90" w:rsidRDefault="00006D9E">
            <w:pPr>
              <w:widowControl/>
              <w:spacing w:line="240" w:lineRule="exact"/>
              <w:jc w:val="left"/>
              <w:rPr>
                <w:rFonts w:ascii="宋体" w:hAnsi="宋体" w:cs="宋体"/>
                <w:kern w:val="0"/>
                <w:sz w:val="18"/>
                <w:szCs w:val="18"/>
              </w:rPr>
            </w:pPr>
            <w:r>
              <w:rPr>
                <w:rFonts w:ascii="宋体" w:hAnsi="宋体" w:hint="eastAsia"/>
                <w:sz w:val="18"/>
                <w:szCs w:val="18"/>
              </w:rPr>
              <w:t>4.</w:t>
            </w:r>
            <w:r>
              <w:rPr>
                <w:rFonts w:ascii="宋体" w:hAnsi="宋体" w:hint="eastAsia"/>
                <w:sz w:val="18"/>
                <w:szCs w:val="18"/>
              </w:rPr>
              <w:t>事故报告应当及时、准确、完整，任何单位和个人对事故不得迟报、漏报、谎报或者瞒报。</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《中华人民共和国安全生产法》第八十条。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kern w:val="0"/>
                <w:sz w:val="18"/>
                <w:szCs w:val="18"/>
              </w:rPr>
              <w:t>《生产安全事故报告和调查处理条例》</w:t>
            </w:r>
            <w:r>
              <w:rPr>
                <w:rFonts w:ascii="宋体" w:hAnsi="宋体" w:cs="宋体" w:hint="eastAsia"/>
                <w:kern w:val="0"/>
                <w:sz w:val="18"/>
                <w:szCs w:val="18"/>
              </w:rPr>
              <w:t>第四条、第九条、第十二条。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 29639-2013</w:t>
            </w:r>
            <w:r>
              <w:rPr>
                <w:rFonts w:ascii="宋体" w:hAnsi="宋体" w:cs="宋体" w:hint="eastAsia"/>
                <w:kern w:val="0"/>
                <w:sz w:val="18"/>
                <w:szCs w:val="18"/>
              </w:rPr>
              <w:t>）</w:t>
            </w:r>
            <w:r>
              <w:rPr>
                <w:rFonts w:ascii="宋体" w:hAnsi="宋体" w:cs="宋体" w:hint="eastAsia"/>
                <w:kern w:val="0"/>
                <w:sz w:val="18"/>
                <w:szCs w:val="18"/>
              </w:rPr>
              <w:t xml:space="preserve"> 6.4.2</w:t>
            </w:r>
            <w:r>
              <w:rPr>
                <w:rFonts w:ascii="宋体" w:hAnsi="宋体" w:cs="宋体" w:hint="eastAsia"/>
                <w:kern w:val="0"/>
                <w:sz w:val="18"/>
                <w:szCs w:val="18"/>
              </w:rPr>
              <w:t>信息报告。</w:t>
            </w:r>
          </w:p>
          <w:p w:rsidR="00313C90" w:rsidRDefault="00313C90">
            <w:pPr>
              <w:widowControl/>
              <w:jc w:val="left"/>
              <w:rPr>
                <w:rFonts w:ascii="宋体" w:hAnsi="宋体" w:cs="宋体"/>
                <w:kern w:val="0"/>
                <w:sz w:val="18"/>
                <w:szCs w:val="18"/>
              </w:rPr>
            </w:pPr>
          </w:p>
        </w:tc>
      </w:tr>
      <w:tr w:rsidR="00313C90">
        <w:trPr>
          <w:trHeight w:val="952"/>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对外通报</w:t>
            </w:r>
          </w:p>
        </w:tc>
        <w:tc>
          <w:tcPr>
            <w:tcW w:w="4123"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明确事故发生后向本单位以外的有关部门或单位通报事故信息的方法、程序和责任人。</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 xml:space="preserve"> </w:t>
            </w:r>
            <w:r>
              <w:rPr>
                <w:rFonts w:ascii="宋体" w:hAnsi="宋体" w:cs="宋体" w:hint="eastAsia"/>
                <w:kern w:val="0"/>
                <w:sz w:val="18"/>
                <w:szCs w:val="18"/>
              </w:rPr>
              <w:t>》（</w:t>
            </w:r>
            <w:r>
              <w:rPr>
                <w:rFonts w:ascii="宋体" w:hAnsi="宋体" w:cs="宋体" w:hint="eastAsia"/>
                <w:kern w:val="0"/>
                <w:sz w:val="18"/>
                <w:szCs w:val="18"/>
              </w:rPr>
              <w:t xml:space="preserve">GB/T 29639-2013 </w:t>
            </w:r>
            <w:r>
              <w:rPr>
                <w:rFonts w:ascii="宋体" w:hAnsi="宋体" w:cs="宋体" w:hint="eastAsia"/>
                <w:kern w:val="0"/>
                <w:sz w:val="18"/>
                <w:szCs w:val="18"/>
              </w:rPr>
              <w:t>）第</w:t>
            </w:r>
            <w:r>
              <w:rPr>
                <w:rFonts w:ascii="宋体" w:hAnsi="宋体" w:cs="宋体" w:hint="eastAsia"/>
                <w:kern w:val="0"/>
                <w:sz w:val="18"/>
                <w:szCs w:val="18"/>
              </w:rPr>
              <w:t>6.4.2</w:t>
            </w:r>
            <w:r>
              <w:rPr>
                <w:rFonts w:ascii="宋体" w:hAnsi="宋体" w:cs="宋体" w:hint="eastAsia"/>
                <w:kern w:val="0"/>
                <w:sz w:val="18"/>
                <w:szCs w:val="18"/>
              </w:rPr>
              <w:t>信息报告。</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9</w:t>
      </w:r>
      <w:r>
        <w:rPr>
          <w:rFonts w:ascii="楷体_GB2312" w:eastAsia="楷体_GB2312" w:hAnsi="宋体" w:cs="宋体" w:hint="eastAsia"/>
          <w:b/>
          <w:kern w:val="0"/>
          <w:szCs w:val="21"/>
        </w:rPr>
        <w:t>：信息管理</w:t>
      </w:r>
    </w:p>
    <w:tbl>
      <w:tblPr>
        <w:tblW w:w="0" w:type="auto"/>
        <w:tblInd w:w="-34" w:type="dxa"/>
        <w:tblLayout w:type="fixed"/>
        <w:tblLook w:val="04A0" w:firstRow="1" w:lastRow="0" w:firstColumn="1" w:lastColumn="0" w:noHBand="0" w:noVBand="1"/>
      </w:tblPr>
      <w:tblGrid>
        <w:gridCol w:w="709"/>
        <w:gridCol w:w="709"/>
        <w:gridCol w:w="2997"/>
        <w:gridCol w:w="4141"/>
      </w:tblGrid>
      <w:tr w:rsidR="00313C90">
        <w:trPr>
          <w:trHeight w:val="393"/>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99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14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654"/>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nil"/>
              <w:left w:val="nil"/>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应急救援信息</w:t>
            </w:r>
          </w:p>
        </w:tc>
        <w:tc>
          <w:tcPr>
            <w:tcW w:w="299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有关生产工艺信息。</w:t>
            </w:r>
          </w:p>
        </w:tc>
        <w:tc>
          <w:tcPr>
            <w:tcW w:w="414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《危险化学品重大危险源监督管理暂行规定》（国家安全生产监督管理总局令第</w:t>
            </w:r>
            <w:r>
              <w:rPr>
                <w:rFonts w:ascii="宋体" w:hAnsi="宋体" w:cs="宋体" w:hint="eastAsia"/>
                <w:kern w:val="0"/>
                <w:sz w:val="18"/>
                <w:szCs w:val="18"/>
              </w:rPr>
              <w:t>40</w:t>
            </w:r>
            <w:r>
              <w:rPr>
                <w:rFonts w:ascii="宋体" w:hAnsi="宋体" w:cs="宋体" w:hint="eastAsia"/>
                <w:kern w:val="0"/>
                <w:sz w:val="18"/>
                <w:szCs w:val="18"/>
              </w:rPr>
              <w:t>号，根据国家安全监管总局令第</w:t>
            </w:r>
            <w:r>
              <w:rPr>
                <w:rFonts w:ascii="宋体" w:hAnsi="宋体" w:cs="宋体" w:hint="eastAsia"/>
                <w:kern w:val="0"/>
                <w:sz w:val="18"/>
                <w:szCs w:val="18"/>
              </w:rPr>
              <w:t>79</w:t>
            </w:r>
            <w:r>
              <w:rPr>
                <w:rFonts w:ascii="宋体" w:hAnsi="宋体" w:cs="宋体" w:hint="eastAsia"/>
                <w:kern w:val="0"/>
                <w:sz w:val="18"/>
                <w:szCs w:val="18"/>
              </w:rPr>
              <w:t>号修正）第十三条。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8.3</w:t>
            </w:r>
            <w:r>
              <w:rPr>
                <w:rFonts w:ascii="宋体" w:hAnsi="宋体" w:cs="宋体" w:hint="eastAsia"/>
                <w:kern w:val="0"/>
                <w:sz w:val="18"/>
                <w:szCs w:val="18"/>
              </w:rPr>
              <w:t>（</w:t>
            </w:r>
            <w:r>
              <w:rPr>
                <w:rFonts w:ascii="宋体" w:hAnsi="宋体" w:cs="宋体" w:hint="eastAsia"/>
                <w:kern w:val="0"/>
                <w:sz w:val="18"/>
                <w:szCs w:val="18"/>
              </w:rPr>
              <w:t>b</w:t>
            </w:r>
            <w:r>
              <w:rPr>
                <w:rFonts w:ascii="宋体" w:hAnsi="宋体" w:cs="宋体" w:hint="eastAsia"/>
                <w:kern w:val="0"/>
                <w:sz w:val="18"/>
                <w:szCs w:val="18"/>
              </w:rPr>
              <w:t>）现场应急处置措施。</w:t>
            </w:r>
          </w:p>
        </w:tc>
      </w:tr>
      <w:tr w:rsidR="00313C90">
        <w:trPr>
          <w:trHeight w:val="1561"/>
        </w:trPr>
        <w:tc>
          <w:tcPr>
            <w:tcW w:w="709" w:type="dxa"/>
            <w:vMerge/>
            <w:tcBorders>
              <w:left w:val="single" w:sz="4" w:space="0" w:color="auto"/>
              <w:right w:val="single" w:sz="4" w:space="0" w:color="auto"/>
            </w:tcBorders>
            <w:noWrap/>
            <w:vAlign w:val="center"/>
          </w:tcPr>
          <w:p w:rsidR="00313C90" w:rsidRDefault="00313C90">
            <w:pPr>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2997"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本单位危险化学品安全技术说明书。</w:t>
            </w:r>
          </w:p>
        </w:tc>
        <w:tc>
          <w:tcPr>
            <w:tcW w:w="4141" w:type="dxa"/>
            <w:tcBorders>
              <w:top w:val="nil"/>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《危险化学品重大危险源监督管理暂行规定》（国家安全生产监督管理总局令第</w:t>
            </w:r>
            <w:r>
              <w:rPr>
                <w:rFonts w:ascii="宋体" w:hAnsi="宋体" w:cs="宋体" w:hint="eastAsia"/>
                <w:kern w:val="0"/>
                <w:sz w:val="18"/>
                <w:szCs w:val="18"/>
              </w:rPr>
              <w:t>40</w:t>
            </w:r>
            <w:r>
              <w:rPr>
                <w:rFonts w:ascii="宋体" w:hAnsi="宋体" w:cs="宋体" w:hint="eastAsia"/>
                <w:kern w:val="0"/>
                <w:sz w:val="18"/>
                <w:szCs w:val="18"/>
              </w:rPr>
              <w:t>号，根据国家安全监管总局令第</w:t>
            </w:r>
            <w:r>
              <w:rPr>
                <w:rFonts w:ascii="宋体" w:hAnsi="宋体" w:cs="宋体" w:hint="eastAsia"/>
                <w:kern w:val="0"/>
                <w:sz w:val="18"/>
                <w:szCs w:val="18"/>
              </w:rPr>
              <w:t>79</w:t>
            </w:r>
            <w:r>
              <w:rPr>
                <w:rFonts w:ascii="宋体" w:hAnsi="宋体" w:cs="宋体" w:hint="eastAsia"/>
                <w:kern w:val="0"/>
                <w:sz w:val="18"/>
                <w:szCs w:val="18"/>
              </w:rPr>
              <w:t>号修正）第十三条。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《化学品安全技术说明书</w:t>
            </w:r>
            <w:r>
              <w:rPr>
                <w:rFonts w:ascii="宋体" w:hAnsi="宋体" w:cs="宋体" w:hint="eastAsia"/>
                <w:kern w:val="0"/>
                <w:sz w:val="18"/>
                <w:szCs w:val="18"/>
              </w:rPr>
              <w:t xml:space="preserve"> </w:t>
            </w:r>
            <w:r>
              <w:rPr>
                <w:rFonts w:ascii="宋体" w:hAnsi="宋体" w:cs="宋体" w:hint="eastAsia"/>
                <w:kern w:val="0"/>
                <w:sz w:val="18"/>
                <w:szCs w:val="18"/>
              </w:rPr>
              <w:t>内容和项目顺序》（</w:t>
            </w:r>
            <w:r>
              <w:rPr>
                <w:rFonts w:ascii="宋体" w:hAnsi="宋体" w:cs="宋体" w:hint="eastAsia"/>
                <w:kern w:val="0"/>
                <w:sz w:val="18"/>
                <w:szCs w:val="18"/>
              </w:rPr>
              <w:t>GB/T16483-2008</w:t>
            </w:r>
            <w:r>
              <w:rPr>
                <w:rFonts w:ascii="宋体" w:hAnsi="宋体" w:cs="宋体" w:hint="eastAsia"/>
                <w:kern w:val="0"/>
                <w:sz w:val="18"/>
                <w:szCs w:val="18"/>
              </w:rPr>
              <w:t>）</w:t>
            </w:r>
            <w:r>
              <w:rPr>
                <w:rFonts w:ascii="宋体" w:hAnsi="宋体" w:cs="宋体" w:hint="eastAsia"/>
                <w:kern w:val="0"/>
                <w:sz w:val="18"/>
                <w:szCs w:val="18"/>
              </w:rPr>
              <w:t>3.5</w:t>
            </w:r>
            <w:r>
              <w:rPr>
                <w:rFonts w:ascii="宋体" w:hAnsi="宋体" w:cs="宋体" w:hint="eastAsia"/>
                <w:kern w:val="0"/>
                <w:sz w:val="18"/>
                <w:szCs w:val="18"/>
              </w:rPr>
              <w:t>提供物质综合性信息。</w:t>
            </w:r>
          </w:p>
        </w:tc>
      </w:tr>
      <w:tr w:rsidR="00313C90">
        <w:trPr>
          <w:trHeight w:val="846"/>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2997" w:type="dxa"/>
            <w:tcBorders>
              <w:top w:val="single" w:sz="4" w:space="0" w:color="auto"/>
              <w:left w:val="nil"/>
              <w:bottom w:val="single" w:sz="4" w:space="0" w:color="auto"/>
              <w:right w:val="single" w:sz="4" w:space="0" w:color="auto"/>
            </w:tcBorders>
            <w:noWrap/>
            <w:vAlign w:val="center"/>
          </w:tcPr>
          <w:p w:rsidR="00313C90" w:rsidRDefault="00006D9E">
            <w:pPr>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应急预案、专业应急队伍、兼职应急队伍、应急专家及其他信息。</w:t>
            </w:r>
          </w:p>
        </w:tc>
        <w:tc>
          <w:tcPr>
            <w:tcW w:w="414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6.8.2</w:t>
            </w:r>
            <w:r>
              <w:rPr>
                <w:rFonts w:ascii="宋体" w:hAnsi="宋体" w:cs="宋体" w:hint="eastAsia"/>
                <w:kern w:val="0"/>
                <w:sz w:val="18"/>
                <w:szCs w:val="18"/>
              </w:rPr>
              <w:t>应急队伍保障、</w:t>
            </w:r>
            <w:r>
              <w:rPr>
                <w:rFonts w:ascii="宋体" w:hAnsi="宋体" w:cs="宋体" w:hint="eastAsia"/>
                <w:kern w:val="0"/>
                <w:sz w:val="18"/>
                <w:szCs w:val="18"/>
              </w:rPr>
              <w:t>6.8.4</w:t>
            </w:r>
            <w:r>
              <w:rPr>
                <w:rFonts w:ascii="宋体" w:hAnsi="宋体" w:cs="宋体" w:hint="eastAsia"/>
                <w:kern w:val="0"/>
                <w:sz w:val="18"/>
                <w:szCs w:val="18"/>
              </w:rPr>
              <w:t>其他保障。</w:t>
            </w:r>
          </w:p>
        </w:tc>
      </w:tr>
      <w:tr w:rsidR="00313C90">
        <w:trPr>
          <w:trHeight w:val="132"/>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信息保障</w:t>
            </w:r>
          </w:p>
        </w:tc>
        <w:tc>
          <w:tcPr>
            <w:tcW w:w="2997" w:type="dxa"/>
            <w:tcBorders>
              <w:top w:val="single" w:sz="4" w:space="0" w:color="auto"/>
              <w:left w:val="nil"/>
              <w:bottom w:val="single" w:sz="4" w:space="0" w:color="auto"/>
              <w:right w:val="single" w:sz="4" w:space="0" w:color="auto"/>
            </w:tcBorders>
            <w:noWrap/>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建立有线与无线相结合的应急通信保障系统，确保事故应对工作的通信畅通；</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坚持信息畅通、协同应对的原则，保证与救援各方实时传输语音、视频、文字、数据等信息，与外部救援力量顺畅协同应对。</w:t>
            </w:r>
          </w:p>
        </w:tc>
        <w:tc>
          <w:tcPr>
            <w:tcW w:w="414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《中华人民共和国突发事件应对法》第三十三条。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《危险化学品事故应急救援指挥导则》（</w:t>
            </w:r>
            <w:r>
              <w:rPr>
                <w:rFonts w:ascii="宋体" w:hAnsi="宋体" w:cs="宋体" w:hint="eastAsia"/>
                <w:kern w:val="0"/>
                <w:sz w:val="18"/>
                <w:szCs w:val="18"/>
              </w:rPr>
              <w:t>AQ/T 3052-2015</w:t>
            </w:r>
            <w:r>
              <w:rPr>
                <w:rFonts w:ascii="宋体" w:hAnsi="宋体" w:cs="宋体" w:hint="eastAsia"/>
                <w:kern w:val="0"/>
                <w:sz w:val="18"/>
                <w:szCs w:val="18"/>
              </w:rPr>
              <w:t>）</w:t>
            </w:r>
            <w:r>
              <w:rPr>
                <w:rFonts w:ascii="宋体" w:hAnsi="宋体" w:cs="宋体" w:hint="eastAsia"/>
                <w:kern w:val="0"/>
                <w:sz w:val="18"/>
                <w:szCs w:val="18"/>
              </w:rPr>
              <w:t xml:space="preserve">4 </w:t>
            </w:r>
            <w:r>
              <w:rPr>
                <w:rFonts w:ascii="宋体" w:hAnsi="宋体" w:cs="宋体" w:hint="eastAsia"/>
                <w:kern w:val="0"/>
                <w:sz w:val="18"/>
                <w:szCs w:val="18"/>
              </w:rPr>
              <w:t>基本原则。</w:t>
            </w:r>
          </w:p>
          <w:p w:rsidR="00313C90" w:rsidRDefault="00313C90">
            <w:pPr>
              <w:widowControl/>
              <w:jc w:val="left"/>
              <w:rPr>
                <w:rFonts w:ascii="宋体" w:hAnsi="宋体" w:cs="宋体"/>
                <w:kern w:val="0"/>
                <w:sz w:val="18"/>
                <w:szCs w:val="18"/>
              </w:rPr>
            </w:pP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10</w:t>
      </w:r>
      <w:r>
        <w:rPr>
          <w:rFonts w:ascii="楷体_GB2312" w:eastAsia="楷体_GB2312" w:hAnsi="宋体" w:cs="宋体" w:hint="eastAsia"/>
          <w:b/>
          <w:kern w:val="0"/>
          <w:szCs w:val="21"/>
        </w:rPr>
        <w:t>：装备设施</w:t>
      </w:r>
    </w:p>
    <w:tbl>
      <w:tblPr>
        <w:tblW w:w="0" w:type="auto"/>
        <w:tblInd w:w="-34" w:type="dxa"/>
        <w:tblLayout w:type="fixed"/>
        <w:tblLook w:val="04A0" w:firstRow="1" w:lastRow="0" w:firstColumn="1" w:lastColumn="0" w:noHBand="0" w:noVBand="1"/>
      </w:tblPr>
      <w:tblGrid>
        <w:gridCol w:w="709"/>
        <w:gridCol w:w="709"/>
        <w:gridCol w:w="3496"/>
        <w:gridCol w:w="3642"/>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496"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642"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174"/>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vMerge w:val="restart"/>
            <w:tcBorders>
              <w:top w:val="single" w:sz="4" w:space="0" w:color="auto"/>
              <w:left w:val="single" w:sz="4" w:space="0" w:color="auto"/>
              <w:right w:val="single" w:sz="4" w:space="0" w:color="auto"/>
            </w:tcBorders>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应急设施</w:t>
            </w:r>
          </w:p>
        </w:tc>
        <w:tc>
          <w:tcPr>
            <w:tcW w:w="3496" w:type="dxa"/>
            <w:tcBorders>
              <w:top w:val="nil"/>
              <w:left w:val="nil"/>
              <w:bottom w:val="single" w:sz="4" w:space="0" w:color="auto"/>
              <w:right w:val="single" w:sz="4" w:space="0" w:color="auto"/>
            </w:tcBorders>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3642" w:type="dxa"/>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《石油化工企业设计防火标准》（</w:t>
            </w:r>
            <w:r>
              <w:rPr>
                <w:rFonts w:ascii="宋体" w:hAnsi="宋体" w:cs="宋体" w:hint="eastAsia"/>
                <w:kern w:val="0"/>
                <w:sz w:val="18"/>
                <w:szCs w:val="18"/>
              </w:rPr>
              <w:t>GB50160-2008</w:t>
            </w:r>
            <w:r>
              <w:rPr>
                <w:rFonts w:ascii="宋体" w:hAnsi="宋体" w:cs="宋体" w:hint="eastAsia"/>
                <w:kern w:val="0"/>
                <w:sz w:val="18"/>
                <w:szCs w:val="18"/>
              </w:rPr>
              <w:t>，</w:t>
            </w:r>
            <w:r>
              <w:rPr>
                <w:rFonts w:ascii="宋体" w:hAnsi="宋体" w:cs="宋体" w:hint="eastAsia"/>
                <w:kern w:val="0"/>
                <w:sz w:val="18"/>
                <w:szCs w:val="18"/>
              </w:rPr>
              <w:t>2018</w:t>
            </w:r>
            <w:r>
              <w:rPr>
                <w:rFonts w:ascii="宋体" w:hAnsi="宋体" w:cs="宋体" w:hint="eastAsia"/>
                <w:kern w:val="0"/>
                <w:sz w:val="18"/>
                <w:szCs w:val="18"/>
              </w:rPr>
              <w:t>年版）</w:t>
            </w:r>
            <w:r>
              <w:rPr>
                <w:rFonts w:ascii="宋体" w:hAnsi="宋体" w:cs="宋体" w:hint="eastAsia"/>
                <w:kern w:val="0"/>
                <w:sz w:val="18"/>
                <w:szCs w:val="18"/>
              </w:rPr>
              <w:t>8.2</w:t>
            </w:r>
            <w:r>
              <w:rPr>
                <w:rFonts w:ascii="宋体" w:hAnsi="宋体" w:cs="宋体" w:hint="eastAsia"/>
                <w:kern w:val="0"/>
                <w:sz w:val="18"/>
                <w:szCs w:val="18"/>
              </w:rPr>
              <w:t>消防站。</w:t>
            </w:r>
            <w:r>
              <w:rPr>
                <w:rFonts w:ascii="宋体" w:hAnsi="宋体" w:cs="宋体" w:hint="eastAsia"/>
                <w:kern w:val="0"/>
                <w:sz w:val="18"/>
                <w:szCs w:val="18"/>
              </w:rPr>
              <w:br/>
              <w:t>2.</w:t>
            </w:r>
            <w:r>
              <w:rPr>
                <w:rFonts w:ascii="宋体" w:hAnsi="宋体" w:cs="宋体" w:hint="eastAsia"/>
                <w:kern w:val="0"/>
                <w:sz w:val="18"/>
                <w:szCs w:val="18"/>
              </w:rPr>
              <w:t>《化工企业安全卫生设计规范》（</w:t>
            </w:r>
            <w:r>
              <w:rPr>
                <w:rFonts w:ascii="宋体" w:hAnsi="宋体" w:cs="宋体" w:hint="eastAsia"/>
                <w:kern w:val="0"/>
                <w:sz w:val="18"/>
                <w:szCs w:val="18"/>
              </w:rPr>
              <w:t xml:space="preserve">HG20571-2014 </w:t>
            </w:r>
            <w:r>
              <w:rPr>
                <w:rFonts w:ascii="宋体" w:hAnsi="宋体" w:cs="宋体" w:hint="eastAsia"/>
                <w:kern w:val="0"/>
                <w:sz w:val="18"/>
                <w:szCs w:val="18"/>
              </w:rPr>
              <w:t>）</w:t>
            </w:r>
            <w:r>
              <w:rPr>
                <w:rFonts w:ascii="宋体" w:hAnsi="宋体" w:cs="宋体" w:hint="eastAsia"/>
                <w:kern w:val="0"/>
                <w:sz w:val="18"/>
                <w:szCs w:val="18"/>
              </w:rPr>
              <w:t>7.4</w:t>
            </w:r>
            <w:r>
              <w:rPr>
                <w:rFonts w:ascii="宋体" w:hAnsi="宋体" w:cs="宋体" w:hint="eastAsia"/>
                <w:kern w:val="0"/>
                <w:sz w:val="18"/>
                <w:szCs w:val="18"/>
              </w:rPr>
              <w:t>消防站。</w:t>
            </w:r>
          </w:p>
        </w:tc>
      </w:tr>
      <w:tr w:rsidR="00313C90">
        <w:trPr>
          <w:trHeight w:val="1269"/>
        </w:trPr>
        <w:tc>
          <w:tcPr>
            <w:tcW w:w="709" w:type="dxa"/>
            <w:vMerge/>
            <w:tcBorders>
              <w:left w:val="single" w:sz="4" w:space="0" w:color="auto"/>
              <w:right w:val="single" w:sz="4" w:space="0" w:color="auto"/>
            </w:tcBorders>
            <w:noWrap/>
            <w:vAlign w:val="center"/>
          </w:tcPr>
          <w:p w:rsidR="00313C90" w:rsidRDefault="00313C90">
            <w:pPr>
              <w:jc w:val="center"/>
              <w:rPr>
                <w:rFonts w:ascii="宋体" w:hAnsi="宋体" w:cs="宋体"/>
                <w:kern w:val="0"/>
                <w:sz w:val="18"/>
                <w:szCs w:val="18"/>
              </w:rPr>
            </w:pPr>
          </w:p>
        </w:tc>
        <w:tc>
          <w:tcPr>
            <w:tcW w:w="709" w:type="dxa"/>
            <w:vMerge/>
            <w:tcBorders>
              <w:left w:val="single" w:sz="4" w:space="0" w:color="auto"/>
              <w:right w:val="single" w:sz="4" w:space="0" w:color="auto"/>
            </w:tcBorders>
            <w:vAlign w:val="center"/>
          </w:tcPr>
          <w:p w:rsidR="00313C90" w:rsidRDefault="00313C90">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气防设施。</w:t>
            </w:r>
          </w:p>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1</w:t>
            </w:r>
            <w:r>
              <w:rPr>
                <w:rFonts w:ascii="宋体" w:hAnsi="宋体" w:cs="宋体" w:hint="eastAsia"/>
                <w:kern w:val="0"/>
                <w:sz w:val="18"/>
                <w:szCs w:val="18"/>
              </w:rPr>
              <w:t>）大量生产、储存和使用有毒有害气体并危害人身安全的化工企业应设置气体防护站</w:t>
            </w:r>
            <w:r>
              <w:rPr>
                <w:rFonts w:ascii="宋体" w:hAnsi="宋体" w:cs="宋体" w:hint="eastAsia"/>
                <w:kern w:val="0"/>
                <w:sz w:val="18"/>
                <w:szCs w:val="18"/>
              </w:rPr>
              <w:t>；</w:t>
            </w:r>
          </w:p>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2</w:t>
            </w:r>
            <w:r>
              <w:rPr>
                <w:rFonts w:ascii="宋体" w:hAnsi="宋体" w:cs="宋体" w:hint="eastAsia"/>
                <w:kern w:val="0"/>
                <w:sz w:val="18"/>
                <w:szCs w:val="18"/>
              </w:rPr>
              <w:t>）气体防护站应按《化工企业安全卫生设计规范》规定进行建设</w:t>
            </w:r>
            <w:r>
              <w:rPr>
                <w:rFonts w:ascii="宋体" w:hAnsi="宋体" w:cs="宋体" w:hint="eastAsia"/>
                <w:kern w:val="0"/>
                <w:sz w:val="18"/>
                <w:szCs w:val="18"/>
              </w:rPr>
              <w:t>,</w:t>
            </w:r>
            <w:r>
              <w:rPr>
                <w:rFonts w:ascii="宋体" w:hAnsi="宋体" w:cs="宋体" w:hint="eastAsia"/>
                <w:kern w:val="0"/>
                <w:sz w:val="18"/>
                <w:szCs w:val="18"/>
              </w:rPr>
              <w:t>足额配备气体防护装备和人员；</w:t>
            </w:r>
          </w:p>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w:t>
            </w:r>
            <w:r>
              <w:rPr>
                <w:rFonts w:ascii="宋体" w:hAnsi="宋体" w:cs="宋体" w:hint="eastAsia"/>
                <w:kern w:val="0"/>
                <w:sz w:val="18"/>
                <w:szCs w:val="18"/>
              </w:rPr>
              <w:t>3</w:t>
            </w:r>
            <w:r>
              <w:rPr>
                <w:rFonts w:ascii="宋体" w:hAnsi="宋体" w:cs="宋体" w:hint="eastAsia"/>
                <w:kern w:val="0"/>
                <w:sz w:val="18"/>
                <w:szCs w:val="18"/>
              </w:rPr>
              <w:t>）生产、储存和使用氯气、氨气、光气、硫化氢等吸入性有毒有害气体的企业，构成重大危险源的，应当设立气体防护站（组）。</w:t>
            </w:r>
          </w:p>
        </w:tc>
        <w:tc>
          <w:tcPr>
            <w:tcW w:w="3642" w:type="dxa"/>
            <w:tcBorders>
              <w:top w:val="nil"/>
              <w:left w:val="nil"/>
              <w:bottom w:val="single" w:sz="4" w:space="0" w:color="auto"/>
              <w:right w:val="single" w:sz="4" w:space="0" w:color="auto"/>
            </w:tcBorders>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《危险化学品生产企业安全生产许可证实施办法》（国家安全监管总局令第</w:t>
            </w:r>
            <w:r>
              <w:rPr>
                <w:rFonts w:ascii="宋体" w:hAnsi="宋体" w:cs="宋体" w:hint="eastAsia"/>
                <w:kern w:val="0"/>
                <w:sz w:val="18"/>
                <w:szCs w:val="18"/>
              </w:rPr>
              <w:t>41</w:t>
            </w:r>
            <w:r>
              <w:rPr>
                <w:rFonts w:ascii="宋体" w:hAnsi="宋体" w:cs="宋体" w:hint="eastAsia"/>
                <w:kern w:val="0"/>
                <w:sz w:val="18"/>
                <w:szCs w:val="18"/>
              </w:rPr>
              <w:t>号，根据国家安全监管总局令第</w:t>
            </w:r>
            <w:r>
              <w:rPr>
                <w:rFonts w:ascii="宋体" w:hAnsi="宋体" w:cs="宋体" w:hint="eastAsia"/>
                <w:kern w:val="0"/>
                <w:sz w:val="18"/>
                <w:szCs w:val="18"/>
              </w:rPr>
              <w:t>89</w:t>
            </w:r>
            <w:r>
              <w:rPr>
                <w:rFonts w:ascii="宋体" w:hAnsi="宋体" w:cs="宋体" w:hint="eastAsia"/>
                <w:kern w:val="0"/>
                <w:sz w:val="18"/>
                <w:szCs w:val="18"/>
              </w:rPr>
              <w:t>号修正）第二十一条。</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《化工企业安全卫生设计规范》（</w:t>
            </w:r>
            <w:r>
              <w:rPr>
                <w:rFonts w:ascii="宋体" w:hAnsi="宋体" w:cs="宋体" w:hint="eastAsia"/>
                <w:kern w:val="0"/>
                <w:sz w:val="18"/>
                <w:szCs w:val="18"/>
              </w:rPr>
              <w:t>HG20571-2014</w:t>
            </w:r>
            <w:r>
              <w:rPr>
                <w:rFonts w:ascii="宋体" w:hAnsi="宋体" w:cs="宋体" w:hint="eastAsia"/>
                <w:kern w:val="0"/>
                <w:sz w:val="18"/>
                <w:szCs w:val="18"/>
              </w:rPr>
              <w:t>）</w:t>
            </w:r>
            <w:r>
              <w:rPr>
                <w:rFonts w:ascii="宋体" w:hAnsi="宋体" w:cs="宋体" w:hint="eastAsia"/>
                <w:kern w:val="0"/>
                <w:sz w:val="18"/>
                <w:szCs w:val="18"/>
              </w:rPr>
              <w:t>7.3</w:t>
            </w:r>
            <w:r>
              <w:rPr>
                <w:rFonts w:ascii="宋体" w:hAnsi="宋体" w:cs="宋体" w:hint="eastAsia"/>
                <w:kern w:val="0"/>
                <w:sz w:val="18"/>
                <w:szCs w:val="18"/>
              </w:rPr>
              <w:t>气体防护站。</w:t>
            </w:r>
          </w:p>
        </w:tc>
      </w:tr>
      <w:tr w:rsidR="00313C90">
        <w:trPr>
          <w:trHeight w:val="721"/>
        </w:trPr>
        <w:tc>
          <w:tcPr>
            <w:tcW w:w="709" w:type="dxa"/>
            <w:vMerge/>
            <w:tcBorders>
              <w:left w:val="single" w:sz="4" w:space="0" w:color="auto"/>
              <w:right w:val="single" w:sz="4" w:space="0" w:color="auto"/>
            </w:tcBorders>
            <w:noWrap/>
            <w:vAlign w:val="center"/>
          </w:tcPr>
          <w:p w:rsidR="00313C90" w:rsidRDefault="00313C90">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313C90" w:rsidRDefault="00313C90">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防尘防毒、防化学灼伤设施。在液体毒性危害严重的场所、具有化学灼伤的作业场所，应设置洗眼器、淋洗器等安全防护措施，洗眼器、淋洗器的服务半径不应大于</w:t>
            </w:r>
            <w:r>
              <w:rPr>
                <w:rFonts w:ascii="宋体" w:hAnsi="宋体" w:cs="宋体" w:hint="eastAsia"/>
                <w:kern w:val="0"/>
                <w:sz w:val="18"/>
                <w:szCs w:val="18"/>
              </w:rPr>
              <w:t>15</w:t>
            </w:r>
            <w:r>
              <w:rPr>
                <w:rFonts w:ascii="宋体" w:hAnsi="宋体" w:cs="宋体" w:hint="eastAsia"/>
                <w:kern w:val="0"/>
                <w:sz w:val="18"/>
                <w:szCs w:val="18"/>
              </w:rPr>
              <w:t>米。</w:t>
            </w:r>
          </w:p>
        </w:tc>
        <w:tc>
          <w:tcPr>
            <w:tcW w:w="3642" w:type="dxa"/>
            <w:tcBorders>
              <w:top w:val="nil"/>
              <w:left w:val="nil"/>
              <w:bottom w:val="single" w:sz="4" w:space="0" w:color="auto"/>
              <w:right w:val="single" w:sz="4" w:space="0" w:color="auto"/>
            </w:tcBorders>
            <w:vAlign w:val="center"/>
          </w:tcPr>
          <w:p w:rsidR="00313C90" w:rsidRDefault="00006D9E">
            <w:pPr>
              <w:widowControl/>
              <w:rPr>
                <w:rFonts w:ascii="宋体" w:hAnsi="宋体" w:cs="宋体"/>
                <w:kern w:val="0"/>
                <w:sz w:val="18"/>
                <w:szCs w:val="18"/>
              </w:rPr>
            </w:pPr>
            <w:r>
              <w:rPr>
                <w:rFonts w:ascii="宋体" w:hAnsi="宋体" w:cs="宋体" w:hint="eastAsia"/>
                <w:kern w:val="0"/>
                <w:sz w:val="18"/>
                <w:szCs w:val="18"/>
              </w:rPr>
              <w:t>《化工企业安全卫生设计规范》（</w:t>
            </w:r>
            <w:r>
              <w:rPr>
                <w:rFonts w:ascii="宋体" w:hAnsi="宋体" w:cs="宋体" w:hint="eastAsia"/>
                <w:kern w:val="0"/>
                <w:sz w:val="18"/>
                <w:szCs w:val="18"/>
              </w:rPr>
              <w:t>HG20571-2014</w:t>
            </w:r>
            <w:r>
              <w:rPr>
                <w:rFonts w:ascii="宋体" w:hAnsi="宋体" w:cs="宋体" w:hint="eastAsia"/>
                <w:kern w:val="0"/>
                <w:sz w:val="18"/>
                <w:szCs w:val="18"/>
              </w:rPr>
              <w:t>）</w:t>
            </w:r>
            <w:r>
              <w:rPr>
                <w:rFonts w:ascii="宋体" w:hAnsi="宋体" w:cs="宋体" w:hint="eastAsia"/>
                <w:kern w:val="0"/>
                <w:sz w:val="18"/>
                <w:szCs w:val="18"/>
              </w:rPr>
              <w:t>5.1.6</w:t>
            </w:r>
            <w:r>
              <w:rPr>
                <w:rFonts w:ascii="宋体" w:hAnsi="宋体" w:cs="宋体" w:hint="eastAsia"/>
                <w:kern w:val="0"/>
                <w:sz w:val="18"/>
                <w:szCs w:val="18"/>
              </w:rPr>
              <w:t>、</w:t>
            </w:r>
            <w:r>
              <w:rPr>
                <w:rFonts w:ascii="宋体" w:hAnsi="宋体" w:cs="宋体" w:hint="eastAsia"/>
                <w:kern w:val="0"/>
                <w:sz w:val="18"/>
                <w:szCs w:val="18"/>
              </w:rPr>
              <w:t>5.6.5</w:t>
            </w:r>
            <w:r>
              <w:rPr>
                <w:rFonts w:ascii="宋体" w:hAnsi="宋体" w:cs="宋体" w:hint="eastAsia"/>
                <w:kern w:val="0"/>
                <w:sz w:val="18"/>
                <w:szCs w:val="18"/>
              </w:rPr>
              <w:t>。</w:t>
            </w:r>
          </w:p>
        </w:tc>
      </w:tr>
      <w:tr w:rsidR="00313C90">
        <w:trPr>
          <w:trHeight w:val="965"/>
        </w:trPr>
        <w:tc>
          <w:tcPr>
            <w:tcW w:w="709" w:type="dxa"/>
            <w:vMerge/>
            <w:tcBorders>
              <w:left w:val="single" w:sz="4" w:space="0" w:color="auto"/>
              <w:right w:val="single" w:sz="4" w:space="0" w:color="auto"/>
            </w:tcBorders>
            <w:noWrap/>
            <w:vAlign w:val="center"/>
          </w:tcPr>
          <w:p w:rsidR="00313C90" w:rsidRDefault="00313C90">
            <w:pPr>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313C90" w:rsidRDefault="00313C90">
            <w:pPr>
              <w:widowControl/>
              <w:jc w:val="left"/>
              <w:rPr>
                <w:rFonts w:ascii="宋体" w:hAnsi="宋体" w:cs="宋体"/>
                <w:kern w:val="0"/>
                <w:sz w:val="18"/>
                <w:szCs w:val="18"/>
              </w:rPr>
            </w:pPr>
          </w:p>
        </w:tc>
        <w:tc>
          <w:tcPr>
            <w:tcW w:w="3496" w:type="dxa"/>
            <w:tcBorders>
              <w:top w:val="nil"/>
              <w:left w:val="nil"/>
              <w:bottom w:val="single" w:sz="4" w:space="0" w:color="auto"/>
              <w:right w:val="single" w:sz="4" w:space="0" w:color="auto"/>
            </w:tcBorders>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紧急切断设施。对重大危险源中的毒性气体、剧毒液体和易燃气体等重点设施，设置紧急切断装置；毒性气体的设施，设置泄漏物紧急处置装置。</w:t>
            </w:r>
          </w:p>
        </w:tc>
        <w:tc>
          <w:tcPr>
            <w:tcW w:w="3642" w:type="dxa"/>
            <w:tcBorders>
              <w:top w:val="nil"/>
              <w:left w:val="nil"/>
              <w:bottom w:val="single" w:sz="4" w:space="0" w:color="auto"/>
              <w:right w:val="single" w:sz="4" w:space="0" w:color="auto"/>
            </w:tcBorders>
            <w:vAlign w:val="center"/>
          </w:tcPr>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《危险化学品重大危险源监督管理暂行规定》（国家安全生产监督管理总局令第</w:t>
            </w:r>
            <w:r>
              <w:rPr>
                <w:rFonts w:ascii="宋体" w:hAnsi="宋体" w:cs="宋体" w:hint="eastAsia"/>
                <w:kern w:val="0"/>
                <w:sz w:val="18"/>
                <w:szCs w:val="18"/>
              </w:rPr>
              <w:t>40</w:t>
            </w:r>
            <w:r>
              <w:rPr>
                <w:rFonts w:ascii="宋体" w:hAnsi="宋体" w:cs="宋体" w:hint="eastAsia"/>
                <w:kern w:val="0"/>
                <w:sz w:val="18"/>
                <w:szCs w:val="18"/>
              </w:rPr>
              <w:t>号，根据国家安全监管总局令第</w:t>
            </w:r>
            <w:r>
              <w:rPr>
                <w:rFonts w:ascii="宋体" w:hAnsi="宋体" w:cs="宋体" w:hint="eastAsia"/>
                <w:kern w:val="0"/>
                <w:sz w:val="18"/>
                <w:szCs w:val="18"/>
              </w:rPr>
              <w:t>79</w:t>
            </w:r>
            <w:r>
              <w:rPr>
                <w:rFonts w:ascii="宋体" w:hAnsi="宋体" w:cs="宋体" w:hint="eastAsia"/>
                <w:kern w:val="0"/>
                <w:sz w:val="18"/>
                <w:szCs w:val="18"/>
              </w:rPr>
              <w:t>号修正）第十三条。</w:t>
            </w:r>
          </w:p>
        </w:tc>
      </w:tr>
      <w:tr w:rsidR="00313C90">
        <w:trPr>
          <w:trHeight w:val="408"/>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496" w:type="dxa"/>
            <w:tcBorders>
              <w:top w:val="single" w:sz="4" w:space="0" w:color="auto"/>
              <w:left w:val="nil"/>
              <w:bottom w:val="single" w:sz="4" w:space="0" w:color="auto"/>
              <w:right w:val="single" w:sz="4" w:space="0" w:color="auto"/>
            </w:tcBorders>
            <w:noWrap/>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应急事故池。有满足事故状态下临时贮存废水、防止漫流的应急事故池。</w:t>
            </w:r>
          </w:p>
        </w:tc>
        <w:tc>
          <w:tcPr>
            <w:tcW w:w="3642"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《化工建设项目环境保护设计规范》（</w:t>
            </w:r>
            <w:r>
              <w:rPr>
                <w:rFonts w:ascii="宋体" w:hAnsi="宋体" w:cs="宋体" w:hint="eastAsia"/>
                <w:kern w:val="0"/>
                <w:sz w:val="18"/>
                <w:szCs w:val="18"/>
              </w:rPr>
              <w:t>GB50483-2009</w:t>
            </w:r>
            <w:r>
              <w:rPr>
                <w:rFonts w:ascii="宋体" w:hAnsi="宋体" w:cs="宋体" w:hint="eastAsia"/>
                <w:kern w:val="0"/>
                <w:sz w:val="18"/>
                <w:szCs w:val="18"/>
              </w:rPr>
              <w:t>）</w:t>
            </w:r>
            <w:r>
              <w:rPr>
                <w:rFonts w:ascii="宋体" w:hAnsi="宋体" w:cs="宋体" w:hint="eastAsia"/>
                <w:kern w:val="0"/>
                <w:sz w:val="18"/>
                <w:szCs w:val="18"/>
              </w:rPr>
              <w:t>6.6</w:t>
            </w:r>
            <w:r>
              <w:rPr>
                <w:rFonts w:ascii="宋体" w:hAnsi="宋体" w:cs="宋体" w:hint="eastAsia"/>
                <w:kern w:val="0"/>
                <w:sz w:val="18"/>
                <w:szCs w:val="18"/>
              </w:rPr>
              <w:t>事故应急措施。</w:t>
            </w:r>
          </w:p>
        </w:tc>
      </w:tr>
      <w:tr w:rsidR="00313C90">
        <w:trPr>
          <w:trHeight w:val="1399"/>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应急物资装备</w:t>
            </w:r>
          </w:p>
        </w:tc>
        <w:tc>
          <w:tcPr>
            <w:tcW w:w="3496" w:type="dxa"/>
            <w:tcBorders>
              <w:top w:val="single" w:sz="4" w:space="0" w:color="auto"/>
              <w:left w:val="nil"/>
              <w:bottom w:val="single" w:sz="4" w:space="0" w:color="auto"/>
              <w:right w:val="single" w:sz="4" w:space="0" w:color="auto"/>
            </w:tcBorders>
            <w:noWrap/>
            <w:vAlign w:val="center"/>
          </w:tcPr>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根据本单位危险化学品的种类、数量和危险化学品事故可能造成的危害进行配置，按照《危险化学品单位应急救援物资配备要求》（</w:t>
            </w:r>
            <w:r>
              <w:rPr>
                <w:rFonts w:ascii="宋体" w:hAnsi="宋体" w:cs="宋体" w:hint="eastAsia"/>
                <w:kern w:val="0"/>
                <w:sz w:val="18"/>
                <w:szCs w:val="18"/>
              </w:rPr>
              <w:t>GB 30077</w:t>
            </w:r>
            <w:r>
              <w:rPr>
                <w:rFonts w:ascii="宋体" w:hAnsi="宋体" w:cs="宋体" w:hint="eastAsia"/>
                <w:kern w:val="0"/>
                <w:sz w:val="18"/>
                <w:szCs w:val="18"/>
              </w:rPr>
              <w:t>）配备相应应急物资；</w:t>
            </w:r>
          </w:p>
          <w:p w:rsidR="00313C90" w:rsidRDefault="00006D9E">
            <w:pPr>
              <w:widowControl/>
              <w:spacing w:line="24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生产、储存和使用氯气、氨气、光气、硫化氢等吸入性有毒有害气体的企业，还应当配备至少</w:t>
            </w:r>
            <w:r>
              <w:rPr>
                <w:rFonts w:ascii="宋体" w:hAnsi="宋体" w:cs="宋体" w:hint="eastAsia"/>
                <w:kern w:val="0"/>
                <w:sz w:val="18"/>
                <w:szCs w:val="18"/>
              </w:rPr>
              <w:t>2</w:t>
            </w:r>
            <w:r>
              <w:rPr>
                <w:rFonts w:ascii="宋体" w:hAnsi="宋体" w:cs="宋体" w:hint="eastAsia"/>
                <w:kern w:val="0"/>
                <w:sz w:val="18"/>
                <w:szCs w:val="18"/>
              </w:rPr>
              <w:t>套以上全封闭防化服。</w:t>
            </w:r>
          </w:p>
        </w:tc>
        <w:tc>
          <w:tcPr>
            <w:tcW w:w="3642" w:type="dxa"/>
            <w:tcBorders>
              <w:top w:val="single" w:sz="4" w:space="0" w:color="auto"/>
              <w:left w:val="nil"/>
              <w:bottom w:val="single" w:sz="4" w:space="0" w:color="auto"/>
              <w:right w:val="single" w:sz="4" w:space="0" w:color="auto"/>
            </w:tcBorders>
            <w:noWrap/>
            <w:vAlign w:val="center"/>
          </w:tcPr>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《中华人民共和国安全生产法》第七十九条。</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《危险化学品生产企业安全生产许可证实施办法》（国家安全监管总局令第</w:t>
            </w:r>
            <w:r>
              <w:rPr>
                <w:rFonts w:ascii="宋体" w:hAnsi="宋体" w:cs="宋体" w:hint="eastAsia"/>
                <w:kern w:val="0"/>
                <w:sz w:val="18"/>
                <w:szCs w:val="18"/>
              </w:rPr>
              <w:t>41</w:t>
            </w:r>
            <w:r>
              <w:rPr>
                <w:rFonts w:ascii="宋体" w:hAnsi="宋体" w:cs="宋体" w:hint="eastAsia"/>
                <w:kern w:val="0"/>
                <w:sz w:val="18"/>
                <w:szCs w:val="18"/>
              </w:rPr>
              <w:t>号，根据国家安全监管总局令第</w:t>
            </w:r>
            <w:r>
              <w:rPr>
                <w:rFonts w:ascii="宋体" w:hAnsi="宋体" w:cs="宋体" w:hint="eastAsia"/>
                <w:kern w:val="0"/>
                <w:sz w:val="18"/>
                <w:szCs w:val="18"/>
              </w:rPr>
              <w:t>89</w:t>
            </w:r>
            <w:r>
              <w:rPr>
                <w:rFonts w:ascii="宋体" w:hAnsi="宋体" w:cs="宋体" w:hint="eastAsia"/>
                <w:kern w:val="0"/>
                <w:sz w:val="18"/>
                <w:szCs w:val="18"/>
              </w:rPr>
              <w:t>号修正）第二十一条。</w:t>
            </w:r>
          </w:p>
          <w:p w:rsidR="00313C90" w:rsidRDefault="00006D9E">
            <w:pPr>
              <w:widowControl/>
              <w:spacing w:line="220" w:lineRule="exac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《危险化学品单位应急救援物资配备要求》（</w:t>
            </w:r>
            <w:r>
              <w:rPr>
                <w:rFonts w:ascii="宋体" w:hAnsi="宋体" w:cs="宋体" w:hint="eastAsia"/>
                <w:kern w:val="0"/>
                <w:sz w:val="18"/>
                <w:szCs w:val="18"/>
              </w:rPr>
              <w:t>GB 30077-2013</w:t>
            </w:r>
            <w:r>
              <w:rPr>
                <w:rFonts w:ascii="宋体" w:hAnsi="宋体" w:cs="宋体" w:hint="eastAsia"/>
                <w:kern w:val="0"/>
                <w:sz w:val="18"/>
                <w:szCs w:val="18"/>
              </w:rPr>
              <w:t>）。</w:t>
            </w:r>
          </w:p>
        </w:tc>
      </w:tr>
      <w:tr w:rsidR="00313C90">
        <w:trPr>
          <w:trHeight w:val="667"/>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维护管理</w:t>
            </w:r>
          </w:p>
        </w:tc>
        <w:tc>
          <w:tcPr>
            <w:tcW w:w="3496" w:type="dxa"/>
            <w:tcBorders>
              <w:top w:val="single" w:sz="4" w:space="0" w:color="auto"/>
              <w:left w:val="nil"/>
              <w:bottom w:val="single" w:sz="4" w:space="0" w:color="auto"/>
              <w:right w:val="single" w:sz="4" w:space="0" w:color="auto"/>
            </w:tcBorders>
            <w:noWrap/>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建立应急设施和物资装备的管理制度和台账清单，按要求经常性维护、保养，确保完好。</w:t>
            </w:r>
          </w:p>
        </w:tc>
        <w:tc>
          <w:tcPr>
            <w:tcW w:w="3642"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《中华人民共和国安全生产法》第七十九条。</w:t>
            </w:r>
            <w:r>
              <w:rPr>
                <w:rFonts w:ascii="宋体" w:hAnsi="宋体" w:cs="宋体" w:hint="eastAsia"/>
                <w:kern w:val="0"/>
                <w:sz w:val="18"/>
                <w:szCs w:val="18"/>
              </w:rPr>
              <w:br/>
              <w:t>2.</w:t>
            </w:r>
            <w:r>
              <w:rPr>
                <w:rFonts w:ascii="宋体" w:hAnsi="宋体" w:cs="宋体" w:hint="eastAsia"/>
                <w:kern w:val="0"/>
                <w:sz w:val="18"/>
                <w:szCs w:val="18"/>
              </w:rPr>
              <w:t>《生产安全事故应急条例》第十三条。</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11</w:t>
      </w:r>
      <w:r>
        <w:rPr>
          <w:rFonts w:ascii="楷体_GB2312" w:eastAsia="楷体_GB2312" w:hAnsi="宋体" w:cs="宋体" w:hint="eastAsia"/>
          <w:b/>
          <w:kern w:val="0"/>
          <w:szCs w:val="21"/>
        </w:rPr>
        <w:t>：救援队伍建设</w:t>
      </w:r>
    </w:p>
    <w:tbl>
      <w:tblPr>
        <w:tblW w:w="0" w:type="auto"/>
        <w:tblInd w:w="-34" w:type="dxa"/>
        <w:tblLook w:val="04A0" w:firstRow="1" w:lastRow="0" w:firstColumn="1" w:lastColumn="0" w:noHBand="0" w:noVBand="1"/>
      </w:tblPr>
      <w:tblGrid>
        <w:gridCol w:w="709"/>
        <w:gridCol w:w="709"/>
        <w:gridCol w:w="3731"/>
        <w:gridCol w:w="3407"/>
      </w:tblGrid>
      <w:tr w:rsidR="00313C90">
        <w:trPr>
          <w:cantSplit/>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73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cantSplit/>
          <w:trHeight w:val="2121"/>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队伍设置</w:t>
            </w:r>
          </w:p>
        </w:tc>
        <w:tc>
          <w:tcPr>
            <w:tcW w:w="3731"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危险化学品生产、经营、储存企业应当建立应急救援队伍；</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危险化学品生产、经营、储存企业中小型企业或者微型企业等规模较小的，可以不建立应急救援队伍，但应当指定兼职的应急救援人员，并且可以与邻近的应急救援队伍签订应急救援协议；</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工业园区、开发区等产业聚集区域内的危险化学品生产、经营、储存企业，可以联合建立应急救援队伍。</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《中华人民共和国安全生产法》第七十九条。</w:t>
            </w:r>
            <w:r>
              <w:rPr>
                <w:rFonts w:ascii="宋体" w:hAnsi="宋体" w:cs="宋体" w:hint="eastAsia"/>
                <w:kern w:val="0"/>
                <w:sz w:val="18"/>
                <w:szCs w:val="18"/>
              </w:rPr>
              <w:br/>
              <w:t>2.</w:t>
            </w:r>
            <w:r>
              <w:rPr>
                <w:rFonts w:ascii="宋体" w:hAnsi="宋体" w:cs="宋体" w:hint="eastAsia"/>
                <w:kern w:val="0"/>
                <w:sz w:val="18"/>
                <w:szCs w:val="18"/>
              </w:rPr>
              <w:t>《消防法》第三十九条。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《生产安全事故应急条例》第十条。</w:t>
            </w:r>
          </w:p>
          <w:p w:rsidR="00313C90" w:rsidRDefault="00313C90">
            <w:pPr>
              <w:jc w:val="left"/>
              <w:rPr>
                <w:rFonts w:ascii="宋体" w:hAnsi="宋体" w:cs="宋体"/>
                <w:kern w:val="0"/>
                <w:sz w:val="18"/>
                <w:szCs w:val="18"/>
              </w:rPr>
            </w:pPr>
          </w:p>
        </w:tc>
      </w:tr>
      <w:tr w:rsidR="00313C90">
        <w:trPr>
          <w:cantSplit/>
          <w:trHeight w:val="144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能力要求</w:t>
            </w:r>
          </w:p>
        </w:tc>
        <w:tc>
          <w:tcPr>
            <w:tcW w:w="3731"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应急救援人员应当具备必要的专业知识、技能、身体素质和心理素质。</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《生产安全事故应急条例》第十一条。</w:t>
            </w:r>
            <w:r>
              <w:rPr>
                <w:rFonts w:ascii="宋体" w:hAnsi="宋体" w:cs="宋体" w:hint="eastAsia"/>
                <w:kern w:val="0"/>
                <w:sz w:val="18"/>
                <w:szCs w:val="18"/>
              </w:rPr>
              <w:br/>
              <w:t>2.</w:t>
            </w:r>
            <w:r>
              <w:rPr>
                <w:rFonts w:ascii="宋体" w:hAnsi="宋体" w:cs="宋体" w:hint="eastAsia"/>
                <w:kern w:val="0"/>
                <w:sz w:val="18"/>
                <w:szCs w:val="18"/>
              </w:rPr>
              <w:t>《危险化学品应急救援管理人员培训及考核要求》（</w:t>
            </w:r>
            <w:r>
              <w:rPr>
                <w:rFonts w:ascii="宋体" w:hAnsi="宋体" w:cs="宋体" w:hint="eastAsia"/>
                <w:kern w:val="0"/>
                <w:sz w:val="18"/>
                <w:szCs w:val="18"/>
              </w:rPr>
              <w:t xml:space="preserve">AQ/T3043-2013 </w:t>
            </w:r>
            <w:r>
              <w:rPr>
                <w:rFonts w:ascii="宋体" w:hAnsi="宋体" w:cs="宋体" w:hint="eastAsia"/>
                <w:kern w:val="0"/>
                <w:sz w:val="18"/>
                <w:szCs w:val="18"/>
              </w:rPr>
              <w:t>）</w:t>
            </w:r>
            <w:r>
              <w:rPr>
                <w:rFonts w:ascii="宋体" w:hAnsi="宋体" w:cs="宋体" w:hint="eastAsia"/>
                <w:kern w:val="0"/>
                <w:sz w:val="18"/>
                <w:szCs w:val="18"/>
              </w:rPr>
              <w:t xml:space="preserve">6 </w:t>
            </w:r>
            <w:r>
              <w:rPr>
                <w:rFonts w:ascii="宋体" w:hAnsi="宋体" w:cs="宋体" w:hint="eastAsia"/>
                <w:kern w:val="0"/>
                <w:sz w:val="18"/>
                <w:szCs w:val="18"/>
              </w:rPr>
              <w:t>考核标准。</w:t>
            </w:r>
            <w:r>
              <w:rPr>
                <w:rFonts w:ascii="宋体" w:hAnsi="宋体" w:cs="宋体" w:hint="eastAsia"/>
                <w:kern w:val="0"/>
                <w:sz w:val="18"/>
                <w:szCs w:val="18"/>
              </w:rPr>
              <w:br/>
              <w:t>3.</w:t>
            </w:r>
            <w:r>
              <w:rPr>
                <w:rFonts w:ascii="宋体" w:hAnsi="宋体" w:cs="宋体" w:hint="eastAsia"/>
                <w:kern w:val="0"/>
                <w:sz w:val="18"/>
                <w:szCs w:val="18"/>
              </w:rPr>
              <w:t>《国家安全监管总局关于加强矿山危险化学品应急救援骨干队伍建设的指导意见》（安监总应急〔</w:t>
            </w:r>
            <w:r>
              <w:rPr>
                <w:rFonts w:ascii="宋体" w:hAnsi="宋体" w:cs="宋体" w:hint="eastAsia"/>
                <w:kern w:val="0"/>
                <w:sz w:val="18"/>
                <w:szCs w:val="18"/>
              </w:rPr>
              <w:t>2009</w:t>
            </w:r>
            <w:r>
              <w:rPr>
                <w:rFonts w:ascii="宋体" w:hAnsi="宋体" w:cs="宋体" w:hint="eastAsia"/>
                <w:kern w:val="0"/>
                <w:sz w:val="18"/>
                <w:szCs w:val="18"/>
              </w:rPr>
              <w:t>〕</w:t>
            </w:r>
            <w:r>
              <w:rPr>
                <w:rFonts w:ascii="宋体" w:hAnsi="宋体" w:cs="宋体" w:hint="eastAsia"/>
                <w:kern w:val="0"/>
                <w:sz w:val="18"/>
                <w:szCs w:val="18"/>
              </w:rPr>
              <w:t>126</w:t>
            </w:r>
            <w:r>
              <w:rPr>
                <w:rFonts w:ascii="宋体" w:hAnsi="宋体" w:cs="宋体" w:hint="eastAsia"/>
                <w:kern w:val="0"/>
                <w:sz w:val="18"/>
                <w:szCs w:val="18"/>
              </w:rPr>
              <w:t>号）三、建设任务（二）队伍素质。</w:t>
            </w:r>
          </w:p>
        </w:tc>
      </w:tr>
      <w:tr w:rsidR="00313C90">
        <w:trPr>
          <w:cantSplit/>
          <w:trHeight w:val="1565"/>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队伍管理</w:t>
            </w:r>
          </w:p>
        </w:tc>
        <w:tc>
          <w:tcPr>
            <w:tcW w:w="3731"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应制定应急救援人员教育培训计划，使其熟练掌握本企业应急处置程序和自救互救常识，避免盲目指挥、盲目施救。按照《危险化学品应急救援管理人员培训及考核要求》（</w:t>
            </w:r>
            <w:r>
              <w:rPr>
                <w:rFonts w:ascii="宋体" w:hAnsi="宋体" w:cs="宋体" w:hint="eastAsia"/>
                <w:kern w:val="0"/>
                <w:sz w:val="18"/>
                <w:szCs w:val="18"/>
              </w:rPr>
              <w:t>AQ/T3043-2013</w:t>
            </w:r>
            <w:r>
              <w:rPr>
                <w:rFonts w:ascii="宋体" w:hAnsi="宋体" w:cs="宋体" w:hint="eastAsia"/>
                <w:kern w:val="0"/>
                <w:sz w:val="18"/>
                <w:szCs w:val="18"/>
              </w:rPr>
              <w:t>），对危险化学品应急救援队伍负责人进行教育培训。</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《危险化学品应急救援管理人员培训及考核要求》（</w:t>
            </w:r>
            <w:r>
              <w:rPr>
                <w:rFonts w:ascii="宋体" w:hAnsi="宋体" w:cs="宋体" w:hint="eastAsia"/>
                <w:kern w:val="0"/>
                <w:sz w:val="18"/>
                <w:szCs w:val="18"/>
              </w:rPr>
              <w:t>AQ/T3043-2013</w:t>
            </w:r>
            <w:r>
              <w:rPr>
                <w:rFonts w:ascii="宋体" w:hAnsi="宋体" w:cs="宋体" w:hint="eastAsia"/>
                <w:kern w:val="0"/>
                <w:sz w:val="18"/>
                <w:szCs w:val="18"/>
              </w:rPr>
              <w:t>）</w:t>
            </w:r>
            <w:r>
              <w:rPr>
                <w:rFonts w:ascii="宋体" w:hAnsi="宋体" w:cs="宋体" w:hint="eastAsia"/>
                <w:kern w:val="0"/>
                <w:sz w:val="18"/>
                <w:szCs w:val="18"/>
              </w:rPr>
              <w:t xml:space="preserve"> 5</w:t>
            </w:r>
            <w:r>
              <w:rPr>
                <w:rFonts w:ascii="宋体" w:hAnsi="宋体" w:cs="宋体" w:hint="eastAsia"/>
                <w:kern w:val="0"/>
                <w:sz w:val="18"/>
                <w:szCs w:val="18"/>
              </w:rPr>
              <w:t>培训内容。</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号）（十五）加强高危行业企业相关人员的培训教育。</w:t>
            </w:r>
          </w:p>
        </w:tc>
      </w:tr>
      <w:tr w:rsidR="00313C90">
        <w:trPr>
          <w:cantSplit/>
          <w:trHeight w:val="1115"/>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single" w:sz="4" w:space="0" w:color="auto"/>
              <w:bottom w:val="single" w:sz="4" w:space="0" w:color="auto"/>
              <w:right w:val="single" w:sz="4" w:space="0" w:color="auto"/>
            </w:tcBorders>
            <w:vAlign w:val="center"/>
          </w:tcPr>
          <w:p w:rsidR="00313C90" w:rsidRDefault="00313C90">
            <w:pPr>
              <w:widowControl/>
              <w:jc w:val="left"/>
              <w:rPr>
                <w:rFonts w:ascii="宋体" w:hAnsi="宋体" w:cs="宋体"/>
                <w:kern w:val="0"/>
                <w:sz w:val="18"/>
                <w:szCs w:val="18"/>
              </w:rPr>
            </w:pPr>
          </w:p>
        </w:tc>
        <w:tc>
          <w:tcPr>
            <w:tcW w:w="3731"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根据企业可能发生的生产安全事故的特点和危害，配备必要的应急救援装备和物资，定期组织训练，并经常维护、保养，保证正常运转。</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《生产安全事故应急条例》第十一条、第十三条。</w:t>
            </w:r>
          </w:p>
        </w:tc>
      </w:tr>
    </w:tbl>
    <w:p w:rsidR="00313C90" w:rsidRDefault="00006D9E">
      <w:pPr>
        <w:jc w:val="left"/>
        <w:rPr>
          <w:rFonts w:ascii="仿宋_GB2312" w:eastAsia="仿宋_GB2312" w:hAnsi="宋体"/>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11</w:t>
      </w:r>
      <w:r>
        <w:rPr>
          <w:rFonts w:ascii="楷体_GB2312" w:eastAsia="楷体_GB2312" w:hAnsi="宋体" w:cs="宋体" w:hint="eastAsia"/>
          <w:b/>
          <w:kern w:val="0"/>
          <w:szCs w:val="21"/>
        </w:rPr>
        <w:t>：救援队伍建设（续）</w:t>
      </w:r>
    </w:p>
    <w:tbl>
      <w:tblPr>
        <w:tblW w:w="0" w:type="auto"/>
        <w:tblInd w:w="-34" w:type="dxa"/>
        <w:tblLayout w:type="fixed"/>
        <w:tblLook w:val="04A0" w:firstRow="1" w:lastRow="0" w:firstColumn="1" w:lastColumn="0" w:noHBand="0" w:noVBand="1"/>
      </w:tblPr>
      <w:tblGrid>
        <w:gridCol w:w="709"/>
        <w:gridCol w:w="709"/>
        <w:gridCol w:w="3131"/>
        <w:gridCol w:w="4007"/>
      </w:tblGrid>
      <w:tr w:rsidR="00313C90">
        <w:trPr>
          <w:cantSplit/>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13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400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cantSplit/>
          <w:trHeight w:val="1667"/>
        </w:trPr>
        <w:tc>
          <w:tcPr>
            <w:tcW w:w="709" w:type="dxa"/>
            <w:vMerge w:val="restart"/>
            <w:tcBorders>
              <w:top w:val="single" w:sz="4" w:space="0" w:color="auto"/>
              <w:left w:val="single" w:sz="4" w:space="0" w:color="auto"/>
              <w:right w:val="single" w:sz="4" w:space="0" w:color="auto"/>
            </w:tcBorders>
            <w:noWrap/>
            <w:vAlign w:val="center"/>
          </w:tcPr>
          <w:p w:rsidR="00313C90" w:rsidRDefault="00006D9E">
            <w:pPr>
              <w:jc w:val="center"/>
              <w:rPr>
                <w:rFonts w:ascii="宋体" w:hAnsi="宋体" w:cs="宋体"/>
                <w:kern w:val="0"/>
                <w:sz w:val="18"/>
                <w:szCs w:val="18"/>
              </w:rPr>
            </w:pPr>
            <w:r>
              <w:rPr>
                <w:rFonts w:ascii="宋体" w:hAnsi="宋体" w:cs="宋体" w:hint="eastAsia"/>
                <w:kern w:val="0"/>
                <w:sz w:val="18"/>
                <w:szCs w:val="18"/>
              </w:rPr>
              <w:t>3</w:t>
            </w:r>
          </w:p>
        </w:tc>
        <w:tc>
          <w:tcPr>
            <w:tcW w:w="709" w:type="dxa"/>
            <w:vMerge w:val="restart"/>
            <w:tcBorders>
              <w:top w:val="single" w:sz="4" w:space="0" w:color="auto"/>
              <w:left w:val="nil"/>
              <w:right w:val="single" w:sz="4" w:space="0" w:color="auto"/>
            </w:tcBorders>
            <w:noWrap/>
            <w:vAlign w:val="center"/>
          </w:tcPr>
          <w:p w:rsidR="00313C90" w:rsidRDefault="00006D9E">
            <w:pPr>
              <w:jc w:val="center"/>
              <w:rPr>
                <w:rFonts w:ascii="宋体" w:hAnsi="宋体" w:cs="宋体"/>
                <w:kern w:val="0"/>
                <w:sz w:val="18"/>
                <w:szCs w:val="18"/>
              </w:rPr>
            </w:pPr>
            <w:r>
              <w:rPr>
                <w:rFonts w:ascii="宋体" w:hAnsi="宋体" w:cs="宋体" w:hint="eastAsia"/>
                <w:kern w:val="0"/>
                <w:sz w:val="18"/>
                <w:szCs w:val="18"/>
              </w:rPr>
              <w:t>队伍管理</w:t>
            </w:r>
          </w:p>
        </w:tc>
        <w:tc>
          <w:tcPr>
            <w:tcW w:w="3131" w:type="dxa"/>
            <w:tcBorders>
              <w:top w:val="single" w:sz="4" w:space="0" w:color="auto"/>
              <w:left w:val="nil"/>
              <w:bottom w:val="single" w:sz="4" w:space="0" w:color="auto"/>
              <w:right w:val="single" w:sz="4" w:space="0" w:color="auto"/>
            </w:tcBorders>
            <w:noWrap/>
            <w:vAlign w:val="center"/>
          </w:tcPr>
          <w:p w:rsidR="00313C90" w:rsidRDefault="00006D9E">
            <w:pPr>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应加强战训管理（含演练、技战术研究），开展形式多样的应急演练，掌握处置要点，优化处置方案。</w:t>
            </w:r>
          </w:p>
        </w:tc>
        <w:tc>
          <w:tcPr>
            <w:tcW w:w="4007" w:type="dxa"/>
            <w:tcBorders>
              <w:top w:val="single" w:sz="4" w:space="0" w:color="auto"/>
              <w:left w:val="nil"/>
              <w:bottom w:val="single" w:sz="4" w:space="0" w:color="auto"/>
              <w:right w:val="single" w:sz="4" w:space="0" w:color="auto"/>
            </w:tcBorders>
            <w:noWrap/>
            <w:vAlign w:val="center"/>
          </w:tcPr>
          <w:p w:rsidR="00313C90" w:rsidRDefault="00006D9E">
            <w:pPr>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《生产安全事故应急演练评估规范》（</w:t>
            </w:r>
            <w:r>
              <w:rPr>
                <w:rFonts w:ascii="宋体" w:hAnsi="宋体" w:cs="宋体" w:hint="eastAsia"/>
                <w:kern w:val="0"/>
                <w:sz w:val="18"/>
                <w:szCs w:val="18"/>
              </w:rPr>
              <w:t>AQ/T 9009-2015</w:t>
            </w:r>
            <w:r>
              <w:rPr>
                <w:rFonts w:ascii="宋体" w:hAnsi="宋体" w:cs="宋体" w:hint="eastAsia"/>
                <w:kern w:val="0"/>
                <w:sz w:val="18"/>
                <w:szCs w:val="18"/>
              </w:rPr>
              <w:t>）附录</w:t>
            </w:r>
            <w:r>
              <w:rPr>
                <w:rFonts w:ascii="宋体" w:hAnsi="宋体" w:cs="宋体" w:hint="eastAsia"/>
                <w:kern w:val="0"/>
                <w:sz w:val="18"/>
                <w:szCs w:val="18"/>
              </w:rPr>
              <w:t>A</w:t>
            </w:r>
            <w:r>
              <w:rPr>
                <w:rFonts w:ascii="宋体" w:hAnsi="宋体" w:cs="宋体" w:hint="eastAsia"/>
                <w:kern w:val="0"/>
                <w:sz w:val="18"/>
                <w:szCs w:val="18"/>
              </w:rPr>
              <w:t>实战演练评估。</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号）（十四）加强应急预案与演练工作。</w:t>
            </w:r>
          </w:p>
        </w:tc>
      </w:tr>
      <w:tr w:rsidR="00313C90">
        <w:trPr>
          <w:cantSplit/>
          <w:trHeight w:val="630"/>
        </w:trPr>
        <w:tc>
          <w:tcPr>
            <w:tcW w:w="709" w:type="dxa"/>
            <w:vMerge/>
            <w:tcBorders>
              <w:left w:val="single" w:sz="4" w:space="0" w:color="auto"/>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709" w:type="dxa"/>
            <w:vMerge/>
            <w:tcBorders>
              <w:left w:val="nil"/>
              <w:bottom w:val="single" w:sz="4" w:space="0" w:color="auto"/>
              <w:right w:val="single" w:sz="4" w:space="0" w:color="auto"/>
            </w:tcBorders>
            <w:noWrap/>
            <w:vAlign w:val="center"/>
          </w:tcPr>
          <w:p w:rsidR="00313C90" w:rsidRDefault="00313C90">
            <w:pPr>
              <w:widowControl/>
              <w:jc w:val="center"/>
              <w:rPr>
                <w:rFonts w:ascii="宋体" w:hAnsi="宋体" w:cs="宋体"/>
                <w:kern w:val="0"/>
                <w:sz w:val="18"/>
                <w:szCs w:val="18"/>
              </w:rPr>
            </w:pPr>
          </w:p>
        </w:tc>
        <w:tc>
          <w:tcPr>
            <w:tcW w:w="313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 xml:space="preserve">4. </w:t>
            </w:r>
            <w:r>
              <w:rPr>
                <w:rFonts w:ascii="宋体" w:hAnsi="宋体" w:cs="宋体" w:hint="eastAsia"/>
                <w:kern w:val="0"/>
                <w:sz w:val="18"/>
                <w:szCs w:val="18"/>
              </w:rPr>
              <w:t>建立应急值班制度，配备应急值班人员。</w:t>
            </w:r>
          </w:p>
        </w:tc>
        <w:tc>
          <w:tcPr>
            <w:tcW w:w="40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《生产安全事故应急条例》第十四条。</w:t>
            </w:r>
          </w:p>
        </w:tc>
      </w:tr>
      <w:tr w:rsidR="00313C90">
        <w:trPr>
          <w:cantSplit/>
          <w:trHeight w:val="2965"/>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对外公布与调动</w:t>
            </w:r>
          </w:p>
        </w:tc>
        <w:tc>
          <w:tcPr>
            <w:tcW w:w="313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生产经营单位应当及时将本单位应急救援队伍建立情况按照国家有关规定报送县级以上人民政府负有安全生产监督管理职责的部门，并依法向社会公布；</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应急救援队伍接到有关人民政府及其部门的救援命令或者签有应急救援协议的生产经营单位的救援请求后，应当立即参加生产安全事故应急救援。</w:t>
            </w:r>
          </w:p>
        </w:tc>
        <w:tc>
          <w:tcPr>
            <w:tcW w:w="40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《生产安全事故应急条例》第十二条、第十九条。</w:t>
            </w:r>
          </w:p>
        </w:tc>
      </w:tr>
    </w:tbl>
    <w:p w:rsidR="00313C90" w:rsidRDefault="00006D9E">
      <w:pPr>
        <w:widowControl/>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12</w:t>
      </w:r>
      <w:r>
        <w:rPr>
          <w:rFonts w:ascii="楷体_GB2312" w:eastAsia="楷体_GB2312" w:hAnsi="宋体" w:cs="宋体" w:hint="eastAsia"/>
          <w:b/>
          <w:kern w:val="0"/>
          <w:szCs w:val="21"/>
        </w:rPr>
        <w:t>：应急处置与救援</w:t>
      </w:r>
    </w:p>
    <w:tbl>
      <w:tblPr>
        <w:tblW w:w="0" w:type="auto"/>
        <w:tblInd w:w="-34" w:type="dxa"/>
        <w:tblLayout w:type="fixed"/>
        <w:tblLook w:val="04A0" w:firstRow="1" w:lastRow="0" w:firstColumn="1" w:lastColumn="0" w:noHBand="0" w:noVBand="1"/>
      </w:tblPr>
      <w:tblGrid>
        <w:gridCol w:w="709"/>
        <w:gridCol w:w="709"/>
        <w:gridCol w:w="3289"/>
        <w:gridCol w:w="3849"/>
      </w:tblGrid>
      <w:tr w:rsidR="00313C9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28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84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91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应急指挥与救援组织</w:t>
            </w:r>
          </w:p>
        </w:tc>
        <w:tc>
          <w:tcPr>
            <w:tcW w:w="3289" w:type="dxa"/>
            <w:tcBorders>
              <w:top w:val="single" w:sz="4" w:space="0" w:color="auto"/>
              <w:left w:val="nil"/>
              <w:bottom w:val="single" w:sz="4" w:space="0" w:color="auto"/>
              <w:right w:val="single" w:sz="4" w:space="0" w:color="auto"/>
            </w:tcBorders>
            <w:noWrap/>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明确应急组织形式及组成单位或人员及其职责。应急组织机构根据事故类型和应急工作需要，可设置相应的应急工作小组，并明确各小组的工作任务及职责；</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救援队伍指挥员应当作为指挥部成员，充分运用应急指挥“一张图”等信息化手段参与制订救援方案等重大决策。</w:t>
            </w:r>
          </w:p>
        </w:tc>
        <w:tc>
          <w:tcPr>
            <w:tcW w:w="384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《国务院安委会关于进一步加强生产安全事故应急处置工作的通知》（安委〔</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号）三、进一步规范事故现场应急处置（四）确保安全有效施救。</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 xml:space="preserve"> 6.3</w:t>
            </w:r>
            <w:r>
              <w:rPr>
                <w:rFonts w:ascii="宋体" w:hAnsi="宋体" w:cs="宋体" w:hint="eastAsia"/>
                <w:kern w:val="0"/>
                <w:sz w:val="18"/>
                <w:szCs w:val="18"/>
              </w:rPr>
              <w:t>应急组织机构及职责、</w:t>
            </w:r>
            <w:r>
              <w:rPr>
                <w:rFonts w:ascii="宋体" w:hAnsi="宋体" w:cs="宋体" w:hint="eastAsia"/>
                <w:kern w:val="0"/>
                <w:sz w:val="18"/>
                <w:szCs w:val="18"/>
              </w:rPr>
              <w:t>7.2</w:t>
            </w:r>
            <w:r>
              <w:rPr>
                <w:rFonts w:ascii="宋体" w:hAnsi="宋体" w:cs="宋体" w:hint="eastAsia"/>
                <w:kern w:val="0"/>
                <w:sz w:val="18"/>
                <w:szCs w:val="18"/>
              </w:rPr>
              <w:t>应急指挥机构及职责、</w:t>
            </w:r>
            <w:r>
              <w:rPr>
                <w:rFonts w:ascii="宋体" w:hAnsi="宋体" w:cs="宋体" w:hint="eastAsia"/>
                <w:kern w:val="0"/>
                <w:sz w:val="18"/>
                <w:szCs w:val="18"/>
              </w:rPr>
              <w:t>8.2</w:t>
            </w:r>
            <w:r>
              <w:rPr>
                <w:rFonts w:ascii="宋体" w:hAnsi="宋体" w:cs="宋体" w:hint="eastAsia"/>
                <w:kern w:val="0"/>
                <w:sz w:val="18"/>
                <w:szCs w:val="18"/>
              </w:rPr>
              <w:t>应急工作职责。</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kern w:val="0"/>
                <w:sz w:val="18"/>
                <w:szCs w:val="18"/>
              </w:rPr>
              <w:t>.</w:t>
            </w:r>
            <w:r>
              <w:rPr>
                <w:rFonts w:ascii="宋体" w:hAnsi="宋体" w:cs="宋体" w:hint="eastAsia"/>
                <w:kern w:val="0"/>
                <w:sz w:val="18"/>
                <w:szCs w:val="18"/>
              </w:rPr>
              <w:t xml:space="preserve"> </w:t>
            </w:r>
            <w:r>
              <w:rPr>
                <w:rFonts w:ascii="宋体" w:hAnsi="宋体" w:cs="宋体" w:hint="eastAsia"/>
                <w:kern w:val="0"/>
                <w:sz w:val="18"/>
                <w:szCs w:val="18"/>
              </w:rPr>
              <w:t>《生产安全事故应急条例》第二十条、二十一条。</w:t>
            </w:r>
          </w:p>
        </w:tc>
      </w:tr>
      <w:tr w:rsidR="00313C90">
        <w:trPr>
          <w:trHeight w:val="2813"/>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应急救援基本原则</w:t>
            </w:r>
          </w:p>
        </w:tc>
        <w:tc>
          <w:tcPr>
            <w:tcW w:w="3289" w:type="dxa"/>
            <w:tcBorders>
              <w:top w:val="single" w:sz="4" w:space="0" w:color="auto"/>
              <w:left w:val="nil"/>
              <w:bottom w:val="single" w:sz="4" w:space="0" w:color="auto"/>
              <w:right w:val="single" w:sz="4" w:space="0" w:color="auto"/>
            </w:tcBorders>
            <w:noWrap/>
            <w:vAlign w:val="center"/>
          </w:tcPr>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坚持救人第一、防止灾害扩大</w:t>
            </w:r>
            <w:r>
              <w:rPr>
                <w:rFonts w:ascii="宋体" w:hAnsi="宋体" w:cs="宋体" w:hint="eastAsia"/>
                <w:kern w:val="0"/>
                <w:sz w:val="18"/>
                <w:szCs w:val="18"/>
              </w:rPr>
              <w:t>的原则。在保障施救人员安全的前提下，迅速救人抢险；</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坚持统一领导、科学决策的原则。现场指挥部负责现场具体处置，重大决策由总指挥部决定；</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坚持信息畅通、协同应对的原则。总指挥部、现场指挥部与救援队伍应保证实时互通信息，与外部救援力量协同应对；</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4.</w:t>
            </w:r>
            <w:r>
              <w:rPr>
                <w:rFonts w:ascii="宋体" w:hAnsi="宋体" w:cs="宋体" w:hint="eastAsia"/>
                <w:kern w:val="0"/>
                <w:sz w:val="18"/>
                <w:szCs w:val="18"/>
              </w:rPr>
              <w:t>坚持保护环境，减少污染的原则；</w:t>
            </w:r>
          </w:p>
          <w:p w:rsidR="00313C90" w:rsidRDefault="00006D9E">
            <w:pPr>
              <w:widowControl/>
              <w:spacing w:line="260" w:lineRule="exact"/>
              <w:jc w:val="left"/>
              <w:rPr>
                <w:rFonts w:ascii="宋体" w:hAnsi="宋体" w:cs="宋体"/>
                <w:kern w:val="0"/>
                <w:sz w:val="18"/>
                <w:szCs w:val="18"/>
              </w:rPr>
            </w:pPr>
            <w:r>
              <w:rPr>
                <w:rFonts w:ascii="宋体" w:hAnsi="宋体" w:cs="宋体" w:hint="eastAsia"/>
                <w:kern w:val="0"/>
                <w:sz w:val="18"/>
                <w:szCs w:val="18"/>
              </w:rPr>
              <w:t>5.</w:t>
            </w:r>
            <w:r>
              <w:rPr>
                <w:rFonts w:ascii="宋体" w:hAnsi="宋体" w:cs="宋体" w:hint="eastAsia"/>
                <w:kern w:val="0"/>
                <w:sz w:val="18"/>
                <w:szCs w:val="18"/>
              </w:rPr>
              <w:t>在救援过程中</w:t>
            </w:r>
            <w:r>
              <w:rPr>
                <w:rFonts w:ascii="宋体" w:hAnsi="宋体" w:cs="宋体"/>
                <w:kern w:val="0"/>
                <w:sz w:val="18"/>
                <w:szCs w:val="18"/>
              </w:rPr>
              <w:t>，有关单位和人员应</w:t>
            </w:r>
            <w:r>
              <w:rPr>
                <w:rFonts w:ascii="宋体" w:hAnsi="宋体" w:cs="宋体" w:hint="eastAsia"/>
                <w:kern w:val="0"/>
                <w:sz w:val="18"/>
                <w:szCs w:val="18"/>
              </w:rPr>
              <w:t>考虑</w:t>
            </w:r>
            <w:r>
              <w:rPr>
                <w:rFonts w:ascii="宋体" w:hAnsi="宋体" w:cs="宋体"/>
                <w:kern w:val="0"/>
                <w:sz w:val="18"/>
                <w:szCs w:val="18"/>
              </w:rPr>
              <w:t>妥善保护事故现场以及相关证据</w:t>
            </w:r>
            <w:r>
              <w:rPr>
                <w:rFonts w:ascii="宋体" w:hAnsi="宋体" w:cs="宋体" w:hint="eastAsia"/>
                <w:kern w:val="0"/>
                <w:sz w:val="18"/>
                <w:szCs w:val="18"/>
              </w:rPr>
              <w:t>。</w:t>
            </w:r>
          </w:p>
        </w:tc>
        <w:tc>
          <w:tcPr>
            <w:tcW w:w="3849" w:type="dxa"/>
            <w:tcBorders>
              <w:top w:val="single" w:sz="4" w:space="0" w:color="auto"/>
              <w:left w:val="nil"/>
              <w:bottom w:val="single" w:sz="4" w:space="0" w:color="auto"/>
              <w:right w:val="single" w:sz="4" w:space="0" w:color="auto"/>
            </w:tcBorders>
            <w:noWrap/>
            <w:vAlign w:val="center"/>
          </w:tcPr>
          <w:p w:rsidR="00313C90" w:rsidRDefault="00006D9E">
            <w:pPr>
              <w:spacing w:line="560" w:lineRule="exact"/>
              <w:jc w:val="left"/>
              <w:rPr>
                <w:rFonts w:ascii="宋体" w:hAnsi="宋体" w:cs="宋体"/>
                <w:kern w:val="0"/>
                <w:sz w:val="18"/>
                <w:szCs w:val="18"/>
              </w:rPr>
            </w:pPr>
            <w:r>
              <w:rPr>
                <w:rFonts w:ascii="宋体" w:hAnsi="宋体" w:cs="宋体" w:hint="eastAsia"/>
                <w:kern w:val="0"/>
                <w:sz w:val="18"/>
                <w:szCs w:val="18"/>
              </w:rPr>
              <w:t>《危险化学品事故应急救援指挥导则》（</w:t>
            </w:r>
            <w:r>
              <w:rPr>
                <w:rFonts w:ascii="宋体" w:hAnsi="宋体" w:cs="宋体" w:hint="eastAsia"/>
                <w:kern w:val="0"/>
                <w:sz w:val="18"/>
                <w:szCs w:val="18"/>
              </w:rPr>
              <w:t>AQ/T 3052-2015</w:t>
            </w:r>
            <w:r>
              <w:rPr>
                <w:rFonts w:ascii="宋体" w:hAnsi="宋体" w:cs="宋体" w:hint="eastAsia"/>
                <w:kern w:val="0"/>
                <w:sz w:val="18"/>
                <w:szCs w:val="18"/>
              </w:rPr>
              <w:t>）</w:t>
            </w:r>
            <w:r>
              <w:rPr>
                <w:rFonts w:ascii="宋体" w:hAnsi="宋体" w:cs="宋体" w:hint="eastAsia"/>
                <w:kern w:val="0"/>
                <w:sz w:val="18"/>
                <w:szCs w:val="18"/>
              </w:rPr>
              <w:t xml:space="preserve">4 </w:t>
            </w:r>
            <w:r>
              <w:rPr>
                <w:rFonts w:ascii="宋体" w:hAnsi="宋体" w:cs="宋体" w:hint="eastAsia"/>
                <w:kern w:val="0"/>
                <w:sz w:val="18"/>
                <w:szCs w:val="18"/>
              </w:rPr>
              <w:t>基本原则。</w:t>
            </w:r>
          </w:p>
          <w:p w:rsidR="00313C90" w:rsidRDefault="00313C90">
            <w:pPr>
              <w:widowControl/>
              <w:jc w:val="left"/>
              <w:rPr>
                <w:rFonts w:ascii="宋体" w:hAnsi="宋体" w:cs="宋体"/>
                <w:kern w:val="0"/>
                <w:sz w:val="18"/>
                <w:szCs w:val="18"/>
              </w:rPr>
            </w:pPr>
          </w:p>
        </w:tc>
      </w:tr>
      <w:tr w:rsidR="00313C90">
        <w:trPr>
          <w:trHeight w:val="943"/>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响应分级</w:t>
            </w:r>
          </w:p>
        </w:tc>
        <w:tc>
          <w:tcPr>
            <w:tcW w:w="328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针对事故危害程度、影响范围，对事故应急响应进行分级，明确分级响应的基本原则。</w:t>
            </w:r>
          </w:p>
        </w:tc>
        <w:tc>
          <w:tcPr>
            <w:tcW w:w="384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6.5.1</w:t>
            </w:r>
            <w:r>
              <w:rPr>
                <w:rFonts w:ascii="宋体" w:hAnsi="宋体" w:cs="宋体" w:hint="eastAsia"/>
                <w:kern w:val="0"/>
                <w:sz w:val="18"/>
                <w:szCs w:val="18"/>
              </w:rPr>
              <w:t>响应分级。</w:t>
            </w:r>
          </w:p>
        </w:tc>
      </w:tr>
      <w:tr w:rsidR="00313C90">
        <w:trPr>
          <w:trHeight w:val="120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4</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总体响应程序</w:t>
            </w:r>
          </w:p>
        </w:tc>
        <w:tc>
          <w:tcPr>
            <w:tcW w:w="328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根据事故级别和发展态势，明确应急指挥机构启动、应急资源调配、应急救援、扩大应急等响应程序。</w:t>
            </w:r>
          </w:p>
        </w:tc>
        <w:tc>
          <w:tcPr>
            <w:tcW w:w="384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6.5.2</w:t>
            </w:r>
            <w:r>
              <w:rPr>
                <w:rFonts w:ascii="宋体" w:hAnsi="宋体" w:cs="宋体" w:hint="eastAsia"/>
                <w:kern w:val="0"/>
                <w:sz w:val="18"/>
                <w:szCs w:val="18"/>
              </w:rPr>
              <w:t>响应程序。</w:t>
            </w:r>
          </w:p>
        </w:tc>
      </w:tr>
    </w:tbl>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12</w:t>
      </w:r>
      <w:r>
        <w:rPr>
          <w:rFonts w:ascii="楷体_GB2312" w:eastAsia="楷体_GB2312" w:hAnsi="宋体" w:cs="宋体" w:hint="eastAsia"/>
          <w:b/>
          <w:kern w:val="0"/>
          <w:szCs w:val="21"/>
        </w:rPr>
        <w:t>：应急处置与救援（续）</w:t>
      </w:r>
    </w:p>
    <w:tbl>
      <w:tblPr>
        <w:tblW w:w="0" w:type="auto"/>
        <w:tblInd w:w="-34" w:type="dxa"/>
        <w:tblLayout w:type="fixed"/>
        <w:tblLook w:val="04A0" w:firstRow="1" w:lastRow="0" w:firstColumn="1" w:lastColumn="0" w:noHBand="0" w:noVBand="1"/>
      </w:tblPr>
      <w:tblGrid>
        <w:gridCol w:w="709"/>
        <w:gridCol w:w="709"/>
        <w:gridCol w:w="3307"/>
        <w:gridCol w:w="3831"/>
      </w:tblGrid>
      <w:tr w:rsidR="00313C9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3307"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3831"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17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5</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岗位应急程序</w:t>
            </w:r>
          </w:p>
        </w:tc>
        <w:tc>
          <w:tcPr>
            <w:tcW w:w="33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根据可能发生的事故及现场情况，明确事故报警、各项应急措施启动、应急救护人员的引导、事故扩大及同生产经营单位应急预案衔接的程序。</w:t>
            </w:r>
          </w:p>
        </w:tc>
        <w:tc>
          <w:tcPr>
            <w:tcW w:w="383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 xml:space="preserve"> 8</w:t>
            </w:r>
            <w:r>
              <w:rPr>
                <w:rFonts w:ascii="宋体" w:hAnsi="宋体" w:cs="宋体"/>
                <w:kern w:val="0"/>
                <w:sz w:val="18"/>
                <w:szCs w:val="18"/>
              </w:rPr>
              <w:t>.</w:t>
            </w:r>
            <w:r>
              <w:rPr>
                <w:rFonts w:ascii="宋体" w:hAnsi="宋体" w:cs="宋体" w:hint="eastAsia"/>
                <w:kern w:val="0"/>
                <w:sz w:val="18"/>
                <w:szCs w:val="18"/>
              </w:rPr>
              <w:t>3</w:t>
            </w:r>
            <w:r>
              <w:rPr>
                <w:rFonts w:ascii="宋体" w:hAnsi="宋体" w:cs="宋体" w:hint="eastAsia"/>
                <w:kern w:val="0"/>
                <w:sz w:val="18"/>
                <w:szCs w:val="18"/>
              </w:rPr>
              <w:t>应急处置。</w:t>
            </w:r>
          </w:p>
        </w:tc>
      </w:tr>
      <w:tr w:rsidR="00313C90">
        <w:trPr>
          <w:trHeight w:val="2343"/>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6</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现场应急措施</w:t>
            </w:r>
          </w:p>
        </w:tc>
        <w:tc>
          <w:tcPr>
            <w:tcW w:w="33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针对可能发生的火灾、爆炸、危险化学品泄漏等事故，从警戒隔离、人员救护与防护、遇险人员救护、公众安全防护、装备物资正确选用、工艺操作配合、现场监测、洗消、现场清理等方面制定明确的应急处置措施；</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遇到突发情况危及救援人员生命安全时，救援队伍指挥员有权作出处置决定，迅速带领救援人员撤出危险区域，并及时报告指挥部。</w:t>
            </w:r>
          </w:p>
        </w:tc>
        <w:tc>
          <w:tcPr>
            <w:tcW w:w="383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《生产经营单位生产安全事故应急预案编制导则》（</w:t>
            </w:r>
            <w:r>
              <w:rPr>
                <w:rFonts w:ascii="宋体" w:hAnsi="宋体" w:cs="宋体" w:hint="eastAsia"/>
                <w:kern w:val="0"/>
                <w:sz w:val="18"/>
                <w:szCs w:val="18"/>
              </w:rPr>
              <w:t>GB/T29639-2013</w:t>
            </w:r>
            <w:r>
              <w:rPr>
                <w:rFonts w:ascii="宋体" w:hAnsi="宋体" w:cs="宋体" w:hint="eastAsia"/>
                <w:kern w:val="0"/>
                <w:sz w:val="18"/>
                <w:szCs w:val="18"/>
              </w:rPr>
              <w:t>）</w:t>
            </w:r>
            <w:r>
              <w:rPr>
                <w:rFonts w:ascii="宋体" w:hAnsi="宋体" w:cs="宋体" w:hint="eastAsia"/>
                <w:kern w:val="0"/>
                <w:sz w:val="18"/>
                <w:szCs w:val="18"/>
              </w:rPr>
              <w:t xml:space="preserve"> 8</w:t>
            </w:r>
            <w:r>
              <w:rPr>
                <w:rFonts w:ascii="宋体" w:hAnsi="宋体" w:cs="宋体"/>
                <w:kern w:val="0"/>
                <w:sz w:val="18"/>
                <w:szCs w:val="18"/>
              </w:rPr>
              <w:t>.</w:t>
            </w:r>
            <w:r>
              <w:rPr>
                <w:rFonts w:ascii="宋体" w:hAnsi="宋体" w:cs="宋体" w:hint="eastAsia"/>
                <w:kern w:val="0"/>
                <w:sz w:val="18"/>
                <w:szCs w:val="18"/>
              </w:rPr>
              <w:t>3</w:t>
            </w:r>
            <w:r>
              <w:rPr>
                <w:rFonts w:ascii="宋体" w:hAnsi="宋体" w:cs="宋体" w:hint="eastAsia"/>
                <w:kern w:val="0"/>
                <w:sz w:val="18"/>
                <w:szCs w:val="18"/>
              </w:rPr>
              <w:t>应急处置。</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《危险化学品事故应急救援指挥导则》（</w:t>
            </w:r>
            <w:r>
              <w:rPr>
                <w:rFonts w:ascii="宋体" w:hAnsi="宋体" w:cs="宋体" w:hint="eastAsia"/>
                <w:kern w:val="0"/>
                <w:sz w:val="18"/>
                <w:szCs w:val="18"/>
              </w:rPr>
              <w:t>AQ/T 3052-2015</w:t>
            </w:r>
            <w:r>
              <w:rPr>
                <w:rFonts w:ascii="宋体" w:hAnsi="宋体" w:cs="宋体" w:hint="eastAsia"/>
                <w:kern w:val="0"/>
                <w:sz w:val="18"/>
                <w:szCs w:val="18"/>
              </w:rPr>
              <w:t>）</w:t>
            </w:r>
            <w:r>
              <w:rPr>
                <w:rFonts w:ascii="宋体" w:hAnsi="宋体" w:cs="宋体" w:hint="eastAsia"/>
                <w:kern w:val="0"/>
                <w:sz w:val="18"/>
                <w:szCs w:val="18"/>
              </w:rPr>
              <w:t>5.2</w:t>
            </w:r>
            <w:r>
              <w:rPr>
                <w:rFonts w:ascii="宋体" w:hAnsi="宋体" w:cs="宋体" w:hint="eastAsia"/>
                <w:kern w:val="0"/>
                <w:sz w:val="18"/>
                <w:szCs w:val="18"/>
              </w:rPr>
              <w:t>警戒隔离、</w:t>
            </w:r>
            <w:r>
              <w:rPr>
                <w:rFonts w:ascii="宋体" w:hAnsi="宋体" w:cs="宋体" w:hint="eastAsia"/>
                <w:kern w:val="0"/>
                <w:sz w:val="18"/>
                <w:szCs w:val="18"/>
              </w:rPr>
              <w:t>5.3</w:t>
            </w:r>
            <w:r>
              <w:rPr>
                <w:rFonts w:ascii="宋体" w:hAnsi="宋体" w:cs="宋体" w:hint="eastAsia"/>
                <w:kern w:val="0"/>
                <w:sz w:val="18"/>
                <w:szCs w:val="18"/>
              </w:rPr>
              <w:t>人员防护与救护、</w:t>
            </w:r>
            <w:r>
              <w:rPr>
                <w:rFonts w:ascii="宋体" w:hAnsi="宋体" w:cs="宋体" w:hint="eastAsia"/>
                <w:kern w:val="0"/>
                <w:sz w:val="18"/>
                <w:szCs w:val="18"/>
              </w:rPr>
              <w:t>5.4</w:t>
            </w:r>
            <w:r>
              <w:rPr>
                <w:rFonts w:ascii="宋体" w:hAnsi="宋体" w:cs="宋体" w:hint="eastAsia"/>
                <w:kern w:val="0"/>
                <w:sz w:val="18"/>
                <w:szCs w:val="18"/>
              </w:rPr>
              <w:t>现场处置、</w:t>
            </w:r>
            <w:r>
              <w:rPr>
                <w:rFonts w:ascii="宋体" w:hAnsi="宋体" w:cs="宋体" w:hint="eastAsia"/>
                <w:kern w:val="0"/>
                <w:sz w:val="18"/>
                <w:szCs w:val="18"/>
              </w:rPr>
              <w:t>5.5</w:t>
            </w:r>
            <w:r>
              <w:rPr>
                <w:rFonts w:ascii="宋体" w:hAnsi="宋体" w:cs="宋体" w:hint="eastAsia"/>
                <w:kern w:val="0"/>
                <w:sz w:val="18"/>
                <w:szCs w:val="18"/>
              </w:rPr>
              <w:t>现场监测、</w:t>
            </w:r>
            <w:r>
              <w:rPr>
                <w:rFonts w:ascii="宋体" w:hAnsi="宋体" w:cs="宋体" w:hint="eastAsia"/>
                <w:kern w:val="0"/>
                <w:sz w:val="18"/>
                <w:szCs w:val="18"/>
              </w:rPr>
              <w:t>5.6</w:t>
            </w:r>
            <w:r>
              <w:rPr>
                <w:rFonts w:ascii="宋体" w:hAnsi="宋体" w:cs="宋体" w:hint="eastAsia"/>
                <w:kern w:val="0"/>
                <w:sz w:val="18"/>
                <w:szCs w:val="18"/>
              </w:rPr>
              <w:t>洗消、</w:t>
            </w:r>
            <w:r>
              <w:rPr>
                <w:rFonts w:ascii="宋体" w:hAnsi="宋体" w:cs="宋体" w:hint="eastAsia"/>
                <w:kern w:val="0"/>
                <w:sz w:val="18"/>
                <w:szCs w:val="18"/>
              </w:rPr>
              <w:t>5.7</w:t>
            </w:r>
            <w:r>
              <w:rPr>
                <w:rFonts w:ascii="宋体" w:hAnsi="宋体" w:cs="宋体" w:hint="eastAsia"/>
                <w:kern w:val="0"/>
                <w:sz w:val="18"/>
                <w:szCs w:val="18"/>
              </w:rPr>
              <w:t>现场清理。</w:t>
            </w:r>
          </w:p>
          <w:p w:rsidR="00313C90" w:rsidRDefault="00313C90">
            <w:pPr>
              <w:widowControl/>
              <w:jc w:val="left"/>
              <w:rPr>
                <w:rFonts w:ascii="宋体" w:hAnsi="宋体" w:cs="宋体"/>
                <w:kern w:val="0"/>
                <w:sz w:val="18"/>
                <w:szCs w:val="18"/>
              </w:rPr>
            </w:pPr>
          </w:p>
        </w:tc>
      </w:tr>
      <w:tr w:rsidR="00313C90">
        <w:trPr>
          <w:trHeight w:val="2042"/>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7</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重点监控危险化学品应急处置</w:t>
            </w:r>
          </w:p>
        </w:tc>
        <w:tc>
          <w:tcPr>
            <w:tcW w:w="33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涉及重点监管危险化学品的企业要针对本企业安全生产特点和产品特性，从完善安全监控措施、加强个体防护等方面，提升危险化学品应急处置能力。</w:t>
            </w:r>
          </w:p>
        </w:tc>
        <w:tc>
          <w:tcPr>
            <w:tcW w:w="3831" w:type="dxa"/>
            <w:tcBorders>
              <w:top w:val="single" w:sz="4" w:space="0" w:color="auto"/>
              <w:left w:val="nil"/>
              <w:bottom w:val="single" w:sz="4" w:space="0" w:color="auto"/>
              <w:right w:val="single" w:sz="4" w:space="0" w:color="auto"/>
            </w:tcBorders>
            <w:noWrap/>
            <w:vAlign w:val="center"/>
          </w:tcPr>
          <w:p w:rsidR="00313C90" w:rsidRDefault="00006D9E">
            <w:pPr>
              <w:autoSpaceDE w:val="0"/>
              <w:autoSpaceDN w:val="0"/>
              <w:adjustRightInd w:val="0"/>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《国家安全监管总局办公厅关于印发首批重点监管的危险化学品安全措施和应急处置原则的通知》（安监总厅管三〔</w:t>
            </w:r>
            <w:r>
              <w:rPr>
                <w:rFonts w:ascii="宋体" w:hAnsi="宋体" w:cs="宋体"/>
                <w:kern w:val="0"/>
                <w:sz w:val="18"/>
                <w:szCs w:val="18"/>
              </w:rPr>
              <w:t>2011</w:t>
            </w:r>
            <w:r>
              <w:rPr>
                <w:rFonts w:ascii="宋体" w:hAnsi="宋体" w:cs="宋体" w:hint="eastAsia"/>
                <w:kern w:val="0"/>
                <w:sz w:val="18"/>
                <w:szCs w:val="18"/>
              </w:rPr>
              <w:t>〕</w:t>
            </w:r>
            <w:r>
              <w:rPr>
                <w:rFonts w:ascii="宋体" w:hAnsi="宋体" w:cs="宋体"/>
                <w:kern w:val="0"/>
                <w:sz w:val="18"/>
                <w:szCs w:val="18"/>
              </w:rPr>
              <w:t xml:space="preserve">142 </w:t>
            </w:r>
            <w:r>
              <w:rPr>
                <w:rFonts w:ascii="宋体" w:hAnsi="宋体" w:cs="宋体" w:hint="eastAsia"/>
                <w:kern w:val="0"/>
                <w:sz w:val="18"/>
                <w:szCs w:val="18"/>
              </w:rPr>
              <w:t>号）有关要求及附件《首批重点监管的危险化学品安全措施和应急处置原则》。</w:t>
            </w:r>
          </w:p>
          <w:p w:rsidR="00313C90" w:rsidRDefault="00006D9E">
            <w:pPr>
              <w:widowControl/>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《国家安全监管总局关于公布第二批重点监管危险化学品名录的通知》（安监总管三〔</w:t>
            </w:r>
            <w:r>
              <w:rPr>
                <w:rFonts w:ascii="宋体" w:hAnsi="宋体" w:cs="宋体"/>
                <w:kern w:val="0"/>
                <w:sz w:val="18"/>
                <w:szCs w:val="18"/>
              </w:rPr>
              <w:t>2013</w:t>
            </w:r>
            <w:r>
              <w:rPr>
                <w:rFonts w:ascii="宋体" w:hAnsi="宋体" w:cs="宋体" w:hint="eastAsia"/>
                <w:kern w:val="0"/>
                <w:sz w:val="18"/>
                <w:szCs w:val="18"/>
              </w:rPr>
              <w:t>〕</w:t>
            </w:r>
            <w:r>
              <w:rPr>
                <w:rFonts w:ascii="宋体" w:hAnsi="宋体" w:cs="宋体"/>
                <w:kern w:val="0"/>
                <w:sz w:val="18"/>
                <w:szCs w:val="18"/>
              </w:rPr>
              <w:t xml:space="preserve">12 </w:t>
            </w:r>
            <w:r>
              <w:rPr>
                <w:rFonts w:ascii="宋体" w:hAnsi="宋体" w:cs="宋体" w:hint="eastAsia"/>
                <w:kern w:val="0"/>
                <w:sz w:val="18"/>
                <w:szCs w:val="18"/>
              </w:rPr>
              <w:t>号）附件</w:t>
            </w:r>
            <w:r>
              <w:rPr>
                <w:rFonts w:ascii="宋体" w:hAnsi="宋体" w:cs="宋体" w:hint="eastAsia"/>
                <w:kern w:val="0"/>
                <w:sz w:val="18"/>
                <w:szCs w:val="18"/>
              </w:rPr>
              <w:t>2</w:t>
            </w:r>
            <w:r>
              <w:rPr>
                <w:rFonts w:ascii="宋体" w:hAnsi="宋体" w:cs="宋体" w:hint="eastAsia"/>
                <w:kern w:val="0"/>
                <w:sz w:val="18"/>
                <w:szCs w:val="18"/>
              </w:rPr>
              <w:t>《第二批重点监管的危险化学品安全措施和应急处置原则》。</w:t>
            </w:r>
          </w:p>
        </w:tc>
      </w:tr>
      <w:tr w:rsidR="00313C90">
        <w:trPr>
          <w:trHeight w:val="161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8</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配合政府应急处置</w:t>
            </w:r>
          </w:p>
        </w:tc>
        <w:tc>
          <w:tcPr>
            <w:tcW w:w="3307"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突发事件发生地的其他单位应当服从人民政府发布的决定、命令，配合人民政府采取的应急处置措施，做好本单位的应急救援工作，并积极组织人员参加所在地的应急救援和处置工作。</w:t>
            </w:r>
          </w:p>
        </w:tc>
        <w:tc>
          <w:tcPr>
            <w:tcW w:w="3831" w:type="dxa"/>
            <w:tcBorders>
              <w:top w:val="single" w:sz="4" w:space="0" w:color="auto"/>
              <w:left w:val="nil"/>
              <w:bottom w:val="single" w:sz="4" w:space="0" w:color="auto"/>
              <w:right w:val="single" w:sz="4" w:space="0" w:color="auto"/>
            </w:tcBorders>
            <w:noWrap/>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《中华人民共和国突发事件应对法》第五十六条。</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楷体_GB2312" w:eastAsia="楷体_GB2312" w:hAnsi="宋体" w:cs="宋体"/>
          <w:b/>
          <w:kern w:val="0"/>
          <w:szCs w:val="21"/>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13</w:t>
      </w:r>
      <w:r>
        <w:rPr>
          <w:rFonts w:ascii="楷体_GB2312" w:eastAsia="楷体_GB2312" w:hAnsi="宋体" w:cs="宋体" w:hint="eastAsia"/>
          <w:b/>
          <w:kern w:val="0"/>
          <w:szCs w:val="21"/>
        </w:rPr>
        <w:t>：应急准备恢复</w:t>
      </w:r>
    </w:p>
    <w:tbl>
      <w:tblPr>
        <w:tblW w:w="0" w:type="auto"/>
        <w:tblInd w:w="-34" w:type="dxa"/>
        <w:tblLook w:val="04A0" w:firstRow="1" w:lastRow="0" w:firstColumn="1" w:lastColumn="0" w:noHBand="0" w:noVBand="1"/>
      </w:tblPr>
      <w:tblGrid>
        <w:gridCol w:w="709"/>
        <w:gridCol w:w="708"/>
        <w:gridCol w:w="2936"/>
        <w:gridCol w:w="4203"/>
      </w:tblGrid>
      <w:tr w:rsidR="00313C90">
        <w:trPr>
          <w:trHeight w:val="45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8"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936"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2317"/>
        </w:trPr>
        <w:tc>
          <w:tcPr>
            <w:tcW w:w="709" w:type="dxa"/>
            <w:tcBorders>
              <w:top w:val="nil"/>
              <w:left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p w:rsidR="00313C90" w:rsidRDefault="00313C90">
            <w:pPr>
              <w:jc w:val="center"/>
              <w:rPr>
                <w:rFonts w:ascii="宋体" w:hAnsi="宋体" w:cs="宋体"/>
                <w:kern w:val="0"/>
                <w:sz w:val="18"/>
                <w:szCs w:val="18"/>
              </w:rPr>
            </w:pPr>
          </w:p>
        </w:tc>
        <w:tc>
          <w:tcPr>
            <w:tcW w:w="708" w:type="dxa"/>
            <w:tcBorders>
              <w:top w:val="nil"/>
              <w:left w:val="single" w:sz="4" w:space="0" w:color="auto"/>
              <w:bottom w:val="single" w:sz="4" w:space="0" w:color="000000"/>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事后风险评估</w:t>
            </w:r>
          </w:p>
        </w:tc>
        <w:tc>
          <w:tcPr>
            <w:tcW w:w="2936" w:type="dxa"/>
            <w:tcBorders>
              <w:top w:val="nil"/>
              <w:left w:val="nil"/>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排查、消除现场事故隐患；</w:t>
            </w:r>
          </w:p>
          <w:p w:rsidR="00313C90" w:rsidRDefault="00006D9E">
            <w:pPr>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排查、消除现场次生、衍生事故风险。</w:t>
            </w:r>
          </w:p>
        </w:tc>
        <w:tc>
          <w:tcPr>
            <w:tcW w:w="0" w:type="auto"/>
            <w:tcBorders>
              <w:top w:val="nil"/>
              <w:left w:val="nil"/>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《中共中央</w:t>
            </w:r>
            <w:r>
              <w:rPr>
                <w:rFonts w:ascii="宋体" w:hAnsi="宋体" w:cs="宋体" w:hint="eastAsia"/>
                <w:kern w:val="0"/>
                <w:sz w:val="18"/>
                <w:szCs w:val="18"/>
              </w:rPr>
              <w:t xml:space="preserve"> </w:t>
            </w:r>
            <w:r>
              <w:rPr>
                <w:rFonts w:ascii="宋体" w:hAnsi="宋体" w:cs="宋体" w:hint="eastAsia"/>
                <w:kern w:val="0"/>
                <w:sz w:val="18"/>
                <w:szCs w:val="18"/>
              </w:rPr>
              <w:t>国务院关于推进安全生产领域改革发展的意见》（二十二）建立隐患治理监督机制。</w:t>
            </w:r>
            <w:r>
              <w:rPr>
                <w:rFonts w:ascii="宋体" w:hAnsi="宋体" w:cs="宋体" w:hint="eastAsia"/>
                <w:kern w:val="0"/>
                <w:sz w:val="18"/>
                <w:szCs w:val="18"/>
              </w:rPr>
              <w:br/>
            </w:r>
            <w:r>
              <w:rPr>
                <w:rFonts w:ascii="宋体" w:hAnsi="宋体" w:cs="宋体" w:hint="eastAsia"/>
                <w:kern w:val="0"/>
                <w:sz w:val="18"/>
                <w:szCs w:val="18"/>
              </w:rPr>
              <w:t>2.</w:t>
            </w:r>
            <w:r>
              <w:rPr>
                <w:rFonts w:ascii="宋体" w:hAnsi="宋体" w:cs="宋体" w:hint="eastAsia"/>
                <w:kern w:val="0"/>
                <w:sz w:val="18"/>
                <w:szCs w:val="18"/>
              </w:rPr>
              <w:t>《国务院安委会关于进一步加强生产安全事故应急处置工作的通知》（安委〔</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号）四、加强事故应急处置相关工作（四）稳妥做好善后处置工作。</w:t>
            </w:r>
          </w:p>
          <w:p w:rsidR="00313C90" w:rsidRDefault="00006D9E">
            <w:pPr>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《中华人民共和国突发事件应对法》第五十八条。</w:t>
            </w:r>
          </w:p>
        </w:tc>
      </w:tr>
      <w:tr w:rsidR="00313C90">
        <w:trPr>
          <w:trHeight w:val="41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8"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应急准备恢复</w:t>
            </w:r>
          </w:p>
        </w:tc>
        <w:tc>
          <w:tcPr>
            <w:tcW w:w="2936"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维护、补充、更新装备、物资，休整队伍，恢复到正常应急准备状态。</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《国务院安委会关于进一步加强生产安全事故应急处置工作的通知》（安委〔</w:t>
            </w:r>
            <w:r>
              <w:rPr>
                <w:rFonts w:ascii="宋体" w:hAnsi="宋体" w:cs="宋体" w:hint="eastAsia"/>
                <w:kern w:val="0"/>
                <w:sz w:val="18"/>
                <w:szCs w:val="18"/>
              </w:rPr>
              <w:t>2013</w:t>
            </w:r>
            <w:r>
              <w:rPr>
                <w:rFonts w:ascii="宋体" w:hAnsi="宋体" w:cs="宋体" w:hint="eastAsia"/>
                <w:kern w:val="0"/>
                <w:sz w:val="18"/>
                <w:szCs w:val="18"/>
              </w:rPr>
              <w:t>〕</w:t>
            </w:r>
            <w:r>
              <w:rPr>
                <w:rFonts w:ascii="宋体" w:hAnsi="宋体" w:cs="宋体" w:hint="eastAsia"/>
                <w:kern w:val="0"/>
                <w:sz w:val="18"/>
                <w:szCs w:val="18"/>
              </w:rPr>
              <w:t>8</w:t>
            </w:r>
            <w:r>
              <w:rPr>
                <w:rFonts w:ascii="宋体" w:hAnsi="宋体" w:cs="宋体" w:hint="eastAsia"/>
                <w:kern w:val="0"/>
                <w:sz w:val="18"/>
                <w:szCs w:val="18"/>
              </w:rPr>
              <w:t>号）四、加强事故应急处置相关工作（四）稳妥做好善后处置工作。</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《生产安全事故应急条例》第十三条。</w:t>
            </w:r>
            <w:r>
              <w:rPr>
                <w:rFonts w:ascii="宋体" w:hAnsi="宋体" w:cs="宋体" w:hint="eastAsia"/>
                <w:kern w:val="0"/>
                <w:sz w:val="18"/>
                <w:szCs w:val="18"/>
              </w:rPr>
              <w:br/>
            </w:r>
            <w:r>
              <w:rPr>
                <w:rFonts w:ascii="宋体" w:hAnsi="宋体" w:cs="宋体" w:hint="eastAsia"/>
                <w:kern w:val="0"/>
                <w:sz w:val="18"/>
                <w:szCs w:val="18"/>
              </w:rPr>
              <w:t>3.</w:t>
            </w:r>
            <w:r>
              <w:rPr>
                <w:rFonts w:ascii="宋体" w:hAnsi="宋体" w:cs="宋体" w:hint="eastAsia"/>
                <w:kern w:val="0"/>
                <w:sz w:val="18"/>
                <w:szCs w:val="18"/>
              </w:rPr>
              <w:t>《国家安全监管总局关于加强科学施救提高生产安全事故灾难应急救援水平的指导意见》（安监总应急〔</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147</w:t>
            </w:r>
            <w:r>
              <w:rPr>
                <w:rFonts w:ascii="宋体" w:hAnsi="宋体" w:cs="宋体" w:hint="eastAsia"/>
                <w:kern w:val="0"/>
                <w:sz w:val="18"/>
                <w:szCs w:val="18"/>
              </w:rPr>
              <w:t>号）（七）完善安全生产应急救援装备和物资体系。</w:t>
            </w:r>
          </w:p>
        </w:tc>
      </w:tr>
      <w:tr w:rsidR="00313C90">
        <w:trPr>
          <w:trHeight w:val="1346"/>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3</w:t>
            </w:r>
          </w:p>
        </w:tc>
        <w:tc>
          <w:tcPr>
            <w:tcW w:w="708"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应急处置评估</w:t>
            </w:r>
          </w:p>
        </w:tc>
        <w:tc>
          <w:tcPr>
            <w:tcW w:w="2936" w:type="dxa"/>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生产安全事故调查组应当对应急救援工作进行评估，并在事故调查报告中作出评估结论。在事故救援结束后应当开展应急处置工作总结。</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《生产安全事故应急条例》第二十七条。</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《生产安全事故应急处置评估暂行办法》（</w:t>
            </w:r>
            <w:r>
              <w:rPr>
                <w:rFonts w:ascii="宋体" w:hAnsi="宋体" w:hint="eastAsia"/>
                <w:color w:val="333333"/>
                <w:sz w:val="18"/>
                <w:szCs w:val="18"/>
                <w:shd w:val="clear" w:color="auto" w:fill="FFFFFF"/>
              </w:rPr>
              <w:t>安监总厅应急〔</w:t>
            </w:r>
            <w:r>
              <w:rPr>
                <w:rFonts w:ascii="宋体" w:hAnsi="宋体" w:hint="eastAsia"/>
                <w:color w:val="333333"/>
                <w:sz w:val="18"/>
                <w:szCs w:val="18"/>
                <w:shd w:val="clear" w:color="auto" w:fill="FFFFFF"/>
              </w:rPr>
              <w:t>2014</w:t>
            </w:r>
            <w:r>
              <w:rPr>
                <w:rFonts w:ascii="宋体" w:hAnsi="宋体" w:hint="eastAsia"/>
                <w:color w:val="333333"/>
                <w:sz w:val="18"/>
                <w:szCs w:val="18"/>
                <w:shd w:val="clear" w:color="auto" w:fill="FFFFFF"/>
              </w:rPr>
              <w:t>〕</w:t>
            </w:r>
            <w:r>
              <w:rPr>
                <w:rFonts w:ascii="宋体" w:hAnsi="宋体" w:hint="eastAsia"/>
                <w:color w:val="333333"/>
                <w:sz w:val="18"/>
                <w:szCs w:val="18"/>
                <w:shd w:val="clear" w:color="auto" w:fill="FFFFFF"/>
              </w:rPr>
              <w:t>95</w:t>
            </w:r>
            <w:r>
              <w:rPr>
                <w:rFonts w:ascii="宋体" w:hAnsi="宋体" w:hint="eastAsia"/>
                <w:color w:val="333333"/>
                <w:sz w:val="18"/>
                <w:szCs w:val="18"/>
                <w:shd w:val="clear" w:color="auto" w:fill="FFFFFF"/>
              </w:rPr>
              <w:t>号</w:t>
            </w:r>
            <w:r>
              <w:rPr>
                <w:rFonts w:ascii="宋体" w:hAnsi="宋体" w:cs="宋体" w:hint="eastAsia"/>
                <w:kern w:val="0"/>
                <w:sz w:val="18"/>
                <w:szCs w:val="18"/>
              </w:rPr>
              <w:t>）第七条、第八条、第十二条。</w:t>
            </w:r>
          </w:p>
        </w:tc>
      </w:tr>
    </w:tbl>
    <w:p w:rsidR="00313C90" w:rsidRDefault="00006D9E">
      <w:pPr>
        <w:jc w:val="center"/>
        <w:rPr>
          <w:rFonts w:ascii="华文中宋" w:eastAsia="华文中宋" w:hAnsi="华文中宋" w:cs="宋体"/>
          <w:kern w:val="0"/>
          <w:sz w:val="36"/>
          <w:szCs w:val="36"/>
        </w:rPr>
      </w:pPr>
      <w:r>
        <w:rPr>
          <w:rFonts w:ascii="华文中宋" w:eastAsia="华文中宋" w:hAnsi="华文中宋" w:cs="宋体" w:hint="eastAsia"/>
          <w:kern w:val="0"/>
          <w:sz w:val="36"/>
          <w:szCs w:val="36"/>
        </w:rPr>
        <w:t>危险化学品企业生产安全事故应急准备工作表</w:t>
      </w:r>
    </w:p>
    <w:p w:rsidR="00313C90" w:rsidRDefault="00006D9E">
      <w:pPr>
        <w:jc w:val="left"/>
        <w:rPr>
          <w:rFonts w:ascii="仿宋_GB2312" w:eastAsia="仿宋_GB2312" w:hAnsi="宋体"/>
          <w:b/>
          <w:sz w:val="32"/>
          <w:szCs w:val="32"/>
        </w:rPr>
      </w:pPr>
      <w:r>
        <w:rPr>
          <w:rFonts w:ascii="楷体_GB2312" w:eastAsia="楷体_GB2312" w:hAnsi="宋体" w:cs="宋体" w:hint="eastAsia"/>
          <w:b/>
          <w:kern w:val="0"/>
          <w:szCs w:val="21"/>
        </w:rPr>
        <w:t>要素</w:t>
      </w:r>
      <w:r>
        <w:rPr>
          <w:rFonts w:ascii="楷体_GB2312" w:eastAsia="楷体_GB2312" w:hAnsi="宋体" w:cs="宋体" w:hint="eastAsia"/>
          <w:b/>
          <w:kern w:val="0"/>
          <w:szCs w:val="21"/>
        </w:rPr>
        <w:t>14</w:t>
      </w:r>
      <w:r>
        <w:rPr>
          <w:rFonts w:ascii="楷体_GB2312" w:eastAsia="楷体_GB2312" w:hAnsi="宋体" w:cs="宋体" w:hint="eastAsia"/>
          <w:b/>
          <w:kern w:val="0"/>
          <w:szCs w:val="21"/>
        </w:rPr>
        <w:t>：经费保障</w:t>
      </w:r>
    </w:p>
    <w:tbl>
      <w:tblPr>
        <w:tblW w:w="0" w:type="auto"/>
        <w:tblInd w:w="-34" w:type="dxa"/>
        <w:tblLook w:val="04A0" w:firstRow="1" w:lastRow="0" w:firstColumn="1" w:lastColumn="0" w:noHBand="0" w:noVBand="1"/>
      </w:tblPr>
      <w:tblGrid>
        <w:gridCol w:w="709"/>
        <w:gridCol w:w="709"/>
        <w:gridCol w:w="2809"/>
        <w:gridCol w:w="4329"/>
      </w:tblGrid>
      <w:tr w:rsidR="00313C90">
        <w:trPr>
          <w:trHeight w:val="408"/>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序号</w:t>
            </w:r>
          </w:p>
        </w:tc>
        <w:tc>
          <w:tcPr>
            <w:tcW w:w="7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项目</w:t>
            </w:r>
          </w:p>
        </w:tc>
        <w:tc>
          <w:tcPr>
            <w:tcW w:w="2809" w:type="dxa"/>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内容</w:t>
            </w:r>
          </w:p>
        </w:tc>
        <w:tc>
          <w:tcPr>
            <w:tcW w:w="0" w:type="auto"/>
            <w:tcBorders>
              <w:top w:val="single" w:sz="4" w:space="0" w:color="auto"/>
              <w:left w:val="nil"/>
              <w:bottom w:val="single" w:sz="4" w:space="0" w:color="auto"/>
              <w:right w:val="single" w:sz="4" w:space="0" w:color="auto"/>
            </w:tcBorders>
            <w:noWrap/>
            <w:vAlign w:val="center"/>
          </w:tcPr>
          <w:p w:rsidR="00313C90" w:rsidRDefault="00006D9E">
            <w:pPr>
              <w:widowControl/>
              <w:jc w:val="center"/>
              <w:rPr>
                <w:rFonts w:ascii="宋体" w:hAnsi="宋体" w:cs="黑体"/>
                <w:kern w:val="0"/>
                <w:sz w:val="18"/>
                <w:szCs w:val="18"/>
              </w:rPr>
            </w:pPr>
            <w:r>
              <w:rPr>
                <w:rFonts w:ascii="宋体" w:hAnsi="宋体" w:cs="黑体" w:hint="eastAsia"/>
                <w:kern w:val="0"/>
                <w:sz w:val="18"/>
                <w:szCs w:val="18"/>
              </w:rPr>
              <w:t>依据</w:t>
            </w:r>
          </w:p>
        </w:tc>
      </w:tr>
      <w:tr w:rsidR="00313C90">
        <w:trPr>
          <w:trHeight w:val="184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应急资金预算</w:t>
            </w:r>
          </w:p>
        </w:tc>
        <w:tc>
          <w:tcPr>
            <w:tcW w:w="28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企业年度预算中应包含应急教育、培训、演练，应急装备与设施检测、维护、更新，应急物资、器材采购等有关应急资金预算；</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企业应急资金使用计划应包括应急准备项目资金详细计划；</w:t>
            </w:r>
          </w:p>
          <w:p w:rsidR="00313C90" w:rsidRDefault="00006D9E">
            <w:pPr>
              <w:widowControl/>
              <w:jc w:val="left"/>
              <w:rPr>
                <w:rFonts w:ascii="宋体" w:hAnsi="宋体" w:cs="宋体"/>
                <w:kern w:val="0"/>
                <w:sz w:val="18"/>
                <w:szCs w:val="18"/>
              </w:rPr>
            </w:pPr>
            <w:r>
              <w:rPr>
                <w:rFonts w:ascii="宋体" w:hAnsi="宋体" w:cs="宋体" w:hint="eastAsia"/>
                <w:kern w:val="0"/>
                <w:sz w:val="18"/>
                <w:szCs w:val="18"/>
              </w:rPr>
              <w:t>3.</w:t>
            </w:r>
            <w:r>
              <w:rPr>
                <w:rFonts w:ascii="宋体" w:hAnsi="宋体" w:cs="宋体" w:hint="eastAsia"/>
                <w:kern w:val="0"/>
                <w:sz w:val="18"/>
                <w:szCs w:val="18"/>
              </w:rPr>
              <w:t>企业应制定应急资金使用的进度安排。</w:t>
            </w:r>
          </w:p>
        </w:tc>
        <w:tc>
          <w:tcPr>
            <w:tcW w:w="0" w:type="auto"/>
            <w:tcBorders>
              <w:top w:val="nil"/>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1.</w:t>
            </w:r>
            <w:r>
              <w:rPr>
                <w:rFonts w:ascii="宋体" w:hAnsi="宋体" w:cs="宋体" w:hint="eastAsia"/>
                <w:kern w:val="0"/>
                <w:sz w:val="18"/>
                <w:szCs w:val="18"/>
              </w:rPr>
              <w:t>《国务院安委会办公室关于贯彻落实国务院</w:t>
            </w:r>
            <w:r>
              <w:rPr>
                <w:rFonts w:ascii="宋体" w:hAnsi="宋体" w:cs="宋体" w:hint="eastAsia"/>
                <w:kern w:val="0"/>
                <w:sz w:val="18"/>
                <w:szCs w:val="18"/>
              </w:rPr>
              <w:t>&lt;</w:t>
            </w:r>
            <w:r>
              <w:rPr>
                <w:rFonts w:ascii="宋体" w:hAnsi="宋体" w:cs="宋体" w:hint="eastAsia"/>
                <w:kern w:val="0"/>
                <w:sz w:val="18"/>
                <w:szCs w:val="18"/>
              </w:rPr>
              <w:t>通知</w:t>
            </w:r>
            <w:r>
              <w:rPr>
                <w:rFonts w:ascii="宋体" w:hAnsi="宋体" w:cs="宋体" w:hint="eastAsia"/>
                <w:kern w:val="0"/>
                <w:sz w:val="18"/>
                <w:szCs w:val="18"/>
              </w:rPr>
              <w:t>&gt;</w:t>
            </w:r>
            <w:r>
              <w:rPr>
                <w:rFonts w:ascii="宋体" w:hAnsi="宋体" w:cs="宋体" w:hint="eastAsia"/>
                <w:kern w:val="0"/>
                <w:sz w:val="18"/>
                <w:szCs w:val="18"/>
              </w:rPr>
              <w:t>精神进一步加强安全生产应急救援体系建设的实施意见》（安委办〔</w:t>
            </w:r>
            <w:r>
              <w:rPr>
                <w:rFonts w:ascii="宋体" w:hAnsi="宋体" w:cs="宋体" w:hint="eastAsia"/>
                <w:kern w:val="0"/>
                <w:sz w:val="18"/>
                <w:szCs w:val="18"/>
              </w:rPr>
              <w:t>2010</w:t>
            </w:r>
            <w:r>
              <w:rPr>
                <w:rFonts w:ascii="宋体" w:hAnsi="宋体" w:cs="宋体" w:hint="eastAsia"/>
                <w:kern w:val="0"/>
                <w:sz w:val="18"/>
                <w:szCs w:val="18"/>
              </w:rPr>
              <w:t>〕</w:t>
            </w:r>
            <w:r>
              <w:rPr>
                <w:rFonts w:ascii="宋体" w:hAnsi="宋体" w:cs="宋体" w:hint="eastAsia"/>
                <w:kern w:val="0"/>
                <w:sz w:val="18"/>
                <w:szCs w:val="18"/>
              </w:rPr>
              <w:t>25</w:t>
            </w:r>
            <w:r>
              <w:rPr>
                <w:rFonts w:ascii="宋体" w:hAnsi="宋体" w:cs="宋体" w:hint="eastAsia"/>
                <w:kern w:val="0"/>
                <w:sz w:val="18"/>
                <w:szCs w:val="18"/>
              </w:rPr>
              <w:t>号）（十七）研究制定并落实安全生产应急工作政策措施。</w:t>
            </w:r>
            <w:r>
              <w:rPr>
                <w:rFonts w:ascii="宋体" w:hAnsi="宋体" w:cs="宋体" w:hint="eastAsia"/>
                <w:kern w:val="0"/>
                <w:sz w:val="18"/>
                <w:szCs w:val="18"/>
              </w:rPr>
              <w:br/>
              <w:t>2.</w:t>
            </w:r>
            <w:r>
              <w:rPr>
                <w:rFonts w:ascii="宋体" w:hAnsi="宋体" w:cs="宋体"/>
                <w:kern w:val="0"/>
                <w:sz w:val="18"/>
                <w:szCs w:val="18"/>
              </w:rPr>
              <w:t>《企业安全生产费用提取和使用管理办法》</w:t>
            </w:r>
            <w:r>
              <w:rPr>
                <w:rFonts w:ascii="宋体" w:hAnsi="宋体" w:cs="宋体"/>
                <w:kern w:val="0"/>
                <w:sz w:val="18"/>
                <w:szCs w:val="18"/>
              </w:rPr>
              <w:t xml:space="preserve"> </w:t>
            </w:r>
            <w:r>
              <w:rPr>
                <w:rFonts w:ascii="宋体" w:hAnsi="宋体" w:cs="宋体"/>
                <w:kern w:val="0"/>
                <w:sz w:val="18"/>
                <w:szCs w:val="18"/>
              </w:rPr>
              <w:t>（</w:t>
            </w:r>
            <w:r>
              <w:rPr>
                <w:rFonts w:ascii="宋体" w:hAnsi="宋体" w:cs="宋体" w:hint="eastAsia"/>
                <w:kern w:val="0"/>
                <w:sz w:val="18"/>
                <w:szCs w:val="18"/>
              </w:rPr>
              <w:t>财企〔</w:t>
            </w:r>
            <w:r>
              <w:rPr>
                <w:rFonts w:ascii="宋体" w:hAnsi="宋体" w:cs="宋体" w:hint="eastAsia"/>
                <w:kern w:val="0"/>
                <w:sz w:val="18"/>
                <w:szCs w:val="18"/>
              </w:rPr>
              <w:t>2012</w:t>
            </w:r>
            <w:r>
              <w:rPr>
                <w:rFonts w:ascii="宋体" w:hAnsi="宋体" w:cs="宋体" w:hint="eastAsia"/>
                <w:kern w:val="0"/>
                <w:sz w:val="18"/>
                <w:szCs w:val="18"/>
              </w:rPr>
              <w:t>〕</w:t>
            </w:r>
            <w:r>
              <w:rPr>
                <w:rFonts w:ascii="宋体" w:hAnsi="宋体" w:cs="宋体" w:hint="eastAsia"/>
                <w:kern w:val="0"/>
                <w:sz w:val="18"/>
                <w:szCs w:val="18"/>
              </w:rPr>
              <w:t>16</w:t>
            </w:r>
            <w:r>
              <w:rPr>
                <w:rFonts w:ascii="宋体" w:hAnsi="宋体" w:cs="宋体" w:hint="eastAsia"/>
                <w:kern w:val="0"/>
                <w:sz w:val="18"/>
                <w:szCs w:val="18"/>
              </w:rPr>
              <w:t>号）第二十条、第三十二条。</w:t>
            </w:r>
          </w:p>
        </w:tc>
      </w:tr>
      <w:tr w:rsidR="00313C90">
        <w:trPr>
          <w:trHeight w:val="1310"/>
        </w:trPr>
        <w:tc>
          <w:tcPr>
            <w:tcW w:w="709" w:type="dxa"/>
            <w:tcBorders>
              <w:top w:val="single" w:sz="4" w:space="0" w:color="auto"/>
              <w:left w:val="single" w:sz="4" w:space="0" w:color="auto"/>
              <w:bottom w:val="single" w:sz="4" w:space="0" w:color="auto"/>
              <w:right w:val="single" w:sz="4" w:space="0" w:color="auto"/>
            </w:tcBorders>
            <w:noWrap/>
            <w:vAlign w:val="center"/>
          </w:tcPr>
          <w:p w:rsidR="00313C90" w:rsidRDefault="00006D9E">
            <w:pPr>
              <w:widowControl/>
              <w:jc w:val="center"/>
              <w:rPr>
                <w:rFonts w:ascii="宋体" w:hAnsi="宋体" w:cs="宋体"/>
                <w:kern w:val="0"/>
                <w:sz w:val="18"/>
                <w:szCs w:val="18"/>
              </w:rPr>
            </w:pPr>
            <w:r>
              <w:rPr>
                <w:rFonts w:ascii="宋体" w:hAnsi="宋体" w:cs="宋体" w:hint="eastAsia"/>
                <w:kern w:val="0"/>
                <w:sz w:val="18"/>
                <w:szCs w:val="18"/>
              </w:rPr>
              <w:t>2</w:t>
            </w:r>
          </w:p>
        </w:tc>
        <w:tc>
          <w:tcPr>
            <w:tcW w:w="7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救援费用承担</w:t>
            </w:r>
          </w:p>
        </w:tc>
        <w:tc>
          <w:tcPr>
            <w:tcW w:w="2809" w:type="dxa"/>
            <w:tcBorders>
              <w:top w:val="single" w:sz="4" w:space="0" w:color="auto"/>
              <w:left w:val="single" w:sz="4" w:space="0" w:color="auto"/>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应急救援队伍根据救援命令参加生产安全事故应急救援所耗费用，由事故责任单位承担；事故责任单位无力承担的，由有关人民政府协调解决。</w:t>
            </w:r>
          </w:p>
        </w:tc>
        <w:tc>
          <w:tcPr>
            <w:tcW w:w="0" w:type="auto"/>
            <w:tcBorders>
              <w:top w:val="single" w:sz="4" w:space="0" w:color="auto"/>
              <w:left w:val="nil"/>
              <w:bottom w:val="single" w:sz="4" w:space="0" w:color="auto"/>
              <w:right w:val="single" w:sz="4" w:space="0" w:color="auto"/>
            </w:tcBorders>
            <w:vAlign w:val="center"/>
          </w:tcPr>
          <w:p w:rsidR="00313C90" w:rsidRDefault="00006D9E">
            <w:pPr>
              <w:widowControl/>
              <w:jc w:val="left"/>
              <w:rPr>
                <w:rFonts w:ascii="宋体" w:hAnsi="宋体" w:cs="宋体"/>
                <w:kern w:val="0"/>
                <w:sz w:val="18"/>
                <w:szCs w:val="18"/>
              </w:rPr>
            </w:pPr>
            <w:r>
              <w:rPr>
                <w:rFonts w:ascii="宋体" w:hAnsi="宋体" w:cs="宋体" w:hint="eastAsia"/>
                <w:kern w:val="0"/>
                <w:sz w:val="18"/>
                <w:szCs w:val="18"/>
              </w:rPr>
              <w:t>《生产安全事故应急条例》第十九条。</w:t>
            </w:r>
          </w:p>
        </w:tc>
      </w:tr>
    </w:tbl>
    <w:p w:rsidR="00313C90" w:rsidRDefault="00006D9E">
      <w:pPr>
        <w:pStyle w:val="1"/>
        <w:spacing w:beforeLines="100" w:before="312" w:afterLines="100" w:after="312" w:line="300" w:lineRule="auto"/>
        <w:jc w:val="center"/>
        <w:rPr>
          <w:rFonts w:ascii="宋体" w:hAnsi="宋体"/>
          <w:sz w:val="30"/>
          <w:szCs w:val="30"/>
        </w:rPr>
      </w:pPr>
      <w:bookmarkStart w:id="176" w:name="_Toc32331217"/>
      <w:bookmarkStart w:id="177" w:name="_Toc16352"/>
      <w:r>
        <w:rPr>
          <w:rFonts w:ascii="宋体" w:hAnsi="宋体" w:hint="eastAsia"/>
          <w:sz w:val="30"/>
          <w:szCs w:val="30"/>
        </w:rPr>
        <w:t>危险化学品建设项目安全监督管理办法（</w:t>
      </w:r>
      <w:r>
        <w:rPr>
          <w:rFonts w:ascii="宋体" w:hAnsi="宋体"/>
          <w:sz w:val="30"/>
          <w:szCs w:val="30"/>
        </w:rPr>
        <w:t>2015</w:t>
      </w:r>
      <w:r>
        <w:rPr>
          <w:rFonts w:ascii="宋体" w:hAnsi="宋体" w:hint="eastAsia"/>
          <w:sz w:val="30"/>
          <w:szCs w:val="30"/>
        </w:rPr>
        <w:t>年）</w:t>
      </w:r>
      <w:bookmarkEnd w:id="176"/>
      <w:bookmarkEnd w:id="177"/>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1</w:t>
      </w:r>
      <w:r>
        <w:rPr>
          <w:rFonts w:hint="eastAsia"/>
          <w:szCs w:val="21"/>
        </w:rPr>
        <w:t>月</w:t>
      </w:r>
      <w:r>
        <w:rPr>
          <w:szCs w:val="21"/>
        </w:rPr>
        <w:t>30</w:t>
      </w:r>
      <w:r>
        <w:rPr>
          <w:rFonts w:hint="eastAsia"/>
          <w:szCs w:val="21"/>
        </w:rPr>
        <w:t>日国家安全监管总局令第</w:t>
      </w:r>
      <w:r>
        <w:rPr>
          <w:szCs w:val="21"/>
        </w:rPr>
        <w:t>45</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为了加强危险化学品建设项目安全监督管理，规范危险化学品建设项目安全审查，根据《中华人民共和国安全生产法》和《危险化学品安全管理条例》等法律、行政法规，制定本办法。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中华人民共和国境内新建、改建、扩建危险化学品生产、储存的建设项目以及伴有危险化学品产生的化工建设项目（包括危险化学品长输管道建设项目，以下统称建设项目），其安全管理及其监督管理，适用本办法。</w:t>
      </w:r>
      <w:r>
        <w:rPr>
          <w:szCs w:val="21"/>
        </w:rPr>
        <w:t xml:space="preserve"> </w:t>
      </w:r>
    </w:p>
    <w:p w:rsidR="00313C90" w:rsidRDefault="00006D9E">
      <w:pPr>
        <w:ind w:firstLineChars="200" w:firstLine="420"/>
        <w:rPr>
          <w:szCs w:val="21"/>
        </w:rPr>
      </w:pPr>
      <w:r>
        <w:rPr>
          <w:rFonts w:hint="eastAsia"/>
          <w:szCs w:val="21"/>
        </w:rPr>
        <w:t>危险化学品的勘探、开采及其辅助的储存，原油和天然气勘探、开采及其辅助的储存、海上输送，城镇燃气的输送及储存等建设项目，不适用本办法。</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本办法所称建设项目安全审查，是指建设项目安全条件审查、安全设施的设计审查。建设项目的安全审查由建设单位申请，安全生产监督管理部门根据本办法分级负责实施。</w:t>
      </w:r>
      <w:r>
        <w:rPr>
          <w:szCs w:val="21"/>
        </w:rPr>
        <w:t xml:space="preserve"> </w:t>
      </w:r>
    </w:p>
    <w:p w:rsidR="00313C90" w:rsidRDefault="00006D9E">
      <w:pPr>
        <w:ind w:firstLineChars="200" w:firstLine="420"/>
        <w:rPr>
          <w:szCs w:val="21"/>
        </w:rPr>
      </w:pPr>
      <w:r>
        <w:rPr>
          <w:rFonts w:hint="eastAsia"/>
          <w:szCs w:val="21"/>
        </w:rPr>
        <w:t>建设项目安全设施竣工验收由建设单位负责依法组织实施。</w:t>
      </w:r>
      <w:r>
        <w:rPr>
          <w:szCs w:val="21"/>
        </w:rPr>
        <w:t xml:space="preserve"> </w:t>
      </w:r>
    </w:p>
    <w:p w:rsidR="00313C90" w:rsidRDefault="00006D9E">
      <w:pPr>
        <w:ind w:firstLineChars="200" w:firstLine="420"/>
        <w:rPr>
          <w:szCs w:val="21"/>
        </w:rPr>
      </w:pPr>
      <w:r>
        <w:rPr>
          <w:rFonts w:hint="eastAsia"/>
          <w:szCs w:val="21"/>
        </w:rPr>
        <w:t>建设项目未经安全审查和安全设施竣工验收的，不得开工建设或者投入生产（使用）。</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国家安全生产监督管理总局指导、监督全国建设项目安全审查和建设项目安全设施竣工验收的实施工作，并负责实施下列建设项目的安全审查：</w:t>
      </w:r>
      <w:r>
        <w:rPr>
          <w:szCs w:val="21"/>
        </w:rPr>
        <w:t xml:space="preserve"> </w:t>
      </w:r>
    </w:p>
    <w:p w:rsidR="00313C90" w:rsidRDefault="00006D9E">
      <w:pPr>
        <w:ind w:firstLineChars="200" w:firstLine="420"/>
        <w:rPr>
          <w:szCs w:val="21"/>
        </w:rPr>
      </w:pPr>
      <w:r>
        <w:rPr>
          <w:rFonts w:hint="eastAsia"/>
          <w:szCs w:val="21"/>
        </w:rPr>
        <w:t>（一）国务院审批（核准、备案）的；</w:t>
      </w:r>
      <w:r>
        <w:rPr>
          <w:szCs w:val="21"/>
        </w:rPr>
        <w:t xml:space="preserve"> </w:t>
      </w:r>
    </w:p>
    <w:p w:rsidR="00313C90" w:rsidRDefault="00006D9E">
      <w:pPr>
        <w:ind w:firstLineChars="200" w:firstLine="420"/>
        <w:rPr>
          <w:szCs w:val="21"/>
        </w:rPr>
      </w:pPr>
      <w:r>
        <w:rPr>
          <w:rFonts w:hint="eastAsia"/>
          <w:szCs w:val="21"/>
        </w:rPr>
        <w:t>（二）跨省、自治区、直辖市的。</w:t>
      </w:r>
      <w:r>
        <w:rPr>
          <w:szCs w:val="21"/>
        </w:rPr>
        <w:t xml:space="preserve"> </w:t>
      </w:r>
    </w:p>
    <w:p w:rsidR="00313C90" w:rsidRDefault="00006D9E">
      <w:pPr>
        <w:ind w:firstLineChars="200" w:firstLine="420"/>
        <w:rPr>
          <w:szCs w:val="21"/>
        </w:rPr>
      </w:pPr>
      <w:r>
        <w:rPr>
          <w:rFonts w:hint="eastAsia"/>
          <w:szCs w:val="21"/>
        </w:rPr>
        <w:t>省、自治区</w:t>
      </w:r>
      <w:r>
        <w:rPr>
          <w:rFonts w:hint="eastAsia"/>
          <w:szCs w:val="21"/>
        </w:rPr>
        <w:t>、直辖市人民政府安全生产监督管理部门（以下简称省级安全生产监督管理部门）指导、监督本行政区域内建设项目安全审查和建设项目安全设施竣工验收的监督管理工作，确定并公布本部门和本行政区域内由设区的市级人民政府安全生产监督管理部门（以下简称市级安全生产监督管理部门）实施的前款规定以外的建设项目范围，并报国家安全生产监督管理总局备案。</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建设项目有下列情形之一的，应当由省级安全生产监督管理部门负责安全审查：</w:t>
      </w:r>
      <w:r>
        <w:rPr>
          <w:szCs w:val="21"/>
        </w:rPr>
        <w:t xml:space="preserve"> </w:t>
      </w:r>
    </w:p>
    <w:p w:rsidR="00313C90" w:rsidRDefault="00006D9E">
      <w:pPr>
        <w:ind w:firstLineChars="200" w:firstLine="420"/>
        <w:rPr>
          <w:szCs w:val="21"/>
        </w:rPr>
      </w:pPr>
      <w:r>
        <w:rPr>
          <w:rFonts w:hint="eastAsia"/>
          <w:szCs w:val="21"/>
        </w:rPr>
        <w:t>（一）国务院投资主管部门审批（核准、备案）的；</w:t>
      </w:r>
      <w:r>
        <w:rPr>
          <w:szCs w:val="21"/>
        </w:rPr>
        <w:t xml:space="preserve"> </w:t>
      </w:r>
    </w:p>
    <w:p w:rsidR="00313C90" w:rsidRDefault="00006D9E">
      <w:pPr>
        <w:ind w:firstLineChars="200" w:firstLine="420"/>
        <w:rPr>
          <w:szCs w:val="21"/>
        </w:rPr>
      </w:pPr>
      <w:r>
        <w:rPr>
          <w:rFonts w:hint="eastAsia"/>
          <w:szCs w:val="21"/>
        </w:rPr>
        <w:t>（二）生产剧毒化学品的；</w:t>
      </w:r>
      <w:r>
        <w:rPr>
          <w:szCs w:val="21"/>
        </w:rPr>
        <w:t xml:space="preserve"> </w:t>
      </w:r>
    </w:p>
    <w:p w:rsidR="00313C90" w:rsidRDefault="00006D9E">
      <w:pPr>
        <w:ind w:firstLineChars="200" w:firstLine="420"/>
        <w:rPr>
          <w:szCs w:val="21"/>
        </w:rPr>
      </w:pPr>
      <w:r>
        <w:rPr>
          <w:rFonts w:hint="eastAsia"/>
          <w:szCs w:val="21"/>
        </w:rPr>
        <w:t>（三）省级安全生产监督</w:t>
      </w:r>
      <w:r>
        <w:rPr>
          <w:rFonts w:hint="eastAsia"/>
          <w:szCs w:val="21"/>
        </w:rPr>
        <w:t>管理部门确定的本办法第四条第一款规定以外的其他建设项目。</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负责实施建设项目安全审查的安全生产监督管理部门根据工作需要，可以将其负责实施的建设项目安全审查工作，委托下一级安全生产监督管理部门实施。委托实施安全审查的，审查结果由委托的安全生产监督管理部门负责。跨省、自治区、直辖市的建设项目和生产剧毒化学品的建设项目，不得委托实施安全审查。</w:t>
      </w:r>
      <w:r>
        <w:rPr>
          <w:szCs w:val="21"/>
        </w:rPr>
        <w:t xml:space="preserve"> </w:t>
      </w:r>
    </w:p>
    <w:p w:rsidR="00313C90" w:rsidRDefault="00006D9E">
      <w:pPr>
        <w:ind w:firstLineChars="200" w:firstLine="420"/>
        <w:rPr>
          <w:szCs w:val="21"/>
        </w:rPr>
      </w:pPr>
      <w:r>
        <w:rPr>
          <w:rFonts w:hint="eastAsia"/>
          <w:szCs w:val="21"/>
        </w:rPr>
        <w:t>建设项目有下列情形之一的，不得委托县级人民政府安全生产监督管理部门实施安</w:t>
      </w:r>
      <w:r>
        <w:rPr>
          <w:szCs w:val="21"/>
        </w:rPr>
        <w:t>全审查：</w:t>
      </w:r>
      <w:r>
        <w:rPr>
          <w:szCs w:val="21"/>
        </w:rPr>
        <w:t xml:space="preserve"> </w:t>
      </w:r>
    </w:p>
    <w:p w:rsidR="00313C90" w:rsidRDefault="00006D9E">
      <w:pPr>
        <w:ind w:firstLineChars="200" w:firstLine="420"/>
        <w:rPr>
          <w:szCs w:val="21"/>
        </w:rPr>
      </w:pPr>
      <w:r>
        <w:rPr>
          <w:szCs w:val="21"/>
        </w:rPr>
        <w:t>（一）涉及国家安全生产监督管理总局公布的重点监管危险化工工艺的；</w:t>
      </w:r>
      <w:r>
        <w:rPr>
          <w:szCs w:val="21"/>
        </w:rPr>
        <w:t xml:space="preserve"> </w:t>
      </w:r>
    </w:p>
    <w:p w:rsidR="00313C90" w:rsidRDefault="00006D9E">
      <w:pPr>
        <w:ind w:firstLineChars="200" w:firstLine="420"/>
        <w:rPr>
          <w:szCs w:val="21"/>
        </w:rPr>
      </w:pPr>
      <w:r>
        <w:rPr>
          <w:szCs w:val="21"/>
        </w:rPr>
        <w:t>（二）涉及国家安全生产监督管理总局公布的重点监管危险化学品中的有毒气体、液化气体、易燃液体、爆炸品，且构成重大危险源的。</w:t>
      </w:r>
      <w:r>
        <w:rPr>
          <w:szCs w:val="21"/>
        </w:rPr>
        <w:t xml:space="preserve"> </w:t>
      </w:r>
    </w:p>
    <w:p w:rsidR="00313C90" w:rsidRDefault="00006D9E">
      <w:pPr>
        <w:ind w:firstLineChars="200" w:firstLine="420"/>
        <w:rPr>
          <w:szCs w:val="21"/>
        </w:rPr>
      </w:pPr>
      <w:r>
        <w:rPr>
          <w:szCs w:val="21"/>
        </w:rPr>
        <w:t>接受委托的安全生产监督管理部门不得将其受托的建设项目安全审查工作再委托其他单位实施。</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建设项目的设计、施工、监理单位和安全评价机构应当具备相应的资质，并对其工作成果负责。</w:t>
      </w:r>
      <w:r>
        <w:rPr>
          <w:szCs w:val="21"/>
        </w:rPr>
        <w:t xml:space="preserve"> </w:t>
      </w:r>
    </w:p>
    <w:p w:rsidR="00313C90" w:rsidRDefault="00006D9E">
      <w:pPr>
        <w:ind w:firstLineChars="200" w:firstLine="420"/>
        <w:rPr>
          <w:szCs w:val="21"/>
        </w:rPr>
      </w:pPr>
      <w:r>
        <w:rPr>
          <w:szCs w:val="21"/>
        </w:rPr>
        <w:t>涉及重点监管危险化工工艺、重点监管危险化学品或者危险化学品重大危险源的建设项目，应当由具有石油化工医药行业相应资质的设计单位设计。</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建设项目安全条件审查</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建设单位应当在建设项目的可行性</w:t>
      </w:r>
      <w:r>
        <w:rPr>
          <w:szCs w:val="21"/>
        </w:rPr>
        <w:t>研究阶段，委托具备相应资质的安全评价机构对建设项目进行安全评价。</w:t>
      </w:r>
      <w:r>
        <w:rPr>
          <w:szCs w:val="21"/>
        </w:rPr>
        <w:t xml:space="preserve"> </w:t>
      </w:r>
    </w:p>
    <w:p w:rsidR="00313C90" w:rsidRDefault="00006D9E">
      <w:pPr>
        <w:ind w:firstLineChars="200" w:firstLine="420"/>
        <w:rPr>
          <w:szCs w:val="21"/>
        </w:rPr>
      </w:pPr>
      <w:r>
        <w:rPr>
          <w:szCs w:val="21"/>
        </w:rPr>
        <w:t>安全评价机构应当根据有关安全生产法律、法规、规章和国家标准、行业标准，对建设项目进行安全评价，出具建设项目安全评价报告。安全评价报告应当符合《危险化学品建设项目安全评价细则》的要求。</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建设项目有下列情形之一的，应当由甲级安全评价机构进行安全评价：</w:t>
      </w:r>
      <w:r>
        <w:rPr>
          <w:szCs w:val="21"/>
        </w:rPr>
        <w:t xml:space="preserve"> </w:t>
      </w:r>
    </w:p>
    <w:p w:rsidR="00313C90" w:rsidRDefault="00006D9E">
      <w:pPr>
        <w:ind w:firstLineChars="200" w:firstLine="420"/>
        <w:rPr>
          <w:szCs w:val="21"/>
        </w:rPr>
      </w:pPr>
      <w:r>
        <w:rPr>
          <w:szCs w:val="21"/>
        </w:rPr>
        <w:t>（一）国务院及其投资主管部门审批（核准、备案）的；</w:t>
      </w:r>
      <w:r>
        <w:rPr>
          <w:szCs w:val="21"/>
        </w:rPr>
        <w:t xml:space="preserve"> </w:t>
      </w:r>
    </w:p>
    <w:p w:rsidR="00313C90" w:rsidRDefault="00006D9E">
      <w:pPr>
        <w:ind w:firstLineChars="200" w:firstLine="420"/>
        <w:rPr>
          <w:szCs w:val="21"/>
        </w:rPr>
      </w:pPr>
      <w:r>
        <w:rPr>
          <w:szCs w:val="21"/>
        </w:rPr>
        <w:t>（二）生产剧毒化学品的；</w:t>
      </w:r>
      <w:r>
        <w:rPr>
          <w:szCs w:val="21"/>
        </w:rPr>
        <w:t xml:space="preserve"> </w:t>
      </w:r>
    </w:p>
    <w:p w:rsidR="00313C90" w:rsidRDefault="00006D9E">
      <w:pPr>
        <w:ind w:firstLineChars="200" w:firstLine="420"/>
        <w:rPr>
          <w:szCs w:val="21"/>
        </w:rPr>
      </w:pPr>
      <w:r>
        <w:rPr>
          <w:szCs w:val="21"/>
        </w:rPr>
        <w:t>（三）跨省、自治区、直辖市的；</w:t>
      </w:r>
      <w:r>
        <w:rPr>
          <w:szCs w:val="21"/>
        </w:rPr>
        <w:t xml:space="preserve"> </w:t>
      </w:r>
    </w:p>
    <w:p w:rsidR="00313C90" w:rsidRDefault="00006D9E">
      <w:pPr>
        <w:ind w:firstLineChars="200" w:firstLine="420"/>
        <w:rPr>
          <w:szCs w:val="21"/>
        </w:rPr>
      </w:pPr>
      <w:r>
        <w:rPr>
          <w:szCs w:val="21"/>
        </w:rPr>
        <w:t>（四）法律、法规、规章另有规定的。</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建设单位应当在建设项目开始初步设计前，向与本办法第四条、第五条规定相应的安全生产监督管理部门申请建设项目安全条件审查，提交下列文件、资料，并对其真实性负责：</w:t>
      </w:r>
      <w:r>
        <w:rPr>
          <w:szCs w:val="21"/>
        </w:rPr>
        <w:t xml:space="preserve"> </w:t>
      </w:r>
    </w:p>
    <w:p w:rsidR="00313C90" w:rsidRDefault="00006D9E">
      <w:pPr>
        <w:ind w:firstLineChars="200" w:firstLine="420"/>
        <w:rPr>
          <w:szCs w:val="21"/>
        </w:rPr>
      </w:pPr>
      <w:r>
        <w:rPr>
          <w:szCs w:val="21"/>
        </w:rPr>
        <w:t>（一）建设项目安全条件审查申请书及文件；</w:t>
      </w:r>
      <w:r>
        <w:rPr>
          <w:szCs w:val="21"/>
        </w:rPr>
        <w:t xml:space="preserve"> </w:t>
      </w:r>
    </w:p>
    <w:p w:rsidR="00313C90" w:rsidRDefault="00006D9E">
      <w:pPr>
        <w:ind w:firstLineChars="200" w:firstLine="420"/>
        <w:rPr>
          <w:szCs w:val="21"/>
        </w:rPr>
      </w:pPr>
      <w:r>
        <w:rPr>
          <w:szCs w:val="21"/>
        </w:rPr>
        <w:t>（二）建设项目安全评价报告；</w:t>
      </w:r>
      <w:r>
        <w:rPr>
          <w:szCs w:val="21"/>
        </w:rPr>
        <w:t xml:space="preserve"> </w:t>
      </w:r>
    </w:p>
    <w:p w:rsidR="00313C90" w:rsidRDefault="00006D9E">
      <w:pPr>
        <w:ind w:firstLineChars="200" w:firstLine="420"/>
        <w:rPr>
          <w:szCs w:val="21"/>
        </w:rPr>
      </w:pPr>
      <w:r>
        <w:rPr>
          <w:szCs w:val="21"/>
        </w:rPr>
        <w:t>（三）建设项目批准、核准或者备案文件和规划相关文件（复制件）；</w:t>
      </w:r>
      <w:r>
        <w:rPr>
          <w:szCs w:val="21"/>
        </w:rPr>
        <w:t xml:space="preserve"> </w:t>
      </w:r>
    </w:p>
    <w:p w:rsidR="00313C90" w:rsidRDefault="00006D9E">
      <w:pPr>
        <w:ind w:firstLineChars="200" w:firstLine="420"/>
        <w:rPr>
          <w:szCs w:val="21"/>
        </w:rPr>
      </w:pPr>
      <w:r>
        <w:rPr>
          <w:szCs w:val="21"/>
        </w:rPr>
        <w:t>（四）工商行政管理部门颁发的企业营业执照或者企业名称预先核准通知书（复制件）。</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建设单位申请安全条件审查的文件、资料齐全，符合法定形式的，安全生产监督管理部门应当当场予以受理，并书面告知建设</w:t>
      </w:r>
      <w:r>
        <w:rPr>
          <w:szCs w:val="21"/>
        </w:rPr>
        <w:t>单位。</w:t>
      </w:r>
      <w:r>
        <w:rPr>
          <w:szCs w:val="21"/>
        </w:rPr>
        <w:t xml:space="preserve"> </w:t>
      </w:r>
    </w:p>
    <w:p w:rsidR="00313C90" w:rsidRDefault="00006D9E">
      <w:pPr>
        <w:ind w:firstLineChars="200" w:firstLine="420"/>
        <w:rPr>
          <w:szCs w:val="21"/>
        </w:rPr>
      </w:pPr>
      <w:r>
        <w:rPr>
          <w:szCs w:val="21"/>
        </w:rPr>
        <w:t>建设单位申请安全条件审查的文件、资料不齐全或者不符合法定形式的，安全生产监督管理部门应当自收到申请文件、资料之日起五个工作日内一次性书面告知建设单位需要补正的全部内容；逾期不告知的，收到申请文件、资料之日起即为受理。</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对已经受理的建设项目安全条件审查申请，安全生产监督管理部门应当指派有关人员或者组织专家对申请文件、资料进行审查，并自受理申请之日起四十五日内向建设单位出具建设项目安全条件审查意见书。建设项目安全条件审查意见书的有效期为两年。</w:t>
      </w:r>
      <w:r>
        <w:rPr>
          <w:szCs w:val="21"/>
        </w:rPr>
        <w:t xml:space="preserve"> </w:t>
      </w:r>
    </w:p>
    <w:p w:rsidR="00313C90" w:rsidRDefault="00006D9E">
      <w:pPr>
        <w:ind w:firstLineChars="200" w:firstLine="420"/>
        <w:rPr>
          <w:szCs w:val="21"/>
        </w:rPr>
      </w:pPr>
      <w:r>
        <w:rPr>
          <w:szCs w:val="21"/>
        </w:rPr>
        <w:t>根据法定条件和程序，需要对申请文件、资料的实</w:t>
      </w:r>
      <w:r>
        <w:rPr>
          <w:szCs w:val="21"/>
        </w:rPr>
        <w:t>质内容进行核实的，安全生产监督管理部门应当指派两名以上工作人员对建设项目进行现场核查。</w:t>
      </w:r>
      <w:r>
        <w:rPr>
          <w:szCs w:val="21"/>
        </w:rPr>
        <w:t xml:space="preserve"> </w:t>
      </w:r>
    </w:p>
    <w:p w:rsidR="00313C90" w:rsidRDefault="00006D9E">
      <w:pPr>
        <w:ind w:firstLineChars="200" w:firstLine="420"/>
        <w:rPr>
          <w:szCs w:val="21"/>
        </w:rPr>
      </w:pPr>
      <w:r>
        <w:rPr>
          <w:szCs w:val="21"/>
        </w:rPr>
        <w:t>建设单位整改现场核查发现的有关问题和修改申请文件、资料所需时间不计算在本条规定的期限内。</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建设项目有下列情形之一的，安全条件审查不予通过：</w:t>
      </w:r>
      <w:r>
        <w:rPr>
          <w:szCs w:val="21"/>
        </w:rPr>
        <w:t xml:space="preserve"> </w:t>
      </w:r>
    </w:p>
    <w:p w:rsidR="00313C90" w:rsidRDefault="00006D9E">
      <w:pPr>
        <w:ind w:firstLineChars="200" w:firstLine="420"/>
        <w:rPr>
          <w:szCs w:val="21"/>
        </w:rPr>
      </w:pPr>
      <w:r>
        <w:rPr>
          <w:szCs w:val="21"/>
        </w:rPr>
        <w:t>（一）安全评价报告存在重大缺陷、漏项的，包括建设项目主要危险、有害因素辨识和评价不全或者不准确的；</w:t>
      </w:r>
      <w:r>
        <w:rPr>
          <w:szCs w:val="21"/>
        </w:rPr>
        <w:t xml:space="preserve"> </w:t>
      </w:r>
    </w:p>
    <w:p w:rsidR="00313C90" w:rsidRDefault="00006D9E">
      <w:pPr>
        <w:ind w:firstLineChars="200" w:firstLine="420"/>
        <w:rPr>
          <w:szCs w:val="21"/>
        </w:rPr>
      </w:pPr>
      <w:r>
        <w:rPr>
          <w:szCs w:val="21"/>
        </w:rPr>
        <w:t>（二）建设项目与周边场所、设施的距离或者拟建场址自然条件不符合有关安全生产法律、法规、规章和国家标准、行业标准的规定的；</w:t>
      </w:r>
      <w:r>
        <w:rPr>
          <w:szCs w:val="21"/>
        </w:rPr>
        <w:t xml:space="preserve"> </w:t>
      </w:r>
    </w:p>
    <w:p w:rsidR="00313C90" w:rsidRDefault="00006D9E">
      <w:pPr>
        <w:ind w:firstLineChars="200" w:firstLine="420"/>
        <w:rPr>
          <w:szCs w:val="21"/>
        </w:rPr>
      </w:pPr>
      <w:r>
        <w:rPr>
          <w:szCs w:val="21"/>
        </w:rPr>
        <w:t>（三）主要技术、工艺未确定，或者不符合有关安全生产法律、法规、规章和国家标准、行业标准的规定的；</w:t>
      </w:r>
      <w:r>
        <w:rPr>
          <w:szCs w:val="21"/>
        </w:rPr>
        <w:t xml:space="preserve"> </w:t>
      </w:r>
    </w:p>
    <w:p w:rsidR="00313C90" w:rsidRDefault="00006D9E">
      <w:pPr>
        <w:ind w:firstLineChars="200" w:firstLine="420"/>
        <w:rPr>
          <w:szCs w:val="21"/>
        </w:rPr>
      </w:pPr>
      <w:r>
        <w:rPr>
          <w:szCs w:val="21"/>
        </w:rPr>
        <w:t>（四）国内首次使用的化工工艺，未经省级人民政府有关部门组织的安全可靠性论证的；</w:t>
      </w:r>
      <w:r>
        <w:rPr>
          <w:szCs w:val="21"/>
        </w:rPr>
        <w:t xml:space="preserve"> </w:t>
      </w:r>
    </w:p>
    <w:p w:rsidR="00313C90" w:rsidRDefault="00006D9E">
      <w:pPr>
        <w:ind w:firstLineChars="200" w:firstLine="420"/>
        <w:rPr>
          <w:szCs w:val="21"/>
        </w:rPr>
      </w:pPr>
      <w:r>
        <w:rPr>
          <w:szCs w:val="21"/>
        </w:rPr>
        <w:t>（五）对安全设施设计提出的对策与建议不符合法律、法规、规章和国家标准、行业标准的规定的；</w:t>
      </w:r>
      <w:r>
        <w:rPr>
          <w:szCs w:val="21"/>
        </w:rPr>
        <w:t xml:space="preserve"> </w:t>
      </w:r>
    </w:p>
    <w:p w:rsidR="00313C90" w:rsidRDefault="00006D9E">
      <w:pPr>
        <w:ind w:firstLineChars="200" w:firstLine="420"/>
        <w:rPr>
          <w:szCs w:val="21"/>
        </w:rPr>
      </w:pPr>
      <w:r>
        <w:rPr>
          <w:szCs w:val="21"/>
        </w:rPr>
        <w:t>（六）未委托具备相应资质的安全评价机构进行安全评价的；</w:t>
      </w:r>
      <w:r>
        <w:rPr>
          <w:szCs w:val="21"/>
        </w:rPr>
        <w:t xml:space="preserve"> </w:t>
      </w:r>
    </w:p>
    <w:p w:rsidR="00313C90" w:rsidRDefault="00006D9E">
      <w:pPr>
        <w:ind w:firstLineChars="200" w:firstLine="420"/>
        <w:rPr>
          <w:szCs w:val="21"/>
        </w:rPr>
      </w:pPr>
      <w:r>
        <w:rPr>
          <w:szCs w:val="21"/>
        </w:rPr>
        <w:t>（七）隐瞒有关情况或者提供虚假文件、资料的。</w:t>
      </w:r>
      <w:r>
        <w:rPr>
          <w:szCs w:val="21"/>
        </w:rPr>
        <w:t xml:space="preserve"> </w:t>
      </w:r>
    </w:p>
    <w:p w:rsidR="00313C90" w:rsidRDefault="00006D9E">
      <w:pPr>
        <w:ind w:firstLineChars="200" w:firstLine="420"/>
        <w:rPr>
          <w:szCs w:val="21"/>
        </w:rPr>
      </w:pPr>
      <w:r>
        <w:rPr>
          <w:szCs w:val="21"/>
        </w:rPr>
        <w:t>建设项目未通过安全条件审查的，建设单位经过整改后可以重新申请建设项目安全条件审查。</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已经通过安全条件审查的建设项目有下列</w:t>
      </w:r>
      <w:r>
        <w:rPr>
          <w:szCs w:val="21"/>
        </w:rPr>
        <w:t>情形之一的，建设单位应当重新进行安全评价，并申请审查：</w:t>
      </w:r>
      <w:r>
        <w:rPr>
          <w:szCs w:val="21"/>
        </w:rPr>
        <w:t xml:space="preserve"> </w:t>
      </w:r>
    </w:p>
    <w:p w:rsidR="00313C90" w:rsidRDefault="00006D9E">
      <w:pPr>
        <w:ind w:firstLineChars="200" w:firstLine="420"/>
        <w:rPr>
          <w:szCs w:val="21"/>
        </w:rPr>
      </w:pPr>
      <w:r>
        <w:rPr>
          <w:szCs w:val="21"/>
        </w:rPr>
        <w:t>（一）建设项目周边条件发生重大变化的；</w:t>
      </w:r>
      <w:r>
        <w:rPr>
          <w:szCs w:val="21"/>
        </w:rPr>
        <w:t xml:space="preserve"> </w:t>
      </w:r>
    </w:p>
    <w:p w:rsidR="00313C90" w:rsidRDefault="00006D9E">
      <w:pPr>
        <w:ind w:firstLineChars="200" w:firstLine="420"/>
        <w:rPr>
          <w:szCs w:val="21"/>
        </w:rPr>
      </w:pPr>
      <w:r>
        <w:rPr>
          <w:szCs w:val="21"/>
        </w:rPr>
        <w:t>（二）变更建设地址的；</w:t>
      </w:r>
      <w:r>
        <w:rPr>
          <w:szCs w:val="21"/>
        </w:rPr>
        <w:t xml:space="preserve"> </w:t>
      </w:r>
    </w:p>
    <w:p w:rsidR="00313C90" w:rsidRDefault="00006D9E">
      <w:pPr>
        <w:ind w:firstLineChars="200" w:firstLine="420"/>
        <w:rPr>
          <w:szCs w:val="21"/>
        </w:rPr>
      </w:pPr>
      <w:r>
        <w:rPr>
          <w:szCs w:val="21"/>
        </w:rPr>
        <w:t>（三）主要技术、工艺路线、产品方案或者装置规模发生重大变化的；</w:t>
      </w:r>
      <w:r>
        <w:rPr>
          <w:szCs w:val="21"/>
        </w:rPr>
        <w:t xml:space="preserve"> </w:t>
      </w:r>
    </w:p>
    <w:p w:rsidR="00313C90" w:rsidRDefault="00006D9E">
      <w:pPr>
        <w:ind w:firstLineChars="200" w:firstLine="420"/>
        <w:rPr>
          <w:szCs w:val="21"/>
        </w:rPr>
      </w:pPr>
      <w:r>
        <w:rPr>
          <w:szCs w:val="21"/>
        </w:rPr>
        <w:t>（四）建设项目在安全条件审查意见书有效期内未开工建设，期限届满后需要开工建设的。</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建设项目安全设施设计审查</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设计单位应当根据有关安全生产的法律、法规、规章和国家标准、行业标准以及建设项目安全条件审查意见书，按照《化工建设项目安全设计管理导则》（</w:t>
      </w:r>
      <w:r>
        <w:rPr>
          <w:szCs w:val="21"/>
        </w:rPr>
        <w:t>AQ/T3033</w:t>
      </w:r>
      <w:r>
        <w:rPr>
          <w:szCs w:val="21"/>
        </w:rPr>
        <w:t>），对建设项目安全设施进行设计，并编制</w:t>
      </w:r>
      <w:r>
        <w:rPr>
          <w:szCs w:val="21"/>
        </w:rPr>
        <w:t>建设项目安全设施设计专篇。建设项目安全设施设计专篇应当符合《危险化学品建设项目安全设施设计专篇编制导则》的要求。</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建设单位应当在建设项目初步设计完成后、详细设计开始前，向出具建设项目安全条件审查意见书的安全生产监督管理部门申请建设项目安全设施设计审查，提交下列文件、资料，并对其真实性负责：</w:t>
      </w:r>
      <w:r>
        <w:rPr>
          <w:szCs w:val="21"/>
        </w:rPr>
        <w:t xml:space="preserve"> </w:t>
      </w:r>
    </w:p>
    <w:p w:rsidR="00313C90" w:rsidRDefault="00006D9E">
      <w:pPr>
        <w:ind w:firstLineChars="200" w:firstLine="420"/>
        <w:rPr>
          <w:szCs w:val="21"/>
        </w:rPr>
      </w:pPr>
      <w:r>
        <w:rPr>
          <w:szCs w:val="21"/>
        </w:rPr>
        <w:t>（一）建设项目安全设施设计审查申请书及文件；</w:t>
      </w:r>
      <w:r>
        <w:rPr>
          <w:szCs w:val="21"/>
        </w:rPr>
        <w:t xml:space="preserve"> </w:t>
      </w:r>
    </w:p>
    <w:p w:rsidR="00313C90" w:rsidRDefault="00006D9E">
      <w:pPr>
        <w:ind w:firstLineChars="200" w:firstLine="420"/>
        <w:rPr>
          <w:szCs w:val="21"/>
        </w:rPr>
      </w:pPr>
      <w:r>
        <w:rPr>
          <w:szCs w:val="21"/>
        </w:rPr>
        <w:t>（二）设计单位的设计资质证明文件（复制件）；</w:t>
      </w:r>
      <w:r>
        <w:rPr>
          <w:szCs w:val="21"/>
        </w:rPr>
        <w:t xml:space="preserve"> </w:t>
      </w:r>
    </w:p>
    <w:p w:rsidR="00313C90" w:rsidRDefault="00006D9E">
      <w:pPr>
        <w:ind w:firstLineChars="200" w:firstLine="420"/>
        <w:rPr>
          <w:szCs w:val="21"/>
        </w:rPr>
      </w:pPr>
      <w:r>
        <w:rPr>
          <w:szCs w:val="21"/>
        </w:rPr>
        <w:t>（三）建设项目安全设施设计专篇。</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建设单位申请安全设施设计审查的文件、资料齐全，符合法定形式的，安</w:t>
      </w:r>
      <w:r>
        <w:rPr>
          <w:szCs w:val="21"/>
        </w:rPr>
        <w:t>全生产监督管理部门应当当场予以受理；未经安全条件审查或者审查未通过的，不予受理。受理或者不予受理的情况，安全生产监督管理部门应当书面告知建设单位。</w:t>
      </w:r>
      <w:r>
        <w:rPr>
          <w:szCs w:val="21"/>
        </w:rPr>
        <w:t xml:space="preserve"> </w:t>
      </w:r>
    </w:p>
    <w:p w:rsidR="00313C90" w:rsidRDefault="00006D9E">
      <w:pPr>
        <w:ind w:firstLineChars="200" w:firstLine="420"/>
        <w:rPr>
          <w:szCs w:val="21"/>
        </w:rPr>
      </w:pPr>
      <w:r>
        <w:rPr>
          <w:szCs w:val="21"/>
        </w:rPr>
        <w:t>安全设施设计审查申请文件、资料不齐全或者不符合要求的，安全生产监督管理部门应当自收到申请文件、资料之日起五个工作日内一次性书面告知建设单位需要补正的全部内容；逾期不告知的，收到申请文件、资料之日起即为受理。</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对已经受理的建设项目安全设施设计审查申请，安全生产监督管理部门应当指派有关人员或者组织专家对申请文件、资料进行审查，并在受理申请之日起二十个工</w:t>
      </w:r>
      <w:r>
        <w:rPr>
          <w:szCs w:val="21"/>
        </w:rPr>
        <w:t>作日内作出同意或者不同意建设项目安全设施设计专篇的决定，向建设单位出具建设项目安全设施设计的审查意见书；二十个工作日内不能出具审查意见的，经本部门负责人批准，可以延长十个工作日，并应当将延长的期限和理由告知建设单位。</w:t>
      </w:r>
      <w:r>
        <w:rPr>
          <w:szCs w:val="21"/>
        </w:rPr>
        <w:t xml:space="preserve"> </w:t>
      </w:r>
    </w:p>
    <w:p w:rsidR="00313C90" w:rsidRDefault="00006D9E">
      <w:pPr>
        <w:ind w:firstLineChars="200" w:firstLine="420"/>
        <w:rPr>
          <w:szCs w:val="21"/>
        </w:rPr>
      </w:pPr>
      <w:r>
        <w:rPr>
          <w:szCs w:val="21"/>
        </w:rPr>
        <w:t>根据法定条件和程序，需要对申请文件、资料的实质内容进行核实的，安全生产监督管理部门应当指派两名以上工作人员进行现场核查。</w:t>
      </w:r>
      <w:r>
        <w:rPr>
          <w:szCs w:val="21"/>
        </w:rPr>
        <w:t xml:space="preserve"> </w:t>
      </w:r>
    </w:p>
    <w:p w:rsidR="00313C90" w:rsidRDefault="00006D9E">
      <w:pPr>
        <w:ind w:firstLineChars="200" w:firstLine="420"/>
        <w:rPr>
          <w:szCs w:val="21"/>
        </w:rPr>
      </w:pPr>
      <w:r>
        <w:rPr>
          <w:szCs w:val="21"/>
        </w:rPr>
        <w:t>建设单位整改现场核查发现的有关问题和修改申请文件、资料所需时间不计算在本条规定的期限内。</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建设项目安全设施设计有下列情形之一的，审查不予通过：</w:t>
      </w:r>
      <w:r>
        <w:rPr>
          <w:szCs w:val="21"/>
        </w:rPr>
        <w:t xml:space="preserve"> </w:t>
      </w:r>
    </w:p>
    <w:p w:rsidR="00313C90" w:rsidRDefault="00006D9E">
      <w:pPr>
        <w:ind w:firstLineChars="200" w:firstLine="420"/>
        <w:rPr>
          <w:szCs w:val="21"/>
        </w:rPr>
      </w:pPr>
      <w:r>
        <w:rPr>
          <w:szCs w:val="21"/>
        </w:rPr>
        <w:t>（一）设计</w:t>
      </w:r>
      <w:r>
        <w:rPr>
          <w:szCs w:val="21"/>
        </w:rPr>
        <w:t>单位资质不符合相关规定的；</w:t>
      </w:r>
      <w:r>
        <w:rPr>
          <w:szCs w:val="21"/>
        </w:rPr>
        <w:t xml:space="preserve"> </w:t>
      </w:r>
    </w:p>
    <w:p w:rsidR="00313C90" w:rsidRDefault="00006D9E">
      <w:pPr>
        <w:ind w:firstLineChars="200" w:firstLine="420"/>
        <w:rPr>
          <w:szCs w:val="21"/>
        </w:rPr>
      </w:pPr>
      <w:r>
        <w:rPr>
          <w:szCs w:val="21"/>
        </w:rPr>
        <w:t>（二）未按照有关安全生产的法律、法规、规章和国家标准、行业标准的规定进行设计的；</w:t>
      </w:r>
      <w:r>
        <w:rPr>
          <w:szCs w:val="21"/>
        </w:rPr>
        <w:t xml:space="preserve"> </w:t>
      </w:r>
    </w:p>
    <w:p w:rsidR="00313C90" w:rsidRDefault="00006D9E">
      <w:pPr>
        <w:ind w:firstLineChars="200" w:firstLine="420"/>
        <w:rPr>
          <w:szCs w:val="21"/>
        </w:rPr>
      </w:pPr>
      <w:r>
        <w:rPr>
          <w:szCs w:val="21"/>
        </w:rPr>
        <w:t>（三）对未采纳的建设项目安全评价报告中的安全对策和建议，未作充分论证说明的；</w:t>
      </w:r>
      <w:r>
        <w:rPr>
          <w:szCs w:val="21"/>
        </w:rPr>
        <w:t xml:space="preserve"> </w:t>
      </w:r>
    </w:p>
    <w:p w:rsidR="00313C90" w:rsidRDefault="00006D9E">
      <w:pPr>
        <w:ind w:firstLineChars="200" w:firstLine="420"/>
        <w:rPr>
          <w:szCs w:val="21"/>
        </w:rPr>
      </w:pPr>
      <w:r>
        <w:rPr>
          <w:szCs w:val="21"/>
        </w:rPr>
        <w:t>（四）隐瞒有关情况或者提供虚假文件、资料的。</w:t>
      </w:r>
      <w:r>
        <w:rPr>
          <w:szCs w:val="21"/>
        </w:rPr>
        <w:t xml:space="preserve"> </w:t>
      </w:r>
    </w:p>
    <w:p w:rsidR="00313C90" w:rsidRDefault="00006D9E">
      <w:pPr>
        <w:ind w:firstLineChars="200" w:firstLine="420"/>
        <w:rPr>
          <w:szCs w:val="21"/>
        </w:rPr>
      </w:pPr>
      <w:r>
        <w:rPr>
          <w:szCs w:val="21"/>
        </w:rPr>
        <w:t>建设项目安全设施设计审查未通过的，建设单位经过整改后可以重新申请建设项目安全设施设计的审查。</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已经审查通过的建设项目安全设施设计有下列情形之一的，建设单位应当向原审查部门申请建设项目安全设施变更设计的审查：</w:t>
      </w:r>
      <w:r>
        <w:rPr>
          <w:szCs w:val="21"/>
        </w:rPr>
        <w:t xml:space="preserve"> </w:t>
      </w:r>
    </w:p>
    <w:p w:rsidR="00313C90" w:rsidRDefault="00006D9E">
      <w:pPr>
        <w:ind w:firstLineChars="200" w:firstLine="420"/>
        <w:rPr>
          <w:szCs w:val="21"/>
        </w:rPr>
      </w:pPr>
      <w:r>
        <w:rPr>
          <w:szCs w:val="21"/>
        </w:rPr>
        <w:t>（一）改变安全设施设计且可能降低安全性能的；</w:t>
      </w:r>
      <w:r>
        <w:rPr>
          <w:szCs w:val="21"/>
        </w:rPr>
        <w:t xml:space="preserve"> </w:t>
      </w:r>
    </w:p>
    <w:p w:rsidR="00313C90" w:rsidRDefault="00006D9E">
      <w:pPr>
        <w:ind w:firstLineChars="200" w:firstLine="420"/>
        <w:rPr>
          <w:szCs w:val="21"/>
        </w:rPr>
      </w:pPr>
      <w:r>
        <w:rPr>
          <w:szCs w:val="21"/>
        </w:rPr>
        <w:t>（二）在施工期间重新设计的。</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建设项目试生产（使用）</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建设项目安全设施施工完成后，建设单位应当按照有关安全生产法律、法规、规章和国家标准、行业标准的规定，对建设项目安全设施进行检验、检测，保证建设项目安全设施满足危险化学品生产、储存的安全要求，并处于正常适用状态。</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建设单位应当组织建设项目的设计、施工、监理等有关单位和专家，研究提出建设项目试生产（使用）（以下简称试生产〈使用〉）可能出现的安全问题及对策，并按照有关安全生产法律、法规、规章和国家标准、行业标准的规定，制定周密的试生产（使用）方案。试生产（使用）方案应当包括下列有关安全生产的内容：</w:t>
      </w:r>
      <w:r>
        <w:rPr>
          <w:szCs w:val="21"/>
        </w:rPr>
        <w:t xml:space="preserve"> </w:t>
      </w:r>
    </w:p>
    <w:p w:rsidR="00313C90" w:rsidRDefault="00006D9E">
      <w:pPr>
        <w:ind w:firstLineChars="200" w:firstLine="420"/>
        <w:rPr>
          <w:szCs w:val="21"/>
        </w:rPr>
      </w:pPr>
      <w:r>
        <w:rPr>
          <w:szCs w:val="21"/>
        </w:rPr>
        <w:t>（一）建设项目设备及管道试压、吹扫、气密、单机试车、仪表调校、联动试车等生产准备的完成情况；</w:t>
      </w:r>
      <w:r>
        <w:rPr>
          <w:szCs w:val="21"/>
        </w:rPr>
        <w:t xml:space="preserve"> </w:t>
      </w:r>
    </w:p>
    <w:p w:rsidR="00313C90" w:rsidRDefault="00006D9E">
      <w:pPr>
        <w:ind w:firstLineChars="200" w:firstLine="420"/>
        <w:rPr>
          <w:szCs w:val="21"/>
        </w:rPr>
      </w:pPr>
      <w:r>
        <w:rPr>
          <w:szCs w:val="21"/>
        </w:rPr>
        <w:t>（二）投料试车方案；</w:t>
      </w:r>
      <w:r>
        <w:rPr>
          <w:szCs w:val="21"/>
        </w:rPr>
        <w:t xml:space="preserve"> </w:t>
      </w:r>
    </w:p>
    <w:p w:rsidR="00313C90" w:rsidRDefault="00006D9E">
      <w:pPr>
        <w:ind w:firstLineChars="200" w:firstLine="420"/>
        <w:rPr>
          <w:szCs w:val="21"/>
        </w:rPr>
      </w:pPr>
      <w:r>
        <w:rPr>
          <w:szCs w:val="21"/>
        </w:rPr>
        <w:t>（三）试生产（使用）过程中可能出现的安全问题、对策及应急预案；</w:t>
      </w:r>
      <w:r>
        <w:rPr>
          <w:szCs w:val="21"/>
        </w:rPr>
        <w:t xml:space="preserve"> </w:t>
      </w:r>
    </w:p>
    <w:p w:rsidR="00313C90" w:rsidRDefault="00006D9E">
      <w:pPr>
        <w:ind w:firstLineChars="200" w:firstLine="420"/>
        <w:rPr>
          <w:szCs w:val="21"/>
        </w:rPr>
      </w:pPr>
      <w:r>
        <w:rPr>
          <w:szCs w:val="21"/>
        </w:rPr>
        <w:t>（四）建设项目周边环境与建</w:t>
      </w:r>
      <w:r>
        <w:rPr>
          <w:szCs w:val="21"/>
        </w:rPr>
        <w:t>设项目安全试生产（使用）相互影响的确认情况；</w:t>
      </w:r>
    </w:p>
    <w:p w:rsidR="00313C90" w:rsidRDefault="00006D9E">
      <w:pPr>
        <w:ind w:firstLineChars="200" w:firstLine="420"/>
        <w:rPr>
          <w:szCs w:val="21"/>
        </w:rPr>
      </w:pPr>
      <w:r>
        <w:rPr>
          <w:szCs w:val="21"/>
        </w:rPr>
        <w:t>（五）危险化学品重大危险源监控措施的落实情况；</w:t>
      </w:r>
      <w:r>
        <w:rPr>
          <w:szCs w:val="21"/>
        </w:rPr>
        <w:t xml:space="preserve"> </w:t>
      </w:r>
    </w:p>
    <w:p w:rsidR="00313C90" w:rsidRDefault="00006D9E">
      <w:pPr>
        <w:ind w:firstLineChars="200" w:firstLine="420"/>
        <w:rPr>
          <w:szCs w:val="21"/>
        </w:rPr>
      </w:pPr>
      <w:r>
        <w:rPr>
          <w:szCs w:val="21"/>
        </w:rPr>
        <w:t>（六）人力资源配置情况；</w:t>
      </w:r>
      <w:r>
        <w:rPr>
          <w:szCs w:val="21"/>
        </w:rPr>
        <w:t xml:space="preserve"> </w:t>
      </w:r>
    </w:p>
    <w:p w:rsidR="00313C90" w:rsidRDefault="00006D9E">
      <w:pPr>
        <w:ind w:firstLineChars="200" w:firstLine="420"/>
        <w:rPr>
          <w:szCs w:val="21"/>
        </w:rPr>
      </w:pPr>
      <w:r>
        <w:rPr>
          <w:szCs w:val="21"/>
        </w:rPr>
        <w:t>（七）试生产（使用）起止日期。</w:t>
      </w:r>
      <w:r>
        <w:rPr>
          <w:szCs w:val="21"/>
        </w:rPr>
        <w:t xml:space="preserve"> </w:t>
      </w:r>
    </w:p>
    <w:p w:rsidR="00313C90" w:rsidRDefault="00006D9E">
      <w:pPr>
        <w:ind w:firstLineChars="200" w:firstLine="420"/>
        <w:rPr>
          <w:szCs w:val="21"/>
        </w:rPr>
      </w:pPr>
      <w:r>
        <w:rPr>
          <w:szCs w:val="21"/>
        </w:rPr>
        <w:t>建设项目试生产期限应当不少于３０日，不超过１年。</w:t>
      </w:r>
      <w:r>
        <w:rPr>
          <w:szCs w:val="21"/>
        </w:rPr>
        <w:t xml:space="preserve"> </w:t>
      </w:r>
    </w:p>
    <w:p w:rsidR="00313C90" w:rsidRDefault="00006D9E">
      <w:pPr>
        <w:ind w:firstLineChars="200" w:firstLine="420"/>
        <w:rPr>
          <w:szCs w:val="21"/>
        </w:rPr>
      </w:pPr>
      <w:r>
        <w:rPr>
          <w:szCs w:val="21"/>
        </w:rPr>
        <w:t>第二十三</w:t>
      </w:r>
      <w:r>
        <w:rPr>
          <w:szCs w:val="21"/>
        </w:rPr>
        <w:t xml:space="preserve"> </w:t>
      </w:r>
      <w:r>
        <w:rPr>
          <w:szCs w:val="21"/>
        </w:rPr>
        <w:t>条建设单位在采取有效安全生产措施后，方可将建设项目安全设施与生产、储存、使用的主体装置、设施同时进行试生产（使用）。</w:t>
      </w:r>
      <w:r>
        <w:rPr>
          <w:szCs w:val="21"/>
        </w:rPr>
        <w:t xml:space="preserve"> </w:t>
      </w:r>
    </w:p>
    <w:p w:rsidR="00313C90" w:rsidRDefault="00006D9E">
      <w:pPr>
        <w:ind w:firstLineChars="200" w:firstLine="420"/>
        <w:rPr>
          <w:szCs w:val="21"/>
        </w:rPr>
      </w:pPr>
      <w:r>
        <w:rPr>
          <w:szCs w:val="21"/>
        </w:rPr>
        <w:t>试生产（使用）前，建设单位应当组织专家对试生产（使用）方案进行审查。</w:t>
      </w:r>
      <w:r>
        <w:rPr>
          <w:szCs w:val="21"/>
        </w:rPr>
        <w:t xml:space="preserve"> </w:t>
      </w:r>
    </w:p>
    <w:p w:rsidR="00313C90" w:rsidRDefault="00006D9E">
      <w:pPr>
        <w:ind w:firstLineChars="200" w:firstLine="420"/>
        <w:rPr>
          <w:szCs w:val="21"/>
        </w:rPr>
      </w:pPr>
      <w:r>
        <w:rPr>
          <w:szCs w:val="21"/>
        </w:rPr>
        <w:t>试生产（使用）时，建设单位应当组织专家对试生产（使用）条件进行确认，对试生产（使用）过程进行技术指导</w:t>
      </w:r>
      <w:r>
        <w:rPr>
          <w:szCs w:val="21"/>
        </w:rPr>
        <w:t>。</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建设项目安全设施竣工验收</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建设项目安全设施施工完成后，施工单位应当编制建设项目安全设施施工情况报告。建设项目安全设施施工情况报告应当包括下列内容：</w:t>
      </w:r>
      <w:r>
        <w:rPr>
          <w:szCs w:val="21"/>
        </w:rPr>
        <w:t xml:space="preserve"> </w:t>
      </w:r>
    </w:p>
    <w:p w:rsidR="00313C90" w:rsidRDefault="00006D9E">
      <w:pPr>
        <w:ind w:firstLineChars="200" w:firstLine="420"/>
        <w:rPr>
          <w:szCs w:val="21"/>
        </w:rPr>
      </w:pPr>
      <w:r>
        <w:rPr>
          <w:szCs w:val="21"/>
        </w:rPr>
        <w:t>（一）施工单位的基本情况，包括施工单位以往所承担的建设项目施工情况；</w:t>
      </w:r>
      <w:r>
        <w:rPr>
          <w:szCs w:val="21"/>
        </w:rPr>
        <w:t xml:space="preserve"> </w:t>
      </w:r>
    </w:p>
    <w:p w:rsidR="00313C90" w:rsidRDefault="00006D9E">
      <w:pPr>
        <w:ind w:firstLineChars="200" w:firstLine="420"/>
        <w:rPr>
          <w:szCs w:val="21"/>
        </w:rPr>
      </w:pPr>
      <w:r>
        <w:rPr>
          <w:szCs w:val="21"/>
        </w:rPr>
        <w:t>（二）施工单位的资质情况（提供相关资质证明材料复印件）；</w:t>
      </w:r>
      <w:r>
        <w:rPr>
          <w:szCs w:val="21"/>
        </w:rPr>
        <w:t xml:space="preserve"> </w:t>
      </w:r>
    </w:p>
    <w:p w:rsidR="00313C90" w:rsidRDefault="00006D9E">
      <w:pPr>
        <w:ind w:firstLineChars="200" w:firstLine="420"/>
        <w:rPr>
          <w:szCs w:val="21"/>
        </w:rPr>
      </w:pPr>
      <w:r>
        <w:rPr>
          <w:szCs w:val="21"/>
        </w:rPr>
        <w:t>（三）施工依据和执行的有关法律、法规、规章和国家标准、行业标准；</w:t>
      </w:r>
      <w:r>
        <w:rPr>
          <w:szCs w:val="21"/>
        </w:rPr>
        <w:t xml:space="preserve"> </w:t>
      </w:r>
    </w:p>
    <w:p w:rsidR="00313C90" w:rsidRDefault="00006D9E">
      <w:pPr>
        <w:ind w:firstLineChars="200" w:firstLine="420"/>
        <w:rPr>
          <w:szCs w:val="21"/>
        </w:rPr>
      </w:pPr>
      <w:r>
        <w:rPr>
          <w:szCs w:val="21"/>
        </w:rPr>
        <w:t>（四）施工质量控制情况；</w:t>
      </w:r>
      <w:r>
        <w:rPr>
          <w:szCs w:val="21"/>
        </w:rPr>
        <w:t xml:space="preserve"> </w:t>
      </w:r>
    </w:p>
    <w:p w:rsidR="00313C90" w:rsidRDefault="00006D9E">
      <w:pPr>
        <w:ind w:firstLineChars="200" w:firstLine="420"/>
        <w:rPr>
          <w:szCs w:val="21"/>
        </w:rPr>
      </w:pPr>
      <w:r>
        <w:rPr>
          <w:szCs w:val="21"/>
        </w:rPr>
        <w:t>（五）施工变更情况，包括建设项目在施工和试生产期间有关安全生产的设施改动情况。</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建设项目试生</w:t>
      </w:r>
      <w:r>
        <w:rPr>
          <w:szCs w:val="21"/>
        </w:rPr>
        <w:t>产期间，建设单位应当按照本办法的规定委托有相应资质的安全评价机构对建设项目及其安全设施试生产（使用）情况进行安全验收评价，且不得委托在可行性研究阶段进行安全评价的同一安全评价机构。</w:t>
      </w:r>
      <w:r>
        <w:rPr>
          <w:szCs w:val="21"/>
        </w:rPr>
        <w:t xml:space="preserve"> </w:t>
      </w:r>
    </w:p>
    <w:p w:rsidR="00313C90" w:rsidRDefault="00006D9E">
      <w:pPr>
        <w:ind w:firstLineChars="200" w:firstLine="420"/>
        <w:rPr>
          <w:szCs w:val="21"/>
        </w:rPr>
      </w:pPr>
      <w:r>
        <w:rPr>
          <w:szCs w:val="21"/>
        </w:rPr>
        <w:t>安全评价机构应当根据有关安全生产的法律、法规、规章和国家标准、行业标准进行评价。建设项目安全验收评价报告应当符合《危险化学品建设项目安全评价细则》的要求。</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建设项目投入生产和使用前，建设单位应当组织人员进行安全设施竣工验收，作出建设项目安全设施竣工验收是否通过的结论。参加验收人员的专业能力应当涵盖建设项目涉及的所</w:t>
      </w:r>
      <w:r>
        <w:rPr>
          <w:szCs w:val="21"/>
        </w:rPr>
        <w:t>有专业内容。</w:t>
      </w:r>
      <w:r>
        <w:rPr>
          <w:szCs w:val="21"/>
        </w:rPr>
        <w:t xml:space="preserve"> </w:t>
      </w:r>
    </w:p>
    <w:p w:rsidR="00313C90" w:rsidRDefault="00006D9E">
      <w:pPr>
        <w:ind w:firstLineChars="200" w:firstLine="420"/>
        <w:rPr>
          <w:szCs w:val="21"/>
        </w:rPr>
      </w:pPr>
      <w:r>
        <w:rPr>
          <w:szCs w:val="21"/>
        </w:rPr>
        <w:t>建设单位应当向参加验收人员提供下列文件、资料，并组织进行现场检查：</w:t>
      </w:r>
      <w:r>
        <w:rPr>
          <w:szCs w:val="21"/>
        </w:rPr>
        <w:t xml:space="preserve"> </w:t>
      </w:r>
    </w:p>
    <w:p w:rsidR="00313C90" w:rsidRDefault="00006D9E">
      <w:pPr>
        <w:ind w:firstLineChars="200" w:firstLine="420"/>
        <w:rPr>
          <w:szCs w:val="21"/>
        </w:rPr>
      </w:pPr>
      <w:r>
        <w:rPr>
          <w:szCs w:val="21"/>
        </w:rPr>
        <w:t>（一）建设项目安全设施施工、监理情况报告；</w:t>
      </w:r>
      <w:r>
        <w:rPr>
          <w:szCs w:val="21"/>
        </w:rPr>
        <w:t xml:space="preserve"> </w:t>
      </w:r>
    </w:p>
    <w:p w:rsidR="00313C90" w:rsidRDefault="00006D9E">
      <w:pPr>
        <w:ind w:firstLineChars="200" w:firstLine="420"/>
        <w:rPr>
          <w:szCs w:val="21"/>
        </w:rPr>
      </w:pPr>
      <w:r>
        <w:rPr>
          <w:szCs w:val="21"/>
        </w:rPr>
        <w:t>（二）建设项目安全验收评价报告；</w:t>
      </w:r>
      <w:r>
        <w:rPr>
          <w:szCs w:val="21"/>
        </w:rPr>
        <w:t xml:space="preserve"> </w:t>
      </w:r>
    </w:p>
    <w:p w:rsidR="00313C90" w:rsidRDefault="00006D9E">
      <w:pPr>
        <w:ind w:firstLineChars="200" w:firstLine="420"/>
        <w:rPr>
          <w:szCs w:val="21"/>
        </w:rPr>
      </w:pPr>
      <w:r>
        <w:rPr>
          <w:szCs w:val="21"/>
        </w:rPr>
        <w:t>（三）试生产（使用）期间是否发生事故、采取的防范措施以及整改情况报告；</w:t>
      </w:r>
      <w:r>
        <w:rPr>
          <w:szCs w:val="21"/>
        </w:rPr>
        <w:t xml:space="preserve"> </w:t>
      </w:r>
    </w:p>
    <w:p w:rsidR="00313C90" w:rsidRDefault="00006D9E">
      <w:pPr>
        <w:ind w:firstLineChars="200" w:firstLine="420"/>
        <w:rPr>
          <w:szCs w:val="21"/>
        </w:rPr>
      </w:pPr>
      <w:r>
        <w:rPr>
          <w:szCs w:val="21"/>
        </w:rPr>
        <w:t>（四）建设项目施工、监理单位资质证书（复制件）；</w:t>
      </w:r>
      <w:r>
        <w:rPr>
          <w:szCs w:val="21"/>
        </w:rPr>
        <w:t xml:space="preserve"> </w:t>
      </w:r>
    </w:p>
    <w:p w:rsidR="00313C90" w:rsidRDefault="00006D9E">
      <w:pPr>
        <w:ind w:firstLineChars="200" w:firstLine="420"/>
        <w:rPr>
          <w:szCs w:val="21"/>
        </w:rPr>
      </w:pPr>
      <w:r>
        <w:rPr>
          <w:szCs w:val="21"/>
        </w:rPr>
        <w:t>（五）主要负责人、安全生产管理人员、注册安全工程师资格证书（复制件），以及特种作业人员名单；</w:t>
      </w:r>
      <w:r>
        <w:rPr>
          <w:szCs w:val="21"/>
        </w:rPr>
        <w:t xml:space="preserve"> </w:t>
      </w:r>
    </w:p>
    <w:p w:rsidR="00313C90" w:rsidRDefault="00006D9E">
      <w:pPr>
        <w:ind w:firstLineChars="200" w:firstLine="420"/>
        <w:rPr>
          <w:szCs w:val="21"/>
        </w:rPr>
      </w:pPr>
      <w:r>
        <w:rPr>
          <w:szCs w:val="21"/>
        </w:rPr>
        <w:t>（六）从业人员安全教育、培训合格的证明材料；</w:t>
      </w:r>
      <w:r>
        <w:rPr>
          <w:szCs w:val="21"/>
        </w:rPr>
        <w:t xml:space="preserve"> </w:t>
      </w:r>
    </w:p>
    <w:p w:rsidR="00313C90" w:rsidRDefault="00006D9E">
      <w:pPr>
        <w:ind w:firstLineChars="200" w:firstLine="420"/>
        <w:rPr>
          <w:szCs w:val="21"/>
        </w:rPr>
      </w:pPr>
      <w:r>
        <w:rPr>
          <w:szCs w:val="21"/>
        </w:rPr>
        <w:t>（七）劳动防护用品配备情况说明；</w:t>
      </w:r>
      <w:r>
        <w:rPr>
          <w:szCs w:val="21"/>
        </w:rPr>
        <w:t xml:space="preserve"> </w:t>
      </w:r>
    </w:p>
    <w:p w:rsidR="00313C90" w:rsidRDefault="00006D9E">
      <w:pPr>
        <w:ind w:firstLineChars="200" w:firstLine="420"/>
        <w:rPr>
          <w:szCs w:val="21"/>
        </w:rPr>
      </w:pPr>
      <w:r>
        <w:rPr>
          <w:szCs w:val="21"/>
        </w:rPr>
        <w:t>（八）安全生产责任制文件，安全生产规章制度清单、岗位操作安全规程清单；</w:t>
      </w:r>
      <w:r>
        <w:rPr>
          <w:szCs w:val="21"/>
        </w:rPr>
        <w:t xml:space="preserve"> </w:t>
      </w:r>
    </w:p>
    <w:p w:rsidR="00313C90" w:rsidRDefault="00006D9E">
      <w:pPr>
        <w:ind w:firstLineChars="200" w:firstLine="420"/>
        <w:rPr>
          <w:szCs w:val="21"/>
        </w:rPr>
      </w:pPr>
      <w:r>
        <w:rPr>
          <w:szCs w:val="21"/>
        </w:rPr>
        <w:t>（九）设置安全生产管理机构和配备专职安全生产管理人员的文件（复制件）；</w:t>
      </w:r>
      <w:r>
        <w:rPr>
          <w:szCs w:val="21"/>
        </w:rPr>
        <w:t xml:space="preserve"> </w:t>
      </w:r>
    </w:p>
    <w:p w:rsidR="00313C90" w:rsidRDefault="00006D9E">
      <w:pPr>
        <w:ind w:firstLineChars="200" w:firstLine="420"/>
        <w:rPr>
          <w:szCs w:val="21"/>
        </w:rPr>
      </w:pPr>
      <w:r>
        <w:rPr>
          <w:szCs w:val="21"/>
        </w:rPr>
        <w:t>（十）为从业人员缴纳工伤保险费的证明材料（复制件）。</w:t>
      </w:r>
    </w:p>
    <w:p w:rsidR="00313C90" w:rsidRDefault="00006D9E">
      <w:pPr>
        <w:ind w:firstLineChars="200" w:firstLine="420"/>
        <w:rPr>
          <w:szCs w:val="21"/>
        </w:rPr>
      </w:pPr>
      <w:r>
        <w:rPr>
          <w:szCs w:val="21"/>
        </w:rPr>
        <w:t>第二十七条</w:t>
      </w:r>
      <w:r>
        <w:rPr>
          <w:szCs w:val="21"/>
        </w:rPr>
        <w:t xml:space="preserve"> </w:t>
      </w:r>
      <w:r>
        <w:rPr>
          <w:szCs w:val="21"/>
        </w:rPr>
        <w:t>建设项目安全设施有下列情形之一的，建设项目安全设施竣工验收不予通过：</w:t>
      </w:r>
      <w:r>
        <w:rPr>
          <w:szCs w:val="21"/>
        </w:rPr>
        <w:t xml:space="preserve"> </w:t>
      </w:r>
    </w:p>
    <w:p w:rsidR="00313C90" w:rsidRDefault="00006D9E">
      <w:pPr>
        <w:ind w:firstLineChars="200" w:firstLine="420"/>
        <w:rPr>
          <w:szCs w:val="21"/>
        </w:rPr>
      </w:pPr>
      <w:r>
        <w:rPr>
          <w:szCs w:val="21"/>
        </w:rPr>
        <w:t>（一）未委托具备相应资质的施工单位施工的；</w:t>
      </w:r>
      <w:r>
        <w:rPr>
          <w:szCs w:val="21"/>
        </w:rPr>
        <w:t xml:space="preserve"> </w:t>
      </w:r>
    </w:p>
    <w:p w:rsidR="00313C90" w:rsidRDefault="00006D9E">
      <w:pPr>
        <w:ind w:firstLineChars="200" w:firstLine="420"/>
        <w:rPr>
          <w:szCs w:val="21"/>
        </w:rPr>
      </w:pPr>
      <w:r>
        <w:rPr>
          <w:szCs w:val="21"/>
        </w:rPr>
        <w:t>（二）未按照已经通过审查的建设项目安全设施设计施工或者施工质量未达到建设项目安全设施设计文件要求的；</w:t>
      </w:r>
      <w:r>
        <w:rPr>
          <w:szCs w:val="21"/>
        </w:rPr>
        <w:t xml:space="preserve"> </w:t>
      </w:r>
    </w:p>
    <w:p w:rsidR="00313C90" w:rsidRDefault="00006D9E">
      <w:pPr>
        <w:ind w:firstLineChars="200" w:firstLine="420"/>
        <w:rPr>
          <w:szCs w:val="21"/>
        </w:rPr>
      </w:pPr>
      <w:r>
        <w:rPr>
          <w:szCs w:val="21"/>
        </w:rPr>
        <w:t>（三）建设项目安全设施的施工不符合国家标准、行业标准的规定的；</w:t>
      </w:r>
      <w:r>
        <w:rPr>
          <w:szCs w:val="21"/>
        </w:rPr>
        <w:t xml:space="preserve"> </w:t>
      </w:r>
    </w:p>
    <w:p w:rsidR="00313C90" w:rsidRDefault="00006D9E">
      <w:pPr>
        <w:ind w:firstLineChars="200" w:firstLine="420"/>
        <w:rPr>
          <w:szCs w:val="21"/>
        </w:rPr>
      </w:pPr>
      <w:r>
        <w:rPr>
          <w:szCs w:val="21"/>
        </w:rPr>
        <w:t>（四）建设</w:t>
      </w:r>
      <w:r>
        <w:rPr>
          <w:szCs w:val="21"/>
        </w:rPr>
        <w:t>项目安全设施竣工后未按照本办法的规定进行检验、检测，或者经检验、检测不合格的；</w:t>
      </w:r>
      <w:r>
        <w:rPr>
          <w:szCs w:val="21"/>
        </w:rPr>
        <w:t xml:space="preserve"> </w:t>
      </w:r>
    </w:p>
    <w:p w:rsidR="00313C90" w:rsidRDefault="00006D9E">
      <w:pPr>
        <w:ind w:firstLineChars="200" w:firstLine="420"/>
        <w:rPr>
          <w:szCs w:val="21"/>
        </w:rPr>
      </w:pPr>
      <w:r>
        <w:rPr>
          <w:szCs w:val="21"/>
        </w:rPr>
        <w:t>（五）未委托具备相应资质的安全评价机构进行安全验收评价的；</w:t>
      </w:r>
      <w:r>
        <w:rPr>
          <w:szCs w:val="21"/>
        </w:rPr>
        <w:t xml:space="preserve"> </w:t>
      </w:r>
    </w:p>
    <w:p w:rsidR="00313C90" w:rsidRDefault="00006D9E">
      <w:pPr>
        <w:ind w:firstLineChars="200" w:firstLine="420"/>
        <w:rPr>
          <w:szCs w:val="21"/>
        </w:rPr>
      </w:pPr>
      <w:r>
        <w:rPr>
          <w:szCs w:val="21"/>
        </w:rPr>
        <w:t>（六）安全设施和安全生产条件不符合或者未达到有关安全生产法律、法规、规章和国家标准、行业标准的规定的；</w:t>
      </w:r>
      <w:r>
        <w:rPr>
          <w:szCs w:val="21"/>
        </w:rPr>
        <w:t xml:space="preserve"> </w:t>
      </w:r>
    </w:p>
    <w:p w:rsidR="00313C90" w:rsidRDefault="00006D9E">
      <w:pPr>
        <w:ind w:firstLineChars="200" w:firstLine="420"/>
        <w:rPr>
          <w:szCs w:val="21"/>
        </w:rPr>
      </w:pPr>
      <w:r>
        <w:rPr>
          <w:szCs w:val="21"/>
        </w:rPr>
        <w:t>（七）安全验收评价报告存在重大缺陷、漏项，包括建设项目主要危险、有害因素辨识和评价不正确的；</w:t>
      </w:r>
      <w:r>
        <w:rPr>
          <w:szCs w:val="21"/>
        </w:rPr>
        <w:t xml:space="preserve"> </w:t>
      </w:r>
    </w:p>
    <w:p w:rsidR="00313C90" w:rsidRDefault="00006D9E">
      <w:pPr>
        <w:ind w:firstLineChars="200" w:firstLine="420"/>
        <w:rPr>
          <w:szCs w:val="21"/>
        </w:rPr>
      </w:pPr>
      <w:r>
        <w:rPr>
          <w:szCs w:val="21"/>
        </w:rPr>
        <w:t>（八）隐瞒有关情况或者提供虚假文件、资料的；</w:t>
      </w:r>
      <w:r>
        <w:rPr>
          <w:szCs w:val="21"/>
        </w:rPr>
        <w:t xml:space="preserve"> </w:t>
      </w:r>
    </w:p>
    <w:p w:rsidR="00313C90" w:rsidRDefault="00006D9E">
      <w:pPr>
        <w:ind w:firstLineChars="200" w:firstLine="420"/>
        <w:rPr>
          <w:szCs w:val="21"/>
        </w:rPr>
      </w:pPr>
      <w:r>
        <w:rPr>
          <w:szCs w:val="21"/>
        </w:rPr>
        <w:t>（九）未按照本办法规定向参加验收人员提供文件、材料，并组织现场检查的。</w:t>
      </w:r>
      <w:r>
        <w:rPr>
          <w:szCs w:val="21"/>
        </w:rPr>
        <w:t xml:space="preserve"> </w:t>
      </w:r>
    </w:p>
    <w:p w:rsidR="00313C90" w:rsidRDefault="00006D9E">
      <w:pPr>
        <w:ind w:firstLineChars="200" w:firstLine="420"/>
        <w:rPr>
          <w:szCs w:val="21"/>
        </w:rPr>
      </w:pPr>
      <w:r>
        <w:rPr>
          <w:szCs w:val="21"/>
        </w:rPr>
        <w:t>建设项目安全设施竣工验收未通过的，建设单位经</w:t>
      </w:r>
      <w:r>
        <w:rPr>
          <w:szCs w:val="21"/>
        </w:rPr>
        <w:t>过整改后可以再次组织建设项目安全设施竣工验收。</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建设单位组织安全设施竣工验收合格后，应将验收过程中涉及的文件、资料存档，并按照有关法律法规及其配套规章的规定申请有关危险化学品的其他安全许可。</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建设项目在通过安全条件审查之后、安全设施竣工验收之前，建设单位发生变更的，变更后的建设单位应当及时将证明材料和有关情况报送负责建设项目安全审查的安全生产监督管理部门。</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有下列情形之一的，负责审查的安全生产监督管理部门或者其上级安全生产监督管理部门可以撤销建设项</w:t>
      </w:r>
      <w:r>
        <w:rPr>
          <w:szCs w:val="21"/>
        </w:rPr>
        <w:t>目的安全审查：</w:t>
      </w:r>
      <w:r>
        <w:rPr>
          <w:szCs w:val="21"/>
        </w:rPr>
        <w:t xml:space="preserve"> </w:t>
      </w:r>
    </w:p>
    <w:p w:rsidR="00313C90" w:rsidRDefault="00006D9E">
      <w:pPr>
        <w:ind w:firstLineChars="200" w:firstLine="420"/>
        <w:rPr>
          <w:szCs w:val="21"/>
        </w:rPr>
      </w:pPr>
      <w:r>
        <w:rPr>
          <w:szCs w:val="21"/>
        </w:rPr>
        <w:t>（一）滥用职权、玩忽职守的；</w:t>
      </w:r>
      <w:r>
        <w:rPr>
          <w:szCs w:val="21"/>
        </w:rPr>
        <w:t xml:space="preserve"> </w:t>
      </w:r>
    </w:p>
    <w:p w:rsidR="00313C90" w:rsidRDefault="00006D9E">
      <w:pPr>
        <w:ind w:firstLineChars="200" w:firstLine="420"/>
        <w:rPr>
          <w:szCs w:val="21"/>
        </w:rPr>
      </w:pPr>
      <w:r>
        <w:rPr>
          <w:szCs w:val="21"/>
        </w:rPr>
        <w:t>（二）超越法定职权的；</w:t>
      </w:r>
      <w:r>
        <w:rPr>
          <w:szCs w:val="21"/>
        </w:rPr>
        <w:t xml:space="preserve"> </w:t>
      </w:r>
    </w:p>
    <w:p w:rsidR="00313C90" w:rsidRDefault="00006D9E">
      <w:pPr>
        <w:ind w:firstLineChars="200" w:firstLine="420"/>
        <w:rPr>
          <w:szCs w:val="21"/>
        </w:rPr>
      </w:pPr>
      <w:r>
        <w:rPr>
          <w:szCs w:val="21"/>
        </w:rPr>
        <w:t>（三）违反法定程序的；</w:t>
      </w:r>
      <w:r>
        <w:rPr>
          <w:szCs w:val="21"/>
        </w:rPr>
        <w:t xml:space="preserve"> </w:t>
      </w:r>
    </w:p>
    <w:p w:rsidR="00313C90" w:rsidRDefault="00006D9E">
      <w:pPr>
        <w:ind w:firstLineChars="200" w:firstLine="420"/>
        <w:rPr>
          <w:szCs w:val="21"/>
        </w:rPr>
      </w:pPr>
      <w:r>
        <w:rPr>
          <w:szCs w:val="21"/>
        </w:rPr>
        <w:t>（四）申请人不具备申请资格或者不符合法定条件的；</w:t>
      </w:r>
      <w:r>
        <w:rPr>
          <w:szCs w:val="21"/>
        </w:rPr>
        <w:t xml:space="preserve"> </w:t>
      </w:r>
    </w:p>
    <w:p w:rsidR="00313C90" w:rsidRDefault="00006D9E">
      <w:pPr>
        <w:ind w:firstLineChars="200" w:firstLine="420"/>
        <w:rPr>
          <w:szCs w:val="21"/>
        </w:rPr>
      </w:pPr>
      <w:r>
        <w:rPr>
          <w:szCs w:val="21"/>
        </w:rPr>
        <w:t>（五）依法可以撤销的其他情形。</w:t>
      </w:r>
      <w:r>
        <w:rPr>
          <w:szCs w:val="21"/>
        </w:rPr>
        <w:t xml:space="preserve"> </w:t>
      </w:r>
    </w:p>
    <w:p w:rsidR="00313C90" w:rsidRDefault="00006D9E">
      <w:pPr>
        <w:ind w:firstLineChars="200" w:firstLine="420"/>
        <w:rPr>
          <w:szCs w:val="21"/>
        </w:rPr>
      </w:pPr>
      <w:r>
        <w:rPr>
          <w:szCs w:val="21"/>
        </w:rPr>
        <w:t>建设单位以欺骗、贿赂等不正当手段通过安全审查的，应当予以撤销。</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安全生产监督管理部门应当建立健全建设项目安全审查档案及其管理制度，并及时将建设项目的安全审查情况通报有关部门。</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各级安全生产监督管理部门应当按照各自职责，依法对建设项目安全审查情况进行监督检查，对检查中发现的违反本办法的情况，应当依法作出处理，并通报实施安全审查的安全生产监督管理部门。</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市级安全生产监督管理部门应当在每年</w:t>
      </w:r>
      <w:r>
        <w:rPr>
          <w:szCs w:val="21"/>
        </w:rPr>
        <w:t>1</w:t>
      </w:r>
      <w:r>
        <w:rPr>
          <w:szCs w:val="21"/>
        </w:rPr>
        <w:t>月</w:t>
      </w:r>
      <w:r>
        <w:rPr>
          <w:szCs w:val="21"/>
        </w:rPr>
        <w:t>31</w:t>
      </w:r>
      <w:r>
        <w:rPr>
          <w:szCs w:val="21"/>
        </w:rPr>
        <w:t>日前，将本行政区域内上一年度建设项目安全审查的实施情况报告省级安全生产监督管理部门。</w:t>
      </w:r>
    </w:p>
    <w:p w:rsidR="00313C90" w:rsidRDefault="00006D9E">
      <w:pPr>
        <w:ind w:firstLineChars="200" w:firstLine="420"/>
        <w:rPr>
          <w:szCs w:val="21"/>
        </w:rPr>
      </w:pPr>
      <w:r>
        <w:rPr>
          <w:szCs w:val="21"/>
        </w:rPr>
        <w:t>省级安全生产监督管理部门应当在每年</w:t>
      </w:r>
      <w:r>
        <w:rPr>
          <w:szCs w:val="21"/>
        </w:rPr>
        <w:t>2</w:t>
      </w:r>
      <w:r>
        <w:rPr>
          <w:szCs w:val="21"/>
        </w:rPr>
        <w:t>月</w:t>
      </w:r>
      <w:r>
        <w:rPr>
          <w:szCs w:val="21"/>
        </w:rPr>
        <w:t>15</w:t>
      </w:r>
      <w:r>
        <w:rPr>
          <w:szCs w:val="21"/>
        </w:rPr>
        <w:t>日前，将本行政区域内上一年度建设项目安全审查的实施情况报告国家安全生产监督管理总局。</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安全生产监督管理部门</w:t>
      </w:r>
      <w:r>
        <w:rPr>
          <w:szCs w:val="21"/>
        </w:rPr>
        <w:t>工作人员徇私舞弊、滥用职权、玩忽职守，未依法履行危险化学品建设项目安全审查和监督管理职责的，依法给予处分。</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未经安全条件审查或者安全条件审查未通过，新建、改建、扩建生产、储存危险化学品的建设项目的，责令停止建设，限期改正；逾期不改正的，处</w:t>
      </w:r>
      <w:r>
        <w:rPr>
          <w:szCs w:val="21"/>
        </w:rPr>
        <w:t>50</w:t>
      </w:r>
      <w:r>
        <w:rPr>
          <w:szCs w:val="21"/>
        </w:rPr>
        <w:t>万元以上</w:t>
      </w:r>
      <w:r>
        <w:rPr>
          <w:szCs w:val="21"/>
        </w:rPr>
        <w:t>100</w:t>
      </w:r>
      <w:r>
        <w:rPr>
          <w:szCs w:val="21"/>
        </w:rPr>
        <w:t>万元以下的罚款；构成犯罪的，依法追究刑事责任。</w:t>
      </w:r>
      <w:r>
        <w:rPr>
          <w:szCs w:val="21"/>
        </w:rPr>
        <w:t xml:space="preserve"> </w:t>
      </w:r>
    </w:p>
    <w:p w:rsidR="00313C90" w:rsidRDefault="00006D9E">
      <w:pPr>
        <w:ind w:firstLineChars="200" w:firstLine="420"/>
        <w:rPr>
          <w:szCs w:val="21"/>
        </w:rPr>
      </w:pPr>
      <w:r>
        <w:rPr>
          <w:szCs w:val="21"/>
        </w:rPr>
        <w:t>建设项目发生本办法第十五条规定的变化后，未重新申请安全条件审查，以及审查未通过擅自建设的，依照前款规定处罚。</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建设单位有下列行为之一的，依照《中华人民共和国安全生产法》有关建设项</w:t>
      </w:r>
      <w:r>
        <w:rPr>
          <w:szCs w:val="21"/>
        </w:rPr>
        <w:t>目安全设施设计审查、竣工验收的法律责任条款给予处罚：</w:t>
      </w:r>
      <w:r>
        <w:rPr>
          <w:szCs w:val="21"/>
        </w:rPr>
        <w:t xml:space="preserve"> </w:t>
      </w:r>
    </w:p>
    <w:p w:rsidR="00313C90" w:rsidRDefault="00006D9E">
      <w:pPr>
        <w:ind w:firstLineChars="200" w:firstLine="420"/>
        <w:rPr>
          <w:szCs w:val="21"/>
        </w:rPr>
      </w:pPr>
      <w:r>
        <w:rPr>
          <w:szCs w:val="21"/>
        </w:rPr>
        <w:t>（一）建设项目安全设施设计未经审查或者审查未通过，擅自建设的；</w:t>
      </w:r>
      <w:r>
        <w:rPr>
          <w:szCs w:val="21"/>
        </w:rPr>
        <w:t xml:space="preserve"> </w:t>
      </w:r>
    </w:p>
    <w:p w:rsidR="00313C90" w:rsidRDefault="00006D9E">
      <w:pPr>
        <w:ind w:firstLineChars="200" w:firstLine="420"/>
        <w:rPr>
          <w:szCs w:val="21"/>
        </w:rPr>
      </w:pPr>
      <w:r>
        <w:rPr>
          <w:szCs w:val="21"/>
        </w:rPr>
        <w:t>（二）建设项目安全设施设计发生本办法第二十一条规定的情形之一，未经变更设计审查或者变更设计审查未通过，擅自建设的；</w:t>
      </w:r>
      <w:r>
        <w:rPr>
          <w:szCs w:val="21"/>
        </w:rPr>
        <w:t xml:space="preserve"> </w:t>
      </w:r>
    </w:p>
    <w:p w:rsidR="00313C90" w:rsidRDefault="00006D9E">
      <w:pPr>
        <w:ind w:firstLineChars="200" w:firstLine="420"/>
        <w:rPr>
          <w:szCs w:val="21"/>
        </w:rPr>
      </w:pPr>
      <w:r>
        <w:rPr>
          <w:szCs w:val="21"/>
        </w:rPr>
        <w:t>（三）建设项目的施工单位未根据批准的安全设施设计施工的；</w:t>
      </w:r>
      <w:r>
        <w:rPr>
          <w:szCs w:val="21"/>
        </w:rPr>
        <w:t xml:space="preserve"> </w:t>
      </w:r>
    </w:p>
    <w:p w:rsidR="00313C90" w:rsidRDefault="00006D9E">
      <w:pPr>
        <w:ind w:firstLineChars="200" w:firstLine="420"/>
        <w:rPr>
          <w:szCs w:val="21"/>
        </w:rPr>
      </w:pPr>
      <w:r>
        <w:rPr>
          <w:szCs w:val="21"/>
        </w:rPr>
        <w:t>（四）建设项目安全设施未经竣工验收或者验收不合格，擅自投入生产（使用）的。</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建设单位有下列行为之一的，责令改正，可以处</w:t>
      </w:r>
      <w:r>
        <w:rPr>
          <w:szCs w:val="21"/>
        </w:rPr>
        <w:t>1</w:t>
      </w:r>
      <w:r>
        <w:rPr>
          <w:szCs w:val="21"/>
        </w:rPr>
        <w:t>万元以下的罚款；逾期未改正的，处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（一）建设项目</w:t>
      </w:r>
      <w:r>
        <w:rPr>
          <w:szCs w:val="21"/>
        </w:rPr>
        <w:t>安全设施竣工后未进行检验、检测的；</w:t>
      </w:r>
      <w:r>
        <w:rPr>
          <w:szCs w:val="21"/>
        </w:rPr>
        <w:t xml:space="preserve"> </w:t>
      </w:r>
    </w:p>
    <w:p w:rsidR="00313C90" w:rsidRDefault="00006D9E">
      <w:pPr>
        <w:ind w:firstLineChars="200" w:firstLine="420"/>
        <w:rPr>
          <w:szCs w:val="21"/>
        </w:rPr>
      </w:pPr>
      <w:r>
        <w:rPr>
          <w:szCs w:val="21"/>
        </w:rPr>
        <w:t>（二）在申请建设项目安全审查时提供虚假文件、资料的；</w:t>
      </w:r>
      <w:r>
        <w:rPr>
          <w:szCs w:val="21"/>
        </w:rPr>
        <w:t xml:space="preserve"> </w:t>
      </w:r>
    </w:p>
    <w:p w:rsidR="00313C90" w:rsidRDefault="00006D9E">
      <w:pPr>
        <w:ind w:firstLineChars="200" w:firstLine="420"/>
        <w:rPr>
          <w:szCs w:val="21"/>
        </w:rPr>
      </w:pPr>
      <w:r>
        <w:rPr>
          <w:szCs w:val="21"/>
        </w:rPr>
        <w:t>（三）未组织有关单位和专家研究提出试生产（使用）可能出现的安全问题及对策，或者未制定周密的试生产（使用）方案，进行试生产（使用）的；</w:t>
      </w:r>
      <w:r>
        <w:rPr>
          <w:szCs w:val="21"/>
        </w:rPr>
        <w:t xml:space="preserve"> </w:t>
      </w:r>
    </w:p>
    <w:p w:rsidR="00313C90" w:rsidRDefault="00006D9E">
      <w:pPr>
        <w:ind w:firstLineChars="200" w:firstLine="420"/>
        <w:rPr>
          <w:szCs w:val="21"/>
        </w:rPr>
      </w:pPr>
      <w:r>
        <w:rPr>
          <w:szCs w:val="21"/>
        </w:rPr>
        <w:t>（四）未组织有关专家对试生产（使用）方案进行审查、对试生产（使用）条件进行检查确认的。</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建设单位隐瞒有关情况或者提供虚假材料申请建设项目安全审查的，不予受理或者审查不予通过，给予警告，并自安全生产监督管理部门发现之日起一年内不得再次申请该审查。</w:t>
      </w:r>
      <w:r>
        <w:rPr>
          <w:szCs w:val="21"/>
        </w:rPr>
        <w:t xml:space="preserve"> </w:t>
      </w:r>
    </w:p>
    <w:p w:rsidR="00313C90" w:rsidRDefault="00006D9E">
      <w:pPr>
        <w:ind w:firstLineChars="200" w:firstLine="420"/>
        <w:rPr>
          <w:szCs w:val="21"/>
        </w:rPr>
      </w:pPr>
      <w:r>
        <w:rPr>
          <w:szCs w:val="21"/>
        </w:rPr>
        <w:t>建设单位采用欺骗、贿</w:t>
      </w:r>
      <w:r>
        <w:rPr>
          <w:szCs w:val="21"/>
        </w:rPr>
        <w:t>赂等不正当手段取得建设项目安全审查的，自安全生产监督管理部门撤销建设项目安全审查之日起三年内不得再次申请该审查。</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承担安全评价、检验、检测工作的机构出具虚假报告、证明的，依照《中华人民共和国安全生产法》的有关规定给予处罚。</w:t>
      </w:r>
      <w:r>
        <w:rPr>
          <w:szCs w:val="21"/>
        </w:rPr>
        <w:t xml:space="preserve"> </w:t>
      </w:r>
    </w:p>
    <w:p w:rsidR="00313C90" w:rsidRDefault="00006D9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对于规模较小、危险程度较低和工艺路线简单的建设项目，安全生产监督管理部门可以适当简化建设项目安全审查的程序和内容。</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建设项目分期建设的，可以分期进行安全条件审查、安全设施设计审查、试生产及安全设施竣工验收。</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本办法所</w:t>
      </w:r>
      <w:r>
        <w:rPr>
          <w:szCs w:val="21"/>
        </w:rPr>
        <w:t>称新建项目，是指有下列情形之一的项目：</w:t>
      </w:r>
      <w:r>
        <w:rPr>
          <w:szCs w:val="21"/>
        </w:rPr>
        <w:t xml:space="preserve"> </w:t>
      </w:r>
    </w:p>
    <w:p w:rsidR="00313C90" w:rsidRDefault="00006D9E">
      <w:pPr>
        <w:ind w:firstLineChars="200" w:firstLine="420"/>
        <w:rPr>
          <w:szCs w:val="21"/>
        </w:rPr>
      </w:pPr>
      <w:r>
        <w:rPr>
          <w:szCs w:val="21"/>
        </w:rPr>
        <w:t>（一）新设立的企业建设危险化学品生产、储存装置（设施），或者现有企业建设与现有生产、储存活动不同的危险化学品生产、储存装置（设施）的；</w:t>
      </w:r>
    </w:p>
    <w:p w:rsidR="00313C90" w:rsidRDefault="00006D9E">
      <w:pPr>
        <w:ind w:firstLineChars="200" w:firstLine="420"/>
        <w:rPr>
          <w:szCs w:val="21"/>
        </w:rPr>
      </w:pPr>
      <w:r>
        <w:rPr>
          <w:szCs w:val="21"/>
        </w:rPr>
        <w:t>（二）新设立的企业建设伴有危险化学品产生的化学品生产装置（设施），或者现有企业建设与现有生产活动不同的伴有危险化学品产生的化学品生产装置（设施）的。</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本办法所称改建项目，是指有下列情形之一的项目：</w:t>
      </w:r>
      <w:r>
        <w:rPr>
          <w:szCs w:val="21"/>
        </w:rPr>
        <w:t xml:space="preserve"> </w:t>
      </w:r>
    </w:p>
    <w:p w:rsidR="00313C90" w:rsidRDefault="00006D9E">
      <w:pPr>
        <w:ind w:firstLineChars="200" w:firstLine="420"/>
        <w:rPr>
          <w:szCs w:val="21"/>
        </w:rPr>
      </w:pPr>
      <w:r>
        <w:rPr>
          <w:szCs w:val="21"/>
        </w:rPr>
        <w:t>（一）企业对在役危险化学品生产、储存装置（设施），在原址更新技术、工艺、主要装置（设施）、危险化学品种类的；</w:t>
      </w:r>
      <w:r>
        <w:rPr>
          <w:szCs w:val="21"/>
        </w:rPr>
        <w:t xml:space="preserve"> </w:t>
      </w:r>
    </w:p>
    <w:p w:rsidR="00313C90" w:rsidRDefault="00006D9E">
      <w:pPr>
        <w:ind w:firstLineChars="200" w:firstLine="420"/>
        <w:rPr>
          <w:szCs w:val="21"/>
        </w:rPr>
      </w:pPr>
      <w:r>
        <w:rPr>
          <w:szCs w:val="21"/>
        </w:rPr>
        <w:t>（二）企业对在役伴有危险化学品产生的化学品生产装置（设施），在原址更新技术、工艺、主要装置（设施）的。</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本办法所称扩建项目，是指有下列情形之一的项目：</w:t>
      </w:r>
      <w:r>
        <w:rPr>
          <w:szCs w:val="21"/>
        </w:rPr>
        <w:t xml:space="preserve"> </w:t>
      </w:r>
    </w:p>
    <w:p w:rsidR="00313C90" w:rsidRDefault="00006D9E">
      <w:pPr>
        <w:ind w:firstLineChars="200" w:firstLine="420"/>
        <w:rPr>
          <w:szCs w:val="21"/>
        </w:rPr>
      </w:pPr>
      <w:r>
        <w:rPr>
          <w:szCs w:val="21"/>
        </w:rPr>
        <w:t>（一）企业建设与现有技术、工艺、主要装置（设施）、危险化学品品种相同，但生产、储存装置（设施）相对独立的；</w:t>
      </w:r>
      <w:r>
        <w:rPr>
          <w:szCs w:val="21"/>
        </w:rPr>
        <w:t xml:space="preserve"> </w:t>
      </w:r>
    </w:p>
    <w:p w:rsidR="00313C90" w:rsidRDefault="00006D9E">
      <w:pPr>
        <w:ind w:firstLineChars="200" w:firstLine="420"/>
        <w:rPr>
          <w:szCs w:val="21"/>
        </w:rPr>
      </w:pPr>
      <w:r>
        <w:rPr>
          <w:szCs w:val="21"/>
        </w:rPr>
        <w:t>（二）企业建设与现有技术、工艺、主要装置（设施）相同，但生产装置（设施）相对独立的伴有危险化学品产生的。</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实施建设项目安全审查所需的有关文书的内容和格式，由国家安全生产监督管理总局另行规定。</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省级安全生产监</w:t>
      </w:r>
      <w:r>
        <w:rPr>
          <w:szCs w:val="21"/>
        </w:rPr>
        <w:t>督管理部门可以根据本办法的规定，制定和公布本行政区域内需要简化安全条件审查和分期安全条件审查的建设项目范围及其审查内容，并报国家安全生产监督管理总局备案。</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本办法施行后，负责实施建设项目安全审查的安全生产监督管理部门发生变化的（已通过安全设施竣工验收的建设项目除外），原安全生产监督管理部门应当将建设项目安全审查实施情况及档案移交根据本办法负责实施建设项目安全审查的安全生产监督管理部门。</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本办法自</w:t>
      </w:r>
      <w:r>
        <w:rPr>
          <w:szCs w:val="21"/>
        </w:rPr>
        <w:t>2012</w:t>
      </w:r>
      <w:r>
        <w:rPr>
          <w:szCs w:val="21"/>
        </w:rPr>
        <w:t>年</w:t>
      </w:r>
      <w:r>
        <w:rPr>
          <w:szCs w:val="21"/>
        </w:rPr>
        <w:t>4</w:t>
      </w:r>
      <w:r>
        <w:rPr>
          <w:szCs w:val="21"/>
        </w:rPr>
        <w:t>月</w:t>
      </w:r>
      <w:r>
        <w:rPr>
          <w:szCs w:val="21"/>
        </w:rPr>
        <w:t>1</w:t>
      </w:r>
      <w:r>
        <w:rPr>
          <w:szCs w:val="21"/>
        </w:rPr>
        <w:t>日起施行。国家安全生产监督管理总局</w:t>
      </w:r>
      <w:r>
        <w:rPr>
          <w:szCs w:val="21"/>
        </w:rPr>
        <w:t>2006</w:t>
      </w:r>
      <w:r>
        <w:rPr>
          <w:szCs w:val="21"/>
        </w:rPr>
        <w:t>年</w:t>
      </w:r>
      <w:r>
        <w:rPr>
          <w:szCs w:val="21"/>
        </w:rPr>
        <w:t>9</w:t>
      </w:r>
      <w:r>
        <w:rPr>
          <w:szCs w:val="21"/>
        </w:rPr>
        <w:t>月</w:t>
      </w:r>
      <w:r>
        <w:rPr>
          <w:szCs w:val="21"/>
        </w:rPr>
        <w:t>2</w:t>
      </w:r>
      <w:r>
        <w:rPr>
          <w:szCs w:val="21"/>
        </w:rPr>
        <w:t>日公布的《危险化学品</w:t>
      </w:r>
      <w:r>
        <w:rPr>
          <w:szCs w:val="21"/>
        </w:rPr>
        <w:t>建设项目安全许可实施办法》同时废止。</w:t>
      </w:r>
    </w:p>
    <w:p w:rsidR="00313C90" w:rsidRDefault="00006D9E">
      <w:pPr>
        <w:pStyle w:val="1"/>
        <w:spacing w:beforeLines="100" w:before="312" w:afterLines="100" w:after="312" w:line="300" w:lineRule="auto"/>
        <w:jc w:val="center"/>
        <w:rPr>
          <w:rFonts w:ascii="宋体" w:hAnsi="宋体"/>
          <w:sz w:val="30"/>
          <w:szCs w:val="30"/>
        </w:rPr>
      </w:pPr>
      <w:bookmarkStart w:id="178" w:name="_Toc32331218"/>
      <w:bookmarkStart w:id="179" w:name="_Toc8069"/>
      <w:r>
        <w:rPr>
          <w:rFonts w:ascii="宋体" w:hAnsi="宋体"/>
          <w:sz w:val="30"/>
          <w:szCs w:val="30"/>
        </w:rPr>
        <w:t>危险化学品登记管理办法（</w:t>
      </w:r>
      <w:r>
        <w:rPr>
          <w:rFonts w:ascii="宋体" w:hAnsi="宋体"/>
          <w:sz w:val="30"/>
          <w:szCs w:val="30"/>
        </w:rPr>
        <w:t>2012</w:t>
      </w:r>
      <w:r>
        <w:rPr>
          <w:rFonts w:ascii="宋体" w:hAnsi="宋体"/>
          <w:sz w:val="30"/>
          <w:szCs w:val="30"/>
        </w:rPr>
        <w:t>年）</w:t>
      </w:r>
      <w:bookmarkEnd w:id="178"/>
      <w:bookmarkEnd w:id="179"/>
    </w:p>
    <w:p w:rsidR="00313C90" w:rsidRDefault="00006D9E">
      <w:pPr>
        <w:ind w:firstLineChars="200" w:firstLine="420"/>
        <w:rPr>
          <w:szCs w:val="21"/>
        </w:rPr>
      </w:pPr>
      <w:r>
        <w:rPr>
          <w:szCs w:val="21"/>
        </w:rPr>
        <w:t>（</w:t>
      </w:r>
      <w:r>
        <w:rPr>
          <w:szCs w:val="21"/>
        </w:rPr>
        <w:t>2012</w:t>
      </w:r>
      <w:r>
        <w:rPr>
          <w:szCs w:val="21"/>
        </w:rPr>
        <w:t>年</w:t>
      </w:r>
      <w:r>
        <w:rPr>
          <w:szCs w:val="21"/>
        </w:rPr>
        <w:t>5</w:t>
      </w:r>
      <w:r>
        <w:rPr>
          <w:szCs w:val="21"/>
        </w:rPr>
        <w:t>月</w:t>
      </w:r>
      <w:r>
        <w:rPr>
          <w:szCs w:val="21"/>
        </w:rPr>
        <w:t>21</w:t>
      </w:r>
      <w:r>
        <w:rPr>
          <w:szCs w:val="21"/>
        </w:rPr>
        <w:t>日国家安全生产监督管理总局局长办公会议审议通过，</w:t>
      </w:r>
      <w:r>
        <w:rPr>
          <w:szCs w:val="21"/>
        </w:rPr>
        <w:t>2012</w:t>
      </w:r>
      <w:r>
        <w:rPr>
          <w:szCs w:val="21"/>
        </w:rPr>
        <w:t>年</w:t>
      </w:r>
      <w:r>
        <w:rPr>
          <w:szCs w:val="21"/>
        </w:rPr>
        <w:t>7</w:t>
      </w:r>
      <w:r>
        <w:rPr>
          <w:szCs w:val="21"/>
        </w:rPr>
        <w:t>月</w:t>
      </w:r>
      <w:r>
        <w:rPr>
          <w:szCs w:val="21"/>
        </w:rPr>
        <w:t>1</w:t>
      </w:r>
      <w:r>
        <w:rPr>
          <w:szCs w:val="21"/>
        </w:rPr>
        <w:t>日国家安全生产监督管理总局令第</w:t>
      </w:r>
      <w:r>
        <w:rPr>
          <w:szCs w:val="21"/>
        </w:rPr>
        <w:t>53</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第一条为了加强对危险化学品的安全管理，规范危险化学品登记工作，为危险化学品事故预防和应急救援提供技术、信息支持，根据《危险化学品安全管理条例》，制定本办法。</w:t>
      </w:r>
    </w:p>
    <w:p w:rsidR="00313C90" w:rsidRDefault="00006D9E">
      <w:pPr>
        <w:ind w:firstLineChars="200" w:firstLine="420"/>
        <w:rPr>
          <w:szCs w:val="21"/>
        </w:rPr>
      </w:pPr>
      <w:r>
        <w:rPr>
          <w:szCs w:val="21"/>
        </w:rPr>
        <w:t>第二条本办法适用于危险化学品生产企业、进口企业（以下统称登记企业）生产或者进口《危险化学品目录》所列危险化学品的登记和管理工作。</w:t>
      </w:r>
    </w:p>
    <w:p w:rsidR="00313C90" w:rsidRDefault="00006D9E">
      <w:pPr>
        <w:ind w:firstLineChars="200" w:firstLine="420"/>
        <w:rPr>
          <w:szCs w:val="21"/>
        </w:rPr>
      </w:pPr>
      <w:r>
        <w:rPr>
          <w:szCs w:val="21"/>
        </w:rPr>
        <w:t>第三条国家实行危险化学品登记制度。危险化学品登记实行企业申请、两级审核、统一发证、分级管理的原则。</w:t>
      </w:r>
    </w:p>
    <w:p w:rsidR="00313C90" w:rsidRDefault="00006D9E">
      <w:pPr>
        <w:ind w:firstLineChars="200" w:firstLine="420"/>
        <w:rPr>
          <w:szCs w:val="21"/>
        </w:rPr>
      </w:pPr>
      <w:r>
        <w:rPr>
          <w:szCs w:val="21"/>
        </w:rPr>
        <w:t>第四条国家安全生产监督管理总局负责全国危险化学品登记的监督管理工作。</w:t>
      </w:r>
    </w:p>
    <w:p w:rsidR="00313C90" w:rsidRDefault="00006D9E">
      <w:pPr>
        <w:ind w:firstLineChars="200" w:firstLine="420"/>
        <w:rPr>
          <w:szCs w:val="21"/>
        </w:rPr>
      </w:pPr>
      <w:r>
        <w:rPr>
          <w:szCs w:val="21"/>
        </w:rPr>
        <w:t>县级以上地方各级人民政府安全生产监督管理部门负责本行政区域内危险化学品登记的监督管理工作。</w:t>
      </w:r>
    </w:p>
    <w:p w:rsidR="00313C90" w:rsidRDefault="00006D9E">
      <w:pPr>
        <w:ind w:firstLineChars="200" w:firstLine="420"/>
        <w:rPr>
          <w:szCs w:val="21"/>
        </w:rPr>
      </w:pPr>
      <w:r>
        <w:rPr>
          <w:szCs w:val="21"/>
        </w:rPr>
        <w:t>第二章登记机构</w:t>
      </w:r>
    </w:p>
    <w:p w:rsidR="00313C90" w:rsidRDefault="00006D9E">
      <w:pPr>
        <w:ind w:firstLineChars="200" w:firstLine="420"/>
        <w:rPr>
          <w:szCs w:val="21"/>
        </w:rPr>
      </w:pPr>
      <w:r>
        <w:rPr>
          <w:szCs w:val="21"/>
        </w:rPr>
        <w:t>第五条国家安全生产监督管理总局化学品登记中心（以下简称登记中心），承办全国危险化学品登记的具体工作和技术管理工作。</w:t>
      </w:r>
    </w:p>
    <w:p w:rsidR="00313C90" w:rsidRDefault="00006D9E">
      <w:pPr>
        <w:ind w:firstLineChars="200" w:firstLine="420"/>
        <w:rPr>
          <w:szCs w:val="21"/>
        </w:rPr>
      </w:pPr>
      <w:r>
        <w:rPr>
          <w:szCs w:val="21"/>
        </w:rPr>
        <w:t>省、自治区、直辖市人民政府安全生产监督管理部门设立危险化学品登记办公室或者危险化学品登记中心（以下简称登记办公室），承</w:t>
      </w:r>
      <w:r>
        <w:rPr>
          <w:szCs w:val="21"/>
        </w:rPr>
        <w:t>办本行政区域内危险化学品登记的具体工作和技术管理工作。</w:t>
      </w:r>
    </w:p>
    <w:p w:rsidR="00313C90" w:rsidRDefault="00006D9E">
      <w:pPr>
        <w:ind w:firstLineChars="200" w:firstLine="420"/>
        <w:rPr>
          <w:szCs w:val="21"/>
        </w:rPr>
      </w:pPr>
      <w:r>
        <w:rPr>
          <w:szCs w:val="21"/>
        </w:rPr>
        <w:t>第六条登记中心履行下列职责：</w:t>
      </w:r>
    </w:p>
    <w:p w:rsidR="00313C90" w:rsidRDefault="00006D9E">
      <w:pPr>
        <w:ind w:firstLineChars="200" w:firstLine="420"/>
        <w:rPr>
          <w:szCs w:val="21"/>
        </w:rPr>
      </w:pPr>
      <w:r>
        <w:rPr>
          <w:szCs w:val="21"/>
        </w:rPr>
        <w:t>（一）组织、协调和指导全国危险化学品登记工作；</w:t>
      </w:r>
    </w:p>
    <w:p w:rsidR="00313C90" w:rsidRDefault="00006D9E">
      <w:pPr>
        <w:ind w:firstLineChars="200" w:firstLine="420"/>
        <w:rPr>
          <w:szCs w:val="21"/>
        </w:rPr>
      </w:pPr>
      <w:r>
        <w:rPr>
          <w:szCs w:val="21"/>
        </w:rPr>
        <w:t>（二）负责全国危险化学品登记内容审核、危险化学品登记证的颁发和管理工作；</w:t>
      </w:r>
    </w:p>
    <w:p w:rsidR="00313C90" w:rsidRDefault="00006D9E">
      <w:pPr>
        <w:ind w:firstLineChars="200" w:firstLine="420"/>
        <w:rPr>
          <w:szCs w:val="21"/>
        </w:rPr>
      </w:pPr>
      <w:r>
        <w:rPr>
          <w:szCs w:val="21"/>
        </w:rPr>
        <w:t>（三）负责管理与维护全国危险化学品登记信息管理系统（以下简称登记系统）以及危险化学品登记信息的动态统计分析工作；</w:t>
      </w:r>
    </w:p>
    <w:p w:rsidR="00313C90" w:rsidRDefault="00006D9E">
      <w:pPr>
        <w:ind w:firstLineChars="200" w:firstLine="420"/>
        <w:rPr>
          <w:szCs w:val="21"/>
        </w:rPr>
      </w:pPr>
      <w:r>
        <w:rPr>
          <w:szCs w:val="21"/>
        </w:rPr>
        <w:t>（四）负责管理与维护国家危险化学品事故应急咨询电话，并提供</w:t>
      </w:r>
      <w:r>
        <w:rPr>
          <w:szCs w:val="21"/>
        </w:rPr>
        <w:t>24</w:t>
      </w:r>
      <w:r>
        <w:rPr>
          <w:szCs w:val="21"/>
        </w:rPr>
        <w:t>小时应急咨询服务；</w:t>
      </w:r>
    </w:p>
    <w:p w:rsidR="00313C90" w:rsidRDefault="00006D9E">
      <w:pPr>
        <w:ind w:firstLineChars="200" w:firstLine="420"/>
        <w:rPr>
          <w:szCs w:val="21"/>
        </w:rPr>
      </w:pPr>
      <w:r>
        <w:rPr>
          <w:szCs w:val="21"/>
        </w:rPr>
        <w:t>（五）组织化学品危险性评估，对未分类的化学品统一进行危险性分类；</w:t>
      </w:r>
    </w:p>
    <w:p w:rsidR="00313C90" w:rsidRDefault="00006D9E">
      <w:pPr>
        <w:ind w:firstLineChars="200" w:firstLine="420"/>
        <w:rPr>
          <w:szCs w:val="21"/>
        </w:rPr>
      </w:pPr>
      <w:r>
        <w:rPr>
          <w:szCs w:val="21"/>
        </w:rPr>
        <w:t>（六）对登记办公室进行业务指导，负责全国登记办公室危险化学品登记人员的培训工作；</w:t>
      </w:r>
    </w:p>
    <w:p w:rsidR="00313C90" w:rsidRDefault="00006D9E">
      <w:pPr>
        <w:ind w:firstLineChars="200" w:firstLine="420"/>
        <w:rPr>
          <w:szCs w:val="21"/>
        </w:rPr>
      </w:pPr>
      <w:r>
        <w:rPr>
          <w:szCs w:val="21"/>
        </w:rPr>
        <w:t>（七）定期将危险化学品的登记情况通报国务院有关部门，并向社会公告。</w:t>
      </w:r>
    </w:p>
    <w:p w:rsidR="00313C90" w:rsidRDefault="00006D9E">
      <w:pPr>
        <w:ind w:firstLineChars="200" w:firstLine="420"/>
        <w:rPr>
          <w:szCs w:val="21"/>
        </w:rPr>
      </w:pPr>
      <w:r>
        <w:rPr>
          <w:szCs w:val="21"/>
        </w:rPr>
        <w:t>第七条登记办公室履行下列职责：</w:t>
      </w:r>
    </w:p>
    <w:p w:rsidR="00313C90" w:rsidRDefault="00006D9E">
      <w:pPr>
        <w:ind w:firstLineChars="200" w:firstLine="420"/>
        <w:rPr>
          <w:szCs w:val="21"/>
        </w:rPr>
      </w:pPr>
      <w:r>
        <w:rPr>
          <w:szCs w:val="21"/>
        </w:rPr>
        <w:t>（一）组织本行政区域内危险化学品登记工作；</w:t>
      </w:r>
    </w:p>
    <w:p w:rsidR="00313C90" w:rsidRDefault="00006D9E">
      <w:pPr>
        <w:ind w:firstLineChars="200" w:firstLine="420"/>
        <w:rPr>
          <w:szCs w:val="21"/>
        </w:rPr>
      </w:pPr>
      <w:r>
        <w:rPr>
          <w:szCs w:val="21"/>
        </w:rPr>
        <w:t>（二）对登记企业申报材料的规范性、内容一致性进行审查；</w:t>
      </w:r>
    </w:p>
    <w:p w:rsidR="00313C90" w:rsidRDefault="00006D9E">
      <w:pPr>
        <w:ind w:firstLineChars="200" w:firstLine="420"/>
        <w:rPr>
          <w:szCs w:val="21"/>
        </w:rPr>
      </w:pPr>
      <w:r>
        <w:rPr>
          <w:szCs w:val="21"/>
        </w:rPr>
        <w:t>（三）负责本行政区域内危险化学品登记信息的统计分析工作；</w:t>
      </w:r>
    </w:p>
    <w:p w:rsidR="00313C90" w:rsidRDefault="00006D9E">
      <w:pPr>
        <w:ind w:firstLineChars="200" w:firstLine="420"/>
        <w:rPr>
          <w:szCs w:val="21"/>
        </w:rPr>
      </w:pPr>
      <w:r>
        <w:rPr>
          <w:szCs w:val="21"/>
        </w:rPr>
        <w:t>（四）提供危险化学品事故预防与应急救援信息支持；</w:t>
      </w:r>
    </w:p>
    <w:p w:rsidR="00313C90" w:rsidRDefault="00006D9E">
      <w:pPr>
        <w:ind w:firstLineChars="200" w:firstLine="420"/>
        <w:rPr>
          <w:szCs w:val="21"/>
        </w:rPr>
      </w:pPr>
      <w:r>
        <w:rPr>
          <w:szCs w:val="21"/>
        </w:rPr>
        <w:t>（五）协助本行政区域内安全生产监督管理部门开展登记培训，指导登记企业实施危险化学品登记工作。</w:t>
      </w:r>
    </w:p>
    <w:p w:rsidR="00313C90" w:rsidRDefault="00006D9E">
      <w:pPr>
        <w:ind w:firstLineChars="200" w:firstLine="420"/>
        <w:rPr>
          <w:szCs w:val="21"/>
        </w:rPr>
      </w:pPr>
      <w:r>
        <w:rPr>
          <w:szCs w:val="21"/>
        </w:rPr>
        <w:t>第八条登记中心和登记办公室（</w:t>
      </w:r>
      <w:r>
        <w:rPr>
          <w:szCs w:val="21"/>
        </w:rPr>
        <w:t>以下统称登记机构）从事危险化学品登记的工作人员（以下简称登记人员）应当具有化工、化学、安全工程等相关专业大学专科以上学历，并经统一业务培训，取得培训合格证，方可上岗作业。</w:t>
      </w:r>
    </w:p>
    <w:p w:rsidR="00313C90" w:rsidRDefault="00006D9E">
      <w:pPr>
        <w:ind w:firstLineChars="200" w:firstLine="420"/>
        <w:rPr>
          <w:szCs w:val="21"/>
        </w:rPr>
      </w:pPr>
      <w:r>
        <w:rPr>
          <w:szCs w:val="21"/>
        </w:rPr>
        <w:t>第九条登记办公室应当具备下列条件：</w:t>
      </w:r>
    </w:p>
    <w:p w:rsidR="00313C90" w:rsidRDefault="00006D9E">
      <w:pPr>
        <w:ind w:firstLineChars="200" w:firstLine="420"/>
        <w:rPr>
          <w:szCs w:val="21"/>
        </w:rPr>
      </w:pPr>
      <w:r>
        <w:rPr>
          <w:szCs w:val="21"/>
        </w:rPr>
        <w:t>（一）有</w:t>
      </w:r>
      <w:r>
        <w:rPr>
          <w:szCs w:val="21"/>
        </w:rPr>
        <w:t>3</w:t>
      </w:r>
      <w:r>
        <w:rPr>
          <w:szCs w:val="21"/>
        </w:rPr>
        <w:t>名以上登记人员；</w:t>
      </w:r>
    </w:p>
    <w:p w:rsidR="00313C90" w:rsidRDefault="00006D9E">
      <w:pPr>
        <w:ind w:firstLineChars="200" w:firstLine="420"/>
        <w:rPr>
          <w:szCs w:val="21"/>
        </w:rPr>
      </w:pPr>
      <w:r>
        <w:rPr>
          <w:szCs w:val="21"/>
        </w:rPr>
        <w:t>（二）有严格的责任制度、保密制度、档案管理制度和数据库维护制度；</w:t>
      </w:r>
    </w:p>
    <w:p w:rsidR="00313C90" w:rsidRDefault="00006D9E">
      <w:pPr>
        <w:ind w:firstLineChars="200" w:firstLine="420"/>
        <w:rPr>
          <w:szCs w:val="21"/>
        </w:rPr>
      </w:pPr>
      <w:r>
        <w:rPr>
          <w:szCs w:val="21"/>
        </w:rPr>
        <w:t>（三）配备必要的办公设备、设施。</w:t>
      </w:r>
    </w:p>
    <w:p w:rsidR="00313C90" w:rsidRDefault="00006D9E">
      <w:pPr>
        <w:ind w:firstLineChars="200" w:firstLine="420"/>
        <w:rPr>
          <w:szCs w:val="21"/>
        </w:rPr>
      </w:pPr>
      <w:r>
        <w:rPr>
          <w:szCs w:val="21"/>
        </w:rPr>
        <w:t>第三章登记的时间、内容和程序</w:t>
      </w:r>
    </w:p>
    <w:p w:rsidR="00313C90" w:rsidRDefault="00006D9E">
      <w:pPr>
        <w:ind w:firstLineChars="200" w:firstLine="420"/>
        <w:rPr>
          <w:szCs w:val="21"/>
        </w:rPr>
      </w:pPr>
      <w:r>
        <w:rPr>
          <w:szCs w:val="21"/>
        </w:rPr>
        <w:t>第十条新建的生产企业应当在竣工验收前办理危险化学品登记。</w:t>
      </w:r>
    </w:p>
    <w:p w:rsidR="00313C90" w:rsidRDefault="00006D9E">
      <w:pPr>
        <w:ind w:firstLineChars="200" w:firstLine="420"/>
        <w:rPr>
          <w:szCs w:val="21"/>
        </w:rPr>
      </w:pPr>
      <w:r>
        <w:rPr>
          <w:szCs w:val="21"/>
        </w:rPr>
        <w:t>进口企业应当在首次进口前办理危险化学品登记。</w:t>
      </w:r>
    </w:p>
    <w:p w:rsidR="00313C90" w:rsidRDefault="00006D9E">
      <w:pPr>
        <w:ind w:firstLineChars="200" w:firstLine="420"/>
        <w:rPr>
          <w:szCs w:val="21"/>
        </w:rPr>
      </w:pPr>
      <w:r>
        <w:rPr>
          <w:szCs w:val="21"/>
        </w:rPr>
        <w:t>第十一条同一企业生产、进口同一品种危险化学</w:t>
      </w:r>
      <w:r>
        <w:rPr>
          <w:szCs w:val="21"/>
        </w:rPr>
        <w:t>品的，按照生产企业进行一次登记，但应当提交进口危险化学品的有关信息。</w:t>
      </w:r>
    </w:p>
    <w:p w:rsidR="00313C90" w:rsidRDefault="00006D9E">
      <w:pPr>
        <w:ind w:firstLineChars="200" w:firstLine="420"/>
        <w:rPr>
          <w:szCs w:val="21"/>
        </w:rPr>
      </w:pPr>
      <w:r>
        <w:rPr>
          <w:szCs w:val="21"/>
        </w:rPr>
        <w:t>进口企业进口不同制造商的同一品种危险化学品的，按照首次进口制造商的危险化学品进行一次登记，但应当提交其他制造商的危险化学品的有关信息。</w:t>
      </w:r>
    </w:p>
    <w:p w:rsidR="00313C90" w:rsidRDefault="00006D9E">
      <w:pPr>
        <w:ind w:firstLineChars="200" w:firstLine="420"/>
        <w:rPr>
          <w:szCs w:val="21"/>
        </w:rPr>
      </w:pPr>
      <w:r>
        <w:rPr>
          <w:szCs w:val="21"/>
        </w:rPr>
        <w:t>生产企业、进口企业多次进口同一制造商的同一品种危险化学品的，只进行一次登记。</w:t>
      </w:r>
    </w:p>
    <w:p w:rsidR="00313C90" w:rsidRDefault="00006D9E">
      <w:pPr>
        <w:ind w:firstLineChars="200" w:firstLine="420"/>
        <w:rPr>
          <w:szCs w:val="21"/>
        </w:rPr>
      </w:pPr>
      <w:r>
        <w:rPr>
          <w:szCs w:val="21"/>
        </w:rPr>
        <w:t>第十二条危险化学品登记应当包括下列内容：</w:t>
      </w:r>
    </w:p>
    <w:p w:rsidR="00313C90" w:rsidRDefault="00006D9E">
      <w:pPr>
        <w:ind w:firstLineChars="200" w:firstLine="420"/>
        <w:rPr>
          <w:szCs w:val="21"/>
        </w:rPr>
      </w:pPr>
      <w:r>
        <w:rPr>
          <w:szCs w:val="21"/>
        </w:rPr>
        <w:t>（一）分类和标签信息，包括危险化学品的危险性类别、象形图、警示词、危险性说明、防范说明等；</w:t>
      </w:r>
    </w:p>
    <w:p w:rsidR="00313C90" w:rsidRDefault="00006D9E">
      <w:pPr>
        <w:ind w:firstLineChars="200" w:firstLine="420"/>
        <w:rPr>
          <w:szCs w:val="21"/>
        </w:rPr>
      </w:pPr>
      <w:r>
        <w:rPr>
          <w:szCs w:val="21"/>
        </w:rPr>
        <w:t>（二）物理、化学性质，包括危险化学品的外观与性状、溶解性、熔点、沸点等物理性质，闪点、爆炸极限</w:t>
      </w:r>
      <w:r>
        <w:rPr>
          <w:szCs w:val="21"/>
        </w:rPr>
        <w:t>、自燃温度、分解温度等化学性质；</w:t>
      </w:r>
    </w:p>
    <w:p w:rsidR="00313C90" w:rsidRDefault="00006D9E">
      <w:pPr>
        <w:ind w:firstLineChars="200" w:firstLine="420"/>
        <w:rPr>
          <w:szCs w:val="21"/>
        </w:rPr>
      </w:pPr>
      <w:r>
        <w:rPr>
          <w:szCs w:val="21"/>
        </w:rPr>
        <w:t>（三）主要用途，包括企业推荐的产品合法用途、禁止或者限制的用途等；</w:t>
      </w:r>
    </w:p>
    <w:p w:rsidR="00313C90" w:rsidRDefault="00006D9E">
      <w:pPr>
        <w:ind w:firstLineChars="200" w:firstLine="420"/>
        <w:rPr>
          <w:szCs w:val="21"/>
        </w:rPr>
      </w:pPr>
      <w:r>
        <w:rPr>
          <w:szCs w:val="21"/>
        </w:rPr>
        <w:t>（四）危险特性，包括危险化学品的物理危险性、环境危害性和毒理特性；</w:t>
      </w:r>
    </w:p>
    <w:p w:rsidR="00313C90" w:rsidRDefault="00006D9E">
      <w:pPr>
        <w:ind w:firstLineChars="200" w:firstLine="420"/>
        <w:rPr>
          <w:szCs w:val="21"/>
        </w:rPr>
      </w:pPr>
      <w:r>
        <w:rPr>
          <w:szCs w:val="21"/>
        </w:rPr>
        <w:t>（五）储存、使用、运输的安全要求，其中，储存的安全要求包括对建筑条件、库房条件、安全条件、环境卫生条件、温度和湿度条件的要求，使用的安全要求包括使用时的操作条件、作业人员防护措施、使用现场危害控制措施等，运输的安全要求包括对运输或者输送方式的要求、危害信息向有关运输人员的传递手段、装卸及运输过程中的安全措施等；</w:t>
      </w:r>
    </w:p>
    <w:p w:rsidR="00313C90" w:rsidRDefault="00006D9E">
      <w:pPr>
        <w:ind w:firstLineChars="200" w:firstLine="420"/>
        <w:rPr>
          <w:szCs w:val="21"/>
        </w:rPr>
      </w:pPr>
      <w:r>
        <w:rPr>
          <w:szCs w:val="21"/>
        </w:rPr>
        <w:t>（六）出现危险情况的应急处置措施，包括危险化学品在生产、使用、储存、运输过程中发生火灾、爆炸、泄漏、中毒、窒息、灼伤等化学品事故时的应急处理方法，应急咨询服务电话等。</w:t>
      </w:r>
    </w:p>
    <w:p w:rsidR="00313C90" w:rsidRDefault="00006D9E">
      <w:pPr>
        <w:ind w:firstLineChars="200" w:firstLine="420"/>
        <w:rPr>
          <w:szCs w:val="21"/>
        </w:rPr>
      </w:pPr>
      <w:r>
        <w:rPr>
          <w:szCs w:val="21"/>
        </w:rPr>
        <w:t>第十三条危险化学品登记按照下列程序办理：</w:t>
      </w:r>
    </w:p>
    <w:p w:rsidR="00313C90" w:rsidRDefault="00006D9E">
      <w:pPr>
        <w:ind w:firstLineChars="200" w:firstLine="420"/>
        <w:rPr>
          <w:szCs w:val="21"/>
        </w:rPr>
      </w:pPr>
      <w:r>
        <w:rPr>
          <w:szCs w:val="21"/>
        </w:rPr>
        <w:t>（一）登记企业通过登记系统提出申请；</w:t>
      </w:r>
    </w:p>
    <w:p w:rsidR="00313C90" w:rsidRDefault="00006D9E">
      <w:pPr>
        <w:ind w:firstLineChars="200" w:firstLine="420"/>
        <w:rPr>
          <w:szCs w:val="21"/>
        </w:rPr>
      </w:pPr>
      <w:r>
        <w:rPr>
          <w:szCs w:val="21"/>
        </w:rPr>
        <w:t>（二）登记办公室在</w:t>
      </w:r>
      <w:r>
        <w:rPr>
          <w:szCs w:val="21"/>
        </w:rPr>
        <w:t>3</w:t>
      </w:r>
      <w:r>
        <w:rPr>
          <w:szCs w:val="21"/>
        </w:rPr>
        <w:t>个工作日内对登记企业提出的申请进行初步审查，符合条件的，通过登记系统通知登记企业办理登记手续；</w:t>
      </w:r>
    </w:p>
    <w:p w:rsidR="00313C90" w:rsidRDefault="00006D9E">
      <w:pPr>
        <w:ind w:firstLineChars="200" w:firstLine="420"/>
        <w:rPr>
          <w:szCs w:val="21"/>
        </w:rPr>
      </w:pPr>
      <w:r>
        <w:rPr>
          <w:szCs w:val="21"/>
        </w:rPr>
        <w:t>（三）登记企业接到登记办公室通知后，按照有关要求在登记系统中如实填写登记内容，并向登记办公室提交有关纸质登记材料；</w:t>
      </w:r>
    </w:p>
    <w:p w:rsidR="00313C90" w:rsidRDefault="00006D9E">
      <w:pPr>
        <w:ind w:firstLineChars="200" w:firstLine="420"/>
        <w:rPr>
          <w:szCs w:val="21"/>
        </w:rPr>
      </w:pPr>
      <w:r>
        <w:rPr>
          <w:szCs w:val="21"/>
        </w:rPr>
        <w:t>（四）登记办公室在收到登记企业的</w:t>
      </w:r>
      <w:r>
        <w:rPr>
          <w:szCs w:val="21"/>
        </w:rPr>
        <w:t>登记材料之日起</w:t>
      </w:r>
      <w:r>
        <w:rPr>
          <w:szCs w:val="21"/>
        </w:rPr>
        <w:t>20</w:t>
      </w:r>
      <w:r>
        <w:rPr>
          <w:szCs w:val="21"/>
        </w:rPr>
        <w:t>个工作日内，对登记材料和登记内容逐项进行审查，必要时可进行现场核查，符合要求的，将登记材料提交给登记中心；不符合要求的，通过登记系统告知登记企业并说明理由；</w:t>
      </w:r>
    </w:p>
    <w:p w:rsidR="00313C90" w:rsidRDefault="00006D9E">
      <w:pPr>
        <w:ind w:firstLineChars="200" w:firstLine="420"/>
        <w:rPr>
          <w:szCs w:val="21"/>
        </w:rPr>
      </w:pPr>
      <w:r>
        <w:rPr>
          <w:szCs w:val="21"/>
        </w:rPr>
        <w:t>（五）登记中心在收到登记办公室提交的登记材料之日起</w:t>
      </w:r>
      <w:r>
        <w:rPr>
          <w:szCs w:val="21"/>
        </w:rPr>
        <w:t>15</w:t>
      </w:r>
      <w:r>
        <w:rPr>
          <w:szCs w:val="21"/>
        </w:rPr>
        <w:t>个工作日内，对登记材料和登记内容进行审核，符合要求的，通过登记办公室向登记企业发放危险化学品登记证；不符合要求的，通过登记系统告知登记办公室、登记企业并说明理由。</w:t>
      </w:r>
    </w:p>
    <w:p w:rsidR="00313C90" w:rsidRDefault="00006D9E">
      <w:pPr>
        <w:ind w:firstLineChars="200" w:firstLine="420"/>
        <w:rPr>
          <w:szCs w:val="21"/>
        </w:rPr>
      </w:pPr>
      <w:r>
        <w:rPr>
          <w:szCs w:val="21"/>
        </w:rPr>
        <w:t>登记企业修改登记材料和整改问题所需时间，不计算在前款规定的期限内。</w:t>
      </w:r>
    </w:p>
    <w:p w:rsidR="00313C90" w:rsidRDefault="00006D9E">
      <w:pPr>
        <w:ind w:firstLineChars="200" w:firstLine="420"/>
        <w:rPr>
          <w:szCs w:val="21"/>
        </w:rPr>
      </w:pPr>
      <w:r>
        <w:rPr>
          <w:szCs w:val="21"/>
        </w:rPr>
        <w:t>第十四条登记企业办理危险化学品登记时，应当提交下列</w:t>
      </w:r>
      <w:r>
        <w:rPr>
          <w:szCs w:val="21"/>
        </w:rPr>
        <w:t>材料，并对其内容的真实性负责：</w:t>
      </w:r>
    </w:p>
    <w:p w:rsidR="00313C90" w:rsidRDefault="00006D9E">
      <w:pPr>
        <w:ind w:firstLineChars="200" w:firstLine="420"/>
        <w:rPr>
          <w:szCs w:val="21"/>
        </w:rPr>
      </w:pPr>
      <w:r>
        <w:rPr>
          <w:szCs w:val="21"/>
        </w:rPr>
        <w:t>（一）危险化学品登记表一式</w:t>
      </w:r>
      <w:r>
        <w:rPr>
          <w:szCs w:val="21"/>
        </w:rPr>
        <w:t>2</w:t>
      </w:r>
      <w:r>
        <w:rPr>
          <w:szCs w:val="21"/>
        </w:rPr>
        <w:t>份；</w:t>
      </w:r>
    </w:p>
    <w:p w:rsidR="00313C90" w:rsidRDefault="00006D9E">
      <w:pPr>
        <w:ind w:firstLineChars="200" w:firstLine="420"/>
        <w:rPr>
          <w:szCs w:val="21"/>
        </w:rPr>
      </w:pPr>
      <w:r>
        <w:rPr>
          <w:szCs w:val="21"/>
        </w:rPr>
        <w:t>（二）生产企业的工商营业执照，进口企业的对外贸易经营者备案登记表、中华人民共和国进出口企业资质证书、中华人民共和国外商投资企业批准证书或者台港澳侨投资企业批准证书复制件</w:t>
      </w:r>
      <w:r>
        <w:rPr>
          <w:szCs w:val="21"/>
        </w:rPr>
        <w:t>1</w:t>
      </w:r>
      <w:r>
        <w:rPr>
          <w:szCs w:val="21"/>
        </w:rPr>
        <w:t>份；</w:t>
      </w:r>
    </w:p>
    <w:p w:rsidR="00313C90" w:rsidRDefault="00006D9E">
      <w:pPr>
        <w:ind w:firstLineChars="200" w:firstLine="420"/>
        <w:rPr>
          <w:szCs w:val="21"/>
        </w:rPr>
      </w:pPr>
      <w:r>
        <w:rPr>
          <w:szCs w:val="21"/>
        </w:rPr>
        <w:t>（三）与其生产、进口的危险化学品相符并符合国家标准的化学品安全技术说明书、化学品安全标签各</w:t>
      </w:r>
      <w:r>
        <w:rPr>
          <w:szCs w:val="21"/>
        </w:rPr>
        <w:t>1</w:t>
      </w:r>
      <w:r>
        <w:rPr>
          <w:szCs w:val="21"/>
        </w:rPr>
        <w:t>份；</w:t>
      </w:r>
    </w:p>
    <w:p w:rsidR="00313C90" w:rsidRDefault="00006D9E">
      <w:pPr>
        <w:ind w:firstLineChars="200" w:firstLine="420"/>
        <w:rPr>
          <w:szCs w:val="21"/>
        </w:rPr>
      </w:pPr>
      <w:r>
        <w:rPr>
          <w:szCs w:val="21"/>
        </w:rPr>
        <w:t>（四）满足本办法第二十二条规定的应急咨询服务电话号码或者应急咨询服务委托书复制件</w:t>
      </w:r>
      <w:r>
        <w:rPr>
          <w:szCs w:val="21"/>
        </w:rPr>
        <w:t>1</w:t>
      </w:r>
      <w:r>
        <w:rPr>
          <w:szCs w:val="21"/>
        </w:rPr>
        <w:t>份；</w:t>
      </w:r>
    </w:p>
    <w:p w:rsidR="00313C90" w:rsidRDefault="00006D9E">
      <w:pPr>
        <w:ind w:firstLineChars="200" w:firstLine="420"/>
        <w:rPr>
          <w:szCs w:val="21"/>
        </w:rPr>
      </w:pPr>
      <w:r>
        <w:rPr>
          <w:szCs w:val="21"/>
        </w:rPr>
        <w:t>（五）办理登记的危险化学品产品标准（采用国家标准或者行业标准的，提供所采用的标准编号）。</w:t>
      </w:r>
    </w:p>
    <w:p w:rsidR="00313C90" w:rsidRDefault="00006D9E">
      <w:pPr>
        <w:ind w:firstLineChars="200" w:firstLine="420"/>
        <w:rPr>
          <w:szCs w:val="21"/>
        </w:rPr>
      </w:pPr>
      <w:r>
        <w:rPr>
          <w:szCs w:val="21"/>
        </w:rPr>
        <w:t>第十五条登记企业在危险化学品登记证有效期内，企业名称、注册地址、登记品种、应急咨询服务电话发生变化，或者发现其生产、进口的危险化学品有新的危险特性的，应当在</w:t>
      </w:r>
      <w:r>
        <w:rPr>
          <w:szCs w:val="21"/>
        </w:rPr>
        <w:t>15</w:t>
      </w:r>
      <w:r>
        <w:rPr>
          <w:szCs w:val="21"/>
        </w:rPr>
        <w:t>个工作日内向登记办公室提出变更申请，并按照下列程序办理登记内容变更手续：</w:t>
      </w:r>
    </w:p>
    <w:p w:rsidR="00313C90" w:rsidRDefault="00006D9E">
      <w:pPr>
        <w:ind w:firstLineChars="200" w:firstLine="420"/>
        <w:rPr>
          <w:szCs w:val="21"/>
        </w:rPr>
      </w:pPr>
      <w:r>
        <w:rPr>
          <w:szCs w:val="21"/>
        </w:rPr>
        <w:t>（一）通过登记系统填写危险化学品登记变更申请表，并向登记办公室提交涉及变更事项的证明材料</w:t>
      </w:r>
      <w:r>
        <w:rPr>
          <w:szCs w:val="21"/>
        </w:rPr>
        <w:t>1</w:t>
      </w:r>
      <w:r>
        <w:rPr>
          <w:szCs w:val="21"/>
        </w:rPr>
        <w:t>份；</w:t>
      </w:r>
    </w:p>
    <w:p w:rsidR="00313C90" w:rsidRDefault="00006D9E">
      <w:pPr>
        <w:ind w:firstLineChars="200" w:firstLine="420"/>
        <w:rPr>
          <w:szCs w:val="21"/>
        </w:rPr>
      </w:pPr>
      <w:r>
        <w:rPr>
          <w:szCs w:val="21"/>
        </w:rPr>
        <w:t>（二）登记办公室初步审查登记企业的登记变更申请，符合条件的，通知登记企业提交变更后的登记材料</w:t>
      </w:r>
      <w:r>
        <w:rPr>
          <w:szCs w:val="21"/>
        </w:rPr>
        <w:t>，并对登记材料进行审查，符合要求的，提交给登记中心；不符合要求的，通过登记系统告知登记企业并说明理由；</w:t>
      </w:r>
    </w:p>
    <w:p w:rsidR="00313C90" w:rsidRDefault="00006D9E">
      <w:pPr>
        <w:ind w:firstLineChars="200" w:firstLine="420"/>
        <w:rPr>
          <w:szCs w:val="21"/>
        </w:rPr>
      </w:pPr>
      <w:r>
        <w:rPr>
          <w:szCs w:val="21"/>
        </w:rPr>
        <w:t>（三）登记中心对登记办公室提交的登记材料进行审核，符合要求且属于危险化学品登记证载明事项的，通过登记办公室向登记企业发放登记变更后的危险化学品登记证并收回原证；符合要求但不属于危险化学品登记证载明事项的，通过登记办公室向登记企业提供书面证明文件。</w:t>
      </w:r>
    </w:p>
    <w:p w:rsidR="00313C90" w:rsidRDefault="00006D9E">
      <w:pPr>
        <w:ind w:firstLineChars="200" w:firstLine="420"/>
        <w:rPr>
          <w:szCs w:val="21"/>
        </w:rPr>
      </w:pPr>
      <w:r>
        <w:rPr>
          <w:szCs w:val="21"/>
        </w:rPr>
        <w:t>第十六条危险化学品登记证有效期为</w:t>
      </w:r>
      <w:r>
        <w:rPr>
          <w:szCs w:val="21"/>
        </w:rPr>
        <w:t>3</w:t>
      </w:r>
      <w:r>
        <w:rPr>
          <w:szCs w:val="21"/>
        </w:rPr>
        <w:t>年。登记证有效期满后，登记企业继续从事危险化学品生产或者进口的，应当在登记证有效期届满前</w:t>
      </w:r>
      <w:r>
        <w:rPr>
          <w:szCs w:val="21"/>
        </w:rPr>
        <w:t>3</w:t>
      </w:r>
      <w:r>
        <w:rPr>
          <w:szCs w:val="21"/>
        </w:rPr>
        <w:t>个月提出复核换证申请，并按下列程序办</w:t>
      </w:r>
      <w:r>
        <w:rPr>
          <w:szCs w:val="21"/>
        </w:rPr>
        <w:t>理复核换证：</w:t>
      </w:r>
    </w:p>
    <w:p w:rsidR="00313C90" w:rsidRDefault="00006D9E">
      <w:pPr>
        <w:ind w:firstLineChars="200" w:firstLine="420"/>
        <w:rPr>
          <w:szCs w:val="21"/>
        </w:rPr>
      </w:pPr>
      <w:r>
        <w:rPr>
          <w:szCs w:val="21"/>
        </w:rPr>
        <w:t>（一）通过登记系统填写危险化学品复核换证申请表；</w:t>
      </w:r>
    </w:p>
    <w:p w:rsidR="00313C90" w:rsidRDefault="00006D9E">
      <w:pPr>
        <w:ind w:firstLineChars="200" w:firstLine="420"/>
        <w:rPr>
          <w:szCs w:val="21"/>
        </w:rPr>
      </w:pPr>
      <w:r>
        <w:rPr>
          <w:szCs w:val="21"/>
        </w:rPr>
        <w:t>（二）登记办公室审查登记企业的复核换证申请，符合条件的，通过登记系统告知登记企业提交本规定第十四条规定的登记材料；不符合条件的，通过登记系统告知登记企业并说明理由；</w:t>
      </w:r>
    </w:p>
    <w:p w:rsidR="00313C90" w:rsidRDefault="00006D9E">
      <w:pPr>
        <w:ind w:firstLineChars="200" w:firstLine="420"/>
        <w:rPr>
          <w:szCs w:val="21"/>
        </w:rPr>
      </w:pPr>
      <w:r>
        <w:rPr>
          <w:szCs w:val="21"/>
        </w:rPr>
        <w:t>（三）按照本办法第十三条第一款第三项、第四项、第五项规定的程序办理复核换证手续。</w:t>
      </w:r>
    </w:p>
    <w:p w:rsidR="00313C90" w:rsidRDefault="00006D9E">
      <w:pPr>
        <w:ind w:firstLineChars="200" w:firstLine="420"/>
        <w:rPr>
          <w:szCs w:val="21"/>
        </w:rPr>
      </w:pPr>
      <w:r>
        <w:rPr>
          <w:szCs w:val="21"/>
        </w:rPr>
        <w:t>第十七条危险化学品登记证分为正本、副本，正本为悬挂式，副本为折页式。正本、副本具有同等法律效力。</w:t>
      </w:r>
    </w:p>
    <w:p w:rsidR="00313C90" w:rsidRDefault="00006D9E">
      <w:pPr>
        <w:ind w:firstLineChars="200" w:firstLine="420"/>
        <w:rPr>
          <w:szCs w:val="21"/>
        </w:rPr>
      </w:pPr>
      <w:r>
        <w:rPr>
          <w:szCs w:val="21"/>
        </w:rPr>
        <w:t>危险化学品登记证正本、副本应当载明证书编号、企业名称、注册地址、企业性质、登记品种、有效期、发证机关、</w:t>
      </w:r>
      <w:r>
        <w:rPr>
          <w:szCs w:val="21"/>
        </w:rPr>
        <w:t>发证日期等内容。其中，企业性质应当注明危险化学品生产企业、危险化学品进口企业或者危险化学品生产企业（兼进口）。</w:t>
      </w:r>
    </w:p>
    <w:p w:rsidR="00313C90" w:rsidRDefault="00006D9E">
      <w:pPr>
        <w:ind w:firstLineChars="200" w:firstLine="420"/>
        <w:rPr>
          <w:szCs w:val="21"/>
        </w:rPr>
      </w:pPr>
      <w:r>
        <w:rPr>
          <w:szCs w:val="21"/>
        </w:rPr>
        <w:t>第四章登记企业的职责</w:t>
      </w:r>
    </w:p>
    <w:p w:rsidR="00313C90" w:rsidRDefault="00006D9E">
      <w:pPr>
        <w:ind w:firstLineChars="200" w:firstLine="420"/>
        <w:rPr>
          <w:szCs w:val="21"/>
        </w:rPr>
      </w:pPr>
      <w:r>
        <w:rPr>
          <w:szCs w:val="21"/>
        </w:rPr>
        <w:t>第十八条登记企业应当对本企业的各类危险化学品进行普查，建立危险化学品管理档案。</w:t>
      </w:r>
    </w:p>
    <w:p w:rsidR="00313C90" w:rsidRDefault="00006D9E">
      <w:pPr>
        <w:ind w:firstLineChars="200" w:firstLine="420"/>
        <w:rPr>
          <w:szCs w:val="21"/>
        </w:rPr>
      </w:pPr>
      <w:r>
        <w:rPr>
          <w:szCs w:val="21"/>
        </w:rPr>
        <w:t>危险化学品管理档案应当包括危险化学品名称、数量、标识信息、危险性分类和化学品安全技术说明书、化学品安全标签等内容。</w:t>
      </w:r>
    </w:p>
    <w:p w:rsidR="00313C90" w:rsidRDefault="00006D9E">
      <w:pPr>
        <w:ind w:firstLineChars="200" w:firstLine="420"/>
        <w:rPr>
          <w:szCs w:val="21"/>
        </w:rPr>
      </w:pPr>
      <w:r>
        <w:rPr>
          <w:szCs w:val="21"/>
        </w:rPr>
        <w:t>第十九条登记企业应当按照规定向登记机构办理危险化学品登记，如实填报登记内容和提交有关材料，并接受安全生产监督管理部门依法进行的监督检查。</w:t>
      </w:r>
    </w:p>
    <w:p w:rsidR="00313C90" w:rsidRDefault="00006D9E">
      <w:pPr>
        <w:ind w:firstLineChars="200" w:firstLine="420"/>
        <w:rPr>
          <w:szCs w:val="21"/>
        </w:rPr>
      </w:pPr>
      <w:r>
        <w:rPr>
          <w:szCs w:val="21"/>
        </w:rPr>
        <w:t>第二十条登记企业应当指定人员负责危险化学品登记的相关工作，配合登记人员在必要时对本企业危险化学品登记内容进行核查。</w:t>
      </w:r>
    </w:p>
    <w:p w:rsidR="00313C90" w:rsidRDefault="00006D9E">
      <w:pPr>
        <w:ind w:firstLineChars="200" w:firstLine="420"/>
        <w:rPr>
          <w:szCs w:val="21"/>
        </w:rPr>
      </w:pPr>
      <w:r>
        <w:rPr>
          <w:szCs w:val="21"/>
        </w:rPr>
        <w:t>登记企业从事危险化学品登记的人员应当具备危险化学品登记相关知识和能力。</w:t>
      </w:r>
    </w:p>
    <w:p w:rsidR="00313C90" w:rsidRDefault="00006D9E">
      <w:pPr>
        <w:ind w:firstLineChars="200" w:firstLine="420"/>
        <w:rPr>
          <w:szCs w:val="21"/>
        </w:rPr>
      </w:pPr>
      <w:r>
        <w:rPr>
          <w:szCs w:val="21"/>
        </w:rPr>
        <w:t>第二十一条对危险特性尚未确定的化学品，登记企业应当按照国家关于化学品危险性鉴定的有关规定，委托具有国家规定资质的机构对其进行危险性鉴定；属于危险化学品的，应当依照本办法的规定进行登记。</w:t>
      </w:r>
    </w:p>
    <w:p w:rsidR="00313C90" w:rsidRDefault="00006D9E">
      <w:pPr>
        <w:ind w:firstLineChars="200" w:firstLine="420"/>
        <w:rPr>
          <w:szCs w:val="21"/>
        </w:rPr>
      </w:pPr>
      <w:r>
        <w:rPr>
          <w:szCs w:val="21"/>
        </w:rPr>
        <w:t>第二十二条危险化学品生产企业应当设立由专职人员</w:t>
      </w:r>
      <w:r>
        <w:rPr>
          <w:szCs w:val="21"/>
        </w:rPr>
        <w:t>24</w:t>
      </w:r>
      <w:r>
        <w:rPr>
          <w:szCs w:val="21"/>
        </w:rPr>
        <w:t>小时值守的国内固定服务电话，针对本办法第十二条规定的内容向用户提供危险化学品事故应急咨询</w:t>
      </w:r>
      <w:r>
        <w:rPr>
          <w:szCs w:val="21"/>
        </w:rPr>
        <w:t>服务，为危险化学品事故应急救援提供技术指导和必要的协助。专职值守人员应当熟悉本企业危险化学品的危险特性和应急处置技术，准确回答有关咨询问题。</w:t>
      </w:r>
    </w:p>
    <w:p w:rsidR="00313C90" w:rsidRDefault="00006D9E">
      <w:pPr>
        <w:ind w:firstLineChars="200" w:firstLine="420"/>
        <w:rPr>
          <w:szCs w:val="21"/>
        </w:rPr>
      </w:pPr>
      <w:r>
        <w:rPr>
          <w:szCs w:val="21"/>
        </w:rPr>
        <w:t>危险化学品生产企业不能提供前款规定应急咨询服务的，应当委托登记机构代理应急咨询服务。</w:t>
      </w:r>
    </w:p>
    <w:p w:rsidR="00313C90" w:rsidRDefault="00006D9E">
      <w:pPr>
        <w:ind w:firstLineChars="200" w:firstLine="420"/>
        <w:rPr>
          <w:szCs w:val="21"/>
        </w:rPr>
      </w:pPr>
      <w:r>
        <w:rPr>
          <w:szCs w:val="21"/>
        </w:rPr>
        <w:t>危险化学品进口企业应当自行或者委托进口代理商、登记机构提供符合本条第一款要求的应急咨询服务，并在其进口的危险化学品安全标签上标明应急咨询服务电话号码。</w:t>
      </w:r>
    </w:p>
    <w:p w:rsidR="00313C90" w:rsidRDefault="00006D9E">
      <w:pPr>
        <w:ind w:firstLineChars="200" w:firstLine="420"/>
        <w:rPr>
          <w:szCs w:val="21"/>
        </w:rPr>
      </w:pPr>
      <w:r>
        <w:rPr>
          <w:szCs w:val="21"/>
        </w:rPr>
        <w:t>从事代理应急咨询服务的登记机构，应当设立由专职人员</w:t>
      </w:r>
      <w:r>
        <w:rPr>
          <w:szCs w:val="21"/>
        </w:rPr>
        <w:t>24</w:t>
      </w:r>
      <w:r>
        <w:rPr>
          <w:szCs w:val="21"/>
        </w:rPr>
        <w:t>小时值守的国内固定服务电话，建有完善的化学品应急救援数据库，配备在线数字录音设</w:t>
      </w:r>
      <w:r>
        <w:rPr>
          <w:szCs w:val="21"/>
        </w:rPr>
        <w:t>备和</w:t>
      </w:r>
      <w:r>
        <w:rPr>
          <w:szCs w:val="21"/>
        </w:rPr>
        <w:t>8</w:t>
      </w:r>
      <w:r>
        <w:rPr>
          <w:szCs w:val="21"/>
        </w:rPr>
        <w:t>名以上专业人员，能够同时受理</w:t>
      </w:r>
      <w:r>
        <w:rPr>
          <w:szCs w:val="21"/>
        </w:rPr>
        <w:t>3</w:t>
      </w:r>
      <w:r>
        <w:rPr>
          <w:szCs w:val="21"/>
        </w:rPr>
        <w:t>起以上应急咨询，准确提供化学品泄漏、火灾、爆炸、中毒等事故应急处置有关信息和建议。</w:t>
      </w:r>
    </w:p>
    <w:p w:rsidR="00313C90" w:rsidRDefault="00006D9E">
      <w:pPr>
        <w:ind w:firstLineChars="200" w:firstLine="420"/>
        <w:rPr>
          <w:szCs w:val="21"/>
        </w:rPr>
      </w:pPr>
      <w:r>
        <w:rPr>
          <w:szCs w:val="21"/>
        </w:rPr>
        <w:t>第二十三条登记企业不得转让、冒用或者使用伪造的危险化学品登记证。</w:t>
      </w:r>
    </w:p>
    <w:p w:rsidR="00313C90" w:rsidRDefault="00006D9E">
      <w:pPr>
        <w:ind w:firstLineChars="200" w:firstLine="420"/>
        <w:rPr>
          <w:szCs w:val="21"/>
        </w:rPr>
      </w:pPr>
      <w:r>
        <w:rPr>
          <w:szCs w:val="21"/>
        </w:rPr>
        <w:t>第五章监督管理</w:t>
      </w:r>
    </w:p>
    <w:p w:rsidR="00313C90" w:rsidRDefault="00006D9E">
      <w:pPr>
        <w:ind w:firstLineChars="200" w:firstLine="420"/>
        <w:rPr>
          <w:szCs w:val="21"/>
        </w:rPr>
      </w:pPr>
      <w:r>
        <w:rPr>
          <w:szCs w:val="21"/>
        </w:rPr>
        <w:t>第二十四条安全生产监督管理部门应当将危险化学品登记情况纳入危险化学品安全执法检查内容，对登记企业未按照规定予以登记的，依法予以处理。</w:t>
      </w:r>
    </w:p>
    <w:p w:rsidR="00313C90" w:rsidRDefault="00006D9E">
      <w:pPr>
        <w:ind w:firstLineChars="200" w:firstLine="420"/>
        <w:rPr>
          <w:szCs w:val="21"/>
        </w:rPr>
      </w:pPr>
      <w:r>
        <w:rPr>
          <w:szCs w:val="21"/>
        </w:rPr>
        <w:t>第二十五条登记办公室应当对本行政区域内危险化学品的登记数据及时进行汇总、统计、分析，并报告省、自治区、直辖市人民政府安全生产监督管理部门。</w:t>
      </w:r>
    </w:p>
    <w:p w:rsidR="00313C90" w:rsidRDefault="00006D9E">
      <w:pPr>
        <w:ind w:firstLineChars="200" w:firstLine="420"/>
        <w:rPr>
          <w:szCs w:val="21"/>
        </w:rPr>
      </w:pPr>
      <w:r>
        <w:rPr>
          <w:szCs w:val="21"/>
        </w:rPr>
        <w:t>第二十六条登记中心应当定期向国务院工</w:t>
      </w:r>
      <w:r>
        <w:rPr>
          <w:szCs w:val="21"/>
        </w:rPr>
        <w:t>业和信息化、环境保护、公安、卫生、交通运输、铁路、质量监督检验检疫等部门提供危险化学品登记的有关信息和资料，并向社会公告。</w:t>
      </w:r>
    </w:p>
    <w:p w:rsidR="00313C90" w:rsidRDefault="00006D9E">
      <w:pPr>
        <w:ind w:firstLineChars="200" w:firstLine="420"/>
        <w:rPr>
          <w:szCs w:val="21"/>
        </w:rPr>
      </w:pPr>
      <w:r>
        <w:rPr>
          <w:szCs w:val="21"/>
        </w:rPr>
        <w:t>第二十七条登记办公室应当在每年</w:t>
      </w:r>
      <w:r>
        <w:rPr>
          <w:szCs w:val="21"/>
        </w:rPr>
        <w:t>1</w:t>
      </w:r>
      <w:r>
        <w:rPr>
          <w:szCs w:val="21"/>
        </w:rPr>
        <w:t>月</w:t>
      </w:r>
      <w:r>
        <w:rPr>
          <w:szCs w:val="21"/>
        </w:rPr>
        <w:t>31</w:t>
      </w:r>
      <w:r>
        <w:rPr>
          <w:szCs w:val="21"/>
        </w:rPr>
        <w:t>日前向所属省、自治区、直辖市人民政府安全生产监督管理部门和登记中心书面报告上一年度本行政区域内危险化学品登记的情况。</w:t>
      </w:r>
    </w:p>
    <w:p w:rsidR="00313C90" w:rsidRDefault="00006D9E">
      <w:pPr>
        <w:ind w:firstLineChars="200" w:firstLine="420"/>
        <w:rPr>
          <w:szCs w:val="21"/>
        </w:rPr>
      </w:pPr>
      <w:r>
        <w:rPr>
          <w:szCs w:val="21"/>
        </w:rPr>
        <w:t>登记中心应当在每年</w:t>
      </w:r>
      <w:r>
        <w:rPr>
          <w:szCs w:val="21"/>
        </w:rPr>
        <w:t>2</w:t>
      </w:r>
      <w:r>
        <w:rPr>
          <w:szCs w:val="21"/>
        </w:rPr>
        <w:t>月</w:t>
      </w:r>
      <w:r>
        <w:rPr>
          <w:szCs w:val="21"/>
        </w:rPr>
        <w:t>15</w:t>
      </w:r>
      <w:r>
        <w:rPr>
          <w:szCs w:val="21"/>
        </w:rPr>
        <w:t>日前向国家安全生产监督管理总局书面报告上一年度全国危险化学品登记的情况。</w:t>
      </w:r>
    </w:p>
    <w:p w:rsidR="00313C90" w:rsidRDefault="00006D9E">
      <w:pPr>
        <w:ind w:firstLineChars="200" w:firstLine="420"/>
        <w:rPr>
          <w:szCs w:val="21"/>
        </w:rPr>
      </w:pPr>
      <w:r>
        <w:rPr>
          <w:szCs w:val="21"/>
        </w:rPr>
        <w:t>第六章法律责任</w:t>
      </w:r>
    </w:p>
    <w:p w:rsidR="00313C90" w:rsidRDefault="00006D9E">
      <w:pPr>
        <w:ind w:firstLineChars="200" w:firstLine="420"/>
        <w:rPr>
          <w:szCs w:val="21"/>
        </w:rPr>
      </w:pPr>
      <w:r>
        <w:rPr>
          <w:szCs w:val="21"/>
        </w:rPr>
        <w:t>第二十八条登记机构的登记人员违规操作、弄虚作假、滥发证书，在规定限期内无故不予登记且无明确答复，或者泄露登记企业商业</w:t>
      </w:r>
      <w:r>
        <w:rPr>
          <w:szCs w:val="21"/>
        </w:rPr>
        <w:t>秘密的，责令改正，并追究有关责任人员的责任。</w:t>
      </w:r>
    </w:p>
    <w:p w:rsidR="00313C90" w:rsidRDefault="00006D9E">
      <w:pPr>
        <w:ind w:firstLineChars="200" w:firstLine="420"/>
        <w:rPr>
          <w:szCs w:val="21"/>
        </w:rPr>
      </w:pPr>
      <w:r>
        <w:rPr>
          <w:szCs w:val="21"/>
        </w:rPr>
        <w:t>第二十九条登记企业不办理危险化学品登记，登记品种发生变化或者发现其生产、进口的危险化学品有新的危险特性不办理危险化学品登记内容变更手续的，责令改正，可以处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p>
    <w:p w:rsidR="00313C90" w:rsidRDefault="00006D9E">
      <w:pPr>
        <w:ind w:firstLineChars="200" w:firstLine="420"/>
        <w:rPr>
          <w:szCs w:val="21"/>
        </w:rPr>
      </w:pPr>
      <w:r>
        <w:rPr>
          <w:szCs w:val="21"/>
        </w:rPr>
        <w:t>第三十条登记企业有下列行为之一的，责令改正，可以处</w:t>
      </w:r>
      <w:r>
        <w:rPr>
          <w:szCs w:val="21"/>
        </w:rPr>
        <w:t>3</w:t>
      </w:r>
      <w:r>
        <w:rPr>
          <w:szCs w:val="21"/>
        </w:rPr>
        <w:t>万元以下的罚款：</w:t>
      </w:r>
    </w:p>
    <w:p w:rsidR="00313C90" w:rsidRDefault="00006D9E">
      <w:pPr>
        <w:ind w:firstLineChars="200" w:firstLine="420"/>
        <w:rPr>
          <w:szCs w:val="21"/>
        </w:rPr>
      </w:pPr>
      <w:r>
        <w:rPr>
          <w:szCs w:val="21"/>
        </w:rPr>
        <w:t>（一）未向用户提供应急咨询服务或者应急咨询服务不符合本办法第二十二条规定的；</w:t>
      </w:r>
    </w:p>
    <w:p w:rsidR="00313C90" w:rsidRDefault="00006D9E">
      <w:pPr>
        <w:ind w:firstLineChars="200" w:firstLine="420"/>
        <w:rPr>
          <w:szCs w:val="21"/>
        </w:rPr>
      </w:pPr>
      <w:r>
        <w:rPr>
          <w:szCs w:val="21"/>
        </w:rPr>
        <w:t>（二）在危险化学品登记证有效期内企业名称、注册地址、应急咨询服务电话发</w:t>
      </w:r>
      <w:r>
        <w:rPr>
          <w:szCs w:val="21"/>
        </w:rPr>
        <w:t>生变化，未按规定按时办理危险化学品登记变更手续的；</w:t>
      </w:r>
    </w:p>
    <w:p w:rsidR="00313C90" w:rsidRDefault="00006D9E">
      <w:pPr>
        <w:ind w:firstLineChars="200" w:firstLine="420"/>
        <w:rPr>
          <w:szCs w:val="21"/>
        </w:rPr>
      </w:pPr>
      <w:r>
        <w:rPr>
          <w:szCs w:val="21"/>
        </w:rPr>
        <w:t>（三）危险化学品登记证有效期满后，未按规定申请复核换证，继续进行生产或者进口的；</w:t>
      </w:r>
    </w:p>
    <w:p w:rsidR="00313C90" w:rsidRDefault="00006D9E">
      <w:pPr>
        <w:ind w:firstLineChars="200" w:firstLine="420"/>
        <w:rPr>
          <w:szCs w:val="21"/>
        </w:rPr>
      </w:pPr>
      <w:r>
        <w:rPr>
          <w:szCs w:val="21"/>
        </w:rPr>
        <w:t>（四）转让、冒用或者使用伪造的危险化学品登记证，或者不如实填报登记内容、提交有关材料的。</w:t>
      </w:r>
    </w:p>
    <w:p w:rsidR="00313C90" w:rsidRDefault="00006D9E">
      <w:pPr>
        <w:ind w:firstLineChars="200" w:firstLine="420"/>
        <w:rPr>
          <w:szCs w:val="21"/>
        </w:rPr>
      </w:pPr>
      <w:r>
        <w:rPr>
          <w:szCs w:val="21"/>
        </w:rPr>
        <w:t>（五）拒绝、阻挠登记机构对本企业危险化学品登记情况进行现场核查的。</w:t>
      </w:r>
    </w:p>
    <w:p w:rsidR="00313C90" w:rsidRDefault="00006D9E">
      <w:pPr>
        <w:ind w:firstLineChars="200" w:firstLine="420"/>
        <w:rPr>
          <w:szCs w:val="21"/>
        </w:rPr>
      </w:pPr>
      <w:r>
        <w:rPr>
          <w:szCs w:val="21"/>
        </w:rPr>
        <w:t>第七章附则</w:t>
      </w:r>
    </w:p>
    <w:p w:rsidR="00313C90" w:rsidRDefault="00006D9E">
      <w:pPr>
        <w:ind w:firstLineChars="200" w:firstLine="420"/>
        <w:rPr>
          <w:szCs w:val="21"/>
        </w:rPr>
      </w:pPr>
      <w:r>
        <w:rPr>
          <w:szCs w:val="21"/>
        </w:rPr>
        <w:t>第三十一条本办法所称危险化学品进口企业，是指依法设立且取得工商营业执照，并取得下列证明文件之一，从事危险化学品进口的企业：</w:t>
      </w:r>
    </w:p>
    <w:p w:rsidR="00313C90" w:rsidRDefault="00006D9E">
      <w:pPr>
        <w:ind w:firstLineChars="200" w:firstLine="420"/>
        <w:rPr>
          <w:szCs w:val="21"/>
        </w:rPr>
      </w:pPr>
      <w:r>
        <w:rPr>
          <w:szCs w:val="21"/>
        </w:rPr>
        <w:t>（一）对外贸易经营者备案登记表；</w:t>
      </w:r>
    </w:p>
    <w:p w:rsidR="00313C90" w:rsidRDefault="00006D9E">
      <w:pPr>
        <w:ind w:firstLineChars="200" w:firstLine="420"/>
        <w:rPr>
          <w:szCs w:val="21"/>
        </w:rPr>
      </w:pPr>
      <w:r>
        <w:rPr>
          <w:szCs w:val="21"/>
        </w:rPr>
        <w:t>（二）中华人民共和国进出口企业资质证书；</w:t>
      </w:r>
    </w:p>
    <w:p w:rsidR="00313C90" w:rsidRDefault="00006D9E">
      <w:pPr>
        <w:ind w:firstLineChars="200" w:firstLine="420"/>
        <w:rPr>
          <w:szCs w:val="21"/>
        </w:rPr>
      </w:pPr>
      <w:r>
        <w:rPr>
          <w:szCs w:val="21"/>
        </w:rPr>
        <w:t>（三）中</w:t>
      </w:r>
      <w:r>
        <w:rPr>
          <w:szCs w:val="21"/>
        </w:rPr>
        <w:t>华人民共和国外商投资企业批准证书；</w:t>
      </w:r>
    </w:p>
    <w:p w:rsidR="00313C90" w:rsidRDefault="00006D9E">
      <w:pPr>
        <w:ind w:firstLineChars="200" w:firstLine="420"/>
        <w:rPr>
          <w:szCs w:val="21"/>
        </w:rPr>
      </w:pPr>
      <w:r>
        <w:rPr>
          <w:szCs w:val="21"/>
        </w:rPr>
        <w:t>（四）台港澳侨投资企业批准证书。</w:t>
      </w:r>
    </w:p>
    <w:p w:rsidR="00313C90" w:rsidRDefault="00006D9E">
      <w:pPr>
        <w:ind w:firstLineChars="200" w:firstLine="420"/>
        <w:rPr>
          <w:szCs w:val="21"/>
        </w:rPr>
      </w:pPr>
      <w:r>
        <w:rPr>
          <w:szCs w:val="21"/>
        </w:rPr>
        <w:t>第三十二条登记企业在本办法施行前已经取得的危险化学品登记证，其有效期不变；有效期满后继续从事危险化学品生产、进口活动的，应当依照本办法的规定办理危险化学品登记证复核换证手续。</w:t>
      </w:r>
    </w:p>
    <w:p w:rsidR="00313C90" w:rsidRDefault="00006D9E">
      <w:pPr>
        <w:ind w:firstLineChars="200" w:firstLine="420"/>
        <w:rPr>
          <w:szCs w:val="21"/>
        </w:rPr>
      </w:pPr>
      <w:r>
        <w:rPr>
          <w:szCs w:val="21"/>
        </w:rPr>
        <w:t>第三十三条危险化学品登记证由国家安全生产监督管理总局统一印制。</w:t>
      </w:r>
    </w:p>
    <w:p w:rsidR="00313C90" w:rsidRDefault="00006D9E">
      <w:pPr>
        <w:ind w:firstLineChars="200" w:firstLine="420"/>
        <w:rPr>
          <w:szCs w:val="21"/>
        </w:rPr>
      </w:pPr>
      <w:r>
        <w:rPr>
          <w:szCs w:val="21"/>
        </w:rPr>
        <w:t>第三十四条本办法自</w:t>
      </w:r>
      <w:r>
        <w:rPr>
          <w:szCs w:val="21"/>
        </w:rPr>
        <w:t>2012</w:t>
      </w:r>
      <w:r>
        <w:rPr>
          <w:szCs w:val="21"/>
        </w:rPr>
        <w:t>年</w:t>
      </w:r>
      <w:r>
        <w:rPr>
          <w:szCs w:val="21"/>
        </w:rPr>
        <w:t>8</w:t>
      </w:r>
      <w:r>
        <w:rPr>
          <w:szCs w:val="21"/>
        </w:rPr>
        <w:t>月</w:t>
      </w:r>
      <w:r>
        <w:rPr>
          <w:szCs w:val="21"/>
        </w:rPr>
        <w:t>1</w:t>
      </w:r>
      <w:r>
        <w:rPr>
          <w:szCs w:val="21"/>
        </w:rPr>
        <w:t>日起施行。原国家经济贸易委员会</w:t>
      </w:r>
      <w:r>
        <w:rPr>
          <w:szCs w:val="21"/>
        </w:rPr>
        <w:t>2002</w:t>
      </w:r>
      <w:r>
        <w:rPr>
          <w:szCs w:val="21"/>
        </w:rPr>
        <w:t>年</w:t>
      </w:r>
      <w:r>
        <w:rPr>
          <w:szCs w:val="21"/>
        </w:rPr>
        <w:t>10</w:t>
      </w:r>
      <w:r>
        <w:rPr>
          <w:szCs w:val="21"/>
        </w:rPr>
        <w:t>月</w:t>
      </w:r>
      <w:r>
        <w:rPr>
          <w:szCs w:val="21"/>
        </w:rPr>
        <w:t>8</w:t>
      </w:r>
      <w:r>
        <w:rPr>
          <w:szCs w:val="21"/>
        </w:rPr>
        <w:t>日公布的《危险化学品登记管理办法》同时废止。</w:t>
      </w:r>
    </w:p>
    <w:p w:rsidR="00313C90" w:rsidRDefault="00006D9E">
      <w:pPr>
        <w:pStyle w:val="1"/>
        <w:spacing w:beforeLines="100" w:before="312" w:afterLines="100" w:after="312" w:line="300" w:lineRule="auto"/>
        <w:jc w:val="center"/>
        <w:rPr>
          <w:rFonts w:ascii="宋体" w:hAnsi="宋体"/>
          <w:sz w:val="30"/>
          <w:szCs w:val="30"/>
        </w:rPr>
      </w:pPr>
      <w:bookmarkStart w:id="180" w:name="_Toc32331219"/>
      <w:bookmarkStart w:id="181" w:name="_Toc23019"/>
      <w:r>
        <w:rPr>
          <w:rFonts w:ascii="宋体" w:hAnsi="宋体"/>
          <w:sz w:val="30"/>
          <w:szCs w:val="30"/>
        </w:rPr>
        <w:t>危险化学品生产企业安全生产许可证实施办法（</w:t>
      </w:r>
      <w:r>
        <w:rPr>
          <w:rFonts w:ascii="宋体" w:hAnsi="宋体"/>
          <w:sz w:val="30"/>
          <w:szCs w:val="30"/>
        </w:rPr>
        <w:t>2017</w:t>
      </w:r>
      <w:r>
        <w:rPr>
          <w:rFonts w:ascii="宋体" w:hAnsi="宋体"/>
          <w:sz w:val="30"/>
          <w:szCs w:val="30"/>
        </w:rPr>
        <w:t>年）</w:t>
      </w:r>
      <w:bookmarkEnd w:id="180"/>
      <w:bookmarkEnd w:id="181"/>
    </w:p>
    <w:p w:rsidR="00313C90" w:rsidRDefault="00006D9E">
      <w:pPr>
        <w:ind w:firstLineChars="200" w:firstLine="420"/>
        <w:rPr>
          <w:szCs w:val="21"/>
        </w:rPr>
      </w:pPr>
      <w:r>
        <w:rPr>
          <w:szCs w:val="21"/>
        </w:rPr>
        <w:t>（</w:t>
      </w:r>
      <w:r>
        <w:rPr>
          <w:szCs w:val="21"/>
        </w:rPr>
        <w:t>2011</w:t>
      </w:r>
      <w:r>
        <w:rPr>
          <w:szCs w:val="21"/>
        </w:rPr>
        <w:t>年</w:t>
      </w:r>
      <w:r>
        <w:rPr>
          <w:szCs w:val="21"/>
        </w:rPr>
        <w:t>8</w:t>
      </w:r>
      <w:r>
        <w:rPr>
          <w:szCs w:val="21"/>
        </w:rPr>
        <w:t>月</w:t>
      </w:r>
      <w:r>
        <w:rPr>
          <w:szCs w:val="21"/>
        </w:rPr>
        <w:t>5</w:t>
      </w:r>
      <w:r>
        <w:rPr>
          <w:szCs w:val="21"/>
        </w:rPr>
        <w:t>日国家安全监管总局令第</w:t>
      </w:r>
      <w:r>
        <w:rPr>
          <w:szCs w:val="21"/>
        </w:rPr>
        <w:t>41</w:t>
      </w:r>
      <w:r>
        <w:rPr>
          <w:szCs w:val="21"/>
        </w:rPr>
        <w:t>号公布，</w:t>
      </w:r>
      <w:r>
        <w:rPr>
          <w:szCs w:val="21"/>
        </w:rPr>
        <w:t>2015</w:t>
      </w:r>
      <w:r>
        <w:rPr>
          <w:szCs w:val="21"/>
        </w:rPr>
        <w:t>年</w:t>
      </w:r>
      <w:r>
        <w:rPr>
          <w:szCs w:val="21"/>
        </w:rPr>
        <w:t>5</w:t>
      </w:r>
      <w:r>
        <w:rPr>
          <w:szCs w:val="21"/>
        </w:rPr>
        <w:t>月</w:t>
      </w:r>
      <w:r>
        <w:rPr>
          <w:szCs w:val="21"/>
        </w:rPr>
        <w:t>27</w:t>
      </w:r>
      <w:r>
        <w:rPr>
          <w:szCs w:val="21"/>
        </w:rPr>
        <w:t>日国家安全监管总局令第</w:t>
      </w:r>
      <w:r>
        <w:rPr>
          <w:szCs w:val="21"/>
        </w:rPr>
        <w:t>79</w:t>
      </w:r>
      <w:r>
        <w:rPr>
          <w:szCs w:val="21"/>
        </w:rPr>
        <w:t>号第一次修正，</w:t>
      </w:r>
      <w:r>
        <w:rPr>
          <w:szCs w:val="21"/>
        </w:rPr>
        <w:t>2017</w:t>
      </w:r>
      <w:r>
        <w:rPr>
          <w:szCs w:val="21"/>
        </w:rPr>
        <w:t>年</w:t>
      </w:r>
      <w:r>
        <w:rPr>
          <w:szCs w:val="21"/>
        </w:rPr>
        <w:t>3</w:t>
      </w:r>
      <w:r>
        <w:rPr>
          <w:szCs w:val="21"/>
        </w:rPr>
        <w:t>月</w:t>
      </w:r>
      <w:r>
        <w:rPr>
          <w:szCs w:val="21"/>
        </w:rPr>
        <w:t>6</w:t>
      </w:r>
      <w:r>
        <w:rPr>
          <w:szCs w:val="21"/>
        </w:rPr>
        <w:t>日国家安全生产监督管理总局令第</w:t>
      </w:r>
      <w:r>
        <w:rPr>
          <w:szCs w:val="21"/>
        </w:rPr>
        <w:t>89</w:t>
      </w:r>
      <w:r>
        <w:rPr>
          <w:szCs w:val="21"/>
        </w:rPr>
        <w:t>号第二次修正）</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为了严格规范危险化学品生产企业安全生产条件，做好危险化学品生产企业安全生产许可证的颁发和管理工作，根据《安全生产许可证条例》、《危险化学品安全管理条例》等法律、行政法规，制定本实施办法。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本办法所称危险化学品生产企业（以下简称企业），是指依法设立且取得工商营业执照或者工商核准文件从事生产最终产品或</w:t>
      </w:r>
      <w:r>
        <w:rPr>
          <w:szCs w:val="21"/>
        </w:rPr>
        <w:t>者中间产品列入《危险化学品目录》的企业。</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企业应当依照本办法的规定取得危险化学品安全生产许可证（以下简称安全生产许可证）。未取得安全生产许可证的企业，不得从事危险化学品的生产活动。</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安全生产许可证的颁发管理工作实行企业申请、两级发证、属地监管的原则。</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国家安全生产监督管理总局指导、监督全国安全生产许可证的颁发管理工作。</w:t>
      </w:r>
      <w:r>
        <w:rPr>
          <w:szCs w:val="21"/>
        </w:rPr>
        <w:t xml:space="preserve"> </w:t>
      </w:r>
    </w:p>
    <w:p w:rsidR="00313C90" w:rsidRDefault="00006D9E">
      <w:pPr>
        <w:ind w:firstLineChars="200" w:firstLine="420"/>
        <w:rPr>
          <w:szCs w:val="21"/>
        </w:rPr>
      </w:pPr>
      <w:r>
        <w:rPr>
          <w:szCs w:val="21"/>
        </w:rPr>
        <w:t>省、自治区、直辖市安全生产监督管理部门（以下简称省级安全生产监督管理部门）负责本行政区域内中央企业及其直接控股涉及危险化学品生产的企业（总部）以外的企业安全生</w:t>
      </w:r>
      <w:r>
        <w:rPr>
          <w:szCs w:val="21"/>
        </w:rPr>
        <w:t>产许可证的颁发管理。</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省级安全生产监督管理部门可以将其负责的安全生产许可证颁发工作，委托企业所在地设区的市级或者县级安全生产监督管理部门实施。涉及剧毒化学品生产的企业安全生产许可证颁发工作，不得委托实施。国家安全生产监督管理总局公布的涉及危险化工工艺和重点监管危险化学品的企业安全生产许可证颁发工作，不得委托县级安全生产监督管理部门实施。</w:t>
      </w:r>
      <w:r>
        <w:rPr>
          <w:szCs w:val="21"/>
        </w:rPr>
        <w:t xml:space="preserve"> </w:t>
      </w:r>
    </w:p>
    <w:p w:rsidR="00313C90" w:rsidRDefault="00006D9E">
      <w:pPr>
        <w:ind w:firstLineChars="200" w:firstLine="420"/>
        <w:rPr>
          <w:szCs w:val="21"/>
        </w:rPr>
      </w:pPr>
      <w:r>
        <w:rPr>
          <w:szCs w:val="21"/>
        </w:rPr>
        <w:t>受委托的设区的市级或者县级安全生产监督管理部门在受委托的范围内，以省级安全生产监督管理部门的名义实施许可，但不得再委托其他组织和个人实施。</w:t>
      </w:r>
      <w:r>
        <w:rPr>
          <w:szCs w:val="21"/>
        </w:rPr>
        <w:t xml:space="preserve"> </w:t>
      </w:r>
    </w:p>
    <w:p w:rsidR="00313C90" w:rsidRDefault="00006D9E">
      <w:pPr>
        <w:ind w:firstLineChars="200" w:firstLine="420"/>
        <w:rPr>
          <w:szCs w:val="21"/>
        </w:rPr>
      </w:pPr>
      <w:r>
        <w:rPr>
          <w:szCs w:val="21"/>
        </w:rPr>
        <w:t>国家安全生产监督管</w:t>
      </w:r>
      <w:r>
        <w:rPr>
          <w:szCs w:val="21"/>
        </w:rPr>
        <w:t>理总局、省级安全生产监督管理部门和受委托的设区的市级或者县级安全生产监督管理部门统称实施机关。</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省级安全生产监督管理部门应当将受委托的设区的市级或者县级安全生产监督管理部门以及委托事项予以公告。</w:t>
      </w:r>
      <w:r>
        <w:rPr>
          <w:szCs w:val="21"/>
        </w:rPr>
        <w:t xml:space="preserve"> </w:t>
      </w:r>
    </w:p>
    <w:p w:rsidR="00313C90" w:rsidRDefault="00006D9E">
      <w:pPr>
        <w:ind w:firstLineChars="200" w:firstLine="420"/>
        <w:rPr>
          <w:szCs w:val="21"/>
        </w:rPr>
      </w:pPr>
      <w:r>
        <w:rPr>
          <w:szCs w:val="21"/>
        </w:rPr>
        <w:t>省级安全生产监督管理部门应当指导、监督受委托的设区的市级或者县级安全生产监督管理部门颁发安全生产许可证，并对其法律后果负责。</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申请安全生产许可证的条件</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企业选址布局、规划设计以及与重要场所、设施、区域的距离应当符合下列要求：</w:t>
      </w:r>
      <w:r>
        <w:rPr>
          <w:szCs w:val="21"/>
        </w:rPr>
        <w:t xml:space="preserve"> </w:t>
      </w:r>
    </w:p>
    <w:p w:rsidR="00313C90" w:rsidRDefault="00006D9E">
      <w:pPr>
        <w:ind w:firstLineChars="200" w:firstLine="420"/>
        <w:rPr>
          <w:szCs w:val="21"/>
        </w:rPr>
      </w:pPr>
      <w:r>
        <w:rPr>
          <w:szCs w:val="21"/>
        </w:rPr>
        <w:t>（一）国家产业政策；当地县级以上（含县级）人民政府的规划</w:t>
      </w:r>
      <w:r>
        <w:rPr>
          <w:szCs w:val="21"/>
        </w:rPr>
        <w:t>和布局；新设立企业建在地方人民政府规划的专门用于危险化学品生产、储存的区域内；</w:t>
      </w:r>
    </w:p>
    <w:p w:rsidR="00313C90" w:rsidRDefault="00006D9E">
      <w:pPr>
        <w:ind w:firstLineChars="200" w:firstLine="420"/>
        <w:rPr>
          <w:szCs w:val="21"/>
        </w:rPr>
      </w:pPr>
      <w:r>
        <w:rPr>
          <w:szCs w:val="21"/>
        </w:rPr>
        <w:t>（二）危险化学品生产装置或者储存危险化学品数量构成重大危险源的储存设施，与《危险化学品安全管理条例》第十九条第一款规定的八类场所、设施、区域的距离符合有关法律、法规、规章和国家标准或者行业标准的规定；</w:t>
      </w:r>
      <w:r>
        <w:rPr>
          <w:szCs w:val="21"/>
        </w:rPr>
        <w:t xml:space="preserve"> </w:t>
      </w:r>
    </w:p>
    <w:p w:rsidR="00313C90" w:rsidRDefault="00006D9E">
      <w:pPr>
        <w:ind w:firstLineChars="200" w:firstLine="420"/>
        <w:rPr>
          <w:szCs w:val="21"/>
        </w:rPr>
      </w:pPr>
      <w:r>
        <w:rPr>
          <w:szCs w:val="21"/>
        </w:rPr>
        <w:t>（三）总体布局符合《化工企业总图运输设计规范》（</w:t>
      </w:r>
      <w:r>
        <w:rPr>
          <w:szCs w:val="21"/>
        </w:rPr>
        <w:t>GB50489</w:t>
      </w:r>
      <w:r>
        <w:rPr>
          <w:szCs w:val="21"/>
        </w:rPr>
        <w:t>）、《工业企业总平面设计规范》（</w:t>
      </w:r>
      <w:r>
        <w:rPr>
          <w:szCs w:val="21"/>
        </w:rPr>
        <w:t>GB50187</w:t>
      </w:r>
      <w:r>
        <w:rPr>
          <w:szCs w:val="21"/>
        </w:rPr>
        <w:t>）、《建筑设计防火规范》（</w:t>
      </w:r>
      <w:r>
        <w:rPr>
          <w:szCs w:val="21"/>
        </w:rPr>
        <w:t>GB50016</w:t>
      </w:r>
      <w:r>
        <w:rPr>
          <w:szCs w:val="21"/>
        </w:rPr>
        <w:t>）等标准的要求。</w:t>
      </w:r>
      <w:r>
        <w:rPr>
          <w:szCs w:val="21"/>
        </w:rPr>
        <w:t xml:space="preserve"> </w:t>
      </w:r>
    </w:p>
    <w:p w:rsidR="00313C90" w:rsidRDefault="00006D9E">
      <w:pPr>
        <w:ind w:firstLineChars="200" w:firstLine="420"/>
        <w:rPr>
          <w:szCs w:val="21"/>
        </w:rPr>
      </w:pPr>
      <w:r>
        <w:rPr>
          <w:szCs w:val="21"/>
        </w:rPr>
        <w:t>石油化工企业除符合本条第一款规定条件外，还应当符合《石油化工</w:t>
      </w:r>
      <w:r>
        <w:rPr>
          <w:szCs w:val="21"/>
        </w:rPr>
        <w:t>企业设计防火规范》（</w:t>
      </w:r>
      <w:r>
        <w:rPr>
          <w:szCs w:val="21"/>
        </w:rPr>
        <w:t>GB50160</w:t>
      </w:r>
      <w:r>
        <w:rPr>
          <w:szCs w:val="21"/>
        </w:rPr>
        <w:t>）的要求。</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企业的厂房、作业场所、储存设施和安全设施、设备、工艺应当符合下列要求：</w:t>
      </w:r>
      <w:r>
        <w:rPr>
          <w:szCs w:val="21"/>
        </w:rPr>
        <w:t xml:space="preserve"> </w:t>
      </w:r>
    </w:p>
    <w:p w:rsidR="00313C90" w:rsidRDefault="00006D9E">
      <w:pPr>
        <w:ind w:firstLineChars="200" w:firstLine="420"/>
        <w:rPr>
          <w:szCs w:val="21"/>
        </w:rPr>
      </w:pPr>
      <w:r>
        <w:rPr>
          <w:szCs w:val="21"/>
        </w:rPr>
        <w:t>（一）新建、改建、扩建建设项目经具备国家规定资质的单位设计、制造和施工建设；涉及危险化工工艺、重点监管危险化学品的装置，由具有综合甲级资质或者化工石化专业甲级设计资质的化工石化设计单位设计；</w:t>
      </w:r>
      <w:r>
        <w:rPr>
          <w:szCs w:val="21"/>
        </w:rPr>
        <w:t xml:space="preserve"> </w:t>
      </w:r>
    </w:p>
    <w:p w:rsidR="00313C90" w:rsidRDefault="00006D9E">
      <w:pPr>
        <w:ind w:firstLineChars="200" w:firstLine="420"/>
        <w:rPr>
          <w:szCs w:val="21"/>
        </w:rPr>
      </w:pPr>
      <w:r>
        <w:rPr>
          <w:szCs w:val="21"/>
        </w:rPr>
        <w:t>（二）不得采用国家明令淘汰、禁止使用和危及安全生产的工艺、设备；新开发的危险化学品生产工艺必须在小试、中试、工业化试验的基础上逐步放大到工业化生产；国内首次使用的化工工艺，必须经过省级人民政府有关部门组织的安全可靠性论证；</w:t>
      </w:r>
      <w:r>
        <w:rPr>
          <w:szCs w:val="21"/>
        </w:rPr>
        <w:t xml:space="preserve"> </w:t>
      </w:r>
    </w:p>
    <w:p w:rsidR="00313C90" w:rsidRDefault="00006D9E">
      <w:pPr>
        <w:ind w:firstLineChars="200" w:firstLine="420"/>
        <w:rPr>
          <w:szCs w:val="21"/>
        </w:rPr>
      </w:pPr>
      <w:r>
        <w:rPr>
          <w:szCs w:val="21"/>
        </w:rPr>
        <w:t>（三）涉及危险化工工艺、重点监管危险化学品的装置装设自动化控制系统；涉及危险化工工艺的大型化工装置装设紧急停车系统；涉及易燃易爆、有毒有害气体化学品的场所装设易燃易爆、有毒有害介质泄漏报警等安全设施；</w:t>
      </w:r>
      <w:r>
        <w:rPr>
          <w:szCs w:val="21"/>
        </w:rPr>
        <w:t xml:space="preserve"> </w:t>
      </w:r>
    </w:p>
    <w:p w:rsidR="00313C90" w:rsidRDefault="00006D9E">
      <w:pPr>
        <w:ind w:firstLineChars="200" w:firstLine="420"/>
        <w:rPr>
          <w:szCs w:val="21"/>
        </w:rPr>
      </w:pPr>
      <w:r>
        <w:rPr>
          <w:szCs w:val="21"/>
        </w:rPr>
        <w:t>（四）生产区与非生产区分开设置，并符合国家标准或者行业标准规定的距离；</w:t>
      </w:r>
      <w:r>
        <w:rPr>
          <w:szCs w:val="21"/>
        </w:rPr>
        <w:t xml:space="preserve"> </w:t>
      </w:r>
    </w:p>
    <w:p w:rsidR="00313C90" w:rsidRDefault="00006D9E">
      <w:pPr>
        <w:ind w:firstLineChars="200" w:firstLine="420"/>
        <w:rPr>
          <w:szCs w:val="21"/>
        </w:rPr>
      </w:pPr>
      <w:r>
        <w:rPr>
          <w:szCs w:val="21"/>
        </w:rPr>
        <w:t>（五）危</w:t>
      </w:r>
      <w:r>
        <w:rPr>
          <w:szCs w:val="21"/>
        </w:rPr>
        <w:t>险化学品生产装置和储存设施之间及其与建（构）筑物之间的距离符合有关标准规范的规定。</w:t>
      </w:r>
      <w:r>
        <w:rPr>
          <w:szCs w:val="21"/>
        </w:rPr>
        <w:t xml:space="preserve"> </w:t>
      </w:r>
    </w:p>
    <w:p w:rsidR="00313C90" w:rsidRDefault="00006D9E">
      <w:pPr>
        <w:ind w:firstLineChars="200" w:firstLine="420"/>
        <w:rPr>
          <w:szCs w:val="21"/>
        </w:rPr>
      </w:pPr>
      <w:r>
        <w:rPr>
          <w:szCs w:val="21"/>
        </w:rPr>
        <w:t>同一厂区内的设备、设施及建（构）筑物的布置必须适用同一标准的规定。</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企业应当有相应的职业危害防护设施，并为从业人员配备符合国家标准或者行业标准的劳动防护用品。</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企业应当依据《危险化学品重大危险源辨识》（</w:t>
      </w:r>
      <w:r>
        <w:rPr>
          <w:szCs w:val="21"/>
        </w:rPr>
        <w:t>GB18218</w:t>
      </w:r>
      <w:r>
        <w:rPr>
          <w:szCs w:val="21"/>
        </w:rPr>
        <w:t>），对本企业的生产、储存和使用装置、设施或者场所进行重大危险源辨识。</w:t>
      </w:r>
      <w:r>
        <w:rPr>
          <w:szCs w:val="21"/>
        </w:rPr>
        <w:t xml:space="preserve"> </w:t>
      </w:r>
    </w:p>
    <w:p w:rsidR="00313C90" w:rsidRDefault="00006D9E">
      <w:pPr>
        <w:ind w:firstLineChars="200" w:firstLine="420"/>
        <w:rPr>
          <w:szCs w:val="21"/>
        </w:rPr>
      </w:pPr>
      <w:r>
        <w:rPr>
          <w:szCs w:val="21"/>
        </w:rPr>
        <w:t>对已确定为重大危险源的生产和储存设施，应当执行《危险化学品重大危险源监督管理暂行规定》。</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企业应当依法设</w:t>
      </w:r>
      <w:r>
        <w:rPr>
          <w:szCs w:val="21"/>
        </w:rPr>
        <w:t>置安全生产管理机构，配备专职安全生产管理人员。配备的专职安全生产管理人员必须能够满足安全生产的需要。</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企业应当建立全员安全生产责任制，保证每位从业人员的安全生产责任与职务、岗位相匹配。</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企业应当根据化工工艺、装置、设施等实际情况，制定完善下列主要安全生产规章制度：</w:t>
      </w:r>
      <w:r>
        <w:rPr>
          <w:szCs w:val="21"/>
        </w:rPr>
        <w:t xml:space="preserve"> </w:t>
      </w:r>
    </w:p>
    <w:p w:rsidR="00313C90" w:rsidRDefault="00006D9E">
      <w:pPr>
        <w:ind w:firstLineChars="200" w:firstLine="420"/>
        <w:rPr>
          <w:szCs w:val="21"/>
        </w:rPr>
      </w:pPr>
      <w:r>
        <w:rPr>
          <w:szCs w:val="21"/>
        </w:rPr>
        <w:t>（一）安全生产例会等安全生产会议制度；</w:t>
      </w:r>
      <w:r>
        <w:rPr>
          <w:szCs w:val="21"/>
        </w:rPr>
        <w:t xml:space="preserve"> </w:t>
      </w:r>
    </w:p>
    <w:p w:rsidR="00313C90" w:rsidRDefault="00006D9E">
      <w:pPr>
        <w:ind w:firstLineChars="200" w:firstLine="420"/>
        <w:rPr>
          <w:szCs w:val="21"/>
        </w:rPr>
      </w:pPr>
      <w:r>
        <w:rPr>
          <w:szCs w:val="21"/>
        </w:rPr>
        <w:t>（二）安全投入保障制度；</w:t>
      </w:r>
      <w:r>
        <w:rPr>
          <w:szCs w:val="21"/>
        </w:rPr>
        <w:t xml:space="preserve"> </w:t>
      </w:r>
    </w:p>
    <w:p w:rsidR="00313C90" w:rsidRDefault="00006D9E">
      <w:pPr>
        <w:ind w:firstLineChars="200" w:firstLine="420"/>
        <w:rPr>
          <w:szCs w:val="21"/>
        </w:rPr>
      </w:pPr>
      <w:r>
        <w:rPr>
          <w:szCs w:val="21"/>
        </w:rPr>
        <w:t>（三）安全生产奖惩制度；</w:t>
      </w:r>
      <w:r>
        <w:rPr>
          <w:szCs w:val="21"/>
        </w:rPr>
        <w:t xml:space="preserve"> </w:t>
      </w:r>
    </w:p>
    <w:p w:rsidR="00313C90" w:rsidRDefault="00006D9E">
      <w:pPr>
        <w:ind w:firstLineChars="200" w:firstLine="420"/>
        <w:rPr>
          <w:szCs w:val="21"/>
        </w:rPr>
      </w:pPr>
      <w:r>
        <w:rPr>
          <w:szCs w:val="21"/>
        </w:rPr>
        <w:t>（四）安全培训教育制度；</w:t>
      </w:r>
      <w:r>
        <w:rPr>
          <w:szCs w:val="21"/>
        </w:rPr>
        <w:t xml:space="preserve"> </w:t>
      </w:r>
    </w:p>
    <w:p w:rsidR="00313C90" w:rsidRDefault="00006D9E">
      <w:pPr>
        <w:ind w:firstLineChars="200" w:firstLine="420"/>
        <w:rPr>
          <w:szCs w:val="21"/>
        </w:rPr>
      </w:pPr>
      <w:r>
        <w:rPr>
          <w:szCs w:val="21"/>
        </w:rPr>
        <w:t>（五）领导干部轮流现场带班制度；</w:t>
      </w:r>
    </w:p>
    <w:p w:rsidR="00313C90" w:rsidRDefault="00006D9E">
      <w:pPr>
        <w:ind w:firstLineChars="200" w:firstLine="420"/>
        <w:rPr>
          <w:szCs w:val="21"/>
        </w:rPr>
      </w:pPr>
      <w:r>
        <w:rPr>
          <w:szCs w:val="21"/>
        </w:rPr>
        <w:t>（六）特种作业人员管理制度；</w:t>
      </w:r>
      <w:r>
        <w:rPr>
          <w:szCs w:val="21"/>
        </w:rPr>
        <w:t xml:space="preserve"> </w:t>
      </w:r>
    </w:p>
    <w:p w:rsidR="00313C90" w:rsidRDefault="00006D9E">
      <w:pPr>
        <w:ind w:firstLineChars="200" w:firstLine="420"/>
        <w:rPr>
          <w:szCs w:val="21"/>
        </w:rPr>
      </w:pPr>
      <w:r>
        <w:rPr>
          <w:szCs w:val="21"/>
        </w:rPr>
        <w:t>（七）安全检查和隐患排查治理</w:t>
      </w:r>
      <w:r>
        <w:rPr>
          <w:szCs w:val="21"/>
        </w:rPr>
        <w:t>制度；</w:t>
      </w:r>
      <w:r>
        <w:rPr>
          <w:szCs w:val="21"/>
        </w:rPr>
        <w:t xml:space="preserve"> </w:t>
      </w:r>
    </w:p>
    <w:p w:rsidR="00313C90" w:rsidRDefault="00006D9E">
      <w:pPr>
        <w:ind w:firstLineChars="200" w:firstLine="420"/>
        <w:rPr>
          <w:szCs w:val="21"/>
        </w:rPr>
      </w:pPr>
      <w:r>
        <w:rPr>
          <w:szCs w:val="21"/>
        </w:rPr>
        <w:t>（八）重大危险源评估和安全管理制度；</w:t>
      </w:r>
      <w:r>
        <w:rPr>
          <w:szCs w:val="21"/>
        </w:rPr>
        <w:t xml:space="preserve"> </w:t>
      </w:r>
    </w:p>
    <w:p w:rsidR="00313C90" w:rsidRDefault="00006D9E">
      <w:pPr>
        <w:ind w:firstLineChars="200" w:firstLine="420"/>
        <w:rPr>
          <w:szCs w:val="21"/>
        </w:rPr>
      </w:pPr>
      <w:r>
        <w:rPr>
          <w:szCs w:val="21"/>
        </w:rPr>
        <w:t>（九）变更管理制度；</w:t>
      </w:r>
      <w:r>
        <w:rPr>
          <w:szCs w:val="21"/>
        </w:rPr>
        <w:t xml:space="preserve"> </w:t>
      </w:r>
    </w:p>
    <w:p w:rsidR="00313C90" w:rsidRDefault="00006D9E">
      <w:pPr>
        <w:ind w:firstLineChars="200" w:firstLine="420"/>
        <w:rPr>
          <w:szCs w:val="21"/>
        </w:rPr>
      </w:pPr>
      <w:r>
        <w:rPr>
          <w:szCs w:val="21"/>
        </w:rPr>
        <w:t>（十）应急管理制度；</w:t>
      </w:r>
      <w:r>
        <w:rPr>
          <w:szCs w:val="21"/>
        </w:rPr>
        <w:t xml:space="preserve"> </w:t>
      </w:r>
    </w:p>
    <w:p w:rsidR="00313C90" w:rsidRDefault="00006D9E">
      <w:pPr>
        <w:ind w:firstLineChars="200" w:firstLine="420"/>
        <w:rPr>
          <w:szCs w:val="21"/>
        </w:rPr>
      </w:pPr>
      <w:r>
        <w:rPr>
          <w:szCs w:val="21"/>
        </w:rPr>
        <w:t>（十一）生产安全事故或者重大事件管理制度；</w:t>
      </w:r>
      <w:r>
        <w:rPr>
          <w:szCs w:val="21"/>
        </w:rPr>
        <w:t xml:space="preserve"> </w:t>
      </w:r>
    </w:p>
    <w:p w:rsidR="00313C90" w:rsidRDefault="00006D9E">
      <w:pPr>
        <w:ind w:firstLineChars="200" w:firstLine="420"/>
        <w:rPr>
          <w:szCs w:val="21"/>
        </w:rPr>
      </w:pPr>
      <w:r>
        <w:rPr>
          <w:szCs w:val="21"/>
        </w:rPr>
        <w:t>（十二）防火、防爆、防中毒、防泄漏管理制度；</w:t>
      </w:r>
      <w:r>
        <w:rPr>
          <w:szCs w:val="21"/>
        </w:rPr>
        <w:t xml:space="preserve"> </w:t>
      </w:r>
    </w:p>
    <w:p w:rsidR="00313C90" w:rsidRDefault="00006D9E">
      <w:pPr>
        <w:ind w:firstLineChars="200" w:firstLine="420"/>
        <w:rPr>
          <w:szCs w:val="21"/>
        </w:rPr>
      </w:pPr>
      <w:r>
        <w:rPr>
          <w:szCs w:val="21"/>
        </w:rPr>
        <w:t>（十三）工艺、设备、电气仪表、公用工程安全管理制度；</w:t>
      </w:r>
      <w:r>
        <w:rPr>
          <w:szCs w:val="21"/>
        </w:rPr>
        <w:t xml:space="preserve"> </w:t>
      </w:r>
    </w:p>
    <w:p w:rsidR="00313C90" w:rsidRDefault="00006D9E">
      <w:pPr>
        <w:ind w:firstLineChars="200" w:firstLine="420"/>
        <w:rPr>
          <w:szCs w:val="21"/>
        </w:rPr>
      </w:pPr>
      <w:r>
        <w:rPr>
          <w:szCs w:val="21"/>
        </w:rPr>
        <w:t>（十四）动火、进入受限空间、吊装、高处、盲板抽堵、动土、断路、设备检维修等作业安全管理制度；</w:t>
      </w:r>
      <w:r>
        <w:rPr>
          <w:szCs w:val="21"/>
        </w:rPr>
        <w:t xml:space="preserve"> </w:t>
      </w:r>
    </w:p>
    <w:p w:rsidR="00313C90" w:rsidRDefault="00006D9E">
      <w:pPr>
        <w:ind w:firstLineChars="200" w:firstLine="420"/>
        <w:rPr>
          <w:szCs w:val="21"/>
        </w:rPr>
      </w:pPr>
      <w:r>
        <w:rPr>
          <w:szCs w:val="21"/>
        </w:rPr>
        <w:t>（十五）危险化学品安全管理制度；</w:t>
      </w:r>
      <w:r>
        <w:rPr>
          <w:szCs w:val="21"/>
        </w:rPr>
        <w:t xml:space="preserve"> </w:t>
      </w:r>
    </w:p>
    <w:p w:rsidR="00313C90" w:rsidRDefault="00006D9E">
      <w:pPr>
        <w:ind w:firstLineChars="200" w:firstLine="420"/>
        <w:rPr>
          <w:szCs w:val="21"/>
        </w:rPr>
      </w:pPr>
      <w:r>
        <w:rPr>
          <w:szCs w:val="21"/>
        </w:rPr>
        <w:t>（十六）职业健康相关管理制度；</w:t>
      </w:r>
      <w:r>
        <w:rPr>
          <w:szCs w:val="21"/>
        </w:rPr>
        <w:t xml:space="preserve"> </w:t>
      </w:r>
    </w:p>
    <w:p w:rsidR="00313C90" w:rsidRDefault="00006D9E">
      <w:pPr>
        <w:ind w:firstLineChars="200" w:firstLine="420"/>
        <w:rPr>
          <w:szCs w:val="21"/>
        </w:rPr>
      </w:pPr>
      <w:r>
        <w:rPr>
          <w:szCs w:val="21"/>
        </w:rPr>
        <w:t>（十七）劳动防护用品使用维护管理制度；</w:t>
      </w:r>
      <w:r>
        <w:rPr>
          <w:szCs w:val="21"/>
        </w:rPr>
        <w:t xml:space="preserve"> </w:t>
      </w:r>
    </w:p>
    <w:p w:rsidR="00313C90" w:rsidRDefault="00006D9E">
      <w:pPr>
        <w:ind w:firstLineChars="200" w:firstLine="420"/>
        <w:rPr>
          <w:szCs w:val="21"/>
        </w:rPr>
      </w:pPr>
      <w:r>
        <w:rPr>
          <w:szCs w:val="21"/>
        </w:rPr>
        <w:t>（十八）承包商管理制度；</w:t>
      </w:r>
      <w:r>
        <w:rPr>
          <w:szCs w:val="21"/>
        </w:rPr>
        <w:t xml:space="preserve"> </w:t>
      </w:r>
    </w:p>
    <w:p w:rsidR="00313C90" w:rsidRDefault="00006D9E">
      <w:pPr>
        <w:ind w:firstLineChars="200" w:firstLine="420"/>
        <w:rPr>
          <w:szCs w:val="21"/>
        </w:rPr>
      </w:pPr>
      <w:r>
        <w:rPr>
          <w:szCs w:val="21"/>
        </w:rPr>
        <w:t>（十九）安全管理制度及操作规程定期修正制度。</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企业应当根据危险化学品的生产工艺、技术、设备特点和原辅料、产品的危险性编制岗位操作安全规程。</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企业主要负责人、分管安全负责人和安全生产管理人员必须具备与其从事的生产经营活动相适应的安全生产知识和管理能力，依法参加安全生产培训，并经考核合格，取得安全合格证书。</w:t>
      </w:r>
      <w:r>
        <w:rPr>
          <w:szCs w:val="21"/>
        </w:rPr>
        <w:t xml:space="preserve"> </w:t>
      </w:r>
    </w:p>
    <w:p w:rsidR="00313C90" w:rsidRDefault="00006D9E">
      <w:pPr>
        <w:ind w:firstLineChars="200" w:firstLine="420"/>
        <w:rPr>
          <w:szCs w:val="21"/>
        </w:rPr>
      </w:pPr>
      <w:r>
        <w:rPr>
          <w:szCs w:val="21"/>
        </w:rPr>
        <w:t>企业分管安全负责人、分管生产负责人、分管技术负责人应当具有一定的化工专业知识或者相应的专业学历，专职安全生产管理人员应当具备国民教育化工化学类（或安全工程）中等职业教育以上学历或者</w:t>
      </w:r>
      <w:r>
        <w:rPr>
          <w:szCs w:val="21"/>
        </w:rPr>
        <w:t>化工化学类中级以上专业技术职称。</w:t>
      </w:r>
      <w:r>
        <w:rPr>
          <w:szCs w:val="21"/>
        </w:rPr>
        <w:t xml:space="preserve"> </w:t>
      </w:r>
    </w:p>
    <w:p w:rsidR="00313C90" w:rsidRDefault="00006D9E">
      <w:pPr>
        <w:ind w:firstLineChars="200" w:firstLine="420"/>
        <w:rPr>
          <w:szCs w:val="21"/>
        </w:rPr>
      </w:pPr>
      <w:r>
        <w:rPr>
          <w:szCs w:val="21"/>
        </w:rPr>
        <w:t>企业应当有危险物品安全类注册安全工程师从事安全生产管理工作。</w:t>
      </w:r>
      <w:r>
        <w:rPr>
          <w:szCs w:val="21"/>
        </w:rPr>
        <w:t xml:space="preserve"> </w:t>
      </w:r>
    </w:p>
    <w:p w:rsidR="00313C90" w:rsidRDefault="00006D9E">
      <w:pPr>
        <w:ind w:firstLineChars="200" w:firstLine="420"/>
        <w:rPr>
          <w:szCs w:val="21"/>
        </w:rPr>
      </w:pPr>
      <w:r>
        <w:rPr>
          <w:szCs w:val="21"/>
        </w:rPr>
        <w:t>特种作业人员应当依照《特种作业人员安全技术培训考核管理规定》，经专门的安全技术培训并考核合格，取得特种作业操作证书。</w:t>
      </w:r>
      <w:r>
        <w:rPr>
          <w:szCs w:val="21"/>
        </w:rPr>
        <w:t xml:space="preserve"> </w:t>
      </w:r>
    </w:p>
    <w:p w:rsidR="00313C90" w:rsidRDefault="00006D9E">
      <w:pPr>
        <w:ind w:firstLineChars="200" w:firstLine="420"/>
        <w:rPr>
          <w:szCs w:val="21"/>
        </w:rPr>
      </w:pPr>
      <w:r>
        <w:rPr>
          <w:szCs w:val="21"/>
        </w:rPr>
        <w:t>本条第一、二、四款规定以外的其他从业人员应当按照国家有关规定，经安全教育培训合格。</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企业应当按照国家规定提取与安全生产有关的费用，并保证安全生产所必须的资金投入。</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企业应当依法参加工伤保险，为从业人员缴纳保险费。</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企业应当依法委托具备国家规定资质的安全评价</w:t>
      </w:r>
      <w:r>
        <w:rPr>
          <w:szCs w:val="21"/>
        </w:rPr>
        <w:t>机构进行安全评价，并按照安全评价报告的意见对存在的安全生产问题进行整改。</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企业应当依法进行危险化学品登记，为用户提供化学品安全技术说明书，并在危险化学品包装（包括外包装件）上粘贴或者拴挂与包装内危险化学品相符的化学品安全标签。</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企业应当符合下列应急管理要求：</w:t>
      </w:r>
      <w:r>
        <w:rPr>
          <w:szCs w:val="21"/>
        </w:rPr>
        <w:t xml:space="preserve"> </w:t>
      </w:r>
    </w:p>
    <w:p w:rsidR="00313C90" w:rsidRDefault="00006D9E">
      <w:pPr>
        <w:ind w:firstLineChars="200" w:firstLine="420"/>
        <w:rPr>
          <w:szCs w:val="21"/>
        </w:rPr>
      </w:pPr>
      <w:r>
        <w:rPr>
          <w:szCs w:val="21"/>
        </w:rPr>
        <w:t>（一）按照国家有关规定编制危险化学品事故应急预案并报有关部门备案；</w:t>
      </w:r>
      <w:r>
        <w:rPr>
          <w:szCs w:val="21"/>
        </w:rPr>
        <w:t xml:space="preserve"> </w:t>
      </w:r>
    </w:p>
    <w:p w:rsidR="00313C90" w:rsidRDefault="00006D9E">
      <w:pPr>
        <w:ind w:firstLineChars="200" w:firstLine="420"/>
        <w:rPr>
          <w:szCs w:val="21"/>
        </w:rPr>
      </w:pPr>
      <w:r>
        <w:rPr>
          <w:szCs w:val="21"/>
        </w:rPr>
        <w:t>（二）建立应急救援组织，规模较小的企业可以不建立应急救援组织，但应指定兼职的应急救援人员；</w:t>
      </w:r>
    </w:p>
    <w:p w:rsidR="00313C90" w:rsidRDefault="00006D9E">
      <w:pPr>
        <w:ind w:firstLineChars="200" w:firstLine="420"/>
        <w:rPr>
          <w:szCs w:val="21"/>
        </w:rPr>
      </w:pPr>
      <w:r>
        <w:rPr>
          <w:szCs w:val="21"/>
        </w:rPr>
        <w:t>（三）配备必要的应急救援器材、设备和物资，并进行经常性维护、保</w:t>
      </w:r>
      <w:r>
        <w:rPr>
          <w:szCs w:val="21"/>
        </w:rPr>
        <w:t>养，保证正常运转。</w:t>
      </w:r>
      <w:r>
        <w:rPr>
          <w:szCs w:val="21"/>
        </w:rPr>
        <w:t xml:space="preserve"> </w:t>
      </w:r>
    </w:p>
    <w:p w:rsidR="00313C90" w:rsidRDefault="00006D9E">
      <w:pPr>
        <w:ind w:firstLineChars="200" w:firstLine="420"/>
        <w:rPr>
          <w:szCs w:val="21"/>
        </w:rPr>
      </w:pPr>
      <w:r>
        <w:rPr>
          <w:szCs w:val="21"/>
        </w:rPr>
        <w:t>生产、储存和使用氯气、氨气、光气、硫化氢等吸入性有毒有害气体的企业，除符合本条第一款的规定外，还应当配备至少两套以上全封闭防化服；构成重大危险源的，还应当设立气体防护站（组）。</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企业除符合本章规定的安全生产条件，还应当符合有关法律、行政法规和国家标准或者行业标准规定的其他安全生产条件。</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安全生产许可证的申请</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中央企业及其直接控股涉及危险化学品生产的企业（总部）以外的企业向所在地省级安全生产监督管理部门或其委托的安全生产监督管理部门申请安全生产许可证</w:t>
      </w:r>
      <w:r>
        <w:rPr>
          <w:szCs w:val="21"/>
        </w:rPr>
        <w:t>。</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新建企业安全生产许可证的申请，应当在危险化学品生产建设项目安全设施竣工验收通过后</w:t>
      </w:r>
      <w:r>
        <w:rPr>
          <w:szCs w:val="21"/>
        </w:rPr>
        <w:t>10</w:t>
      </w:r>
      <w:r>
        <w:rPr>
          <w:szCs w:val="21"/>
        </w:rPr>
        <w:t>个工作日内提出。</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企业申请安全生产许可证时，应当提交下列文件、资料，并对其内容的真实性负责：</w:t>
      </w:r>
      <w:r>
        <w:rPr>
          <w:szCs w:val="21"/>
        </w:rPr>
        <w:t xml:space="preserve"> </w:t>
      </w:r>
    </w:p>
    <w:p w:rsidR="00313C90" w:rsidRDefault="00006D9E">
      <w:pPr>
        <w:ind w:firstLineChars="200" w:firstLine="420"/>
        <w:rPr>
          <w:szCs w:val="21"/>
        </w:rPr>
      </w:pPr>
      <w:r>
        <w:rPr>
          <w:szCs w:val="21"/>
        </w:rPr>
        <w:t>（一）申请安全生产许可证的文件及申请书；</w:t>
      </w:r>
      <w:r>
        <w:rPr>
          <w:szCs w:val="21"/>
        </w:rPr>
        <w:t xml:space="preserve"> </w:t>
      </w:r>
    </w:p>
    <w:p w:rsidR="00313C90" w:rsidRDefault="00006D9E">
      <w:pPr>
        <w:ind w:firstLineChars="200" w:firstLine="420"/>
        <w:rPr>
          <w:szCs w:val="21"/>
        </w:rPr>
      </w:pPr>
      <w:r>
        <w:rPr>
          <w:szCs w:val="21"/>
        </w:rPr>
        <w:t>（二）安全生产责任制文件，安全生产规章制度、岗位操作安全规程清单；</w:t>
      </w:r>
      <w:r>
        <w:rPr>
          <w:szCs w:val="21"/>
        </w:rPr>
        <w:t xml:space="preserve"> </w:t>
      </w:r>
    </w:p>
    <w:p w:rsidR="00313C90" w:rsidRDefault="00006D9E">
      <w:pPr>
        <w:ind w:firstLineChars="200" w:firstLine="420"/>
        <w:rPr>
          <w:szCs w:val="21"/>
        </w:rPr>
      </w:pPr>
      <w:r>
        <w:rPr>
          <w:szCs w:val="21"/>
        </w:rPr>
        <w:t>（三）设置安全生产管理机构，配备专职安全生产管理人员的文件复制件；</w:t>
      </w:r>
      <w:r>
        <w:rPr>
          <w:szCs w:val="21"/>
        </w:rPr>
        <w:t xml:space="preserve"> </w:t>
      </w:r>
    </w:p>
    <w:p w:rsidR="00313C90" w:rsidRDefault="00006D9E">
      <w:pPr>
        <w:ind w:firstLineChars="200" w:firstLine="420"/>
        <w:rPr>
          <w:szCs w:val="21"/>
        </w:rPr>
      </w:pPr>
      <w:r>
        <w:rPr>
          <w:szCs w:val="21"/>
        </w:rPr>
        <w:t>（四）主要负责人、分管安全负责人、安全生产管理人员和特种作业人员的安全合格证或者特种作业操作证复制件；</w:t>
      </w:r>
      <w:r>
        <w:rPr>
          <w:szCs w:val="21"/>
        </w:rPr>
        <w:t xml:space="preserve"> </w:t>
      </w:r>
    </w:p>
    <w:p w:rsidR="00313C90" w:rsidRDefault="00006D9E">
      <w:pPr>
        <w:ind w:firstLineChars="200" w:firstLine="420"/>
        <w:rPr>
          <w:szCs w:val="21"/>
        </w:rPr>
      </w:pPr>
      <w:r>
        <w:rPr>
          <w:szCs w:val="21"/>
        </w:rPr>
        <w:t>（五）与安</w:t>
      </w:r>
      <w:r>
        <w:rPr>
          <w:szCs w:val="21"/>
        </w:rPr>
        <w:t>全生产有关的费用提取和使用情况报告，新建企业提交有关安全生产费用提取和使用规定的文件；</w:t>
      </w:r>
      <w:r>
        <w:rPr>
          <w:szCs w:val="21"/>
        </w:rPr>
        <w:t xml:space="preserve"> </w:t>
      </w:r>
    </w:p>
    <w:p w:rsidR="00313C90" w:rsidRDefault="00006D9E">
      <w:pPr>
        <w:ind w:firstLineChars="200" w:firstLine="420"/>
        <w:rPr>
          <w:szCs w:val="21"/>
        </w:rPr>
      </w:pPr>
      <w:r>
        <w:rPr>
          <w:szCs w:val="21"/>
        </w:rPr>
        <w:t>（六）为从业人员缴纳工伤保险费的证明材料；</w:t>
      </w:r>
      <w:r>
        <w:rPr>
          <w:szCs w:val="21"/>
        </w:rPr>
        <w:t xml:space="preserve"> </w:t>
      </w:r>
    </w:p>
    <w:p w:rsidR="00313C90" w:rsidRDefault="00006D9E">
      <w:pPr>
        <w:ind w:firstLineChars="200" w:firstLine="420"/>
        <w:rPr>
          <w:szCs w:val="21"/>
        </w:rPr>
      </w:pPr>
      <w:r>
        <w:rPr>
          <w:szCs w:val="21"/>
        </w:rPr>
        <w:t>（七）危险化学品事故应急救援预案的备案证明文件；</w:t>
      </w:r>
      <w:r>
        <w:rPr>
          <w:szCs w:val="21"/>
        </w:rPr>
        <w:t xml:space="preserve"> </w:t>
      </w:r>
    </w:p>
    <w:p w:rsidR="00313C90" w:rsidRDefault="00006D9E">
      <w:pPr>
        <w:ind w:firstLineChars="200" w:firstLine="420"/>
        <w:rPr>
          <w:szCs w:val="21"/>
        </w:rPr>
      </w:pPr>
      <w:r>
        <w:rPr>
          <w:szCs w:val="21"/>
        </w:rPr>
        <w:t>（八）危险化学品登记证复制件；</w:t>
      </w:r>
      <w:r>
        <w:rPr>
          <w:szCs w:val="21"/>
        </w:rPr>
        <w:t xml:space="preserve"> </w:t>
      </w:r>
    </w:p>
    <w:p w:rsidR="00313C90" w:rsidRDefault="00006D9E">
      <w:pPr>
        <w:ind w:firstLineChars="200" w:firstLine="420"/>
        <w:rPr>
          <w:szCs w:val="21"/>
        </w:rPr>
      </w:pPr>
      <w:r>
        <w:rPr>
          <w:szCs w:val="21"/>
        </w:rPr>
        <w:t>（九）工商营业执照副本或者工商核准文件复制件；</w:t>
      </w:r>
      <w:r>
        <w:rPr>
          <w:szCs w:val="21"/>
        </w:rPr>
        <w:t xml:space="preserve"> </w:t>
      </w:r>
    </w:p>
    <w:p w:rsidR="00313C90" w:rsidRDefault="00006D9E">
      <w:pPr>
        <w:ind w:firstLineChars="200" w:firstLine="420"/>
        <w:rPr>
          <w:szCs w:val="21"/>
        </w:rPr>
      </w:pPr>
      <w:r>
        <w:rPr>
          <w:szCs w:val="21"/>
        </w:rPr>
        <w:t>（十）具备资质的中介机构出具的安全评价报告；</w:t>
      </w:r>
      <w:r>
        <w:rPr>
          <w:szCs w:val="21"/>
        </w:rPr>
        <w:t xml:space="preserve"> </w:t>
      </w:r>
    </w:p>
    <w:p w:rsidR="00313C90" w:rsidRDefault="00006D9E">
      <w:pPr>
        <w:ind w:firstLineChars="200" w:firstLine="420"/>
        <w:rPr>
          <w:szCs w:val="21"/>
        </w:rPr>
      </w:pPr>
      <w:r>
        <w:rPr>
          <w:szCs w:val="21"/>
        </w:rPr>
        <w:t>（十一）新建企业的竣工验收报告；</w:t>
      </w:r>
      <w:r>
        <w:rPr>
          <w:szCs w:val="21"/>
        </w:rPr>
        <w:t xml:space="preserve"> </w:t>
      </w:r>
    </w:p>
    <w:p w:rsidR="00313C90" w:rsidRDefault="00006D9E">
      <w:pPr>
        <w:ind w:firstLineChars="200" w:firstLine="420"/>
        <w:rPr>
          <w:szCs w:val="21"/>
        </w:rPr>
      </w:pPr>
      <w:r>
        <w:rPr>
          <w:szCs w:val="21"/>
        </w:rPr>
        <w:t>（十二）应急救援组织或者应急救援人员，以及应急救援器材、设备设施清单。</w:t>
      </w:r>
      <w:r>
        <w:rPr>
          <w:szCs w:val="21"/>
        </w:rPr>
        <w:t xml:space="preserve"> </w:t>
      </w:r>
    </w:p>
    <w:p w:rsidR="00313C90" w:rsidRDefault="00006D9E">
      <w:pPr>
        <w:ind w:firstLineChars="200" w:firstLine="420"/>
        <w:rPr>
          <w:szCs w:val="21"/>
        </w:rPr>
      </w:pPr>
      <w:r>
        <w:rPr>
          <w:szCs w:val="21"/>
        </w:rPr>
        <w:t>有危险化学品重大危险源的企业，除提交本条第一款规定的文件、资料外，还应当提供重大危险源及其应急预案的备案证明文件、资料。</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安全生产许可证的颁发</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实施机关收到企业申请文件、资料后，应当按照下列情况分别作出处理：</w:t>
      </w:r>
      <w:r>
        <w:rPr>
          <w:szCs w:val="21"/>
        </w:rPr>
        <w:t xml:space="preserve"> </w:t>
      </w:r>
    </w:p>
    <w:p w:rsidR="00313C90" w:rsidRDefault="00006D9E">
      <w:pPr>
        <w:ind w:firstLineChars="200" w:firstLine="420"/>
        <w:rPr>
          <w:szCs w:val="21"/>
        </w:rPr>
      </w:pPr>
      <w:r>
        <w:rPr>
          <w:szCs w:val="21"/>
        </w:rPr>
        <w:t>（一）申请事项依法不需要取得安全生产许可证的，即时告知企业不予受理；</w:t>
      </w:r>
      <w:r>
        <w:rPr>
          <w:szCs w:val="21"/>
        </w:rPr>
        <w:t xml:space="preserve"> </w:t>
      </w:r>
    </w:p>
    <w:p w:rsidR="00313C90" w:rsidRDefault="00006D9E">
      <w:pPr>
        <w:ind w:firstLineChars="200" w:firstLine="420"/>
        <w:rPr>
          <w:szCs w:val="21"/>
        </w:rPr>
      </w:pPr>
      <w:r>
        <w:rPr>
          <w:szCs w:val="21"/>
        </w:rPr>
        <w:t>（二）申请事项依法不属于本实施机关职责范围的，即时作出不予受理的决定，并告知企业向相应的实施机关申请；</w:t>
      </w:r>
      <w:r>
        <w:rPr>
          <w:szCs w:val="21"/>
        </w:rPr>
        <w:t xml:space="preserve"> </w:t>
      </w:r>
    </w:p>
    <w:p w:rsidR="00313C90" w:rsidRDefault="00006D9E">
      <w:pPr>
        <w:ind w:firstLineChars="200" w:firstLine="420"/>
        <w:rPr>
          <w:szCs w:val="21"/>
        </w:rPr>
      </w:pPr>
      <w:r>
        <w:rPr>
          <w:szCs w:val="21"/>
        </w:rPr>
        <w:t>（三）申请材料存在可以当场更正的错误的，允许企业当场更正，并受理其申请；</w:t>
      </w:r>
      <w:r>
        <w:rPr>
          <w:szCs w:val="21"/>
        </w:rPr>
        <w:t xml:space="preserve"> </w:t>
      </w:r>
    </w:p>
    <w:p w:rsidR="00313C90" w:rsidRDefault="00006D9E">
      <w:pPr>
        <w:ind w:firstLineChars="200" w:firstLine="420"/>
        <w:rPr>
          <w:szCs w:val="21"/>
        </w:rPr>
      </w:pPr>
      <w:r>
        <w:rPr>
          <w:szCs w:val="21"/>
        </w:rPr>
        <w:t>（四）申请材料不齐全或</w:t>
      </w:r>
      <w:r>
        <w:rPr>
          <w:szCs w:val="21"/>
        </w:rPr>
        <w:t>者不符合法定形式的，当场告知或者在</w:t>
      </w:r>
      <w:r>
        <w:rPr>
          <w:szCs w:val="21"/>
        </w:rPr>
        <w:t>5</w:t>
      </w:r>
      <w:r>
        <w:rPr>
          <w:szCs w:val="21"/>
        </w:rPr>
        <w:t>个工作日内出具补正告知书，一次告知企业需要补正的全部内容；逾期不告知的，自收到申请材料之日起即为受理；</w:t>
      </w:r>
    </w:p>
    <w:p w:rsidR="00313C90" w:rsidRDefault="00006D9E">
      <w:pPr>
        <w:ind w:firstLineChars="200" w:firstLine="420"/>
        <w:rPr>
          <w:szCs w:val="21"/>
        </w:rPr>
      </w:pPr>
      <w:r>
        <w:rPr>
          <w:szCs w:val="21"/>
        </w:rPr>
        <w:t>（五）企业申请材料齐全、符合法定形式，或者按照实施机关要求提交全部补正材料的，立即受理其申请。</w:t>
      </w:r>
      <w:r>
        <w:rPr>
          <w:szCs w:val="21"/>
        </w:rPr>
        <w:t xml:space="preserve"> </w:t>
      </w:r>
    </w:p>
    <w:p w:rsidR="00313C90" w:rsidRDefault="00006D9E">
      <w:pPr>
        <w:ind w:firstLineChars="200" w:firstLine="420"/>
        <w:rPr>
          <w:szCs w:val="21"/>
        </w:rPr>
      </w:pPr>
      <w:r>
        <w:rPr>
          <w:szCs w:val="21"/>
        </w:rPr>
        <w:t>实施机关受理或者不予受理行政许可申请，应当出具加盖本机关专用印章和注明日期的书面凭证。</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安全生产许可证申请受理后，实施机关应当组织对企业提交的申请文件、资料进行审查。对企业提交的文件、资料实质内容存在疑问，需要到现场核查的，应当指派工作人员就有关内容进行现场核查。工作人员应当如实提出现场核查意见。</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实施机关应当在受理之日起</w:t>
      </w:r>
      <w:r>
        <w:rPr>
          <w:szCs w:val="21"/>
        </w:rPr>
        <w:t>45</w:t>
      </w:r>
      <w:r>
        <w:rPr>
          <w:szCs w:val="21"/>
        </w:rPr>
        <w:t>个工作日内作出是否准予许可的决定。审查过程中的现场核查所需时间不计算在本条规定的期限内。</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实施机关作出准予许可决定的，应当自决定之日起</w:t>
      </w:r>
      <w:r>
        <w:rPr>
          <w:szCs w:val="21"/>
        </w:rPr>
        <w:t>10</w:t>
      </w:r>
      <w:r>
        <w:rPr>
          <w:szCs w:val="21"/>
        </w:rPr>
        <w:t>个工作日内颁发安全生产许可证。</w:t>
      </w:r>
      <w:r>
        <w:rPr>
          <w:szCs w:val="21"/>
        </w:rPr>
        <w:t xml:space="preserve"> </w:t>
      </w:r>
    </w:p>
    <w:p w:rsidR="00313C90" w:rsidRDefault="00006D9E">
      <w:pPr>
        <w:ind w:firstLineChars="200" w:firstLine="420"/>
        <w:rPr>
          <w:szCs w:val="21"/>
        </w:rPr>
      </w:pPr>
      <w:r>
        <w:rPr>
          <w:szCs w:val="21"/>
        </w:rPr>
        <w:t>实施机关作出不予许可的决定的，应当在</w:t>
      </w:r>
      <w:r>
        <w:rPr>
          <w:szCs w:val="21"/>
        </w:rPr>
        <w:t>10</w:t>
      </w:r>
      <w:r>
        <w:rPr>
          <w:szCs w:val="21"/>
        </w:rPr>
        <w:t>个工作日内书面告知企</w:t>
      </w:r>
      <w:r>
        <w:rPr>
          <w:szCs w:val="21"/>
        </w:rPr>
        <w:t>业并说明理由。</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企业在安全生产许可证有效期内变更主要负责人、企业名称或者注册地址的，应当自工商营业执照或者隶属关系变更之日起</w:t>
      </w:r>
      <w:r>
        <w:rPr>
          <w:szCs w:val="21"/>
        </w:rPr>
        <w:t>10</w:t>
      </w:r>
      <w:r>
        <w:rPr>
          <w:szCs w:val="21"/>
        </w:rPr>
        <w:t>个工作日内向实施机关提出变更申请，并提交下列文件、资料：</w:t>
      </w:r>
      <w:r>
        <w:rPr>
          <w:szCs w:val="21"/>
        </w:rPr>
        <w:t xml:space="preserve"> </w:t>
      </w:r>
    </w:p>
    <w:p w:rsidR="00313C90" w:rsidRDefault="00006D9E">
      <w:pPr>
        <w:ind w:firstLineChars="200" w:firstLine="420"/>
        <w:rPr>
          <w:szCs w:val="21"/>
        </w:rPr>
      </w:pPr>
      <w:r>
        <w:rPr>
          <w:szCs w:val="21"/>
        </w:rPr>
        <w:t>（一）变更后的工商营业执照副本复制件；</w:t>
      </w:r>
      <w:r>
        <w:rPr>
          <w:szCs w:val="21"/>
        </w:rPr>
        <w:t xml:space="preserve"> </w:t>
      </w:r>
    </w:p>
    <w:p w:rsidR="00313C90" w:rsidRDefault="00006D9E">
      <w:pPr>
        <w:ind w:firstLineChars="200" w:firstLine="420"/>
        <w:rPr>
          <w:szCs w:val="21"/>
        </w:rPr>
      </w:pPr>
      <w:r>
        <w:rPr>
          <w:szCs w:val="21"/>
        </w:rPr>
        <w:t>（二）变更主要负责人的，还应当提供主要负责人经安全生产监督管理部门考核合格后颁发的安全合格证复制件；</w:t>
      </w:r>
      <w:r>
        <w:rPr>
          <w:szCs w:val="21"/>
        </w:rPr>
        <w:t xml:space="preserve"> </w:t>
      </w:r>
    </w:p>
    <w:p w:rsidR="00313C90" w:rsidRDefault="00006D9E">
      <w:pPr>
        <w:ind w:firstLineChars="200" w:firstLine="420"/>
        <w:rPr>
          <w:szCs w:val="21"/>
        </w:rPr>
      </w:pPr>
      <w:r>
        <w:rPr>
          <w:szCs w:val="21"/>
        </w:rPr>
        <w:t>（三）变更注册地址的，还应当提供相关证明材料。</w:t>
      </w:r>
      <w:r>
        <w:rPr>
          <w:szCs w:val="21"/>
        </w:rPr>
        <w:t xml:space="preserve"> </w:t>
      </w:r>
    </w:p>
    <w:p w:rsidR="00313C90" w:rsidRDefault="00006D9E">
      <w:pPr>
        <w:ind w:firstLineChars="200" w:firstLine="420"/>
        <w:rPr>
          <w:szCs w:val="21"/>
        </w:rPr>
      </w:pPr>
      <w:r>
        <w:rPr>
          <w:szCs w:val="21"/>
        </w:rPr>
        <w:t>对已经受理的变更申请，实施机关应当在对企业提交的文件、资料审查无误后，方可办理安全生产许可证变更手续。</w:t>
      </w:r>
      <w:r>
        <w:rPr>
          <w:szCs w:val="21"/>
        </w:rPr>
        <w:t xml:space="preserve"> </w:t>
      </w:r>
    </w:p>
    <w:p w:rsidR="00313C90" w:rsidRDefault="00006D9E">
      <w:pPr>
        <w:ind w:firstLineChars="200" w:firstLine="420"/>
        <w:rPr>
          <w:szCs w:val="21"/>
        </w:rPr>
      </w:pPr>
      <w:r>
        <w:rPr>
          <w:szCs w:val="21"/>
        </w:rPr>
        <w:t>企业在安全</w:t>
      </w:r>
      <w:r>
        <w:rPr>
          <w:szCs w:val="21"/>
        </w:rPr>
        <w:t>生产许可证有效期内变更隶属关系的，仅需提交隶属关系变更证明材料报实施机关备案。</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企业在安全生产许可证有效期内，当原生产装置新增产品或者改变工艺技术对企业的安全生产产生重大影响时，应当对该生产装置或者工艺技术进行专项安全评价，并对安全评价报告中提出的问题进行整改；在整改完成后，向原实施机关提出变更申请，提交安全评价报告。实施机关按照本办法第三十条的规定办理变更手续。</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企业在安全生产许可证有效期内，有危险化学品新建、改建、扩建建设项目（以下简称建设项目）的，应当在建设项目安全设施竣工</w:t>
      </w:r>
      <w:r>
        <w:rPr>
          <w:szCs w:val="21"/>
        </w:rPr>
        <w:t>验收合格之日起</w:t>
      </w:r>
      <w:r>
        <w:rPr>
          <w:szCs w:val="21"/>
        </w:rPr>
        <w:t>10</w:t>
      </w:r>
      <w:r>
        <w:rPr>
          <w:szCs w:val="21"/>
        </w:rPr>
        <w:t>个工作日内向原实施机关提出变更申请，并提交建设项目安全设施竣工验收报告等相关文件、资料。实施机关按照本办法第二十七条、第二十八条和第二十九条的规定办理变更手续。</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安全生产许可证有效期为</w:t>
      </w:r>
      <w:r>
        <w:rPr>
          <w:szCs w:val="21"/>
        </w:rPr>
        <w:t>3</w:t>
      </w:r>
      <w:r>
        <w:rPr>
          <w:szCs w:val="21"/>
        </w:rPr>
        <w:t>年。企业安全生产许可证有效期届满后继续生产危险化学品的，应当在安全生产许可证有效期届满前</w:t>
      </w:r>
      <w:r>
        <w:rPr>
          <w:szCs w:val="21"/>
        </w:rPr>
        <w:t>3</w:t>
      </w:r>
      <w:r>
        <w:rPr>
          <w:szCs w:val="21"/>
        </w:rPr>
        <w:t>个月提出延期申请，并提交延期申请书和本办法第二十五条规定的申请文件、资料。</w:t>
      </w:r>
      <w:r>
        <w:rPr>
          <w:szCs w:val="21"/>
        </w:rPr>
        <w:t xml:space="preserve"> </w:t>
      </w:r>
    </w:p>
    <w:p w:rsidR="00313C90" w:rsidRDefault="00006D9E">
      <w:pPr>
        <w:ind w:firstLineChars="200" w:firstLine="420"/>
        <w:rPr>
          <w:szCs w:val="21"/>
        </w:rPr>
      </w:pPr>
      <w:r>
        <w:rPr>
          <w:szCs w:val="21"/>
        </w:rPr>
        <w:t>实施机关按照本办法第二十六条、第二十七条、第二十八条、第二十九条的规定进行审查，并作出是否准予延期的决定。</w:t>
      </w:r>
      <w:r>
        <w:rPr>
          <w:szCs w:val="21"/>
        </w:rPr>
        <w:t xml:space="preserve"> </w:t>
      </w:r>
    </w:p>
    <w:p w:rsidR="00313C90" w:rsidRDefault="00006D9E">
      <w:pPr>
        <w:ind w:firstLineChars="200" w:firstLine="420"/>
        <w:rPr>
          <w:szCs w:val="21"/>
        </w:rPr>
      </w:pPr>
      <w:r>
        <w:rPr>
          <w:szCs w:val="21"/>
        </w:rPr>
        <w:t>第三十四条企业在安全生产许可证有效期内，符合下列条件的，其安全生产许可证届满时，经原实施机关同意，可不提交第二十五条第一款第二、七、八、十、十一项规定的文件、资料，直接办理延期手续：</w:t>
      </w:r>
    </w:p>
    <w:p w:rsidR="00313C90" w:rsidRDefault="00006D9E">
      <w:pPr>
        <w:ind w:firstLineChars="200" w:firstLine="420"/>
        <w:rPr>
          <w:szCs w:val="21"/>
        </w:rPr>
      </w:pPr>
      <w:r>
        <w:rPr>
          <w:szCs w:val="21"/>
        </w:rPr>
        <w:t>（一）严格遵守有关安全生产的法律、法规和本办法的；</w:t>
      </w:r>
      <w:r>
        <w:rPr>
          <w:szCs w:val="21"/>
        </w:rPr>
        <w:t xml:space="preserve"> </w:t>
      </w:r>
    </w:p>
    <w:p w:rsidR="00313C90" w:rsidRDefault="00006D9E">
      <w:pPr>
        <w:ind w:firstLineChars="200" w:firstLine="420"/>
        <w:rPr>
          <w:szCs w:val="21"/>
        </w:rPr>
      </w:pPr>
      <w:r>
        <w:rPr>
          <w:szCs w:val="21"/>
        </w:rPr>
        <w:t>（二）取得安全生产许可证后，加强日常安全生产管理，未降低安全生产条件，并达到安全生产标准化等级二级以上的；</w:t>
      </w:r>
      <w:r>
        <w:rPr>
          <w:szCs w:val="21"/>
        </w:rPr>
        <w:t xml:space="preserve"> </w:t>
      </w:r>
    </w:p>
    <w:p w:rsidR="00313C90" w:rsidRDefault="00006D9E">
      <w:pPr>
        <w:ind w:firstLineChars="200" w:firstLine="420"/>
        <w:rPr>
          <w:szCs w:val="21"/>
        </w:rPr>
      </w:pPr>
      <w:r>
        <w:rPr>
          <w:szCs w:val="21"/>
        </w:rPr>
        <w:t>（三）未发生死亡事故的。</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安全生产许可证分为正、副本，正本为悬挂式，副本为折页式，正、副本具有同等法律效力。</w:t>
      </w:r>
      <w:r>
        <w:rPr>
          <w:szCs w:val="21"/>
        </w:rPr>
        <w:t xml:space="preserve"> </w:t>
      </w:r>
    </w:p>
    <w:p w:rsidR="00313C90" w:rsidRDefault="00006D9E">
      <w:pPr>
        <w:ind w:firstLineChars="200" w:firstLine="420"/>
        <w:rPr>
          <w:szCs w:val="21"/>
        </w:rPr>
      </w:pPr>
      <w:r>
        <w:rPr>
          <w:szCs w:val="21"/>
        </w:rPr>
        <w:t>实施机关应当分别在安全生产许可证正、副</w:t>
      </w:r>
      <w:r>
        <w:rPr>
          <w:szCs w:val="21"/>
        </w:rPr>
        <w:t>本上载明编号、企业名称、主要负责人、注册地址、经济类型、许可范围、有效期、发证机关、发证日期等内容。其中，正本上的</w:t>
      </w:r>
      <w:r>
        <w:rPr>
          <w:szCs w:val="21"/>
        </w:rPr>
        <w:t>“</w:t>
      </w:r>
      <w:r>
        <w:rPr>
          <w:szCs w:val="21"/>
        </w:rPr>
        <w:t>许可范围</w:t>
      </w:r>
      <w:r>
        <w:rPr>
          <w:szCs w:val="21"/>
        </w:rPr>
        <w:t>”</w:t>
      </w:r>
      <w:r>
        <w:rPr>
          <w:szCs w:val="21"/>
        </w:rPr>
        <w:t>应当注明</w:t>
      </w:r>
      <w:r>
        <w:rPr>
          <w:szCs w:val="21"/>
        </w:rPr>
        <w:t>“</w:t>
      </w:r>
      <w:r>
        <w:rPr>
          <w:szCs w:val="21"/>
        </w:rPr>
        <w:t>危险化学品生产</w:t>
      </w:r>
      <w:r>
        <w:rPr>
          <w:szCs w:val="21"/>
        </w:rPr>
        <w:t>”</w:t>
      </w:r>
      <w:r>
        <w:rPr>
          <w:szCs w:val="21"/>
        </w:rPr>
        <w:t>，副本上的</w:t>
      </w:r>
      <w:r>
        <w:rPr>
          <w:szCs w:val="21"/>
        </w:rPr>
        <w:t>“</w:t>
      </w:r>
      <w:r>
        <w:rPr>
          <w:szCs w:val="21"/>
        </w:rPr>
        <w:t>许可范围</w:t>
      </w:r>
      <w:r>
        <w:rPr>
          <w:szCs w:val="21"/>
        </w:rPr>
        <w:t>”</w:t>
      </w:r>
      <w:r>
        <w:rPr>
          <w:szCs w:val="21"/>
        </w:rPr>
        <w:t>应当载明生产场所地址和对应的具体品种、生产能力。</w:t>
      </w:r>
      <w:r>
        <w:rPr>
          <w:szCs w:val="21"/>
        </w:rPr>
        <w:t xml:space="preserve"> </w:t>
      </w:r>
    </w:p>
    <w:p w:rsidR="00313C90" w:rsidRDefault="00006D9E">
      <w:pPr>
        <w:ind w:firstLineChars="200" w:firstLine="420"/>
        <w:rPr>
          <w:szCs w:val="21"/>
        </w:rPr>
      </w:pPr>
      <w:r>
        <w:rPr>
          <w:szCs w:val="21"/>
        </w:rPr>
        <w:t>安全生产许可证有效期的起始日为实施机关作出许可决定之日，截止日为起始日至三年后同一日期的前一日。有效期内有变更事项的，起始日和截止日不变，载明变更日期。</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企业不得出租、出借、买卖或者以其他形式转让其取得的安全生产许可证，或者冒用他人取得的安全生产许可证、使用伪造的安全生产</w:t>
      </w:r>
      <w:r>
        <w:rPr>
          <w:szCs w:val="21"/>
        </w:rPr>
        <w:t>许可证。</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实施机关应当坚持公开、公平、公正的原则，依照本办法和有关安全生产行政许可的法律、法规规定，颁发安全生产许可证。</w:t>
      </w:r>
      <w:r>
        <w:rPr>
          <w:szCs w:val="21"/>
        </w:rPr>
        <w:t xml:space="preserve"> </w:t>
      </w:r>
    </w:p>
    <w:p w:rsidR="00313C90" w:rsidRDefault="00006D9E">
      <w:pPr>
        <w:ind w:firstLineChars="200" w:firstLine="420"/>
        <w:rPr>
          <w:szCs w:val="21"/>
        </w:rPr>
      </w:pPr>
      <w:r>
        <w:rPr>
          <w:szCs w:val="21"/>
        </w:rPr>
        <w:t>实施机关工作人员在安全生产许可证颁发及其监督管理工作中，不得索取或者接受企业的财物，不得谋取其他非法利益。</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实施机关应当加强对安全生产许可证的监督管理，建立、健全安全生产许可证档案管理制度。</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有下列情形之一的，实施机关应当撤销已经颁发的安全生产许可证：</w:t>
      </w:r>
      <w:r>
        <w:rPr>
          <w:szCs w:val="21"/>
        </w:rPr>
        <w:t xml:space="preserve"> </w:t>
      </w:r>
    </w:p>
    <w:p w:rsidR="00313C90" w:rsidRDefault="00006D9E">
      <w:pPr>
        <w:ind w:firstLineChars="200" w:firstLine="420"/>
        <w:rPr>
          <w:szCs w:val="21"/>
        </w:rPr>
      </w:pPr>
      <w:r>
        <w:rPr>
          <w:szCs w:val="21"/>
        </w:rPr>
        <w:t>（一）超越职权颁发安全生产许可证的；</w:t>
      </w:r>
      <w:r>
        <w:rPr>
          <w:szCs w:val="21"/>
        </w:rPr>
        <w:t xml:space="preserve"> </w:t>
      </w:r>
    </w:p>
    <w:p w:rsidR="00313C90" w:rsidRDefault="00006D9E">
      <w:pPr>
        <w:ind w:firstLineChars="200" w:firstLine="420"/>
        <w:rPr>
          <w:szCs w:val="21"/>
        </w:rPr>
      </w:pPr>
      <w:r>
        <w:rPr>
          <w:szCs w:val="21"/>
        </w:rPr>
        <w:t>（二）违反本办法规定的程序颁发</w:t>
      </w:r>
      <w:r>
        <w:rPr>
          <w:szCs w:val="21"/>
        </w:rPr>
        <w:t>安全生产许可证的；</w:t>
      </w:r>
      <w:r>
        <w:rPr>
          <w:szCs w:val="21"/>
        </w:rPr>
        <w:t xml:space="preserve"> </w:t>
      </w:r>
    </w:p>
    <w:p w:rsidR="00313C90" w:rsidRDefault="00006D9E">
      <w:pPr>
        <w:ind w:firstLineChars="200" w:firstLine="420"/>
        <w:rPr>
          <w:szCs w:val="21"/>
        </w:rPr>
      </w:pPr>
      <w:r>
        <w:rPr>
          <w:szCs w:val="21"/>
        </w:rPr>
        <w:t>（三）以欺骗、贿赂等不正当手段取得安全生产许可证的。</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企业取得安全生产许可证后有下列情形之一的，实施机关应当注销其安全生产许可证：</w:t>
      </w:r>
      <w:r>
        <w:rPr>
          <w:szCs w:val="21"/>
        </w:rPr>
        <w:t xml:space="preserve"> </w:t>
      </w:r>
    </w:p>
    <w:p w:rsidR="00313C90" w:rsidRDefault="00006D9E">
      <w:pPr>
        <w:ind w:firstLineChars="200" w:firstLine="420"/>
        <w:rPr>
          <w:szCs w:val="21"/>
        </w:rPr>
      </w:pPr>
      <w:r>
        <w:rPr>
          <w:szCs w:val="21"/>
        </w:rPr>
        <w:t>（一）安全生产许可证有效期届满未被批准延续的；</w:t>
      </w:r>
      <w:r>
        <w:rPr>
          <w:szCs w:val="21"/>
        </w:rPr>
        <w:t xml:space="preserve"> </w:t>
      </w:r>
    </w:p>
    <w:p w:rsidR="00313C90" w:rsidRDefault="00006D9E">
      <w:pPr>
        <w:ind w:firstLineChars="200" w:firstLine="420"/>
        <w:rPr>
          <w:szCs w:val="21"/>
        </w:rPr>
      </w:pPr>
      <w:r>
        <w:rPr>
          <w:szCs w:val="21"/>
        </w:rPr>
        <w:t>（二）终止危险化学品生产活动的；</w:t>
      </w:r>
      <w:r>
        <w:rPr>
          <w:szCs w:val="21"/>
        </w:rPr>
        <w:t xml:space="preserve"> </w:t>
      </w:r>
    </w:p>
    <w:p w:rsidR="00313C90" w:rsidRDefault="00006D9E">
      <w:pPr>
        <w:ind w:firstLineChars="200" w:firstLine="420"/>
        <w:rPr>
          <w:szCs w:val="21"/>
        </w:rPr>
      </w:pPr>
      <w:r>
        <w:rPr>
          <w:szCs w:val="21"/>
        </w:rPr>
        <w:t>（三）安全生产许可证被依法撤销的；</w:t>
      </w:r>
      <w:r>
        <w:rPr>
          <w:szCs w:val="21"/>
        </w:rPr>
        <w:t xml:space="preserve"> </w:t>
      </w:r>
    </w:p>
    <w:p w:rsidR="00313C90" w:rsidRDefault="00006D9E">
      <w:pPr>
        <w:ind w:firstLineChars="200" w:firstLine="420"/>
        <w:rPr>
          <w:szCs w:val="21"/>
        </w:rPr>
      </w:pPr>
      <w:r>
        <w:rPr>
          <w:szCs w:val="21"/>
        </w:rPr>
        <w:t>（四）安全生产许可证被依法吊销的。</w:t>
      </w:r>
      <w:r>
        <w:rPr>
          <w:szCs w:val="21"/>
        </w:rPr>
        <w:t xml:space="preserve"> </w:t>
      </w:r>
    </w:p>
    <w:p w:rsidR="00313C90" w:rsidRDefault="00006D9E">
      <w:pPr>
        <w:ind w:firstLineChars="200" w:firstLine="420"/>
        <w:rPr>
          <w:szCs w:val="21"/>
        </w:rPr>
      </w:pPr>
      <w:r>
        <w:rPr>
          <w:szCs w:val="21"/>
        </w:rPr>
        <w:t>安全生产许可证注销后，实施机关应当在当地主要新闻媒体或者本机关网站上发布公告，并通报企业所在地人民政府和县级以上安全生产监督管理部门。</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省级安全生产监督管理部门应当在每</w:t>
      </w:r>
      <w:r>
        <w:rPr>
          <w:szCs w:val="21"/>
        </w:rPr>
        <w:t>年</w:t>
      </w:r>
      <w:r>
        <w:rPr>
          <w:szCs w:val="21"/>
        </w:rPr>
        <w:t>1</w:t>
      </w:r>
      <w:r>
        <w:rPr>
          <w:szCs w:val="21"/>
        </w:rPr>
        <w:t>月</w:t>
      </w:r>
      <w:r>
        <w:rPr>
          <w:szCs w:val="21"/>
        </w:rPr>
        <w:t>15</w:t>
      </w:r>
      <w:r>
        <w:rPr>
          <w:szCs w:val="21"/>
        </w:rPr>
        <w:t>日前，将本行政区域内上年度安全生产许可证的颁发和管理情况报国家安全生产监督管理总局。</w:t>
      </w:r>
      <w:r>
        <w:rPr>
          <w:szCs w:val="21"/>
        </w:rPr>
        <w:t xml:space="preserve"> </w:t>
      </w:r>
    </w:p>
    <w:p w:rsidR="00313C90" w:rsidRDefault="00006D9E">
      <w:pPr>
        <w:ind w:firstLineChars="200" w:firstLine="420"/>
        <w:rPr>
          <w:szCs w:val="21"/>
        </w:rPr>
      </w:pPr>
      <w:r>
        <w:rPr>
          <w:szCs w:val="21"/>
        </w:rPr>
        <w:t>国家安全生产监督管理总局、省级安全生产监督管理部门应当定期向社会公布企业取得安全生产许可的情况，接受社会监督。</w:t>
      </w:r>
    </w:p>
    <w:p w:rsidR="00313C90" w:rsidRDefault="00006D9E">
      <w:pPr>
        <w:ind w:firstLineChars="200" w:firstLine="420"/>
        <w:rPr>
          <w:szCs w:val="21"/>
        </w:rPr>
      </w:pPr>
      <w:r>
        <w:rPr>
          <w:szCs w:val="21"/>
        </w:rPr>
        <w:t>第六章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实施机关工作人员有下列行为之一的，给予降级或者撤职的处分；构成犯罪的，依法追究刑事责任：</w:t>
      </w:r>
      <w:r>
        <w:rPr>
          <w:szCs w:val="21"/>
        </w:rPr>
        <w:t xml:space="preserve"> </w:t>
      </w:r>
    </w:p>
    <w:p w:rsidR="00313C90" w:rsidRDefault="00006D9E">
      <w:pPr>
        <w:ind w:firstLineChars="200" w:firstLine="420"/>
        <w:rPr>
          <w:szCs w:val="21"/>
        </w:rPr>
      </w:pPr>
      <w:r>
        <w:rPr>
          <w:szCs w:val="21"/>
        </w:rPr>
        <w:t>（一）向不符合本办法第二章规定的安全生产条件的企业颁发安全生产许可证的；</w:t>
      </w:r>
      <w:r>
        <w:rPr>
          <w:szCs w:val="21"/>
        </w:rPr>
        <w:t xml:space="preserve"> </w:t>
      </w:r>
    </w:p>
    <w:p w:rsidR="00313C90" w:rsidRDefault="00006D9E">
      <w:pPr>
        <w:ind w:firstLineChars="200" w:firstLine="420"/>
        <w:rPr>
          <w:szCs w:val="21"/>
        </w:rPr>
      </w:pPr>
      <w:r>
        <w:rPr>
          <w:szCs w:val="21"/>
        </w:rPr>
        <w:t>（二）发现企业未依法取得安全生产许可证擅自从事危险化学品生产活动，不依法处理的；</w:t>
      </w:r>
      <w:r>
        <w:rPr>
          <w:szCs w:val="21"/>
        </w:rPr>
        <w:t xml:space="preserve"> </w:t>
      </w:r>
    </w:p>
    <w:p w:rsidR="00313C90" w:rsidRDefault="00006D9E">
      <w:pPr>
        <w:ind w:firstLineChars="200" w:firstLine="420"/>
        <w:rPr>
          <w:szCs w:val="21"/>
        </w:rPr>
      </w:pPr>
      <w:r>
        <w:rPr>
          <w:szCs w:val="21"/>
        </w:rPr>
        <w:t>（三）发现取得安全生产许可证的企业不再具备本办法第二章规定的安全生产条件，不依法处理的；</w:t>
      </w:r>
      <w:r>
        <w:rPr>
          <w:szCs w:val="21"/>
        </w:rPr>
        <w:t xml:space="preserve"> </w:t>
      </w:r>
    </w:p>
    <w:p w:rsidR="00313C90" w:rsidRDefault="00006D9E">
      <w:pPr>
        <w:ind w:firstLineChars="200" w:firstLine="420"/>
        <w:rPr>
          <w:szCs w:val="21"/>
        </w:rPr>
      </w:pPr>
      <w:r>
        <w:rPr>
          <w:szCs w:val="21"/>
        </w:rPr>
        <w:t>（四）接到对违反本办法规定行为的举报后，不及时依法处理的；</w:t>
      </w:r>
      <w:r>
        <w:rPr>
          <w:szCs w:val="21"/>
        </w:rPr>
        <w:t xml:space="preserve"> </w:t>
      </w:r>
    </w:p>
    <w:p w:rsidR="00313C90" w:rsidRDefault="00006D9E">
      <w:pPr>
        <w:ind w:firstLineChars="200" w:firstLine="420"/>
        <w:rPr>
          <w:szCs w:val="21"/>
        </w:rPr>
      </w:pPr>
      <w:r>
        <w:rPr>
          <w:szCs w:val="21"/>
        </w:rPr>
        <w:t>（五）在安全生产许可证颁发和监督管理工作中，索取或者接受企业的财物，或者谋取其他非法利益的。</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企业取得安全生产许可证后发现其不具备本办法规定的安全生产条件的，依法暂扣其安全生产许可证</w:t>
      </w:r>
      <w:r>
        <w:rPr>
          <w:szCs w:val="21"/>
        </w:rPr>
        <w:t>1</w:t>
      </w:r>
      <w:r>
        <w:rPr>
          <w:szCs w:val="21"/>
        </w:rPr>
        <w:t>个月以上</w:t>
      </w:r>
      <w:r>
        <w:rPr>
          <w:szCs w:val="21"/>
        </w:rPr>
        <w:t>6</w:t>
      </w:r>
      <w:r>
        <w:rPr>
          <w:szCs w:val="21"/>
        </w:rPr>
        <w:t>个月以下；暂扣期满仍不具备本办法规定的安全生产条件的，依法吊销其安全生产许可证。</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企业出租、出借或者以其他形式转让安全生产许可证的，没收</w:t>
      </w:r>
      <w:r>
        <w:rPr>
          <w:szCs w:val="21"/>
        </w:rPr>
        <w:t>违法所得，处</w:t>
      </w:r>
      <w:r>
        <w:rPr>
          <w:szCs w:val="21"/>
        </w:rPr>
        <w:t>10</w:t>
      </w:r>
      <w:r>
        <w:rPr>
          <w:szCs w:val="21"/>
        </w:rPr>
        <w:t>万元以上</w:t>
      </w:r>
      <w:r>
        <w:rPr>
          <w:szCs w:val="21"/>
        </w:rPr>
        <w:t>50</w:t>
      </w:r>
      <w:r>
        <w:rPr>
          <w:szCs w:val="21"/>
        </w:rPr>
        <w:t>万元以下的罚款，并吊销安全生产许可证；构成犯罪的，依法追究刑事责任。</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企业有下列情形之一的，责令停止生产危险化学品，没收违法所得，并处</w:t>
      </w:r>
      <w:r>
        <w:rPr>
          <w:szCs w:val="21"/>
        </w:rPr>
        <w:t>10</w:t>
      </w:r>
      <w:r>
        <w:rPr>
          <w:szCs w:val="21"/>
        </w:rPr>
        <w:t>万元以上</w:t>
      </w:r>
      <w:r>
        <w:rPr>
          <w:szCs w:val="21"/>
        </w:rPr>
        <w:t>50</w:t>
      </w:r>
      <w:r>
        <w:rPr>
          <w:szCs w:val="21"/>
        </w:rPr>
        <w:t>万元以下的罚款；构成犯罪的，依法追究刑事责任：</w:t>
      </w:r>
      <w:r>
        <w:rPr>
          <w:szCs w:val="21"/>
        </w:rPr>
        <w:t xml:space="preserve"> </w:t>
      </w:r>
    </w:p>
    <w:p w:rsidR="00313C90" w:rsidRDefault="00006D9E">
      <w:pPr>
        <w:ind w:firstLineChars="200" w:firstLine="420"/>
        <w:rPr>
          <w:szCs w:val="21"/>
        </w:rPr>
      </w:pPr>
      <w:r>
        <w:rPr>
          <w:szCs w:val="21"/>
        </w:rPr>
        <w:t>（一）未取得安全生产许可证，擅自进行危险化学品生产的；</w:t>
      </w:r>
      <w:r>
        <w:rPr>
          <w:szCs w:val="21"/>
        </w:rPr>
        <w:t xml:space="preserve"> </w:t>
      </w:r>
    </w:p>
    <w:p w:rsidR="00313C90" w:rsidRDefault="00006D9E">
      <w:pPr>
        <w:ind w:firstLineChars="200" w:firstLine="420"/>
        <w:rPr>
          <w:szCs w:val="21"/>
        </w:rPr>
      </w:pPr>
      <w:r>
        <w:rPr>
          <w:szCs w:val="21"/>
        </w:rPr>
        <w:t>（二）接受转让的安全生产许可证的；</w:t>
      </w:r>
      <w:r>
        <w:rPr>
          <w:szCs w:val="21"/>
        </w:rPr>
        <w:t xml:space="preserve"> </w:t>
      </w:r>
    </w:p>
    <w:p w:rsidR="00313C90" w:rsidRDefault="00006D9E">
      <w:pPr>
        <w:ind w:firstLineChars="200" w:firstLine="420"/>
        <w:rPr>
          <w:szCs w:val="21"/>
        </w:rPr>
      </w:pPr>
      <w:r>
        <w:rPr>
          <w:szCs w:val="21"/>
        </w:rPr>
        <w:t>（三）冒用或者使用伪造的安全生产许可证的。</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企业在安全生产许可证有效期届满未办理延期手续，继续进行生产的，责令停止生产，限期补办延期手续，没收违法所得，并处</w:t>
      </w:r>
      <w:r>
        <w:rPr>
          <w:szCs w:val="21"/>
        </w:rPr>
        <w:t>5</w:t>
      </w:r>
      <w:r>
        <w:rPr>
          <w:szCs w:val="21"/>
        </w:rPr>
        <w:t>万元以上</w:t>
      </w:r>
      <w:r>
        <w:rPr>
          <w:szCs w:val="21"/>
        </w:rPr>
        <w:t>10</w:t>
      </w:r>
      <w:r>
        <w:rPr>
          <w:szCs w:val="21"/>
        </w:rPr>
        <w:t>万元以下的罚款；逾期仍不办理延期手续，继续进行生产的，依照本办法第四十五条的规定进行处罚。</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企业在安全生产许可证有效期内主要负责人、企业名称、注册地址、隶属关系发生变更或者新增产品、改变工艺技术对企业安全生产产生重大影响，未按照本办法第三十条规定的时限提出安全生产许可证变更申请的，责令限期申请，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企业在安全生产许可</w:t>
      </w:r>
      <w:r>
        <w:rPr>
          <w:szCs w:val="21"/>
        </w:rPr>
        <w:t>证有效期内，其危险化学品建设项目安全设施竣工验收合格后，未按照本办法第三十二条规定的时限提出安全生产许可证变更申请并且擅自投入运行的，责令停止生产，限期申请，没收违法所得，并处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发现企业隐瞒有关情况或者提供虚假材料申请安全生产许可证的，实施机关不予受理或者不予颁发安全生产许可证，并给予警告，该企业在</w:t>
      </w:r>
      <w:r>
        <w:rPr>
          <w:szCs w:val="21"/>
        </w:rPr>
        <w:t>1</w:t>
      </w:r>
      <w:r>
        <w:rPr>
          <w:szCs w:val="21"/>
        </w:rPr>
        <w:t>年内不得再次申请安全生产许可证。</w:t>
      </w:r>
      <w:r>
        <w:rPr>
          <w:szCs w:val="21"/>
        </w:rPr>
        <w:t xml:space="preserve"> </w:t>
      </w:r>
    </w:p>
    <w:p w:rsidR="00313C90" w:rsidRDefault="00006D9E">
      <w:pPr>
        <w:ind w:firstLineChars="200" w:firstLine="420"/>
        <w:rPr>
          <w:szCs w:val="21"/>
        </w:rPr>
      </w:pPr>
      <w:r>
        <w:rPr>
          <w:szCs w:val="21"/>
        </w:rPr>
        <w:t>企业以欺骗、贿赂等不正当手段取得安全生产许可证的，自实施机关撤销其安全生产许可证之日起</w:t>
      </w:r>
      <w:r>
        <w:rPr>
          <w:szCs w:val="21"/>
        </w:rPr>
        <w:t>3</w:t>
      </w:r>
      <w:r>
        <w:rPr>
          <w:szCs w:val="21"/>
        </w:rPr>
        <w:t>年内，该企业不得再次申请安全生产许可证。</w:t>
      </w:r>
    </w:p>
    <w:p w:rsidR="00313C90" w:rsidRDefault="00006D9E">
      <w:pPr>
        <w:ind w:firstLineChars="200" w:firstLine="420"/>
        <w:rPr>
          <w:szCs w:val="21"/>
        </w:rPr>
      </w:pPr>
      <w:r>
        <w:rPr>
          <w:szCs w:val="21"/>
        </w:rPr>
        <w:t>第</w:t>
      </w:r>
      <w:r>
        <w:rPr>
          <w:szCs w:val="21"/>
        </w:rPr>
        <w:t>五十条</w:t>
      </w:r>
      <w:r>
        <w:rPr>
          <w:szCs w:val="21"/>
        </w:rPr>
        <w:t xml:space="preserve"> </w:t>
      </w:r>
      <w:r>
        <w:rPr>
          <w:szCs w:val="21"/>
        </w:rPr>
        <w:t>安全评价机构有下列情形之一的，给予警告，并处</w:t>
      </w:r>
      <w:r>
        <w:rPr>
          <w:szCs w:val="21"/>
        </w:rPr>
        <w:t>1</w:t>
      </w:r>
      <w:r>
        <w:rPr>
          <w:szCs w:val="21"/>
        </w:rPr>
        <w:t>万元以下的罚款；情节严重的，暂停资质半年，并处</w:t>
      </w:r>
      <w:r>
        <w:rPr>
          <w:szCs w:val="21"/>
        </w:rPr>
        <w:t>1</w:t>
      </w:r>
      <w:r>
        <w:rPr>
          <w:szCs w:val="21"/>
        </w:rPr>
        <w:t>万元以上</w:t>
      </w:r>
      <w:r>
        <w:rPr>
          <w:szCs w:val="21"/>
        </w:rPr>
        <w:t>3</w:t>
      </w:r>
      <w:r>
        <w:rPr>
          <w:szCs w:val="21"/>
        </w:rPr>
        <w:t>万元以下的罚款；对相关责任人依法给予处理：</w:t>
      </w:r>
      <w:r>
        <w:rPr>
          <w:szCs w:val="21"/>
        </w:rPr>
        <w:t xml:space="preserve"> </w:t>
      </w:r>
    </w:p>
    <w:p w:rsidR="00313C90" w:rsidRDefault="00006D9E">
      <w:pPr>
        <w:ind w:firstLineChars="200" w:firstLine="420"/>
        <w:rPr>
          <w:szCs w:val="21"/>
        </w:rPr>
      </w:pPr>
      <w:r>
        <w:rPr>
          <w:szCs w:val="21"/>
        </w:rPr>
        <w:t>（一）从业人员不到现场开展安全评价活动的；</w:t>
      </w:r>
      <w:r>
        <w:rPr>
          <w:szCs w:val="21"/>
        </w:rPr>
        <w:t xml:space="preserve"> </w:t>
      </w:r>
    </w:p>
    <w:p w:rsidR="00313C90" w:rsidRDefault="00006D9E">
      <w:pPr>
        <w:ind w:firstLineChars="200" w:firstLine="420"/>
        <w:rPr>
          <w:szCs w:val="21"/>
        </w:rPr>
      </w:pPr>
      <w:r>
        <w:rPr>
          <w:szCs w:val="21"/>
        </w:rPr>
        <w:t>（二）安全评价报告与实际情况不符，或者安全评价报告存在重大疏漏，但尚未造成重大损失的；</w:t>
      </w:r>
      <w:r>
        <w:rPr>
          <w:szCs w:val="21"/>
        </w:rPr>
        <w:t xml:space="preserve"> </w:t>
      </w:r>
    </w:p>
    <w:p w:rsidR="00313C90" w:rsidRDefault="00006D9E">
      <w:pPr>
        <w:ind w:firstLineChars="200" w:firstLine="420"/>
        <w:rPr>
          <w:szCs w:val="21"/>
        </w:rPr>
      </w:pPr>
      <w:r>
        <w:rPr>
          <w:szCs w:val="21"/>
        </w:rPr>
        <w:t>（三）未按照有关法律、法规、规章和国家标准或者行业标准的规定从事安全评价活动的。</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承担安全评价、检测、检验的机构出具虚假证明的，没收违法所得；违法所得在</w:t>
      </w:r>
      <w:r>
        <w:rPr>
          <w:szCs w:val="21"/>
        </w:rPr>
        <w:t>10</w:t>
      </w:r>
      <w:r>
        <w:rPr>
          <w:szCs w:val="21"/>
        </w:rPr>
        <w:t>万元以上的，并处违法所得</w:t>
      </w:r>
      <w:r>
        <w:rPr>
          <w:szCs w:val="21"/>
        </w:rPr>
        <w:t>2</w:t>
      </w:r>
      <w:r>
        <w:rPr>
          <w:szCs w:val="21"/>
        </w:rPr>
        <w:t>倍以上</w:t>
      </w:r>
      <w:r>
        <w:rPr>
          <w:szCs w:val="21"/>
        </w:rPr>
        <w:t>5</w:t>
      </w:r>
      <w:r>
        <w:rPr>
          <w:szCs w:val="21"/>
        </w:rPr>
        <w:t>倍以下的罚款；</w:t>
      </w:r>
      <w:r>
        <w:rPr>
          <w:szCs w:val="21"/>
        </w:rPr>
        <w:t>没有违法所得或者违法所得不足</w:t>
      </w:r>
      <w:r>
        <w:rPr>
          <w:szCs w:val="21"/>
        </w:rPr>
        <w:t>10</w:t>
      </w:r>
      <w:r>
        <w:rPr>
          <w:szCs w:val="21"/>
        </w:rPr>
        <w:t>万元的，单处或者并处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万元以下的罚款；给他人造成损害的，与企业承担连带赔偿责任；构成犯罪的，依照刑法有关规定追究刑事责任。</w:t>
      </w:r>
      <w:r>
        <w:rPr>
          <w:szCs w:val="21"/>
        </w:rPr>
        <w:t xml:space="preserve"> </w:t>
      </w:r>
    </w:p>
    <w:p w:rsidR="00313C90" w:rsidRDefault="00006D9E">
      <w:pPr>
        <w:ind w:firstLineChars="200" w:firstLine="420"/>
        <w:rPr>
          <w:szCs w:val="21"/>
        </w:rPr>
      </w:pPr>
      <w:r>
        <w:rPr>
          <w:szCs w:val="21"/>
        </w:rPr>
        <w:t>对有前款违法行为的机构，依法吊销其相应资质。</w:t>
      </w:r>
      <w:r>
        <w:rPr>
          <w:szCs w:val="21"/>
        </w:rPr>
        <w:t xml:space="preserve"> </w:t>
      </w:r>
    </w:p>
    <w:p w:rsidR="00313C90" w:rsidRDefault="00006D9E">
      <w:pPr>
        <w:ind w:firstLineChars="200" w:firstLine="420"/>
        <w:rPr>
          <w:szCs w:val="21"/>
        </w:rPr>
      </w:pPr>
      <w:r>
        <w:rPr>
          <w:szCs w:val="21"/>
        </w:rPr>
        <w:t>第五十二条</w:t>
      </w:r>
      <w:r>
        <w:rPr>
          <w:szCs w:val="21"/>
        </w:rPr>
        <w:t xml:space="preserve"> </w:t>
      </w:r>
      <w:r>
        <w:rPr>
          <w:szCs w:val="21"/>
        </w:rPr>
        <w:t>本办法规定的行政处罚，由国家安全生产监督管理总局、省级安全生产监督管理部门决定。省级安全生产监督管理部门可以委托设区的市级或者县级安全生产监督管理部门实施。</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将纯度较低的化学品提</w:t>
      </w:r>
      <w:r>
        <w:rPr>
          <w:szCs w:val="21"/>
        </w:rPr>
        <w:t>纯至纯度较高的危险化学品的，适用本办法。购买某种危险化学品进行分装（包括充装）或者加入非危险化学品的溶剂进行稀释，然后销售或者使用的，不适用本办法。</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本办法下列用语的含义：</w:t>
      </w:r>
      <w:r>
        <w:rPr>
          <w:szCs w:val="21"/>
        </w:rPr>
        <w:t xml:space="preserve"> </w:t>
      </w:r>
    </w:p>
    <w:p w:rsidR="00313C90" w:rsidRDefault="00006D9E">
      <w:pPr>
        <w:ind w:firstLineChars="200" w:firstLine="420"/>
        <w:rPr>
          <w:szCs w:val="21"/>
        </w:rPr>
      </w:pPr>
      <w:r>
        <w:rPr>
          <w:szCs w:val="21"/>
        </w:rPr>
        <w:t>（一）危险化学品目录，是指国家安全生产监督管理总局会同国务院工业和信息化、公安、环境保护、卫生、质量监督检验检疫、交通运输、铁路、民用航空、农业主管部门，依据《危险化学品安全管理条例》公布的危险化学品目录。</w:t>
      </w:r>
      <w:r>
        <w:rPr>
          <w:szCs w:val="21"/>
        </w:rPr>
        <w:t xml:space="preserve"> </w:t>
      </w:r>
    </w:p>
    <w:p w:rsidR="00313C90" w:rsidRDefault="00006D9E">
      <w:pPr>
        <w:ind w:firstLineChars="200" w:firstLine="420"/>
        <w:rPr>
          <w:szCs w:val="21"/>
        </w:rPr>
      </w:pPr>
      <w:r>
        <w:rPr>
          <w:szCs w:val="21"/>
        </w:rPr>
        <w:t>（二）中间产品，是指为满足生产的需要，生产一种或者多种产品为下一个生产过程参与化学反应的原料。</w:t>
      </w:r>
      <w:r>
        <w:rPr>
          <w:szCs w:val="21"/>
        </w:rPr>
        <w:t xml:space="preserve"> </w:t>
      </w:r>
    </w:p>
    <w:p w:rsidR="00313C90" w:rsidRDefault="00006D9E">
      <w:pPr>
        <w:ind w:firstLineChars="200" w:firstLine="420"/>
        <w:rPr>
          <w:szCs w:val="21"/>
        </w:rPr>
      </w:pPr>
      <w:r>
        <w:rPr>
          <w:szCs w:val="21"/>
        </w:rPr>
        <w:t>（三）作业场所</w:t>
      </w:r>
      <w:r>
        <w:rPr>
          <w:szCs w:val="21"/>
        </w:rPr>
        <w:t>，是指可能使从业人员接触危险化学品的任何作业活动场所，包括从事危险化学品的生产、操作、处置、储存、装卸等场所。</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安全生产许可证由国家安全生产监督管理总局统一印制。</w:t>
      </w:r>
      <w:r>
        <w:rPr>
          <w:szCs w:val="21"/>
        </w:rPr>
        <w:t xml:space="preserve"> </w:t>
      </w:r>
    </w:p>
    <w:p w:rsidR="00313C90" w:rsidRDefault="00006D9E">
      <w:pPr>
        <w:ind w:firstLineChars="200" w:firstLine="420"/>
        <w:rPr>
          <w:szCs w:val="21"/>
        </w:rPr>
      </w:pPr>
      <w:r>
        <w:rPr>
          <w:szCs w:val="21"/>
        </w:rPr>
        <w:t>危险化学品安全生产许可的文书、安全生产许可证的格式、内容和编号办法，由国家安全生产监督管理总局另行规定。</w:t>
      </w:r>
      <w:r>
        <w:rPr>
          <w:szCs w:val="21"/>
        </w:rPr>
        <w:t xml:space="preserve"> </w:t>
      </w:r>
    </w:p>
    <w:p w:rsidR="00313C90" w:rsidRDefault="00006D9E">
      <w:pPr>
        <w:ind w:firstLineChars="200" w:firstLine="420"/>
        <w:rPr>
          <w:szCs w:val="21"/>
        </w:rPr>
      </w:pPr>
      <w:r>
        <w:rPr>
          <w:szCs w:val="21"/>
        </w:rPr>
        <w:t>第五十六条</w:t>
      </w:r>
      <w:r>
        <w:rPr>
          <w:szCs w:val="21"/>
        </w:rPr>
        <w:t xml:space="preserve"> </w:t>
      </w:r>
      <w:r>
        <w:rPr>
          <w:szCs w:val="21"/>
        </w:rPr>
        <w:t>省级安全生产监督管理部门可以根据当地实际情况制定安全生产许可证颁发管理的细则，并报国家安全生产监督管理总局备案。</w:t>
      </w:r>
      <w:r>
        <w:rPr>
          <w:szCs w:val="21"/>
        </w:rPr>
        <w:t xml:space="preserve"> </w:t>
      </w:r>
    </w:p>
    <w:p w:rsidR="00313C90" w:rsidRDefault="00006D9E">
      <w:pPr>
        <w:ind w:firstLineChars="200" w:firstLine="420"/>
        <w:rPr>
          <w:szCs w:val="21"/>
        </w:rPr>
      </w:pPr>
      <w:r>
        <w:rPr>
          <w:szCs w:val="21"/>
        </w:rPr>
        <w:t>第五十七条</w:t>
      </w:r>
      <w:r>
        <w:rPr>
          <w:szCs w:val="21"/>
        </w:rPr>
        <w:t xml:space="preserve"> </w:t>
      </w:r>
      <w:r>
        <w:rPr>
          <w:szCs w:val="21"/>
        </w:rPr>
        <w:t>本办法自</w:t>
      </w:r>
      <w:r>
        <w:rPr>
          <w:szCs w:val="21"/>
        </w:rPr>
        <w:t>2011</w:t>
      </w:r>
      <w:r>
        <w:rPr>
          <w:szCs w:val="21"/>
        </w:rPr>
        <w:t>年</w:t>
      </w:r>
      <w:r>
        <w:rPr>
          <w:szCs w:val="21"/>
        </w:rPr>
        <w:t>12</w:t>
      </w:r>
      <w:r>
        <w:rPr>
          <w:szCs w:val="21"/>
        </w:rPr>
        <w:t>月</w:t>
      </w:r>
      <w:r>
        <w:rPr>
          <w:szCs w:val="21"/>
        </w:rPr>
        <w:t>1</w:t>
      </w:r>
      <w:r>
        <w:rPr>
          <w:szCs w:val="21"/>
        </w:rPr>
        <w:t>日起施行。原国家安全生产监督管理局（国家煤矿安全监察局）</w:t>
      </w:r>
      <w:r>
        <w:rPr>
          <w:szCs w:val="21"/>
        </w:rPr>
        <w:t>2004</w:t>
      </w:r>
      <w:r>
        <w:rPr>
          <w:szCs w:val="21"/>
        </w:rPr>
        <w:t>年</w:t>
      </w:r>
      <w:r>
        <w:rPr>
          <w:szCs w:val="21"/>
        </w:rPr>
        <w:t>5</w:t>
      </w:r>
      <w:r>
        <w:rPr>
          <w:szCs w:val="21"/>
        </w:rPr>
        <w:t>月</w:t>
      </w:r>
      <w:r>
        <w:rPr>
          <w:szCs w:val="21"/>
        </w:rPr>
        <w:t>17</w:t>
      </w:r>
      <w:r>
        <w:rPr>
          <w:szCs w:val="21"/>
        </w:rPr>
        <w:t>日公布的《危险化学品生产企业安全生产许可证实施办法》同时废止。</w:t>
      </w:r>
    </w:p>
    <w:p w:rsidR="00313C90" w:rsidRDefault="00006D9E">
      <w:pPr>
        <w:pStyle w:val="1"/>
        <w:spacing w:beforeLines="100" w:before="312" w:afterLines="100" w:after="312" w:line="300" w:lineRule="auto"/>
        <w:jc w:val="center"/>
        <w:rPr>
          <w:rFonts w:ascii="宋体" w:hAnsi="宋体"/>
          <w:sz w:val="30"/>
          <w:szCs w:val="30"/>
        </w:rPr>
      </w:pPr>
      <w:bookmarkStart w:id="182" w:name="_Toc32331220"/>
      <w:bookmarkStart w:id="183" w:name="_Toc11628"/>
      <w:r>
        <w:rPr>
          <w:rFonts w:ascii="宋体" w:hAnsi="宋体"/>
          <w:sz w:val="30"/>
          <w:szCs w:val="30"/>
        </w:rPr>
        <w:t>危险化学品安全使用许可证实施办法（</w:t>
      </w:r>
      <w:r>
        <w:rPr>
          <w:rFonts w:ascii="宋体" w:hAnsi="宋体"/>
          <w:sz w:val="30"/>
          <w:szCs w:val="30"/>
        </w:rPr>
        <w:t>2017</w:t>
      </w:r>
      <w:r>
        <w:rPr>
          <w:rFonts w:ascii="宋体" w:hAnsi="宋体"/>
          <w:sz w:val="30"/>
          <w:szCs w:val="30"/>
        </w:rPr>
        <w:t>年）</w:t>
      </w:r>
      <w:bookmarkEnd w:id="182"/>
      <w:bookmarkEnd w:id="183"/>
    </w:p>
    <w:p w:rsidR="00313C90" w:rsidRDefault="00006D9E">
      <w:pPr>
        <w:ind w:firstLineChars="200" w:firstLine="420"/>
        <w:rPr>
          <w:szCs w:val="21"/>
        </w:rPr>
      </w:pPr>
      <w:r>
        <w:rPr>
          <w:szCs w:val="21"/>
        </w:rPr>
        <w:t>（</w:t>
      </w:r>
      <w:r>
        <w:rPr>
          <w:szCs w:val="21"/>
        </w:rPr>
        <w:t>2012</w:t>
      </w:r>
      <w:r>
        <w:rPr>
          <w:szCs w:val="21"/>
        </w:rPr>
        <w:t>年</w:t>
      </w:r>
      <w:r>
        <w:rPr>
          <w:szCs w:val="21"/>
        </w:rPr>
        <w:t>11</w:t>
      </w:r>
      <w:r>
        <w:rPr>
          <w:szCs w:val="21"/>
        </w:rPr>
        <w:t>月</w:t>
      </w:r>
      <w:r>
        <w:rPr>
          <w:szCs w:val="21"/>
        </w:rPr>
        <w:t>16</w:t>
      </w:r>
      <w:r>
        <w:rPr>
          <w:szCs w:val="21"/>
        </w:rPr>
        <w:t>日国家安全监管总局令第</w:t>
      </w:r>
      <w:r>
        <w:rPr>
          <w:szCs w:val="21"/>
        </w:rPr>
        <w:t>57</w:t>
      </w:r>
      <w:r>
        <w:rPr>
          <w:szCs w:val="21"/>
        </w:rPr>
        <w:t>号公布，</w:t>
      </w:r>
      <w:r>
        <w:rPr>
          <w:szCs w:val="21"/>
        </w:rPr>
        <w:t>2015</w:t>
      </w:r>
      <w:r>
        <w:rPr>
          <w:szCs w:val="21"/>
        </w:rPr>
        <w:t>年</w:t>
      </w:r>
      <w:r>
        <w:rPr>
          <w:szCs w:val="21"/>
        </w:rPr>
        <w:t>5</w:t>
      </w:r>
      <w:r>
        <w:rPr>
          <w:szCs w:val="21"/>
        </w:rPr>
        <w:t>月</w:t>
      </w:r>
      <w:r>
        <w:rPr>
          <w:szCs w:val="21"/>
        </w:rPr>
        <w:t>27</w:t>
      </w:r>
      <w:r>
        <w:rPr>
          <w:szCs w:val="21"/>
        </w:rPr>
        <w:t>日国家安全监管总局令第</w:t>
      </w:r>
      <w:r>
        <w:rPr>
          <w:szCs w:val="21"/>
        </w:rPr>
        <w:t>79</w:t>
      </w:r>
      <w:r>
        <w:rPr>
          <w:szCs w:val="21"/>
        </w:rPr>
        <w:t>号第一次修正，</w:t>
      </w:r>
      <w:r>
        <w:rPr>
          <w:szCs w:val="21"/>
        </w:rPr>
        <w:t>2017</w:t>
      </w:r>
      <w:r>
        <w:rPr>
          <w:szCs w:val="21"/>
        </w:rPr>
        <w:t>年</w:t>
      </w:r>
      <w:r>
        <w:rPr>
          <w:szCs w:val="21"/>
        </w:rPr>
        <w:t>3</w:t>
      </w:r>
      <w:r>
        <w:rPr>
          <w:szCs w:val="21"/>
        </w:rPr>
        <w:t>月</w:t>
      </w:r>
      <w:r>
        <w:rPr>
          <w:szCs w:val="21"/>
        </w:rPr>
        <w:t>6</w:t>
      </w:r>
      <w:r>
        <w:rPr>
          <w:szCs w:val="21"/>
        </w:rPr>
        <w:t>日国家安全生产监督管理总局令第</w:t>
      </w:r>
      <w:r>
        <w:rPr>
          <w:szCs w:val="21"/>
        </w:rPr>
        <w:t>89</w:t>
      </w:r>
      <w:r>
        <w:rPr>
          <w:szCs w:val="21"/>
        </w:rPr>
        <w:t>号第二次修正）</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为了严格使用危险化学品从事生产的化工企业安全生产条件，规范危险化学品安全使用许可证的颁发和管</w:t>
      </w:r>
      <w:r>
        <w:rPr>
          <w:szCs w:val="21"/>
        </w:rPr>
        <w:t>理工作，根据《危险化学品安全管理条例》和有关法律、行政法规，制定本办法。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本办法适用于列入危险化学品安全使用许可适用行业目录、使用危险化学品从事生产并且达到危险化学品使用量的数量标准的化工企业（危险化学品生产企业除外，以下简称企业）。</w:t>
      </w:r>
      <w:r>
        <w:rPr>
          <w:szCs w:val="21"/>
        </w:rPr>
        <w:t xml:space="preserve"> </w:t>
      </w:r>
    </w:p>
    <w:p w:rsidR="00313C90" w:rsidRDefault="00006D9E">
      <w:pPr>
        <w:ind w:firstLineChars="200" w:firstLine="420"/>
        <w:rPr>
          <w:szCs w:val="21"/>
        </w:rPr>
      </w:pPr>
      <w:r>
        <w:rPr>
          <w:szCs w:val="21"/>
        </w:rPr>
        <w:t>使用危险化学品作为燃料的企业不适用本办法。</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企业应当依照本办法的规定取得危险化学品安全使用许可证（以下简称安全使用许可证）。</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安全使用许可证的颁发管理工作实行企业申请、市级发证、属地监管的原则。</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国家安全生产监督管理总局负责指导、监督</w:t>
      </w:r>
      <w:r>
        <w:rPr>
          <w:szCs w:val="21"/>
        </w:rPr>
        <w:t>全国安全使用许可证的颁发管理工作。</w:t>
      </w:r>
      <w:r>
        <w:rPr>
          <w:szCs w:val="21"/>
        </w:rPr>
        <w:t xml:space="preserve"> </w:t>
      </w:r>
    </w:p>
    <w:p w:rsidR="00313C90" w:rsidRDefault="00006D9E">
      <w:pPr>
        <w:ind w:firstLineChars="200" w:firstLine="420"/>
        <w:rPr>
          <w:szCs w:val="21"/>
        </w:rPr>
      </w:pPr>
      <w:r>
        <w:rPr>
          <w:szCs w:val="21"/>
        </w:rPr>
        <w:t>省、自治区、直辖市人民政府安全生产监督管理部门（以下简称省级安全生产监督管理部门）负责指导、监督本行政区域内安全使用许可证的颁发管理工作。</w:t>
      </w:r>
      <w:r>
        <w:rPr>
          <w:szCs w:val="21"/>
        </w:rPr>
        <w:t xml:space="preserve"> </w:t>
      </w:r>
    </w:p>
    <w:p w:rsidR="00313C90" w:rsidRDefault="00006D9E">
      <w:pPr>
        <w:ind w:firstLineChars="200" w:firstLine="420"/>
        <w:rPr>
          <w:szCs w:val="21"/>
        </w:rPr>
      </w:pPr>
      <w:r>
        <w:rPr>
          <w:szCs w:val="21"/>
        </w:rPr>
        <w:t>设区的市级人民政府安全生产监督管理部门（以下简称发证机关）负责本行政区域内安全使用许可证的审批、颁发和管理，不得再委托其他单位、组织或者个人实施。</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申请安全使用许可证的条件</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企业与重要场所、设施、区域的距离和总体布局应当符合下列要求，并确保安全：</w:t>
      </w:r>
      <w:r>
        <w:rPr>
          <w:szCs w:val="21"/>
        </w:rPr>
        <w:t xml:space="preserve"> </w:t>
      </w:r>
    </w:p>
    <w:p w:rsidR="00313C90" w:rsidRDefault="00006D9E">
      <w:pPr>
        <w:ind w:firstLineChars="200" w:firstLine="420"/>
        <w:rPr>
          <w:szCs w:val="21"/>
        </w:rPr>
      </w:pPr>
      <w:r>
        <w:rPr>
          <w:szCs w:val="21"/>
        </w:rPr>
        <w:t>（一）储存危险化学品数量构成重大危险源的储存设施，与《危险化学</w:t>
      </w:r>
      <w:r>
        <w:rPr>
          <w:szCs w:val="21"/>
        </w:rPr>
        <w:t>品安全管理条例》第十九条第一款规定的八类场所、设施、区域的距离符合国家有关法律、法规、规章和国家标准或者行业标准的规定；</w:t>
      </w:r>
      <w:r>
        <w:rPr>
          <w:szCs w:val="21"/>
        </w:rPr>
        <w:t xml:space="preserve"> </w:t>
      </w:r>
    </w:p>
    <w:p w:rsidR="00313C90" w:rsidRDefault="00006D9E">
      <w:pPr>
        <w:ind w:firstLineChars="200" w:firstLine="420"/>
        <w:rPr>
          <w:szCs w:val="21"/>
        </w:rPr>
      </w:pPr>
      <w:r>
        <w:rPr>
          <w:szCs w:val="21"/>
        </w:rPr>
        <w:t>（二）总体布局符合《工业企业总平面设计规范》（</w:t>
      </w:r>
      <w:r>
        <w:rPr>
          <w:szCs w:val="21"/>
        </w:rPr>
        <w:t>GB50187</w:t>
      </w:r>
      <w:r>
        <w:rPr>
          <w:szCs w:val="21"/>
        </w:rPr>
        <w:t>）、《化工企业总图运输设计规范》（</w:t>
      </w:r>
      <w:r>
        <w:rPr>
          <w:szCs w:val="21"/>
        </w:rPr>
        <w:t>GB50489</w:t>
      </w:r>
      <w:r>
        <w:rPr>
          <w:szCs w:val="21"/>
        </w:rPr>
        <w:t>）、《建筑设计防火规范》（</w:t>
      </w:r>
      <w:r>
        <w:rPr>
          <w:szCs w:val="21"/>
        </w:rPr>
        <w:t>GB50016</w:t>
      </w:r>
      <w:r>
        <w:rPr>
          <w:szCs w:val="21"/>
        </w:rPr>
        <w:t>）等相关标准的要求；石油化工企业还应当符合《石油化工企业设计防火规范》（</w:t>
      </w:r>
      <w:r>
        <w:rPr>
          <w:szCs w:val="21"/>
        </w:rPr>
        <w:t>GB50160</w:t>
      </w:r>
      <w:r>
        <w:rPr>
          <w:szCs w:val="21"/>
        </w:rPr>
        <w:t>）的要求；</w:t>
      </w:r>
      <w:r>
        <w:rPr>
          <w:szCs w:val="21"/>
        </w:rPr>
        <w:t xml:space="preserve"> </w:t>
      </w:r>
    </w:p>
    <w:p w:rsidR="00313C90" w:rsidRDefault="00006D9E">
      <w:pPr>
        <w:ind w:firstLineChars="200" w:firstLine="420"/>
        <w:rPr>
          <w:szCs w:val="21"/>
        </w:rPr>
      </w:pPr>
      <w:r>
        <w:rPr>
          <w:szCs w:val="21"/>
        </w:rPr>
        <w:t>（三）新建企业符合国家产业政策、当地县级以上（含县级）人民政府的规划和布局。</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企业的厂房、作业场所、储存设施和安全设施、设备、工艺</w:t>
      </w:r>
      <w:r>
        <w:rPr>
          <w:szCs w:val="21"/>
        </w:rPr>
        <w:t>应当符合下列要求：</w:t>
      </w:r>
      <w:r>
        <w:rPr>
          <w:szCs w:val="21"/>
        </w:rPr>
        <w:t xml:space="preserve"> </w:t>
      </w:r>
    </w:p>
    <w:p w:rsidR="00313C90" w:rsidRDefault="00006D9E">
      <w:pPr>
        <w:ind w:firstLineChars="200" w:firstLine="420"/>
        <w:rPr>
          <w:szCs w:val="21"/>
        </w:rPr>
      </w:pPr>
      <w:r>
        <w:rPr>
          <w:szCs w:val="21"/>
        </w:rPr>
        <w:t>（一）新建、改建、扩建使用危险化学品的化工建设项目（以下统称建设项目）由具备国家规定资质的设计单位设计和施工单位建设；其中，涉及国家安全生产监督管理总局公布的重点监管危险化工工艺、重点监管危险化学品的装置，由具备石油化工医药行业相应资质的设计单位设计；</w:t>
      </w:r>
      <w:r>
        <w:rPr>
          <w:szCs w:val="21"/>
        </w:rPr>
        <w:t xml:space="preserve"> </w:t>
      </w:r>
    </w:p>
    <w:p w:rsidR="00313C90" w:rsidRDefault="00006D9E">
      <w:pPr>
        <w:ind w:firstLineChars="200" w:firstLine="420"/>
        <w:rPr>
          <w:szCs w:val="21"/>
        </w:rPr>
      </w:pPr>
      <w:r>
        <w:rPr>
          <w:szCs w:val="21"/>
        </w:rPr>
        <w:t>（二）不得采用国家明令淘汰、禁止使用和危及安全生产的工艺、设备；新开发的使用危险化学品从事化工生产的工艺（以下简称化工工艺），在小试、中试、工业化试验的基础上逐步放大到工业化生产；国内首次使用的化工工艺，经过省级人民政府有关部门组织的</w:t>
      </w:r>
      <w:r>
        <w:rPr>
          <w:szCs w:val="21"/>
        </w:rPr>
        <w:t>安全可靠性论证；</w:t>
      </w:r>
      <w:r>
        <w:rPr>
          <w:szCs w:val="21"/>
        </w:rPr>
        <w:t xml:space="preserve"> </w:t>
      </w:r>
    </w:p>
    <w:p w:rsidR="00313C90" w:rsidRDefault="00006D9E">
      <w:pPr>
        <w:ind w:firstLineChars="200" w:firstLine="420"/>
        <w:rPr>
          <w:szCs w:val="21"/>
        </w:rPr>
      </w:pPr>
      <w:r>
        <w:rPr>
          <w:szCs w:val="21"/>
        </w:rPr>
        <w:t>（三）涉及国家安全生产监督管理总局公布的重点监管危险化工工艺、重点监管危险化学品的装置装设自动化控制系统；涉及国家安全生产监督管理总局公布的重点监管危险化工工艺的大型化工装置装设紧急停车系统；涉及易燃易爆、有毒有害气体化学品的作业场所装设易燃易爆、有毒有害介质泄漏报警等安全设施；</w:t>
      </w:r>
      <w:r>
        <w:rPr>
          <w:szCs w:val="21"/>
        </w:rPr>
        <w:t xml:space="preserve"> </w:t>
      </w:r>
    </w:p>
    <w:p w:rsidR="00313C90" w:rsidRDefault="00006D9E">
      <w:pPr>
        <w:ind w:firstLineChars="200" w:firstLine="420"/>
        <w:rPr>
          <w:szCs w:val="21"/>
        </w:rPr>
      </w:pPr>
      <w:r>
        <w:rPr>
          <w:szCs w:val="21"/>
        </w:rPr>
        <w:t>（四）新建企业的生产区与非生产区分开设置，并符合国家标准或者行业标准规定的距离；</w:t>
      </w:r>
      <w:r>
        <w:rPr>
          <w:szCs w:val="21"/>
        </w:rPr>
        <w:t xml:space="preserve"> </w:t>
      </w:r>
    </w:p>
    <w:p w:rsidR="00313C90" w:rsidRDefault="00006D9E">
      <w:pPr>
        <w:ind w:firstLineChars="200" w:firstLine="420"/>
        <w:rPr>
          <w:szCs w:val="21"/>
        </w:rPr>
      </w:pPr>
      <w:r>
        <w:rPr>
          <w:szCs w:val="21"/>
        </w:rPr>
        <w:t>（五）新建企业的生产装置和储存设施之间及其建（构）筑物之间的距离符合国家标准或者行业标准的规定。</w:t>
      </w:r>
      <w:r>
        <w:rPr>
          <w:szCs w:val="21"/>
        </w:rPr>
        <w:t xml:space="preserve"> </w:t>
      </w:r>
    </w:p>
    <w:p w:rsidR="00313C90" w:rsidRDefault="00006D9E">
      <w:pPr>
        <w:ind w:firstLineChars="200" w:firstLine="420"/>
        <w:rPr>
          <w:szCs w:val="21"/>
        </w:rPr>
      </w:pPr>
      <w:r>
        <w:rPr>
          <w:szCs w:val="21"/>
        </w:rPr>
        <w:t>同一厂区内（生产或者储存区域）的设备、设施及建（构）筑物的布置应当适用同一标准的规定。</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企业应当依法设置安全生产管理机构，按照国家规定配备专职安全生产管理人员。配备的专职安全生产管理人员必须能够满足安全生产的需要。</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企业主要负责人、分管安全负责人和安全生产管理人员必须具备与其从事生产经营活动相适应的安全知识和管理能力，参加安全资格培训，并经考核合格，取得安全合格证书。</w:t>
      </w:r>
      <w:r>
        <w:rPr>
          <w:szCs w:val="21"/>
        </w:rPr>
        <w:t xml:space="preserve"> </w:t>
      </w:r>
    </w:p>
    <w:p w:rsidR="00313C90" w:rsidRDefault="00006D9E">
      <w:pPr>
        <w:ind w:firstLineChars="200" w:firstLine="420"/>
        <w:rPr>
          <w:szCs w:val="21"/>
        </w:rPr>
      </w:pPr>
      <w:r>
        <w:rPr>
          <w:szCs w:val="21"/>
        </w:rPr>
        <w:t>特种作业人员应当依照《特种作业人员安全技术培训考核管理规定》，经专门的安全技术培训并考核合格，取得特种作业操作证书。</w:t>
      </w:r>
      <w:r>
        <w:rPr>
          <w:szCs w:val="21"/>
        </w:rPr>
        <w:t xml:space="preserve"> </w:t>
      </w:r>
    </w:p>
    <w:p w:rsidR="00313C90" w:rsidRDefault="00006D9E">
      <w:pPr>
        <w:ind w:firstLineChars="200" w:firstLine="420"/>
        <w:rPr>
          <w:szCs w:val="21"/>
        </w:rPr>
      </w:pPr>
      <w:r>
        <w:rPr>
          <w:szCs w:val="21"/>
        </w:rPr>
        <w:t>本条第一款、第二款规定以外的其他从业人员应当按照国家有关规定，经安全教育培训合格。</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企业应当建立全员安全生产责任制，保证每位从业人员的安全生产责任与职务、岗位相匹配。</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企业根据化工工艺、装置、设施等实际情况，至少应当制定、完善下列主要安全生产规章制度：</w:t>
      </w:r>
      <w:r>
        <w:rPr>
          <w:szCs w:val="21"/>
        </w:rPr>
        <w:t xml:space="preserve"> </w:t>
      </w:r>
    </w:p>
    <w:p w:rsidR="00313C90" w:rsidRDefault="00006D9E">
      <w:pPr>
        <w:ind w:firstLineChars="200" w:firstLine="420"/>
        <w:rPr>
          <w:szCs w:val="21"/>
        </w:rPr>
      </w:pPr>
      <w:r>
        <w:rPr>
          <w:szCs w:val="21"/>
        </w:rPr>
        <w:t>（一）安全生产例会等安全生产会议制度；</w:t>
      </w:r>
      <w:r>
        <w:rPr>
          <w:szCs w:val="21"/>
        </w:rPr>
        <w:t xml:space="preserve"> </w:t>
      </w:r>
    </w:p>
    <w:p w:rsidR="00313C90" w:rsidRDefault="00006D9E">
      <w:pPr>
        <w:ind w:firstLineChars="200" w:firstLine="420"/>
        <w:rPr>
          <w:szCs w:val="21"/>
        </w:rPr>
      </w:pPr>
      <w:r>
        <w:rPr>
          <w:szCs w:val="21"/>
        </w:rPr>
        <w:t>（二）安全投入保障制度；</w:t>
      </w:r>
      <w:r>
        <w:rPr>
          <w:szCs w:val="21"/>
        </w:rPr>
        <w:t xml:space="preserve"> </w:t>
      </w:r>
    </w:p>
    <w:p w:rsidR="00313C90" w:rsidRDefault="00006D9E">
      <w:pPr>
        <w:ind w:firstLineChars="200" w:firstLine="420"/>
        <w:rPr>
          <w:szCs w:val="21"/>
        </w:rPr>
      </w:pPr>
      <w:r>
        <w:rPr>
          <w:szCs w:val="21"/>
        </w:rPr>
        <w:t>（三）安全生产奖惩制度；</w:t>
      </w:r>
      <w:r>
        <w:rPr>
          <w:szCs w:val="21"/>
        </w:rPr>
        <w:t xml:space="preserve"> </w:t>
      </w:r>
    </w:p>
    <w:p w:rsidR="00313C90" w:rsidRDefault="00006D9E">
      <w:pPr>
        <w:ind w:firstLineChars="200" w:firstLine="420"/>
        <w:rPr>
          <w:szCs w:val="21"/>
        </w:rPr>
      </w:pPr>
      <w:r>
        <w:rPr>
          <w:szCs w:val="21"/>
        </w:rPr>
        <w:t>（四）安全培训教育制度；</w:t>
      </w:r>
      <w:r>
        <w:rPr>
          <w:szCs w:val="21"/>
        </w:rPr>
        <w:t xml:space="preserve"> </w:t>
      </w:r>
    </w:p>
    <w:p w:rsidR="00313C90" w:rsidRDefault="00006D9E">
      <w:pPr>
        <w:ind w:firstLineChars="200" w:firstLine="420"/>
        <w:rPr>
          <w:szCs w:val="21"/>
        </w:rPr>
      </w:pPr>
      <w:r>
        <w:rPr>
          <w:szCs w:val="21"/>
        </w:rPr>
        <w:t>（五）领导干部轮流现场带班制度；</w:t>
      </w:r>
      <w:r>
        <w:rPr>
          <w:szCs w:val="21"/>
        </w:rPr>
        <w:t xml:space="preserve"> </w:t>
      </w:r>
    </w:p>
    <w:p w:rsidR="00313C90" w:rsidRDefault="00006D9E">
      <w:pPr>
        <w:ind w:firstLineChars="200" w:firstLine="420"/>
        <w:rPr>
          <w:szCs w:val="21"/>
        </w:rPr>
      </w:pPr>
      <w:r>
        <w:rPr>
          <w:szCs w:val="21"/>
        </w:rPr>
        <w:t>（六）特种作业人员管理制度；</w:t>
      </w:r>
      <w:r>
        <w:rPr>
          <w:szCs w:val="21"/>
        </w:rPr>
        <w:t xml:space="preserve"> </w:t>
      </w:r>
    </w:p>
    <w:p w:rsidR="00313C90" w:rsidRDefault="00006D9E">
      <w:pPr>
        <w:ind w:firstLineChars="200" w:firstLine="420"/>
        <w:rPr>
          <w:szCs w:val="21"/>
        </w:rPr>
      </w:pPr>
      <w:r>
        <w:rPr>
          <w:szCs w:val="21"/>
        </w:rPr>
        <w:t>（七）安全检查和隐患排查治理制度；</w:t>
      </w:r>
      <w:r>
        <w:rPr>
          <w:szCs w:val="21"/>
        </w:rPr>
        <w:t xml:space="preserve"> </w:t>
      </w:r>
    </w:p>
    <w:p w:rsidR="00313C90" w:rsidRDefault="00006D9E">
      <w:pPr>
        <w:ind w:firstLineChars="200" w:firstLine="420"/>
        <w:rPr>
          <w:szCs w:val="21"/>
        </w:rPr>
      </w:pPr>
      <w:r>
        <w:rPr>
          <w:szCs w:val="21"/>
        </w:rPr>
        <w:t>（八）重大危险源的评估和安全管理制度；</w:t>
      </w:r>
      <w:r>
        <w:rPr>
          <w:szCs w:val="21"/>
        </w:rPr>
        <w:t xml:space="preserve"> </w:t>
      </w:r>
    </w:p>
    <w:p w:rsidR="00313C90" w:rsidRDefault="00006D9E">
      <w:pPr>
        <w:ind w:firstLineChars="200" w:firstLine="420"/>
        <w:rPr>
          <w:szCs w:val="21"/>
        </w:rPr>
      </w:pPr>
      <w:r>
        <w:rPr>
          <w:szCs w:val="21"/>
        </w:rPr>
        <w:t>（九）变更管理制度；</w:t>
      </w:r>
      <w:r>
        <w:rPr>
          <w:szCs w:val="21"/>
        </w:rPr>
        <w:t xml:space="preserve"> </w:t>
      </w:r>
    </w:p>
    <w:p w:rsidR="00313C90" w:rsidRDefault="00006D9E">
      <w:pPr>
        <w:ind w:firstLineChars="200" w:firstLine="420"/>
        <w:rPr>
          <w:szCs w:val="21"/>
        </w:rPr>
      </w:pPr>
      <w:r>
        <w:rPr>
          <w:szCs w:val="21"/>
        </w:rPr>
        <w:t>（十）应急管理制度；</w:t>
      </w:r>
    </w:p>
    <w:p w:rsidR="00313C90" w:rsidRDefault="00006D9E">
      <w:pPr>
        <w:ind w:firstLineChars="200" w:firstLine="420"/>
        <w:rPr>
          <w:szCs w:val="21"/>
        </w:rPr>
      </w:pPr>
      <w:r>
        <w:rPr>
          <w:szCs w:val="21"/>
        </w:rPr>
        <w:t>（十一）生产安全事故或者重大事件管理制度；</w:t>
      </w:r>
      <w:r>
        <w:rPr>
          <w:szCs w:val="21"/>
        </w:rPr>
        <w:t xml:space="preserve"> </w:t>
      </w:r>
    </w:p>
    <w:p w:rsidR="00313C90" w:rsidRDefault="00006D9E">
      <w:pPr>
        <w:ind w:firstLineChars="200" w:firstLine="420"/>
        <w:rPr>
          <w:szCs w:val="21"/>
        </w:rPr>
      </w:pPr>
      <w:r>
        <w:rPr>
          <w:szCs w:val="21"/>
        </w:rPr>
        <w:t>（十二）防火、防爆、防中毒、防泄漏管理制度；</w:t>
      </w:r>
      <w:r>
        <w:rPr>
          <w:szCs w:val="21"/>
        </w:rPr>
        <w:t xml:space="preserve"> </w:t>
      </w:r>
    </w:p>
    <w:p w:rsidR="00313C90" w:rsidRDefault="00006D9E">
      <w:pPr>
        <w:ind w:firstLineChars="200" w:firstLine="420"/>
        <w:rPr>
          <w:szCs w:val="21"/>
        </w:rPr>
      </w:pPr>
      <w:r>
        <w:rPr>
          <w:szCs w:val="21"/>
        </w:rPr>
        <w:t>（十三）工艺、设备、电气仪表、公用工程安全管理制度；</w:t>
      </w:r>
      <w:r>
        <w:rPr>
          <w:szCs w:val="21"/>
        </w:rPr>
        <w:t xml:space="preserve"> </w:t>
      </w:r>
    </w:p>
    <w:p w:rsidR="00313C90" w:rsidRDefault="00006D9E">
      <w:pPr>
        <w:ind w:firstLineChars="200" w:firstLine="420"/>
        <w:rPr>
          <w:szCs w:val="21"/>
        </w:rPr>
      </w:pPr>
      <w:r>
        <w:rPr>
          <w:szCs w:val="21"/>
        </w:rPr>
        <w:t>（十四）动火、进入受限空间、吊装、高处、盲板抽堵、临时用电、动土、断路、设备检维修等作业安全管理制度；</w:t>
      </w:r>
      <w:r>
        <w:rPr>
          <w:szCs w:val="21"/>
        </w:rPr>
        <w:t xml:space="preserve"> </w:t>
      </w:r>
    </w:p>
    <w:p w:rsidR="00313C90" w:rsidRDefault="00006D9E">
      <w:pPr>
        <w:ind w:firstLineChars="200" w:firstLine="420"/>
        <w:rPr>
          <w:szCs w:val="21"/>
        </w:rPr>
      </w:pPr>
      <w:r>
        <w:rPr>
          <w:szCs w:val="21"/>
        </w:rPr>
        <w:t>（十五）危险化学品安全管理制度；</w:t>
      </w:r>
      <w:r>
        <w:rPr>
          <w:szCs w:val="21"/>
        </w:rPr>
        <w:t xml:space="preserve"> </w:t>
      </w:r>
    </w:p>
    <w:p w:rsidR="00313C90" w:rsidRDefault="00006D9E">
      <w:pPr>
        <w:ind w:firstLineChars="200" w:firstLine="420"/>
        <w:rPr>
          <w:szCs w:val="21"/>
        </w:rPr>
      </w:pPr>
      <w:r>
        <w:rPr>
          <w:szCs w:val="21"/>
        </w:rPr>
        <w:t>（十六）职业健康相关管理制度；</w:t>
      </w:r>
      <w:r>
        <w:rPr>
          <w:szCs w:val="21"/>
        </w:rPr>
        <w:t xml:space="preserve"> </w:t>
      </w:r>
    </w:p>
    <w:p w:rsidR="00313C90" w:rsidRDefault="00006D9E">
      <w:pPr>
        <w:ind w:firstLineChars="200" w:firstLine="420"/>
        <w:rPr>
          <w:szCs w:val="21"/>
        </w:rPr>
      </w:pPr>
      <w:r>
        <w:rPr>
          <w:szCs w:val="21"/>
        </w:rPr>
        <w:t>（十七）劳动防护用品使用维护管理制度；</w:t>
      </w:r>
      <w:r>
        <w:rPr>
          <w:szCs w:val="21"/>
        </w:rPr>
        <w:t xml:space="preserve"> </w:t>
      </w:r>
    </w:p>
    <w:p w:rsidR="00313C90" w:rsidRDefault="00006D9E">
      <w:pPr>
        <w:ind w:firstLineChars="200" w:firstLine="420"/>
        <w:rPr>
          <w:szCs w:val="21"/>
        </w:rPr>
      </w:pPr>
      <w:r>
        <w:rPr>
          <w:szCs w:val="21"/>
        </w:rPr>
        <w:t>（十八）承包商管理制度；</w:t>
      </w:r>
      <w:r>
        <w:rPr>
          <w:szCs w:val="21"/>
        </w:rPr>
        <w:t xml:space="preserve"> </w:t>
      </w:r>
    </w:p>
    <w:p w:rsidR="00313C90" w:rsidRDefault="00006D9E">
      <w:pPr>
        <w:ind w:firstLineChars="200" w:firstLine="420"/>
        <w:rPr>
          <w:szCs w:val="21"/>
        </w:rPr>
      </w:pPr>
      <w:r>
        <w:rPr>
          <w:szCs w:val="21"/>
        </w:rPr>
        <w:t>（十九）安全管理制度及操作规</w:t>
      </w:r>
      <w:r>
        <w:rPr>
          <w:szCs w:val="21"/>
        </w:rPr>
        <w:t>程定期修正制度。</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企业应当根据工艺、技术、设备特点和原辅料的危险性等情况编制岗位安全操作规程。</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企业应当依法委托具备国家规定资质条件的安全评价机构进行安全评价，并按照安全评价报告的意见对存在的安全生产问题进行整改。</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企业应当有相应的职业病危害防护设施，并为从业人员配备符合国家标准或者行业标准的劳动防护用品。</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企业应当依据《危险化学品重大危险源辨识》（</w:t>
      </w:r>
      <w:r>
        <w:rPr>
          <w:szCs w:val="21"/>
        </w:rPr>
        <w:t>GB18218</w:t>
      </w:r>
      <w:r>
        <w:rPr>
          <w:szCs w:val="21"/>
        </w:rPr>
        <w:t>），对本企业的生产、储存和使用装置、设施或者场所进行重大危险源辨识。</w:t>
      </w:r>
      <w:r>
        <w:rPr>
          <w:szCs w:val="21"/>
        </w:rPr>
        <w:t xml:space="preserve"> </w:t>
      </w:r>
    </w:p>
    <w:p w:rsidR="00313C90" w:rsidRDefault="00006D9E">
      <w:pPr>
        <w:ind w:firstLineChars="200" w:firstLine="420"/>
        <w:rPr>
          <w:szCs w:val="21"/>
        </w:rPr>
      </w:pPr>
      <w:r>
        <w:rPr>
          <w:szCs w:val="21"/>
        </w:rPr>
        <w:t>对于已经确定为重大危险源的，应当按照《危险化学品重大危险源监督管理暂行规定》进行安全管理。</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企业应当符合下列应急管理要求：</w:t>
      </w:r>
      <w:r>
        <w:rPr>
          <w:szCs w:val="21"/>
        </w:rPr>
        <w:t xml:space="preserve"> </w:t>
      </w:r>
    </w:p>
    <w:p w:rsidR="00313C90" w:rsidRDefault="00006D9E">
      <w:pPr>
        <w:ind w:firstLineChars="200" w:firstLine="420"/>
        <w:rPr>
          <w:szCs w:val="21"/>
        </w:rPr>
      </w:pPr>
      <w:r>
        <w:rPr>
          <w:szCs w:val="21"/>
        </w:rPr>
        <w:t>（一）按照国家有关规定编制危险化学品事故应急预案，并报送有关部门备案；</w:t>
      </w:r>
      <w:r>
        <w:rPr>
          <w:szCs w:val="21"/>
        </w:rPr>
        <w:t xml:space="preserve"> </w:t>
      </w:r>
    </w:p>
    <w:p w:rsidR="00313C90" w:rsidRDefault="00006D9E">
      <w:pPr>
        <w:ind w:firstLineChars="200" w:firstLine="420"/>
        <w:rPr>
          <w:szCs w:val="21"/>
        </w:rPr>
      </w:pPr>
      <w:r>
        <w:rPr>
          <w:szCs w:val="21"/>
        </w:rPr>
        <w:t>（二）建立应急救援组织，明确应急救援人员，配备必要的应急救援器材、设备设施，并按照规定定期进行应急预案演练。</w:t>
      </w:r>
      <w:r>
        <w:rPr>
          <w:szCs w:val="21"/>
        </w:rPr>
        <w:t xml:space="preserve"> </w:t>
      </w:r>
    </w:p>
    <w:p w:rsidR="00313C90" w:rsidRDefault="00006D9E">
      <w:pPr>
        <w:ind w:firstLineChars="200" w:firstLine="420"/>
        <w:rPr>
          <w:szCs w:val="21"/>
        </w:rPr>
      </w:pPr>
      <w:r>
        <w:rPr>
          <w:szCs w:val="21"/>
        </w:rPr>
        <w:t>储存和使用氯气、氨气等对皮肤有强烈刺激的吸入性有毒有害气体的企业，除符合本条第一款的规定外，还应当配备至少两套以上全封闭防化服；构成重大危险源的，还应当设立气体防护站（组）。</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企业除符合本章规定的安全使用条件外，还应当符合有关法律、行政法规和国家标准或者行业标准规定的其他安全使用条件。</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安全使用许可证的申请</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企业向发证机关申请安全使用许可证时，应当提交下列文件、资料，并对其内容的真实性负责：</w:t>
      </w:r>
      <w:r>
        <w:rPr>
          <w:szCs w:val="21"/>
        </w:rPr>
        <w:t xml:space="preserve"> </w:t>
      </w:r>
    </w:p>
    <w:p w:rsidR="00313C90" w:rsidRDefault="00006D9E">
      <w:pPr>
        <w:ind w:firstLineChars="200" w:firstLine="420"/>
        <w:rPr>
          <w:szCs w:val="21"/>
        </w:rPr>
      </w:pPr>
      <w:r>
        <w:rPr>
          <w:szCs w:val="21"/>
        </w:rPr>
        <w:t>（一）申请安全使用许可证的文件及申请书；</w:t>
      </w:r>
      <w:r>
        <w:rPr>
          <w:szCs w:val="21"/>
        </w:rPr>
        <w:t xml:space="preserve"> </w:t>
      </w:r>
    </w:p>
    <w:p w:rsidR="00313C90" w:rsidRDefault="00006D9E">
      <w:pPr>
        <w:ind w:firstLineChars="200" w:firstLine="420"/>
        <w:rPr>
          <w:szCs w:val="21"/>
        </w:rPr>
      </w:pPr>
      <w:r>
        <w:rPr>
          <w:szCs w:val="21"/>
        </w:rPr>
        <w:t>（二）新建企业的选址布局符合国家产业政策、当地县级以上人民政府的规划和布局的证明材料复制件；</w:t>
      </w:r>
      <w:r>
        <w:rPr>
          <w:szCs w:val="21"/>
        </w:rPr>
        <w:t xml:space="preserve"> </w:t>
      </w:r>
    </w:p>
    <w:p w:rsidR="00313C90" w:rsidRDefault="00006D9E">
      <w:pPr>
        <w:ind w:firstLineChars="200" w:firstLine="420"/>
        <w:rPr>
          <w:szCs w:val="21"/>
        </w:rPr>
      </w:pPr>
      <w:r>
        <w:rPr>
          <w:szCs w:val="21"/>
        </w:rPr>
        <w:t>（三）安全生产责任制文件，安全生产规章制度、岗位安全操作规程清单；</w:t>
      </w:r>
      <w:r>
        <w:rPr>
          <w:szCs w:val="21"/>
        </w:rPr>
        <w:t xml:space="preserve"> </w:t>
      </w:r>
    </w:p>
    <w:p w:rsidR="00313C90" w:rsidRDefault="00006D9E">
      <w:pPr>
        <w:ind w:firstLineChars="200" w:firstLine="420"/>
        <w:rPr>
          <w:szCs w:val="21"/>
        </w:rPr>
      </w:pPr>
      <w:r>
        <w:rPr>
          <w:szCs w:val="21"/>
        </w:rPr>
        <w:t>（四）设置安全生产管理机构，配备专职安全生产管理人员的文件</w:t>
      </w:r>
      <w:r>
        <w:rPr>
          <w:szCs w:val="21"/>
        </w:rPr>
        <w:t>复制件；</w:t>
      </w:r>
      <w:r>
        <w:rPr>
          <w:szCs w:val="21"/>
        </w:rPr>
        <w:t xml:space="preserve"> </w:t>
      </w:r>
    </w:p>
    <w:p w:rsidR="00313C90" w:rsidRDefault="00006D9E">
      <w:pPr>
        <w:ind w:firstLineChars="200" w:firstLine="420"/>
        <w:rPr>
          <w:szCs w:val="21"/>
        </w:rPr>
      </w:pPr>
      <w:r>
        <w:rPr>
          <w:szCs w:val="21"/>
        </w:rPr>
        <w:t>（五）主要负责人、分管安全负责人、安全生产管理人员安全合格证和特种作业人员操作证复制件；</w:t>
      </w:r>
    </w:p>
    <w:p w:rsidR="00313C90" w:rsidRDefault="00006D9E">
      <w:pPr>
        <w:ind w:firstLineChars="200" w:firstLine="420"/>
        <w:rPr>
          <w:szCs w:val="21"/>
        </w:rPr>
      </w:pPr>
      <w:r>
        <w:rPr>
          <w:szCs w:val="21"/>
        </w:rPr>
        <w:t>（六）危险化学品事故应急救援预案的备案证明文件；</w:t>
      </w:r>
      <w:r>
        <w:rPr>
          <w:szCs w:val="21"/>
        </w:rPr>
        <w:t xml:space="preserve"> </w:t>
      </w:r>
    </w:p>
    <w:p w:rsidR="00313C90" w:rsidRDefault="00006D9E">
      <w:pPr>
        <w:ind w:firstLineChars="200" w:firstLine="420"/>
        <w:rPr>
          <w:szCs w:val="21"/>
        </w:rPr>
      </w:pPr>
      <w:r>
        <w:rPr>
          <w:szCs w:val="21"/>
        </w:rPr>
        <w:t>（七）由供货单位提供的所使用危险化学品的安全技术说明书和安全标签；</w:t>
      </w:r>
      <w:r>
        <w:rPr>
          <w:szCs w:val="21"/>
        </w:rPr>
        <w:t xml:space="preserve"> </w:t>
      </w:r>
    </w:p>
    <w:p w:rsidR="00313C90" w:rsidRDefault="00006D9E">
      <w:pPr>
        <w:ind w:firstLineChars="200" w:firstLine="420"/>
        <w:rPr>
          <w:szCs w:val="21"/>
        </w:rPr>
      </w:pPr>
      <w:r>
        <w:rPr>
          <w:szCs w:val="21"/>
        </w:rPr>
        <w:t>（八）工商营业执照副本或者工商核准文件复制件；</w:t>
      </w:r>
      <w:r>
        <w:rPr>
          <w:szCs w:val="21"/>
        </w:rPr>
        <w:t xml:space="preserve"> </w:t>
      </w:r>
    </w:p>
    <w:p w:rsidR="00313C90" w:rsidRDefault="00006D9E">
      <w:pPr>
        <w:ind w:firstLineChars="200" w:firstLine="420"/>
        <w:rPr>
          <w:szCs w:val="21"/>
        </w:rPr>
      </w:pPr>
      <w:r>
        <w:rPr>
          <w:szCs w:val="21"/>
        </w:rPr>
        <w:t>（九）安全评价报告及其整改结果的报告；</w:t>
      </w:r>
      <w:r>
        <w:rPr>
          <w:szCs w:val="21"/>
        </w:rPr>
        <w:t xml:space="preserve"> </w:t>
      </w:r>
    </w:p>
    <w:p w:rsidR="00313C90" w:rsidRDefault="00006D9E">
      <w:pPr>
        <w:ind w:firstLineChars="200" w:firstLine="420"/>
        <w:rPr>
          <w:szCs w:val="21"/>
        </w:rPr>
      </w:pPr>
      <w:r>
        <w:rPr>
          <w:szCs w:val="21"/>
        </w:rPr>
        <w:t>（十）新建企业的建设项目安全设施竣工验收报告；</w:t>
      </w:r>
      <w:r>
        <w:rPr>
          <w:szCs w:val="21"/>
        </w:rPr>
        <w:t xml:space="preserve"> </w:t>
      </w:r>
    </w:p>
    <w:p w:rsidR="00313C90" w:rsidRDefault="00006D9E">
      <w:pPr>
        <w:ind w:firstLineChars="200" w:firstLine="420"/>
        <w:rPr>
          <w:szCs w:val="21"/>
        </w:rPr>
      </w:pPr>
      <w:r>
        <w:rPr>
          <w:szCs w:val="21"/>
        </w:rPr>
        <w:t>（十一）应急救援组织、应急救援人员，以及应急救援器材、设备设施清单。</w:t>
      </w:r>
      <w:r>
        <w:rPr>
          <w:szCs w:val="21"/>
        </w:rPr>
        <w:t xml:space="preserve"> </w:t>
      </w:r>
    </w:p>
    <w:p w:rsidR="00313C90" w:rsidRDefault="00006D9E">
      <w:pPr>
        <w:ind w:firstLineChars="200" w:firstLine="420"/>
        <w:rPr>
          <w:szCs w:val="21"/>
        </w:rPr>
      </w:pPr>
      <w:r>
        <w:rPr>
          <w:szCs w:val="21"/>
        </w:rPr>
        <w:t>有危险化学品重大危险源的企业，除应当提交本条第一款规定的文件、资料外，还应当提交重大危险源的备案证明文件。</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新建企业安全使用许可证的申请，应当在建设项目安全设施竣工验收通过之日起</w:t>
      </w:r>
      <w:r>
        <w:rPr>
          <w:szCs w:val="21"/>
        </w:rPr>
        <w:t>10</w:t>
      </w:r>
      <w:r>
        <w:rPr>
          <w:szCs w:val="21"/>
        </w:rPr>
        <w:t>个工作日内提出。</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安全使用许可证的颁发</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发证机关收到企业申请文件、资料后，应当按照下列情况分别作出处理：</w:t>
      </w:r>
      <w:r>
        <w:rPr>
          <w:szCs w:val="21"/>
        </w:rPr>
        <w:t xml:space="preserve"> </w:t>
      </w:r>
    </w:p>
    <w:p w:rsidR="00313C90" w:rsidRDefault="00006D9E">
      <w:pPr>
        <w:ind w:firstLineChars="200" w:firstLine="420"/>
        <w:rPr>
          <w:szCs w:val="21"/>
        </w:rPr>
      </w:pPr>
      <w:r>
        <w:rPr>
          <w:szCs w:val="21"/>
        </w:rPr>
        <w:t>（一）申请事项依法不需要取得安全使用许可证的，当场告知企业不予受理；</w:t>
      </w:r>
      <w:r>
        <w:rPr>
          <w:szCs w:val="21"/>
        </w:rPr>
        <w:t xml:space="preserve"> </w:t>
      </w:r>
    </w:p>
    <w:p w:rsidR="00313C90" w:rsidRDefault="00006D9E">
      <w:pPr>
        <w:ind w:firstLineChars="200" w:firstLine="420"/>
        <w:rPr>
          <w:szCs w:val="21"/>
        </w:rPr>
      </w:pPr>
      <w:r>
        <w:rPr>
          <w:szCs w:val="21"/>
        </w:rPr>
        <w:t>（二）申请材料存在可以当场更正的错误的，允许企业当场更正；</w:t>
      </w:r>
      <w:r>
        <w:rPr>
          <w:szCs w:val="21"/>
        </w:rPr>
        <w:t xml:space="preserve"> </w:t>
      </w:r>
    </w:p>
    <w:p w:rsidR="00313C90" w:rsidRDefault="00006D9E">
      <w:pPr>
        <w:ind w:firstLineChars="200" w:firstLine="420"/>
        <w:rPr>
          <w:szCs w:val="21"/>
        </w:rPr>
      </w:pPr>
      <w:r>
        <w:rPr>
          <w:szCs w:val="21"/>
        </w:rPr>
        <w:t>（三）申请材料不齐全或者不符合法定形式的，当场或者在</w:t>
      </w:r>
      <w:r>
        <w:rPr>
          <w:szCs w:val="21"/>
        </w:rPr>
        <w:t>5</w:t>
      </w:r>
      <w:r>
        <w:rPr>
          <w:szCs w:val="21"/>
        </w:rPr>
        <w:t>个工作日内一次告知企业需要补正的全部内容，并出具补正告知书；逾期不告知的，自收到申请材料之日起即为受理；</w:t>
      </w:r>
      <w:r>
        <w:rPr>
          <w:szCs w:val="21"/>
        </w:rPr>
        <w:t xml:space="preserve"> </w:t>
      </w:r>
    </w:p>
    <w:p w:rsidR="00313C90" w:rsidRDefault="00006D9E">
      <w:pPr>
        <w:ind w:firstLineChars="200" w:firstLine="420"/>
        <w:rPr>
          <w:szCs w:val="21"/>
        </w:rPr>
      </w:pPr>
      <w:r>
        <w:rPr>
          <w:szCs w:val="21"/>
        </w:rPr>
        <w:t>（四）企业申请材料齐全、符合法定形式，或者按照发证机关要求提交全部补正申请材料的，立即受理其申请。</w:t>
      </w:r>
      <w:r>
        <w:rPr>
          <w:szCs w:val="21"/>
        </w:rPr>
        <w:t xml:space="preserve"> </w:t>
      </w:r>
    </w:p>
    <w:p w:rsidR="00313C90" w:rsidRDefault="00006D9E">
      <w:pPr>
        <w:ind w:firstLineChars="200" w:firstLine="420"/>
        <w:rPr>
          <w:szCs w:val="21"/>
        </w:rPr>
      </w:pPr>
      <w:r>
        <w:rPr>
          <w:szCs w:val="21"/>
        </w:rPr>
        <w:t>发证机关受理或者不予受理行政许可申请，应当出具加盖本机关专用印章和注明日期的书面凭证。</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安全使用许可证申请受理后，发证机关应当组织人员对企业提交的申请文件、资料进行审查。对企业提交的文件、资料内容存在疑问，需要到现场核查的，应当指派工作人员对有关内容进行现场核查。工作人员应当如实提出书面核查意见。</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发证机关应当在受理之日起</w:t>
      </w:r>
      <w:r>
        <w:rPr>
          <w:szCs w:val="21"/>
        </w:rPr>
        <w:t>45</w:t>
      </w:r>
      <w:r>
        <w:rPr>
          <w:szCs w:val="21"/>
        </w:rPr>
        <w:t>日内作出是否准予许可的决定。发证机关现场核查和企业整改有关问题所需时间不计算在本条规定的期限内。</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发证机关作出准予许可的决定的，应当自决定之日起</w:t>
      </w:r>
      <w:r>
        <w:rPr>
          <w:szCs w:val="21"/>
        </w:rPr>
        <w:t>10</w:t>
      </w:r>
      <w:r>
        <w:rPr>
          <w:szCs w:val="21"/>
        </w:rPr>
        <w:t>个工作日内颁发安全使用许可证。</w:t>
      </w:r>
      <w:r>
        <w:rPr>
          <w:szCs w:val="21"/>
        </w:rPr>
        <w:t xml:space="preserve"> </w:t>
      </w:r>
    </w:p>
    <w:p w:rsidR="00313C90" w:rsidRDefault="00006D9E">
      <w:pPr>
        <w:ind w:firstLineChars="200" w:firstLine="420"/>
        <w:rPr>
          <w:szCs w:val="21"/>
        </w:rPr>
      </w:pPr>
      <w:r>
        <w:rPr>
          <w:szCs w:val="21"/>
        </w:rPr>
        <w:t>发证机关作出不予许可的决定的，应当在</w:t>
      </w:r>
      <w:r>
        <w:rPr>
          <w:szCs w:val="21"/>
        </w:rPr>
        <w:t>10</w:t>
      </w:r>
      <w:r>
        <w:rPr>
          <w:szCs w:val="21"/>
        </w:rPr>
        <w:t>个工作日内</w:t>
      </w:r>
      <w:r>
        <w:rPr>
          <w:szCs w:val="21"/>
        </w:rPr>
        <w:t>书面告知企业并说明理由。</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企业在安全使用许可证有效期内变更主要负责人、企业名称或者注册地址的，应当自工商营业执照变更之日起</w:t>
      </w:r>
      <w:r>
        <w:rPr>
          <w:szCs w:val="21"/>
        </w:rPr>
        <w:t>10</w:t>
      </w:r>
      <w:r>
        <w:rPr>
          <w:szCs w:val="21"/>
        </w:rPr>
        <w:t>个工作日内提出变更申请，并提交下列文件、资料：</w:t>
      </w:r>
      <w:r>
        <w:rPr>
          <w:szCs w:val="21"/>
        </w:rPr>
        <w:t xml:space="preserve"> </w:t>
      </w:r>
    </w:p>
    <w:p w:rsidR="00313C90" w:rsidRDefault="00006D9E">
      <w:pPr>
        <w:ind w:firstLineChars="200" w:firstLine="420"/>
        <w:rPr>
          <w:szCs w:val="21"/>
        </w:rPr>
      </w:pPr>
      <w:r>
        <w:rPr>
          <w:szCs w:val="21"/>
        </w:rPr>
        <w:t>（一）变更申请书；</w:t>
      </w:r>
      <w:r>
        <w:rPr>
          <w:szCs w:val="21"/>
        </w:rPr>
        <w:t xml:space="preserve"> </w:t>
      </w:r>
    </w:p>
    <w:p w:rsidR="00313C90" w:rsidRDefault="00006D9E">
      <w:pPr>
        <w:ind w:firstLineChars="200" w:firstLine="420"/>
        <w:rPr>
          <w:szCs w:val="21"/>
        </w:rPr>
      </w:pPr>
      <w:r>
        <w:rPr>
          <w:szCs w:val="21"/>
        </w:rPr>
        <w:t>（二）变更后的工商营业执照副本复制件；</w:t>
      </w:r>
      <w:r>
        <w:rPr>
          <w:szCs w:val="21"/>
        </w:rPr>
        <w:t xml:space="preserve"> </w:t>
      </w:r>
    </w:p>
    <w:p w:rsidR="00313C90" w:rsidRDefault="00006D9E">
      <w:pPr>
        <w:ind w:firstLineChars="200" w:firstLine="420"/>
        <w:rPr>
          <w:szCs w:val="21"/>
        </w:rPr>
      </w:pPr>
      <w:r>
        <w:rPr>
          <w:szCs w:val="21"/>
        </w:rPr>
        <w:t>（三）变更主要负责人的，还应当提供主要负责人经安全生产监督管理部门考核合格后颁发的安全合格证复制件；</w:t>
      </w:r>
      <w:r>
        <w:rPr>
          <w:szCs w:val="21"/>
        </w:rPr>
        <w:t xml:space="preserve"> </w:t>
      </w:r>
    </w:p>
    <w:p w:rsidR="00313C90" w:rsidRDefault="00006D9E">
      <w:pPr>
        <w:ind w:firstLineChars="200" w:firstLine="420"/>
        <w:rPr>
          <w:szCs w:val="21"/>
        </w:rPr>
      </w:pPr>
      <w:r>
        <w:rPr>
          <w:szCs w:val="21"/>
        </w:rPr>
        <w:t>（四）变更注册地址的，还应当提供相关证明材料。</w:t>
      </w:r>
      <w:r>
        <w:rPr>
          <w:szCs w:val="21"/>
        </w:rPr>
        <w:t xml:space="preserve"> </w:t>
      </w:r>
    </w:p>
    <w:p w:rsidR="00313C90" w:rsidRDefault="00006D9E">
      <w:pPr>
        <w:ind w:firstLineChars="200" w:firstLine="420"/>
        <w:rPr>
          <w:szCs w:val="21"/>
        </w:rPr>
      </w:pPr>
      <w:r>
        <w:rPr>
          <w:szCs w:val="21"/>
        </w:rPr>
        <w:t>对已经受理的变更申请，发证机关对企业提交的文件、资料审查无误后，方可办理安全使用许可证变更手续。企业在安</w:t>
      </w:r>
      <w:r>
        <w:rPr>
          <w:szCs w:val="21"/>
        </w:rPr>
        <w:t>全使用许可证有效期内变更隶属关系的，应当在隶属关系变更之日起</w:t>
      </w:r>
      <w:r>
        <w:rPr>
          <w:szCs w:val="21"/>
        </w:rPr>
        <w:t>10</w:t>
      </w:r>
      <w:r>
        <w:rPr>
          <w:szCs w:val="21"/>
        </w:rPr>
        <w:t>日内向发证机关提交证明材料。</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企业在安全使用许可证有效期内，有下列情形之一的，发证机关按照本办法第二十条、第二十一条、第二十二条、第二十三条的规定办理变更手续</w:t>
      </w:r>
      <w:r>
        <w:rPr>
          <w:szCs w:val="21"/>
        </w:rPr>
        <w:t xml:space="preserve">: </w:t>
      </w:r>
    </w:p>
    <w:p w:rsidR="00313C90" w:rsidRDefault="00006D9E">
      <w:pPr>
        <w:ind w:firstLineChars="200" w:firstLine="420"/>
        <w:rPr>
          <w:szCs w:val="21"/>
        </w:rPr>
      </w:pPr>
      <w:r>
        <w:rPr>
          <w:szCs w:val="21"/>
        </w:rPr>
        <w:t>（一）增加使用的危险化学品品种，且达到危险化学品使用量的数量标准规定的；</w:t>
      </w:r>
      <w:r>
        <w:rPr>
          <w:szCs w:val="21"/>
        </w:rPr>
        <w:t xml:space="preserve"> </w:t>
      </w:r>
    </w:p>
    <w:p w:rsidR="00313C90" w:rsidRDefault="00006D9E">
      <w:pPr>
        <w:ind w:firstLineChars="200" w:firstLine="420"/>
        <w:rPr>
          <w:szCs w:val="21"/>
        </w:rPr>
      </w:pPr>
      <w:r>
        <w:rPr>
          <w:szCs w:val="21"/>
        </w:rPr>
        <w:t>（二）涉及危险化学品安全使用许可范围的新建、改建、扩建建设项目的；</w:t>
      </w:r>
      <w:r>
        <w:rPr>
          <w:szCs w:val="21"/>
        </w:rPr>
        <w:t xml:space="preserve"> </w:t>
      </w:r>
    </w:p>
    <w:p w:rsidR="00313C90" w:rsidRDefault="00006D9E">
      <w:pPr>
        <w:ind w:firstLineChars="200" w:firstLine="420"/>
        <w:rPr>
          <w:szCs w:val="21"/>
        </w:rPr>
      </w:pPr>
      <w:r>
        <w:rPr>
          <w:szCs w:val="21"/>
        </w:rPr>
        <w:t>（三）改变工艺技术对企业的安全生产条件产生重大影响的。</w:t>
      </w:r>
      <w:r>
        <w:rPr>
          <w:szCs w:val="21"/>
        </w:rPr>
        <w:t xml:space="preserve"> </w:t>
      </w:r>
    </w:p>
    <w:p w:rsidR="00313C90" w:rsidRDefault="00006D9E">
      <w:pPr>
        <w:ind w:firstLineChars="200" w:firstLine="420"/>
        <w:rPr>
          <w:szCs w:val="21"/>
        </w:rPr>
      </w:pPr>
      <w:r>
        <w:rPr>
          <w:szCs w:val="21"/>
        </w:rPr>
        <w:t>有本条第一款第一项规定情形的企业，应当在增加前提出变更申请。</w:t>
      </w:r>
      <w:r>
        <w:rPr>
          <w:szCs w:val="21"/>
        </w:rPr>
        <w:t xml:space="preserve"> </w:t>
      </w:r>
    </w:p>
    <w:p w:rsidR="00313C90" w:rsidRDefault="00006D9E">
      <w:pPr>
        <w:ind w:firstLineChars="200" w:firstLine="420"/>
        <w:rPr>
          <w:szCs w:val="21"/>
        </w:rPr>
      </w:pPr>
      <w:r>
        <w:rPr>
          <w:szCs w:val="21"/>
        </w:rPr>
        <w:t>有</w:t>
      </w:r>
      <w:r>
        <w:rPr>
          <w:szCs w:val="21"/>
        </w:rPr>
        <w:t>本条第一款第二项规定情形的企业，应当在建设项目安全设施竣工验收合格之日起</w:t>
      </w:r>
      <w:r>
        <w:rPr>
          <w:szCs w:val="21"/>
        </w:rPr>
        <w:t>10</w:t>
      </w:r>
      <w:r>
        <w:rPr>
          <w:szCs w:val="21"/>
        </w:rPr>
        <w:t>个工作日内向原发证机关提出变更申请，并提交建设项目安全设施竣工验收报告等相关文件、资料。</w:t>
      </w:r>
      <w:r>
        <w:rPr>
          <w:szCs w:val="21"/>
        </w:rPr>
        <w:t xml:space="preserve"> </w:t>
      </w:r>
    </w:p>
    <w:p w:rsidR="00313C90" w:rsidRDefault="00006D9E">
      <w:pPr>
        <w:ind w:firstLineChars="200" w:firstLine="420"/>
        <w:rPr>
          <w:szCs w:val="21"/>
        </w:rPr>
      </w:pPr>
      <w:r>
        <w:rPr>
          <w:szCs w:val="21"/>
        </w:rPr>
        <w:t>有本条第一款第一项、第三项规定情形的企业，应当进行专项安全验收评价，并对安全评价报告中提出的问题进行整改；在整改完成后，向原发证机关提出变更申请并提交安全验收评价报告。</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安全使用许可证有效期为</w:t>
      </w:r>
      <w:r>
        <w:rPr>
          <w:szCs w:val="21"/>
        </w:rPr>
        <w:t>3</w:t>
      </w:r>
      <w:r>
        <w:rPr>
          <w:szCs w:val="21"/>
        </w:rPr>
        <w:t>年。企业安全使用许可证有效期届满后需要继续使用危险化学品从事生产、且达到危险化学品使用量的数量标准规定的，应当在安全使用许可证有效期届满</w:t>
      </w:r>
      <w:r>
        <w:rPr>
          <w:szCs w:val="21"/>
        </w:rPr>
        <w:t>前</w:t>
      </w:r>
      <w:r>
        <w:rPr>
          <w:szCs w:val="21"/>
        </w:rPr>
        <w:t>3</w:t>
      </w:r>
      <w:r>
        <w:rPr>
          <w:szCs w:val="21"/>
        </w:rPr>
        <w:t>个月提出延期申请，并提交本办法第十八条规定的文件、资料。</w:t>
      </w:r>
      <w:r>
        <w:rPr>
          <w:szCs w:val="21"/>
        </w:rPr>
        <w:t xml:space="preserve"> </w:t>
      </w:r>
    </w:p>
    <w:p w:rsidR="00313C90" w:rsidRDefault="00006D9E">
      <w:pPr>
        <w:ind w:firstLineChars="200" w:firstLine="420"/>
        <w:rPr>
          <w:szCs w:val="21"/>
        </w:rPr>
      </w:pPr>
      <w:r>
        <w:rPr>
          <w:szCs w:val="21"/>
        </w:rPr>
        <w:t>发证机关按照本办法第二十条、第二十一条、第二十二条、第二十三条的规定进行审查，并作出是否准予延期的决定。</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企业取得安全使用许可证后，符合下列条件的，其安全使用许可证届满办理延期手续时，经原发证机关同意，可以不提交第十八条第一款第二项、第五项、第九项和第十八条第二款规定的文件、资料，直接办理延期手续：</w:t>
      </w:r>
      <w:r>
        <w:rPr>
          <w:szCs w:val="21"/>
        </w:rPr>
        <w:t xml:space="preserve"> </w:t>
      </w:r>
    </w:p>
    <w:p w:rsidR="00313C90" w:rsidRDefault="00006D9E">
      <w:pPr>
        <w:ind w:firstLineChars="200" w:firstLine="420"/>
        <w:rPr>
          <w:szCs w:val="21"/>
        </w:rPr>
      </w:pPr>
      <w:r>
        <w:rPr>
          <w:szCs w:val="21"/>
        </w:rPr>
        <w:t>（一）严格遵守有关法律、法规和本办法的；</w:t>
      </w:r>
      <w:r>
        <w:rPr>
          <w:szCs w:val="21"/>
        </w:rPr>
        <w:t xml:space="preserve"> </w:t>
      </w:r>
    </w:p>
    <w:p w:rsidR="00313C90" w:rsidRDefault="00006D9E">
      <w:pPr>
        <w:ind w:firstLineChars="200" w:firstLine="420"/>
        <w:rPr>
          <w:szCs w:val="21"/>
        </w:rPr>
      </w:pPr>
      <w:r>
        <w:rPr>
          <w:szCs w:val="21"/>
        </w:rPr>
        <w:t>（二）取得安全使用许可证后，加强日常安全管理，未降低安全使用条件，并达到安全生产标准化</w:t>
      </w:r>
      <w:r>
        <w:rPr>
          <w:szCs w:val="21"/>
        </w:rPr>
        <w:t>等级二级以上的；</w:t>
      </w:r>
      <w:r>
        <w:rPr>
          <w:szCs w:val="21"/>
        </w:rPr>
        <w:t xml:space="preserve"> </w:t>
      </w:r>
    </w:p>
    <w:p w:rsidR="00313C90" w:rsidRDefault="00006D9E">
      <w:pPr>
        <w:ind w:firstLineChars="200" w:firstLine="420"/>
        <w:rPr>
          <w:szCs w:val="21"/>
        </w:rPr>
      </w:pPr>
      <w:r>
        <w:rPr>
          <w:szCs w:val="21"/>
        </w:rPr>
        <w:t>（三）未发生造成人员死亡的生产安全责任事故的。</w:t>
      </w:r>
      <w:r>
        <w:rPr>
          <w:szCs w:val="21"/>
        </w:rPr>
        <w:t xml:space="preserve"> </w:t>
      </w:r>
    </w:p>
    <w:p w:rsidR="00313C90" w:rsidRDefault="00006D9E">
      <w:pPr>
        <w:ind w:firstLineChars="200" w:firstLine="420"/>
        <w:rPr>
          <w:szCs w:val="21"/>
        </w:rPr>
      </w:pPr>
      <w:r>
        <w:rPr>
          <w:szCs w:val="21"/>
        </w:rPr>
        <w:t>企业符合本条第一款第二项、第三项规定条件的，应当在延期申请书中予以说明，并出具二级以上安全生产标准化证书复印件。</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安全使用许可证分为正本、副本，正本为悬挂式，副本为折页式，正、副本具有同等法律效力。</w:t>
      </w:r>
      <w:r>
        <w:rPr>
          <w:szCs w:val="21"/>
        </w:rPr>
        <w:t xml:space="preserve"> </w:t>
      </w:r>
    </w:p>
    <w:p w:rsidR="00313C90" w:rsidRDefault="00006D9E">
      <w:pPr>
        <w:ind w:firstLineChars="200" w:firstLine="420"/>
        <w:rPr>
          <w:szCs w:val="21"/>
        </w:rPr>
      </w:pPr>
      <w:r>
        <w:rPr>
          <w:szCs w:val="21"/>
        </w:rPr>
        <w:t>发证机关应当分别在安全使用许可证正、副本上注明编号、企业名称、主要负责人、注册地址、经济类型、许可范围、有效期、发证机关、发证日期等内容。其中，</w:t>
      </w:r>
      <w:r>
        <w:rPr>
          <w:szCs w:val="21"/>
        </w:rPr>
        <w:t>“</w:t>
      </w:r>
      <w:r>
        <w:rPr>
          <w:szCs w:val="21"/>
        </w:rPr>
        <w:t>许可范围</w:t>
      </w:r>
      <w:r>
        <w:rPr>
          <w:szCs w:val="21"/>
        </w:rPr>
        <w:t>”</w:t>
      </w:r>
      <w:r>
        <w:rPr>
          <w:szCs w:val="21"/>
        </w:rPr>
        <w:t>正本上注明</w:t>
      </w:r>
      <w:r>
        <w:rPr>
          <w:szCs w:val="21"/>
        </w:rPr>
        <w:t>“</w:t>
      </w:r>
      <w:r>
        <w:rPr>
          <w:szCs w:val="21"/>
        </w:rPr>
        <w:t>危险化学品使用</w:t>
      </w:r>
      <w:r>
        <w:rPr>
          <w:szCs w:val="21"/>
        </w:rPr>
        <w:t>”</w:t>
      </w:r>
      <w:r>
        <w:rPr>
          <w:szCs w:val="21"/>
        </w:rPr>
        <w:t>，副本上注明使用危险化学品从事生产的地址和</w:t>
      </w:r>
      <w:r>
        <w:rPr>
          <w:szCs w:val="21"/>
        </w:rPr>
        <w:t>对应的具体品种、年使用量。</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企业不得伪造、变造安全使用许可证，或者出租、出借、转让其取得的安全使用许可证，或者使用伪造、变造的安全使用许可证。</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发证机关应当坚持公开、公平、公正的原则，依照本办法和有关行政许可的法律法规规定，颁发安全使用许可证。</w:t>
      </w:r>
      <w:r>
        <w:rPr>
          <w:szCs w:val="21"/>
        </w:rPr>
        <w:t xml:space="preserve"> </w:t>
      </w:r>
    </w:p>
    <w:p w:rsidR="00313C90" w:rsidRDefault="00006D9E">
      <w:pPr>
        <w:ind w:firstLineChars="200" w:firstLine="420"/>
        <w:rPr>
          <w:szCs w:val="21"/>
        </w:rPr>
      </w:pPr>
      <w:r>
        <w:rPr>
          <w:szCs w:val="21"/>
        </w:rPr>
        <w:t>发证机关工作人员在安全使用许可证颁发及其监督管理工作中，不得索取或者接受企业的财物，不得谋取其他非法利益。</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发证机关应当加强对安全使用许可证的监督管理，建立、健全安全使用许可证档案管理制度。</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有下列情形之一的，发证机关应当撤销已经颁发的安全使用许可证：</w:t>
      </w:r>
      <w:r>
        <w:rPr>
          <w:szCs w:val="21"/>
        </w:rPr>
        <w:t xml:space="preserve"> </w:t>
      </w:r>
    </w:p>
    <w:p w:rsidR="00313C90" w:rsidRDefault="00006D9E">
      <w:pPr>
        <w:ind w:firstLineChars="200" w:firstLine="420"/>
        <w:rPr>
          <w:szCs w:val="21"/>
        </w:rPr>
      </w:pPr>
      <w:r>
        <w:rPr>
          <w:szCs w:val="21"/>
        </w:rPr>
        <w:t>（一）滥用职权、玩忽职守颁发安全使用许可证的；</w:t>
      </w:r>
      <w:r>
        <w:rPr>
          <w:szCs w:val="21"/>
        </w:rPr>
        <w:t xml:space="preserve"> </w:t>
      </w:r>
    </w:p>
    <w:p w:rsidR="00313C90" w:rsidRDefault="00006D9E">
      <w:pPr>
        <w:ind w:firstLineChars="200" w:firstLine="420"/>
        <w:rPr>
          <w:szCs w:val="21"/>
        </w:rPr>
      </w:pPr>
      <w:r>
        <w:rPr>
          <w:szCs w:val="21"/>
        </w:rPr>
        <w:t>（二）超越职权颁发安全使用许可证的；</w:t>
      </w:r>
      <w:r>
        <w:rPr>
          <w:szCs w:val="21"/>
        </w:rPr>
        <w:t xml:space="preserve"> </w:t>
      </w:r>
    </w:p>
    <w:p w:rsidR="00313C90" w:rsidRDefault="00006D9E">
      <w:pPr>
        <w:ind w:firstLineChars="200" w:firstLine="420"/>
        <w:rPr>
          <w:szCs w:val="21"/>
        </w:rPr>
      </w:pPr>
      <w:r>
        <w:rPr>
          <w:szCs w:val="21"/>
        </w:rPr>
        <w:t>（三）违反本办法规定的程序颁发安全使用许可证的；</w:t>
      </w:r>
      <w:r>
        <w:rPr>
          <w:szCs w:val="21"/>
        </w:rPr>
        <w:t xml:space="preserve"> </w:t>
      </w:r>
    </w:p>
    <w:p w:rsidR="00313C90" w:rsidRDefault="00006D9E">
      <w:pPr>
        <w:ind w:firstLineChars="200" w:firstLine="420"/>
        <w:rPr>
          <w:szCs w:val="21"/>
        </w:rPr>
      </w:pPr>
      <w:r>
        <w:rPr>
          <w:szCs w:val="21"/>
        </w:rPr>
        <w:t>（四）对不具备申请资格或者不符合法定条件的企业颁发安全使用许可证的；</w:t>
      </w:r>
      <w:r>
        <w:rPr>
          <w:szCs w:val="21"/>
        </w:rPr>
        <w:t xml:space="preserve"> </w:t>
      </w:r>
    </w:p>
    <w:p w:rsidR="00313C90" w:rsidRDefault="00006D9E">
      <w:pPr>
        <w:ind w:firstLineChars="200" w:firstLine="420"/>
        <w:rPr>
          <w:szCs w:val="21"/>
        </w:rPr>
      </w:pPr>
      <w:r>
        <w:rPr>
          <w:szCs w:val="21"/>
        </w:rPr>
        <w:t>（五）以欺骗、贿赂等不正当手段取得安全使用许可证的。</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企业取得安全使用许可证后有下列情形之一的，发证机关应当注销其安全使用许可证：</w:t>
      </w:r>
      <w:r>
        <w:rPr>
          <w:szCs w:val="21"/>
        </w:rPr>
        <w:t xml:space="preserve"> </w:t>
      </w:r>
    </w:p>
    <w:p w:rsidR="00313C90" w:rsidRDefault="00006D9E">
      <w:pPr>
        <w:ind w:firstLineChars="200" w:firstLine="420"/>
        <w:rPr>
          <w:szCs w:val="21"/>
        </w:rPr>
      </w:pPr>
      <w:r>
        <w:rPr>
          <w:szCs w:val="21"/>
        </w:rPr>
        <w:t>（一）安全使用许可证有效期届满未被批准延期的；</w:t>
      </w:r>
      <w:r>
        <w:rPr>
          <w:szCs w:val="21"/>
        </w:rPr>
        <w:t xml:space="preserve"> </w:t>
      </w:r>
    </w:p>
    <w:p w:rsidR="00313C90" w:rsidRDefault="00006D9E">
      <w:pPr>
        <w:ind w:firstLineChars="200" w:firstLine="420"/>
        <w:rPr>
          <w:szCs w:val="21"/>
        </w:rPr>
      </w:pPr>
      <w:r>
        <w:rPr>
          <w:szCs w:val="21"/>
        </w:rPr>
        <w:t>（二）终止使用危险化学品从事生产的；</w:t>
      </w:r>
      <w:r>
        <w:rPr>
          <w:szCs w:val="21"/>
        </w:rPr>
        <w:t xml:space="preserve"> </w:t>
      </w:r>
    </w:p>
    <w:p w:rsidR="00313C90" w:rsidRDefault="00006D9E">
      <w:pPr>
        <w:ind w:firstLineChars="200" w:firstLine="420"/>
        <w:rPr>
          <w:szCs w:val="21"/>
        </w:rPr>
      </w:pPr>
      <w:r>
        <w:rPr>
          <w:szCs w:val="21"/>
        </w:rPr>
        <w:t>（三）继续使用危险化学品从事生产，但使用量降低后未达到危险化学品使用量的数量标准规定的；</w:t>
      </w:r>
      <w:r>
        <w:rPr>
          <w:szCs w:val="21"/>
        </w:rPr>
        <w:t xml:space="preserve"> </w:t>
      </w:r>
    </w:p>
    <w:p w:rsidR="00313C90" w:rsidRDefault="00006D9E">
      <w:pPr>
        <w:ind w:firstLineChars="200" w:firstLine="420"/>
        <w:rPr>
          <w:szCs w:val="21"/>
        </w:rPr>
      </w:pPr>
      <w:r>
        <w:rPr>
          <w:szCs w:val="21"/>
        </w:rPr>
        <w:t>（四）安全使用许可证被依法撤销的；</w:t>
      </w:r>
      <w:r>
        <w:rPr>
          <w:szCs w:val="21"/>
        </w:rPr>
        <w:t xml:space="preserve"> </w:t>
      </w:r>
    </w:p>
    <w:p w:rsidR="00313C90" w:rsidRDefault="00006D9E">
      <w:pPr>
        <w:ind w:firstLineChars="200" w:firstLine="420"/>
        <w:rPr>
          <w:szCs w:val="21"/>
        </w:rPr>
      </w:pPr>
      <w:r>
        <w:rPr>
          <w:szCs w:val="21"/>
        </w:rPr>
        <w:t>（五）安全使用许可证被依法吊销的。</w:t>
      </w:r>
      <w:r>
        <w:rPr>
          <w:szCs w:val="21"/>
        </w:rPr>
        <w:t xml:space="preserve"> </w:t>
      </w:r>
    </w:p>
    <w:p w:rsidR="00313C90" w:rsidRDefault="00006D9E">
      <w:pPr>
        <w:ind w:firstLineChars="200" w:firstLine="420"/>
        <w:rPr>
          <w:szCs w:val="21"/>
        </w:rPr>
      </w:pPr>
      <w:r>
        <w:rPr>
          <w:szCs w:val="21"/>
        </w:rPr>
        <w:t>安全使用许可证注销后，发证机关应当在当地主要新闻媒体或者本机关网站上予以公告，并向省级和企业所在地县级安全生产监督管理部门通报。</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发证机关应当将其颁发安全使用许可证的情况及时向同级环境保护主管部门和公安机关通报。</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发证机关应当于每年</w:t>
      </w:r>
      <w:r>
        <w:rPr>
          <w:szCs w:val="21"/>
        </w:rPr>
        <w:t>1</w:t>
      </w:r>
      <w:r>
        <w:rPr>
          <w:szCs w:val="21"/>
        </w:rPr>
        <w:t>月</w:t>
      </w:r>
      <w:r>
        <w:rPr>
          <w:szCs w:val="21"/>
        </w:rPr>
        <w:t>10</w:t>
      </w:r>
      <w:r>
        <w:rPr>
          <w:szCs w:val="21"/>
        </w:rPr>
        <w:t>日前，将本行政区域内上年度安全使用许</w:t>
      </w:r>
      <w:r>
        <w:rPr>
          <w:szCs w:val="21"/>
        </w:rPr>
        <w:t>可证的颁发和管理情况报省级安全生产监督管理部门，并定期向社会公布企业取得安全使用许可证的情况，接受社会监督。</w:t>
      </w:r>
      <w:r>
        <w:rPr>
          <w:szCs w:val="21"/>
        </w:rPr>
        <w:t xml:space="preserve"> </w:t>
      </w:r>
    </w:p>
    <w:p w:rsidR="00313C90" w:rsidRDefault="00006D9E">
      <w:pPr>
        <w:ind w:firstLineChars="200" w:firstLine="420"/>
        <w:rPr>
          <w:szCs w:val="21"/>
        </w:rPr>
      </w:pPr>
      <w:r>
        <w:rPr>
          <w:szCs w:val="21"/>
        </w:rPr>
        <w:t>省级安全生产监督管理部门应当于每年</w:t>
      </w:r>
      <w:r>
        <w:rPr>
          <w:szCs w:val="21"/>
        </w:rPr>
        <w:t>1</w:t>
      </w:r>
      <w:r>
        <w:rPr>
          <w:szCs w:val="21"/>
        </w:rPr>
        <w:t>月</w:t>
      </w:r>
      <w:r>
        <w:rPr>
          <w:szCs w:val="21"/>
        </w:rPr>
        <w:t>15</w:t>
      </w:r>
      <w:r>
        <w:rPr>
          <w:szCs w:val="21"/>
        </w:rPr>
        <w:t>日前，将本行政区域内上年度安全使用许可证的颁发和管理情况报国家安全生产监督管理总局。</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发证机关工作人员在对危险化学品使用许可证的颁发管理工作中滥用职权、玩忽职守、徇私舞弊，构成犯罪的，依法追究刑事责任；尚不构成犯罪的，依法给予处分。</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企业未取得安全使用许可证，擅自使用危险化学品从事生产，且达到危险化学品使用量</w:t>
      </w:r>
      <w:r>
        <w:rPr>
          <w:szCs w:val="21"/>
        </w:rPr>
        <w:t>的数量标准规定的，责令立即停止违法行为并限期改正，处</w:t>
      </w:r>
      <w:r>
        <w:rPr>
          <w:szCs w:val="21"/>
        </w:rPr>
        <w:t>10</w:t>
      </w:r>
      <w:r>
        <w:rPr>
          <w:szCs w:val="21"/>
        </w:rPr>
        <w:t>万元以上</w:t>
      </w:r>
      <w:r>
        <w:rPr>
          <w:szCs w:val="21"/>
        </w:rPr>
        <w:t>20</w:t>
      </w:r>
      <w:r>
        <w:rPr>
          <w:szCs w:val="21"/>
        </w:rPr>
        <w:t>万元以下的罚款；逾期不改正的，责令停产整顿。</w:t>
      </w:r>
      <w:r>
        <w:rPr>
          <w:szCs w:val="21"/>
        </w:rPr>
        <w:t xml:space="preserve"> </w:t>
      </w:r>
    </w:p>
    <w:p w:rsidR="00313C90" w:rsidRDefault="00006D9E">
      <w:pPr>
        <w:ind w:firstLineChars="200" w:firstLine="420"/>
        <w:rPr>
          <w:szCs w:val="21"/>
        </w:rPr>
      </w:pPr>
      <w:r>
        <w:rPr>
          <w:szCs w:val="21"/>
        </w:rPr>
        <w:t>企业在安全使用许可证有效期届满后未办理延期手续，仍然使用危险化学品从事生产，且达到危险化学品使用量的数量标准规定的，依照前款规定给予处罚。</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企业伪造、变造或者出租、出借、转让安全使用许可证，或者使用伪造、变造的安全使用许可证的，处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企业在安全使用许可证有效期内主要负责人、企业名称、注册地址、隶属关系发生变更，未按照本办法第二十四条规定的时限提出安全使用许可证变更申请或者将隶属关系变更证明材料报发证机关的，责令限期办理变更手续，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企业在安全使用许可证有效期内有下列情形之一，未按照本办法第二十五条的规定提出变更申请，继续从事生产的，责令限期改正，处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（一）增加使用的危险化学品品种，且达到危险化学品使用量的数量标准规定的；</w:t>
      </w:r>
      <w:r>
        <w:rPr>
          <w:szCs w:val="21"/>
        </w:rPr>
        <w:t xml:space="preserve"> </w:t>
      </w:r>
    </w:p>
    <w:p w:rsidR="00313C90" w:rsidRDefault="00006D9E">
      <w:pPr>
        <w:ind w:firstLineChars="200" w:firstLine="420"/>
        <w:rPr>
          <w:szCs w:val="21"/>
        </w:rPr>
      </w:pPr>
      <w:r>
        <w:rPr>
          <w:szCs w:val="21"/>
        </w:rPr>
        <w:t>（二）涉及危险化学品安全使用许可范围的新建、改建、扩建建设项目，其安全设施已经竣工验收合格的；</w:t>
      </w:r>
      <w:r>
        <w:rPr>
          <w:szCs w:val="21"/>
        </w:rPr>
        <w:t xml:space="preserve"> </w:t>
      </w:r>
    </w:p>
    <w:p w:rsidR="00313C90" w:rsidRDefault="00006D9E">
      <w:pPr>
        <w:ind w:firstLineChars="200" w:firstLine="420"/>
        <w:rPr>
          <w:szCs w:val="21"/>
        </w:rPr>
      </w:pPr>
      <w:r>
        <w:rPr>
          <w:szCs w:val="21"/>
        </w:rPr>
        <w:t>（三）改变工艺技术对企业的安全生产条件产生重大影响的。</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发现企业隐瞒有关情况或者提供虚假文件、资料申请安全使用许可证的，发证机关不予受理或者不予颁发安全使用许可证，并给予警告，该企业在</w:t>
      </w:r>
      <w:r>
        <w:rPr>
          <w:szCs w:val="21"/>
        </w:rPr>
        <w:t>1</w:t>
      </w:r>
      <w:r>
        <w:rPr>
          <w:szCs w:val="21"/>
        </w:rPr>
        <w:t>年内不得再次申请安全使用许可证。</w:t>
      </w:r>
      <w:r>
        <w:rPr>
          <w:szCs w:val="21"/>
        </w:rPr>
        <w:t xml:space="preserve"> </w:t>
      </w:r>
    </w:p>
    <w:p w:rsidR="00313C90" w:rsidRDefault="00006D9E">
      <w:pPr>
        <w:ind w:firstLineChars="200" w:firstLine="420"/>
        <w:rPr>
          <w:szCs w:val="21"/>
        </w:rPr>
      </w:pPr>
      <w:r>
        <w:rPr>
          <w:szCs w:val="21"/>
        </w:rPr>
        <w:t>企业以欺骗、贿赂等不正当手段取得安全使用许可证的，自发证机关撤销其安全使用许可证之日起</w:t>
      </w:r>
      <w:r>
        <w:rPr>
          <w:szCs w:val="21"/>
        </w:rPr>
        <w:t>3</w:t>
      </w:r>
      <w:r>
        <w:rPr>
          <w:szCs w:val="21"/>
        </w:rPr>
        <w:t>年内，该企业不得再次申请安全使用许可证。</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安全评价机构有下列情形之一的，给予</w:t>
      </w:r>
      <w:r>
        <w:rPr>
          <w:szCs w:val="21"/>
        </w:rPr>
        <w:t>警告，并处</w:t>
      </w:r>
      <w:r>
        <w:rPr>
          <w:szCs w:val="21"/>
        </w:rPr>
        <w:t>1</w:t>
      </w:r>
      <w:r>
        <w:rPr>
          <w:szCs w:val="21"/>
        </w:rPr>
        <w:t>万元以下的罚款；情节严重的，暂停资质</w:t>
      </w:r>
      <w:r>
        <w:rPr>
          <w:szCs w:val="21"/>
        </w:rPr>
        <w:t>6</w:t>
      </w:r>
      <w:r>
        <w:rPr>
          <w:szCs w:val="21"/>
        </w:rPr>
        <w:t>个月，并处</w:t>
      </w:r>
      <w:r>
        <w:rPr>
          <w:szCs w:val="21"/>
        </w:rPr>
        <w:t>1</w:t>
      </w:r>
      <w:r>
        <w:rPr>
          <w:szCs w:val="21"/>
        </w:rPr>
        <w:t>万元以上</w:t>
      </w:r>
      <w:r>
        <w:rPr>
          <w:szCs w:val="21"/>
        </w:rPr>
        <w:t>3</w:t>
      </w:r>
      <w:r>
        <w:rPr>
          <w:szCs w:val="21"/>
        </w:rPr>
        <w:t>万元以下的罚款；对相关责任人依法给予处理：</w:t>
      </w:r>
      <w:r>
        <w:rPr>
          <w:szCs w:val="21"/>
        </w:rPr>
        <w:t xml:space="preserve"> </w:t>
      </w:r>
    </w:p>
    <w:p w:rsidR="00313C90" w:rsidRDefault="00006D9E">
      <w:pPr>
        <w:ind w:firstLineChars="200" w:firstLine="420"/>
        <w:rPr>
          <w:szCs w:val="21"/>
        </w:rPr>
      </w:pPr>
      <w:r>
        <w:rPr>
          <w:szCs w:val="21"/>
        </w:rPr>
        <w:t>（一）从业人员不到现场开展安全评价活动的；</w:t>
      </w:r>
      <w:r>
        <w:rPr>
          <w:szCs w:val="21"/>
        </w:rPr>
        <w:t xml:space="preserve"> </w:t>
      </w:r>
    </w:p>
    <w:p w:rsidR="00313C90" w:rsidRDefault="00006D9E">
      <w:pPr>
        <w:ind w:firstLineChars="200" w:firstLine="420"/>
        <w:rPr>
          <w:szCs w:val="21"/>
        </w:rPr>
      </w:pPr>
      <w:r>
        <w:rPr>
          <w:szCs w:val="21"/>
        </w:rPr>
        <w:t>（二）安全评价报告与实际情况不符，或者安全评价报告存在重大疏漏，但尚未造成重大损失的；</w:t>
      </w:r>
      <w:r>
        <w:rPr>
          <w:szCs w:val="21"/>
        </w:rPr>
        <w:t xml:space="preserve"> </w:t>
      </w:r>
    </w:p>
    <w:p w:rsidR="00313C90" w:rsidRDefault="00006D9E">
      <w:pPr>
        <w:ind w:firstLineChars="200" w:firstLine="420"/>
        <w:rPr>
          <w:szCs w:val="21"/>
        </w:rPr>
      </w:pPr>
      <w:r>
        <w:rPr>
          <w:szCs w:val="21"/>
        </w:rPr>
        <w:t>（三）未按照有关法律、法规、规章和国家标准或者行业标准的规定从事安全评价活动的。</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承担安全评价的机构出具虚假证明的，没收违法所得；违法所得在１０万元以上的，并处违法所得２倍以上５倍以下的罚款；没有违法所得或者违法所得不足１０万元的，单处或者并处</w:t>
      </w:r>
      <w:r>
        <w:rPr>
          <w:szCs w:val="21"/>
        </w:rPr>
        <w:t>１０万元以上２０万元以下的罚款；对其直接负责的主管人员和其他直接责任人员处２万元以上５万元以下的罚款；给他人造成损害的，与企业承担连带赔偿责任；构成犯罪的，依照刑法有关规定追究刑事责任。</w:t>
      </w:r>
      <w:r>
        <w:rPr>
          <w:szCs w:val="21"/>
        </w:rPr>
        <w:t xml:space="preserve"> </w:t>
      </w:r>
    </w:p>
    <w:p w:rsidR="00313C90" w:rsidRDefault="00006D9E">
      <w:pPr>
        <w:ind w:firstLineChars="200" w:firstLine="420"/>
        <w:rPr>
          <w:szCs w:val="21"/>
        </w:rPr>
      </w:pPr>
      <w:r>
        <w:rPr>
          <w:szCs w:val="21"/>
        </w:rPr>
        <w:t>对有前款违法行为的机构，依法吊销其相应资质。</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本办法规定的行政处罚，由安全生产监督管理部门决定；但本办法第三十八条规定的行政处罚，由发证机关决定；第四十二条、第四十三条规定的行政处罚，依照《安全评价机构管理规定》执行。</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本办法下列用语的含义：</w:t>
      </w:r>
      <w:r>
        <w:rPr>
          <w:szCs w:val="21"/>
        </w:rPr>
        <w:t xml:space="preserve"> </w:t>
      </w:r>
    </w:p>
    <w:p w:rsidR="00313C90" w:rsidRDefault="00006D9E">
      <w:pPr>
        <w:ind w:firstLineChars="200" w:firstLine="420"/>
        <w:rPr>
          <w:szCs w:val="21"/>
        </w:rPr>
      </w:pPr>
      <w:r>
        <w:rPr>
          <w:szCs w:val="21"/>
        </w:rPr>
        <w:t>（一）危险化学品安全使用许可适</w:t>
      </w:r>
      <w:r>
        <w:rPr>
          <w:szCs w:val="21"/>
        </w:rPr>
        <w:t>用行业目录，是指国家安全生产监督管理总局根据《危险化学品安全管理条例》和有关国家标准、行业标准公布的需要取得危险化学品安全使用许可的化工企业类别；</w:t>
      </w:r>
      <w:r>
        <w:rPr>
          <w:szCs w:val="21"/>
        </w:rPr>
        <w:t xml:space="preserve"> </w:t>
      </w:r>
    </w:p>
    <w:p w:rsidR="00313C90" w:rsidRDefault="00006D9E">
      <w:pPr>
        <w:ind w:firstLineChars="200" w:firstLine="420"/>
        <w:rPr>
          <w:szCs w:val="21"/>
        </w:rPr>
      </w:pPr>
      <w:r>
        <w:rPr>
          <w:szCs w:val="21"/>
        </w:rPr>
        <w:t>（二）危险化学品使用量的数量标准，由国家安全生产监督管理总局会同国务院公安部门、农业主管部门根据《危险化学品安全管理条例》公布；</w:t>
      </w:r>
      <w:r>
        <w:rPr>
          <w:szCs w:val="21"/>
        </w:rPr>
        <w:t xml:space="preserve"> </w:t>
      </w:r>
    </w:p>
    <w:p w:rsidR="00313C90" w:rsidRDefault="00006D9E">
      <w:pPr>
        <w:ind w:firstLineChars="200" w:firstLine="420"/>
        <w:rPr>
          <w:szCs w:val="21"/>
        </w:rPr>
      </w:pPr>
      <w:r>
        <w:rPr>
          <w:szCs w:val="21"/>
        </w:rPr>
        <w:t>（三）本办法所称使用量，是指企业使用危险化学品的年设计使用量和实际使用量的较大值；</w:t>
      </w:r>
      <w:r>
        <w:rPr>
          <w:szCs w:val="21"/>
        </w:rPr>
        <w:t xml:space="preserve"> </w:t>
      </w:r>
    </w:p>
    <w:p w:rsidR="00313C90" w:rsidRDefault="00006D9E">
      <w:pPr>
        <w:ind w:firstLineChars="200" w:firstLine="420"/>
        <w:rPr>
          <w:szCs w:val="21"/>
        </w:rPr>
      </w:pPr>
      <w:r>
        <w:rPr>
          <w:szCs w:val="21"/>
        </w:rPr>
        <w:t>（四）本办法所称大型化工装置，是指按照原建设部《工程设计资质标准》（建市〔</w:t>
      </w:r>
      <w:r>
        <w:rPr>
          <w:szCs w:val="21"/>
        </w:rPr>
        <w:t>2007</w:t>
      </w:r>
      <w:r>
        <w:rPr>
          <w:szCs w:val="21"/>
        </w:rPr>
        <w:t>〕</w:t>
      </w:r>
      <w:r>
        <w:rPr>
          <w:szCs w:val="21"/>
        </w:rPr>
        <w:t>86</w:t>
      </w:r>
      <w:r>
        <w:rPr>
          <w:szCs w:val="21"/>
        </w:rPr>
        <w:t>号）中的《化工石化医药行业建设项目设计规模划分表》确定的</w:t>
      </w:r>
      <w:r>
        <w:rPr>
          <w:szCs w:val="21"/>
        </w:rPr>
        <w:t>大型项目的化工生产装置。</w:t>
      </w:r>
      <w:r>
        <w:rPr>
          <w:szCs w:val="21"/>
        </w:rPr>
        <w:t xml:space="preserve"> </w:t>
      </w:r>
    </w:p>
    <w:p w:rsidR="00313C90" w:rsidRDefault="00006D9E">
      <w:pPr>
        <w:ind w:firstLineChars="200" w:firstLine="420"/>
        <w:rPr>
          <w:szCs w:val="21"/>
        </w:rPr>
      </w:pPr>
      <w:r>
        <w:rPr>
          <w:szCs w:val="21"/>
        </w:rPr>
        <w:t>第四十六条</w:t>
      </w:r>
      <w:r>
        <w:rPr>
          <w:szCs w:val="21"/>
        </w:rPr>
        <w:t xml:space="preserve"> </w:t>
      </w:r>
      <w:r>
        <w:rPr>
          <w:szCs w:val="21"/>
        </w:rPr>
        <w:t>危险化学品安全使用许可的文书、危险化学品安全使用许可证的样式、内容和编号办法，由国家安全生产监督管理总局另行规定。</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省级安全生产监督管理部门可以根据当地实际情况制定安全使用许可证管理的细则，并报国家安全生产监督管理总局备案。</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本办法施行前已经进行生产的企业，应当自本办法施行之日起</w:t>
      </w:r>
      <w:r>
        <w:rPr>
          <w:szCs w:val="21"/>
        </w:rPr>
        <w:t>18</w:t>
      </w:r>
      <w:r>
        <w:rPr>
          <w:szCs w:val="21"/>
        </w:rPr>
        <w:t>个月内，依照本办法的规定向发证机关申请办理安全使用许可证；逾期不申请办理安全使用许可证，或者经审查不符合本办法规定的安全使用条件，未取得安全使用许可证，继续进行</w:t>
      </w:r>
      <w:r>
        <w:rPr>
          <w:szCs w:val="21"/>
        </w:rPr>
        <w:t>生产的，依照本办法第三十七条的规定处罚。</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本办法自</w:t>
      </w:r>
      <w:r>
        <w:rPr>
          <w:szCs w:val="21"/>
        </w:rPr>
        <w:t>2013</w:t>
      </w:r>
      <w:r>
        <w:rPr>
          <w:szCs w:val="21"/>
        </w:rPr>
        <w:t>年</w:t>
      </w:r>
      <w:r>
        <w:rPr>
          <w:szCs w:val="21"/>
        </w:rPr>
        <w:t>5</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184" w:name="_Toc32331221"/>
      <w:bookmarkStart w:id="185" w:name="_Toc16059"/>
      <w:r>
        <w:rPr>
          <w:rFonts w:ascii="宋体" w:hAnsi="宋体" w:hint="eastAsia"/>
          <w:sz w:val="30"/>
          <w:szCs w:val="30"/>
        </w:rPr>
        <w:t>危险化学品经营许可证管理办法（</w:t>
      </w:r>
      <w:r>
        <w:rPr>
          <w:rFonts w:ascii="宋体" w:hAnsi="宋体"/>
          <w:sz w:val="30"/>
          <w:szCs w:val="30"/>
        </w:rPr>
        <w:t>2015</w:t>
      </w:r>
      <w:r>
        <w:rPr>
          <w:rFonts w:ascii="宋体" w:hAnsi="宋体" w:hint="eastAsia"/>
          <w:sz w:val="30"/>
          <w:szCs w:val="30"/>
        </w:rPr>
        <w:t>年）</w:t>
      </w:r>
      <w:bookmarkEnd w:id="184"/>
      <w:bookmarkEnd w:id="185"/>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日国家安全监管总局令第</w:t>
      </w:r>
      <w:r>
        <w:rPr>
          <w:szCs w:val="21"/>
        </w:rPr>
        <w:t>55</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为了严格危险化学品经营安全条件，规范危险化学品经营活动，保障人民群众生命、财产安全，根据《中华人民共和国安全生产法》和《危险化学品安全管理条例》，制定本办法。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在中华人民共和国境内从事列入《危险化学品目录》的危险化学品的经营（包括仓储经营）活动，适用本办法。</w:t>
      </w:r>
      <w:r>
        <w:rPr>
          <w:szCs w:val="21"/>
        </w:rPr>
        <w:t xml:space="preserve"> </w:t>
      </w:r>
    </w:p>
    <w:p w:rsidR="00313C90" w:rsidRDefault="00006D9E">
      <w:pPr>
        <w:ind w:firstLineChars="200" w:firstLine="420"/>
        <w:rPr>
          <w:szCs w:val="21"/>
        </w:rPr>
      </w:pPr>
      <w:r>
        <w:rPr>
          <w:rFonts w:hint="eastAsia"/>
          <w:szCs w:val="21"/>
        </w:rPr>
        <w:t>民用爆炸物品、放射性物品、核能物质和城镇燃气的经营活动，不适用本办法。</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国家对危险化学品经营实行许可制度。经营危险化学品的企业，应当依照本办法取得危险化学品经营许可证（以下简称经营许可证）。未取得经营许可证，任何单位和个人不得经营危险化学品。</w:t>
      </w:r>
      <w:r>
        <w:rPr>
          <w:szCs w:val="21"/>
        </w:rPr>
        <w:t xml:space="preserve"> </w:t>
      </w:r>
    </w:p>
    <w:p w:rsidR="00313C90" w:rsidRDefault="00006D9E">
      <w:pPr>
        <w:ind w:firstLineChars="200" w:firstLine="420"/>
        <w:rPr>
          <w:szCs w:val="21"/>
        </w:rPr>
      </w:pPr>
      <w:r>
        <w:rPr>
          <w:rFonts w:hint="eastAsia"/>
          <w:szCs w:val="21"/>
        </w:rPr>
        <w:t>从事下列危险化学品经营活动，不需要取得经营许可证：</w:t>
      </w:r>
      <w:r>
        <w:rPr>
          <w:szCs w:val="21"/>
        </w:rPr>
        <w:t xml:space="preserve"> </w:t>
      </w:r>
    </w:p>
    <w:p w:rsidR="00313C90" w:rsidRDefault="00006D9E">
      <w:pPr>
        <w:ind w:firstLineChars="200" w:firstLine="420"/>
        <w:rPr>
          <w:szCs w:val="21"/>
        </w:rPr>
      </w:pPr>
      <w:r>
        <w:rPr>
          <w:rFonts w:hint="eastAsia"/>
          <w:szCs w:val="21"/>
        </w:rPr>
        <w:t>（一）依法取得危险化学品安全生产许可证的危险化学品生产企业在其厂区范围内销售本企业生产的危险化学品的</w:t>
      </w:r>
      <w:r>
        <w:rPr>
          <w:rFonts w:hint="eastAsia"/>
          <w:szCs w:val="21"/>
        </w:rPr>
        <w:t>；</w:t>
      </w:r>
      <w:r>
        <w:rPr>
          <w:szCs w:val="21"/>
        </w:rPr>
        <w:t xml:space="preserve"> </w:t>
      </w:r>
    </w:p>
    <w:p w:rsidR="00313C90" w:rsidRDefault="00006D9E">
      <w:pPr>
        <w:ind w:firstLineChars="200" w:firstLine="420"/>
        <w:rPr>
          <w:szCs w:val="21"/>
        </w:rPr>
      </w:pPr>
      <w:r>
        <w:rPr>
          <w:rFonts w:hint="eastAsia"/>
          <w:szCs w:val="21"/>
        </w:rPr>
        <w:t>（二）依法取得港口经营许可证的港口经营人在港区内从事危险化学品仓储经营的。</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经营许可证的颁发管理工作实行企业申请、两级发证、属地监管的原则。</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国家安全生产监督管理总局指导、监督全国经营许可证的颁发和管理工作。</w:t>
      </w:r>
      <w:r>
        <w:rPr>
          <w:szCs w:val="21"/>
        </w:rPr>
        <w:t xml:space="preserve"> </w:t>
      </w:r>
    </w:p>
    <w:p w:rsidR="00313C90" w:rsidRDefault="00006D9E">
      <w:pPr>
        <w:ind w:firstLineChars="200" w:firstLine="420"/>
        <w:rPr>
          <w:szCs w:val="21"/>
        </w:rPr>
      </w:pPr>
      <w:r>
        <w:rPr>
          <w:rFonts w:hint="eastAsia"/>
          <w:szCs w:val="21"/>
        </w:rPr>
        <w:t>省、自治区、直辖市人民政府安全生产监督管理部门指导、监督本行政区域内经营许可证的颁发和管理工作。</w:t>
      </w:r>
      <w:r>
        <w:rPr>
          <w:szCs w:val="21"/>
        </w:rPr>
        <w:t xml:space="preserve"> </w:t>
      </w:r>
    </w:p>
    <w:p w:rsidR="00313C90" w:rsidRDefault="00006D9E">
      <w:pPr>
        <w:ind w:firstLineChars="200" w:firstLine="420"/>
        <w:rPr>
          <w:szCs w:val="21"/>
        </w:rPr>
      </w:pPr>
      <w:r>
        <w:rPr>
          <w:rFonts w:hint="eastAsia"/>
          <w:szCs w:val="21"/>
        </w:rPr>
        <w:t>设区的市级人民政府安全生产监督管理部门（以下简称市级发证机关）负责下列企业的经营许可证审批、颁发：</w:t>
      </w:r>
      <w:r>
        <w:rPr>
          <w:szCs w:val="21"/>
        </w:rPr>
        <w:t xml:space="preserve"> </w:t>
      </w:r>
    </w:p>
    <w:p w:rsidR="00313C90" w:rsidRDefault="00006D9E">
      <w:pPr>
        <w:ind w:firstLineChars="200" w:firstLine="420"/>
        <w:rPr>
          <w:szCs w:val="21"/>
        </w:rPr>
      </w:pPr>
      <w:r>
        <w:rPr>
          <w:rFonts w:hint="eastAsia"/>
          <w:szCs w:val="21"/>
        </w:rPr>
        <w:t>（一）经营剧毒化学品的企业；</w:t>
      </w:r>
      <w:r>
        <w:rPr>
          <w:szCs w:val="21"/>
        </w:rPr>
        <w:t xml:space="preserve"> </w:t>
      </w:r>
    </w:p>
    <w:p w:rsidR="00313C90" w:rsidRDefault="00006D9E">
      <w:pPr>
        <w:ind w:firstLineChars="200" w:firstLine="420"/>
        <w:rPr>
          <w:szCs w:val="21"/>
        </w:rPr>
      </w:pPr>
      <w:r>
        <w:rPr>
          <w:rFonts w:hint="eastAsia"/>
          <w:szCs w:val="21"/>
        </w:rPr>
        <w:t>（二）经营易制爆危险化学品的企业；</w:t>
      </w:r>
      <w:r>
        <w:rPr>
          <w:szCs w:val="21"/>
        </w:rPr>
        <w:t xml:space="preserve"> </w:t>
      </w:r>
    </w:p>
    <w:p w:rsidR="00313C90" w:rsidRDefault="00006D9E">
      <w:pPr>
        <w:ind w:firstLineChars="200" w:firstLine="420"/>
        <w:rPr>
          <w:szCs w:val="21"/>
        </w:rPr>
      </w:pPr>
      <w:r>
        <w:rPr>
          <w:rFonts w:hint="eastAsia"/>
          <w:szCs w:val="21"/>
        </w:rPr>
        <w:t>（</w:t>
      </w:r>
      <w:r>
        <w:rPr>
          <w:rFonts w:hint="eastAsia"/>
          <w:szCs w:val="21"/>
        </w:rPr>
        <w:t>三）经营汽油加油站的企业；</w:t>
      </w:r>
      <w:r>
        <w:rPr>
          <w:szCs w:val="21"/>
        </w:rPr>
        <w:t xml:space="preserve"> </w:t>
      </w:r>
    </w:p>
    <w:p w:rsidR="00313C90" w:rsidRDefault="00006D9E">
      <w:pPr>
        <w:ind w:firstLineChars="200" w:firstLine="420"/>
        <w:rPr>
          <w:szCs w:val="21"/>
        </w:rPr>
      </w:pPr>
      <w:r>
        <w:rPr>
          <w:rFonts w:hint="eastAsia"/>
          <w:szCs w:val="21"/>
        </w:rPr>
        <w:t>（四）专门从事危险化学品仓储经营的企业；</w:t>
      </w:r>
      <w:r>
        <w:rPr>
          <w:szCs w:val="21"/>
        </w:rPr>
        <w:t xml:space="preserve"> </w:t>
      </w:r>
    </w:p>
    <w:p w:rsidR="00313C90" w:rsidRDefault="00006D9E">
      <w:pPr>
        <w:ind w:firstLineChars="200" w:firstLine="420"/>
        <w:rPr>
          <w:szCs w:val="21"/>
        </w:rPr>
      </w:pPr>
      <w:r>
        <w:rPr>
          <w:rFonts w:hint="eastAsia"/>
          <w:szCs w:val="21"/>
        </w:rPr>
        <w:t>（五）从事危险化学品经营活动的中央企业所属省级、设区的市级公司（分公司）。</w:t>
      </w:r>
      <w:r>
        <w:rPr>
          <w:szCs w:val="21"/>
        </w:rPr>
        <w:t xml:space="preserve"> </w:t>
      </w:r>
    </w:p>
    <w:p w:rsidR="00313C90" w:rsidRDefault="00006D9E">
      <w:pPr>
        <w:ind w:firstLineChars="200" w:firstLine="420"/>
        <w:rPr>
          <w:szCs w:val="21"/>
        </w:rPr>
      </w:pPr>
      <w:r>
        <w:rPr>
          <w:rFonts w:hint="eastAsia"/>
          <w:szCs w:val="21"/>
        </w:rPr>
        <w:t>（六）带有储存设施经营除剧毒化学品、易制爆危险化学品以外的其他危险化学品的企业；</w:t>
      </w:r>
      <w:r>
        <w:rPr>
          <w:szCs w:val="21"/>
        </w:rPr>
        <w:t xml:space="preserve"> </w:t>
      </w:r>
    </w:p>
    <w:p w:rsidR="00313C90" w:rsidRDefault="00006D9E">
      <w:pPr>
        <w:ind w:firstLineChars="200" w:firstLine="420"/>
        <w:rPr>
          <w:szCs w:val="21"/>
        </w:rPr>
      </w:pPr>
      <w:r>
        <w:rPr>
          <w:rFonts w:hint="eastAsia"/>
          <w:szCs w:val="21"/>
        </w:rPr>
        <w:t>县级人民政府安全生产监督管理部门（以下简称县级发证机关）负责本行政区域内本条第三款规定以外企业的经营许可证审批、颁发；没有设立县级发证机关的，其经营许可证由市级发证机关审批、颁发。</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申请经营许可证的条件</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从事危险化学品经营的单位（以下统称申请人）应当依法登记注册为企业，并具备下列基本条件：</w:t>
      </w:r>
      <w:r>
        <w:rPr>
          <w:szCs w:val="21"/>
        </w:rPr>
        <w:t xml:space="preserve"> </w:t>
      </w:r>
    </w:p>
    <w:p w:rsidR="00313C90" w:rsidRDefault="00006D9E">
      <w:pPr>
        <w:ind w:firstLineChars="200" w:firstLine="420"/>
        <w:rPr>
          <w:szCs w:val="21"/>
        </w:rPr>
      </w:pPr>
      <w:r>
        <w:rPr>
          <w:rFonts w:hint="eastAsia"/>
          <w:szCs w:val="21"/>
        </w:rPr>
        <w:t>（一）经营和储存场所、设施、建筑物符合《建筑设计防火规范》（</w:t>
      </w:r>
      <w:r>
        <w:rPr>
          <w:szCs w:val="21"/>
        </w:rPr>
        <w:t>GB50016</w:t>
      </w:r>
      <w:r>
        <w:rPr>
          <w:rFonts w:hint="eastAsia"/>
          <w:szCs w:val="21"/>
        </w:rPr>
        <w:t>）、《石</w:t>
      </w:r>
      <w:r>
        <w:rPr>
          <w:szCs w:val="21"/>
        </w:rPr>
        <w:t>油化工企业设计防火规范》（</w:t>
      </w:r>
      <w:r>
        <w:rPr>
          <w:szCs w:val="21"/>
        </w:rPr>
        <w:t>GB50160</w:t>
      </w:r>
      <w:r>
        <w:rPr>
          <w:szCs w:val="21"/>
        </w:rPr>
        <w:t>）、《汽车加油加气站设计与施工规范》（</w:t>
      </w:r>
      <w:r>
        <w:rPr>
          <w:szCs w:val="21"/>
        </w:rPr>
        <w:t>GB50156</w:t>
      </w:r>
      <w:r>
        <w:rPr>
          <w:szCs w:val="21"/>
        </w:rPr>
        <w:t>）、《石油库设计规范》（</w:t>
      </w:r>
      <w:r>
        <w:rPr>
          <w:szCs w:val="21"/>
        </w:rPr>
        <w:t>GB50074</w:t>
      </w:r>
      <w:r>
        <w:rPr>
          <w:szCs w:val="21"/>
        </w:rPr>
        <w:t>）等相关国家标准、行业标准的规定；</w:t>
      </w:r>
      <w:r>
        <w:rPr>
          <w:szCs w:val="21"/>
        </w:rPr>
        <w:t xml:space="preserve"> </w:t>
      </w:r>
    </w:p>
    <w:p w:rsidR="00313C90" w:rsidRDefault="00006D9E">
      <w:pPr>
        <w:ind w:firstLineChars="200" w:firstLine="420"/>
        <w:rPr>
          <w:szCs w:val="21"/>
        </w:rPr>
      </w:pPr>
      <w:r>
        <w:rPr>
          <w:szCs w:val="21"/>
        </w:rPr>
        <w:t>（二）企业主要负责人和安全生产管理人员具备与本企业危险化学品经营活动相适应的安全生产知识和管理能力，经专门的安全生产培训和安全生产监督管理部门考核合格，取得相应安全资格证书</w:t>
      </w:r>
      <w:r>
        <w:rPr>
          <w:szCs w:val="21"/>
        </w:rPr>
        <w:t>；特种作业人员经专门的安全作业培训，取得特种作业操作证书；其他从业人员依照有关规定经安全生产教育和专业技术培训合格；</w:t>
      </w:r>
      <w:r>
        <w:rPr>
          <w:szCs w:val="21"/>
        </w:rPr>
        <w:t xml:space="preserve"> </w:t>
      </w:r>
    </w:p>
    <w:p w:rsidR="00313C90" w:rsidRDefault="00006D9E">
      <w:pPr>
        <w:ind w:firstLineChars="200" w:firstLine="420"/>
        <w:rPr>
          <w:szCs w:val="21"/>
        </w:rPr>
      </w:pPr>
      <w:r>
        <w:rPr>
          <w:szCs w:val="21"/>
        </w:rPr>
        <w:t>（三）有健全的安全生产规章制度和岗位操作规程；</w:t>
      </w:r>
      <w:r>
        <w:rPr>
          <w:szCs w:val="21"/>
        </w:rPr>
        <w:t xml:space="preserve"> </w:t>
      </w:r>
    </w:p>
    <w:p w:rsidR="00313C90" w:rsidRDefault="00006D9E">
      <w:pPr>
        <w:ind w:firstLineChars="200" w:firstLine="420"/>
        <w:rPr>
          <w:szCs w:val="21"/>
        </w:rPr>
      </w:pPr>
      <w:r>
        <w:rPr>
          <w:szCs w:val="21"/>
        </w:rPr>
        <w:t>（四）有符合国家规定的危险化学品事故应急预案，并配备必要的应急救援器材、设备；</w:t>
      </w:r>
      <w:r>
        <w:rPr>
          <w:szCs w:val="21"/>
        </w:rPr>
        <w:t xml:space="preserve"> </w:t>
      </w:r>
    </w:p>
    <w:p w:rsidR="00313C90" w:rsidRDefault="00006D9E">
      <w:pPr>
        <w:ind w:firstLineChars="200" w:firstLine="420"/>
        <w:rPr>
          <w:szCs w:val="21"/>
        </w:rPr>
      </w:pPr>
      <w:r>
        <w:rPr>
          <w:szCs w:val="21"/>
        </w:rPr>
        <w:t>（五）法律、法规和国家标准或者行业标准规定的其他安全生产条件。</w:t>
      </w:r>
      <w:r>
        <w:rPr>
          <w:szCs w:val="21"/>
        </w:rPr>
        <w:t xml:space="preserve"> </w:t>
      </w:r>
    </w:p>
    <w:p w:rsidR="00313C90" w:rsidRDefault="00006D9E">
      <w:pPr>
        <w:ind w:firstLineChars="200" w:firstLine="420"/>
        <w:rPr>
          <w:szCs w:val="21"/>
        </w:rPr>
      </w:pPr>
      <w:r>
        <w:rPr>
          <w:szCs w:val="21"/>
        </w:rPr>
        <w:t>前款规定的安全生产规章制度，是指全员安全生产责任制度、危险化学品购销管理制度、危险化学品安全管理制度（包括防火、防爆、防中毒、防泄漏管理等内容）、安全投入保障制度、安全生产奖惩制度、安全生产教育</w:t>
      </w:r>
      <w:r>
        <w:rPr>
          <w:szCs w:val="21"/>
        </w:rPr>
        <w:t>培训制度、隐患排查治理制度、安全风险管理制度、应急管理制度、事故管理制度、职业卫生管理制度等。</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申请人经营剧毒化学品的，除符合本办法第六条规定的条件外，还应当建立剧毒化学品双人验收、双人保管、双人发货、双把锁、双本账等管理制度。</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申请人带有储存设施经营危险化学品的，除符合本办法第六条规定的条件外，还应当具备下列条件：</w:t>
      </w:r>
      <w:r>
        <w:rPr>
          <w:szCs w:val="21"/>
        </w:rPr>
        <w:t xml:space="preserve"> </w:t>
      </w:r>
    </w:p>
    <w:p w:rsidR="00313C90" w:rsidRDefault="00006D9E">
      <w:pPr>
        <w:ind w:firstLineChars="200" w:firstLine="420"/>
        <w:rPr>
          <w:szCs w:val="21"/>
        </w:rPr>
      </w:pPr>
      <w:r>
        <w:rPr>
          <w:szCs w:val="21"/>
        </w:rPr>
        <w:t>（一）新设立的专门从事危险化学品仓储经营的，其储存设施建立在地方人民政府规划的用于危险化学品储存的专门区域内；</w:t>
      </w:r>
      <w:r>
        <w:rPr>
          <w:szCs w:val="21"/>
        </w:rPr>
        <w:t xml:space="preserve"> </w:t>
      </w:r>
    </w:p>
    <w:p w:rsidR="00313C90" w:rsidRDefault="00006D9E">
      <w:pPr>
        <w:ind w:firstLineChars="200" w:firstLine="420"/>
        <w:rPr>
          <w:szCs w:val="21"/>
        </w:rPr>
      </w:pPr>
      <w:r>
        <w:rPr>
          <w:szCs w:val="21"/>
        </w:rPr>
        <w:t>（二）储存设施与相关场所、设施、区域的距离符合有关法律、法规、规章和标准的规定；</w:t>
      </w:r>
      <w:r>
        <w:rPr>
          <w:szCs w:val="21"/>
        </w:rPr>
        <w:t xml:space="preserve"> </w:t>
      </w:r>
    </w:p>
    <w:p w:rsidR="00313C90" w:rsidRDefault="00006D9E">
      <w:pPr>
        <w:ind w:firstLineChars="200" w:firstLine="420"/>
        <w:rPr>
          <w:szCs w:val="21"/>
        </w:rPr>
      </w:pPr>
      <w:r>
        <w:rPr>
          <w:szCs w:val="21"/>
        </w:rPr>
        <w:t>（三）依照有关规定进行安全评价，安全评价报告符合《危险化学品经营企业安全评价细则》的要求；</w:t>
      </w:r>
      <w:r>
        <w:rPr>
          <w:szCs w:val="21"/>
        </w:rPr>
        <w:t xml:space="preserve"> </w:t>
      </w:r>
    </w:p>
    <w:p w:rsidR="00313C90" w:rsidRDefault="00006D9E">
      <w:pPr>
        <w:ind w:firstLineChars="200" w:firstLine="420"/>
        <w:rPr>
          <w:szCs w:val="21"/>
        </w:rPr>
      </w:pPr>
      <w:r>
        <w:rPr>
          <w:szCs w:val="21"/>
        </w:rPr>
        <w:t>（四）专职安全生产管理人员具备国民教育化工化学类或者安全工程类中等职业教育以上学历，或者化工化学类中级以上专业技术职称，或者危险物品安全类注册安全工程师资格；</w:t>
      </w:r>
      <w:r>
        <w:rPr>
          <w:szCs w:val="21"/>
        </w:rPr>
        <w:t xml:space="preserve"> </w:t>
      </w:r>
    </w:p>
    <w:p w:rsidR="00313C90" w:rsidRDefault="00006D9E">
      <w:pPr>
        <w:ind w:firstLineChars="200" w:firstLine="420"/>
        <w:rPr>
          <w:szCs w:val="21"/>
        </w:rPr>
      </w:pPr>
      <w:r>
        <w:rPr>
          <w:szCs w:val="21"/>
        </w:rPr>
        <w:t>（五）符合《危险化学品安全管理条例》、《危险化学品重大危险源监督管理暂行规定》、《常用危险化学品贮存通则》（</w:t>
      </w:r>
      <w:r>
        <w:rPr>
          <w:szCs w:val="21"/>
        </w:rPr>
        <w:t>GB15603</w:t>
      </w:r>
      <w:r>
        <w:rPr>
          <w:szCs w:val="21"/>
        </w:rPr>
        <w:t>）的相关规定。</w:t>
      </w:r>
      <w:r>
        <w:rPr>
          <w:szCs w:val="21"/>
        </w:rPr>
        <w:t xml:space="preserve"> </w:t>
      </w:r>
    </w:p>
    <w:p w:rsidR="00313C90" w:rsidRDefault="00006D9E">
      <w:pPr>
        <w:ind w:firstLineChars="200" w:firstLine="420"/>
        <w:rPr>
          <w:szCs w:val="21"/>
        </w:rPr>
      </w:pPr>
      <w:r>
        <w:rPr>
          <w:szCs w:val="21"/>
        </w:rPr>
        <w:t>申请人储存易燃、易爆、有毒、易扩</w:t>
      </w:r>
      <w:r>
        <w:rPr>
          <w:szCs w:val="21"/>
        </w:rPr>
        <w:t>散危险化学品的，除符合本条第一款规定的条件外，还应当符合《石油化工可燃气体和有毒气体检测报警设计规范》（</w:t>
      </w:r>
      <w:r>
        <w:rPr>
          <w:szCs w:val="21"/>
        </w:rPr>
        <w:t>GB50493</w:t>
      </w:r>
      <w:r>
        <w:rPr>
          <w:szCs w:val="21"/>
        </w:rPr>
        <w:t>）的规定。</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经营许可证的申请与颁发</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申请人申请经营许可证，应当依照本办法第五条规定向所在地市级或者县级发证机关（以下统称发证机关）提出申请，提交下列文件、资料，并对其真实性负责：</w:t>
      </w:r>
      <w:r>
        <w:rPr>
          <w:szCs w:val="21"/>
        </w:rPr>
        <w:t xml:space="preserve"> </w:t>
      </w:r>
    </w:p>
    <w:p w:rsidR="00313C90" w:rsidRDefault="00006D9E">
      <w:pPr>
        <w:ind w:firstLineChars="200" w:firstLine="420"/>
        <w:rPr>
          <w:szCs w:val="21"/>
        </w:rPr>
      </w:pPr>
      <w:r>
        <w:rPr>
          <w:szCs w:val="21"/>
        </w:rPr>
        <w:t>（一）申请经营许可证的文件及申请书；</w:t>
      </w:r>
      <w:r>
        <w:rPr>
          <w:szCs w:val="21"/>
        </w:rPr>
        <w:t xml:space="preserve"> </w:t>
      </w:r>
    </w:p>
    <w:p w:rsidR="00313C90" w:rsidRDefault="00006D9E">
      <w:pPr>
        <w:ind w:firstLineChars="200" w:firstLine="420"/>
        <w:rPr>
          <w:szCs w:val="21"/>
        </w:rPr>
      </w:pPr>
      <w:r>
        <w:rPr>
          <w:szCs w:val="21"/>
        </w:rPr>
        <w:t>（二）安全生产规章制度和岗位操作规程的目录清单；</w:t>
      </w:r>
      <w:r>
        <w:rPr>
          <w:szCs w:val="21"/>
        </w:rPr>
        <w:t xml:space="preserve"> </w:t>
      </w:r>
    </w:p>
    <w:p w:rsidR="00313C90" w:rsidRDefault="00006D9E">
      <w:pPr>
        <w:ind w:firstLineChars="200" w:firstLine="420"/>
        <w:rPr>
          <w:szCs w:val="21"/>
        </w:rPr>
      </w:pPr>
      <w:r>
        <w:rPr>
          <w:szCs w:val="21"/>
        </w:rPr>
        <w:t>（三）企业主要负责人、安全生产管理人员、特种作业人员的相关资格证书（复制件）和其他从业人员培训合格的</w:t>
      </w:r>
      <w:r>
        <w:rPr>
          <w:szCs w:val="21"/>
        </w:rPr>
        <w:t>证明材料；</w:t>
      </w:r>
    </w:p>
    <w:p w:rsidR="00313C90" w:rsidRDefault="00006D9E">
      <w:pPr>
        <w:ind w:firstLineChars="200" w:firstLine="420"/>
        <w:rPr>
          <w:szCs w:val="21"/>
        </w:rPr>
      </w:pPr>
      <w:r>
        <w:rPr>
          <w:szCs w:val="21"/>
        </w:rPr>
        <w:t>（四）经营场所产权证明文件或者租赁证明文件（复制件）；</w:t>
      </w:r>
      <w:r>
        <w:rPr>
          <w:szCs w:val="21"/>
        </w:rPr>
        <w:t xml:space="preserve"> </w:t>
      </w:r>
    </w:p>
    <w:p w:rsidR="00313C90" w:rsidRDefault="00006D9E">
      <w:pPr>
        <w:ind w:firstLineChars="200" w:firstLine="420"/>
        <w:rPr>
          <w:szCs w:val="21"/>
        </w:rPr>
      </w:pPr>
      <w:r>
        <w:rPr>
          <w:szCs w:val="21"/>
        </w:rPr>
        <w:t>（五）工商行政管理部门颁发的企业性质营业执照或者企业名称预先核准文件（复制件）；</w:t>
      </w:r>
      <w:r>
        <w:rPr>
          <w:szCs w:val="21"/>
        </w:rPr>
        <w:t xml:space="preserve"> </w:t>
      </w:r>
    </w:p>
    <w:p w:rsidR="00313C90" w:rsidRDefault="00006D9E">
      <w:pPr>
        <w:ind w:firstLineChars="200" w:firstLine="420"/>
        <w:rPr>
          <w:szCs w:val="21"/>
        </w:rPr>
      </w:pPr>
      <w:r>
        <w:rPr>
          <w:szCs w:val="21"/>
        </w:rPr>
        <w:t>（六）危险化学品事故应急预案备案登记表（复制件）。</w:t>
      </w:r>
      <w:r>
        <w:rPr>
          <w:szCs w:val="21"/>
        </w:rPr>
        <w:t xml:space="preserve"> </w:t>
      </w:r>
    </w:p>
    <w:p w:rsidR="00313C90" w:rsidRDefault="00006D9E">
      <w:pPr>
        <w:ind w:firstLineChars="200" w:firstLine="420"/>
        <w:rPr>
          <w:szCs w:val="21"/>
        </w:rPr>
      </w:pPr>
      <w:r>
        <w:rPr>
          <w:szCs w:val="21"/>
        </w:rPr>
        <w:t>带有储存设施经营危险化学品的，申请人还应当提交下列文件、资料：</w:t>
      </w:r>
      <w:r>
        <w:rPr>
          <w:szCs w:val="21"/>
        </w:rPr>
        <w:t xml:space="preserve"> </w:t>
      </w:r>
    </w:p>
    <w:p w:rsidR="00313C90" w:rsidRDefault="00006D9E">
      <w:pPr>
        <w:ind w:firstLineChars="200" w:firstLine="420"/>
        <w:rPr>
          <w:szCs w:val="21"/>
        </w:rPr>
      </w:pPr>
      <w:r>
        <w:rPr>
          <w:szCs w:val="21"/>
        </w:rPr>
        <w:t>（一）储存设施相关证明文件（复制件）；租赁储存设施的，需要提交租赁证明文件（复制件）；储存设施新建、改建、扩建的，需要提交危险化学品建设项目安全设施竣工验收报告；</w:t>
      </w:r>
      <w:r>
        <w:rPr>
          <w:szCs w:val="21"/>
        </w:rPr>
        <w:t xml:space="preserve"> </w:t>
      </w:r>
    </w:p>
    <w:p w:rsidR="00313C90" w:rsidRDefault="00006D9E">
      <w:pPr>
        <w:ind w:firstLineChars="200" w:firstLine="420"/>
        <w:rPr>
          <w:szCs w:val="21"/>
        </w:rPr>
      </w:pPr>
      <w:r>
        <w:rPr>
          <w:szCs w:val="21"/>
        </w:rPr>
        <w:t>（二）重大危险源备案证明材料、专职安全生产管理人员的学历证书、技术职称证</w:t>
      </w:r>
      <w:r>
        <w:rPr>
          <w:szCs w:val="21"/>
        </w:rPr>
        <w:t>书或者危险物品安全类注册安全工程师资格证书（复制件）；</w:t>
      </w:r>
      <w:r>
        <w:rPr>
          <w:szCs w:val="21"/>
        </w:rPr>
        <w:t xml:space="preserve"> </w:t>
      </w:r>
    </w:p>
    <w:p w:rsidR="00313C90" w:rsidRDefault="00006D9E">
      <w:pPr>
        <w:ind w:firstLineChars="200" w:firstLine="420"/>
        <w:rPr>
          <w:szCs w:val="21"/>
        </w:rPr>
      </w:pPr>
      <w:r>
        <w:rPr>
          <w:szCs w:val="21"/>
        </w:rPr>
        <w:t>（三）安全评价报告。</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发证机关收到申请人提交的文件、资料后，应当按照下列情况分别作出处理：</w:t>
      </w:r>
      <w:r>
        <w:rPr>
          <w:szCs w:val="21"/>
        </w:rPr>
        <w:t xml:space="preserve"> </w:t>
      </w:r>
    </w:p>
    <w:p w:rsidR="00313C90" w:rsidRDefault="00006D9E">
      <w:pPr>
        <w:ind w:firstLineChars="200" w:firstLine="420"/>
        <w:rPr>
          <w:szCs w:val="21"/>
        </w:rPr>
      </w:pPr>
      <w:r>
        <w:rPr>
          <w:szCs w:val="21"/>
        </w:rPr>
        <w:t>（一）申请事项不需要取得经营许可证的，当场告知申请人不予受理；</w:t>
      </w:r>
      <w:r>
        <w:rPr>
          <w:szCs w:val="21"/>
        </w:rPr>
        <w:t xml:space="preserve"> </w:t>
      </w:r>
    </w:p>
    <w:p w:rsidR="00313C90" w:rsidRDefault="00006D9E">
      <w:pPr>
        <w:ind w:firstLineChars="200" w:firstLine="420"/>
        <w:rPr>
          <w:szCs w:val="21"/>
        </w:rPr>
      </w:pPr>
      <w:r>
        <w:rPr>
          <w:szCs w:val="21"/>
        </w:rPr>
        <w:t>（二）申请事项不属于本发证机关职责范围的，当场作出不予受理的决定，告知申请人向相应的发证机关申请，并退回申请文件、资料；</w:t>
      </w:r>
      <w:r>
        <w:rPr>
          <w:szCs w:val="21"/>
        </w:rPr>
        <w:t xml:space="preserve"> </w:t>
      </w:r>
    </w:p>
    <w:p w:rsidR="00313C90" w:rsidRDefault="00006D9E">
      <w:pPr>
        <w:ind w:firstLineChars="200" w:firstLine="420"/>
        <w:rPr>
          <w:szCs w:val="21"/>
        </w:rPr>
      </w:pPr>
      <w:r>
        <w:rPr>
          <w:szCs w:val="21"/>
        </w:rPr>
        <w:t>（三）申请文件、资料存在可以当场更正的错误的，允许申请人当场更正，并受理其申请；</w:t>
      </w:r>
      <w:r>
        <w:rPr>
          <w:szCs w:val="21"/>
        </w:rPr>
        <w:t xml:space="preserve"> </w:t>
      </w:r>
    </w:p>
    <w:p w:rsidR="00313C90" w:rsidRDefault="00006D9E">
      <w:pPr>
        <w:ind w:firstLineChars="200" w:firstLine="420"/>
        <w:rPr>
          <w:szCs w:val="21"/>
        </w:rPr>
      </w:pPr>
      <w:r>
        <w:rPr>
          <w:szCs w:val="21"/>
        </w:rPr>
        <w:t>（四）申请文件、资料不齐全或者不符合要求的，当场告知或者在</w:t>
      </w:r>
      <w:r>
        <w:rPr>
          <w:szCs w:val="21"/>
        </w:rPr>
        <w:t>5</w:t>
      </w:r>
      <w:r>
        <w:rPr>
          <w:szCs w:val="21"/>
        </w:rPr>
        <w:t>个工作日内出具补</w:t>
      </w:r>
      <w:r>
        <w:rPr>
          <w:szCs w:val="21"/>
        </w:rPr>
        <w:t>正告知书，一次告知申请人需要补正的全部内容；逾期不告知的，自收到申请文件、资料之日起即为受理；</w:t>
      </w:r>
      <w:r>
        <w:rPr>
          <w:szCs w:val="21"/>
        </w:rPr>
        <w:t xml:space="preserve"> </w:t>
      </w:r>
    </w:p>
    <w:p w:rsidR="00313C90" w:rsidRDefault="00006D9E">
      <w:pPr>
        <w:ind w:firstLineChars="200" w:firstLine="420"/>
        <w:rPr>
          <w:szCs w:val="21"/>
        </w:rPr>
      </w:pPr>
      <w:r>
        <w:rPr>
          <w:szCs w:val="21"/>
        </w:rPr>
        <w:t>（五）申请文件、资料齐全，符合要求，或者申请人按照发证机关要求提交全部补正材料的，立即受理其申请。</w:t>
      </w:r>
      <w:r>
        <w:rPr>
          <w:szCs w:val="21"/>
        </w:rPr>
        <w:t xml:space="preserve"> </w:t>
      </w:r>
    </w:p>
    <w:p w:rsidR="00313C90" w:rsidRDefault="00006D9E">
      <w:pPr>
        <w:ind w:firstLineChars="200" w:firstLine="420"/>
        <w:rPr>
          <w:szCs w:val="21"/>
        </w:rPr>
      </w:pPr>
      <w:r>
        <w:rPr>
          <w:szCs w:val="21"/>
        </w:rPr>
        <w:t>发证机关受理或者不予受理经营许可证申请，应当出具加盖本机关印章和注明日期的书面凭证。</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发证机关受理经营许可证申请后，应当组织对申请人提交的文件、资料进行审查，指派</w:t>
      </w:r>
      <w:r>
        <w:rPr>
          <w:szCs w:val="21"/>
        </w:rPr>
        <w:t>2</w:t>
      </w:r>
      <w:r>
        <w:rPr>
          <w:szCs w:val="21"/>
        </w:rPr>
        <w:t>名以上工作人员对申请人的经营场所、储存设施进行现场核查，并自受理之日起</w:t>
      </w:r>
      <w:r>
        <w:rPr>
          <w:szCs w:val="21"/>
        </w:rPr>
        <w:t>30</w:t>
      </w:r>
      <w:r>
        <w:rPr>
          <w:szCs w:val="21"/>
        </w:rPr>
        <w:t>日内作出是否准予许可的决定。</w:t>
      </w:r>
      <w:r>
        <w:rPr>
          <w:szCs w:val="21"/>
        </w:rPr>
        <w:t xml:space="preserve"> </w:t>
      </w:r>
    </w:p>
    <w:p w:rsidR="00313C90" w:rsidRDefault="00006D9E">
      <w:pPr>
        <w:ind w:firstLineChars="200" w:firstLine="420"/>
        <w:rPr>
          <w:szCs w:val="21"/>
        </w:rPr>
      </w:pPr>
      <w:r>
        <w:rPr>
          <w:szCs w:val="21"/>
        </w:rPr>
        <w:t>发证机关现场核查以及申请人整改</w:t>
      </w:r>
      <w:r>
        <w:rPr>
          <w:szCs w:val="21"/>
        </w:rPr>
        <w:t>现场核查发现的有关问题和修改有关申请文件、资料所需时间，不计算在前款规定的期限内。</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发证机关作出准予许可决定的，应当自决定之日起</w:t>
      </w:r>
      <w:r>
        <w:rPr>
          <w:szCs w:val="21"/>
        </w:rPr>
        <w:t>10</w:t>
      </w:r>
      <w:r>
        <w:rPr>
          <w:szCs w:val="21"/>
        </w:rPr>
        <w:t>个工作日内颁发经营许可证；发证机关作出不予许可决定的，应当在</w:t>
      </w:r>
      <w:r>
        <w:rPr>
          <w:szCs w:val="21"/>
        </w:rPr>
        <w:t>10</w:t>
      </w:r>
      <w:r>
        <w:rPr>
          <w:szCs w:val="21"/>
        </w:rPr>
        <w:t>个工作日内书面告知申请人并说明理由，告知书应当加盖本机关印章。</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经营许可证分为正本、副本，正本为悬挂式，副本为折页式。正本、副本具有同等法律效力。</w:t>
      </w:r>
      <w:r>
        <w:rPr>
          <w:szCs w:val="21"/>
        </w:rPr>
        <w:t xml:space="preserve"> </w:t>
      </w:r>
    </w:p>
    <w:p w:rsidR="00313C90" w:rsidRDefault="00006D9E">
      <w:pPr>
        <w:ind w:firstLineChars="200" w:firstLine="420"/>
        <w:rPr>
          <w:szCs w:val="21"/>
        </w:rPr>
      </w:pPr>
      <w:r>
        <w:rPr>
          <w:szCs w:val="21"/>
        </w:rPr>
        <w:t>经营许可证正本、副本应当分别载明下列事项：</w:t>
      </w:r>
      <w:r>
        <w:rPr>
          <w:szCs w:val="21"/>
        </w:rPr>
        <w:t xml:space="preserve"> </w:t>
      </w:r>
    </w:p>
    <w:p w:rsidR="00313C90" w:rsidRDefault="00006D9E">
      <w:pPr>
        <w:ind w:firstLineChars="200" w:firstLine="420"/>
        <w:rPr>
          <w:szCs w:val="21"/>
        </w:rPr>
      </w:pPr>
      <w:r>
        <w:rPr>
          <w:szCs w:val="21"/>
        </w:rPr>
        <w:t>（一）企业名称；</w:t>
      </w:r>
      <w:r>
        <w:rPr>
          <w:szCs w:val="21"/>
        </w:rPr>
        <w:t xml:space="preserve"> </w:t>
      </w:r>
    </w:p>
    <w:p w:rsidR="00313C90" w:rsidRDefault="00006D9E">
      <w:pPr>
        <w:ind w:firstLineChars="200" w:firstLine="420"/>
        <w:rPr>
          <w:szCs w:val="21"/>
        </w:rPr>
      </w:pPr>
      <w:r>
        <w:rPr>
          <w:szCs w:val="21"/>
        </w:rPr>
        <w:t>（二）企业住所（注册地址、经营场所、储存场所）；</w:t>
      </w:r>
      <w:r>
        <w:rPr>
          <w:szCs w:val="21"/>
        </w:rPr>
        <w:t xml:space="preserve"> </w:t>
      </w:r>
    </w:p>
    <w:p w:rsidR="00313C90" w:rsidRDefault="00006D9E">
      <w:pPr>
        <w:ind w:firstLineChars="200" w:firstLine="420"/>
        <w:rPr>
          <w:szCs w:val="21"/>
        </w:rPr>
      </w:pPr>
      <w:r>
        <w:rPr>
          <w:szCs w:val="21"/>
        </w:rPr>
        <w:t>（三）企业法定代表人姓名；</w:t>
      </w:r>
      <w:r>
        <w:rPr>
          <w:szCs w:val="21"/>
        </w:rPr>
        <w:t xml:space="preserve"> </w:t>
      </w:r>
    </w:p>
    <w:p w:rsidR="00313C90" w:rsidRDefault="00006D9E">
      <w:pPr>
        <w:ind w:firstLineChars="200" w:firstLine="420"/>
        <w:rPr>
          <w:szCs w:val="21"/>
        </w:rPr>
      </w:pPr>
      <w:r>
        <w:rPr>
          <w:szCs w:val="21"/>
        </w:rPr>
        <w:t>（四）经营方式；</w:t>
      </w:r>
    </w:p>
    <w:p w:rsidR="00313C90" w:rsidRDefault="00006D9E">
      <w:pPr>
        <w:ind w:firstLineChars="200" w:firstLine="420"/>
        <w:rPr>
          <w:szCs w:val="21"/>
        </w:rPr>
      </w:pPr>
      <w:r>
        <w:rPr>
          <w:szCs w:val="21"/>
        </w:rPr>
        <w:t>（五）许可范围；</w:t>
      </w:r>
      <w:r>
        <w:rPr>
          <w:szCs w:val="21"/>
        </w:rPr>
        <w:t xml:space="preserve"> </w:t>
      </w:r>
    </w:p>
    <w:p w:rsidR="00313C90" w:rsidRDefault="00006D9E">
      <w:pPr>
        <w:ind w:firstLineChars="200" w:firstLine="420"/>
        <w:rPr>
          <w:szCs w:val="21"/>
        </w:rPr>
      </w:pPr>
      <w:r>
        <w:rPr>
          <w:szCs w:val="21"/>
        </w:rPr>
        <w:t>（六）发证日期和有效期限；</w:t>
      </w:r>
      <w:r>
        <w:rPr>
          <w:szCs w:val="21"/>
        </w:rPr>
        <w:t xml:space="preserve"> </w:t>
      </w:r>
    </w:p>
    <w:p w:rsidR="00313C90" w:rsidRDefault="00006D9E">
      <w:pPr>
        <w:ind w:firstLineChars="200" w:firstLine="420"/>
        <w:rPr>
          <w:szCs w:val="21"/>
        </w:rPr>
      </w:pPr>
      <w:r>
        <w:rPr>
          <w:szCs w:val="21"/>
        </w:rPr>
        <w:t>（七）证书编号；</w:t>
      </w:r>
      <w:r>
        <w:rPr>
          <w:szCs w:val="21"/>
        </w:rPr>
        <w:t xml:space="preserve"> </w:t>
      </w:r>
    </w:p>
    <w:p w:rsidR="00313C90" w:rsidRDefault="00006D9E">
      <w:pPr>
        <w:ind w:firstLineChars="200" w:firstLine="420"/>
        <w:rPr>
          <w:szCs w:val="21"/>
        </w:rPr>
      </w:pPr>
      <w:r>
        <w:rPr>
          <w:szCs w:val="21"/>
        </w:rPr>
        <w:t>（八）发证机关；</w:t>
      </w:r>
      <w:r>
        <w:rPr>
          <w:szCs w:val="21"/>
        </w:rPr>
        <w:t xml:space="preserve"> </w:t>
      </w:r>
    </w:p>
    <w:p w:rsidR="00313C90" w:rsidRDefault="00006D9E">
      <w:pPr>
        <w:ind w:firstLineChars="200" w:firstLine="420"/>
        <w:rPr>
          <w:szCs w:val="21"/>
        </w:rPr>
      </w:pPr>
      <w:r>
        <w:rPr>
          <w:szCs w:val="21"/>
        </w:rPr>
        <w:t>（九）有效期延续情况。</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已经取得经营许可证的企业变更企业名称、主要负责人、注册地址或者危险化学品储存设施及其监控措施的，应当自变更之日起</w:t>
      </w:r>
      <w:r>
        <w:rPr>
          <w:szCs w:val="21"/>
        </w:rPr>
        <w:t>20</w:t>
      </w:r>
      <w:r>
        <w:rPr>
          <w:szCs w:val="21"/>
        </w:rPr>
        <w:t>个工作日内，向本办法第五条规定的发证机关提出书面变更申请，并提交下列文件、资料：</w:t>
      </w:r>
      <w:r>
        <w:rPr>
          <w:szCs w:val="21"/>
        </w:rPr>
        <w:t xml:space="preserve"> </w:t>
      </w:r>
    </w:p>
    <w:p w:rsidR="00313C90" w:rsidRDefault="00006D9E">
      <w:pPr>
        <w:ind w:firstLineChars="200" w:firstLine="420"/>
        <w:rPr>
          <w:szCs w:val="21"/>
        </w:rPr>
      </w:pPr>
      <w:r>
        <w:rPr>
          <w:szCs w:val="21"/>
        </w:rPr>
        <w:t>（一）经营许可证变更申请书；</w:t>
      </w:r>
      <w:r>
        <w:rPr>
          <w:szCs w:val="21"/>
        </w:rPr>
        <w:t xml:space="preserve"> </w:t>
      </w:r>
    </w:p>
    <w:p w:rsidR="00313C90" w:rsidRDefault="00006D9E">
      <w:pPr>
        <w:ind w:firstLineChars="200" w:firstLine="420"/>
        <w:rPr>
          <w:szCs w:val="21"/>
        </w:rPr>
      </w:pPr>
      <w:r>
        <w:rPr>
          <w:szCs w:val="21"/>
        </w:rPr>
        <w:t>（二）变更后的工商营业执照副本（复制件）；</w:t>
      </w:r>
      <w:r>
        <w:rPr>
          <w:szCs w:val="21"/>
        </w:rPr>
        <w:t xml:space="preserve"> </w:t>
      </w:r>
    </w:p>
    <w:p w:rsidR="00313C90" w:rsidRDefault="00006D9E">
      <w:pPr>
        <w:ind w:firstLineChars="200" w:firstLine="420"/>
        <w:rPr>
          <w:szCs w:val="21"/>
        </w:rPr>
      </w:pPr>
      <w:r>
        <w:rPr>
          <w:szCs w:val="21"/>
        </w:rPr>
        <w:t>（三）变更后的主要负责人安全资格证书（复制件）；</w:t>
      </w:r>
      <w:r>
        <w:rPr>
          <w:szCs w:val="21"/>
        </w:rPr>
        <w:t xml:space="preserve"> </w:t>
      </w:r>
    </w:p>
    <w:p w:rsidR="00313C90" w:rsidRDefault="00006D9E">
      <w:pPr>
        <w:ind w:firstLineChars="200" w:firstLine="420"/>
        <w:rPr>
          <w:szCs w:val="21"/>
        </w:rPr>
      </w:pPr>
      <w:r>
        <w:rPr>
          <w:szCs w:val="21"/>
        </w:rPr>
        <w:t>（四）变更注册地址的相关证明材料；</w:t>
      </w:r>
      <w:r>
        <w:rPr>
          <w:szCs w:val="21"/>
        </w:rPr>
        <w:t xml:space="preserve"> </w:t>
      </w:r>
    </w:p>
    <w:p w:rsidR="00313C90" w:rsidRDefault="00006D9E">
      <w:pPr>
        <w:ind w:firstLineChars="200" w:firstLine="420"/>
        <w:rPr>
          <w:szCs w:val="21"/>
        </w:rPr>
      </w:pPr>
      <w:r>
        <w:rPr>
          <w:szCs w:val="21"/>
        </w:rPr>
        <w:t>（五）变更后的危险化学品储存设施及其监控措施的专项安全评价报告。</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发证机关受理变更申请后，应当组织对企业提交的文件、资料进行审查，并自收到申请文件、资料之日起</w:t>
      </w:r>
      <w:r>
        <w:rPr>
          <w:szCs w:val="21"/>
        </w:rPr>
        <w:t>10</w:t>
      </w:r>
      <w:r>
        <w:rPr>
          <w:szCs w:val="21"/>
        </w:rPr>
        <w:t>个工作日内作出是否准予变更的决定。</w:t>
      </w:r>
      <w:r>
        <w:rPr>
          <w:szCs w:val="21"/>
        </w:rPr>
        <w:t xml:space="preserve"> </w:t>
      </w:r>
    </w:p>
    <w:p w:rsidR="00313C90" w:rsidRDefault="00006D9E">
      <w:pPr>
        <w:ind w:firstLineChars="200" w:firstLine="420"/>
        <w:rPr>
          <w:szCs w:val="21"/>
        </w:rPr>
      </w:pPr>
      <w:r>
        <w:rPr>
          <w:szCs w:val="21"/>
        </w:rPr>
        <w:t>发证机关作出准予变更决定的，应当重新颁发经营许可证，并收回原经营许可证；不予变更的，应当说明理由并书面通知企业。</w:t>
      </w:r>
      <w:r>
        <w:rPr>
          <w:szCs w:val="21"/>
        </w:rPr>
        <w:t xml:space="preserve"> </w:t>
      </w:r>
    </w:p>
    <w:p w:rsidR="00313C90" w:rsidRDefault="00006D9E">
      <w:pPr>
        <w:ind w:firstLineChars="200" w:firstLine="420"/>
        <w:rPr>
          <w:szCs w:val="21"/>
        </w:rPr>
      </w:pPr>
      <w:r>
        <w:rPr>
          <w:szCs w:val="21"/>
        </w:rPr>
        <w:t>经营许可证变更的，经营许可证有效期的起始日和截止日不变，但应当载明变更日期。</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已经取得经营许可证的企业有新建、改建、扩建危险化学品储存</w:t>
      </w:r>
      <w:r>
        <w:rPr>
          <w:szCs w:val="21"/>
        </w:rPr>
        <w:t>设施建设项目的，应当自建设项目安全设施竣工验收合格之日起</w:t>
      </w:r>
      <w:r>
        <w:rPr>
          <w:szCs w:val="21"/>
        </w:rPr>
        <w:t>20</w:t>
      </w:r>
      <w:r>
        <w:rPr>
          <w:szCs w:val="21"/>
        </w:rPr>
        <w:t>个工作日内，向本办法第五条规定的发证机关提出变更申请，并提交危险化学品建设项目安全设施竣工验收报告等相关文件、资料。发证机关应当按照本办法第十条、第十五条的规定进行审查，办理变更手续。</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已经取得经营许可证的企业，有下列情形之一的，应当按照本办法的规定重新申请办理经营许可证，并提交相关文件、资料：</w:t>
      </w:r>
      <w:r>
        <w:rPr>
          <w:szCs w:val="21"/>
        </w:rPr>
        <w:t xml:space="preserve"> </w:t>
      </w:r>
    </w:p>
    <w:p w:rsidR="00313C90" w:rsidRDefault="00006D9E">
      <w:pPr>
        <w:ind w:firstLineChars="200" w:firstLine="420"/>
        <w:rPr>
          <w:szCs w:val="21"/>
        </w:rPr>
      </w:pPr>
      <w:r>
        <w:rPr>
          <w:szCs w:val="21"/>
        </w:rPr>
        <w:t>（一）不带有储存设施的经营企业变更其经营场所的；</w:t>
      </w:r>
      <w:r>
        <w:rPr>
          <w:szCs w:val="21"/>
        </w:rPr>
        <w:t xml:space="preserve"> </w:t>
      </w:r>
    </w:p>
    <w:p w:rsidR="00313C90" w:rsidRDefault="00006D9E">
      <w:pPr>
        <w:ind w:firstLineChars="200" w:firstLine="420"/>
        <w:rPr>
          <w:szCs w:val="21"/>
        </w:rPr>
      </w:pPr>
      <w:r>
        <w:rPr>
          <w:szCs w:val="21"/>
        </w:rPr>
        <w:t>（二）带有储存设施的经营企业变更其储存场所的；</w:t>
      </w:r>
      <w:r>
        <w:rPr>
          <w:szCs w:val="21"/>
        </w:rPr>
        <w:t xml:space="preserve"> </w:t>
      </w:r>
    </w:p>
    <w:p w:rsidR="00313C90" w:rsidRDefault="00006D9E">
      <w:pPr>
        <w:ind w:firstLineChars="200" w:firstLine="420"/>
        <w:rPr>
          <w:szCs w:val="21"/>
        </w:rPr>
      </w:pPr>
      <w:r>
        <w:rPr>
          <w:szCs w:val="21"/>
        </w:rPr>
        <w:t>（三）仓储经营的企业异地重建的；</w:t>
      </w:r>
      <w:r>
        <w:rPr>
          <w:szCs w:val="21"/>
        </w:rPr>
        <w:t xml:space="preserve"> </w:t>
      </w:r>
    </w:p>
    <w:p w:rsidR="00313C90" w:rsidRDefault="00006D9E">
      <w:pPr>
        <w:ind w:firstLineChars="200" w:firstLine="420"/>
        <w:rPr>
          <w:szCs w:val="21"/>
        </w:rPr>
      </w:pPr>
      <w:r>
        <w:rPr>
          <w:szCs w:val="21"/>
        </w:rPr>
        <w:t>（</w:t>
      </w:r>
      <w:r>
        <w:rPr>
          <w:szCs w:val="21"/>
        </w:rPr>
        <w:t>四）经营方式发生变化的；</w:t>
      </w:r>
      <w:r>
        <w:rPr>
          <w:szCs w:val="21"/>
        </w:rPr>
        <w:t xml:space="preserve"> </w:t>
      </w:r>
    </w:p>
    <w:p w:rsidR="00313C90" w:rsidRDefault="00006D9E">
      <w:pPr>
        <w:ind w:firstLineChars="200" w:firstLine="420"/>
        <w:rPr>
          <w:szCs w:val="21"/>
        </w:rPr>
      </w:pPr>
      <w:r>
        <w:rPr>
          <w:szCs w:val="21"/>
        </w:rPr>
        <w:t>（五）许可范围发生变化的。</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经营许可证的有效期为</w:t>
      </w:r>
      <w:r>
        <w:rPr>
          <w:szCs w:val="21"/>
        </w:rPr>
        <w:t>3</w:t>
      </w:r>
      <w:r>
        <w:rPr>
          <w:szCs w:val="21"/>
        </w:rPr>
        <w:t>年。有效期满后，企业需要继续从事危险化学品经营活动的，应当在经营许可证有效期满</w:t>
      </w:r>
      <w:r>
        <w:rPr>
          <w:szCs w:val="21"/>
        </w:rPr>
        <w:t>3</w:t>
      </w:r>
      <w:r>
        <w:rPr>
          <w:szCs w:val="21"/>
        </w:rPr>
        <w:t>个月前，向本办法第五条规定的发证机关提出经营许可证的延期申请，并提交延期申请书及本办法第九条规定的申请文件、资料。</w:t>
      </w:r>
      <w:r>
        <w:rPr>
          <w:szCs w:val="21"/>
        </w:rPr>
        <w:t xml:space="preserve"> </w:t>
      </w:r>
    </w:p>
    <w:p w:rsidR="00313C90" w:rsidRDefault="00006D9E">
      <w:pPr>
        <w:ind w:firstLineChars="200" w:firstLine="420"/>
        <w:rPr>
          <w:szCs w:val="21"/>
        </w:rPr>
      </w:pPr>
      <w:r>
        <w:rPr>
          <w:szCs w:val="21"/>
        </w:rPr>
        <w:t>企业提出经营许可证延期申请时，可以同时提出变更申请，并向发证机关提交相关文件、资料。</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符合下列条件的企业，申请经营许可证延期时，经发证机关同意，可以不提交本办法第九条规定的文件、资料：</w:t>
      </w:r>
      <w:r>
        <w:rPr>
          <w:szCs w:val="21"/>
        </w:rPr>
        <w:t xml:space="preserve"> </w:t>
      </w:r>
    </w:p>
    <w:p w:rsidR="00313C90" w:rsidRDefault="00006D9E">
      <w:pPr>
        <w:ind w:firstLineChars="200" w:firstLine="420"/>
        <w:rPr>
          <w:szCs w:val="21"/>
        </w:rPr>
      </w:pPr>
      <w:r>
        <w:rPr>
          <w:szCs w:val="21"/>
        </w:rPr>
        <w:t>（一）严格遵守有关法律、法规和本办法；</w:t>
      </w:r>
    </w:p>
    <w:p w:rsidR="00313C90" w:rsidRDefault="00006D9E">
      <w:pPr>
        <w:ind w:firstLineChars="200" w:firstLine="420"/>
        <w:rPr>
          <w:szCs w:val="21"/>
        </w:rPr>
      </w:pPr>
      <w:r>
        <w:rPr>
          <w:szCs w:val="21"/>
        </w:rPr>
        <w:t>（二）取得经营许可证后，加强日常安全生产管理，未降低安全生产条件；</w:t>
      </w:r>
      <w:r>
        <w:rPr>
          <w:szCs w:val="21"/>
        </w:rPr>
        <w:t xml:space="preserve"> </w:t>
      </w:r>
    </w:p>
    <w:p w:rsidR="00313C90" w:rsidRDefault="00006D9E">
      <w:pPr>
        <w:ind w:firstLineChars="200" w:firstLine="420"/>
        <w:rPr>
          <w:szCs w:val="21"/>
        </w:rPr>
      </w:pPr>
      <w:r>
        <w:rPr>
          <w:szCs w:val="21"/>
        </w:rPr>
        <w:t>（三）未发生死亡事故或者对社会造成较大影响的生产安全事故。</w:t>
      </w:r>
      <w:r>
        <w:rPr>
          <w:szCs w:val="21"/>
        </w:rPr>
        <w:t xml:space="preserve"> </w:t>
      </w:r>
    </w:p>
    <w:p w:rsidR="00313C90" w:rsidRDefault="00006D9E">
      <w:pPr>
        <w:ind w:firstLineChars="200" w:firstLine="420"/>
        <w:rPr>
          <w:szCs w:val="21"/>
        </w:rPr>
      </w:pPr>
      <w:r>
        <w:rPr>
          <w:szCs w:val="21"/>
        </w:rPr>
        <w:t>带有储存设施经营危险化学品的企业，除符合前款规定条件的外，还需要取得并提交危险化学品企业安全生产标准化二级达标证书（复制件）。</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发证机关受理延期申请后，应当依照本办法第十条、第十一条、第十二条的规定，对延期申请进行审查，并在经营许可证有效期满前作出是否准予延期的决定；发证机关逾期未作出决定的，视为准予延期。</w:t>
      </w:r>
      <w:r>
        <w:rPr>
          <w:szCs w:val="21"/>
        </w:rPr>
        <w:t xml:space="preserve"> </w:t>
      </w:r>
    </w:p>
    <w:p w:rsidR="00313C90" w:rsidRDefault="00006D9E">
      <w:pPr>
        <w:ind w:firstLineChars="200" w:firstLine="420"/>
        <w:rPr>
          <w:szCs w:val="21"/>
        </w:rPr>
      </w:pPr>
      <w:r>
        <w:rPr>
          <w:szCs w:val="21"/>
        </w:rPr>
        <w:t>发证机关作出准予</w:t>
      </w:r>
      <w:r>
        <w:rPr>
          <w:szCs w:val="21"/>
        </w:rPr>
        <w:t>延期决定的，经营许可证有效期顺延</w:t>
      </w:r>
      <w:r>
        <w:rPr>
          <w:szCs w:val="21"/>
        </w:rPr>
        <w:t>3</w:t>
      </w:r>
      <w:r>
        <w:rPr>
          <w:szCs w:val="21"/>
        </w:rPr>
        <w:t>年。</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任何单位和个人不得伪造、变造经营许可证，或者出租、出借、转让其取得的经营许可证，或者使用伪造、变造的经营许可证。</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经营许可证的监督管理</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发证机关应当坚持公开、公平、公正的原则，严格依照法律、法规、规章、国家标准、行业标准和本办法规定的条件及程序，审批、颁发经营许可证。</w:t>
      </w:r>
      <w:r>
        <w:rPr>
          <w:szCs w:val="21"/>
        </w:rPr>
        <w:t xml:space="preserve"> </w:t>
      </w:r>
    </w:p>
    <w:p w:rsidR="00313C90" w:rsidRDefault="00006D9E">
      <w:pPr>
        <w:ind w:firstLineChars="200" w:firstLine="420"/>
        <w:rPr>
          <w:szCs w:val="21"/>
        </w:rPr>
      </w:pPr>
      <w:r>
        <w:rPr>
          <w:szCs w:val="21"/>
        </w:rPr>
        <w:t>发证机关及其工作人员在经营许可证的审批、颁发和监督管理工作中，不得索取或者接受当事人的财物，不得谋取其他利益。</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发证机关应当加强对经营许可证的监督管</w:t>
      </w:r>
      <w:r>
        <w:rPr>
          <w:szCs w:val="21"/>
        </w:rPr>
        <w:t>理，建立、健全经营许可证审批、颁发档案管理制度，并定期向社会公布企业取得经营许可证的情况，接受社会监督。</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发证机关应当及时向同级公安机关、环境保护部门通报经营许可证的发放情况。</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安全生产监督管理部门在监督检查中，发现已经取得经营许可证的企业不再具备法律、法规、规章、国家标准、行业标准和本办法规定的安全生产条件，或者存在违反法律、法规、规章和本办法规定的行为的，应当依法作出处理，并及时告知原发证机关。</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发证机关发现企业以欺骗、贿赂等不正当手段取得经营许可证的，应当撤销</w:t>
      </w:r>
      <w:r>
        <w:rPr>
          <w:szCs w:val="21"/>
        </w:rPr>
        <w:t>已经颁发的经营许可证。</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已经取得经营许可证的企业有下列情形之一的，发证机关应当注销其经营许可证：</w:t>
      </w:r>
      <w:r>
        <w:rPr>
          <w:szCs w:val="21"/>
        </w:rPr>
        <w:t xml:space="preserve"> </w:t>
      </w:r>
    </w:p>
    <w:p w:rsidR="00313C90" w:rsidRDefault="00006D9E">
      <w:pPr>
        <w:ind w:firstLineChars="200" w:firstLine="420"/>
        <w:rPr>
          <w:szCs w:val="21"/>
        </w:rPr>
      </w:pPr>
      <w:r>
        <w:rPr>
          <w:szCs w:val="21"/>
        </w:rPr>
        <w:t>（一）经营许可证有效期届满未被批准延期的；</w:t>
      </w:r>
      <w:r>
        <w:rPr>
          <w:szCs w:val="21"/>
        </w:rPr>
        <w:t xml:space="preserve"> </w:t>
      </w:r>
    </w:p>
    <w:p w:rsidR="00313C90" w:rsidRDefault="00006D9E">
      <w:pPr>
        <w:ind w:firstLineChars="200" w:firstLine="420"/>
        <w:rPr>
          <w:szCs w:val="21"/>
        </w:rPr>
      </w:pPr>
      <w:r>
        <w:rPr>
          <w:szCs w:val="21"/>
        </w:rPr>
        <w:t>（二）终止危险化学品经营活动的；</w:t>
      </w:r>
      <w:r>
        <w:rPr>
          <w:szCs w:val="21"/>
        </w:rPr>
        <w:t xml:space="preserve"> </w:t>
      </w:r>
    </w:p>
    <w:p w:rsidR="00313C90" w:rsidRDefault="00006D9E">
      <w:pPr>
        <w:ind w:firstLineChars="200" w:firstLine="420"/>
        <w:rPr>
          <w:szCs w:val="21"/>
        </w:rPr>
      </w:pPr>
      <w:r>
        <w:rPr>
          <w:szCs w:val="21"/>
        </w:rPr>
        <w:t>（三）经营许可证被依法撤销的；</w:t>
      </w:r>
      <w:r>
        <w:rPr>
          <w:szCs w:val="21"/>
        </w:rPr>
        <w:t xml:space="preserve"> </w:t>
      </w:r>
    </w:p>
    <w:p w:rsidR="00313C90" w:rsidRDefault="00006D9E">
      <w:pPr>
        <w:ind w:firstLineChars="200" w:firstLine="420"/>
        <w:rPr>
          <w:szCs w:val="21"/>
        </w:rPr>
      </w:pPr>
      <w:r>
        <w:rPr>
          <w:szCs w:val="21"/>
        </w:rPr>
        <w:t>（四）经营许可证被依法吊销的。</w:t>
      </w:r>
      <w:r>
        <w:rPr>
          <w:szCs w:val="21"/>
        </w:rPr>
        <w:t xml:space="preserve"> </w:t>
      </w:r>
    </w:p>
    <w:p w:rsidR="00313C90" w:rsidRDefault="00006D9E">
      <w:pPr>
        <w:ind w:firstLineChars="200" w:firstLine="420"/>
        <w:rPr>
          <w:szCs w:val="21"/>
        </w:rPr>
      </w:pPr>
      <w:r>
        <w:rPr>
          <w:szCs w:val="21"/>
        </w:rPr>
        <w:t>发证机关注销经营许可证后，应当在当地主要新闻媒体或者本机关网站上发布公告，并通报企业所在地人民政府和县级以上安全生产监督管理部门。</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县级发证机关应当将本行政区域内上一年度经营许可证的审批、颁发和监督管理情况报告市级发证机关。</w:t>
      </w:r>
      <w:r>
        <w:rPr>
          <w:szCs w:val="21"/>
        </w:rPr>
        <w:t xml:space="preserve"> </w:t>
      </w:r>
    </w:p>
    <w:p w:rsidR="00313C90" w:rsidRDefault="00006D9E">
      <w:pPr>
        <w:ind w:firstLineChars="200" w:firstLine="420"/>
        <w:rPr>
          <w:szCs w:val="21"/>
        </w:rPr>
      </w:pPr>
      <w:r>
        <w:rPr>
          <w:szCs w:val="21"/>
        </w:rPr>
        <w:t>市级发</w:t>
      </w:r>
      <w:r>
        <w:rPr>
          <w:szCs w:val="21"/>
        </w:rPr>
        <w:t>证机关应当将本行政区域内上一年度经营许可证的审批、颁发和监督管理情况报告省、自治区、直辖市人民政府安全生产监督管理部门。</w:t>
      </w:r>
      <w:r>
        <w:rPr>
          <w:szCs w:val="21"/>
        </w:rPr>
        <w:t xml:space="preserve"> </w:t>
      </w:r>
    </w:p>
    <w:p w:rsidR="00313C90" w:rsidRDefault="00006D9E">
      <w:pPr>
        <w:ind w:firstLineChars="200" w:firstLine="420"/>
        <w:rPr>
          <w:szCs w:val="21"/>
        </w:rPr>
      </w:pPr>
      <w:r>
        <w:rPr>
          <w:szCs w:val="21"/>
        </w:rPr>
        <w:t>省、自治区、直辖市人民政府安全生产监督管理部门应当按照有关统计规定，将本行政区域内上一年度经营许可证的审批、颁发和监督管理情况报告国家安全生产监督管理总局。</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未取得经营许可证从事危险化学品经营的，依照《中华人民共和国安全生产法》有关未经依法批准擅自生产、经营、储存危险物品的法律责任条款并处罚款；构成犯罪的，依法追究刑事责任。</w:t>
      </w:r>
      <w:r>
        <w:rPr>
          <w:szCs w:val="21"/>
        </w:rPr>
        <w:t xml:space="preserve"> </w:t>
      </w:r>
    </w:p>
    <w:p w:rsidR="00313C90" w:rsidRDefault="00006D9E">
      <w:pPr>
        <w:ind w:firstLineChars="200" w:firstLine="420"/>
        <w:rPr>
          <w:szCs w:val="21"/>
        </w:rPr>
      </w:pPr>
      <w:r>
        <w:rPr>
          <w:szCs w:val="21"/>
        </w:rPr>
        <w:t>企业在经营许可证有效期届</w:t>
      </w:r>
      <w:r>
        <w:rPr>
          <w:szCs w:val="21"/>
        </w:rPr>
        <w:t>满后，仍然从事危险化学品经营的，依照前款规定给予处罚。</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带有储存设施的企业违反《危险化学品安全管理条例》规定，有下列情形之一的，责令改正，处</w:t>
      </w:r>
      <w:r>
        <w:rPr>
          <w:szCs w:val="21"/>
        </w:rPr>
        <w:t>5</w:t>
      </w:r>
      <w:r>
        <w:rPr>
          <w:szCs w:val="21"/>
        </w:rPr>
        <w:t>万元以上</w:t>
      </w:r>
      <w:r>
        <w:rPr>
          <w:szCs w:val="21"/>
        </w:rPr>
        <w:t>10</w:t>
      </w:r>
      <w:r>
        <w:rPr>
          <w:szCs w:val="21"/>
        </w:rPr>
        <w:t>万元以下的罚款；拒不改正的，责令停产停业整顿；经停产停业整顿仍不具备法律、法规、规章、国家标准和行业标准规定的安全生产条件的，吊销其经营许可证：</w:t>
      </w:r>
      <w:r>
        <w:rPr>
          <w:szCs w:val="21"/>
        </w:rPr>
        <w:t xml:space="preserve"> </w:t>
      </w:r>
    </w:p>
    <w:p w:rsidR="00313C90" w:rsidRDefault="00006D9E">
      <w:pPr>
        <w:ind w:firstLineChars="200" w:firstLine="420"/>
        <w:rPr>
          <w:szCs w:val="21"/>
        </w:rPr>
      </w:pPr>
      <w:r>
        <w:rPr>
          <w:szCs w:val="21"/>
        </w:rPr>
        <w:t>（一）对重复使用的危险化学品包装物、容器，在重复使用前不进行检查的；</w:t>
      </w:r>
      <w:r>
        <w:rPr>
          <w:szCs w:val="21"/>
        </w:rPr>
        <w:t xml:space="preserve"> </w:t>
      </w:r>
    </w:p>
    <w:p w:rsidR="00313C90" w:rsidRDefault="00006D9E">
      <w:pPr>
        <w:ind w:firstLineChars="200" w:firstLine="420"/>
        <w:rPr>
          <w:szCs w:val="21"/>
        </w:rPr>
      </w:pPr>
      <w:r>
        <w:rPr>
          <w:szCs w:val="21"/>
        </w:rPr>
        <w:t>（二）未根据其储存的危险化学品的种类和危险特性，在作业场所设置相关安全设施、设备，或者未按照国家标准、行业标准或者国家有关规定对安全设施、设备进行经常性维护、保养的；</w:t>
      </w:r>
      <w:r>
        <w:rPr>
          <w:szCs w:val="21"/>
        </w:rPr>
        <w:t xml:space="preserve"> </w:t>
      </w:r>
    </w:p>
    <w:p w:rsidR="00313C90" w:rsidRDefault="00006D9E">
      <w:pPr>
        <w:ind w:firstLineChars="200" w:firstLine="420"/>
        <w:rPr>
          <w:szCs w:val="21"/>
        </w:rPr>
      </w:pPr>
      <w:r>
        <w:rPr>
          <w:szCs w:val="21"/>
        </w:rPr>
        <w:t>（三）未将危险化学品储存在专用仓库内，或者未将剧毒化学品以及储存数量构成重大危险源的其他危险化学品在专用仓库内单独存放的；</w:t>
      </w:r>
      <w:r>
        <w:rPr>
          <w:szCs w:val="21"/>
        </w:rPr>
        <w:t xml:space="preserve"> </w:t>
      </w:r>
    </w:p>
    <w:p w:rsidR="00313C90" w:rsidRDefault="00006D9E">
      <w:pPr>
        <w:ind w:firstLineChars="200" w:firstLine="420"/>
        <w:rPr>
          <w:szCs w:val="21"/>
        </w:rPr>
      </w:pPr>
      <w:r>
        <w:rPr>
          <w:szCs w:val="21"/>
        </w:rPr>
        <w:t>（四）未对其安全生产条件定期进行安全评价的；</w:t>
      </w:r>
      <w:r>
        <w:rPr>
          <w:szCs w:val="21"/>
        </w:rPr>
        <w:t xml:space="preserve"> </w:t>
      </w:r>
    </w:p>
    <w:p w:rsidR="00313C90" w:rsidRDefault="00006D9E">
      <w:pPr>
        <w:ind w:firstLineChars="200" w:firstLine="420"/>
        <w:rPr>
          <w:szCs w:val="21"/>
        </w:rPr>
      </w:pPr>
      <w:r>
        <w:rPr>
          <w:szCs w:val="21"/>
        </w:rPr>
        <w:t>（五）危险化学品的储存方式、方法或者储存数量不符合国家标准或者国家有关规定的；</w:t>
      </w:r>
      <w:r>
        <w:rPr>
          <w:szCs w:val="21"/>
        </w:rPr>
        <w:t xml:space="preserve"> </w:t>
      </w:r>
    </w:p>
    <w:p w:rsidR="00313C90" w:rsidRDefault="00006D9E">
      <w:pPr>
        <w:ind w:firstLineChars="200" w:firstLine="420"/>
        <w:rPr>
          <w:szCs w:val="21"/>
        </w:rPr>
      </w:pPr>
      <w:r>
        <w:rPr>
          <w:szCs w:val="21"/>
        </w:rPr>
        <w:t>（六）危险化学品专用仓库不符合国家标准、行业标准的要求的；</w:t>
      </w:r>
      <w:r>
        <w:rPr>
          <w:szCs w:val="21"/>
        </w:rPr>
        <w:t xml:space="preserve"> </w:t>
      </w:r>
    </w:p>
    <w:p w:rsidR="00313C90" w:rsidRDefault="00006D9E">
      <w:pPr>
        <w:ind w:firstLineChars="200" w:firstLine="420"/>
        <w:rPr>
          <w:szCs w:val="21"/>
        </w:rPr>
      </w:pPr>
      <w:r>
        <w:rPr>
          <w:szCs w:val="21"/>
        </w:rPr>
        <w:t>（七）未对危险化学品专用</w:t>
      </w:r>
      <w:r>
        <w:rPr>
          <w:szCs w:val="21"/>
        </w:rPr>
        <w:t>仓库的安全设施、设备定期进行检测、检验的。</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伪造、变造或者出租、出借、转让经营许可证，或者使用伪造、变造的经营许可证的，处</w:t>
      </w:r>
      <w:r>
        <w:rPr>
          <w:szCs w:val="21"/>
        </w:rPr>
        <w:t>10</w:t>
      </w:r>
      <w:r>
        <w:rPr>
          <w:szCs w:val="21"/>
        </w:rPr>
        <w:t>万元以上</w:t>
      </w:r>
      <w:r>
        <w:rPr>
          <w:szCs w:val="21"/>
        </w:rPr>
        <w:t>20</w:t>
      </w:r>
      <w:r>
        <w:rPr>
          <w:szCs w:val="21"/>
        </w:rPr>
        <w:t>万元以下的罚款，有违法所得的，没收违法所得；构成违反治安管理行为的，依法给予治安管理处罚；构成犯罪的，依法追究刑事责任。</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已经取得经营许可证的企业不再具备法律、法规和本办法规定的安全生产条件的，责令改正；逾期不改正的，责令停产停业整顿；经停产停业整顿仍不具备法律、法规、规章、国家标准和行业标准规定的安全生产条件的，吊销其经营许可证。</w:t>
      </w:r>
      <w:r>
        <w:rPr>
          <w:szCs w:val="21"/>
        </w:rPr>
        <w:t xml:space="preserve"> </w:t>
      </w:r>
    </w:p>
    <w:p w:rsidR="00313C90" w:rsidRDefault="00006D9E">
      <w:pPr>
        <w:ind w:firstLineChars="200" w:firstLine="420"/>
        <w:rPr>
          <w:szCs w:val="21"/>
        </w:rPr>
      </w:pPr>
      <w:r>
        <w:rPr>
          <w:szCs w:val="21"/>
        </w:rPr>
        <w:t>第三十三</w:t>
      </w:r>
      <w:r>
        <w:rPr>
          <w:szCs w:val="21"/>
        </w:rPr>
        <w:t>条</w:t>
      </w:r>
      <w:r>
        <w:rPr>
          <w:szCs w:val="21"/>
        </w:rPr>
        <w:t xml:space="preserve"> </w:t>
      </w:r>
      <w:r>
        <w:rPr>
          <w:szCs w:val="21"/>
        </w:rPr>
        <w:t>已经取得经营许可证的企业出现本办法第十四条、第十六条规定的情形之一，未依照本办法的规定申请变更的，责令限期改正，处</w:t>
      </w:r>
      <w:r>
        <w:rPr>
          <w:szCs w:val="21"/>
        </w:rPr>
        <w:t>1</w:t>
      </w:r>
      <w:r>
        <w:rPr>
          <w:szCs w:val="21"/>
        </w:rPr>
        <w:t>万元以下的罚款；逾期仍不申请变更的，处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安全生产监督管理部门的工作人员徇私舞弊、滥用职权、弄虚作假、玩忽职守，未依法履行危险化学品经营许可证审批、颁发和监督管理职责的，依照有关规定给予处分。</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承担安全评价的机构和安全评价人员出具虚假评价报告的，依照有关法律、法规、规章的规定给予行政处罚；构成犯罪的，依法追究刑事责任。</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本</w:t>
      </w:r>
      <w:r>
        <w:rPr>
          <w:szCs w:val="21"/>
        </w:rPr>
        <w:t>办法规定的行政处罚，由安全生产监督管理部门决定。其中，本办法第三十一条规定的行政处罚和第三十条、第三十二条规定的吊销经营许可证的行政处罚，由发证机关决定。</w:t>
      </w:r>
    </w:p>
    <w:p w:rsidR="00313C90" w:rsidRDefault="00006D9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购买危险化学品进行分装、充装或者加入非危险化学品的溶剂进行稀释，然后销售的，依照本办法执行。</w:t>
      </w:r>
      <w:r>
        <w:rPr>
          <w:szCs w:val="21"/>
        </w:rPr>
        <w:t xml:space="preserve"> </w:t>
      </w:r>
    </w:p>
    <w:p w:rsidR="00313C90" w:rsidRDefault="00006D9E">
      <w:pPr>
        <w:ind w:firstLineChars="200" w:firstLine="420"/>
        <w:rPr>
          <w:szCs w:val="21"/>
        </w:rPr>
      </w:pPr>
      <w:r>
        <w:rPr>
          <w:szCs w:val="21"/>
        </w:rPr>
        <w:t>本办法所称储存设施，是指按照《危险化学品重大危险源辨识》（</w:t>
      </w:r>
      <w:r>
        <w:rPr>
          <w:szCs w:val="21"/>
        </w:rPr>
        <w:t>GB18218</w:t>
      </w:r>
      <w:r>
        <w:rPr>
          <w:szCs w:val="21"/>
        </w:rPr>
        <w:t>）确定，储存的危险化学品数量构成重大危险源的设施。</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本办法施行前已取得经营许可证的企业，在其经营许可证有效期内可以继续从事危险化学品经营；经营许</w:t>
      </w:r>
      <w:r>
        <w:rPr>
          <w:szCs w:val="21"/>
        </w:rPr>
        <w:t>可证有效期届满后需要继续从事危险化学品经营的，应当依照本办法的规定重新申请经营许可证。</w:t>
      </w:r>
      <w:r>
        <w:rPr>
          <w:szCs w:val="21"/>
        </w:rPr>
        <w:t xml:space="preserve"> </w:t>
      </w:r>
    </w:p>
    <w:p w:rsidR="00313C90" w:rsidRDefault="00006D9E">
      <w:pPr>
        <w:ind w:firstLineChars="200" w:firstLine="420"/>
        <w:rPr>
          <w:szCs w:val="21"/>
        </w:rPr>
      </w:pPr>
      <w:r>
        <w:rPr>
          <w:szCs w:val="21"/>
        </w:rPr>
        <w:t>本办法施行前取得经营许可证的非企业的单位或者个人，在其经营许可证有效期内可以继续从事危险化学品经营；经营许可证有效期届满后需要继续从事危险化学品经营的，应当先依法登记为企业，再依照本办法的规定申请经营许可证。</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经营许可证的式样由国家安全生产监督管理总局制定。</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本办法自</w:t>
      </w:r>
      <w:r>
        <w:rPr>
          <w:szCs w:val="21"/>
        </w:rPr>
        <w:t>2012</w:t>
      </w:r>
      <w:r>
        <w:rPr>
          <w:szCs w:val="21"/>
        </w:rPr>
        <w:t>年</w:t>
      </w:r>
      <w:r>
        <w:rPr>
          <w:szCs w:val="21"/>
        </w:rPr>
        <w:t>9</w:t>
      </w:r>
      <w:r>
        <w:rPr>
          <w:szCs w:val="21"/>
        </w:rPr>
        <w:t>月</w:t>
      </w:r>
      <w:r>
        <w:rPr>
          <w:szCs w:val="21"/>
        </w:rPr>
        <w:t>1</w:t>
      </w:r>
      <w:r>
        <w:rPr>
          <w:szCs w:val="21"/>
        </w:rPr>
        <w:t>日起施行。原国家经济贸易委员会</w:t>
      </w:r>
      <w:r>
        <w:rPr>
          <w:szCs w:val="21"/>
        </w:rPr>
        <w:t>2002</w:t>
      </w:r>
      <w:r>
        <w:rPr>
          <w:szCs w:val="21"/>
        </w:rPr>
        <w:t>年</w:t>
      </w:r>
      <w:r>
        <w:rPr>
          <w:szCs w:val="21"/>
        </w:rPr>
        <w:t>10</w:t>
      </w:r>
      <w:r>
        <w:rPr>
          <w:szCs w:val="21"/>
        </w:rPr>
        <w:t>月</w:t>
      </w:r>
      <w:r>
        <w:rPr>
          <w:szCs w:val="21"/>
        </w:rPr>
        <w:t>8</w:t>
      </w:r>
      <w:r>
        <w:rPr>
          <w:szCs w:val="21"/>
        </w:rPr>
        <w:t>日公布的《危险化学品经营许可证管理办法》同时废止。</w:t>
      </w:r>
    </w:p>
    <w:p w:rsidR="00313C90" w:rsidRDefault="00006D9E">
      <w:pPr>
        <w:pStyle w:val="1"/>
        <w:spacing w:beforeLines="100" w:before="312" w:afterLines="100" w:after="312" w:line="300" w:lineRule="auto"/>
        <w:jc w:val="center"/>
        <w:rPr>
          <w:rFonts w:ascii="宋体" w:hAnsi="宋体"/>
          <w:sz w:val="30"/>
          <w:szCs w:val="30"/>
        </w:rPr>
      </w:pPr>
      <w:bookmarkStart w:id="186" w:name="_Toc32331222"/>
      <w:bookmarkStart w:id="187" w:name="_Toc27524"/>
      <w:r>
        <w:rPr>
          <w:rFonts w:ascii="宋体" w:hAnsi="宋体" w:hint="eastAsia"/>
          <w:sz w:val="30"/>
          <w:szCs w:val="30"/>
        </w:rPr>
        <w:t>危险化学品输</w:t>
      </w:r>
      <w:r>
        <w:rPr>
          <w:rFonts w:ascii="宋体" w:hAnsi="宋体" w:hint="eastAsia"/>
          <w:sz w:val="30"/>
          <w:szCs w:val="30"/>
        </w:rPr>
        <w:t>送管道安全管理规定（</w:t>
      </w:r>
      <w:r>
        <w:rPr>
          <w:rFonts w:ascii="宋体" w:hAnsi="宋体"/>
          <w:sz w:val="30"/>
          <w:szCs w:val="30"/>
        </w:rPr>
        <w:t>2015</w:t>
      </w:r>
      <w:r>
        <w:rPr>
          <w:rFonts w:ascii="宋体" w:hAnsi="宋体" w:hint="eastAsia"/>
          <w:sz w:val="30"/>
          <w:szCs w:val="30"/>
        </w:rPr>
        <w:t>年）</w:t>
      </w:r>
      <w:bookmarkEnd w:id="186"/>
      <w:bookmarkEnd w:id="187"/>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1</w:t>
      </w:r>
      <w:r>
        <w:rPr>
          <w:rFonts w:hint="eastAsia"/>
          <w:szCs w:val="21"/>
        </w:rPr>
        <w:t>月</w:t>
      </w:r>
      <w:r>
        <w:rPr>
          <w:szCs w:val="21"/>
        </w:rPr>
        <w:t>17</w:t>
      </w:r>
      <w:r>
        <w:rPr>
          <w:rFonts w:hint="eastAsia"/>
          <w:szCs w:val="21"/>
        </w:rPr>
        <w:t>日国家安全监管总局令第</w:t>
      </w:r>
      <w:r>
        <w:rPr>
          <w:szCs w:val="21"/>
        </w:rPr>
        <w:t>43</w:t>
      </w:r>
      <w:r>
        <w:rPr>
          <w:rFonts w:hint="eastAsia"/>
          <w:szCs w:val="21"/>
        </w:rPr>
        <w:t>号公布，</w:t>
      </w:r>
      <w:r>
        <w:rPr>
          <w:szCs w:val="21"/>
        </w:rPr>
        <w:t>2015</w:t>
      </w:r>
      <w:r>
        <w:rPr>
          <w:rFonts w:hint="eastAsia"/>
          <w:szCs w:val="21"/>
        </w:rPr>
        <w:t>年</w:t>
      </w:r>
      <w:r>
        <w:rPr>
          <w:szCs w:val="21"/>
        </w:rPr>
        <w:t>5</w:t>
      </w:r>
      <w:r>
        <w:rPr>
          <w:rFonts w:hint="eastAsia"/>
          <w:szCs w:val="21"/>
        </w:rPr>
        <w:t>月</w:t>
      </w:r>
      <w:r>
        <w:rPr>
          <w:szCs w:val="21"/>
        </w:rPr>
        <w:t>27</w:t>
      </w:r>
      <w:r>
        <w:rPr>
          <w:rFonts w:hint="eastAsia"/>
          <w:szCs w:val="21"/>
        </w:rPr>
        <w:t>日国家安全监管总局令第</w:t>
      </w:r>
      <w:r>
        <w:rPr>
          <w:szCs w:val="21"/>
        </w:rPr>
        <w:t>79</w:t>
      </w:r>
      <w:r>
        <w:rPr>
          <w:rFonts w:hint="eastAsia"/>
          <w:szCs w:val="21"/>
        </w:rPr>
        <w:t>号修正）</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为了加强危险化学品输送管道的安全管理，预防和减少危险化学品输送管道生产安全事故，保护人民群众生命财产安全，根据《中华人民共和国安全生产法》和《危险化学品安全管理条例》，制定本规定。</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生产、储存危险化学品的单位在厂区外公共区域埋地、地面和架空的危险化学品输送管道及其附属设施（以下简称危险化学品管道）的安全管理，适用本规定。</w:t>
      </w:r>
      <w:r>
        <w:rPr>
          <w:szCs w:val="21"/>
        </w:rPr>
        <w:t xml:space="preserve"> </w:t>
      </w:r>
    </w:p>
    <w:p w:rsidR="00313C90" w:rsidRDefault="00006D9E">
      <w:pPr>
        <w:ind w:firstLineChars="200" w:firstLine="420"/>
        <w:rPr>
          <w:szCs w:val="21"/>
        </w:rPr>
      </w:pPr>
      <w:r>
        <w:rPr>
          <w:rFonts w:hint="eastAsia"/>
          <w:szCs w:val="21"/>
        </w:rPr>
        <w:t>原油、</w:t>
      </w:r>
      <w:r>
        <w:rPr>
          <w:rFonts w:hint="eastAsia"/>
          <w:szCs w:val="21"/>
        </w:rPr>
        <w:t>成品油、天然气、煤层气、煤制气长输管道安全保护和城镇燃气管道的安全管理，不适用本规定。</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对危险化学品管道享有所有权或者运行管理权的单位（以下简称管道单位）应当依照有关安全生产法律法规和本规定，落实安全生产主体责任，建立、健全有关危险化学品管道安全生产的规章制度和操作规程并实施，接受安全生产监督管理部门依法实施的监督检查。</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各级安全生产监督管理部门负责危险化学品管道安全生产的监督检查，并依法对危险化学品管道建设项目实施安全条件审查。</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任何单位和个人不得实施危害危险化学品管道安全生产的行为。</w:t>
      </w:r>
      <w:r>
        <w:rPr>
          <w:szCs w:val="21"/>
        </w:rPr>
        <w:t xml:space="preserve"> </w:t>
      </w:r>
    </w:p>
    <w:p w:rsidR="00313C90" w:rsidRDefault="00006D9E">
      <w:pPr>
        <w:ind w:firstLineChars="200" w:firstLine="420"/>
        <w:rPr>
          <w:szCs w:val="21"/>
        </w:rPr>
      </w:pPr>
      <w:r>
        <w:rPr>
          <w:rFonts w:hint="eastAsia"/>
          <w:szCs w:val="21"/>
        </w:rPr>
        <w:t>对危害危险化学品管道安全生产的行为，任何单位和个人均有权向安全生产监督管理部门举报。接受举报的安全生产监督管理部门应当依法予以处理。</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危险化学品管道的规划</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危险化学品管道建设应当遵循安全第一、节约用地和经济合理的原则，并按照相关国家标准、行业标准和技术规范进行科学规划。</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禁止光气、氯气等剧毒气体化学品管道穿（跨）越公共区域。</w:t>
      </w:r>
      <w:r>
        <w:rPr>
          <w:szCs w:val="21"/>
        </w:rPr>
        <w:t xml:space="preserve"> </w:t>
      </w:r>
    </w:p>
    <w:p w:rsidR="00313C90" w:rsidRDefault="00006D9E">
      <w:pPr>
        <w:ind w:firstLineChars="200" w:firstLine="420"/>
        <w:rPr>
          <w:szCs w:val="21"/>
        </w:rPr>
      </w:pPr>
      <w:r>
        <w:rPr>
          <w:rFonts w:hint="eastAsia"/>
          <w:szCs w:val="21"/>
        </w:rPr>
        <w:t>严格控制氨、硫化氢等其他有毒气体的危险化学品管道穿（跨）越公共区域。</w:t>
      </w:r>
      <w:r>
        <w:rPr>
          <w:szCs w:val="21"/>
        </w:rPr>
        <w:t xml:space="preserve"> </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危险化学品管</w:t>
      </w:r>
      <w:r>
        <w:rPr>
          <w:rFonts w:hint="eastAsia"/>
          <w:szCs w:val="21"/>
        </w:rPr>
        <w:t>道建设的选线应当避开地震活动断层和容易发生洪灾、地质灾害的区域；确实无法避开的，应当采取可靠的工程处理措施，确保不受地质灾害影响。</w:t>
      </w:r>
      <w:r>
        <w:rPr>
          <w:szCs w:val="21"/>
        </w:rPr>
        <w:t xml:space="preserve"> </w:t>
      </w:r>
    </w:p>
    <w:p w:rsidR="00313C90" w:rsidRDefault="00006D9E">
      <w:pPr>
        <w:ind w:firstLineChars="200" w:firstLine="420"/>
        <w:rPr>
          <w:szCs w:val="21"/>
        </w:rPr>
      </w:pPr>
      <w:r>
        <w:rPr>
          <w:rFonts w:hint="eastAsia"/>
          <w:szCs w:val="21"/>
        </w:rPr>
        <w:t>危险化学品管道与居民区、学校等公共场所以及建筑物、构筑物、铁路、公路、航道、港口、市政设施、通讯设施、军事设施、电力设施的距离，应当符合有关法律、行政法规和国家标准、行业标准的规定。</w:t>
      </w:r>
      <w:r>
        <w:rPr>
          <w:szCs w:val="21"/>
        </w:rPr>
        <w:t xml:space="preserve"> </w:t>
      </w:r>
    </w:p>
    <w:p w:rsidR="00313C90" w:rsidRDefault="00006D9E">
      <w:pPr>
        <w:ind w:firstLineChars="200" w:firstLine="420"/>
        <w:rPr>
          <w:szCs w:val="21"/>
        </w:rPr>
      </w:pPr>
      <w:r>
        <w:rPr>
          <w:rFonts w:hint="eastAsia"/>
          <w:szCs w:val="21"/>
        </w:rPr>
        <w:t>第三章</w:t>
      </w:r>
      <w:r>
        <w:rPr>
          <w:szCs w:val="21"/>
        </w:rPr>
        <w:t xml:space="preserve"> </w:t>
      </w:r>
      <w:r>
        <w:rPr>
          <w:rFonts w:hint="eastAsia"/>
          <w:szCs w:val="21"/>
        </w:rPr>
        <w:t>危险化学品管道的建设</w:t>
      </w:r>
      <w:r>
        <w:rPr>
          <w:szCs w:val="21"/>
        </w:rPr>
        <w:t xml:space="preserve"> </w:t>
      </w:r>
    </w:p>
    <w:p w:rsidR="00313C90" w:rsidRDefault="00006D9E">
      <w:pPr>
        <w:ind w:firstLineChars="200" w:firstLine="420"/>
        <w:rPr>
          <w:szCs w:val="21"/>
        </w:rPr>
      </w:pPr>
      <w:r>
        <w:rPr>
          <w:rFonts w:hint="eastAsia"/>
          <w:szCs w:val="21"/>
        </w:rPr>
        <w:t>第九条</w:t>
      </w:r>
      <w:r>
        <w:rPr>
          <w:szCs w:val="21"/>
        </w:rPr>
        <w:t xml:space="preserve"> </w:t>
      </w:r>
      <w:r>
        <w:rPr>
          <w:rFonts w:hint="eastAsia"/>
          <w:szCs w:val="21"/>
        </w:rPr>
        <w:t>对新建、改建、扩建的危险化学品管道，建设单位应当依照国家安全生产监督管理总局有关危险化学品建设项目安全监督管理的规定，依法办理安全条件审查、安全设施设计</w:t>
      </w:r>
      <w:r>
        <w:rPr>
          <w:rFonts w:hint="eastAsia"/>
          <w:szCs w:val="21"/>
        </w:rPr>
        <w:t>审查和安全设施竣工验收手续。</w:t>
      </w:r>
      <w:r>
        <w:rPr>
          <w:szCs w:val="21"/>
        </w:rPr>
        <w:t xml:space="preserve"> </w:t>
      </w:r>
    </w:p>
    <w:p w:rsidR="00313C90" w:rsidRDefault="00006D9E">
      <w:pPr>
        <w:ind w:firstLineChars="200" w:firstLine="420"/>
        <w:rPr>
          <w:szCs w:val="21"/>
        </w:rPr>
      </w:pPr>
      <w:r>
        <w:rPr>
          <w:rFonts w:hint="eastAsia"/>
          <w:szCs w:val="21"/>
        </w:rPr>
        <w:t>第十条</w:t>
      </w:r>
      <w:r>
        <w:rPr>
          <w:szCs w:val="21"/>
        </w:rPr>
        <w:t xml:space="preserve"> </w:t>
      </w:r>
      <w:r>
        <w:rPr>
          <w:rFonts w:hint="eastAsia"/>
          <w:szCs w:val="21"/>
        </w:rPr>
        <w:t>对新建、改建、扩建的危险化学品管道，建设单位应当依照有关法律、行政法规的规定，委托具备相应资质的设计单位进行设计。</w:t>
      </w:r>
      <w:r>
        <w:rPr>
          <w:szCs w:val="21"/>
        </w:rPr>
        <w:t xml:space="preserve"> </w:t>
      </w:r>
    </w:p>
    <w:p w:rsidR="00313C90" w:rsidRDefault="00006D9E">
      <w:pPr>
        <w:ind w:firstLineChars="200" w:firstLine="420"/>
        <w:rPr>
          <w:szCs w:val="21"/>
        </w:rPr>
      </w:pPr>
      <w:r>
        <w:rPr>
          <w:rFonts w:hint="eastAsia"/>
          <w:szCs w:val="21"/>
        </w:rPr>
        <w:t>第十一条</w:t>
      </w:r>
      <w:r>
        <w:rPr>
          <w:szCs w:val="21"/>
        </w:rPr>
        <w:t xml:space="preserve"> </w:t>
      </w:r>
      <w:r>
        <w:rPr>
          <w:rFonts w:hint="eastAsia"/>
          <w:szCs w:val="21"/>
        </w:rPr>
        <w:t>承担危险化学品管道的施工单位应当具备有关法律、行政法规规定的相应</w:t>
      </w:r>
      <w:r>
        <w:rPr>
          <w:szCs w:val="21"/>
        </w:rPr>
        <w:t>资质。施工单位应当按照有关法律、法规、国家标准、行业标准和技术规范的规定，以及经过批准的安全设施设计进行施工，并对工程质量负责。</w:t>
      </w:r>
      <w:r>
        <w:rPr>
          <w:szCs w:val="21"/>
        </w:rPr>
        <w:t xml:space="preserve"> </w:t>
      </w:r>
    </w:p>
    <w:p w:rsidR="00313C90" w:rsidRDefault="00006D9E">
      <w:pPr>
        <w:ind w:firstLineChars="200" w:firstLine="420"/>
        <w:rPr>
          <w:szCs w:val="21"/>
        </w:rPr>
      </w:pPr>
      <w:r>
        <w:rPr>
          <w:szCs w:val="21"/>
        </w:rPr>
        <w:t>参加危险化学品管道焊接、防腐、无损检测作业的人员应当具备相应的操作资格证书。</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负责危险化学品管道工程的监理单位应当对管道的总体建设质量进</w:t>
      </w:r>
      <w:r>
        <w:rPr>
          <w:szCs w:val="21"/>
        </w:rPr>
        <w:t>行全过程监督，并对危险化学品管道的总体建设质量负责。管道施工单位应当严格按照有关国家标准、行业标准的规定对管道的焊缝和防腐质量进行检查，并按照设计要求对管道进行压力试验和气密性试验。</w:t>
      </w:r>
      <w:r>
        <w:rPr>
          <w:szCs w:val="21"/>
        </w:rPr>
        <w:t xml:space="preserve"> </w:t>
      </w:r>
    </w:p>
    <w:p w:rsidR="00313C90" w:rsidRDefault="00006D9E">
      <w:pPr>
        <w:ind w:firstLineChars="200" w:firstLine="420"/>
        <w:rPr>
          <w:szCs w:val="21"/>
        </w:rPr>
      </w:pPr>
      <w:r>
        <w:rPr>
          <w:szCs w:val="21"/>
        </w:rPr>
        <w:t>对敷设在江、河、湖泊或者其他环境敏感区域的危险化学品管道，应当采取增加管道压力设计等级、增加防护套管等措施，确保危险化学品管道安全。</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危险化学品管道试生产（使用）前，管道单位应当对有关保护措施进行安全检查，科学制定安全投入生产（使用）方案，并严格按照方案实施。</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危险化学品管道试压半年后一直未投入生产（</w:t>
      </w:r>
      <w:r>
        <w:rPr>
          <w:szCs w:val="21"/>
        </w:rPr>
        <w:t>使用）的，管道单位应当在其投入生产（使用）前重新进行气密性试验；对敷设在江、河或者其他环境敏感区域的危险化学品管道，应当相应缩短重新进行气密性试验的时间间隔。</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危险化学品管道的运行</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危险化学品管道应当设置明显标志。发现标志毁损的，管道单位应当及时予以修复或者更新。</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管道单位应当建立、健全危险化学品管道巡护制度，配备专人进行日常巡护。巡护人员发现危害危险化学品管道安全生产情形的，应当立即报告单位负责人并及时处理。</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管道单位对危险化学品管道存在的事故隐患应当及时排除</w:t>
      </w:r>
      <w:r>
        <w:rPr>
          <w:szCs w:val="21"/>
        </w:rPr>
        <w:t>；对自身排除确有困难的外部事故隐患，应当向当地安全生产监督管理部门报告。</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管道单位应当按照有关国家标准、行业标准和技术规范对危险化学品管道进行定期检测、维护，确保其处于完好状态；对安全风险较大的区段和场所，应当进行重点监测、监控；对不符合安全标准的危险化学品管道，应当及时更新、改造或者停止使用，并向当地安全生产监督管理部门报告。对涉及更新、改造的危险化学品管道，还应当按照本办法第九条的规定办理安全条件审查手续。</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管道单位发现下列危害危险化学品管道安全运行行为的，应当及时予以制止，无法</w:t>
      </w:r>
      <w:r>
        <w:rPr>
          <w:szCs w:val="21"/>
        </w:rPr>
        <w:t>处置时应当向当地安全生产监督管理部门报告：</w:t>
      </w:r>
      <w:r>
        <w:rPr>
          <w:szCs w:val="21"/>
        </w:rPr>
        <w:t xml:space="preserve"> </w:t>
      </w:r>
    </w:p>
    <w:p w:rsidR="00313C90" w:rsidRDefault="00006D9E">
      <w:pPr>
        <w:ind w:firstLineChars="200" w:firstLine="420"/>
        <w:rPr>
          <w:szCs w:val="21"/>
        </w:rPr>
      </w:pPr>
      <w:r>
        <w:rPr>
          <w:szCs w:val="21"/>
        </w:rPr>
        <w:t>（一）擅自开启、关闭危险化学品管道阀门；</w:t>
      </w:r>
      <w:r>
        <w:rPr>
          <w:szCs w:val="21"/>
        </w:rPr>
        <w:t xml:space="preserve"> </w:t>
      </w:r>
    </w:p>
    <w:p w:rsidR="00313C90" w:rsidRDefault="00006D9E">
      <w:pPr>
        <w:ind w:firstLineChars="200" w:firstLine="420"/>
        <w:rPr>
          <w:szCs w:val="21"/>
        </w:rPr>
      </w:pPr>
      <w:r>
        <w:rPr>
          <w:szCs w:val="21"/>
        </w:rPr>
        <w:t>（二）采用移动、切割、打孔、砸撬、拆卸等手段损坏管道及其附属设施；</w:t>
      </w:r>
      <w:r>
        <w:rPr>
          <w:szCs w:val="21"/>
        </w:rPr>
        <w:t xml:space="preserve"> </w:t>
      </w:r>
    </w:p>
    <w:p w:rsidR="00313C90" w:rsidRDefault="00006D9E">
      <w:pPr>
        <w:ind w:firstLineChars="200" w:firstLine="420"/>
        <w:rPr>
          <w:szCs w:val="21"/>
        </w:rPr>
      </w:pPr>
      <w:r>
        <w:rPr>
          <w:szCs w:val="21"/>
        </w:rPr>
        <w:t>（三）移动、毁损、涂改管道标志；</w:t>
      </w:r>
      <w:r>
        <w:rPr>
          <w:szCs w:val="21"/>
        </w:rPr>
        <w:t xml:space="preserve"> </w:t>
      </w:r>
    </w:p>
    <w:p w:rsidR="00313C90" w:rsidRDefault="00006D9E">
      <w:pPr>
        <w:ind w:firstLineChars="200" w:firstLine="420"/>
        <w:rPr>
          <w:szCs w:val="21"/>
        </w:rPr>
      </w:pPr>
      <w:r>
        <w:rPr>
          <w:szCs w:val="21"/>
        </w:rPr>
        <w:t>（四）在埋地管道上方和巡查便道上行驶重型车辆；</w:t>
      </w:r>
      <w:r>
        <w:rPr>
          <w:szCs w:val="21"/>
        </w:rPr>
        <w:t xml:space="preserve"> </w:t>
      </w:r>
    </w:p>
    <w:p w:rsidR="00313C90" w:rsidRDefault="00006D9E">
      <w:pPr>
        <w:ind w:firstLineChars="200" w:firstLine="420"/>
        <w:rPr>
          <w:szCs w:val="21"/>
        </w:rPr>
      </w:pPr>
      <w:r>
        <w:rPr>
          <w:szCs w:val="21"/>
        </w:rPr>
        <w:t>（五）对埋地、地面管道进行占压，在架空管道线路和管桥上行走或者放置重物；</w:t>
      </w:r>
      <w:r>
        <w:rPr>
          <w:szCs w:val="21"/>
        </w:rPr>
        <w:t xml:space="preserve"> </w:t>
      </w:r>
    </w:p>
    <w:p w:rsidR="00313C90" w:rsidRDefault="00006D9E">
      <w:pPr>
        <w:ind w:firstLineChars="200" w:firstLine="420"/>
        <w:rPr>
          <w:szCs w:val="21"/>
        </w:rPr>
      </w:pPr>
      <w:r>
        <w:rPr>
          <w:szCs w:val="21"/>
        </w:rPr>
        <w:t>（六）利用地面管道、架空管道、管架桥等固定其他设施缆绳悬挂广告牌、搭建构筑物；</w:t>
      </w:r>
      <w:r>
        <w:rPr>
          <w:szCs w:val="21"/>
        </w:rPr>
        <w:t xml:space="preserve"> </w:t>
      </w:r>
    </w:p>
    <w:p w:rsidR="00313C90" w:rsidRDefault="00006D9E">
      <w:pPr>
        <w:ind w:firstLineChars="200" w:firstLine="420"/>
        <w:rPr>
          <w:szCs w:val="21"/>
        </w:rPr>
      </w:pPr>
      <w:r>
        <w:rPr>
          <w:szCs w:val="21"/>
        </w:rPr>
        <w:t>（七）其他危害危险化学品管道安全运行的行为。</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禁止在危险化学品管道附属设施的上方架设电力线路、通信线路。</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在危险化学品管道及其附属设施外缘两侧各</w:t>
      </w:r>
      <w:r>
        <w:rPr>
          <w:szCs w:val="21"/>
        </w:rPr>
        <w:t>5</w:t>
      </w:r>
      <w:r>
        <w:rPr>
          <w:szCs w:val="21"/>
        </w:rPr>
        <w:t>米地域范围内，管道单位发现下列危害管道安全运行的行为的，应当及时予以制止，无法处置时应当向当地安全生产监督管理部门报告：</w:t>
      </w:r>
      <w:r>
        <w:rPr>
          <w:szCs w:val="21"/>
        </w:rPr>
        <w:t xml:space="preserve"> </w:t>
      </w:r>
    </w:p>
    <w:p w:rsidR="00313C90" w:rsidRDefault="00006D9E">
      <w:pPr>
        <w:ind w:firstLineChars="200" w:firstLine="420"/>
        <w:rPr>
          <w:szCs w:val="21"/>
        </w:rPr>
      </w:pPr>
      <w:r>
        <w:rPr>
          <w:szCs w:val="21"/>
        </w:rPr>
        <w:t>（一）种植乔木、灌木、藤类、芦苇、竹子或者其他根系深达管道埋设部位可能损坏管道防腐层的深根植物；</w:t>
      </w:r>
      <w:r>
        <w:rPr>
          <w:szCs w:val="21"/>
        </w:rPr>
        <w:t xml:space="preserve"> </w:t>
      </w:r>
    </w:p>
    <w:p w:rsidR="00313C90" w:rsidRDefault="00006D9E">
      <w:pPr>
        <w:ind w:firstLineChars="200" w:firstLine="420"/>
        <w:rPr>
          <w:szCs w:val="21"/>
        </w:rPr>
      </w:pPr>
      <w:r>
        <w:rPr>
          <w:szCs w:val="21"/>
        </w:rPr>
        <w:t>（二）取土、采石、用火、堆放重物、排放腐蚀性物质、使用机械工具进行挖掘施工、工程钻探；</w:t>
      </w:r>
      <w:r>
        <w:rPr>
          <w:szCs w:val="21"/>
        </w:rPr>
        <w:t xml:space="preserve"> </w:t>
      </w:r>
    </w:p>
    <w:p w:rsidR="00313C90" w:rsidRDefault="00006D9E">
      <w:pPr>
        <w:ind w:firstLineChars="200" w:firstLine="420"/>
        <w:rPr>
          <w:szCs w:val="21"/>
        </w:rPr>
      </w:pPr>
      <w:r>
        <w:rPr>
          <w:szCs w:val="21"/>
        </w:rPr>
        <w:t>（三）挖塘、修渠、修晒场、修建水产养殖场、建温室、建家畜棚圈、建房以及修建</w:t>
      </w:r>
      <w:r>
        <w:rPr>
          <w:szCs w:val="21"/>
        </w:rPr>
        <w:t>其他建（构）筑物。</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在危险化学品管道中心线两侧及危险化学品管道附属设施外缘两侧</w:t>
      </w:r>
      <w:r>
        <w:rPr>
          <w:szCs w:val="21"/>
        </w:rPr>
        <w:t>5</w:t>
      </w:r>
      <w:r>
        <w:rPr>
          <w:szCs w:val="21"/>
        </w:rPr>
        <w:t>米外的周边范围内，管道单位发现下列建（构）筑物与管道线路、管道附属设施的距离不符合国家标准、行业标准要求的，应当及时向当地安全生产监督管理部门报告：</w:t>
      </w:r>
      <w:r>
        <w:rPr>
          <w:szCs w:val="21"/>
        </w:rPr>
        <w:t xml:space="preserve"> </w:t>
      </w:r>
    </w:p>
    <w:p w:rsidR="00313C90" w:rsidRDefault="00006D9E">
      <w:pPr>
        <w:ind w:firstLineChars="200" w:firstLine="420"/>
        <w:rPr>
          <w:szCs w:val="21"/>
        </w:rPr>
      </w:pPr>
      <w:r>
        <w:rPr>
          <w:szCs w:val="21"/>
        </w:rPr>
        <w:t>（一）居民小区、学校、医院、餐饮娱乐场所、车站、商场等人口密集的建筑物；</w:t>
      </w:r>
      <w:r>
        <w:rPr>
          <w:szCs w:val="21"/>
        </w:rPr>
        <w:t xml:space="preserve"> </w:t>
      </w:r>
    </w:p>
    <w:p w:rsidR="00313C90" w:rsidRDefault="00006D9E">
      <w:pPr>
        <w:ind w:firstLineChars="200" w:firstLine="420"/>
        <w:rPr>
          <w:szCs w:val="21"/>
        </w:rPr>
      </w:pPr>
      <w:r>
        <w:rPr>
          <w:szCs w:val="21"/>
        </w:rPr>
        <w:t>（二）加油站、加气站、储油罐、储气罐等易燃易爆物品的生产、经营、存储场所；</w:t>
      </w:r>
      <w:r>
        <w:rPr>
          <w:szCs w:val="21"/>
        </w:rPr>
        <w:t xml:space="preserve"> </w:t>
      </w:r>
    </w:p>
    <w:p w:rsidR="00313C90" w:rsidRDefault="00006D9E">
      <w:pPr>
        <w:ind w:firstLineChars="200" w:firstLine="420"/>
        <w:rPr>
          <w:szCs w:val="21"/>
        </w:rPr>
      </w:pPr>
      <w:r>
        <w:rPr>
          <w:szCs w:val="21"/>
        </w:rPr>
        <w:t>（三）变电站、配电站、供水站等公用设施。</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在穿越河流的危险化学品管道线路中心线两侧</w:t>
      </w:r>
      <w:r>
        <w:rPr>
          <w:szCs w:val="21"/>
        </w:rPr>
        <w:t>500</w:t>
      </w:r>
      <w:r>
        <w:rPr>
          <w:szCs w:val="21"/>
        </w:rPr>
        <w:t>米地域范围</w:t>
      </w:r>
      <w:r>
        <w:rPr>
          <w:szCs w:val="21"/>
        </w:rPr>
        <w:t>内，管道单位发现有实施抛锚、拖锚、挖沙、采石、水下爆破等作业的，应当及时予以制止，无法处置时应当向当地安全生产监督管理部门报告。但在保障危险化学品管道安全的条件下，为防洪和航道通畅而实施的养护疏浚作业除外。</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在危险化学品管道专用隧道中心线两侧</w:t>
      </w:r>
      <w:r>
        <w:rPr>
          <w:szCs w:val="21"/>
        </w:rPr>
        <w:t>1000</w:t>
      </w:r>
      <w:r>
        <w:rPr>
          <w:szCs w:val="21"/>
        </w:rPr>
        <w:t>米地域范围内，管道单位发现有实施采石、采矿、爆破等作业的，应当及时予以制止，无法处置时应当向当地安全生产监督管理部门报告。</w:t>
      </w:r>
      <w:r>
        <w:rPr>
          <w:szCs w:val="21"/>
        </w:rPr>
        <w:t xml:space="preserve"> </w:t>
      </w:r>
    </w:p>
    <w:p w:rsidR="00313C90" w:rsidRDefault="00006D9E">
      <w:pPr>
        <w:ind w:firstLineChars="200" w:firstLine="420"/>
        <w:rPr>
          <w:szCs w:val="21"/>
        </w:rPr>
      </w:pPr>
      <w:r>
        <w:rPr>
          <w:szCs w:val="21"/>
        </w:rPr>
        <w:t>在前款规定的地域范围内，因修建铁路、公路、水利等公共工程确需实施采石、爆破等作业的，应当按照本规定第二十五条的规定执行。</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实施下列可能危及危险化学品管道安全运行的施工作业的，施工单位应当在开工的</w:t>
      </w:r>
      <w:r>
        <w:rPr>
          <w:szCs w:val="21"/>
        </w:rPr>
        <w:t>7</w:t>
      </w:r>
      <w:r>
        <w:rPr>
          <w:szCs w:val="21"/>
        </w:rPr>
        <w:t>日前书面通知管道单位，将施工作业方案报管道单位，并与管道单位共同制定应急预案，采取相应的安全防护措施，管道单位应当指派专人到现场进行管道安全保护指导：</w:t>
      </w:r>
      <w:r>
        <w:rPr>
          <w:szCs w:val="21"/>
        </w:rPr>
        <w:t xml:space="preserve"> </w:t>
      </w:r>
    </w:p>
    <w:p w:rsidR="00313C90" w:rsidRDefault="00006D9E">
      <w:pPr>
        <w:ind w:firstLineChars="200" w:firstLine="420"/>
        <w:rPr>
          <w:szCs w:val="21"/>
        </w:rPr>
      </w:pPr>
      <w:r>
        <w:rPr>
          <w:szCs w:val="21"/>
        </w:rPr>
        <w:t>（一）穿（跨）越管道的施工作业；</w:t>
      </w:r>
      <w:r>
        <w:rPr>
          <w:szCs w:val="21"/>
        </w:rPr>
        <w:t xml:space="preserve"> </w:t>
      </w:r>
    </w:p>
    <w:p w:rsidR="00313C90" w:rsidRDefault="00006D9E">
      <w:pPr>
        <w:ind w:firstLineChars="200" w:firstLine="420"/>
        <w:rPr>
          <w:szCs w:val="21"/>
        </w:rPr>
      </w:pPr>
      <w:r>
        <w:rPr>
          <w:szCs w:val="21"/>
        </w:rPr>
        <w:t>（二）在管道线路中心线两侧</w:t>
      </w:r>
      <w:r>
        <w:rPr>
          <w:szCs w:val="21"/>
        </w:rPr>
        <w:t>5</w:t>
      </w:r>
      <w:r>
        <w:rPr>
          <w:szCs w:val="21"/>
        </w:rPr>
        <w:t>米至</w:t>
      </w:r>
      <w:r>
        <w:rPr>
          <w:szCs w:val="21"/>
        </w:rPr>
        <w:t>50</w:t>
      </w:r>
      <w:r>
        <w:rPr>
          <w:szCs w:val="21"/>
        </w:rPr>
        <w:t>米和管道附属设施周边</w:t>
      </w:r>
      <w:r>
        <w:rPr>
          <w:szCs w:val="21"/>
        </w:rPr>
        <w:t>100</w:t>
      </w:r>
      <w:r>
        <w:rPr>
          <w:szCs w:val="21"/>
        </w:rPr>
        <w:t>米地域范围内，新建、改建、扩建铁路、公路、河渠，架设电力线路，埋设地下电缆、光缆，设置安全接地体、避雷接地体；</w:t>
      </w:r>
      <w:r>
        <w:rPr>
          <w:szCs w:val="21"/>
        </w:rPr>
        <w:t xml:space="preserve"> </w:t>
      </w:r>
    </w:p>
    <w:p w:rsidR="00313C90" w:rsidRDefault="00006D9E">
      <w:pPr>
        <w:ind w:firstLineChars="200" w:firstLine="420"/>
        <w:rPr>
          <w:szCs w:val="21"/>
        </w:rPr>
      </w:pPr>
      <w:r>
        <w:rPr>
          <w:szCs w:val="21"/>
        </w:rPr>
        <w:t>（三）在管道线路中心线两侧</w:t>
      </w:r>
      <w:r>
        <w:rPr>
          <w:szCs w:val="21"/>
        </w:rPr>
        <w:t>200</w:t>
      </w:r>
      <w:r>
        <w:rPr>
          <w:szCs w:val="21"/>
        </w:rPr>
        <w:t>米和管道附属设施周边</w:t>
      </w:r>
      <w:r>
        <w:rPr>
          <w:szCs w:val="21"/>
        </w:rPr>
        <w:t>500</w:t>
      </w:r>
      <w:r>
        <w:rPr>
          <w:szCs w:val="21"/>
        </w:rPr>
        <w:t>米地域范围内，实施爆破、地震法勘探或者工程挖掘、工程钻探、采矿等作业。</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施工单位实施本规定第二十四条第二款、第二十五条规定的作业，应当符合下列条件：</w:t>
      </w:r>
      <w:r>
        <w:rPr>
          <w:szCs w:val="21"/>
        </w:rPr>
        <w:t xml:space="preserve"> </w:t>
      </w:r>
    </w:p>
    <w:p w:rsidR="00313C90" w:rsidRDefault="00006D9E">
      <w:pPr>
        <w:ind w:firstLineChars="200" w:firstLine="420"/>
        <w:rPr>
          <w:szCs w:val="21"/>
        </w:rPr>
      </w:pPr>
      <w:r>
        <w:rPr>
          <w:szCs w:val="21"/>
        </w:rPr>
        <w:t>（一）已经制定符合危险化学品管道安全运行要求的施工作业方案；</w:t>
      </w:r>
      <w:r>
        <w:rPr>
          <w:szCs w:val="21"/>
        </w:rPr>
        <w:t xml:space="preserve"> </w:t>
      </w:r>
    </w:p>
    <w:p w:rsidR="00313C90" w:rsidRDefault="00006D9E">
      <w:pPr>
        <w:ind w:firstLineChars="200" w:firstLine="420"/>
        <w:rPr>
          <w:szCs w:val="21"/>
        </w:rPr>
      </w:pPr>
      <w:r>
        <w:rPr>
          <w:szCs w:val="21"/>
        </w:rPr>
        <w:t>（二）已经制定应急预案；</w:t>
      </w:r>
      <w:r>
        <w:rPr>
          <w:szCs w:val="21"/>
        </w:rPr>
        <w:t xml:space="preserve"> </w:t>
      </w:r>
    </w:p>
    <w:p w:rsidR="00313C90" w:rsidRDefault="00006D9E">
      <w:pPr>
        <w:ind w:firstLineChars="200" w:firstLine="420"/>
        <w:rPr>
          <w:szCs w:val="21"/>
        </w:rPr>
      </w:pPr>
      <w:r>
        <w:rPr>
          <w:szCs w:val="21"/>
        </w:rPr>
        <w:t>（三）施工作业人员已经接受相应的危险化学品管道保护知识教育和培训；</w:t>
      </w:r>
    </w:p>
    <w:p w:rsidR="00313C90" w:rsidRDefault="00006D9E">
      <w:pPr>
        <w:ind w:firstLineChars="200" w:firstLine="420"/>
        <w:rPr>
          <w:szCs w:val="21"/>
        </w:rPr>
      </w:pPr>
      <w:r>
        <w:rPr>
          <w:szCs w:val="21"/>
        </w:rPr>
        <w:t>（四）具有保障安全施工作业的设备、设施。</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危险化学品管道的专用设施、永工防护设施、专用隧道等附属设施不得用于其他用途；确需用于其他用途的，应当征得管道单位的同意，并采取相应</w:t>
      </w:r>
      <w:r>
        <w:rPr>
          <w:szCs w:val="21"/>
        </w:rPr>
        <w:t>的安全防护措施。</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管道单位应当按照有关规定制定本单位危险化学品管道事故应急预案，配备相应的应急救援人员和设备物资，定期组织应急演练。</w:t>
      </w:r>
      <w:r>
        <w:rPr>
          <w:szCs w:val="21"/>
        </w:rPr>
        <w:t xml:space="preserve"> </w:t>
      </w:r>
    </w:p>
    <w:p w:rsidR="00313C90" w:rsidRDefault="00006D9E">
      <w:pPr>
        <w:ind w:firstLineChars="200" w:firstLine="420"/>
        <w:rPr>
          <w:szCs w:val="21"/>
        </w:rPr>
      </w:pPr>
      <w:r>
        <w:rPr>
          <w:szCs w:val="21"/>
        </w:rPr>
        <w:t>发生危险化学品管道生产安全事故，管道单位应当立即启动应急预案及响应程序，采取有效措施进行紧急处置，消除或者减轻事故危害，并按照国家规定立即向事故发生地县级以上安全生产监督管理部门报告。</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对转产、停产、停止使用的危险化学品管道，管道单位应当采取有效措施及时妥善处置，并将处置方案报县级以上安全生产监督管理部门。</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省级、设区的市级安全生产监督管理部门应当按照国家安全生产监督管理总局有关危险化学品建设项目安全监督管理的规定，对新建、改建、扩建管道建设项目办理安全条件审查、安全设施设计审查、试生产（使用）方案备案和安全设施竣工验收手续。</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安全生产监督管理部门接到管道单位依照本规定第十七条、第十九条、第二十一条、第二十二条、第二十三条、第二十四条提交的有关报告后，应当及时依法予以协调、移送有关主管部门处理或者报请本级人民政府组织处理。</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县级以上安全生产监督管理部门接到危险化学品管道生产</w:t>
      </w:r>
      <w:r>
        <w:rPr>
          <w:szCs w:val="21"/>
        </w:rPr>
        <w:t>安全事故报告后，应当按照有关规定及时上报事故情况，并根据实际情况采取事故处置措施。</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新建、改建、扩建危险化学品管道建设项目未经安全条件审查的，由安全生产监督管理部门责令停止建设，限期改正；逾期不改正的，处</w:t>
      </w:r>
      <w:r>
        <w:rPr>
          <w:szCs w:val="21"/>
        </w:rPr>
        <w:t>50</w:t>
      </w:r>
      <w:r>
        <w:rPr>
          <w:szCs w:val="21"/>
        </w:rPr>
        <w:t>万元以上</w:t>
      </w:r>
      <w:r>
        <w:rPr>
          <w:szCs w:val="21"/>
        </w:rPr>
        <w:t>100</w:t>
      </w:r>
      <w:r>
        <w:rPr>
          <w:szCs w:val="21"/>
        </w:rPr>
        <w:t>万元以下的罚款；构成犯罪的，依法追究刑事责任。</w:t>
      </w:r>
      <w:r>
        <w:rPr>
          <w:szCs w:val="21"/>
        </w:rPr>
        <w:t xml:space="preserve"> </w:t>
      </w:r>
    </w:p>
    <w:p w:rsidR="00313C90" w:rsidRDefault="00006D9E">
      <w:pPr>
        <w:ind w:firstLineChars="200" w:firstLine="420"/>
        <w:rPr>
          <w:szCs w:val="21"/>
        </w:rPr>
      </w:pPr>
      <w:r>
        <w:rPr>
          <w:szCs w:val="21"/>
        </w:rPr>
        <w:t>危险化学品管道建设单位将管道建设项目发包给不具备相应资质等级的勘察、设计、施工单位或者委托给不具有相应资质等级的工程监理单位的，由安全生产监督管理部门移送建设行政主管部门依照《建设工程质量管理条例》第五十四</w:t>
      </w:r>
      <w:r>
        <w:rPr>
          <w:szCs w:val="21"/>
        </w:rPr>
        <w:t>条规定予以处罚。</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管道单位未对危险化学品管道设置明显的安全警示标志的，由安全生产监督管理部门责令限期改正，可以处５万元以下的罚款；逾期未改正的，处５万元以上</w:t>
      </w:r>
      <w:r>
        <w:rPr>
          <w:szCs w:val="21"/>
        </w:rPr>
        <w:t>20</w:t>
      </w:r>
      <w:r>
        <w:rPr>
          <w:szCs w:val="21"/>
        </w:rPr>
        <w:t>万元以下的罚款，对其直接负责的主管人员和其他直接责任人员处１万元以上２万元以下的罚款；情节严重的，责令停产停业整顿；构成犯罪的，依照刑法有关规定追究刑事责任。</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有下列情形之一的，由安全生产监督管理部门责令改正，可以处</w:t>
      </w:r>
      <w:r>
        <w:rPr>
          <w:szCs w:val="21"/>
        </w:rPr>
        <w:t>5</w:t>
      </w:r>
      <w:r>
        <w:rPr>
          <w:szCs w:val="21"/>
        </w:rPr>
        <w:t>万元以下的罚款；拒不改正的，处</w:t>
      </w:r>
      <w:r>
        <w:rPr>
          <w:szCs w:val="21"/>
        </w:rPr>
        <w:t>5</w:t>
      </w:r>
      <w:r>
        <w:rPr>
          <w:szCs w:val="21"/>
        </w:rPr>
        <w:t>万元以上</w:t>
      </w:r>
      <w:r>
        <w:rPr>
          <w:szCs w:val="21"/>
        </w:rPr>
        <w:t>10</w:t>
      </w:r>
      <w:r>
        <w:rPr>
          <w:szCs w:val="21"/>
        </w:rPr>
        <w:t>万元以下的罚款；情节严重的，责令停产停业整顿。</w:t>
      </w:r>
      <w:r>
        <w:rPr>
          <w:szCs w:val="21"/>
        </w:rPr>
        <w:t xml:space="preserve"> </w:t>
      </w:r>
    </w:p>
    <w:p w:rsidR="00313C90" w:rsidRDefault="00006D9E">
      <w:pPr>
        <w:ind w:firstLineChars="200" w:firstLine="420"/>
        <w:rPr>
          <w:szCs w:val="21"/>
        </w:rPr>
      </w:pPr>
      <w:r>
        <w:rPr>
          <w:szCs w:val="21"/>
        </w:rPr>
        <w:t>（一）管道单</w:t>
      </w:r>
      <w:r>
        <w:rPr>
          <w:szCs w:val="21"/>
        </w:rPr>
        <w:t>位未按照本规定对管道进行检测、维护的；</w:t>
      </w:r>
      <w:r>
        <w:rPr>
          <w:szCs w:val="21"/>
        </w:rPr>
        <w:t xml:space="preserve"> </w:t>
      </w:r>
    </w:p>
    <w:p w:rsidR="00313C90" w:rsidRDefault="00006D9E">
      <w:pPr>
        <w:ind w:firstLineChars="200" w:firstLine="420"/>
        <w:rPr>
          <w:szCs w:val="21"/>
        </w:rPr>
      </w:pPr>
      <w:r>
        <w:rPr>
          <w:szCs w:val="21"/>
        </w:rPr>
        <w:t>（二）进行可能危及危险化学品管道安全的施工作业，施工单位未按照规定书面通知管道单位，或者未与管道单位共同制定应急预案并采取相应的防护措施，或者管道单位未指派专人到现场进行管道安全保护指导的。</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对转产、停产、停止使用的危险化学品管道，管道单位未采取有效措施及时、妥善处置的，由安全生产监督管理部门责令改正，处</w:t>
      </w:r>
      <w:r>
        <w:rPr>
          <w:szCs w:val="21"/>
        </w:rPr>
        <w:t>5</w:t>
      </w:r>
      <w:r>
        <w:rPr>
          <w:szCs w:val="21"/>
        </w:rPr>
        <w:t>万元以上</w:t>
      </w:r>
      <w:r>
        <w:rPr>
          <w:szCs w:val="21"/>
        </w:rPr>
        <w:t>10</w:t>
      </w:r>
      <w:r>
        <w:rPr>
          <w:szCs w:val="21"/>
        </w:rPr>
        <w:t>万元以下的罚款；构成犯罪的，依法追究刑事责任。</w:t>
      </w:r>
      <w:r>
        <w:rPr>
          <w:szCs w:val="21"/>
        </w:rPr>
        <w:t xml:space="preserve"> </w:t>
      </w:r>
    </w:p>
    <w:p w:rsidR="00313C90" w:rsidRDefault="00006D9E">
      <w:pPr>
        <w:ind w:firstLineChars="200" w:firstLine="420"/>
        <w:rPr>
          <w:szCs w:val="21"/>
        </w:rPr>
      </w:pPr>
      <w:r>
        <w:rPr>
          <w:szCs w:val="21"/>
        </w:rPr>
        <w:t>对转产、停产、停止使用的危险化学品管道，管道单位未按照本规定将处置方案报县级以上安全生</w:t>
      </w:r>
      <w:r>
        <w:rPr>
          <w:szCs w:val="21"/>
        </w:rPr>
        <w:t>产监督管理部门的，由安全生产监督管理部门责令改正，可以处</w:t>
      </w:r>
      <w:r>
        <w:rPr>
          <w:szCs w:val="21"/>
        </w:rPr>
        <w:t>1</w:t>
      </w:r>
      <w:r>
        <w:rPr>
          <w:szCs w:val="21"/>
        </w:rPr>
        <w:t>万元以下的罚款；拒不改正的，处</w:t>
      </w:r>
      <w:r>
        <w:rPr>
          <w:szCs w:val="21"/>
        </w:rPr>
        <w:t>1</w:t>
      </w:r>
      <w:r>
        <w:rPr>
          <w:szCs w:val="21"/>
        </w:rPr>
        <w:t>万元以上</w:t>
      </w:r>
      <w:r>
        <w:rPr>
          <w:szCs w:val="21"/>
        </w:rPr>
        <w:t>5</w:t>
      </w:r>
      <w:r>
        <w:rPr>
          <w:szCs w:val="21"/>
        </w:rPr>
        <w:t>万元以下的罚款。</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违反本规定，采用移动、切割、打孔、砸撬、拆卸等手段实施危害危险化学品管道安全行为，尚不构成犯罪的，由有关主管部门依法给予治安管理处罚。</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本规定所称公共区域是指厂区（包括化工园区、工业园区）以外的区域。</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本规定所称危险化学品管道附属设施包括：</w:t>
      </w:r>
      <w:r>
        <w:rPr>
          <w:szCs w:val="21"/>
        </w:rPr>
        <w:t xml:space="preserve"> </w:t>
      </w:r>
    </w:p>
    <w:p w:rsidR="00313C90" w:rsidRDefault="00006D9E">
      <w:pPr>
        <w:ind w:firstLineChars="200" w:firstLine="420"/>
        <w:rPr>
          <w:szCs w:val="21"/>
        </w:rPr>
      </w:pPr>
      <w:r>
        <w:rPr>
          <w:szCs w:val="21"/>
        </w:rPr>
        <w:t>（一）管道的加压站、计量站、阀室、阀井、放空设施、储罐、装卸栈桥、装卸场、分输站、减压站等</w:t>
      </w:r>
      <w:r>
        <w:rPr>
          <w:szCs w:val="21"/>
        </w:rPr>
        <w:t>站场；</w:t>
      </w:r>
      <w:r>
        <w:rPr>
          <w:szCs w:val="21"/>
        </w:rPr>
        <w:t xml:space="preserve"> </w:t>
      </w:r>
    </w:p>
    <w:p w:rsidR="00313C90" w:rsidRDefault="00006D9E">
      <w:pPr>
        <w:ind w:firstLineChars="200" w:firstLine="420"/>
        <w:rPr>
          <w:szCs w:val="21"/>
        </w:rPr>
      </w:pPr>
      <w:r>
        <w:rPr>
          <w:szCs w:val="21"/>
        </w:rPr>
        <w:t>（二）管道的水工保护设施、防风设施、防雷设施、抗震设施、通信设施、安全监控设施、电力设施、管堤、管桥以及管道专用涵洞、隧道等穿跨越设施；</w:t>
      </w:r>
      <w:r>
        <w:rPr>
          <w:szCs w:val="21"/>
        </w:rPr>
        <w:t xml:space="preserve"> </w:t>
      </w:r>
    </w:p>
    <w:p w:rsidR="00313C90" w:rsidRDefault="00006D9E">
      <w:pPr>
        <w:ind w:firstLineChars="200" w:firstLine="420"/>
        <w:rPr>
          <w:szCs w:val="21"/>
        </w:rPr>
      </w:pPr>
      <w:r>
        <w:rPr>
          <w:szCs w:val="21"/>
        </w:rPr>
        <w:t>（三）管道的阴极保护站、阴极保护测试桩、阳极地床、杂散电流排流站等防腐设施；</w:t>
      </w:r>
      <w:r>
        <w:rPr>
          <w:szCs w:val="21"/>
        </w:rPr>
        <w:t xml:space="preserve"> </w:t>
      </w:r>
    </w:p>
    <w:p w:rsidR="00313C90" w:rsidRDefault="00006D9E">
      <w:pPr>
        <w:ind w:firstLineChars="200" w:firstLine="420"/>
        <w:rPr>
          <w:szCs w:val="21"/>
        </w:rPr>
      </w:pPr>
      <w:r>
        <w:rPr>
          <w:szCs w:val="21"/>
        </w:rPr>
        <w:t>（四）管道的其他附属设施。</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本规定施行前在管道保护距离内已经建成的人口密集场所和易燃易爆物品的生产、经营、存储场所，应当由所在地人民政府根据当地的实际情况，有计划、分步骤地搬迁、清理或者采取必要的防护措施。</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本规定自</w:t>
      </w:r>
      <w:r>
        <w:rPr>
          <w:szCs w:val="21"/>
        </w:rPr>
        <w:t>2012</w:t>
      </w:r>
      <w:r>
        <w:rPr>
          <w:szCs w:val="21"/>
        </w:rPr>
        <w:t>年</w:t>
      </w:r>
      <w:r>
        <w:rPr>
          <w:szCs w:val="21"/>
        </w:rPr>
        <w:t>3</w:t>
      </w:r>
      <w:r>
        <w:rPr>
          <w:szCs w:val="21"/>
        </w:rPr>
        <w:t>月</w:t>
      </w:r>
      <w:r>
        <w:rPr>
          <w:szCs w:val="21"/>
        </w:rPr>
        <w:t>1</w:t>
      </w:r>
      <w:r>
        <w:rPr>
          <w:szCs w:val="21"/>
        </w:rPr>
        <w:t>日起施行。</w:t>
      </w:r>
    </w:p>
    <w:p w:rsidR="00313C90" w:rsidRDefault="00006D9E">
      <w:pPr>
        <w:jc w:val="center"/>
        <w:rPr>
          <w:b/>
          <w:szCs w:val="21"/>
        </w:rPr>
      </w:pPr>
      <w:r>
        <w:rPr>
          <w:rFonts w:hint="eastAsia"/>
          <w:b/>
          <w:szCs w:val="21"/>
        </w:rPr>
        <w:t>国家安全生产监督管理局、国家煤矿安全监察局令</w:t>
      </w:r>
      <w:r>
        <w:rPr>
          <w:rFonts w:hint="eastAsia"/>
          <w:b/>
          <w:szCs w:val="21"/>
        </w:rPr>
        <w:t xml:space="preserve">  </w:t>
      </w:r>
      <w:r>
        <w:rPr>
          <w:rFonts w:hint="eastAsia"/>
          <w:b/>
          <w:szCs w:val="21"/>
        </w:rPr>
        <w:t>第</w:t>
      </w:r>
      <w:r>
        <w:rPr>
          <w:rFonts w:hint="eastAsia"/>
          <w:b/>
          <w:szCs w:val="21"/>
        </w:rPr>
        <w:t>17</w:t>
      </w:r>
      <w:r>
        <w:rPr>
          <w:rFonts w:hint="eastAsia"/>
          <w:b/>
          <w:szCs w:val="21"/>
        </w:rPr>
        <w:t>号</w:t>
      </w:r>
    </w:p>
    <w:p w:rsidR="00313C90" w:rsidRDefault="00006D9E">
      <w:pPr>
        <w:ind w:firstLineChars="200" w:firstLine="420"/>
        <w:rPr>
          <w:szCs w:val="21"/>
        </w:rPr>
      </w:pPr>
      <w:r>
        <w:rPr>
          <w:rFonts w:hint="eastAsia"/>
          <w:szCs w:val="21"/>
        </w:rPr>
        <w:t>《危险化学品生产储存建设项目安全审查办法》已经</w:t>
      </w:r>
      <w:r>
        <w:rPr>
          <w:rFonts w:hint="eastAsia"/>
          <w:szCs w:val="21"/>
        </w:rPr>
        <w:t>2004</w:t>
      </w:r>
      <w:r>
        <w:rPr>
          <w:rFonts w:hint="eastAsia"/>
          <w:szCs w:val="21"/>
        </w:rPr>
        <w:t>年</w:t>
      </w:r>
      <w:r>
        <w:rPr>
          <w:rFonts w:hint="eastAsia"/>
          <w:szCs w:val="21"/>
        </w:rPr>
        <w:t>10</w:t>
      </w:r>
      <w:r>
        <w:rPr>
          <w:rFonts w:hint="eastAsia"/>
          <w:szCs w:val="21"/>
        </w:rPr>
        <w:t>月</w:t>
      </w:r>
      <w:r>
        <w:rPr>
          <w:rFonts w:hint="eastAsia"/>
          <w:szCs w:val="21"/>
        </w:rPr>
        <w:t>18</w:t>
      </w:r>
      <w:r>
        <w:rPr>
          <w:rFonts w:hint="eastAsia"/>
          <w:szCs w:val="21"/>
        </w:rPr>
        <w:t>日国家安全生产监督管理局（国家煤矿安全监察局）局务会议审议通过，现予公布，自</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p>
    <w:p w:rsidR="00313C90" w:rsidRDefault="00006D9E">
      <w:pPr>
        <w:ind w:firstLineChars="200" w:firstLine="420"/>
        <w:jc w:val="right"/>
        <w:rPr>
          <w:szCs w:val="21"/>
        </w:rPr>
      </w:pPr>
      <w:r>
        <w:rPr>
          <w:rFonts w:hint="eastAsia"/>
          <w:szCs w:val="21"/>
        </w:rPr>
        <w:t>局长</w:t>
      </w:r>
      <w:r>
        <w:rPr>
          <w:rFonts w:hint="eastAsia"/>
          <w:szCs w:val="21"/>
        </w:rPr>
        <w:t>:</w:t>
      </w:r>
      <w:r>
        <w:rPr>
          <w:rFonts w:hint="eastAsia"/>
          <w:szCs w:val="21"/>
        </w:rPr>
        <w:t>王显政</w:t>
      </w:r>
    </w:p>
    <w:p w:rsidR="00313C90" w:rsidRDefault="00006D9E">
      <w:pPr>
        <w:ind w:firstLineChars="200" w:firstLine="420"/>
        <w:jc w:val="right"/>
        <w:rPr>
          <w:szCs w:val="21"/>
        </w:rPr>
      </w:pPr>
      <w:r>
        <w:rPr>
          <w:rFonts w:hint="eastAsia"/>
          <w:szCs w:val="21"/>
        </w:rPr>
        <w:t>二〇〇四年十二月十四日</w:t>
      </w:r>
    </w:p>
    <w:p w:rsidR="00313C90" w:rsidRDefault="00006D9E">
      <w:pPr>
        <w:pStyle w:val="1"/>
        <w:spacing w:beforeLines="100" w:before="312" w:afterLines="100" w:after="312" w:line="300" w:lineRule="auto"/>
        <w:jc w:val="center"/>
        <w:rPr>
          <w:sz w:val="21"/>
          <w:szCs w:val="21"/>
        </w:rPr>
      </w:pPr>
      <w:bookmarkStart w:id="188" w:name="_Toc352585288"/>
      <w:bookmarkStart w:id="189" w:name="_Toc32331223"/>
      <w:bookmarkStart w:id="190" w:name="_Toc30328"/>
      <w:r>
        <w:rPr>
          <w:rFonts w:hint="eastAsia"/>
          <w:sz w:val="21"/>
          <w:szCs w:val="21"/>
        </w:rPr>
        <w:t>危险化学品生产储存建设项目安全审查办法</w:t>
      </w:r>
      <w:bookmarkEnd w:id="188"/>
      <w:bookmarkEnd w:id="189"/>
      <w:bookmarkEnd w:id="190"/>
    </w:p>
    <w:p w:rsidR="00313C90" w:rsidRDefault="00006D9E">
      <w:pPr>
        <w:jc w:val="center"/>
        <w:rPr>
          <w:b/>
          <w:szCs w:val="21"/>
        </w:rPr>
      </w:pPr>
      <w:r>
        <w:rPr>
          <w:rFonts w:hint="eastAsia"/>
          <w:b/>
          <w:szCs w:val="21"/>
        </w:rPr>
        <w:t>第一章　总　　则</w:t>
      </w:r>
    </w:p>
    <w:p w:rsidR="00313C90" w:rsidRDefault="00006D9E">
      <w:pPr>
        <w:ind w:firstLineChars="200" w:firstLine="420"/>
        <w:rPr>
          <w:szCs w:val="21"/>
        </w:rPr>
      </w:pPr>
      <w:r>
        <w:rPr>
          <w:rFonts w:hint="eastAsia"/>
          <w:szCs w:val="21"/>
        </w:rPr>
        <w:t>第一条　为加强危险化学品生产、储存企业新建、改建、扩建项目安全审查工作，保障危险化学品生产、储存企业的安全生产，根据《安全生产法》、《危险化学品安全管理条例》等法律、行政法规，制定本办法。</w:t>
      </w:r>
    </w:p>
    <w:p w:rsidR="00313C90" w:rsidRDefault="00006D9E">
      <w:pPr>
        <w:ind w:firstLineChars="200" w:firstLine="420"/>
        <w:rPr>
          <w:szCs w:val="21"/>
        </w:rPr>
      </w:pPr>
      <w:r>
        <w:rPr>
          <w:rFonts w:hint="eastAsia"/>
          <w:szCs w:val="21"/>
        </w:rPr>
        <w:t>第二条　设立危险化学品生产、储存企业和现有危险化学品生产、储存企业新建、改建、扩建危险化学品生产、储存装置与设施（以下统称危险化学品生产、储存建设项目）的安全审查，适用本办法。</w:t>
      </w:r>
    </w:p>
    <w:p w:rsidR="00313C90" w:rsidRDefault="00006D9E">
      <w:pPr>
        <w:ind w:firstLineChars="200" w:firstLine="420"/>
        <w:rPr>
          <w:szCs w:val="21"/>
        </w:rPr>
      </w:pPr>
      <w:r>
        <w:rPr>
          <w:rFonts w:hint="eastAsia"/>
          <w:szCs w:val="21"/>
        </w:rPr>
        <w:t>第三条　国家对危险化学品生产、储存实行统一规划、合理布局和严格控制，并对危险化学品生产、储存实行审批制度。</w:t>
      </w:r>
    </w:p>
    <w:p w:rsidR="00313C90" w:rsidRDefault="00006D9E">
      <w:pPr>
        <w:ind w:firstLineChars="200" w:firstLine="420"/>
        <w:rPr>
          <w:szCs w:val="21"/>
        </w:rPr>
      </w:pPr>
      <w:r>
        <w:rPr>
          <w:rFonts w:hint="eastAsia"/>
          <w:szCs w:val="21"/>
        </w:rPr>
        <w:t>危险化学品生产、储存建设项目应当依法经安全生产监督管理部门进行安全审查。经审查合格后，方可进行建设。</w:t>
      </w:r>
    </w:p>
    <w:p w:rsidR="00313C90" w:rsidRDefault="00006D9E">
      <w:pPr>
        <w:ind w:firstLineChars="200" w:firstLine="420"/>
        <w:rPr>
          <w:szCs w:val="21"/>
        </w:rPr>
      </w:pPr>
      <w:r>
        <w:rPr>
          <w:rFonts w:hint="eastAsia"/>
          <w:szCs w:val="21"/>
        </w:rPr>
        <w:t>第四条　国务院安全生产监督管理部门指导、监督全国危险化学品生产、储存建设项目的安全审查工作，并负责下列危险化学品生产、储存</w:t>
      </w:r>
      <w:r>
        <w:rPr>
          <w:rFonts w:hint="eastAsia"/>
          <w:szCs w:val="21"/>
        </w:rPr>
        <w:t>建设项目的安全审查：</w:t>
      </w:r>
    </w:p>
    <w:p w:rsidR="00313C90" w:rsidRDefault="00006D9E">
      <w:pPr>
        <w:ind w:firstLineChars="200" w:firstLine="420"/>
        <w:rPr>
          <w:szCs w:val="21"/>
        </w:rPr>
      </w:pPr>
      <w:r>
        <w:rPr>
          <w:rFonts w:hint="eastAsia"/>
          <w:szCs w:val="21"/>
        </w:rPr>
        <w:t>（一）国务院投资主管部门和其他有关部门核准或者备案的建设项目，包括国务院或者国务院投资主管部门批准的特大型企业集团中长期发展规划中的建设项目；</w:t>
      </w:r>
    </w:p>
    <w:p w:rsidR="00313C90" w:rsidRDefault="00006D9E">
      <w:pPr>
        <w:ind w:firstLineChars="200" w:firstLine="420"/>
        <w:rPr>
          <w:szCs w:val="21"/>
        </w:rPr>
      </w:pPr>
      <w:r>
        <w:rPr>
          <w:rFonts w:hint="eastAsia"/>
          <w:szCs w:val="21"/>
        </w:rPr>
        <w:t>（二）跨省、自治区、直辖市的建设项目；</w:t>
      </w:r>
    </w:p>
    <w:p w:rsidR="00313C90" w:rsidRDefault="00006D9E">
      <w:pPr>
        <w:ind w:firstLineChars="200" w:firstLine="420"/>
        <w:rPr>
          <w:szCs w:val="21"/>
        </w:rPr>
      </w:pPr>
      <w:r>
        <w:rPr>
          <w:rFonts w:hint="eastAsia"/>
          <w:szCs w:val="21"/>
        </w:rPr>
        <w:t>（三）法律、行政法规规定的其他建设项目。</w:t>
      </w:r>
    </w:p>
    <w:p w:rsidR="00313C90" w:rsidRDefault="00006D9E">
      <w:pPr>
        <w:ind w:firstLineChars="200" w:firstLine="420"/>
        <w:rPr>
          <w:szCs w:val="21"/>
        </w:rPr>
      </w:pPr>
      <w:r>
        <w:rPr>
          <w:rFonts w:hint="eastAsia"/>
          <w:szCs w:val="21"/>
        </w:rPr>
        <w:t>第五条　省、自治区、直辖市人民政府安全生产监督管理部门指导、监督本行政区域内危险化学品生产、储存建设项目的安全审查工作，并负责下列危险化学品生产、储存建设项目的安全审查：</w:t>
      </w:r>
    </w:p>
    <w:p w:rsidR="00313C90" w:rsidRDefault="00006D9E">
      <w:pPr>
        <w:ind w:firstLineChars="200" w:firstLine="420"/>
        <w:rPr>
          <w:szCs w:val="21"/>
        </w:rPr>
      </w:pPr>
      <w:r>
        <w:rPr>
          <w:rFonts w:hint="eastAsia"/>
          <w:szCs w:val="21"/>
        </w:rPr>
        <w:t>（一）本办法第四条规定以外的剧毒化学品的建设项目；</w:t>
      </w:r>
    </w:p>
    <w:p w:rsidR="00313C90" w:rsidRDefault="00006D9E">
      <w:pPr>
        <w:ind w:firstLineChars="200" w:firstLine="420"/>
        <w:rPr>
          <w:szCs w:val="21"/>
        </w:rPr>
      </w:pPr>
      <w:r>
        <w:rPr>
          <w:rFonts w:hint="eastAsia"/>
          <w:szCs w:val="21"/>
        </w:rPr>
        <w:t>（二）省、自治区、直辖市人民政府投资主管</w:t>
      </w:r>
      <w:r>
        <w:rPr>
          <w:rFonts w:hint="eastAsia"/>
          <w:szCs w:val="21"/>
        </w:rPr>
        <w:t>部门和其他有关部门核准或者备案的建设项目；</w:t>
      </w:r>
    </w:p>
    <w:p w:rsidR="00313C90" w:rsidRDefault="00006D9E">
      <w:pPr>
        <w:ind w:firstLineChars="200" w:firstLine="420"/>
        <w:rPr>
          <w:szCs w:val="21"/>
        </w:rPr>
      </w:pPr>
      <w:r>
        <w:rPr>
          <w:rFonts w:hint="eastAsia"/>
          <w:szCs w:val="21"/>
        </w:rPr>
        <w:t>（三）跨设区的市、地区、盟、自治州的建设项目；</w:t>
      </w:r>
    </w:p>
    <w:p w:rsidR="00313C90" w:rsidRDefault="00006D9E">
      <w:pPr>
        <w:ind w:firstLineChars="200" w:firstLine="420"/>
        <w:rPr>
          <w:szCs w:val="21"/>
        </w:rPr>
      </w:pPr>
      <w:r>
        <w:rPr>
          <w:rFonts w:hint="eastAsia"/>
          <w:szCs w:val="21"/>
        </w:rPr>
        <w:t>（四）法律、法规规定的其他建设项目。</w:t>
      </w:r>
    </w:p>
    <w:p w:rsidR="00313C90" w:rsidRDefault="00006D9E">
      <w:pPr>
        <w:ind w:firstLineChars="200" w:firstLine="420"/>
        <w:rPr>
          <w:szCs w:val="21"/>
        </w:rPr>
      </w:pPr>
      <w:r>
        <w:rPr>
          <w:rFonts w:hint="eastAsia"/>
          <w:szCs w:val="21"/>
        </w:rPr>
        <w:t>第六条　设区的市、地区、盟、自治州人民政府安全生产监督管理部门负责本行政区域内除本办法第四条、第五条规定以外的所有危险化学品生产、储存建设项目的安全审查。</w:t>
      </w:r>
    </w:p>
    <w:p w:rsidR="00313C90" w:rsidRDefault="00006D9E">
      <w:pPr>
        <w:ind w:firstLineChars="200" w:firstLine="420"/>
        <w:rPr>
          <w:szCs w:val="21"/>
        </w:rPr>
      </w:pPr>
      <w:r>
        <w:rPr>
          <w:rFonts w:hint="eastAsia"/>
          <w:szCs w:val="21"/>
        </w:rPr>
        <w:t>第七条　上级安全生产监督管理部门可以委托下级安全生产监督管理部门负责有关危险化学品生产、储存建设项目的安全审查工作。</w:t>
      </w:r>
    </w:p>
    <w:p w:rsidR="00313C90" w:rsidRDefault="00006D9E">
      <w:pPr>
        <w:jc w:val="center"/>
        <w:rPr>
          <w:b/>
          <w:szCs w:val="21"/>
        </w:rPr>
      </w:pPr>
      <w:r>
        <w:rPr>
          <w:rFonts w:hint="eastAsia"/>
          <w:b/>
          <w:szCs w:val="21"/>
        </w:rPr>
        <w:t>第二章　安全条件论证和安全评价</w:t>
      </w:r>
    </w:p>
    <w:p w:rsidR="00313C90" w:rsidRDefault="00006D9E">
      <w:pPr>
        <w:ind w:firstLineChars="200" w:firstLine="420"/>
        <w:rPr>
          <w:szCs w:val="21"/>
        </w:rPr>
      </w:pPr>
      <w:r>
        <w:rPr>
          <w:rFonts w:hint="eastAsia"/>
          <w:szCs w:val="21"/>
        </w:rPr>
        <w:t>第八条　危险化学品生产、储存建设项目应当在直辖市及设区的市、地区、盟、自治州</w:t>
      </w:r>
      <w:r>
        <w:rPr>
          <w:rFonts w:hint="eastAsia"/>
          <w:szCs w:val="21"/>
        </w:rPr>
        <w:t>人民政府批准的规划区域内建设。</w:t>
      </w:r>
    </w:p>
    <w:p w:rsidR="00313C90" w:rsidRDefault="00006D9E">
      <w:pPr>
        <w:ind w:firstLineChars="200" w:firstLine="420"/>
        <w:rPr>
          <w:szCs w:val="21"/>
        </w:rPr>
      </w:pPr>
      <w:r>
        <w:rPr>
          <w:rFonts w:hint="eastAsia"/>
          <w:szCs w:val="21"/>
        </w:rPr>
        <w:t>第九条　危险化学品生产、储存建设项目在可行性研究阶段，应当进行安全条件论证；在进行初步设计前，应当进行安全评价。</w:t>
      </w:r>
    </w:p>
    <w:p w:rsidR="00313C90" w:rsidRDefault="00006D9E">
      <w:pPr>
        <w:ind w:firstLineChars="200" w:firstLine="420"/>
        <w:rPr>
          <w:szCs w:val="21"/>
        </w:rPr>
      </w:pPr>
      <w:r>
        <w:rPr>
          <w:rFonts w:hint="eastAsia"/>
          <w:szCs w:val="21"/>
        </w:rPr>
        <w:t>第十条　危险化学品生产、储存建设项目的安全评价应当由具有国家规定资质的安全评价机构承担。承担危险化学品生产、储存建设项目安全评价的安全评价机构对其作出的安全评价结果负责。</w:t>
      </w:r>
    </w:p>
    <w:p w:rsidR="00313C90" w:rsidRDefault="00006D9E">
      <w:pPr>
        <w:ind w:firstLineChars="200" w:firstLine="420"/>
        <w:rPr>
          <w:szCs w:val="21"/>
        </w:rPr>
      </w:pPr>
      <w:r>
        <w:rPr>
          <w:rFonts w:hint="eastAsia"/>
          <w:szCs w:val="21"/>
        </w:rPr>
        <w:t>第十一条　危险化学品生产、储存建设项目安全评价应当包括以下主要内容：</w:t>
      </w:r>
    </w:p>
    <w:p w:rsidR="00313C90" w:rsidRDefault="00006D9E">
      <w:pPr>
        <w:ind w:firstLineChars="200" w:firstLine="420"/>
        <w:rPr>
          <w:szCs w:val="21"/>
        </w:rPr>
      </w:pPr>
      <w:r>
        <w:rPr>
          <w:rFonts w:hint="eastAsia"/>
          <w:szCs w:val="21"/>
        </w:rPr>
        <w:t>（一）危险、有害因素的辨识；</w:t>
      </w:r>
    </w:p>
    <w:p w:rsidR="00313C90" w:rsidRDefault="00006D9E">
      <w:pPr>
        <w:ind w:firstLineChars="200" w:firstLine="420"/>
        <w:rPr>
          <w:szCs w:val="21"/>
        </w:rPr>
      </w:pPr>
      <w:r>
        <w:rPr>
          <w:rFonts w:hint="eastAsia"/>
          <w:szCs w:val="21"/>
        </w:rPr>
        <w:t>（二）定性、定量分析生产、储存的工艺、方式、规模或者能力、设备、设施等安全可靠程度；</w:t>
      </w:r>
    </w:p>
    <w:p w:rsidR="00313C90" w:rsidRDefault="00006D9E">
      <w:pPr>
        <w:ind w:firstLineChars="200" w:firstLine="420"/>
        <w:rPr>
          <w:szCs w:val="21"/>
        </w:rPr>
      </w:pPr>
      <w:r>
        <w:rPr>
          <w:rFonts w:hint="eastAsia"/>
          <w:szCs w:val="21"/>
        </w:rPr>
        <w:t>（三）危险化学品生产、储存建设项目与已有生产装置、设施之间的相互影响；</w:t>
      </w:r>
    </w:p>
    <w:p w:rsidR="00313C90" w:rsidRDefault="00006D9E">
      <w:pPr>
        <w:ind w:firstLineChars="200" w:firstLine="420"/>
        <w:rPr>
          <w:szCs w:val="21"/>
        </w:rPr>
      </w:pPr>
      <w:r>
        <w:rPr>
          <w:rFonts w:hint="eastAsia"/>
          <w:szCs w:val="21"/>
        </w:rPr>
        <w:t>（四）作业场所职业危害程度；</w:t>
      </w:r>
    </w:p>
    <w:p w:rsidR="00313C90" w:rsidRDefault="00006D9E">
      <w:pPr>
        <w:ind w:firstLineChars="200" w:firstLine="420"/>
        <w:rPr>
          <w:szCs w:val="21"/>
        </w:rPr>
      </w:pPr>
      <w:r>
        <w:rPr>
          <w:rFonts w:hint="eastAsia"/>
          <w:szCs w:val="21"/>
        </w:rPr>
        <w:t>（五）管理人员和技术人员配备的合理性；</w:t>
      </w:r>
    </w:p>
    <w:p w:rsidR="00313C90" w:rsidRDefault="00006D9E">
      <w:pPr>
        <w:ind w:firstLineChars="200" w:firstLine="420"/>
        <w:rPr>
          <w:szCs w:val="21"/>
        </w:rPr>
      </w:pPr>
      <w:r>
        <w:rPr>
          <w:rFonts w:hint="eastAsia"/>
          <w:szCs w:val="21"/>
        </w:rPr>
        <w:t>（六）与周边社区的相互影响及风险程度；</w:t>
      </w:r>
    </w:p>
    <w:p w:rsidR="00313C90" w:rsidRDefault="00006D9E">
      <w:pPr>
        <w:ind w:firstLineChars="200" w:firstLine="420"/>
        <w:rPr>
          <w:szCs w:val="21"/>
        </w:rPr>
      </w:pPr>
      <w:r>
        <w:rPr>
          <w:rFonts w:hint="eastAsia"/>
          <w:szCs w:val="21"/>
        </w:rPr>
        <w:t>（七）自然条件的影响；</w:t>
      </w:r>
    </w:p>
    <w:p w:rsidR="00313C90" w:rsidRDefault="00006D9E">
      <w:pPr>
        <w:ind w:firstLineChars="200" w:firstLine="420"/>
        <w:rPr>
          <w:szCs w:val="21"/>
        </w:rPr>
      </w:pPr>
      <w:r>
        <w:rPr>
          <w:rFonts w:hint="eastAsia"/>
          <w:szCs w:val="21"/>
        </w:rPr>
        <w:t>（八）其他需要说明的事项。</w:t>
      </w:r>
    </w:p>
    <w:p w:rsidR="00313C90" w:rsidRDefault="00006D9E">
      <w:pPr>
        <w:jc w:val="center"/>
        <w:rPr>
          <w:b/>
          <w:szCs w:val="21"/>
        </w:rPr>
      </w:pPr>
      <w:r>
        <w:rPr>
          <w:rFonts w:hint="eastAsia"/>
          <w:b/>
          <w:szCs w:val="21"/>
        </w:rPr>
        <w:t>第三章　安全审查</w:t>
      </w:r>
    </w:p>
    <w:p w:rsidR="00313C90" w:rsidRDefault="00006D9E">
      <w:pPr>
        <w:ind w:firstLineChars="200" w:firstLine="420"/>
        <w:rPr>
          <w:szCs w:val="21"/>
        </w:rPr>
      </w:pPr>
      <w:r>
        <w:rPr>
          <w:rFonts w:hint="eastAsia"/>
          <w:szCs w:val="21"/>
        </w:rPr>
        <w:t>第十二条　危险化学品生产、储存建设项目单位，应当分别按照本办法第四条、第五条、第六条的规定向相应的安全生产监督管理部门提出安全审查申请，并提交下列文件、资料：</w:t>
      </w:r>
    </w:p>
    <w:p w:rsidR="00313C90" w:rsidRDefault="00006D9E">
      <w:pPr>
        <w:ind w:firstLineChars="200" w:firstLine="420"/>
        <w:rPr>
          <w:szCs w:val="21"/>
        </w:rPr>
      </w:pPr>
      <w:r>
        <w:rPr>
          <w:rFonts w:hint="eastAsia"/>
          <w:szCs w:val="21"/>
        </w:rPr>
        <w:t>（一）申请书；</w:t>
      </w:r>
    </w:p>
    <w:p w:rsidR="00313C90" w:rsidRDefault="00006D9E">
      <w:pPr>
        <w:ind w:firstLineChars="200" w:firstLine="420"/>
        <w:rPr>
          <w:szCs w:val="21"/>
        </w:rPr>
      </w:pPr>
      <w:r>
        <w:rPr>
          <w:rFonts w:hint="eastAsia"/>
          <w:szCs w:val="21"/>
        </w:rPr>
        <w:t>（二）可行性研究报告；</w:t>
      </w:r>
    </w:p>
    <w:p w:rsidR="00313C90" w:rsidRDefault="00006D9E">
      <w:pPr>
        <w:ind w:firstLineChars="200" w:firstLine="420"/>
        <w:rPr>
          <w:szCs w:val="21"/>
        </w:rPr>
      </w:pPr>
      <w:r>
        <w:rPr>
          <w:rFonts w:hint="eastAsia"/>
          <w:szCs w:val="21"/>
        </w:rPr>
        <w:t>（三）生产原料、中间产品、最终产品或者储存的危险化学品的名称</w:t>
      </w:r>
      <w:r>
        <w:rPr>
          <w:rFonts w:hint="eastAsia"/>
          <w:szCs w:val="21"/>
        </w:rPr>
        <w:t>、燃点、自燃点、闪点、爆炸极限、毒性等理化性能指标；</w:t>
      </w:r>
    </w:p>
    <w:p w:rsidR="00313C90" w:rsidRDefault="00006D9E">
      <w:pPr>
        <w:ind w:firstLineChars="200" w:firstLine="420"/>
        <w:rPr>
          <w:szCs w:val="21"/>
        </w:rPr>
      </w:pPr>
      <w:r>
        <w:rPr>
          <w:rFonts w:hint="eastAsia"/>
          <w:szCs w:val="21"/>
        </w:rPr>
        <w:t>（四）包装、储存、运输的技术要求；</w:t>
      </w:r>
    </w:p>
    <w:p w:rsidR="00313C90" w:rsidRDefault="00006D9E">
      <w:pPr>
        <w:ind w:firstLineChars="200" w:firstLine="420"/>
        <w:rPr>
          <w:szCs w:val="21"/>
        </w:rPr>
      </w:pPr>
      <w:r>
        <w:rPr>
          <w:rFonts w:hint="eastAsia"/>
          <w:szCs w:val="21"/>
        </w:rPr>
        <w:t>（五）安全评价报告；</w:t>
      </w:r>
    </w:p>
    <w:p w:rsidR="00313C90" w:rsidRDefault="00006D9E">
      <w:pPr>
        <w:ind w:firstLineChars="200" w:firstLine="420"/>
        <w:rPr>
          <w:szCs w:val="21"/>
        </w:rPr>
      </w:pPr>
      <w:r>
        <w:rPr>
          <w:rFonts w:hint="eastAsia"/>
          <w:szCs w:val="21"/>
        </w:rPr>
        <w:t>（六）事故应急救援措施。</w:t>
      </w:r>
    </w:p>
    <w:p w:rsidR="00313C90" w:rsidRDefault="00006D9E">
      <w:pPr>
        <w:ind w:firstLineChars="200" w:firstLine="420"/>
        <w:rPr>
          <w:szCs w:val="21"/>
        </w:rPr>
      </w:pPr>
      <w:r>
        <w:rPr>
          <w:rFonts w:hint="eastAsia"/>
          <w:szCs w:val="21"/>
        </w:rPr>
        <w:t>危险化学品生产、储存建设项目单位应当对所其提交文件、资料的真实性负责。</w:t>
      </w:r>
    </w:p>
    <w:p w:rsidR="00313C90" w:rsidRDefault="00006D9E">
      <w:pPr>
        <w:ind w:firstLineChars="200" w:firstLine="420"/>
        <w:rPr>
          <w:szCs w:val="21"/>
        </w:rPr>
      </w:pPr>
      <w:r>
        <w:rPr>
          <w:rFonts w:hint="eastAsia"/>
          <w:szCs w:val="21"/>
        </w:rPr>
        <w:t>第十三条　安全生产监督管理部门对申请人提交的申请书及文件、资料，应当按照下列规定分别处理：</w:t>
      </w:r>
    </w:p>
    <w:p w:rsidR="00313C90" w:rsidRDefault="00006D9E">
      <w:pPr>
        <w:ind w:firstLineChars="200" w:firstLine="420"/>
        <w:rPr>
          <w:szCs w:val="21"/>
        </w:rPr>
      </w:pPr>
      <w:r>
        <w:rPr>
          <w:rFonts w:hint="eastAsia"/>
          <w:szCs w:val="21"/>
        </w:rPr>
        <w:t>（一）申请事项不属于本部门职权范围的，应当即时出具不予受理的书面凭证，并告知申请人向相应的安全生产监督管理部门申请；</w:t>
      </w:r>
    </w:p>
    <w:p w:rsidR="00313C90" w:rsidRDefault="00006D9E">
      <w:pPr>
        <w:ind w:firstLineChars="200" w:firstLine="420"/>
        <w:rPr>
          <w:szCs w:val="21"/>
        </w:rPr>
      </w:pPr>
      <w:r>
        <w:rPr>
          <w:rFonts w:hint="eastAsia"/>
          <w:szCs w:val="21"/>
        </w:rPr>
        <w:t>（二）申请材料存在可以当场更正的错误的，应当允许或者要求申请人当场更正，并即时出具受理的书面凭证；</w:t>
      </w:r>
    </w:p>
    <w:p w:rsidR="00313C90" w:rsidRDefault="00006D9E">
      <w:pPr>
        <w:ind w:firstLineChars="200" w:firstLine="420"/>
        <w:rPr>
          <w:szCs w:val="21"/>
        </w:rPr>
      </w:pPr>
      <w:r>
        <w:rPr>
          <w:rFonts w:hint="eastAsia"/>
          <w:szCs w:val="21"/>
        </w:rPr>
        <w:t>（三）申请材料不齐全或者不符合要求的，应当当场或者在</w:t>
      </w:r>
      <w:r>
        <w:rPr>
          <w:rFonts w:hint="eastAsia"/>
          <w:szCs w:val="21"/>
        </w:rPr>
        <w:t>5</w:t>
      </w:r>
      <w:r>
        <w:rPr>
          <w:rFonts w:hint="eastAsia"/>
          <w:szCs w:val="21"/>
        </w:rPr>
        <w:t>日内书面</w:t>
      </w:r>
      <w:r>
        <w:rPr>
          <w:rFonts w:hint="eastAsia"/>
          <w:szCs w:val="21"/>
        </w:rPr>
        <w:t>1</w:t>
      </w:r>
      <w:r>
        <w:rPr>
          <w:rFonts w:hint="eastAsia"/>
          <w:szCs w:val="21"/>
        </w:rPr>
        <w:t>次告知申请人需要补正的全部内容，逾期不告知的，自收到申请材料之日起即为受理；</w:t>
      </w:r>
    </w:p>
    <w:p w:rsidR="00313C90" w:rsidRDefault="00006D9E">
      <w:pPr>
        <w:ind w:firstLineChars="200" w:firstLine="420"/>
        <w:rPr>
          <w:szCs w:val="21"/>
        </w:rPr>
      </w:pPr>
      <w:r>
        <w:rPr>
          <w:rFonts w:hint="eastAsia"/>
          <w:szCs w:val="21"/>
        </w:rPr>
        <w:t>（四）申请材料齐全、符合要求或者按照要求全部补正的，自收到申请材料或者全部补正材料之日起即为受理。</w:t>
      </w:r>
    </w:p>
    <w:p w:rsidR="00313C90" w:rsidRDefault="00006D9E">
      <w:pPr>
        <w:ind w:firstLineChars="200" w:firstLine="420"/>
        <w:rPr>
          <w:szCs w:val="21"/>
        </w:rPr>
      </w:pPr>
      <w:r>
        <w:rPr>
          <w:rFonts w:hint="eastAsia"/>
          <w:szCs w:val="21"/>
        </w:rPr>
        <w:t>第十四条　对已经受理的申请，安全生产监督管理部门应当指派有关人员或者组成专家组对申请材料进行审查；需要到现场审查的，应当到现场进行审查。</w:t>
      </w:r>
    </w:p>
    <w:p w:rsidR="00313C90" w:rsidRDefault="00006D9E">
      <w:pPr>
        <w:ind w:firstLineChars="200" w:firstLine="420"/>
        <w:rPr>
          <w:szCs w:val="21"/>
        </w:rPr>
      </w:pPr>
      <w:r>
        <w:rPr>
          <w:rFonts w:hint="eastAsia"/>
          <w:szCs w:val="21"/>
        </w:rPr>
        <w:t>第十五条　负责审查的有关人员或者</w:t>
      </w:r>
      <w:r>
        <w:rPr>
          <w:rFonts w:hint="eastAsia"/>
          <w:szCs w:val="21"/>
        </w:rPr>
        <w:t>专家组应当向安全生产监督管理部门提出审查意见。</w:t>
      </w:r>
    </w:p>
    <w:p w:rsidR="00313C90" w:rsidRDefault="00006D9E">
      <w:pPr>
        <w:ind w:firstLineChars="200" w:firstLine="420"/>
        <w:rPr>
          <w:szCs w:val="21"/>
        </w:rPr>
      </w:pPr>
      <w:r>
        <w:rPr>
          <w:rFonts w:hint="eastAsia"/>
          <w:szCs w:val="21"/>
        </w:rPr>
        <w:t>安全生产监督管理部门应当对有关人员或者专家组提出的审查意见进行讨论，并在受理申请之日起</w:t>
      </w:r>
      <w:r>
        <w:rPr>
          <w:rFonts w:hint="eastAsia"/>
          <w:szCs w:val="21"/>
        </w:rPr>
        <w:t>15</w:t>
      </w:r>
      <w:r>
        <w:rPr>
          <w:rFonts w:hint="eastAsia"/>
          <w:szCs w:val="21"/>
        </w:rPr>
        <w:t>日内完成审查工作；审查结束后，应当向申请人出具结论为合格或者不合格的安全审查意见书。</w:t>
      </w:r>
    </w:p>
    <w:p w:rsidR="00313C90" w:rsidRDefault="00006D9E">
      <w:pPr>
        <w:ind w:firstLineChars="200" w:firstLine="420"/>
        <w:rPr>
          <w:szCs w:val="21"/>
        </w:rPr>
      </w:pPr>
      <w:r>
        <w:rPr>
          <w:rFonts w:hint="eastAsia"/>
          <w:szCs w:val="21"/>
        </w:rPr>
        <w:t>第十六条　已经取得结论为合格的安全审查意见书的危险化学品生产、储存建设项目有下列情况之一的，危险化学品生产、储存建设项目单位应当向原负责安全审查的安全生产监督管理部门重新提出安全审查申请，并提交相应的文件、材料：</w:t>
      </w:r>
    </w:p>
    <w:p w:rsidR="00313C90" w:rsidRDefault="00006D9E">
      <w:pPr>
        <w:ind w:firstLineChars="200" w:firstLine="420"/>
        <w:rPr>
          <w:szCs w:val="21"/>
        </w:rPr>
      </w:pPr>
      <w:r>
        <w:rPr>
          <w:rFonts w:hint="eastAsia"/>
          <w:szCs w:val="21"/>
        </w:rPr>
        <w:t>（一）改变选址或总图布置的；</w:t>
      </w:r>
    </w:p>
    <w:p w:rsidR="00313C90" w:rsidRDefault="00006D9E">
      <w:pPr>
        <w:ind w:firstLineChars="200" w:firstLine="420"/>
        <w:rPr>
          <w:szCs w:val="21"/>
        </w:rPr>
      </w:pPr>
      <w:r>
        <w:rPr>
          <w:rFonts w:hint="eastAsia"/>
          <w:szCs w:val="21"/>
        </w:rPr>
        <w:t>（二）改变生产工艺、设备或者储存方式、设施的</w:t>
      </w:r>
      <w:r>
        <w:rPr>
          <w:rFonts w:hint="eastAsia"/>
          <w:szCs w:val="21"/>
        </w:rPr>
        <w:t>；</w:t>
      </w:r>
    </w:p>
    <w:p w:rsidR="00313C90" w:rsidRDefault="00006D9E">
      <w:pPr>
        <w:ind w:firstLineChars="200" w:firstLine="420"/>
        <w:rPr>
          <w:szCs w:val="21"/>
        </w:rPr>
      </w:pPr>
      <w:r>
        <w:rPr>
          <w:rFonts w:hint="eastAsia"/>
          <w:szCs w:val="21"/>
        </w:rPr>
        <w:t>（三）工厂、仓库的周边防护距离发生变化的；</w:t>
      </w:r>
    </w:p>
    <w:p w:rsidR="00313C90" w:rsidRDefault="00006D9E">
      <w:pPr>
        <w:ind w:firstLineChars="200" w:firstLine="420"/>
        <w:rPr>
          <w:szCs w:val="21"/>
        </w:rPr>
      </w:pPr>
      <w:r>
        <w:rPr>
          <w:rFonts w:hint="eastAsia"/>
          <w:szCs w:val="21"/>
        </w:rPr>
        <w:t>（四）原料、中间产品、最终产品或者储存的危险化学品发生变化的。</w:t>
      </w:r>
    </w:p>
    <w:p w:rsidR="00313C90" w:rsidRDefault="00006D9E">
      <w:pPr>
        <w:ind w:firstLineChars="200" w:firstLine="420"/>
        <w:rPr>
          <w:szCs w:val="21"/>
        </w:rPr>
      </w:pPr>
      <w:r>
        <w:rPr>
          <w:rFonts w:hint="eastAsia"/>
          <w:szCs w:val="21"/>
        </w:rPr>
        <w:t>第十七条　已经取得结论为合格的安全审查意见书的危险化学品生产、储存建设项目有下列情形之一的，原负责安全审查的安全生产监督管理部门应当撤销其合格的安全审查意见书：</w:t>
      </w:r>
    </w:p>
    <w:p w:rsidR="00313C90" w:rsidRDefault="00006D9E">
      <w:pPr>
        <w:ind w:firstLineChars="200" w:firstLine="420"/>
        <w:rPr>
          <w:szCs w:val="21"/>
        </w:rPr>
      </w:pPr>
      <w:r>
        <w:rPr>
          <w:rFonts w:hint="eastAsia"/>
          <w:szCs w:val="21"/>
        </w:rPr>
        <w:t>（一）危险化学品生产、储存建设项目单位决定停止建设的；</w:t>
      </w:r>
    </w:p>
    <w:p w:rsidR="00313C90" w:rsidRDefault="00006D9E">
      <w:pPr>
        <w:ind w:firstLineChars="200" w:firstLine="420"/>
        <w:rPr>
          <w:szCs w:val="21"/>
        </w:rPr>
      </w:pPr>
      <w:r>
        <w:rPr>
          <w:rFonts w:hint="eastAsia"/>
          <w:szCs w:val="21"/>
        </w:rPr>
        <w:t>（二）危险化学品生产、储存建设项目单位被依法终止的；</w:t>
      </w:r>
    </w:p>
    <w:p w:rsidR="00313C90" w:rsidRDefault="00006D9E">
      <w:pPr>
        <w:ind w:firstLineChars="200" w:firstLine="420"/>
        <w:rPr>
          <w:szCs w:val="21"/>
        </w:rPr>
      </w:pPr>
      <w:r>
        <w:rPr>
          <w:rFonts w:hint="eastAsia"/>
          <w:szCs w:val="21"/>
        </w:rPr>
        <w:t>（三）法律、法规规定的其他情形。</w:t>
      </w:r>
    </w:p>
    <w:p w:rsidR="00313C90" w:rsidRDefault="00006D9E">
      <w:pPr>
        <w:ind w:firstLineChars="200" w:firstLine="420"/>
        <w:rPr>
          <w:szCs w:val="21"/>
        </w:rPr>
      </w:pPr>
      <w:r>
        <w:rPr>
          <w:rFonts w:hint="eastAsia"/>
          <w:szCs w:val="21"/>
        </w:rPr>
        <w:t>第十八条　危险化学品生产、储存建设项目申请书、安全审查意见书的式样由国务院安全生产监督管理部门统一规定。</w:t>
      </w:r>
    </w:p>
    <w:p w:rsidR="00313C90" w:rsidRDefault="00006D9E">
      <w:pPr>
        <w:jc w:val="center"/>
        <w:rPr>
          <w:b/>
          <w:szCs w:val="21"/>
        </w:rPr>
      </w:pPr>
      <w:r>
        <w:rPr>
          <w:rFonts w:hint="eastAsia"/>
          <w:b/>
          <w:szCs w:val="21"/>
        </w:rPr>
        <w:t>第四章　监督管理</w:t>
      </w:r>
    </w:p>
    <w:p w:rsidR="00313C90" w:rsidRDefault="00006D9E">
      <w:pPr>
        <w:ind w:firstLineChars="200" w:firstLine="420"/>
        <w:rPr>
          <w:szCs w:val="21"/>
        </w:rPr>
      </w:pPr>
      <w:r>
        <w:rPr>
          <w:rFonts w:hint="eastAsia"/>
          <w:szCs w:val="21"/>
        </w:rPr>
        <w:t>第十九条　安全生产监督管理部门应当坚持公开、公平、公正的原则，严格依据安全生产法律、行政法规、规章、国家标准或者行业标准和本办法的规定，对危险化学品生产、储存建设项目的安全生产条件进行审查。</w:t>
      </w:r>
    </w:p>
    <w:p w:rsidR="00313C90" w:rsidRDefault="00006D9E">
      <w:pPr>
        <w:ind w:firstLineChars="200" w:firstLine="420"/>
        <w:rPr>
          <w:szCs w:val="21"/>
        </w:rPr>
      </w:pPr>
      <w:r>
        <w:rPr>
          <w:rFonts w:hint="eastAsia"/>
          <w:szCs w:val="21"/>
        </w:rPr>
        <w:t>第二十条　安全生产监督管理部门应当对危险化学品生产、储存建设项目的安全生产情况进行监督检查。</w:t>
      </w:r>
    </w:p>
    <w:p w:rsidR="00313C90" w:rsidRDefault="00006D9E">
      <w:pPr>
        <w:ind w:firstLineChars="200" w:firstLine="420"/>
        <w:rPr>
          <w:szCs w:val="21"/>
        </w:rPr>
      </w:pPr>
      <w:r>
        <w:rPr>
          <w:rFonts w:hint="eastAsia"/>
          <w:szCs w:val="21"/>
        </w:rPr>
        <w:t>危险化学品生产、储存建设项目单位应当接受安全生产监督管理部门依法进行的监督检查，不得拒绝、阻挠。</w:t>
      </w:r>
    </w:p>
    <w:p w:rsidR="00313C90" w:rsidRDefault="00006D9E">
      <w:pPr>
        <w:ind w:firstLineChars="200" w:firstLine="420"/>
        <w:rPr>
          <w:szCs w:val="21"/>
        </w:rPr>
      </w:pPr>
      <w:r>
        <w:rPr>
          <w:rFonts w:hint="eastAsia"/>
          <w:szCs w:val="21"/>
        </w:rPr>
        <w:t>第二</w:t>
      </w:r>
      <w:r>
        <w:rPr>
          <w:rFonts w:hint="eastAsia"/>
          <w:szCs w:val="21"/>
        </w:rPr>
        <w:t>十一条　安全生产监督管理部门应当将危险化学品生产、储存建设项目安全审查情况通报有关部门和危险化学品生产、储存建设项目所在地的安全生产监督管理部门。</w:t>
      </w:r>
    </w:p>
    <w:p w:rsidR="00313C90" w:rsidRDefault="00006D9E">
      <w:pPr>
        <w:ind w:firstLineChars="200" w:firstLine="420"/>
        <w:rPr>
          <w:szCs w:val="21"/>
        </w:rPr>
      </w:pPr>
      <w:r>
        <w:rPr>
          <w:rFonts w:hint="eastAsia"/>
          <w:szCs w:val="21"/>
        </w:rPr>
        <w:t>第二十二条　安全生产监督管理部门应当建立健全危险化学品生产、储存建设项目安全审查的档案管理制度。</w:t>
      </w:r>
    </w:p>
    <w:p w:rsidR="00313C90" w:rsidRDefault="00006D9E">
      <w:pPr>
        <w:ind w:firstLineChars="200" w:firstLine="420"/>
        <w:rPr>
          <w:szCs w:val="21"/>
        </w:rPr>
      </w:pPr>
      <w:r>
        <w:rPr>
          <w:rFonts w:hint="eastAsia"/>
          <w:szCs w:val="21"/>
        </w:rPr>
        <w:t>第二十三条　设区的市、地区、盟、自治州人民政府安全生产监督管理部门应当每年将本行政区域内危险化学品生产、储存建设项目安全审查情况报省、自治区、直辖市人民政府安全生产监督管理部门备案。</w:t>
      </w:r>
    </w:p>
    <w:p w:rsidR="00313C90" w:rsidRDefault="00006D9E">
      <w:pPr>
        <w:ind w:firstLineChars="200" w:firstLine="420"/>
        <w:rPr>
          <w:szCs w:val="21"/>
        </w:rPr>
      </w:pPr>
      <w:r>
        <w:rPr>
          <w:rFonts w:hint="eastAsia"/>
          <w:szCs w:val="21"/>
        </w:rPr>
        <w:t>省、自治区、直辖市人民政府安全生产监督管理部门应当每年将本行政区域危险化学品生产、</w:t>
      </w:r>
      <w:r>
        <w:rPr>
          <w:rFonts w:hint="eastAsia"/>
          <w:szCs w:val="21"/>
        </w:rPr>
        <w:t>储存建设项目安全审查情况报国务院安全生产监督管理部门备案。</w:t>
      </w:r>
    </w:p>
    <w:p w:rsidR="00313C90" w:rsidRDefault="00006D9E">
      <w:pPr>
        <w:jc w:val="center"/>
        <w:rPr>
          <w:b/>
          <w:szCs w:val="21"/>
        </w:rPr>
      </w:pPr>
      <w:r>
        <w:rPr>
          <w:rFonts w:hint="eastAsia"/>
          <w:b/>
          <w:szCs w:val="21"/>
        </w:rPr>
        <w:t>第五章　罚　　则</w:t>
      </w:r>
    </w:p>
    <w:p w:rsidR="00313C90" w:rsidRDefault="00006D9E">
      <w:pPr>
        <w:ind w:firstLineChars="200" w:firstLine="420"/>
        <w:rPr>
          <w:szCs w:val="21"/>
        </w:rPr>
      </w:pPr>
      <w:r>
        <w:rPr>
          <w:rFonts w:hint="eastAsia"/>
          <w:szCs w:val="21"/>
        </w:rPr>
        <w:t>第二十四条　安全生产监督管理部门工作人员在危险化学品生产、储存建设项目安全审查中滥用职权、玩忽职守、徇私舞弊的，依照有关规定给予行政处分；构成犯罪的，依法追究刑事责任。</w:t>
      </w:r>
    </w:p>
    <w:p w:rsidR="00313C90" w:rsidRDefault="00006D9E">
      <w:pPr>
        <w:ind w:firstLineChars="200" w:firstLine="420"/>
        <w:rPr>
          <w:szCs w:val="21"/>
        </w:rPr>
      </w:pPr>
      <w:r>
        <w:rPr>
          <w:rFonts w:hint="eastAsia"/>
          <w:szCs w:val="21"/>
        </w:rPr>
        <w:t>第二十五条　未经安全审查或者安全审查不合格，擅自从事危险化学品生产、储存建设项目的，给予警告，并处</w:t>
      </w:r>
      <w:r>
        <w:rPr>
          <w:rFonts w:hint="eastAsia"/>
          <w:szCs w:val="21"/>
        </w:rPr>
        <w:t>30000</w:t>
      </w:r>
      <w:r>
        <w:rPr>
          <w:rFonts w:hint="eastAsia"/>
          <w:szCs w:val="21"/>
        </w:rPr>
        <w:t>元以下的罚款。</w:t>
      </w:r>
    </w:p>
    <w:p w:rsidR="00313C90" w:rsidRDefault="00006D9E">
      <w:pPr>
        <w:ind w:firstLineChars="200" w:firstLine="420"/>
        <w:rPr>
          <w:szCs w:val="21"/>
        </w:rPr>
      </w:pPr>
      <w:r>
        <w:rPr>
          <w:rFonts w:hint="eastAsia"/>
          <w:szCs w:val="21"/>
        </w:rPr>
        <w:t>第二十六条　已经取得结论为合格的安全审查意见书的危险化学品生产、储存建设项目未按本办法第十六条规定重新进行安全审查的，给予警告，并处</w:t>
      </w:r>
      <w:r>
        <w:rPr>
          <w:rFonts w:hint="eastAsia"/>
          <w:szCs w:val="21"/>
        </w:rPr>
        <w:t>1000</w:t>
      </w:r>
      <w:r>
        <w:rPr>
          <w:rFonts w:hint="eastAsia"/>
          <w:szCs w:val="21"/>
        </w:rPr>
        <w:t>0</w:t>
      </w:r>
      <w:r>
        <w:rPr>
          <w:rFonts w:hint="eastAsia"/>
          <w:szCs w:val="21"/>
        </w:rPr>
        <w:t>元以下的罚款；情节严重的，处</w:t>
      </w:r>
      <w:r>
        <w:rPr>
          <w:rFonts w:hint="eastAsia"/>
          <w:szCs w:val="21"/>
        </w:rPr>
        <w:t>30000</w:t>
      </w:r>
      <w:r>
        <w:rPr>
          <w:rFonts w:hint="eastAsia"/>
          <w:szCs w:val="21"/>
        </w:rPr>
        <w:t>元以下的罚款。</w:t>
      </w:r>
    </w:p>
    <w:p w:rsidR="00313C90" w:rsidRDefault="00006D9E">
      <w:pPr>
        <w:jc w:val="center"/>
        <w:rPr>
          <w:b/>
          <w:szCs w:val="21"/>
        </w:rPr>
      </w:pPr>
      <w:r>
        <w:rPr>
          <w:rFonts w:hint="eastAsia"/>
          <w:b/>
          <w:szCs w:val="21"/>
        </w:rPr>
        <w:t>第六章　附　　则</w:t>
      </w:r>
    </w:p>
    <w:p w:rsidR="00313C90" w:rsidRDefault="00006D9E">
      <w:pPr>
        <w:ind w:firstLineChars="200" w:firstLine="420"/>
        <w:rPr>
          <w:szCs w:val="21"/>
        </w:rPr>
      </w:pPr>
      <w:r>
        <w:rPr>
          <w:rFonts w:hint="eastAsia"/>
          <w:szCs w:val="21"/>
        </w:rPr>
        <w:t>第二十七条　原劳动部《建设项目（工程）劳动安全卫生监察规定》有关危险化学品生产、储存建设项目劳动安全卫生预评价的规定同时停止执行。</w:t>
      </w:r>
    </w:p>
    <w:p w:rsidR="00313C90" w:rsidRDefault="00006D9E">
      <w:pPr>
        <w:ind w:firstLineChars="200" w:firstLine="420"/>
        <w:rPr>
          <w:szCs w:val="21"/>
        </w:rPr>
      </w:pPr>
      <w:r>
        <w:rPr>
          <w:rFonts w:hint="eastAsia"/>
          <w:szCs w:val="21"/>
        </w:rPr>
        <w:t>第二十八条　本办法自</w:t>
      </w: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p>
    <w:p w:rsidR="00313C90" w:rsidRDefault="00006D9E">
      <w:pPr>
        <w:pStyle w:val="1"/>
        <w:spacing w:beforeLines="100" w:before="312" w:afterLines="100" w:after="312" w:line="300" w:lineRule="auto"/>
        <w:jc w:val="center"/>
        <w:rPr>
          <w:sz w:val="21"/>
          <w:szCs w:val="21"/>
        </w:rPr>
      </w:pPr>
      <w:bookmarkStart w:id="191" w:name="_Toc351649840"/>
      <w:bookmarkStart w:id="192" w:name="_Toc352585292"/>
      <w:bookmarkStart w:id="193" w:name="_Toc32331224"/>
      <w:bookmarkStart w:id="194" w:name="_Toc18276"/>
      <w:r>
        <w:rPr>
          <w:rFonts w:hint="eastAsia"/>
          <w:sz w:val="21"/>
          <w:szCs w:val="21"/>
        </w:rPr>
        <w:t>危险化学品重大危险源监督管理暂行规定</w:t>
      </w:r>
      <w:bookmarkEnd w:id="191"/>
      <w:bookmarkEnd w:id="192"/>
      <w:r>
        <w:rPr>
          <w:rFonts w:hint="eastAsia"/>
          <w:sz w:val="21"/>
          <w:szCs w:val="21"/>
        </w:rPr>
        <w:t>（</w:t>
      </w:r>
      <w:r>
        <w:rPr>
          <w:rFonts w:hint="eastAsia"/>
          <w:sz w:val="21"/>
          <w:szCs w:val="21"/>
        </w:rPr>
        <w:t>2011</w:t>
      </w:r>
      <w:r>
        <w:rPr>
          <w:rFonts w:hint="eastAsia"/>
          <w:sz w:val="21"/>
          <w:szCs w:val="21"/>
        </w:rPr>
        <w:t>年）</w:t>
      </w:r>
      <w:bookmarkEnd w:id="193"/>
      <w:bookmarkEnd w:id="194"/>
    </w:p>
    <w:p w:rsidR="00313C90" w:rsidRDefault="00006D9E">
      <w:pPr>
        <w:ind w:firstLineChars="200" w:firstLine="420"/>
        <w:rPr>
          <w:szCs w:val="21"/>
        </w:rPr>
      </w:pPr>
      <w:r>
        <w:rPr>
          <w:rFonts w:hint="eastAsia"/>
          <w:szCs w:val="21"/>
        </w:rPr>
        <w:t>《危险化学品重大危险源监督管理暂行规定》已经</w:t>
      </w:r>
      <w:r>
        <w:rPr>
          <w:rFonts w:hint="eastAsia"/>
          <w:szCs w:val="21"/>
        </w:rPr>
        <w:t>2011</w:t>
      </w:r>
      <w:r>
        <w:rPr>
          <w:rFonts w:hint="eastAsia"/>
          <w:szCs w:val="21"/>
        </w:rPr>
        <w:t>年</w:t>
      </w:r>
      <w:r>
        <w:rPr>
          <w:rFonts w:hint="eastAsia"/>
          <w:szCs w:val="21"/>
        </w:rPr>
        <w:t>7</w:t>
      </w:r>
      <w:r>
        <w:rPr>
          <w:rFonts w:hint="eastAsia"/>
          <w:szCs w:val="21"/>
        </w:rPr>
        <w:t>月</w:t>
      </w:r>
      <w:r>
        <w:rPr>
          <w:rFonts w:hint="eastAsia"/>
          <w:szCs w:val="21"/>
        </w:rPr>
        <w:t>22</w:t>
      </w:r>
      <w:r>
        <w:rPr>
          <w:rFonts w:hint="eastAsia"/>
          <w:szCs w:val="21"/>
        </w:rPr>
        <w:t>日国家安全生产监督管理总局局长办公会议审议通过，现予公布，自</w:t>
      </w:r>
      <w:r>
        <w:rPr>
          <w:rFonts w:hint="eastAsia"/>
          <w:szCs w:val="21"/>
        </w:rPr>
        <w:t>2011</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日起施行。</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为了加强危险化学品重大危险源</w:t>
      </w:r>
      <w:r>
        <w:rPr>
          <w:rFonts w:hint="eastAsia"/>
          <w:szCs w:val="21"/>
        </w:rPr>
        <w:t>的安全监督管理，防止和减少危险化学品事故的发生，保障人民群众生命财产安全，根据《中华人民共和国安全生产法》和《危险化学品安全管理条例》等有关法律、行政法规，制定本规定。</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从事危险化学品生产、储存、使用和经营的单位（以下统称危险化学品单位）的危险化学品重大危险源的辨识、评估、登记建档、备案、核销及其监督管理，适用本规定。</w:t>
      </w:r>
    </w:p>
    <w:p w:rsidR="00313C90" w:rsidRDefault="00006D9E">
      <w:pPr>
        <w:ind w:firstLineChars="200" w:firstLine="420"/>
        <w:rPr>
          <w:szCs w:val="21"/>
        </w:rPr>
      </w:pPr>
      <w:r>
        <w:rPr>
          <w:rFonts w:hint="eastAsia"/>
          <w:szCs w:val="21"/>
        </w:rPr>
        <w:t>城镇燃气、用于国防科研生产的危险化学品重大危险源以及港区内危险化学品重大危险源的安全监督管理，不适用本规定。</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本规定所称危险化学品重大危险源（以下简称重大危险源），是指按照《危险化学品重大危险源辨识》（</w:t>
      </w:r>
      <w:r>
        <w:rPr>
          <w:rFonts w:hint="eastAsia"/>
          <w:szCs w:val="21"/>
        </w:rPr>
        <w:t>GB18218</w:t>
      </w:r>
      <w:r>
        <w:rPr>
          <w:rFonts w:hint="eastAsia"/>
          <w:szCs w:val="21"/>
        </w:rPr>
        <w:t>）标准辨识确定，生产、储存、使用或者搬运危险化学品的数量等于或者超过临界量的单元（包括场所和设施）。</w:t>
      </w:r>
    </w:p>
    <w:p w:rsidR="00313C90" w:rsidRDefault="00006D9E">
      <w:pPr>
        <w:ind w:firstLineChars="200" w:firstLine="420"/>
        <w:rPr>
          <w:szCs w:val="21"/>
        </w:rPr>
      </w:pPr>
      <w:r>
        <w:rPr>
          <w:rFonts w:hint="eastAsia"/>
          <w:szCs w:val="21"/>
        </w:rPr>
        <w:t>第四条危险化学品单位是本单位重大危险源安全管理的责任主体，其主要负责人对本单位的重大危险源安全管理工作负责，并保证重大危险源安全生产所必需的安全投入。</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重大危险源的安全监督管理实行属地监管与分级管理相结合的原则。</w:t>
      </w:r>
    </w:p>
    <w:p w:rsidR="00313C90" w:rsidRDefault="00006D9E">
      <w:pPr>
        <w:ind w:firstLineChars="200" w:firstLine="420"/>
        <w:rPr>
          <w:szCs w:val="21"/>
        </w:rPr>
      </w:pPr>
      <w:r>
        <w:rPr>
          <w:rFonts w:hint="eastAsia"/>
          <w:szCs w:val="21"/>
        </w:rPr>
        <w:t>县级以上地方人民政府安全生产监督管理部门按照有关法律、法规、标准和本规定，对本辖区</w:t>
      </w:r>
      <w:r>
        <w:rPr>
          <w:rFonts w:hint="eastAsia"/>
          <w:szCs w:val="21"/>
        </w:rPr>
        <w:t>内的重大危险源实施安全监督管理。</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国家鼓励危险化学品单位采用有利于提高重大危险源安全保障水平的先进适用的工艺、技术、设备以及自动控制系统，推进安全生产监督管理部门重大危险源安全监管的信息化建设。</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辨识与评估</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危险化学品单位应当按照《危险化学品重大危险源辨识》标准，对本单位的危险化学品生产、经营、储存和使用装置、设施或者场所进行重大危险源辨识，并记录辨识过程与结果。</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危险化学品单位应当对重大危险源进行安全评估并确定重大危险源等级。危险化学品单位可以组织本单位的注册安全工程师、技术人员或者聘请有关专家进行安全评估，也可以委托具有相应资质的安全评价机构进行安全评估。</w:t>
      </w:r>
    </w:p>
    <w:p w:rsidR="00313C90" w:rsidRDefault="00006D9E">
      <w:pPr>
        <w:ind w:firstLineChars="200" w:firstLine="420"/>
        <w:rPr>
          <w:szCs w:val="21"/>
        </w:rPr>
      </w:pPr>
      <w:r>
        <w:rPr>
          <w:rFonts w:hint="eastAsia"/>
          <w:szCs w:val="21"/>
        </w:rPr>
        <w:t>依照法律、行政法规的规定，危险化学品单位需要进行安全评价的，重大危险源安全评估可以与本单位的安全评价一起进行，以安全评价报告代替安全评估报告，也可以单独进行重大危险源安全评估。</w:t>
      </w:r>
    </w:p>
    <w:p w:rsidR="00313C90" w:rsidRDefault="00006D9E">
      <w:pPr>
        <w:ind w:firstLineChars="200" w:firstLine="420"/>
        <w:rPr>
          <w:szCs w:val="21"/>
        </w:rPr>
      </w:pPr>
      <w:r>
        <w:rPr>
          <w:rFonts w:hint="eastAsia"/>
          <w:szCs w:val="21"/>
        </w:rPr>
        <w:t>重大危险源根据其危险程度，分为一级、二级、三级和四级，一级为最高级别。重大危险源分级方法由本规定附件</w:t>
      </w:r>
      <w:r>
        <w:rPr>
          <w:rFonts w:hint="eastAsia"/>
          <w:szCs w:val="21"/>
        </w:rPr>
        <w:t>1</w:t>
      </w:r>
      <w:r>
        <w:rPr>
          <w:rFonts w:hint="eastAsia"/>
          <w:szCs w:val="21"/>
        </w:rPr>
        <w:t>列示。</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重大危险源有下列</w:t>
      </w:r>
      <w:r>
        <w:rPr>
          <w:rFonts w:hint="eastAsia"/>
          <w:szCs w:val="21"/>
        </w:rPr>
        <w:t>情形之一的，应当委托具有相应资质的安全评价机构，按照有关标准的规定采用定量风险评价方法进行安全评估，确定个人和社会风险值：</w:t>
      </w:r>
    </w:p>
    <w:p w:rsidR="00313C90" w:rsidRDefault="00006D9E">
      <w:pPr>
        <w:ind w:firstLineChars="200" w:firstLine="420"/>
        <w:rPr>
          <w:szCs w:val="21"/>
        </w:rPr>
      </w:pPr>
      <w:r>
        <w:rPr>
          <w:rFonts w:hint="eastAsia"/>
          <w:szCs w:val="21"/>
        </w:rPr>
        <w:t>（一）构成一级或者二级重大危险源，且毒性气体实际存在（在线）量与其在《危险化学品重大危险源辨识》中规定的临界量比值之和大于或等于</w:t>
      </w:r>
      <w:r>
        <w:rPr>
          <w:rFonts w:hint="eastAsia"/>
          <w:szCs w:val="21"/>
        </w:rPr>
        <w:t>1</w:t>
      </w:r>
      <w:r>
        <w:rPr>
          <w:rFonts w:hint="eastAsia"/>
          <w:szCs w:val="21"/>
        </w:rPr>
        <w:t>的；</w:t>
      </w:r>
    </w:p>
    <w:p w:rsidR="00313C90" w:rsidRDefault="00006D9E">
      <w:pPr>
        <w:ind w:firstLineChars="200" w:firstLine="420"/>
        <w:rPr>
          <w:szCs w:val="21"/>
        </w:rPr>
      </w:pPr>
      <w:r>
        <w:rPr>
          <w:rFonts w:hint="eastAsia"/>
          <w:szCs w:val="21"/>
        </w:rPr>
        <w:t>（二）构成一级重大危险源，且爆炸品或液化易燃气体实际存在（在线）量与其在《危险化学品重大危险源辨识》中规定的临界量比值之和大于或等于</w:t>
      </w:r>
      <w:r>
        <w:rPr>
          <w:rFonts w:hint="eastAsia"/>
          <w:szCs w:val="21"/>
        </w:rPr>
        <w:t>1</w:t>
      </w:r>
      <w:r>
        <w:rPr>
          <w:rFonts w:hint="eastAsia"/>
          <w:szCs w:val="21"/>
        </w:rPr>
        <w:t>的。</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重大危险源安全评估报告应当客观公正、数据准确、内容完整、结论明确、措施可行，并包括下列内容：</w:t>
      </w:r>
    </w:p>
    <w:p w:rsidR="00313C90" w:rsidRDefault="00006D9E">
      <w:pPr>
        <w:ind w:firstLineChars="200" w:firstLine="420"/>
        <w:rPr>
          <w:szCs w:val="21"/>
        </w:rPr>
      </w:pPr>
      <w:r>
        <w:rPr>
          <w:rFonts w:hint="eastAsia"/>
          <w:szCs w:val="21"/>
        </w:rPr>
        <w:t>（一）评估</w:t>
      </w:r>
      <w:r>
        <w:rPr>
          <w:rFonts w:hint="eastAsia"/>
          <w:szCs w:val="21"/>
        </w:rPr>
        <w:t>的主要依据；</w:t>
      </w:r>
    </w:p>
    <w:p w:rsidR="00313C90" w:rsidRDefault="00006D9E">
      <w:pPr>
        <w:ind w:firstLineChars="200" w:firstLine="420"/>
        <w:rPr>
          <w:szCs w:val="21"/>
        </w:rPr>
      </w:pPr>
      <w:r>
        <w:rPr>
          <w:rFonts w:hint="eastAsia"/>
          <w:szCs w:val="21"/>
        </w:rPr>
        <w:t>（二）重大危险源的基本情况；</w:t>
      </w:r>
    </w:p>
    <w:p w:rsidR="00313C90" w:rsidRDefault="00006D9E">
      <w:pPr>
        <w:ind w:firstLineChars="200" w:firstLine="420"/>
        <w:rPr>
          <w:szCs w:val="21"/>
        </w:rPr>
      </w:pPr>
      <w:r>
        <w:rPr>
          <w:rFonts w:hint="eastAsia"/>
          <w:szCs w:val="21"/>
        </w:rPr>
        <w:t>（三）事故发生的可能性及危害程度；</w:t>
      </w:r>
    </w:p>
    <w:p w:rsidR="00313C90" w:rsidRDefault="00006D9E">
      <w:pPr>
        <w:ind w:firstLineChars="200" w:firstLine="420"/>
        <w:rPr>
          <w:szCs w:val="21"/>
        </w:rPr>
      </w:pPr>
      <w:r>
        <w:rPr>
          <w:rFonts w:hint="eastAsia"/>
          <w:szCs w:val="21"/>
        </w:rPr>
        <w:t>（四）个人风险和社会风险值（仅适用定量风险评价方法）；</w:t>
      </w:r>
    </w:p>
    <w:p w:rsidR="00313C90" w:rsidRDefault="00006D9E">
      <w:pPr>
        <w:ind w:firstLineChars="200" w:firstLine="420"/>
        <w:rPr>
          <w:szCs w:val="21"/>
        </w:rPr>
      </w:pPr>
      <w:r>
        <w:rPr>
          <w:rFonts w:hint="eastAsia"/>
          <w:szCs w:val="21"/>
        </w:rPr>
        <w:t>（五）可能受事故影响的周边场所、人员情况；</w:t>
      </w:r>
    </w:p>
    <w:p w:rsidR="00313C90" w:rsidRDefault="00006D9E">
      <w:pPr>
        <w:ind w:firstLineChars="200" w:firstLine="420"/>
        <w:rPr>
          <w:szCs w:val="21"/>
        </w:rPr>
      </w:pPr>
      <w:r>
        <w:rPr>
          <w:rFonts w:hint="eastAsia"/>
          <w:szCs w:val="21"/>
        </w:rPr>
        <w:t>（六）重大危险源辨识、分级的符合性分析；</w:t>
      </w:r>
    </w:p>
    <w:p w:rsidR="00313C90" w:rsidRDefault="00006D9E">
      <w:pPr>
        <w:ind w:firstLineChars="200" w:firstLine="420"/>
        <w:rPr>
          <w:szCs w:val="21"/>
        </w:rPr>
      </w:pPr>
      <w:r>
        <w:rPr>
          <w:rFonts w:hint="eastAsia"/>
          <w:szCs w:val="21"/>
        </w:rPr>
        <w:t>（七）安全管理措施、安全技术和监控措施；</w:t>
      </w:r>
    </w:p>
    <w:p w:rsidR="00313C90" w:rsidRDefault="00006D9E">
      <w:pPr>
        <w:ind w:firstLineChars="200" w:firstLine="420"/>
        <w:rPr>
          <w:szCs w:val="21"/>
        </w:rPr>
      </w:pPr>
      <w:r>
        <w:rPr>
          <w:rFonts w:hint="eastAsia"/>
          <w:szCs w:val="21"/>
        </w:rPr>
        <w:t>（八）事故应急措施；</w:t>
      </w:r>
    </w:p>
    <w:p w:rsidR="00313C90" w:rsidRDefault="00006D9E">
      <w:pPr>
        <w:ind w:firstLineChars="200" w:firstLine="420"/>
        <w:rPr>
          <w:szCs w:val="21"/>
        </w:rPr>
      </w:pPr>
      <w:r>
        <w:rPr>
          <w:rFonts w:hint="eastAsia"/>
          <w:szCs w:val="21"/>
        </w:rPr>
        <w:t>（九）评估结论与建议。</w:t>
      </w:r>
    </w:p>
    <w:p w:rsidR="00313C90" w:rsidRDefault="00006D9E">
      <w:pPr>
        <w:ind w:firstLineChars="200" w:firstLine="420"/>
        <w:rPr>
          <w:szCs w:val="21"/>
        </w:rPr>
      </w:pPr>
      <w:r>
        <w:rPr>
          <w:rFonts w:hint="eastAsia"/>
          <w:szCs w:val="21"/>
        </w:rPr>
        <w:t>危险化学品单位以安全评价报告代替安全评估报告的，其安全评价报告中有关重大危险源的内容应当符合本条第一款规定的要求。</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有下列情形之一的，危险化学品单位应当对重大危险源重新进行辨识、安全评估及分级</w:t>
      </w:r>
      <w:r>
        <w:rPr>
          <w:rFonts w:hint="eastAsia"/>
          <w:szCs w:val="21"/>
        </w:rPr>
        <w:t>：</w:t>
      </w:r>
    </w:p>
    <w:p w:rsidR="00313C90" w:rsidRDefault="00006D9E">
      <w:pPr>
        <w:ind w:firstLineChars="200" w:firstLine="420"/>
        <w:rPr>
          <w:szCs w:val="21"/>
        </w:rPr>
      </w:pPr>
      <w:r>
        <w:rPr>
          <w:rFonts w:hint="eastAsia"/>
          <w:szCs w:val="21"/>
        </w:rPr>
        <w:t>（一）重大危险源安全评估已满三年的；</w:t>
      </w:r>
    </w:p>
    <w:p w:rsidR="00313C90" w:rsidRDefault="00006D9E">
      <w:pPr>
        <w:ind w:firstLineChars="200" w:firstLine="420"/>
        <w:rPr>
          <w:szCs w:val="21"/>
        </w:rPr>
      </w:pPr>
      <w:r>
        <w:rPr>
          <w:rFonts w:hint="eastAsia"/>
          <w:szCs w:val="21"/>
        </w:rPr>
        <w:t>（二）构成重大危险源的装置、设施或者场所进行新建、改建、扩建的；</w:t>
      </w:r>
    </w:p>
    <w:p w:rsidR="00313C90" w:rsidRDefault="00006D9E">
      <w:pPr>
        <w:ind w:firstLineChars="200" w:firstLine="420"/>
        <w:rPr>
          <w:szCs w:val="21"/>
        </w:rPr>
      </w:pPr>
      <w:r>
        <w:rPr>
          <w:rFonts w:hint="eastAsia"/>
          <w:szCs w:val="21"/>
        </w:rPr>
        <w:t>（三）危险化学品种类、数量、生产、使用工艺或者储存方式及重要设备、设施等发生变化，影响重大危险源级别或者风险程度的；</w:t>
      </w:r>
    </w:p>
    <w:p w:rsidR="00313C90" w:rsidRDefault="00006D9E">
      <w:pPr>
        <w:ind w:firstLineChars="200" w:firstLine="420"/>
        <w:rPr>
          <w:szCs w:val="21"/>
        </w:rPr>
      </w:pPr>
      <w:r>
        <w:rPr>
          <w:rFonts w:hint="eastAsia"/>
          <w:szCs w:val="21"/>
        </w:rPr>
        <w:t>（四）外界生产安全环境因素发生变化，影响重大危险源级别和风险程度的；</w:t>
      </w:r>
    </w:p>
    <w:p w:rsidR="00313C90" w:rsidRDefault="00006D9E">
      <w:pPr>
        <w:ind w:firstLineChars="200" w:firstLine="420"/>
        <w:rPr>
          <w:szCs w:val="21"/>
        </w:rPr>
      </w:pPr>
      <w:r>
        <w:rPr>
          <w:rFonts w:hint="eastAsia"/>
          <w:szCs w:val="21"/>
        </w:rPr>
        <w:t>（五）发生危险化学品事故造成人员死亡，或者</w:t>
      </w:r>
      <w:r>
        <w:rPr>
          <w:rFonts w:hint="eastAsia"/>
          <w:szCs w:val="21"/>
        </w:rPr>
        <w:t>10</w:t>
      </w:r>
      <w:r>
        <w:rPr>
          <w:rFonts w:hint="eastAsia"/>
          <w:szCs w:val="21"/>
        </w:rPr>
        <w:t>人以上受伤，或者影响到公共安全的；</w:t>
      </w:r>
    </w:p>
    <w:p w:rsidR="00313C90" w:rsidRDefault="00006D9E">
      <w:pPr>
        <w:ind w:firstLineChars="200" w:firstLine="420"/>
        <w:rPr>
          <w:szCs w:val="21"/>
        </w:rPr>
      </w:pPr>
      <w:r>
        <w:rPr>
          <w:rFonts w:hint="eastAsia"/>
          <w:szCs w:val="21"/>
        </w:rPr>
        <w:t>（六）有关重大危险源辨识和安全评估的国家标准、行业标准发生变化的。</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安全管理</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危险化学品单位应当建立完善重大危险源安全管理规章制度和安全操作规程，并采取有效措施保证其得到执行。</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危险化学品单位应当根据构成重大危险源的危险化学品种类、数量、生产、使用工艺（方式）或者相关设备、设施等实际情况，按照下列要求建立健全安全监测监控体系，完善控制措施：</w:t>
      </w:r>
    </w:p>
    <w:p w:rsidR="00313C90" w:rsidRDefault="00006D9E">
      <w:pPr>
        <w:ind w:firstLineChars="200" w:firstLine="420"/>
        <w:rPr>
          <w:szCs w:val="21"/>
        </w:rPr>
      </w:pPr>
      <w:r>
        <w:rPr>
          <w:rFonts w:hint="eastAsia"/>
          <w:szCs w:val="21"/>
        </w:rPr>
        <w:t>（一）重大危险源配备温度、压力、液位、流量、组份等信息的不间断采集和监测系统以及可燃气体和有毒有害气体泄漏检测报警装置，并具备信息远传、连续记录、事故预警、信息存储等功能；一级或者二级重大危险源，具备紧急停车功能。记录的电子数据的保存时</w:t>
      </w:r>
      <w:r>
        <w:rPr>
          <w:rFonts w:hint="eastAsia"/>
          <w:szCs w:val="21"/>
        </w:rPr>
        <w:t>间不少于</w:t>
      </w:r>
      <w:r>
        <w:rPr>
          <w:rFonts w:hint="eastAsia"/>
          <w:szCs w:val="21"/>
        </w:rPr>
        <w:t>30</w:t>
      </w:r>
      <w:r>
        <w:rPr>
          <w:rFonts w:hint="eastAsia"/>
          <w:szCs w:val="21"/>
        </w:rPr>
        <w:t>天；</w:t>
      </w:r>
    </w:p>
    <w:p w:rsidR="00313C90" w:rsidRDefault="00006D9E">
      <w:pPr>
        <w:ind w:firstLineChars="200" w:firstLine="420"/>
        <w:rPr>
          <w:szCs w:val="21"/>
        </w:rPr>
      </w:pPr>
      <w:r>
        <w:rPr>
          <w:rFonts w:hint="eastAsia"/>
          <w:szCs w:val="21"/>
        </w:rPr>
        <w:t>（二）重大危险源的化工生产装置装备满足安全生产要求的自动化控制系统；一级或者二级重大危险源，装备紧急停车系统；</w:t>
      </w:r>
    </w:p>
    <w:p w:rsidR="00313C90" w:rsidRDefault="00006D9E">
      <w:pPr>
        <w:ind w:firstLineChars="200" w:firstLine="420"/>
        <w:rPr>
          <w:szCs w:val="21"/>
        </w:rPr>
      </w:pPr>
      <w:r>
        <w:rPr>
          <w:rFonts w:hint="eastAsia"/>
          <w:szCs w:val="21"/>
        </w:rPr>
        <w:t>（三）对重大危险源中的毒性气体、剧毒液体和易燃气体等重点设施，设置紧急切断装置；毒性气体的设施，设置泄漏物紧急处置装置。涉及毒性气体、液化气体、剧毒液体的一级或者二级重大危险源，配备独立的安全仪表系统（</w:t>
      </w:r>
      <w:r>
        <w:rPr>
          <w:rFonts w:hint="eastAsia"/>
          <w:szCs w:val="21"/>
        </w:rPr>
        <w:t>SIS</w:t>
      </w:r>
      <w:r>
        <w:rPr>
          <w:rFonts w:hint="eastAsia"/>
          <w:szCs w:val="21"/>
        </w:rPr>
        <w:t>）；</w:t>
      </w:r>
    </w:p>
    <w:p w:rsidR="00313C90" w:rsidRDefault="00006D9E">
      <w:pPr>
        <w:ind w:firstLineChars="200" w:firstLine="420"/>
        <w:rPr>
          <w:szCs w:val="21"/>
        </w:rPr>
      </w:pPr>
      <w:r>
        <w:rPr>
          <w:rFonts w:hint="eastAsia"/>
          <w:szCs w:val="21"/>
        </w:rPr>
        <w:t>（四）重大危险源中储存剧毒物质的场所或者设施，设置视频监控系统；</w:t>
      </w:r>
    </w:p>
    <w:p w:rsidR="00313C90" w:rsidRDefault="00006D9E">
      <w:pPr>
        <w:ind w:firstLineChars="200" w:firstLine="420"/>
        <w:rPr>
          <w:szCs w:val="21"/>
        </w:rPr>
      </w:pPr>
      <w:r>
        <w:rPr>
          <w:rFonts w:hint="eastAsia"/>
          <w:szCs w:val="21"/>
        </w:rPr>
        <w:t>（五）安全监测监控系统符合国家标准或者行业标准的规定。</w:t>
      </w:r>
    </w:p>
    <w:p w:rsidR="00313C90" w:rsidRDefault="00006D9E">
      <w:pPr>
        <w:ind w:firstLineChars="200" w:firstLine="420"/>
        <w:rPr>
          <w:szCs w:val="21"/>
        </w:rPr>
      </w:pPr>
      <w:r>
        <w:rPr>
          <w:rFonts w:hint="eastAsia"/>
          <w:szCs w:val="21"/>
        </w:rPr>
        <w:t>第十四条</w:t>
      </w:r>
      <w:r>
        <w:rPr>
          <w:rFonts w:hint="eastAsia"/>
          <w:szCs w:val="21"/>
        </w:rPr>
        <w:t> </w:t>
      </w:r>
      <w:r>
        <w:rPr>
          <w:rFonts w:hint="eastAsia"/>
          <w:szCs w:val="21"/>
        </w:rPr>
        <w:t>通过定量风险评价确定的重大危险源的个</w:t>
      </w:r>
      <w:r>
        <w:rPr>
          <w:rFonts w:hint="eastAsia"/>
          <w:szCs w:val="21"/>
        </w:rPr>
        <w:t>人和社会风险值，不得超过本规定附件</w:t>
      </w:r>
      <w:r>
        <w:rPr>
          <w:rFonts w:hint="eastAsia"/>
          <w:szCs w:val="21"/>
        </w:rPr>
        <w:t>2</w:t>
      </w:r>
      <w:r>
        <w:rPr>
          <w:rFonts w:hint="eastAsia"/>
          <w:szCs w:val="21"/>
        </w:rPr>
        <w:t>列示的个人和社会可容许风险限值标准。</w:t>
      </w:r>
    </w:p>
    <w:p w:rsidR="00313C90" w:rsidRDefault="00006D9E">
      <w:pPr>
        <w:ind w:firstLineChars="200" w:firstLine="420"/>
        <w:rPr>
          <w:szCs w:val="21"/>
        </w:rPr>
      </w:pPr>
      <w:r>
        <w:rPr>
          <w:rFonts w:hint="eastAsia"/>
          <w:szCs w:val="21"/>
        </w:rPr>
        <w:t>超过个人和社会可容许风险限值标准的，危险化学品单位应当采取相应的降低风险措施。</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危险化学品单位应当按照国家有关规定，定期对重大危险源的安全设施和安全监测监控系统进行检测、检验，并进行经常性维护、保养，保证重大危险源的安全设施和安全监测监控系统有效、可靠运行。维护、保养、检测应当作好记录，并由有关人员签字。</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危险化学品单位应当明确重大危险源中关键装置、重点部位的责任人或者责任机构，并对重大危险源的安全生产状况进行定期</w:t>
      </w:r>
      <w:r>
        <w:rPr>
          <w:rFonts w:hint="eastAsia"/>
          <w:szCs w:val="21"/>
        </w:rPr>
        <w:t>检查，及时采取措施消除事故隐患。事故隐患难以立即排除的，应当及时制定治理方案，落实整改措施、责任、资金、时限和预案。</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危险化学品单位应当对重大危险源的管理和操作岗位人员进行安全操作技能培训，使其了解重大危险源的危险特性，熟悉重大危险源安全管理规章制度和安全操作规程，掌握本岗位的安全操作技能和应急措施。</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危险化学品单位应当在重大危险源所在场所设置明显的安全警示标志，写明紧急情况下的应急处置办法。</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危险化学品单位应当将重大危险源可能发生的事故后果和应急措施等信息，以适当方式告知可能</w:t>
      </w:r>
      <w:r>
        <w:rPr>
          <w:rFonts w:hint="eastAsia"/>
          <w:szCs w:val="21"/>
        </w:rPr>
        <w:t>受影响的单位、区域及人员。</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危险化学品单位应当依法制定重大危险源事故应急预案，建立应急救援组织或者配备应急救援人员，配备必要的防护装备及应急救援器材、设备、物资，并保障其完好和方便使用；配合地方人民政府安全生产监督管理部门制定所在地区涉及本单位的危险化学品事故应急预案。</w:t>
      </w:r>
    </w:p>
    <w:p w:rsidR="00313C90" w:rsidRDefault="00006D9E">
      <w:pPr>
        <w:ind w:firstLineChars="200" w:firstLine="420"/>
        <w:rPr>
          <w:szCs w:val="21"/>
        </w:rPr>
      </w:pPr>
      <w:r>
        <w:rPr>
          <w:rFonts w:hint="eastAsia"/>
          <w:szCs w:val="21"/>
        </w:rPr>
        <w:t>对存在吸入性有毒、有害气体的重大危险源，危险化学品单位应当配备便携式浓度检测设备、空气呼吸器、化学防护服、堵漏器材等应急器材和设备；涉及剧毒气体的重大危险源，还应当配备两套以上（含本数）气密型化学防护服；涉及易燃易爆气体或者易燃液</w:t>
      </w:r>
      <w:r>
        <w:rPr>
          <w:rFonts w:hint="eastAsia"/>
          <w:szCs w:val="21"/>
        </w:rPr>
        <w:t>体蒸气的重大危险源，还应当配备一定数量的便携式可燃气体检测设备。</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危险化学品单位应当制定重大危险源事故应急预案演练计划，并按照下列要求进行事故应急预案演练：</w:t>
      </w:r>
    </w:p>
    <w:p w:rsidR="00313C90" w:rsidRDefault="00006D9E">
      <w:pPr>
        <w:ind w:firstLineChars="200" w:firstLine="420"/>
        <w:rPr>
          <w:szCs w:val="21"/>
        </w:rPr>
      </w:pPr>
      <w:r>
        <w:rPr>
          <w:rFonts w:hint="eastAsia"/>
          <w:szCs w:val="21"/>
        </w:rPr>
        <w:t>（一）对重大危险源专项应急预案，每年至少进行一次；</w:t>
      </w:r>
    </w:p>
    <w:p w:rsidR="00313C90" w:rsidRDefault="00006D9E">
      <w:pPr>
        <w:ind w:firstLineChars="200" w:firstLine="420"/>
        <w:rPr>
          <w:szCs w:val="21"/>
        </w:rPr>
      </w:pPr>
      <w:r>
        <w:rPr>
          <w:rFonts w:hint="eastAsia"/>
          <w:szCs w:val="21"/>
        </w:rPr>
        <w:t>（二）对重大危险源现场处置方案，每半年至少进行一次。</w:t>
      </w:r>
    </w:p>
    <w:p w:rsidR="00313C90" w:rsidRDefault="00006D9E">
      <w:pPr>
        <w:ind w:firstLineChars="200" w:firstLine="420"/>
        <w:rPr>
          <w:szCs w:val="21"/>
        </w:rPr>
      </w:pPr>
      <w:r>
        <w:rPr>
          <w:rFonts w:hint="eastAsia"/>
          <w:szCs w:val="21"/>
        </w:rPr>
        <w:t>应急预案演练结束后，危险化学品单位应当对应急预案演练效果进行评估，撰写应急预案演练评估报告，分析存在的问题，对应急预案提出修订意见，并及时修订完善。</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危险化学品单位应当对辨识确认的重大危险源及时、逐项进行登记建档。</w:t>
      </w:r>
    </w:p>
    <w:p w:rsidR="00313C90" w:rsidRDefault="00006D9E">
      <w:pPr>
        <w:ind w:firstLineChars="200" w:firstLine="420"/>
        <w:rPr>
          <w:szCs w:val="21"/>
        </w:rPr>
      </w:pPr>
      <w:r>
        <w:rPr>
          <w:rFonts w:hint="eastAsia"/>
          <w:szCs w:val="21"/>
        </w:rPr>
        <w:t>重大危险源档案应当包括下列文件、资料：</w:t>
      </w:r>
    </w:p>
    <w:p w:rsidR="00313C90" w:rsidRDefault="00006D9E">
      <w:pPr>
        <w:ind w:firstLineChars="200" w:firstLine="420"/>
        <w:rPr>
          <w:szCs w:val="21"/>
        </w:rPr>
      </w:pPr>
      <w:r>
        <w:rPr>
          <w:rFonts w:hint="eastAsia"/>
          <w:szCs w:val="21"/>
        </w:rPr>
        <w:t>（一）辨识、分级记录；</w:t>
      </w:r>
    </w:p>
    <w:p w:rsidR="00313C90" w:rsidRDefault="00006D9E">
      <w:pPr>
        <w:ind w:firstLineChars="200" w:firstLine="420"/>
        <w:rPr>
          <w:szCs w:val="21"/>
        </w:rPr>
      </w:pPr>
      <w:r>
        <w:rPr>
          <w:rFonts w:hint="eastAsia"/>
          <w:szCs w:val="21"/>
        </w:rPr>
        <w:t>（二）重大危险源基本特征表；</w:t>
      </w:r>
    </w:p>
    <w:p w:rsidR="00313C90" w:rsidRDefault="00006D9E">
      <w:pPr>
        <w:ind w:firstLineChars="200" w:firstLine="420"/>
        <w:rPr>
          <w:szCs w:val="21"/>
        </w:rPr>
      </w:pPr>
      <w:r>
        <w:rPr>
          <w:rFonts w:hint="eastAsia"/>
          <w:szCs w:val="21"/>
        </w:rPr>
        <w:t>（三）涉及的所有化学品安全技术说明书；</w:t>
      </w:r>
    </w:p>
    <w:p w:rsidR="00313C90" w:rsidRDefault="00006D9E">
      <w:pPr>
        <w:ind w:firstLineChars="200" w:firstLine="420"/>
        <w:rPr>
          <w:szCs w:val="21"/>
        </w:rPr>
      </w:pPr>
      <w:r>
        <w:rPr>
          <w:rFonts w:hint="eastAsia"/>
          <w:szCs w:val="21"/>
        </w:rPr>
        <w:t>（四）区域位置图、平面布置图、工艺流程图和主要设备一览表；</w:t>
      </w:r>
    </w:p>
    <w:p w:rsidR="00313C90" w:rsidRDefault="00006D9E">
      <w:pPr>
        <w:ind w:firstLineChars="200" w:firstLine="420"/>
        <w:rPr>
          <w:szCs w:val="21"/>
        </w:rPr>
      </w:pPr>
      <w:r>
        <w:rPr>
          <w:rFonts w:hint="eastAsia"/>
          <w:szCs w:val="21"/>
        </w:rPr>
        <w:t>（五）重大危险源安全管理规章制度及安全操作规程；</w:t>
      </w:r>
    </w:p>
    <w:p w:rsidR="00313C90" w:rsidRDefault="00006D9E">
      <w:pPr>
        <w:ind w:firstLineChars="200" w:firstLine="420"/>
        <w:rPr>
          <w:szCs w:val="21"/>
        </w:rPr>
      </w:pPr>
      <w:r>
        <w:rPr>
          <w:rFonts w:hint="eastAsia"/>
          <w:szCs w:val="21"/>
        </w:rPr>
        <w:t>（六）安全监测监控系统、措施说明、检测、检验结果；</w:t>
      </w:r>
    </w:p>
    <w:p w:rsidR="00313C90" w:rsidRDefault="00006D9E">
      <w:pPr>
        <w:ind w:firstLineChars="200" w:firstLine="420"/>
        <w:rPr>
          <w:szCs w:val="21"/>
        </w:rPr>
      </w:pPr>
      <w:r>
        <w:rPr>
          <w:rFonts w:hint="eastAsia"/>
          <w:szCs w:val="21"/>
        </w:rPr>
        <w:t>（七）重大危险源事故应急预案、评审意见、演练计划和评估报告；</w:t>
      </w:r>
    </w:p>
    <w:p w:rsidR="00313C90" w:rsidRDefault="00006D9E">
      <w:pPr>
        <w:ind w:firstLineChars="200" w:firstLine="420"/>
        <w:rPr>
          <w:szCs w:val="21"/>
        </w:rPr>
      </w:pPr>
      <w:r>
        <w:rPr>
          <w:rFonts w:hint="eastAsia"/>
          <w:szCs w:val="21"/>
        </w:rPr>
        <w:t>（八）安全评估报告或者安全评价报告；</w:t>
      </w:r>
    </w:p>
    <w:p w:rsidR="00313C90" w:rsidRDefault="00006D9E">
      <w:pPr>
        <w:ind w:firstLineChars="200" w:firstLine="420"/>
        <w:rPr>
          <w:szCs w:val="21"/>
        </w:rPr>
      </w:pPr>
      <w:r>
        <w:rPr>
          <w:rFonts w:hint="eastAsia"/>
          <w:szCs w:val="21"/>
        </w:rPr>
        <w:t>（九）重大危险源关键装置、重点部位的责任人、责任机构名称；</w:t>
      </w:r>
    </w:p>
    <w:p w:rsidR="00313C90" w:rsidRDefault="00006D9E">
      <w:pPr>
        <w:ind w:firstLineChars="200" w:firstLine="420"/>
        <w:rPr>
          <w:szCs w:val="21"/>
        </w:rPr>
      </w:pPr>
      <w:r>
        <w:rPr>
          <w:rFonts w:hint="eastAsia"/>
          <w:szCs w:val="21"/>
        </w:rPr>
        <w:t>（十）重大危险源场所安全警示标志的设置情况；</w:t>
      </w:r>
    </w:p>
    <w:p w:rsidR="00313C90" w:rsidRDefault="00006D9E">
      <w:pPr>
        <w:ind w:firstLineChars="200" w:firstLine="420"/>
        <w:rPr>
          <w:szCs w:val="21"/>
        </w:rPr>
      </w:pPr>
      <w:r>
        <w:rPr>
          <w:rFonts w:hint="eastAsia"/>
          <w:szCs w:val="21"/>
        </w:rPr>
        <w:t>（十一）其他文件、资料。</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危险化学品单位在完成重大危险源安全评估报告或者安全评价报告后</w:t>
      </w:r>
      <w:r>
        <w:rPr>
          <w:rFonts w:hint="eastAsia"/>
          <w:szCs w:val="21"/>
        </w:rPr>
        <w:t>15</w:t>
      </w:r>
      <w:r>
        <w:rPr>
          <w:rFonts w:hint="eastAsia"/>
          <w:szCs w:val="21"/>
        </w:rPr>
        <w:t>日内，应当填写重大危险源备案申请表，连同本规定第二十二条规定的重大危险源档案材料（其中第二款第五项规定的文件资料只需提供清单），报送所在地县级人民政府安全生产监督管理部门备案。</w:t>
      </w:r>
    </w:p>
    <w:p w:rsidR="00313C90" w:rsidRDefault="00006D9E">
      <w:pPr>
        <w:ind w:firstLineChars="200" w:firstLine="420"/>
        <w:rPr>
          <w:szCs w:val="21"/>
        </w:rPr>
      </w:pPr>
      <w:r>
        <w:rPr>
          <w:rFonts w:hint="eastAsia"/>
          <w:szCs w:val="21"/>
        </w:rPr>
        <w:t>县级人民政府安全生产监督管理部门应当每季度将辖区内的一级、二级重大危险源备案材料报送至设区的市级人民政府安全生产监督管理部门。设区的市级人民政府安全生产监督管理部门应当每半年将辖区内的一级重大危险源备案材料报送至省级人民政府安全生产</w:t>
      </w:r>
      <w:r>
        <w:rPr>
          <w:rFonts w:hint="eastAsia"/>
          <w:szCs w:val="21"/>
        </w:rPr>
        <w:t>监督管理部门。</w:t>
      </w:r>
    </w:p>
    <w:p w:rsidR="00313C90" w:rsidRDefault="00006D9E">
      <w:pPr>
        <w:ind w:firstLineChars="200" w:firstLine="420"/>
        <w:rPr>
          <w:szCs w:val="21"/>
        </w:rPr>
      </w:pPr>
      <w:r>
        <w:rPr>
          <w:rFonts w:hint="eastAsia"/>
          <w:szCs w:val="21"/>
        </w:rPr>
        <w:t>重大危险源出现本规定第十一条所列情形之一的，危险化学品单位应当及时更新档案，并向所在地县级人民政府安全生产监督管理部门重新备案。</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危险化学品单位新建、改建和扩建危险化学品建设项目，应当在建设项目竣工验收前完成重大危险源的辨识、安全评估和分级、登记建档工作，并向所在地县级人民政府安全生产监督管理部门备案。</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监督检查</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县级人民政府安全生产监督管理部门应当建立健全危险化学品重大危险源管理制度，明确责任人员，加强资料归档。</w:t>
      </w:r>
    </w:p>
    <w:p w:rsidR="00313C90" w:rsidRDefault="00006D9E">
      <w:pPr>
        <w:ind w:firstLineChars="200" w:firstLine="420"/>
        <w:rPr>
          <w:szCs w:val="21"/>
        </w:rPr>
      </w:pPr>
      <w:r>
        <w:rPr>
          <w:rFonts w:hint="eastAsia"/>
          <w:szCs w:val="21"/>
        </w:rPr>
        <w:t>第二十六条</w:t>
      </w:r>
      <w:r>
        <w:rPr>
          <w:rFonts w:hint="eastAsia"/>
          <w:szCs w:val="21"/>
        </w:rPr>
        <w:t> </w:t>
      </w:r>
      <w:r>
        <w:rPr>
          <w:rFonts w:hint="eastAsia"/>
          <w:szCs w:val="21"/>
        </w:rPr>
        <w:t>县级人民政府安全生产监督管理部门</w:t>
      </w:r>
      <w:r>
        <w:rPr>
          <w:rFonts w:hint="eastAsia"/>
          <w:szCs w:val="21"/>
        </w:rPr>
        <w:t>应当在每年</w:t>
      </w:r>
      <w:r>
        <w:rPr>
          <w:rFonts w:hint="eastAsia"/>
          <w:szCs w:val="21"/>
        </w:rPr>
        <w:t>1</w:t>
      </w:r>
      <w:r>
        <w:rPr>
          <w:rFonts w:hint="eastAsia"/>
          <w:szCs w:val="21"/>
        </w:rPr>
        <w:t>月</w:t>
      </w:r>
      <w:r>
        <w:rPr>
          <w:rFonts w:hint="eastAsia"/>
          <w:szCs w:val="21"/>
        </w:rPr>
        <w:t>15</w:t>
      </w:r>
      <w:r>
        <w:rPr>
          <w:rFonts w:hint="eastAsia"/>
          <w:szCs w:val="21"/>
        </w:rPr>
        <w:t>日前，将辖区内上一年度重大危险源的汇总信息报送至设区的市级人民政府安全生产监督管理部门。设区的市级人民政府安全生产监督管理部门应当在每年</w:t>
      </w:r>
      <w:r>
        <w:rPr>
          <w:rFonts w:hint="eastAsia"/>
          <w:szCs w:val="21"/>
        </w:rPr>
        <w:t>1</w:t>
      </w:r>
      <w:r>
        <w:rPr>
          <w:rFonts w:hint="eastAsia"/>
          <w:szCs w:val="21"/>
        </w:rPr>
        <w:t>月</w:t>
      </w:r>
      <w:r>
        <w:rPr>
          <w:rFonts w:hint="eastAsia"/>
          <w:szCs w:val="21"/>
        </w:rPr>
        <w:t>31</w:t>
      </w:r>
      <w:r>
        <w:rPr>
          <w:rFonts w:hint="eastAsia"/>
          <w:szCs w:val="21"/>
        </w:rPr>
        <w:t>日前，将辖区内上一年度重大危险源的汇总信息报送至省级人民政府安全生产监督管理部门。省级人民政府安全生产监督管理部门应当在每年</w:t>
      </w:r>
      <w:r>
        <w:rPr>
          <w:rFonts w:hint="eastAsia"/>
          <w:szCs w:val="21"/>
        </w:rPr>
        <w:t>2</w:t>
      </w:r>
      <w:r>
        <w:rPr>
          <w:rFonts w:hint="eastAsia"/>
          <w:szCs w:val="21"/>
        </w:rPr>
        <w:t>月</w:t>
      </w:r>
      <w:r>
        <w:rPr>
          <w:rFonts w:hint="eastAsia"/>
          <w:szCs w:val="21"/>
        </w:rPr>
        <w:t>15</w:t>
      </w:r>
      <w:r>
        <w:rPr>
          <w:rFonts w:hint="eastAsia"/>
          <w:szCs w:val="21"/>
        </w:rPr>
        <w:t>日前，将辖区内上一年度重大危险源的汇总信息报送至国家安全生产监督管理总局。</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重大危险源经过安全评价或者安全评估不再构成重大危险源的，危险化学品单位应当向所在地县级人民政府安全生产监督管理部门申请核销。</w:t>
      </w:r>
    </w:p>
    <w:p w:rsidR="00313C90" w:rsidRDefault="00006D9E">
      <w:pPr>
        <w:ind w:firstLineChars="200" w:firstLine="420"/>
        <w:rPr>
          <w:szCs w:val="21"/>
        </w:rPr>
      </w:pPr>
      <w:r>
        <w:rPr>
          <w:rFonts w:hint="eastAsia"/>
          <w:szCs w:val="21"/>
        </w:rPr>
        <w:t>申请</w:t>
      </w:r>
      <w:r>
        <w:rPr>
          <w:rFonts w:hint="eastAsia"/>
          <w:szCs w:val="21"/>
        </w:rPr>
        <w:t>核销重大危险源应当提交下列文件、资料：</w:t>
      </w:r>
    </w:p>
    <w:p w:rsidR="00313C90" w:rsidRDefault="00006D9E">
      <w:pPr>
        <w:ind w:firstLineChars="200" w:firstLine="420"/>
        <w:rPr>
          <w:szCs w:val="21"/>
        </w:rPr>
      </w:pPr>
      <w:r>
        <w:rPr>
          <w:rFonts w:hint="eastAsia"/>
          <w:szCs w:val="21"/>
        </w:rPr>
        <w:t>（一）载明核销理由的申请书；</w:t>
      </w:r>
    </w:p>
    <w:p w:rsidR="00313C90" w:rsidRDefault="00006D9E">
      <w:pPr>
        <w:ind w:firstLineChars="200" w:firstLine="420"/>
        <w:rPr>
          <w:szCs w:val="21"/>
        </w:rPr>
      </w:pPr>
      <w:r>
        <w:rPr>
          <w:rFonts w:hint="eastAsia"/>
          <w:szCs w:val="21"/>
        </w:rPr>
        <w:t>（二）单位名称、法定代表人、住所、联系人、联系方式；</w:t>
      </w:r>
    </w:p>
    <w:p w:rsidR="00313C90" w:rsidRDefault="00006D9E">
      <w:pPr>
        <w:ind w:firstLineChars="200" w:firstLine="420"/>
        <w:rPr>
          <w:szCs w:val="21"/>
        </w:rPr>
      </w:pPr>
      <w:r>
        <w:rPr>
          <w:rFonts w:hint="eastAsia"/>
          <w:szCs w:val="21"/>
        </w:rPr>
        <w:t>（三）安全评价报告或者安全评估报告。</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县级人民政府安全生产监督管理部门应当自收到申请核销的文件、资料之日起</w:t>
      </w:r>
      <w:r>
        <w:rPr>
          <w:rFonts w:hint="eastAsia"/>
          <w:szCs w:val="21"/>
        </w:rPr>
        <w:t>30</w:t>
      </w:r>
      <w:r>
        <w:rPr>
          <w:rFonts w:hint="eastAsia"/>
          <w:szCs w:val="21"/>
        </w:rPr>
        <w:t>日内进行审查，符合条件的，予以核销并出具证明文书；不符合条件的，说明理由并书面告知申请单位。必要时，县级人民政府安全生产监督管理部门应当聘请有关专家进行现场核查。</w:t>
      </w:r>
    </w:p>
    <w:p w:rsidR="00313C90" w:rsidRDefault="00006D9E">
      <w:pPr>
        <w:ind w:firstLineChars="200" w:firstLine="420"/>
        <w:rPr>
          <w:szCs w:val="21"/>
        </w:rPr>
      </w:pPr>
      <w:r>
        <w:rPr>
          <w:rFonts w:hint="eastAsia"/>
          <w:szCs w:val="21"/>
        </w:rPr>
        <w:t>第二十九条县级人民政府安全生产监督管理部门应当每季度将辖区内一级、二级重大危险源的核销材料报送至设区的</w:t>
      </w:r>
      <w:r>
        <w:rPr>
          <w:rFonts w:hint="eastAsia"/>
          <w:szCs w:val="21"/>
        </w:rPr>
        <w:t>市级人民政府安全生产监督管理部门。设区的市级人民政府安全生产监督管理部门应当每半年将辖区内一级重大危险源的核销材料报送至省级人民政府安全生产监督管理部门。</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县级以上地方各级人民政府安全生产监督管理部门应当加强对存在重大危险源的危险化学品单位的监督检查，督促危险化学品单位做好重大危险源的辨识、安全评估及分级、登记建档、备案、监测监控、事故应急预案编制、核销和安全管理工作。</w:t>
      </w:r>
    </w:p>
    <w:p w:rsidR="00313C90" w:rsidRDefault="00006D9E">
      <w:pPr>
        <w:ind w:firstLineChars="200" w:firstLine="420"/>
        <w:rPr>
          <w:szCs w:val="21"/>
        </w:rPr>
      </w:pPr>
      <w:r>
        <w:rPr>
          <w:rFonts w:hint="eastAsia"/>
          <w:szCs w:val="21"/>
        </w:rPr>
        <w:t>首次对重大危险源的监督检查应当包括下列主要内容：</w:t>
      </w:r>
    </w:p>
    <w:p w:rsidR="00313C90" w:rsidRDefault="00006D9E">
      <w:pPr>
        <w:ind w:firstLineChars="200" w:firstLine="420"/>
        <w:rPr>
          <w:szCs w:val="21"/>
        </w:rPr>
      </w:pPr>
      <w:r>
        <w:rPr>
          <w:rFonts w:hint="eastAsia"/>
          <w:szCs w:val="21"/>
        </w:rPr>
        <w:t>（一）重大危险源的运行情况、安全管理规章制度及安全操作规程制定和落实情况；</w:t>
      </w:r>
    </w:p>
    <w:p w:rsidR="00313C90" w:rsidRDefault="00006D9E">
      <w:pPr>
        <w:ind w:firstLineChars="200" w:firstLine="420"/>
        <w:rPr>
          <w:szCs w:val="21"/>
        </w:rPr>
      </w:pPr>
      <w:r>
        <w:rPr>
          <w:rFonts w:hint="eastAsia"/>
          <w:szCs w:val="21"/>
        </w:rPr>
        <w:t>（</w:t>
      </w:r>
      <w:r>
        <w:rPr>
          <w:rFonts w:hint="eastAsia"/>
          <w:szCs w:val="21"/>
        </w:rPr>
        <w:t>二）重大危险源的辨识、分级、安全评估、登记建档、备案情况；</w:t>
      </w:r>
    </w:p>
    <w:p w:rsidR="00313C90" w:rsidRDefault="00006D9E">
      <w:pPr>
        <w:ind w:firstLineChars="200" w:firstLine="420"/>
        <w:rPr>
          <w:szCs w:val="21"/>
        </w:rPr>
      </w:pPr>
      <w:r>
        <w:rPr>
          <w:rFonts w:hint="eastAsia"/>
          <w:szCs w:val="21"/>
        </w:rPr>
        <w:t>（三）重大危险源的监测监控情况；</w:t>
      </w:r>
    </w:p>
    <w:p w:rsidR="00313C90" w:rsidRDefault="00006D9E">
      <w:pPr>
        <w:ind w:firstLineChars="200" w:firstLine="420"/>
        <w:rPr>
          <w:szCs w:val="21"/>
        </w:rPr>
      </w:pPr>
      <w:r>
        <w:rPr>
          <w:rFonts w:hint="eastAsia"/>
          <w:szCs w:val="21"/>
        </w:rPr>
        <w:t>（四）重大危险源安全设施和安全监测监控系统的检测、检验以及维护保养情况；</w:t>
      </w:r>
    </w:p>
    <w:p w:rsidR="00313C90" w:rsidRDefault="00006D9E">
      <w:pPr>
        <w:ind w:firstLineChars="200" w:firstLine="420"/>
        <w:rPr>
          <w:szCs w:val="21"/>
        </w:rPr>
      </w:pPr>
      <w:r>
        <w:rPr>
          <w:rFonts w:hint="eastAsia"/>
          <w:szCs w:val="21"/>
        </w:rPr>
        <w:t>（五）重大危险源事故应急预案的编制、评审、备案、修订和演练情况；</w:t>
      </w:r>
    </w:p>
    <w:p w:rsidR="00313C90" w:rsidRDefault="00006D9E">
      <w:pPr>
        <w:ind w:firstLineChars="200" w:firstLine="420"/>
        <w:rPr>
          <w:szCs w:val="21"/>
        </w:rPr>
      </w:pPr>
      <w:r>
        <w:rPr>
          <w:rFonts w:hint="eastAsia"/>
          <w:szCs w:val="21"/>
        </w:rPr>
        <w:t>（六）有关从业人员的安全培训教育情况；</w:t>
      </w:r>
    </w:p>
    <w:p w:rsidR="00313C90" w:rsidRDefault="00006D9E">
      <w:pPr>
        <w:ind w:firstLineChars="200" w:firstLine="420"/>
        <w:rPr>
          <w:szCs w:val="21"/>
        </w:rPr>
      </w:pPr>
      <w:r>
        <w:rPr>
          <w:rFonts w:hint="eastAsia"/>
          <w:szCs w:val="21"/>
        </w:rPr>
        <w:t>（七）安全标志设置情况；</w:t>
      </w:r>
    </w:p>
    <w:p w:rsidR="00313C90" w:rsidRDefault="00006D9E">
      <w:pPr>
        <w:ind w:firstLineChars="200" w:firstLine="420"/>
        <w:rPr>
          <w:szCs w:val="21"/>
        </w:rPr>
      </w:pPr>
      <w:r>
        <w:rPr>
          <w:rFonts w:hint="eastAsia"/>
          <w:szCs w:val="21"/>
        </w:rPr>
        <w:t>（八）应急救援器材、设备、物资配备情况；</w:t>
      </w:r>
    </w:p>
    <w:p w:rsidR="00313C90" w:rsidRDefault="00006D9E">
      <w:pPr>
        <w:ind w:firstLineChars="200" w:firstLine="420"/>
        <w:rPr>
          <w:szCs w:val="21"/>
        </w:rPr>
      </w:pPr>
      <w:r>
        <w:rPr>
          <w:rFonts w:hint="eastAsia"/>
          <w:szCs w:val="21"/>
        </w:rPr>
        <w:t>（九）预防和控制事故措施的落实情况。</w:t>
      </w:r>
    </w:p>
    <w:p w:rsidR="00313C90" w:rsidRDefault="00006D9E">
      <w:pPr>
        <w:ind w:firstLineChars="200" w:firstLine="420"/>
        <w:rPr>
          <w:szCs w:val="21"/>
        </w:rPr>
      </w:pPr>
      <w:r>
        <w:rPr>
          <w:rFonts w:hint="eastAsia"/>
          <w:szCs w:val="21"/>
        </w:rPr>
        <w:t>安全生产监督管理部门在监督检查中发现重大危险源存在事故隐患的，应当责令立即排除；重大事故隐患排除前或者排除过程中无法保证安全的，应当责令从危险区域内撤出作业人员，责令暂时停产停业或者停止使用；重大事故隐患排除后，经安全生产监督管理部门审查同意，方可恢复生产经营和使用。</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县级以上地方各级人民政府安全生产监督管理部门应当会同本级人民政府有关部门，加强对工业（化工）园区等重大危险源集中区域的监督检查，确保重大危险源与周边单位、居民区、人员密集场所等重要目标和敏感场所之间保持适当的安全距离。</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法</w:t>
      </w:r>
      <w:r>
        <w:rPr>
          <w:rFonts w:hint="eastAsia"/>
          <w:b/>
          <w:szCs w:val="21"/>
        </w:rPr>
        <w:t>律责任</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危险化学品单位有下列行为之一的，由县级以上人民政府安全生产监督管理部门责令限期改正；逾期未改正的，责令停产停业整顿，可以并处</w:t>
      </w:r>
      <w:r>
        <w:rPr>
          <w:rFonts w:hint="eastAsia"/>
          <w:szCs w:val="21"/>
        </w:rPr>
        <w:t>2</w:t>
      </w:r>
      <w:r>
        <w:rPr>
          <w:rFonts w:hint="eastAsia"/>
          <w:szCs w:val="21"/>
        </w:rPr>
        <w:t>万元以上</w:t>
      </w:r>
      <w:r>
        <w:rPr>
          <w:rFonts w:hint="eastAsia"/>
          <w:szCs w:val="21"/>
        </w:rPr>
        <w:t>10</w:t>
      </w:r>
      <w:r>
        <w:rPr>
          <w:rFonts w:hint="eastAsia"/>
          <w:szCs w:val="21"/>
        </w:rPr>
        <w:t>万元以下的罚款：</w:t>
      </w:r>
    </w:p>
    <w:p w:rsidR="00313C90" w:rsidRDefault="00006D9E">
      <w:pPr>
        <w:ind w:firstLineChars="200" w:firstLine="420"/>
        <w:rPr>
          <w:szCs w:val="21"/>
        </w:rPr>
      </w:pPr>
      <w:r>
        <w:rPr>
          <w:rFonts w:hint="eastAsia"/>
          <w:szCs w:val="21"/>
        </w:rPr>
        <w:t>（一）未按照本规定要求对重大危险源进行安全评估或者安全评价的；</w:t>
      </w:r>
      <w:r>
        <w:rPr>
          <w:rFonts w:hint="eastAsia"/>
          <w:szCs w:val="21"/>
        </w:rPr>
        <w:t xml:space="preserve"> </w:t>
      </w:r>
    </w:p>
    <w:p w:rsidR="00313C90" w:rsidRDefault="00006D9E">
      <w:pPr>
        <w:ind w:firstLineChars="200" w:firstLine="420"/>
        <w:rPr>
          <w:szCs w:val="21"/>
        </w:rPr>
      </w:pPr>
      <w:r>
        <w:rPr>
          <w:rFonts w:hint="eastAsia"/>
          <w:szCs w:val="21"/>
        </w:rPr>
        <w:t>（二）未按照本规定要求对重大危险源进行登记建档的；</w:t>
      </w:r>
      <w:r>
        <w:rPr>
          <w:rFonts w:hint="eastAsia"/>
          <w:szCs w:val="21"/>
        </w:rPr>
        <w:t xml:space="preserve"> </w:t>
      </w:r>
    </w:p>
    <w:p w:rsidR="00313C90" w:rsidRDefault="00006D9E">
      <w:pPr>
        <w:ind w:firstLineChars="200" w:firstLine="420"/>
        <w:rPr>
          <w:szCs w:val="21"/>
        </w:rPr>
      </w:pPr>
      <w:r>
        <w:rPr>
          <w:rFonts w:hint="eastAsia"/>
          <w:szCs w:val="21"/>
        </w:rPr>
        <w:t>（三）未按照本规定及相关标准要求对重大危险源进行安全监测监控的；</w:t>
      </w:r>
    </w:p>
    <w:p w:rsidR="00313C90" w:rsidRDefault="00006D9E">
      <w:pPr>
        <w:ind w:firstLineChars="200" w:firstLine="420"/>
        <w:rPr>
          <w:szCs w:val="21"/>
        </w:rPr>
      </w:pPr>
      <w:r>
        <w:rPr>
          <w:rFonts w:hint="eastAsia"/>
          <w:szCs w:val="21"/>
        </w:rPr>
        <w:t>（四）未制定重大危险源事故应急预案的。</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危险化学品单位有下列行为之一的，由县级以上人民政府安全生产监督管理部门责令限期改正；逾期未改正的，责令停产停业整顿，并处</w:t>
      </w:r>
      <w:r>
        <w:rPr>
          <w:rFonts w:hint="eastAsia"/>
          <w:szCs w:val="21"/>
        </w:rPr>
        <w:t>5</w:t>
      </w:r>
      <w:r>
        <w:rPr>
          <w:rFonts w:hint="eastAsia"/>
          <w:szCs w:val="21"/>
        </w:rPr>
        <w:t>万元以下的罚款：</w:t>
      </w:r>
      <w:r>
        <w:rPr>
          <w:rFonts w:hint="eastAsia"/>
          <w:szCs w:val="21"/>
        </w:rPr>
        <w:t xml:space="preserve"> </w:t>
      </w:r>
    </w:p>
    <w:p w:rsidR="00313C90" w:rsidRDefault="00006D9E">
      <w:pPr>
        <w:ind w:firstLineChars="200" w:firstLine="420"/>
        <w:rPr>
          <w:szCs w:val="21"/>
        </w:rPr>
      </w:pPr>
      <w:r>
        <w:rPr>
          <w:rFonts w:hint="eastAsia"/>
          <w:szCs w:val="21"/>
        </w:rPr>
        <w:t>（一）未在构成重大危险源的场所设置明显的安全警示标志的；</w:t>
      </w:r>
      <w:r>
        <w:rPr>
          <w:rFonts w:hint="eastAsia"/>
          <w:szCs w:val="21"/>
        </w:rPr>
        <w:t xml:space="preserve"> </w:t>
      </w:r>
    </w:p>
    <w:p w:rsidR="00313C90" w:rsidRDefault="00006D9E">
      <w:pPr>
        <w:ind w:firstLineChars="200" w:firstLine="420"/>
        <w:rPr>
          <w:szCs w:val="21"/>
        </w:rPr>
      </w:pPr>
      <w:r>
        <w:rPr>
          <w:rFonts w:hint="eastAsia"/>
          <w:szCs w:val="21"/>
        </w:rPr>
        <w:t>（二）未对重大危险源中的设备、设施等进行定期检测、检验的。</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危险化学品单位有下列情形之一的，由县级以上人民政府安全生产监督管理部门给予警告，可以并处</w:t>
      </w:r>
      <w:r>
        <w:rPr>
          <w:rFonts w:hint="eastAsia"/>
          <w:szCs w:val="21"/>
        </w:rPr>
        <w:t>5000</w:t>
      </w:r>
      <w:r>
        <w:rPr>
          <w:rFonts w:hint="eastAsia"/>
          <w:szCs w:val="21"/>
        </w:rPr>
        <w:t>元以上</w:t>
      </w:r>
      <w:r>
        <w:rPr>
          <w:rFonts w:hint="eastAsia"/>
          <w:szCs w:val="21"/>
        </w:rPr>
        <w:t>3</w:t>
      </w:r>
      <w:r>
        <w:rPr>
          <w:rFonts w:hint="eastAsia"/>
          <w:szCs w:val="21"/>
        </w:rPr>
        <w:t>万元以下的罚款：</w:t>
      </w:r>
    </w:p>
    <w:p w:rsidR="00313C90" w:rsidRDefault="00006D9E">
      <w:pPr>
        <w:ind w:firstLineChars="200" w:firstLine="420"/>
        <w:rPr>
          <w:szCs w:val="21"/>
        </w:rPr>
      </w:pPr>
      <w:r>
        <w:rPr>
          <w:rFonts w:hint="eastAsia"/>
          <w:szCs w:val="21"/>
        </w:rPr>
        <w:t>（一）未按照标准对重大危险源进行辨识的；</w:t>
      </w:r>
    </w:p>
    <w:p w:rsidR="00313C90" w:rsidRDefault="00006D9E">
      <w:pPr>
        <w:ind w:firstLineChars="200" w:firstLine="420"/>
        <w:rPr>
          <w:szCs w:val="21"/>
        </w:rPr>
      </w:pPr>
      <w:r>
        <w:rPr>
          <w:rFonts w:hint="eastAsia"/>
          <w:szCs w:val="21"/>
        </w:rPr>
        <w:t>（二）未按照本规定明确重大危险源中关键装置、重点部位的责任人或</w:t>
      </w:r>
      <w:r>
        <w:rPr>
          <w:rFonts w:hint="eastAsia"/>
          <w:szCs w:val="21"/>
        </w:rPr>
        <w:t>者责任机构的；</w:t>
      </w:r>
    </w:p>
    <w:p w:rsidR="00313C90" w:rsidRDefault="00006D9E">
      <w:pPr>
        <w:ind w:firstLineChars="200" w:firstLine="420"/>
        <w:rPr>
          <w:szCs w:val="21"/>
        </w:rPr>
      </w:pPr>
      <w:r>
        <w:rPr>
          <w:rFonts w:hint="eastAsia"/>
          <w:szCs w:val="21"/>
        </w:rPr>
        <w:t>（三）未按照本规定建立应急救援组织或者配备应急救援人员，以及配备必要的防护装备及器材、设备、物资，并保障其完好的；</w:t>
      </w:r>
    </w:p>
    <w:p w:rsidR="00313C90" w:rsidRDefault="00006D9E">
      <w:pPr>
        <w:ind w:firstLineChars="200" w:firstLine="420"/>
        <w:rPr>
          <w:szCs w:val="21"/>
        </w:rPr>
      </w:pPr>
      <w:r>
        <w:rPr>
          <w:rFonts w:hint="eastAsia"/>
          <w:szCs w:val="21"/>
        </w:rPr>
        <w:t>（四）未按照本规定进行重大危险源备案或者核销的；</w:t>
      </w:r>
    </w:p>
    <w:p w:rsidR="00313C90" w:rsidRDefault="00006D9E">
      <w:pPr>
        <w:ind w:firstLineChars="200" w:firstLine="420"/>
        <w:rPr>
          <w:szCs w:val="21"/>
        </w:rPr>
      </w:pPr>
      <w:r>
        <w:rPr>
          <w:rFonts w:hint="eastAsia"/>
          <w:szCs w:val="21"/>
        </w:rPr>
        <w:t>（五）未将重大危险源可能引发的事故后果、应急措施等信息告知可能受影响的单位、区域及人员的；</w:t>
      </w:r>
    </w:p>
    <w:p w:rsidR="00313C90" w:rsidRDefault="00006D9E">
      <w:pPr>
        <w:ind w:firstLineChars="200" w:firstLine="420"/>
        <w:rPr>
          <w:szCs w:val="21"/>
        </w:rPr>
      </w:pPr>
      <w:r>
        <w:rPr>
          <w:rFonts w:hint="eastAsia"/>
          <w:szCs w:val="21"/>
        </w:rPr>
        <w:t>（六）未按照本规定要求开展重大危险源事故应急预案演练的；</w:t>
      </w:r>
    </w:p>
    <w:p w:rsidR="00313C90" w:rsidRDefault="00006D9E">
      <w:pPr>
        <w:ind w:firstLineChars="200" w:firstLine="420"/>
        <w:rPr>
          <w:szCs w:val="21"/>
        </w:rPr>
      </w:pPr>
      <w:r>
        <w:rPr>
          <w:rFonts w:hint="eastAsia"/>
          <w:szCs w:val="21"/>
        </w:rPr>
        <w:t>（七）未按照本规定对重大危险源的安全生产状况进行定期检查，采取措施消除事故隐患的。</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承担检测、检验、安全评价工作的机构，出具虚假证明，构成犯罪的，依照刑法有关规定追究刑</w:t>
      </w:r>
      <w:r>
        <w:rPr>
          <w:rFonts w:hint="eastAsia"/>
          <w:szCs w:val="21"/>
        </w:rPr>
        <w:t>事责任；尚不够刑事处罚的，由县级以上人民政府安全生产监督管理部门没收违法所得；违法所得在</w:t>
      </w:r>
      <w:r>
        <w:rPr>
          <w:rFonts w:hint="eastAsia"/>
          <w:szCs w:val="21"/>
        </w:rPr>
        <w:t>5000</w:t>
      </w:r>
      <w:r>
        <w:rPr>
          <w:rFonts w:hint="eastAsia"/>
          <w:szCs w:val="21"/>
        </w:rPr>
        <w:t>元以上的，并处违法所得</w:t>
      </w:r>
      <w:r>
        <w:rPr>
          <w:rFonts w:hint="eastAsia"/>
          <w:szCs w:val="21"/>
        </w:rPr>
        <w:t>2</w:t>
      </w:r>
      <w:r>
        <w:rPr>
          <w:rFonts w:hint="eastAsia"/>
          <w:szCs w:val="21"/>
        </w:rPr>
        <w:t>倍以上</w:t>
      </w:r>
      <w:r>
        <w:rPr>
          <w:rFonts w:hint="eastAsia"/>
          <w:szCs w:val="21"/>
        </w:rPr>
        <w:t>5</w:t>
      </w:r>
      <w:r>
        <w:rPr>
          <w:rFonts w:hint="eastAsia"/>
          <w:szCs w:val="21"/>
        </w:rPr>
        <w:t>倍以下的罚款；没有违法所得或者违法所得不足</w:t>
      </w:r>
      <w:r>
        <w:rPr>
          <w:rFonts w:hint="eastAsia"/>
          <w:szCs w:val="21"/>
        </w:rPr>
        <w:t>5000</w:t>
      </w:r>
      <w:r>
        <w:rPr>
          <w:rFonts w:hint="eastAsia"/>
          <w:szCs w:val="21"/>
        </w:rPr>
        <w:t>元的，单处或者并处</w:t>
      </w:r>
      <w:r>
        <w:rPr>
          <w:rFonts w:hint="eastAsia"/>
          <w:szCs w:val="21"/>
        </w:rPr>
        <w:t>5000</w:t>
      </w:r>
      <w:r>
        <w:rPr>
          <w:rFonts w:hint="eastAsia"/>
          <w:szCs w:val="21"/>
        </w:rPr>
        <w:t>元以上</w:t>
      </w:r>
      <w:r>
        <w:rPr>
          <w:rFonts w:hint="eastAsia"/>
          <w:szCs w:val="21"/>
        </w:rPr>
        <w:t>2</w:t>
      </w:r>
      <w:r>
        <w:rPr>
          <w:rFonts w:hint="eastAsia"/>
          <w:szCs w:val="21"/>
        </w:rPr>
        <w:t>万元以下的罚款；同时可对其直接负责的主管人员和其他直接责任人员处</w:t>
      </w:r>
      <w:r>
        <w:rPr>
          <w:rFonts w:hint="eastAsia"/>
          <w:szCs w:val="21"/>
        </w:rPr>
        <w:t>5000</w:t>
      </w:r>
      <w:r>
        <w:rPr>
          <w:rFonts w:hint="eastAsia"/>
          <w:szCs w:val="21"/>
        </w:rPr>
        <w:t>元以上</w:t>
      </w:r>
      <w:r>
        <w:rPr>
          <w:rFonts w:hint="eastAsia"/>
          <w:szCs w:val="21"/>
        </w:rPr>
        <w:t>5</w:t>
      </w:r>
      <w:r>
        <w:rPr>
          <w:rFonts w:hint="eastAsia"/>
          <w:szCs w:val="21"/>
        </w:rPr>
        <w:t>万元以下的罚款；给他人造成损害的，与危险化学品单位承担连带赔偿责任。</w:t>
      </w:r>
    </w:p>
    <w:p w:rsidR="00313C90" w:rsidRDefault="00006D9E">
      <w:pPr>
        <w:ind w:firstLineChars="200" w:firstLine="420"/>
        <w:rPr>
          <w:szCs w:val="21"/>
        </w:rPr>
      </w:pPr>
      <w:r>
        <w:rPr>
          <w:rFonts w:hint="eastAsia"/>
          <w:szCs w:val="21"/>
        </w:rPr>
        <w:t>对有前款违法行为的机构，撤销其相应资格。</w:t>
      </w:r>
    </w:p>
    <w:p w:rsidR="00313C90" w:rsidRDefault="00006D9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本规定自</w:t>
      </w:r>
      <w:r>
        <w:rPr>
          <w:rFonts w:hint="eastAsia"/>
          <w:szCs w:val="21"/>
        </w:rPr>
        <w:t>2011</w:t>
      </w:r>
      <w:r>
        <w:rPr>
          <w:rFonts w:hint="eastAsia"/>
          <w:szCs w:val="21"/>
        </w:rPr>
        <w:t>年</w:t>
      </w:r>
      <w:r>
        <w:rPr>
          <w:rFonts w:hint="eastAsia"/>
          <w:szCs w:val="21"/>
        </w:rPr>
        <w:t>12</w:t>
      </w:r>
      <w:r>
        <w:rPr>
          <w:rFonts w:hint="eastAsia"/>
          <w:szCs w:val="21"/>
        </w:rPr>
        <w:t>月</w:t>
      </w:r>
      <w:r>
        <w:rPr>
          <w:rFonts w:hint="eastAsia"/>
          <w:szCs w:val="21"/>
        </w:rPr>
        <w:t>1</w:t>
      </w:r>
      <w:r>
        <w:rPr>
          <w:rFonts w:hint="eastAsia"/>
          <w:szCs w:val="21"/>
        </w:rPr>
        <w:t>日起施行。</w:t>
      </w:r>
    </w:p>
    <w:p w:rsidR="00313C90" w:rsidRDefault="00006D9E">
      <w:pPr>
        <w:ind w:firstLineChars="200" w:firstLine="420"/>
        <w:rPr>
          <w:szCs w:val="21"/>
        </w:rPr>
      </w:pPr>
      <w:r>
        <w:rPr>
          <w:szCs w:val="21"/>
        </w:rPr>
        <w:t>附件：</w:t>
      </w:r>
    </w:p>
    <w:p w:rsidR="00313C90" w:rsidRDefault="00006D9E">
      <w:pPr>
        <w:ind w:firstLineChars="200" w:firstLine="420"/>
        <w:rPr>
          <w:szCs w:val="21"/>
        </w:rPr>
      </w:pPr>
      <w:hyperlink r:id="rId35" w:tgtFrame="_blank" w:history="1">
        <w:r>
          <w:rPr>
            <w:rFonts w:hint="eastAsia"/>
            <w:szCs w:val="21"/>
          </w:rPr>
          <w:t>1</w:t>
        </w:r>
        <w:r>
          <w:rPr>
            <w:rFonts w:hint="eastAsia"/>
            <w:szCs w:val="21"/>
          </w:rPr>
          <w:t>、危险化学品重大危险源分级方法</w:t>
        </w:r>
      </w:hyperlink>
      <w:r>
        <w:rPr>
          <w:rFonts w:hint="eastAsia"/>
          <w:szCs w:val="21"/>
        </w:rPr>
        <w:t xml:space="preserve"> </w:t>
      </w:r>
    </w:p>
    <w:p w:rsidR="00313C90" w:rsidRDefault="00006D9E">
      <w:pPr>
        <w:ind w:firstLineChars="200" w:firstLine="420"/>
        <w:rPr>
          <w:szCs w:val="21"/>
        </w:rPr>
      </w:pPr>
      <w:hyperlink r:id="rId36" w:tgtFrame="_blank" w:history="1">
        <w:r>
          <w:rPr>
            <w:rFonts w:hint="eastAsia"/>
            <w:szCs w:val="21"/>
          </w:rPr>
          <w:t>2</w:t>
        </w:r>
        <w:r>
          <w:rPr>
            <w:rFonts w:hint="eastAsia"/>
            <w:szCs w:val="21"/>
          </w:rPr>
          <w:t>、可容许风险标准</w:t>
        </w:r>
      </w:hyperlink>
      <w:r>
        <w:rPr>
          <w:rFonts w:hint="eastAsia"/>
          <w:szCs w:val="21"/>
        </w:rPr>
        <w:t xml:space="preserve"> </w:t>
      </w:r>
    </w:p>
    <w:p w:rsidR="00313C90" w:rsidRDefault="00313C90">
      <w:pPr>
        <w:rPr>
          <w:szCs w:val="21"/>
        </w:rPr>
      </w:pPr>
    </w:p>
    <w:p w:rsidR="00313C90" w:rsidRDefault="00006D9E">
      <w:pPr>
        <w:ind w:firstLineChars="200" w:firstLine="420"/>
        <w:rPr>
          <w:szCs w:val="21"/>
        </w:rPr>
      </w:pPr>
      <w:r>
        <w:rPr>
          <w:rFonts w:hint="eastAsia"/>
          <w:szCs w:val="21"/>
        </w:rPr>
        <w:t>附件</w:t>
      </w:r>
      <w:r>
        <w:rPr>
          <w:rFonts w:hint="eastAsia"/>
          <w:szCs w:val="21"/>
        </w:rPr>
        <w:t>1</w:t>
      </w:r>
      <w:r>
        <w:rPr>
          <w:rFonts w:hint="eastAsia"/>
          <w:szCs w:val="21"/>
        </w:rPr>
        <w:t>：</w:t>
      </w:r>
      <w:r>
        <w:rPr>
          <w:szCs w:val="21"/>
        </w:rPr>
        <w:t>危险化学品重大危险源分级方法</w:t>
      </w:r>
    </w:p>
    <w:p w:rsidR="00313C90" w:rsidRDefault="00313C90">
      <w:pPr>
        <w:jc w:val="center"/>
        <w:rPr>
          <w:b/>
          <w:szCs w:val="21"/>
        </w:rPr>
      </w:pPr>
    </w:p>
    <w:p w:rsidR="00313C90" w:rsidRDefault="00006D9E">
      <w:pPr>
        <w:ind w:firstLineChars="200" w:firstLine="420"/>
        <w:rPr>
          <w:szCs w:val="21"/>
        </w:rPr>
      </w:pPr>
      <w:r>
        <w:rPr>
          <w:rFonts w:hint="eastAsia"/>
          <w:szCs w:val="21"/>
        </w:rPr>
        <w:t>一、分级指标</w:t>
      </w:r>
    </w:p>
    <w:p w:rsidR="00313C90" w:rsidRDefault="00006D9E">
      <w:pPr>
        <w:ind w:firstLineChars="200" w:firstLine="420"/>
        <w:rPr>
          <w:szCs w:val="21"/>
        </w:rPr>
      </w:pPr>
      <w:r>
        <w:rPr>
          <w:rFonts w:hint="eastAsia"/>
          <w:szCs w:val="21"/>
        </w:rPr>
        <w:t>采用单元内各种危险化学品实际存在（在线）量与其在《危险化学品重大危险源辨识》（</w:t>
      </w:r>
      <w:r>
        <w:rPr>
          <w:rFonts w:hint="eastAsia"/>
          <w:szCs w:val="21"/>
        </w:rPr>
        <w:t>GB18218</w:t>
      </w:r>
      <w:r>
        <w:rPr>
          <w:rFonts w:hint="eastAsia"/>
          <w:szCs w:val="21"/>
        </w:rPr>
        <w:t>）中规定的临界量比值，经校正系数校正后的比值之和</w:t>
      </w:r>
      <w:r>
        <w:rPr>
          <w:rFonts w:hint="eastAsia"/>
          <w:szCs w:val="21"/>
        </w:rPr>
        <w:t>R</w:t>
      </w:r>
      <w:r>
        <w:rPr>
          <w:rFonts w:hint="eastAsia"/>
          <w:szCs w:val="21"/>
        </w:rPr>
        <w:t>作为分级指标。</w:t>
      </w:r>
    </w:p>
    <w:p w:rsidR="00313C90" w:rsidRDefault="00006D9E">
      <w:pPr>
        <w:ind w:firstLineChars="200" w:firstLine="420"/>
        <w:rPr>
          <w:szCs w:val="21"/>
        </w:rPr>
      </w:pPr>
      <w:r>
        <w:rPr>
          <w:rFonts w:hint="eastAsia"/>
          <w:szCs w:val="21"/>
        </w:rPr>
        <w:t>二、</w:t>
      </w:r>
      <w:r>
        <w:rPr>
          <w:szCs w:val="21"/>
        </w:rPr>
        <w:t>R</w:t>
      </w:r>
      <w:r>
        <w:rPr>
          <w:szCs w:val="21"/>
        </w:rPr>
        <w:t>的计算方法</w:t>
      </w:r>
    </w:p>
    <w:p w:rsidR="00313C90" w:rsidRDefault="00006D9E">
      <w:pPr>
        <w:spacing w:line="300" w:lineRule="auto"/>
        <w:ind w:firstLineChars="300" w:firstLine="630"/>
        <w:rPr>
          <w:szCs w:val="21"/>
        </w:rPr>
      </w:pPr>
      <w:r>
        <w:rPr>
          <w:position w:val="-32"/>
          <w:szCs w:val="21"/>
        </w:rPr>
        <w:object w:dxaOrig="2880" w:dyaOrig="6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0.3pt" o:ole="" fillcolor="#bbe0e3">
            <v:imagedata r:id="rId37" o:title=""/>
          </v:shape>
          <o:OLEObject Type="Embed" ProgID="Equation.3" ShapeID="_x0000_i1025" DrawAspect="Content" ObjectID="_1676716869" r:id="rId38"/>
        </w:object>
      </w:r>
    </w:p>
    <w:p w:rsidR="00313C90" w:rsidRDefault="00006D9E">
      <w:pPr>
        <w:ind w:firstLineChars="200" w:firstLine="420"/>
        <w:rPr>
          <w:szCs w:val="21"/>
        </w:rPr>
      </w:pPr>
      <w:r>
        <w:rPr>
          <w:rFonts w:hint="eastAsia"/>
          <w:szCs w:val="21"/>
        </w:rPr>
        <w:t>式中：</w:t>
      </w:r>
    </w:p>
    <w:p w:rsidR="00313C90" w:rsidRDefault="00006D9E">
      <w:pPr>
        <w:ind w:firstLineChars="200" w:firstLine="420"/>
        <w:rPr>
          <w:szCs w:val="21"/>
        </w:rPr>
      </w:pPr>
      <w:r>
        <w:rPr>
          <w:rFonts w:hint="eastAsia"/>
          <w:szCs w:val="21"/>
        </w:rPr>
        <w:t>q</w:t>
      </w:r>
      <w:r>
        <w:rPr>
          <w:rFonts w:hint="eastAsia"/>
          <w:szCs w:val="21"/>
          <w:vertAlign w:val="subscript"/>
        </w:rPr>
        <w:t>1</w:t>
      </w:r>
      <w:r>
        <w:rPr>
          <w:rFonts w:hint="eastAsia"/>
          <w:szCs w:val="21"/>
        </w:rPr>
        <w:t>,q</w:t>
      </w:r>
      <w:r>
        <w:rPr>
          <w:rFonts w:hint="eastAsia"/>
          <w:szCs w:val="21"/>
          <w:vertAlign w:val="subscript"/>
        </w:rPr>
        <w:t>2</w:t>
      </w:r>
      <w:r>
        <w:rPr>
          <w:rFonts w:hint="eastAsia"/>
          <w:szCs w:val="21"/>
        </w:rPr>
        <w:t>,</w:t>
      </w:r>
      <w:r>
        <w:rPr>
          <w:rFonts w:hint="eastAsia"/>
          <w:szCs w:val="21"/>
        </w:rPr>
        <w:t>…</w:t>
      </w:r>
      <w:r>
        <w:rPr>
          <w:rFonts w:hint="eastAsia"/>
          <w:szCs w:val="21"/>
        </w:rPr>
        <w:t>,q</w:t>
      </w:r>
      <w:r>
        <w:rPr>
          <w:rFonts w:hint="eastAsia"/>
          <w:szCs w:val="21"/>
          <w:vertAlign w:val="subscript"/>
        </w:rPr>
        <w:t>n</w:t>
      </w:r>
      <w:r>
        <w:rPr>
          <w:rFonts w:hint="eastAsia"/>
          <w:szCs w:val="21"/>
        </w:rPr>
        <w:t xml:space="preserve"> </w:t>
      </w:r>
      <w:r>
        <w:rPr>
          <w:rFonts w:hint="eastAsia"/>
          <w:szCs w:val="21"/>
        </w:rPr>
        <w:t>—每种危险化学品实际存在（在线）量（单位：吨）；</w:t>
      </w:r>
    </w:p>
    <w:p w:rsidR="00313C90" w:rsidRDefault="00006D9E">
      <w:pPr>
        <w:ind w:firstLineChars="200" w:firstLine="420"/>
        <w:rPr>
          <w:szCs w:val="21"/>
        </w:rPr>
      </w:pPr>
      <w:r>
        <w:rPr>
          <w:rFonts w:hint="eastAsia"/>
          <w:szCs w:val="21"/>
        </w:rPr>
        <w:t>Q</w:t>
      </w:r>
      <w:r>
        <w:rPr>
          <w:rFonts w:hint="eastAsia"/>
          <w:szCs w:val="21"/>
          <w:vertAlign w:val="subscript"/>
        </w:rPr>
        <w:t>1</w:t>
      </w:r>
      <w:r>
        <w:rPr>
          <w:rFonts w:hint="eastAsia"/>
          <w:szCs w:val="21"/>
        </w:rPr>
        <w:t>,Q</w:t>
      </w:r>
      <w:r>
        <w:rPr>
          <w:rFonts w:hint="eastAsia"/>
          <w:szCs w:val="21"/>
          <w:vertAlign w:val="subscript"/>
        </w:rPr>
        <w:t>2</w:t>
      </w:r>
      <w:r>
        <w:rPr>
          <w:rFonts w:hint="eastAsia"/>
          <w:szCs w:val="21"/>
        </w:rPr>
        <w:t>,</w:t>
      </w:r>
      <w:r>
        <w:rPr>
          <w:rFonts w:hint="eastAsia"/>
          <w:szCs w:val="21"/>
        </w:rPr>
        <w:t>…</w:t>
      </w:r>
      <w:r>
        <w:rPr>
          <w:rFonts w:hint="eastAsia"/>
          <w:szCs w:val="21"/>
        </w:rPr>
        <w:t>,Q</w:t>
      </w:r>
      <w:r>
        <w:rPr>
          <w:rFonts w:hint="eastAsia"/>
          <w:szCs w:val="21"/>
          <w:vertAlign w:val="subscript"/>
        </w:rPr>
        <w:t>n</w:t>
      </w:r>
      <w:r>
        <w:rPr>
          <w:rFonts w:hint="eastAsia"/>
          <w:szCs w:val="21"/>
        </w:rPr>
        <w:t xml:space="preserve"> </w:t>
      </w:r>
      <w:r>
        <w:rPr>
          <w:rFonts w:hint="eastAsia"/>
          <w:szCs w:val="21"/>
        </w:rPr>
        <w:t>—与各危险化学品相对应的临界量（单位：吨）；</w:t>
      </w:r>
    </w:p>
    <w:p w:rsidR="00313C90" w:rsidRDefault="00006D9E">
      <w:pPr>
        <w:ind w:firstLineChars="200" w:firstLine="420"/>
        <w:rPr>
          <w:szCs w:val="21"/>
        </w:rPr>
      </w:pPr>
      <w:r>
        <w:rPr>
          <w:rFonts w:hint="eastAsia"/>
          <w:szCs w:val="21"/>
        </w:rPr>
        <w:t>β</w:t>
      </w:r>
      <w:r>
        <w:rPr>
          <w:rFonts w:hint="eastAsia"/>
          <w:szCs w:val="21"/>
          <w:vertAlign w:val="subscript"/>
        </w:rPr>
        <w:t>1</w:t>
      </w:r>
      <w:r>
        <w:rPr>
          <w:rFonts w:hint="eastAsia"/>
          <w:szCs w:val="21"/>
        </w:rPr>
        <w:t>，β</w:t>
      </w:r>
      <w:r>
        <w:rPr>
          <w:rFonts w:hint="eastAsia"/>
          <w:szCs w:val="21"/>
          <w:vertAlign w:val="subscript"/>
        </w:rPr>
        <w:t>2</w:t>
      </w:r>
      <w:r>
        <w:rPr>
          <w:rFonts w:hint="eastAsia"/>
          <w:szCs w:val="21"/>
        </w:rPr>
        <w:t>…</w:t>
      </w:r>
      <w:r>
        <w:rPr>
          <w:rFonts w:hint="eastAsia"/>
          <w:szCs w:val="21"/>
        </w:rPr>
        <w:t>,</w:t>
      </w:r>
      <w:r>
        <w:rPr>
          <w:rFonts w:hint="eastAsia"/>
          <w:szCs w:val="21"/>
        </w:rPr>
        <w:t>β</w:t>
      </w:r>
      <w:r>
        <w:rPr>
          <w:rFonts w:hint="eastAsia"/>
          <w:szCs w:val="21"/>
          <w:vertAlign w:val="subscript"/>
        </w:rPr>
        <w:t>n</w:t>
      </w:r>
      <w:r>
        <w:rPr>
          <w:rFonts w:hint="eastAsia"/>
          <w:szCs w:val="21"/>
        </w:rPr>
        <w:t>—与各危险化学品相对应的校正系数；</w:t>
      </w:r>
    </w:p>
    <w:p w:rsidR="00313C90" w:rsidRDefault="00006D9E">
      <w:pPr>
        <w:ind w:firstLineChars="200" w:firstLine="420"/>
        <w:rPr>
          <w:szCs w:val="21"/>
        </w:rPr>
      </w:pPr>
      <w:r>
        <w:rPr>
          <w:rFonts w:hint="eastAsia"/>
          <w:szCs w:val="21"/>
        </w:rPr>
        <w:t>α—该危险化学品重大危险源厂区外暴露人员的校正系数。</w:t>
      </w:r>
    </w:p>
    <w:p w:rsidR="00313C90" w:rsidRDefault="00006D9E">
      <w:pPr>
        <w:ind w:firstLineChars="200" w:firstLine="420"/>
        <w:rPr>
          <w:szCs w:val="21"/>
        </w:rPr>
      </w:pPr>
      <w:r>
        <w:rPr>
          <w:rFonts w:hint="eastAsia"/>
          <w:szCs w:val="21"/>
        </w:rPr>
        <w:t>三、</w:t>
      </w:r>
      <w:r>
        <w:rPr>
          <w:szCs w:val="21"/>
        </w:rPr>
        <w:t>校正系数</w:t>
      </w:r>
      <w:r>
        <w:rPr>
          <w:szCs w:val="21"/>
        </w:rPr>
        <w:t>β</w:t>
      </w:r>
      <w:r>
        <w:rPr>
          <w:szCs w:val="21"/>
        </w:rPr>
        <w:t>的</w:t>
      </w:r>
      <w:r>
        <w:rPr>
          <w:rFonts w:hint="eastAsia"/>
          <w:szCs w:val="21"/>
        </w:rPr>
        <w:t>取值</w:t>
      </w:r>
    </w:p>
    <w:p w:rsidR="00313C90" w:rsidRDefault="00006D9E">
      <w:pPr>
        <w:ind w:firstLineChars="200" w:firstLine="420"/>
        <w:rPr>
          <w:szCs w:val="21"/>
        </w:rPr>
      </w:pPr>
      <w:r>
        <w:rPr>
          <w:rFonts w:hint="eastAsia"/>
          <w:szCs w:val="21"/>
        </w:rPr>
        <w:t>根据单元内危险化学品的类别不同，设定校正系数β值，见表</w:t>
      </w:r>
      <w:r>
        <w:rPr>
          <w:rFonts w:hint="eastAsia"/>
          <w:szCs w:val="21"/>
        </w:rPr>
        <w:t>1</w:t>
      </w:r>
      <w:r>
        <w:rPr>
          <w:rFonts w:hint="eastAsia"/>
          <w:szCs w:val="21"/>
        </w:rPr>
        <w:t>和表</w:t>
      </w:r>
      <w:r>
        <w:rPr>
          <w:rFonts w:hint="eastAsia"/>
          <w:szCs w:val="21"/>
        </w:rPr>
        <w:t>2</w:t>
      </w:r>
      <w:r>
        <w:rPr>
          <w:rFonts w:hint="eastAsia"/>
          <w:szCs w:val="21"/>
        </w:rPr>
        <w:t>：</w:t>
      </w:r>
    </w:p>
    <w:p w:rsidR="00313C90" w:rsidRDefault="00006D9E">
      <w:pPr>
        <w:spacing w:line="300" w:lineRule="auto"/>
        <w:ind w:firstLineChars="200" w:firstLine="420"/>
        <w:jc w:val="center"/>
        <w:rPr>
          <w:szCs w:val="21"/>
        </w:rPr>
      </w:pPr>
      <w:r>
        <w:rPr>
          <w:rFonts w:hint="eastAsia"/>
          <w:szCs w:val="21"/>
        </w:rPr>
        <w:t>表</w:t>
      </w:r>
      <w:r>
        <w:rPr>
          <w:rFonts w:hint="eastAsia"/>
          <w:szCs w:val="21"/>
        </w:rPr>
        <w:t xml:space="preserve">1 </w:t>
      </w:r>
      <w:r>
        <w:rPr>
          <w:rFonts w:hint="eastAsia"/>
          <w:szCs w:val="21"/>
        </w:rPr>
        <w:t>校正系数</w:t>
      </w:r>
      <w:r>
        <w:rPr>
          <w:szCs w:val="21"/>
        </w:rPr>
        <w:t>β</w:t>
      </w:r>
      <w:r>
        <w:rPr>
          <w:rFonts w:hint="eastAsia"/>
          <w:szCs w:val="21"/>
        </w:rPr>
        <w:t>取值表</w:t>
      </w:r>
    </w:p>
    <w:tbl>
      <w:tblPr>
        <w:tblW w:w="8622" w:type="dxa"/>
        <w:jc w:val="center"/>
        <w:tblBorders>
          <w:top w:val="single" w:sz="4" w:space="0" w:color="auto"/>
          <w:bottom w:val="single" w:sz="4" w:space="0" w:color="auto"/>
        </w:tblBorders>
        <w:tblLook w:val="04A0" w:firstRow="1" w:lastRow="0" w:firstColumn="1" w:lastColumn="0" w:noHBand="0" w:noVBand="1"/>
      </w:tblPr>
      <w:tblGrid>
        <w:gridCol w:w="1746"/>
        <w:gridCol w:w="1719"/>
        <w:gridCol w:w="1719"/>
        <w:gridCol w:w="1719"/>
        <w:gridCol w:w="1719"/>
      </w:tblGrid>
      <w:tr w:rsidR="00313C90">
        <w:trPr>
          <w:trHeight w:val="397"/>
          <w:jc w:val="center"/>
        </w:trPr>
        <w:tc>
          <w:tcPr>
            <w:tcW w:w="1746" w:type="dxa"/>
            <w:vAlign w:val="center"/>
          </w:tcPr>
          <w:p w:rsidR="00313C90" w:rsidRDefault="00006D9E">
            <w:pPr>
              <w:jc w:val="center"/>
              <w:rPr>
                <w:szCs w:val="21"/>
              </w:rPr>
            </w:pPr>
            <w:r>
              <w:rPr>
                <w:szCs w:val="21"/>
              </w:rPr>
              <w:t>危险化学品</w:t>
            </w:r>
          </w:p>
          <w:p w:rsidR="00313C90" w:rsidRDefault="00006D9E">
            <w:pPr>
              <w:jc w:val="center"/>
              <w:rPr>
                <w:szCs w:val="21"/>
              </w:rPr>
            </w:pPr>
            <w:r>
              <w:rPr>
                <w:szCs w:val="21"/>
              </w:rPr>
              <w:t>类别</w:t>
            </w:r>
          </w:p>
        </w:tc>
        <w:tc>
          <w:tcPr>
            <w:tcW w:w="1719" w:type="dxa"/>
            <w:vAlign w:val="center"/>
          </w:tcPr>
          <w:p w:rsidR="00313C90" w:rsidRDefault="00006D9E">
            <w:pPr>
              <w:jc w:val="center"/>
              <w:rPr>
                <w:szCs w:val="21"/>
              </w:rPr>
            </w:pPr>
            <w:r>
              <w:rPr>
                <w:rFonts w:hint="eastAsia"/>
                <w:szCs w:val="21"/>
              </w:rPr>
              <w:t>毒性气体</w:t>
            </w:r>
          </w:p>
        </w:tc>
        <w:tc>
          <w:tcPr>
            <w:tcW w:w="1719" w:type="dxa"/>
            <w:vAlign w:val="center"/>
          </w:tcPr>
          <w:p w:rsidR="00313C90" w:rsidRDefault="00006D9E">
            <w:pPr>
              <w:jc w:val="center"/>
              <w:rPr>
                <w:szCs w:val="21"/>
              </w:rPr>
            </w:pPr>
            <w:r>
              <w:rPr>
                <w:szCs w:val="21"/>
              </w:rPr>
              <w:t>爆炸品</w:t>
            </w:r>
          </w:p>
        </w:tc>
        <w:tc>
          <w:tcPr>
            <w:tcW w:w="1719" w:type="dxa"/>
            <w:vAlign w:val="center"/>
          </w:tcPr>
          <w:p w:rsidR="00313C90" w:rsidRDefault="00006D9E">
            <w:pPr>
              <w:jc w:val="center"/>
              <w:rPr>
                <w:szCs w:val="21"/>
              </w:rPr>
            </w:pPr>
            <w:r>
              <w:rPr>
                <w:szCs w:val="21"/>
              </w:rPr>
              <w:t>易燃气体</w:t>
            </w:r>
          </w:p>
        </w:tc>
        <w:tc>
          <w:tcPr>
            <w:tcW w:w="1719" w:type="dxa"/>
            <w:vAlign w:val="center"/>
          </w:tcPr>
          <w:p w:rsidR="00313C90" w:rsidRDefault="00006D9E">
            <w:pPr>
              <w:jc w:val="center"/>
              <w:rPr>
                <w:szCs w:val="21"/>
              </w:rPr>
            </w:pPr>
            <w:r>
              <w:rPr>
                <w:szCs w:val="21"/>
              </w:rPr>
              <w:t>其他类</w:t>
            </w:r>
          </w:p>
          <w:p w:rsidR="00313C90" w:rsidRDefault="00006D9E">
            <w:pPr>
              <w:jc w:val="center"/>
              <w:rPr>
                <w:szCs w:val="21"/>
              </w:rPr>
            </w:pPr>
            <w:r>
              <w:rPr>
                <w:szCs w:val="21"/>
              </w:rPr>
              <w:t>危险化学品</w:t>
            </w:r>
          </w:p>
        </w:tc>
      </w:tr>
      <w:tr w:rsidR="00313C90">
        <w:trPr>
          <w:trHeight w:val="397"/>
          <w:jc w:val="center"/>
        </w:trPr>
        <w:tc>
          <w:tcPr>
            <w:tcW w:w="1746" w:type="dxa"/>
            <w:vAlign w:val="center"/>
          </w:tcPr>
          <w:p w:rsidR="00313C90" w:rsidRDefault="00006D9E">
            <w:pPr>
              <w:jc w:val="center"/>
              <w:rPr>
                <w:szCs w:val="21"/>
              </w:rPr>
            </w:pPr>
            <w:r>
              <w:rPr>
                <w:szCs w:val="21"/>
              </w:rPr>
              <w:t>β</w:t>
            </w:r>
          </w:p>
        </w:tc>
        <w:tc>
          <w:tcPr>
            <w:tcW w:w="1719" w:type="dxa"/>
            <w:vAlign w:val="center"/>
          </w:tcPr>
          <w:p w:rsidR="00313C90" w:rsidRDefault="00006D9E">
            <w:pPr>
              <w:jc w:val="center"/>
              <w:rPr>
                <w:szCs w:val="21"/>
              </w:rPr>
            </w:pPr>
            <w:r>
              <w:rPr>
                <w:rFonts w:hint="eastAsia"/>
                <w:szCs w:val="21"/>
              </w:rPr>
              <w:t>见表</w:t>
            </w:r>
            <w:r>
              <w:rPr>
                <w:rFonts w:hint="eastAsia"/>
                <w:szCs w:val="21"/>
              </w:rPr>
              <w:t>2</w:t>
            </w:r>
          </w:p>
        </w:tc>
        <w:tc>
          <w:tcPr>
            <w:tcW w:w="1719" w:type="dxa"/>
            <w:vAlign w:val="center"/>
          </w:tcPr>
          <w:p w:rsidR="00313C90" w:rsidRDefault="00006D9E">
            <w:pPr>
              <w:jc w:val="center"/>
              <w:rPr>
                <w:szCs w:val="21"/>
              </w:rPr>
            </w:pPr>
            <w:r>
              <w:rPr>
                <w:szCs w:val="21"/>
              </w:rPr>
              <w:t>2</w:t>
            </w:r>
          </w:p>
        </w:tc>
        <w:tc>
          <w:tcPr>
            <w:tcW w:w="1719" w:type="dxa"/>
            <w:vAlign w:val="center"/>
          </w:tcPr>
          <w:p w:rsidR="00313C90" w:rsidRDefault="00006D9E">
            <w:pPr>
              <w:jc w:val="center"/>
              <w:rPr>
                <w:szCs w:val="21"/>
              </w:rPr>
            </w:pPr>
            <w:r>
              <w:rPr>
                <w:szCs w:val="21"/>
              </w:rPr>
              <w:t>1.5</w:t>
            </w:r>
          </w:p>
        </w:tc>
        <w:tc>
          <w:tcPr>
            <w:tcW w:w="1719" w:type="dxa"/>
            <w:vAlign w:val="center"/>
          </w:tcPr>
          <w:p w:rsidR="00313C90" w:rsidRDefault="00006D9E">
            <w:pPr>
              <w:jc w:val="center"/>
              <w:rPr>
                <w:szCs w:val="21"/>
              </w:rPr>
            </w:pPr>
            <w:r>
              <w:rPr>
                <w:szCs w:val="21"/>
              </w:rPr>
              <w:t>1</w:t>
            </w:r>
          </w:p>
        </w:tc>
      </w:tr>
    </w:tbl>
    <w:p w:rsidR="00313C90" w:rsidRDefault="00006D9E">
      <w:pPr>
        <w:ind w:firstLineChars="200" w:firstLine="420"/>
        <w:rPr>
          <w:szCs w:val="21"/>
        </w:rPr>
      </w:pPr>
      <w:r>
        <w:rPr>
          <w:rFonts w:hint="eastAsia"/>
          <w:szCs w:val="21"/>
        </w:rPr>
        <w:t>注：危险化学品类别依据《危险货物品名表》中分类标准确定。</w:t>
      </w:r>
    </w:p>
    <w:p w:rsidR="00313C90" w:rsidRDefault="00313C90">
      <w:pPr>
        <w:ind w:firstLineChars="200" w:firstLine="420"/>
        <w:rPr>
          <w:szCs w:val="21"/>
        </w:rPr>
      </w:pPr>
    </w:p>
    <w:p w:rsidR="00313C90" w:rsidRDefault="00006D9E">
      <w:pPr>
        <w:ind w:firstLineChars="200" w:firstLine="420"/>
        <w:jc w:val="center"/>
        <w:rPr>
          <w:szCs w:val="21"/>
        </w:rPr>
      </w:pPr>
      <w:r>
        <w:rPr>
          <w:rFonts w:hint="eastAsia"/>
          <w:szCs w:val="21"/>
        </w:rPr>
        <w:t>表</w:t>
      </w:r>
      <w:r>
        <w:rPr>
          <w:rFonts w:hint="eastAsia"/>
          <w:szCs w:val="21"/>
        </w:rPr>
        <w:t xml:space="preserve">2 </w:t>
      </w:r>
      <w:r>
        <w:rPr>
          <w:rFonts w:hint="eastAsia"/>
          <w:szCs w:val="21"/>
        </w:rPr>
        <w:t>常见毒性气体校正系数</w:t>
      </w:r>
      <w:r>
        <w:rPr>
          <w:szCs w:val="21"/>
        </w:rPr>
        <w:t>β</w:t>
      </w:r>
      <w:r>
        <w:rPr>
          <w:rFonts w:hint="eastAsia"/>
          <w:szCs w:val="21"/>
        </w:rPr>
        <w:t>值取值表</w:t>
      </w:r>
    </w:p>
    <w:tbl>
      <w:tblPr>
        <w:tblW w:w="8622" w:type="dxa"/>
        <w:jc w:val="center"/>
        <w:tblBorders>
          <w:top w:val="single" w:sz="4" w:space="0" w:color="auto"/>
          <w:bottom w:val="single" w:sz="4" w:space="0" w:color="auto"/>
        </w:tblBorders>
        <w:tblLook w:val="04A0" w:firstRow="1" w:lastRow="0" w:firstColumn="1" w:lastColumn="0" w:noHBand="0" w:noVBand="1"/>
      </w:tblPr>
      <w:tblGrid>
        <w:gridCol w:w="1386"/>
        <w:gridCol w:w="1033"/>
        <w:gridCol w:w="1034"/>
        <w:gridCol w:w="1034"/>
        <w:gridCol w:w="1033"/>
        <w:gridCol w:w="1034"/>
        <w:gridCol w:w="1034"/>
        <w:gridCol w:w="1034"/>
      </w:tblGrid>
      <w:tr w:rsidR="00313C90">
        <w:trPr>
          <w:trHeight w:val="397"/>
          <w:jc w:val="center"/>
        </w:trPr>
        <w:tc>
          <w:tcPr>
            <w:tcW w:w="1386" w:type="dxa"/>
            <w:vAlign w:val="center"/>
          </w:tcPr>
          <w:p w:rsidR="00313C90" w:rsidRDefault="00006D9E">
            <w:pPr>
              <w:jc w:val="center"/>
              <w:rPr>
                <w:szCs w:val="21"/>
              </w:rPr>
            </w:pPr>
            <w:r>
              <w:rPr>
                <w:rFonts w:hint="eastAsia"/>
                <w:szCs w:val="21"/>
              </w:rPr>
              <w:t>毒性气体名称</w:t>
            </w:r>
          </w:p>
        </w:tc>
        <w:tc>
          <w:tcPr>
            <w:tcW w:w="1033" w:type="dxa"/>
            <w:vAlign w:val="center"/>
          </w:tcPr>
          <w:p w:rsidR="00313C90" w:rsidRDefault="00006D9E">
            <w:pPr>
              <w:jc w:val="center"/>
              <w:rPr>
                <w:szCs w:val="21"/>
              </w:rPr>
            </w:pPr>
            <w:r>
              <w:rPr>
                <w:szCs w:val="21"/>
              </w:rPr>
              <w:t>一氧</w:t>
            </w:r>
          </w:p>
          <w:p w:rsidR="00313C90" w:rsidRDefault="00006D9E">
            <w:pPr>
              <w:jc w:val="center"/>
              <w:rPr>
                <w:szCs w:val="21"/>
              </w:rPr>
            </w:pPr>
            <w:r>
              <w:rPr>
                <w:szCs w:val="21"/>
              </w:rPr>
              <w:t>化碳</w:t>
            </w:r>
          </w:p>
        </w:tc>
        <w:tc>
          <w:tcPr>
            <w:tcW w:w="1034" w:type="dxa"/>
            <w:vAlign w:val="center"/>
          </w:tcPr>
          <w:p w:rsidR="00313C90" w:rsidRDefault="00006D9E">
            <w:pPr>
              <w:jc w:val="center"/>
              <w:rPr>
                <w:szCs w:val="21"/>
              </w:rPr>
            </w:pPr>
            <w:r>
              <w:rPr>
                <w:szCs w:val="21"/>
              </w:rPr>
              <w:t>二氧</w:t>
            </w:r>
          </w:p>
          <w:p w:rsidR="00313C90" w:rsidRDefault="00006D9E">
            <w:pPr>
              <w:jc w:val="center"/>
              <w:rPr>
                <w:szCs w:val="21"/>
              </w:rPr>
            </w:pPr>
            <w:r>
              <w:rPr>
                <w:szCs w:val="21"/>
              </w:rPr>
              <w:t>化硫</w:t>
            </w:r>
          </w:p>
        </w:tc>
        <w:tc>
          <w:tcPr>
            <w:tcW w:w="1034" w:type="dxa"/>
            <w:vAlign w:val="center"/>
          </w:tcPr>
          <w:p w:rsidR="00313C90" w:rsidRDefault="00006D9E">
            <w:pPr>
              <w:jc w:val="center"/>
              <w:rPr>
                <w:szCs w:val="21"/>
              </w:rPr>
            </w:pPr>
            <w:r>
              <w:rPr>
                <w:szCs w:val="21"/>
              </w:rPr>
              <w:t>氨</w:t>
            </w:r>
          </w:p>
        </w:tc>
        <w:tc>
          <w:tcPr>
            <w:tcW w:w="1033" w:type="dxa"/>
            <w:vAlign w:val="center"/>
          </w:tcPr>
          <w:p w:rsidR="00313C90" w:rsidRDefault="00006D9E">
            <w:pPr>
              <w:jc w:val="center"/>
              <w:rPr>
                <w:szCs w:val="21"/>
              </w:rPr>
            </w:pPr>
            <w:r>
              <w:rPr>
                <w:szCs w:val="21"/>
              </w:rPr>
              <w:t>环氧</w:t>
            </w:r>
          </w:p>
          <w:p w:rsidR="00313C90" w:rsidRDefault="00006D9E">
            <w:pPr>
              <w:jc w:val="center"/>
              <w:rPr>
                <w:szCs w:val="21"/>
              </w:rPr>
            </w:pPr>
            <w:r>
              <w:rPr>
                <w:szCs w:val="21"/>
              </w:rPr>
              <w:t>乙烷</w:t>
            </w:r>
          </w:p>
        </w:tc>
        <w:tc>
          <w:tcPr>
            <w:tcW w:w="1034" w:type="dxa"/>
            <w:vAlign w:val="center"/>
          </w:tcPr>
          <w:p w:rsidR="00313C90" w:rsidRDefault="00006D9E">
            <w:pPr>
              <w:jc w:val="center"/>
              <w:rPr>
                <w:szCs w:val="21"/>
              </w:rPr>
            </w:pPr>
            <w:r>
              <w:rPr>
                <w:szCs w:val="21"/>
              </w:rPr>
              <w:t>氯化氢</w:t>
            </w:r>
          </w:p>
        </w:tc>
        <w:tc>
          <w:tcPr>
            <w:tcW w:w="1034" w:type="dxa"/>
            <w:vAlign w:val="center"/>
          </w:tcPr>
          <w:p w:rsidR="00313C90" w:rsidRDefault="00006D9E">
            <w:pPr>
              <w:jc w:val="center"/>
              <w:rPr>
                <w:szCs w:val="21"/>
              </w:rPr>
            </w:pPr>
            <w:r>
              <w:rPr>
                <w:szCs w:val="21"/>
              </w:rPr>
              <w:t>溴甲烷</w:t>
            </w:r>
          </w:p>
        </w:tc>
        <w:tc>
          <w:tcPr>
            <w:tcW w:w="1034" w:type="dxa"/>
            <w:vAlign w:val="center"/>
          </w:tcPr>
          <w:p w:rsidR="00313C90" w:rsidRDefault="00006D9E">
            <w:pPr>
              <w:jc w:val="center"/>
              <w:rPr>
                <w:szCs w:val="21"/>
              </w:rPr>
            </w:pPr>
            <w:r>
              <w:rPr>
                <w:szCs w:val="21"/>
              </w:rPr>
              <w:t>氯</w:t>
            </w:r>
          </w:p>
        </w:tc>
      </w:tr>
      <w:tr w:rsidR="00313C90">
        <w:trPr>
          <w:trHeight w:val="397"/>
          <w:jc w:val="center"/>
        </w:trPr>
        <w:tc>
          <w:tcPr>
            <w:tcW w:w="1386" w:type="dxa"/>
            <w:vAlign w:val="center"/>
          </w:tcPr>
          <w:p w:rsidR="00313C90" w:rsidRDefault="00006D9E">
            <w:pPr>
              <w:jc w:val="center"/>
              <w:rPr>
                <w:szCs w:val="21"/>
              </w:rPr>
            </w:pPr>
            <w:r>
              <w:rPr>
                <w:szCs w:val="21"/>
              </w:rPr>
              <w:t>β</w:t>
            </w:r>
          </w:p>
        </w:tc>
        <w:tc>
          <w:tcPr>
            <w:tcW w:w="1033" w:type="dxa"/>
            <w:vAlign w:val="center"/>
          </w:tcPr>
          <w:p w:rsidR="00313C90" w:rsidRDefault="00006D9E">
            <w:pPr>
              <w:jc w:val="center"/>
              <w:rPr>
                <w:szCs w:val="21"/>
              </w:rPr>
            </w:pPr>
            <w:r>
              <w:rPr>
                <w:rFonts w:hint="eastAsia"/>
                <w:szCs w:val="21"/>
              </w:rPr>
              <w:t>2</w:t>
            </w:r>
          </w:p>
        </w:tc>
        <w:tc>
          <w:tcPr>
            <w:tcW w:w="1034" w:type="dxa"/>
            <w:vAlign w:val="center"/>
          </w:tcPr>
          <w:p w:rsidR="00313C90" w:rsidRDefault="00006D9E">
            <w:pPr>
              <w:jc w:val="center"/>
              <w:rPr>
                <w:szCs w:val="21"/>
              </w:rPr>
            </w:pPr>
            <w:r>
              <w:rPr>
                <w:rFonts w:hint="eastAsia"/>
                <w:szCs w:val="21"/>
              </w:rPr>
              <w:t>2</w:t>
            </w:r>
          </w:p>
        </w:tc>
        <w:tc>
          <w:tcPr>
            <w:tcW w:w="1034" w:type="dxa"/>
            <w:vAlign w:val="center"/>
          </w:tcPr>
          <w:p w:rsidR="00313C90" w:rsidRDefault="00006D9E">
            <w:pPr>
              <w:jc w:val="center"/>
              <w:rPr>
                <w:szCs w:val="21"/>
              </w:rPr>
            </w:pPr>
            <w:r>
              <w:rPr>
                <w:rFonts w:hint="eastAsia"/>
                <w:szCs w:val="21"/>
              </w:rPr>
              <w:t>2</w:t>
            </w:r>
          </w:p>
        </w:tc>
        <w:tc>
          <w:tcPr>
            <w:tcW w:w="1033" w:type="dxa"/>
            <w:vAlign w:val="center"/>
          </w:tcPr>
          <w:p w:rsidR="00313C90" w:rsidRDefault="00006D9E">
            <w:pPr>
              <w:jc w:val="center"/>
              <w:rPr>
                <w:szCs w:val="21"/>
              </w:rPr>
            </w:pPr>
            <w:r>
              <w:rPr>
                <w:rFonts w:hint="eastAsia"/>
                <w:szCs w:val="21"/>
              </w:rPr>
              <w:t>2</w:t>
            </w:r>
          </w:p>
        </w:tc>
        <w:tc>
          <w:tcPr>
            <w:tcW w:w="1034" w:type="dxa"/>
            <w:vAlign w:val="center"/>
          </w:tcPr>
          <w:p w:rsidR="00313C90" w:rsidRDefault="00006D9E">
            <w:pPr>
              <w:jc w:val="center"/>
              <w:rPr>
                <w:szCs w:val="21"/>
              </w:rPr>
            </w:pPr>
            <w:r>
              <w:rPr>
                <w:rFonts w:hint="eastAsia"/>
                <w:szCs w:val="21"/>
              </w:rPr>
              <w:t>3</w:t>
            </w:r>
          </w:p>
        </w:tc>
        <w:tc>
          <w:tcPr>
            <w:tcW w:w="1034" w:type="dxa"/>
            <w:vAlign w:val="center"/>
          </w:tcPr>
          <w:p w:rsidR="00313C90" w:rsidRDefault="00006D9E">
            <w:pPr>
              <w:jc w:val="center"/>
              <w:rPr>
                <w:szCs w:val="21"/>
              </w:rPr>
            </w:pPr>
            <w:r>
              <w:rPr>
                <w:rFonts w:hint="eastAsia"/>
                <w:szCs w:val="21"/>
              </w:rPr>
              <w:t>3</w:t>
            </w:r>
          </w:p>
        </w:tc>
        <w:tc>
          <w:tcPr>
            <w:tcW w:w="1034" w:type="dxa"/>
            <w:vAlign w:val="center"/>
          </w:tcPr>
          <w:p w:rsidR="00313C90" w:rsidRDefault="00006D9E">
            <w:pPr>
              <w:jc w:val="center"/>
              <w:rPr>
                <w:szCs w:val="21"/>
              </w:rPr>
            </w:pPr>
            <w:r>
              <w:rPr>
                <w:rFonts w:hint="eastAsia"/>
                <w:szCs w:val="21"/>
              </w:rPr>
              <w:t>4</w:t>
            </w:r>
          </w:p>
        </w:tc>
      </w:tr>
      <w:tr w:rsidR="00313C90">
        <w:trPr>
          <w:trHeight w:val="397"/>
          <w:jc w:val="center"/>
        </w:trPr>
        <w:tc>
          <w:tcPr>
            <w:tcW w:w="1386" w:type="dxa"/>
            <w:vAlign w:val="center"/>
          </w:tcPr>
          <w:p w:rsidR="00313C90" w:rsidRDefault="00006D9E">
            <w:pPr>
              <w:jc w:val="center"/>
              <w:rPr>
                <w:szCs w:val="21"/>
              </w:rPr>
            </w:pPr>
            <w:r>
              <w:rPr>
                <w:rFonts w:hint="eastAsia"/>
                <w:szCs w:val="21"/>
              </w:rPr>
              <w:t>毒性气体名称</w:t>
            </w:r>
          </w:p>
        </w:tc>
        <w:tc>
          <w:tcPr>
            <w:tcW w:w="1033" w:type="dxa"/>
            <w:vAlign w:val="center"/>
          </w:tcPr>
          <w:p w:rsidR="00313C90" w:rsidRDefault="00006D9E">
            <w:pPr>
              <w:jc w:val="center"/>
              <w:rPr>
                <w:szCs w:val="21"/>
              </w:rPr>
            </w:pPr>
            <w:r>
              <w:rPr>
                <w:szCs w:val="21"/>
              </w:rPr>
              <w:t>硫化氢</w:t>
            </w:r>
          </w:p>
        </w:tc>
        <w:tc>
          <w:tcPr>
            <w:tcW w:w="1034" w:type="dxa"/>
            <w:vAlign w:val="center"/>
          </w:tcPr>
          <w:p w:rsidR="00313C90" w:rsidRDefault="00006D9E">
            <w:pPr>
              <w:jc w:val="center"/>
              <w:rPr>
                <w:szCs w:val="21"/>
              </w:rPr>
            </w:pPr>
            <w:r>
              <w:rPr>
                <w:szCs w:val="21"/>
              </w:rPr>
              <w:t>氟化氢</w:t>
            </w:r>
          </w:p>
        </w:tc>
        <w:tc>
          <w:tcPr>
            <w:tcW w:w="1034" w:type="dxa"/>
            <w:vAlign w:val="center"/>
          </w:tcPr>
          <w:p w:rsidR="00313C90" w:rsidRDefault="00006D9E">
            <w:pPr>
              <w:jc w:val="center"/>
              <w:rPr>
                <w:szCs w:val="21"/>
              </w:rPr>
            </w:pPr>
            <w:r>
              <w:rPr>
                <w:szCs w:val="21"/>
              </w:rPr>
              <w:t>二氧</w:t>
            </w:r>
          </w:p>
          <w:p w:rsidR="00313C90" w:rsidRDefault="00006D9E">
            <w:pPr>
              <w:jc w:val="center"/>
              <w:rPr>
                <w:szCs w:val="21"/>
              </w:rPr>
            </w:pPr>
            <w:r>
              <w:rPr>
                <w:szCs w:val="21"/>
              </w:rPr>
              <w:t>化氮</w:t>
            </w:r>
          </w:p>
        </w:tc>
        <w:tc>
          <w:tcPr>
            <w:tcW w:w="1033" w:type="dxa"/>
            <w:vAlign w:val="center"/>
          </w:tcPr>
          <w:p w:rsidR="00313C90" w:rsidRDefault="00006D9E">
            <w:pPr>
              <w:jc w:val="center"/>
              <w:rPr>
                <w:szCs w:val="21"/>
              </w:rPr>
            </w:pPr>
            <w:r>
              <w:rPr>
                <w:szCs w:val="21"/>
              </w:rPr>
              <w:t>氰化氢</w:t>
            </w:r>
          </w:p>
        </w:tc>
        <w:tc>
          <w:tcPr>
            <w:tcW w:w="1034" w:type="dxa"/>
            <w:vAlign w:val="center"/>
          </w:tcPr>
          <w:p w:rsidR="00313C90" w:rsidRDefault="00006D9E">
            <w:pPr>
              <w:jc w:val="center"/>
              <w:rPr>
                <w:szCs w:val="21"/>
              </w:rPr>
            </w:pPr>
            <w:r>
              <w:rPr>
                <w:szCs w:val="21"/>
              </w:rPr>
              <w:t>碳酰氯</w:t>
            </w:r>
          </w:p>
        </w:tc>
        <w:tc>
          <w:tcPr>
            <w:tcW w:w="1034" w:type="dxa"/>
            <w:vAlign w:val="center"/>
          </w:tcPr>
          <w:p w:rsidR="00313C90" w:rsidRDefault="00006D9E">
            <w:pPr>
              <w:jc w:val="center"/>
              <w:rPr>
                <w:szCs w:val="21"/>
              </w:rPr>
            </w:pPr>
            <w:r>
              <w:rPr>
                <w:szCs w:val="21"/>
              </w:rPr>
              <w:t>磷化氢</w:t>
            </w:r>
          </w:p>
        </w:tc>
        <w:tc>
          <w:tcPr>
            <w:tcW w:w="1034" w:type="dxa"/>
            <w:vAlign w:val="center"/>
          </w:tcPr>
          <w:p w:rsidR="00313C90" w:rsidRDefault="00006D9E">
            <w:pPr>
              <w:jc w:val="center"/>
              <w:rPr>
                <w:szCs w:val="21"/>
              </w:rPr>
            </w:pPr>
            <w:r>
              <w:rPr>
                <w:szCs w:val="21"/>
              </w:rPr>
              <w:t>异氰酸甲酯</w:t>
            </w:r>
          </w:p>
        </w:tc>
      </w:tr>
      <w:tr w:rsidR="00313C90">
        <w:trPr>
          <w:trHeight w:val="397"/>
          <w:jc w:val="center"/>
        </w:trPr>
        <w:tc>
          <w:tcPr>
            <w:tcW w:w="1386" w:type="dxa"/>
            <w:vAlign w:val="center"/>
          </w:tcPr>
          <w:p w:rsidR="00313C90" w:rsidRDefault="00006D9E">
            <w:pPr>
              <w:jc w:val="center"/>
              <w:rPr>
                <w:szCs w:val="21"/>
              </w:rPr>
            </w:pPr>
            <w:r>
              <w:rPr>
                <w:szCs w:val="21"/>
              </w:rPr>
              <w:t>β</w:t>
            </w:r>
          </w:p>
        </w:tc>
        <w:tc>
          <w:tcPr>
            <w:tcW w:w="1033" w:type="dxa"/>
            <w:vAlign w:val="center"/>
          </w:tcPr>
          <w:p w:rsidR="00313C90" w:rsidRDefault="00006D9E">
            <w:pPr>
              <w:jc w:val="center"/>
              <w:rPr>
                <w:szCs w:val="21"/>
              </w:rPr>
            </w:pPr>
            <w:r>
              <w:rPr>
                <w:rFonts w:hint="eastAsia"/>
                <w:szCs w:val="21"/>
              </w:rPr>
              <w:t>5</w:t>
            </w:r>
          </w:p>
        </w:tc>
        <w:tc>
          <w:tcPr>
            <w:tcW w:w="1034" w:type="dxa"/>
            <w:vAlign w:val="center"/>
          </w:tcPr>
          <w:p w:rsidR="00313C90" w:rsidRDefault="00006D9E">
            <w:pPr>
              <w:jc w:val="center"/>
              <w:rPr>
                <w:szCs w:val="21"/>
              </w:rPr>
            </w:pPr>
            <w:r>
              <w:rPr>
                <w:rFonts w:hint="eastAsia"/>
                <w:szCs w:val="21"/>
              </w:rPr>
              <w:t>5</w:t>
            </w:r>
          </w:p>
        </w:tc>
        <w:tc>
          <w:tcPr>
            <w:tcW w:w="1034" w:type="dxa"/>
            <w:vAlign w:val="center"/>
          </w:tcPr>
          <w:p w:rsidR="00313C90" w:rsidRDefault="00006D9E">
            <w:pPr>
              <w:jc w:val="center"/>
              <w:rPr>
                <w:szCs w:val="21"/>
              </w:rPr>
            </w:pPr>
            <w:r>
              <w:rPr>
                <w:rFonts w:hint="eastAsia"/>
                <w:szCs w:val="21"/>
              </w:rPr>
              <w:t>10</w:t>
            </w:r>
          </w:p>
        </w:tc>
        <w:tc>
          <w:tcPr>
            <w:tcW w:w="1033" w:type="dxa"/>
            <w:vAlign w:val="center"/>
          </w:tcPr>
          <w:p w:rsidR="00313C90" w:rsidRDefault="00006D9E">
            <w:pPr>
              <w:jc w:val="center"/>
              <w:rPr>
                <w:szCs w:val="21"/>
              </w:rPr>
            </w:pPr>
            <w:r>
              <w:rPr>
                <w:rFonts w:hint="eastAsia"/>
                <w:szCs w:val="21"/>
              </w:rPr>
              <w:t>10</w:t>
            </w:r>
          </w:p>
        </w:tc>
        <w:tc>
          <w:tcPr>
            <w:tcW w:w="1034" w:type="dxa"/>
            <w:vAlign w:val="center"/>
          </w:tcPr>
          <w:p w:rsidR="00313C90" w:rsidRDefault="00006D9E">
            <w:pPr>
              <w:jc w:val="center"/>
              <w:rPr>
                <w:szCs w:val="21"/>
              </w:rPr>
            </w:pPr>
            <w:r>
              <w:rPr>
                <w:rFonts w:hint="eastAsia"/>
                <w:szCs w:val="21"/>
              </w:rPr>
              <w:t>20</w:t>
            </w:r>
          </w:p>
        </w:tc>
        <w:tc>
          <w:tcPr>
            <w:tcW w:w="1034" w:type="dxa"/>
            <w:vAlign w:val="center"/>
          </w:tcPr>
          <w:p w:rsidR="00313C90" w:rsidRDefault="00006D9E">
            <w:pPr>
              <w:jc w:val="center"/>
              <w:rPr>
                <w:szCs w:val="21"/>
              </w:rPr>
            </w:pPr>
            <w:r>
              <w:rPr>
                <w:rFonts w:hint="eastAsia"/>
                <w:szCs w:val="21"/>
              </w:rPr>
              <w:t>20</w:t>
            </w:r>
          </w:p>
        </w:tc>
        <w:tc>
          <w:tcPr>
            <w:tcW w:w="1034" w:type="dxa"/>
            <w:vAlign w:val="center"/>
          </w:tcPr>
          <w:p w:rsidR="00313C90" w:rsidRDefault="00006D9E">
            <w:pPr>
              <w:jc w:val="center"/>
              <w:rPr>
                <w:szCs w:val="21"/>
              </w:rPr>
            </w:pPr>
            <w:r>
              <w:rPr>
                <w:rFonts w:hint="eastAsia"/>
                <w:szCs w:val="21"/>
              </w:rPr>
              <w:t>20</w:t>
            </w:r>
          </w:p>
        </w:tc>
      </w:tr>
    </w:tbl>
    <w:p w:rsidR="00313C90" w:rsidRDefault="00006D9E">
      <w:pPr>
        <w:ind w:firstLineChars="200" w:firstLine="420"/>
        <w:rPr>
          <w:szCs w:val="21"/>
        </w:rPr>
      </w:pPr>
      <w:r>
        <w:rPr>
          <w:rFonts w:hint="eastAsia"/>
          <w:szCs w:val="21"/>
        </w:rPr>
        <w:t>注：未在表</w:t>
      </w:r>
      <w:r>
        <w:rPr>
          <w:rFonts w:hint="eastAsia"/>
          <w:szCs w:val="21"/>
        </w:rPr>
        <w:t>2</w:t>
      </w:r>
      <w:r>
        <w:rPr>
          <w:rFonts w:hint="eastAsia"/>
          <w:szCs w:val="21"/>
        </w:rPr>
        <w:t>中列出的有毒气体可按</w:t>
      </w:r>
      <w:r>
        <w:rPr>
          <w:szCs w:val="21"/>
        </w:rPr>
        <w:t>β</w:t>
      </w:r>
      <w:r>
        <w:rPr>
          <w:rFonts w:hint="eastAsia"/>
          <w:szCs w:val="21"/>
        </w:rPr>
        <w:t>=2</w:t>
      </w:r>
      <w:r>
        <w:rPr>
          <w:rFonts w:hint="eastAsia"/>
          <w:szCs w:val="21"/>
        </w:rPr>
        <w:t>取值，剧毒气体可按</w:t>
      </w:r>
      <w:r>
        <w:rPr>
          <w:szCs w:val="21"/>
        </w:rPr>
        <w:t>β</w:t>
      </w:r>
      <w:r>
        <w:rPr>
          <w:rFonts w:hint="eastAsia"/>
          <w:szCs w:val="21"/>
        </w:rPr>
        <w:t>=4</w:t>
      </w:r>
      <w:r>
        <w:rPr>
          <w:rFonts w:hint="eastAsia"/>
          <w:szCs w:val="21"/>
        </w:rPr>
        <w:t>取值。</w:t>
      </w:r>
    </w:p>
    <w:p w:rsidR="00313C90" w:rsidRDefault="00006D9E">
      <w:pPr>
        <w:ind w:firstLineChars="200" w:firstLine="420"/>
        <w:rPr>
          <w:szCs w:val="21"/>
        </w:rPr>
      </w:pPr>
      <w:r>
        <w:rPr>
          <w:rFonts w:hint="eastAsia"/>
          <w:szCs w:val="21"/>
        </w:rPr>
        <w:t>四</w:t>
      </w:r>
      <w:r>
        <w:rPr>
          <w:szCs w:val="21"/>
        </w:rPr>
        <w:t>、校正系数</w:t>
      </w:r>
      <w:r>
        <w:rPr>
          <w:szCs w:val="21"/>
        </w:rPr>
        <w:t>α</w:t>
      </w:r>
      <w:r>
        <w:rPr>
          <w:szCs w:val="21"/>
        </w:rPr>
        <w:t>的取值</w:t>
      </w:r>
    </w:p>
    <w:p w:rsidR="00313C90" w:rsidRDefault="00006D9E">
      <w:pPr>
        <w:ind w:firstLineChars="200" w:firstLine="420"/>
        <w:rPr>
          <w:szCs w:val="21"/>
        </w:rPr>
      </w:pPr>
      <w:r>
        <w:rPr>
          <w:rFonts w:hint="eastAsia"/>
          <w:szCs w:val="21"/>
        </w:rPr>
        <w:t>根据重大危险源的厂区边界向外扩展</w:t>
      </w:r>
      <w:r>
        <w:rPr>
          <w:rFonts w:hint="eastAsia"/>
          <w:szCs w:val="21"/>
        </w:rPr>
        <w:t>500</w:t>
      </w:r>
      <w:r>
        <w:rPr>
          <w:rFonts w:hint="eastAsia"/>
          <w:szCs w:val="21"/>
        </w:rPr>
        <w:t>米范围内常住人口数量，设定厂外暴露人员校正系数α值，见表</w:t>
      </w:r>
      <w:r>
        <w:rPr>
          <w:rFonts w:hint="eastAsia"/>
          <w:szCs w:val="21"/>
        </w:rPr>
        <w:t>3</w:t>
      </w:r>
      <w:r>
        <w:rPr>
          <w:rFonts w:hint="eastAsia"/>
          <w:szCs w:val="21"/>
        </w:rPr>
        <w:t>：</w:t>
      </w:r>
    </w:p>
    <w:p w:rsidR="00313C90" w:rsidRDefault="00006D9E">
      <w:pPr>
        <w:ind w:firstLineChars="200" w:firstLine="420"/>
        <w:jc w:val="center"/>
        <w:rPr>
          <w:szCs w:val="21"/>
        </w:rPr>
      </w:pPr>
      <w:r>
        <w:rPr>
          <w:rFonts w:hint="eastAsia"/>
          <w:szCs w:val="21"/>
        </w:rPr>
        <w:t>表</w:t>
      </w:r>
      <w:r>
        <w:rPr>
          <w:rFonts w:hint="eastAsia"/>
          <w:szCs w:val="21"/>
        </w:rPr>
        <w:t xml:space="preserve">3 </w:t>
      </w:r>
      <w:r>
        <w:rPr>
          <w:rFonts w:hint="eastAsia"/>
          <w:szCs w:val="21"/>
        </w:rPr>
        <w:t>校正系数</w:t>
      </w:r>
      <w:r>
        <w:rPr>
          <w:szCs w:val="21"/>
        </w:rPr>
        <w:t>α</w:t>
      </w:r>
      <w:r>
        <w:rPr>
          <w:rFonts w:hint="eastAsia"/>
          <w:szCs w:val="21"/>
        </w:rPr>
        <w:t>取值表</w:t>
      </w:r>
    </w:p>
    <w:tbl>
      <w:tblPr>
        <w:tblW w:w="0" w:type="auto"/>
        <w:jc w:val="center"/>
        <w:tblBorders>
          <w:top w:val="single" w:sz="4" w:space="0" w:color="auto"/>
          <w:bottom w:val="single" w:sz="4" w:space="0" w:color="auto"/>
        </w:tblBorders>
        <w:tblLook w:val="04A0" w:firstRow="1" w:lastRow="0" w:firstColumn="1" w:lastColumn="0" w:noHBand="0" w:noVBand="1"/>
      </w:tblPr>
      <w:tblGrid>
        <w:gridCol w:w="4263"/>
        <w:gridCol w:w="4259"/>
      </w:tblGrid>
      <w:tr w:rsidR="00313C90">
        <w:trPr>
          <w:trHeight w:val="397"/>
          <w:jc w:val="center"/>
        </w:trPr>
        <w:tc>
          <w:tcPr>
            <w:tcW w:w="4378" w:type="dxa"/>
            <w:vAlign w:val="center"/>
          </w:tcPr>
          <w:p w:rsidR="00313C90" w:rsidRDefault="00006D9E">
            <w:pPr>
              <w:jc w:val="center"/>
              <w:rPr>
                <w:szCs w:val="21"/>
              </w:rPr>
            </w:pPr>
            <w:r>
              <w:rPr>
                <w:rFonts w:hint="eastAsia"/>
                <w:szCs w:val="21"/>
              </w:rPr>
              <w:t>厂</w:t>
            </w:r>
            <w:r>
              <w:rPr>
                <w:szCs w:val="21"/>
              </w:rPr>
              <w:t>外可能</w:t>
            </w:r>
            <w:r>
              <w:rPr>
                <w:rFonts w:hint="eastAsia"/>
                <w:szCs w:val="21"/>
              </w:rPr>
              <w:t>暴露</w:t>
            </w:r>
            <w:r>
              <w:rPr>
                <w:szCs w:val="21"/>
              </w:rPr>
              <w:t>人员数量</w:t>
            </w:r>
          </w:p>
        </w:tc>
        <w:tc>
          <w:tcPr>
            <w:tcW w:w="4379" w:type="dxa"/>
            <w:vAlign w:val="center"/>
          </w:tcPr>
          <w:p w:rsidR="00313C90" w:rsidRDefault="00006D9E">
            <w:pPr>
              <w:jc w:val="center"/>
              <w:rPr>
                <w:szCs w:val="21"/>
              </w:rPr>
            </w:pPr>
            <w:r>
              <w:rPr>
                <w:szCs w:val="21"/>
              </w:rPr>
              <w:t>α</w:t>
            </w:r>
          </w:p>
        </w:tc>
      </w:tr>
      <w:tr w:rsidR="00313C90">
        <w:trPr>
          <w:trHeight w:val="397"/>
          <w:jc w:val="center"/>
        </w:trPr>
        <w:tc>
          <w:tcPr>
            <w:tcW w:w="4378" w:type="dxa"/>
            <w:vAlign w:val="center"/>
          </w:tcPr>
          <w:p w:rsidR="00313C90" w:rsidRDefault="00006D9E">
            <w:pPr>
              <w:jc w:val="center"/>
              <w:rPr>
                <w:szCs w:val="21"/>
              </w:rPr>
            </w:pPr>
            <w:r>
              <w:rPr>
                <w:szCs w:val="21"/>
              </w:rPr>
              <w:t>100</w:t>
            </w:r>
            <w:r>
              <w:rPr>
                <w:szCs w:val="21"/>
              </w:rPr>
              <w:t>人以上</w:t>
            </w:r>
          </w:p>
        </w:tc>
        <w:tc>
          <w:tcPr>
            <w:tcW w:w="4379" w:type="dxa"/>
            <w:vAlign w:val="center"/>
          </w:tcPr>
          <w:p w:rsidR="00313C90" w:rsidRDefault="00006D9E">
            <w:pPr>
              <w:jc w:val="center"/>
              <w:rPr>
                <w:szCs w:val="21"/>
              </w:rPr>
            </w:pPr>
            <w:r>
              <w:rPr>
                <w:szCs w:val="21"/>
              </w:rPr>
              <w:t>2.</w:t>
            </w:r>
            <w:r>
              <w:rPr>
                <w:rFonts w:hint="eastAsia"/>
                <w:szCs w:val="21"/>
              </w:rPr>
              <w:t>0</w:t>
            </w:r>
          </w:p>
        </w:tc>
      </w:tr>
      <w:tr w:rsidR="00313C90">
        <w:trPr>
          <w:trHeight w:val="397"/>
          <w:jc w:val="center"/>
        </w:trPr>
        <w:tc>
          <w:tcPr>
            <w:tcW w:w="4378" w:type="dxa"/>
            <w:vAlign w:val="center"/>
          </w:tcPr>
          <w:p w:rsidR="00313C90" w:rsidRDefault="00006D9E">
            <w:pPr>
              <w:jc w:val="center"/>
              <w:rPr>
                <w:szCs w:val="21"/>
              </w:rPr>
            </w:pPr>
            <w:r>
              <w:rPr>
                <w:rFonts w:hint="eastAsia"/>
                <w:szCs w:val="21"/>
              </w:rPr>
              <w:t>50</w:t>
            </w:r>
            <w:r>
              <w:rPr>
                <w:szCs w:val="21"/>
              </w:rPr>
              <w:t>人～</w:t>
            </w:r>
            <w:r>
              <w:rPr>
                <w:rFonts w:hint="eastAsia"/>
                <w:szCs w:val="21"/>
              </w:rPr>
              <w:t>99</w:t>
            </w:r>
            <w:r>
              <w:rPr>
                <w:szCs w:val="21"/>
              </w:rPr>
              <w:t>人</w:t>
            </w:r>
          </w:p>
        </w:tc>
        <w:tc>
          <w:tcPr>
            <w:tcW w:w="4379" w:type="dxa"/>
            <w:vAlign w:val="center"/>
          </w:tcPr>
          <w:p w:rsidR="00313C90" w:rsidRDefault="00006D9E">
            <w:pPr>
              <w:jc w:val="center"/>
              <w:rPr>
                <w:szCs w:val="21"/>
              </w:rPr>
            </w:pPr>
            <w:r>
              <w:rPr>
                <w:rFonts w:hint="eastAsia"/>
                <w:szCs w:val="21"/>
              </w:rPr>
              <w:t>1</w:t>
            </w:r>
            <w:r>
              <w:rPr>
                <w:szCs w:val="21"/>
              </w:rPr>
              <w:t>.</w:t>
            </w:r>
            <w:r>
              <w:rPr>
                <w:rFonts w:hint="eastAsia"/>
                <w:szCs w:val="21"/>
              </w:rPr>
              <w:t>5</w:t>
            </w:r>
          </w:p>
        </w:tc>
      </w:tr>
      <w:tr w:rsidR="00313C90">
        <w:trPr>
          <w:trHeight w:val="397"/>
          <w:jc w:val="center"/>
        </w:trPr>
        <w:tc>
          <w:tcPr>
            <w:tcW w:w="4378" w:type="dxa"/>
            <w:vAlign w:val="center"/>
          </w:tcPr>
          <w:p w:rsidR="00313C90" w:rsidRDefault="00006D9E">
            <w:pPr>
              <w:jc w:val="center"/>
              <w:rPr>
                <w:szCs w:val="21"/>
              </w:rPr>
            </w:pPr>
            <w:r>
              <w:rPr>
                <w:szCs w:val="21"/>
              </w:rPr>
              <w:t>30</w:t>
            </w:r>
            <w:r>
              <w:rPr>
                <w:szCs w:val="21"/>
              </w:rPr>
              <w:t>人～</w:t>
            </w:r>
            <w:r>
              <w:rPr>
                <w:rFonts w:hint="eastAsia"/>
                <w:szCs w:val="21"/>
              </w:rPr>
              <w:t>49</w:t>
            </w:r>
            <w:r>
              <w:rPr>
                <w:szCs w:val="21"/>
              </w:rPr>
              <w:t>人</w:t>
            </w:r>
          </w:p>
        </w:tc>
        <w:tc>
          <w:tcPr>
            <w:tcW w:w="4379" w:type="dxa"/>
            <w:vAlign w:val="center"/>
          </w:tcPr>
          <w:p w:rsidR="00313C90" w:rsidRDefault="00006D9E">
            <w:pPr>
              <w:jc w:val="center"/>
              <w:rPr>
                <w:szCs w:val="21"/>
              </w:rPr>
            </w:pPr>
            <w:r>
              <w:rPr>
                <w:szCs w:val="21"/>
              </w:rPr>
              <w:t>1.</w:t>
            </w:r>
            <w:r>
              <w:rPr>
                <w:rFonts w:hint="eastAsia"/>
                <w:szCs w:val="21"/>
              </w:rPr>
              <w:t>2</w:t>
            </w:r>
          </w:p>
        </w:tc>
      </w:tr>
      <w:tr w:rsidR="00313C90">
        <w:trPr>
          <w:trHeight w:val="397"/>
          <w:jc w:val="center"/>
        </w:trPr>
        <w:tc>
          <w:tcPr>
            <w:tcW w:w="4378" w:type="dxa"/>
            <w:vAlign w:val="center"/>
          </w:tcPr>
          <w:p w:rsidR="00313C90" w:rsidRDefault="00006D9E">
            <w:pPr>
              <w:jc w:val="center"/>
              <w:rPr>
                <w:szCs w:val="21"/>
              </w:rPr>
            </w:pPr>
            <w:r>
              <w:rPr>
                <w:rFonts w:hint="eastAsia"/>
                <w:szCs w:val="21"/>
              </w:rPr>
              <w:t>1</w:t>
            </w:r>
            <w:r>
              <w:rPr>
                <w:szCs w:val="21"/>
              </w:rPr>
              <w:t>～</w:t>
            </w:r>
            <w:r>
              <w:rPr>
                <w:szCs w:val="21"/>
              </w:rPr>
              <w:t>29</w:t>
            </w:r>
            <w:r>
              <w:rPr>
                <w:szCs w:val="21"/>
              </w:rPr>
              <w:t>人</w:t>
            </w:r>
          </w:p>
        </w:tc>
        <w:tc>
          <w:tcPr>
            <w:tcW w:w="4379" w:type="dxa"/>
            <w:vAlign w:val="center"/>
          </w:tcPr>
          <w:p w:rsidR="00313C90" w:rsidRDefault="00006D9E">
            <w:pPr>
              <w:jc w:val="center"/>
              <w:rPr>
                <w:szCs w:val="21"/>
              </w:rPr>
            </w:pPr>
            <w:r>
              <w:rPr>
                <w:rFonts w:hint="eastAsia"/>
                <w:szCs w:val="21"/>
              </w:rPr>
              <w:t>1.0</w:t>
            </w:r>
          </w:p>
        </w:tc>
      </w:tr>
      <w:tr w:rsidR="00313C90">
        <w:trPr>
          <w:trHeight w:val="397"/>
          <w:jc w:val="center"/>
        </w:trPr>
        <w:tc>
          <w:tcPr>
            <w:tcW w:w="4378" w:type="dxa"/>
            <w:vAlign w:val="center"/>
          </w:tcPr>
          <w:p w:rsidR="00313C90" w:rsidRDefault="00006D9E">
            <w:pPr>
              <w:jc w:val="center"/>
              <w:rPr>
                <w:szCs w:val="21"/>
              </w:rPr>
            </w:pPr>
            <w:r>
              <w:rPr>
                <w:rFonts w:hint="eastAsia"/>
                <w:szCs w:val="21"/>
              </w:rPr>
              <w:t>0</w:t>
            </w:r>
            <w:r>
              <w:rPr>
                <w:rFonts w:hint="eastAsia"/>
                <w:szCs w:val="21"/>
              </w:rPr>
              <w:t>人</w:t>
            </w:r>
          </w:p>
        </w:tc>
        <w:tc>
          <w:tcPr>
            <w:tcW w:w="4379" w:type="dxa"/>
            <w:vAlign w:val="center"/>
          </w:tcPr>
          <w:p w:rsidR="00313C90" w:rsidRDefault="00006D9E">
            <w:pPr>
              <w:jc w:val="center"/>
              <w:rPr>
                <w:szCs w:val="21"/>
              </w:rPr>
            </w:pPr>
            <w:r>
              <w:rPr>
                <w:rFonts w:hint="eastAsia"/>
                <w:szCs w:val="21"/>
              </w:rPr>
              <w:t>0.5</w:t>
            </w:r>
          </w:p>
        </w:tc>
      </w:tr>
    </w:tbl>
    <w:p w:rsidR="00313C90" w:rsidRDefault="00006D9E">
      <w:pPr>
        <w:ind w:firstLineChars="200" w:firstLine="420"/>
        <w:rPr>
          <w:szCs w:val="21"/>
        </w:rPr>
      </w:pPr>
      <w:r>
        <w:rPr>
          <w:rFonts w:hint="eastAsia"/>
          <w:szCs w:val="21"/>
        </w:rPr>
        <w:t>五、分级标准</w:t>
      </w:r>
    </w:p>
    <w:p w:rsidR="00313C90" w:rsidRDefault="00006D9E">
      <w:pPr>
        <w:ind w:firstLineChars="200" w:firstLine="420"/>
        <w:rPr>
          <w:szCs w:val="21"/>
        </w:rPr>
      </w:pPr>
      <w:r>
        <w:rPr>
          <w:rFonts w:hint="eastAsia"/>
          <w:szCs w:val="21"/>
        </w:rPr>
        <w:t>根据计算出来的</w:t>
      </w:r>
      <w:r>
        <w:rPr>
          <w:szCs w:val="21"/>
        </w:rPr>
        <w:t>R</w:t>
      </w:r>
      <w:r>
        <w:rPr>
          <w:rFonts w:hint="eastAsia"/>
          <w:szCs w:val="21"/>
        </w:rPr>
        <w:t>值，按表</w:t>
      </w:r>
      <w:r>
        <w:rPr>
          <w:rFonts w:hint="eastAsia"/>
          <w:szCs w:val="21"/>
        </w:rPr>
        <w:t>4</w:t>
      </w:r>
      <w:r>
        <w:rPr>
          <w:rFonts w:hint="eastAsia"/>
          <w:szCs w:val="21"/>
        </w:rPr>
        <w:t>确定危险化学品重大危险源的级别。</w:t>
      </w:r>
    </w:p>
    <w:p w:rsidR="00313C90" w:rsidRDefault="00006D9E">
      <w:pPr>
        <w:ind w:firstLineChars="200" w:firstLine="420"/>
        <w:jc w:val="center"/>
        <w:rPr>
          <w:szCs w:val="21"/>
        </w:rPr>
      </w:pPr>
      <w:r>
        <w:rPr>
          <w:rFonts w:hint="eastAsia"/>
          <w:szCs w:val="21"/>
        </w:rPr>
        <w:t>表</w:t>
      </w:r>
      <w:r>
        <w:rPr>
          <w:rFonts w:hint="eastAsia"/>
          <w:szCs w:val="21"/>
        </w:rPr>
        <w:t xml:space="preserve">4 </w:t>
      </w:r>
      <w:r>
        <w:rPr>
          <w:rFonts w:hint="eastAsia"/>
          <w:szCs w:val="21"/>
        </w:rPr>
        <w:t>危险化学品重大危险源级别和</w:t>
      </w:r>
      <w:r>
        <w:rPr>
          <w:szCs w:val="21"/>
        </w:rPr>
        <w:t>R</w:t>
      </w:r>
      <w:r>
        <w:rPr>
          <w:rFonts w:hint="eastAsia"/>
          <w:szCs w:val="21"/>
        </w:rPr>
        <w:t>值的对应关系</w:t>
      </w:r>
    </w:p>
    <w:tbl>
      <w:tblPr>
        <w:tblW w:w="0" w:type="auto"/>
        <w:jc w:val="center"/>
        <w:tblBorders>
          <w:top w:val="single" w:sz="4" w:space="0" w:color="auto"/>
          <w:bottom w:val="single" w:sz="4" w:space="0" w:color="auto"/>
        </w:tblBorders>
        <w:tblLook w:val="04A0" w:firstRow="1" w:lastRow="0" w:firstColumn="1" w:lastColumn="0" w:noHBand="0" w:noVBand="1"/>
      </w:tblPr>
      <w:tblGrid>
        <w:gridCol w:w="4346"/>
        <w:gridCol w:w="4176"/>
      </w:tblGrid>
      <w:tr w:rsidR="00313C90">
        <w:trPr>
          <w:trHeight w:val="397"/>
          <w:jc w:val="center"/>
        </w:trPr>
        <w:tc>
          <w:tcPr>
            <w:tcW w:w="4466" w:type="dxa"/>
            <w:vAlign w:val="center"/>
          </w:tcPr>
          <w:p w:rsidR="00313C90" w:rsidRDefault="00006D9E">
            <w:pPr>
              <w:jc w:val="center"/>
              <w:rPr>
                <w:szCs w:val="21"/>
              </w:rPr>
            </w:pPr>
            <w:r>
              <w:rPr>
                <w:szCs w:val="21"/>
              </w:rPr>
              <w:t>危险化学品重大危险源级别</w:t>
            </w:r>
          </w:p>
        </w:tc>
        <w:tc>
          <w:tcPr>
            <w:tcW w:w="4270" w:type="dxa"/>
            <w:vAlign w:val="center"/>
          </w:tcPr>
          <w:p w:rsidR="00313C90" w:rsidRDefault="00006D9E">
            <w:pPr>
              <w:jc w:val="center"/>
              <w:rPr>
                <w:szCs w:val="21"/>
              </w:rPr>
            </w:pPr>
            <w:r>
              <w:rPr>
                <w:szCs w:val="21"/>
              </w:rPr>
              <w:t>R</w:t>
            </w:r>
            <w:r>
              <w:rPr>
                <w:szCs w:val="21"/>
              </w:rPr>
              <w:t>值</w:t>
            </w:r>
          </w:p>
        </w:tc>
      </w:tr>
      <w:tr w:rsidR="00313C90">
        <w:trPr>
          <w:trHeight w:val="397"/>
          <w:jc w:val="center"/>
        </w:trPr>
        <w:tc>
          <w:tcPr>
            <w:tcW w:w="4466" w:type="dxa"/>
            <w:vAlign w:val="center"/>
          </w:tcPr>
          <w:p w:rsidR="00313C90" w:rsidRDefault="00006D9E">
            <w:pPr>
              <w:jc w:val="center"/>
              <w:rPr>
                <w:szCs w:val="21"/>
              </w:rPr>
            </w:pPr>
            <w:r>
              <w:rPr>
                <w:szCs w:val="21"/>
              </w:rPr>
              <w:t>一级</w:t>
            </w:r>
          </w:p>
        </w:tc>
        <w:tc>
          <w:tcPr>
            <w:tcW w:w="4270" w:type="dxa"/>
            <w:vAlign w:val="center"/>
          </w:tcPr>
          <w:p w:rsidR="00313C90" w:rsidRDefault="00006D9E">
            <w:pPr>
              <w:jc w:val="center"/>
              <w:rPr>
                <w:szCs w:val="21"/>
              </w:rPr>
            </w:pPr>
            <w:r>
              <w:rPr>
                <w:szCs w:val="21"/>
              </w:rPr>
              <w:t>R≥100</w:t>
            </w:r>
          </w:p>
        </w:tc>
      </w:tr>
      <w:tr w:rsidR="00313C90">
        <w:trPr>
          <w:trHeight w:val="397"/>
          <w:jc w:val="center"/>
        </w:trPr>
        <w:tc>
          <w:tcPr>
            <w:tcW w:w="4466" w:type="dxa"/>
            <w:vAlign w:val="center"/>
          </w:tcPr>
          <w:p w:rsidR="00313C90" w:rsidRDefault="00006D9E">
            <w:pPr>
              <w:jc w:val="center"/>
              <w:rPr>
                <w:szCs w:val="21"/>
              </w:rPr>
            </w:pPr>
            <w:r>
              <w:rPr>
                <w:szCs w:val="21"/>
              </w:rPr>
              <w:t>二级</w:t>
            </w:r>
          </w:p>
        </w:tc>
        <w:tc>
          <w:tcPr>
            <w:tcW w:w="4270" w:type="dxa"/>
            <w:vAlign w:val="center"/>
          </w:tcPr>
          <w:p w:rsidR="00313C90" w:rsidRDefault="00006D9E">
            <w:pPr>
              <w:jc w:val="center"/>
              <w:rPr>
                <w:szCs w:val="21"/>
              </w:rPr>
            </w:pPr>
            <w:r>
              <w:rPr>
                <w:szCs w:val="21"/>
              </w:rPr>
              <w:t>100&gt;R≥50</w:t>
            </w:r>
          </w:p>
        </w:tc>
      </w:tr>
      <w:tr w:rsidR="00313C90">
        <w:trPr>
          <w:trHeight w:val="397"/>
          <w:jc w:val="center"/>
        </w:trPr>
        <w:tc>
          <w:tcPr>
            <w:tcW w:w="4466" w:type="dxa"/>
            <w:vAlign w:val="center"/>
          </w:tcPr>
          <w:p w:rsidR="00313C90" w:rsidRDefault="00006D9E">
            <w:pPr>
              <w:jc w:val="center"/>
              <w:rPr>
                <w:szCs w:val="21"/>
              </w:rPr>
            </w:pPr>
            <w:r>
              <w:rPr>
                <w:szCs w:val="21"/>
              </w:rPr>
              <w:t>三级</w:t>
            </w:r>
          </w:p>
        </w:tc>
        <w:tc>
          <w:tcPr>
            <w:tcW w:w="4270" w:type="dxa"/>
            <w:vAlign w:val="center"/>
          </w:tcPr>
          <w:p w:rsidR="00313C90" w:rsidRDefault="00006D9E">
            <w:pPr>
              <w:jc w:val="center"/>
              <w:rPr>
                <w:szCs w:val="21"/>
              </w:rPr>
            </w:pPr>
            <w:r>
              <w:rPr>
                <w:szCs w:val="21"/>
              </w:rPr>
              <w:t>50&gt;R≥10</w:t>
            </w:r>
          </w:p>
        </w:tc>
      </w:tr>
      <w:tr w:rsidR="00313C90">
        <w:trPr>
          <w:trHeight w:val="397"/>
          <w:jc w:val="center"/>
        </w:trPr>
        <w:tc>
          <w:tcPr>
            <w:tcW w:w="4466" w:type="dxa"/>
            <w:vAlign w:val="center"/>
          </w:tcPr>
          <w:p w:rsidR="00313C90" w:rsidRDefault="00006D9E">
            <w:pPr>
              <w:jc w:val="center"/>
              <w:rPr>
                <w:szCs w:val="21"/>
              </w:rPr>
            </w:pPr>
            <w:r>
              <w:rPr>
                <w:szCs w:val="21"/>
              </w:rPr>
              <w:t>四级</w:t>
            </w:r>
          </w:p>
        </w:tc>
        <w:tc>
          <w:tcPr>
            <w:tcW w:w="4270" w:type="dxa"/>
            <w:vAlign w:val="center"/>
          </w:tcPr>
          <w:p w:rsidR="00313C90" w:rsidRDefault="00006D9E">
            <w:pPr>
              <w:jc w:val="center"/>
              <w:rPr>
                <w:szCs w:val="21"/>
              </w:rPr>
            </w:pPr>
            <w:r>
              <w:rPr>
                <w:szCs w:val="21"/>
              </w:rPr>
              <w:t>R&lt;10</w:t>
            </w:r>
          </w:p>
        </w:tc>
      </w:tr>
    </w:tbl>
    <w:p w:rsidR="00313C90" w:rsidRDefault="00313C90">
      <w:pPr>
        <w:ind w:firstLineChars="200" w:firstLine="420"/>
        <w:rPr>
          <w:szCs w:val="21"/>
        </w:rPr>
      </w:pPr>
    </w:p>
    <w:p w:rsidR="00313C90" w:rsidRDefault="00006D9E">
      <w:pPr>
        <w:pStyle w:val="1"/>
        <w:spacing w:beforeLines="100" w:before="312" w:afterLines="100" w:after="312" w:line="300" w:lineRule="auto"/>
        <w:jc w:val="center"/>
        <w:rPr>
          <w:sz w:val="21"/>
          <w:szCs w:val="21"/>
        </w:rPr>
      </w:pPr>
      <w:bookmarkStart w:id="195" w:name="_Toc32331225"/>
      <w:bookmarkStart w:id="196" w:name="_Toc20025"/>
      <w:r>
        <w:rPr>
          <w:rFonts w:hint="eastAsia"/>
          <w:sz w:val="21"/>
          <w:szCs w:val="21"/>
        </w:rPr>
        <w:t>危险化学品重大危险源罐区现场安全监控装备设置规范</w:t>
      </w:r>
      <w:bookmarkEnd w:id="195"/>
      <w:bookmarkEnd w:id="196"/>
    </w:p>
    <w:p w:rsidR="00313C90" w:rsidRDefault="00006D9E">
      <w:pPr>
        <w:ind w:firstLineChars="200" w:firstLine="420"/>
        <w:rPr>
          <w:szCs w:val="21"/>
        </w:rPr>
      </w:pPr>
      <w:bookmarkStart w:id="197" w:name="_Toc140112025"/>
      <w:bookmarkStart w:id="198" w:name="_Toc140138324"/>
      <w:bookmarkStart w:id="199" w:name="_Toc140138235"/>
      <w:r>
        <w:rPr>
          <w:rFonts w:hint="eastAsia"/>
          <w:szCs w:val="21"/>
        </w:rPr>
        <w:t>1</w:t>
      </w:r>
      <w:r>
        <w:rPr>
          <w:rFonts w:hint="eastAsia"/>
          <w:szCs w:val="21"/>
        </w:rPr>
        <w:t xml:space="preserve">　范围</w:t>
      </w:r>
      <w:bookmarkEnd w:id="197"/>
      <w:bookmarkEnd w:id="198"/>
      <w:bookmarkEnd w:id="199"/>
    </w:p>
    <w:p w:rsidR="00313C90" w:rsidRDefault="00006D9E">
      <w:pPr>
        <w:ind w:firstLineChars="200" w:firstLine="420"/>
        <w:rPr>
          <w:szCs w:val="21"/>
        </w:rPr>
      </w:pPr>
      <w:r>
        <w:rPr>
          <w:rFonts w:hint="eastAsia"/>
          <w:szCs w:val="21"/>
        </w:rPr>
        <w:t>本标准规定了危险化学品重大危险源</w:t>
      </w:r>
      <w:r>
        <w:rPr>
          <w:szCs w:val="21"/>
        </w:rPr>
        <w:t>罐</w:t>
      </w:r>
      <w:r>
        <w:rPr>
          <w:rFonts w:hint="eastAsia"/>
          <w:szCs w:val="21"/>
        </w:rPr>
        <w:t>区现场安全监控装备的设置要求和管理。</w:t>
      </w:r>
    </w:p>
    <w:p w:rsidR="00313C90" w:rsidRDefault="00006D9E">
      <w:pPr>
        <w:ind w:firstLineChars="200" w:firstLine="420"/>
        <w:rPr>
          <w:szCs w:val="21"/>
        </w:rPr>
      </w:pPr>
      <w:r>
        <w:rPr>
          <w:szCs w:val="21"/>
        </w:rPr>
        <w:t>本标准适用于</w:t>
      </w:r>
      <w:r>
        <w:rPr>
          <w:rFonts w:hint="eastAsia"/>
          <w:szCs w:val="21"/>
        </w:rPr>
        <w:t>化工（含石油化工）行业危险化学品</w:t>
      </w:r>
      <w:r>
        <w:rPr>
          <w:szCs w:val="21"/>
        </w:rPr>
        <w:t>重大危险源罐区现场安全监控设备的设置</w:t>
      </w:r>
      <w:r>
        <w:rPr>
          <w:rFonts w:hint="eastAsia"/>
          <w:szCs w:val="21"/>
        </w:rPr>
        <w:t>，其它行业可参照执行</w:t>
      </w:r>
      <w:r>
        <w:rPr>
          <w:szCs w:val="21"/>
        </w:rPr>
        <w:t>。</w:t>
      </w:r>
    </w:p>
    <w:p w:rsidR="00313C90" w:rsidRDefault="00006D9E">
      <w:pPr>
        <w:ind w:firstLineChars="200" w:firstLine="420"/>
        <w:rPr>
          <w:szCs w:val="21"/>
        </w:rPr>
      </w:pPr>
      <w:bookmarkStart w:id="200" w:name="_Toc140112026"/>
      <w:bookmarkStart w:id="201" w:name="_Toc140138325"/>
      <w:bookmarkStart w:id="202" w:name="_Toc140138236"/>
      <w:r>
        <w:rPr>
          <w:rFonts w:hint="eastAsia"/>
          <w:szCs w:val="21"/>
        </w:rPr>
        <w:t xml:space="preserve">2  </w:t>
      </w:r>
      <w:r>
        <w:rPr>
          <w:rFonts w:hint="eastAsia"/>
          <w:szCs w:val="21"/>
        </w:rPr>
        <w:t>规范性引用文件</w:t>
      </w:r>
      <w:bookmarkEnd w:id="200"/>
      <w:bookmarkEnd w:id="201"/>
      <w:bookmarkEnd w:id="202"/>
    </w:p>
    <w:p w:rsidR="00313C90" w:rsidRDefault="00006D9E">
      <w:pPr>
        <w:ind w:firstLineChars="200" w:firstLine="420"/>
        <w:rPr>
          <w:szCs w:val="21"/>
        </w:rPr>
      </w:pPr>
      <w:bookmarkStart w:id="203" w:name="_Toc140138237"/>
      <w:bookmarkStart w:id="204" w:name="_Toc140138326"/>
      <w:bookmarkStart w:id="205" w:name="_Toc140112028"/>
      <w:r>
        <w:rPr>
          <w:rFonts w:hint="eastAsia"/>
          <w:szCs w:val="21"/>
        </w:rPr>
        <w:t>下列文件对于本文件的应用是必不可少的。凡是注日期的引用文件，仅注日期的版本适用于本文件。凡是不注日期的引用文件，其最新版本（包括所有的修改单）适用于本文件。</w:t>
      </w:r>
    </w:p>
    <w:p w:rsidR="00313C90" w:rsidRDefault="00006D9E">
      <w:pPr>
        <w:ind w:firstLineChars="200" w:firstLine="420"/>
        <w:rPr>
          <w:szCs w:val="21"/>
        </w:rPr>
      </w:pPr>
      <w:r>
        <w:rPr>
          <w:szCs w:val="21"/>
        </w:rPr>
        <w:t>GB</w:t>
      </w:r>
      <w:r>
        <w:rPr>
          <w:rFonts w:hint="eastAsia"/>
          <w:szCs w:val="21"/>
        </w:rPr>
        <w:t xml:space="preserve"> </w:t>
      </w:r>
      <w:r>
        <w:rPr>
          <w:szCs w:val="21"/>
        </w:rPr>
        <w:t>3836</w:t>
      </w:r>
      <w:r>
        <w:rPr>
          <w:rFonts w:hint="eastAsia"/>
          <w:szCs w:val="21"/>
        </w:rPr>
        <w:t xml:space="preserve">  </w:t>
      </w:r>
      <w:r>
        <w:rPr>
          <w:szCs w:val="21"/>
        </w:rPr>
        <w:t>爆炸性气体环境用电气设备</w:t>
      </w:r>
    </w:p>
    <w:p w:rsidR="00313C90" w:rsidRDefault="00006D9E">
      <w:pPr>
        <w:ind w:firstLineChars="200" w:firstLine="420"/>
        <w:rPr>
          <w:szCs w:val="21"/>
        </w:rPr>
      </w:pPr>
      <w:r>
        <w:rPr>
          <w:szCs w:val="21"/>
        </w:rPr>
        <w:t>GB</w:t>
      </w:r>
      <w:r>
        <w:rPr>
          <w:rFonts w:hint="eastAsia"/>
          <w:szCs w:val="21"/>
        </w:rPr>
        <w:t xml:space="preserve"> </w:t>
      </w:r>
      <w:r>
        <w:rPr>
          <w:szCs w:val="21"/>
        </w:rPr>
        <w:t>12158</w:t>
      </w:r>
      <w:r>
        <w:rPr>
          <w:rFonts w:hint="eastAsia"/>
          <w:szCs w:val="21"/>
        </w:rPr>
        <w:t xml:space="preserve">  </w:t>
      </w:r>
      <w:r>
        <w:rPr>
          <w:szCs w:val="21"/>
        </w:rPr>
        <w:t>防止静电事故通用导则</w:t>
      </w:r>
    </w:p>
    <w:p w:rsidR="00313C90" w:rsidRDefault="00006D9E">
      <w:pPr>
        <w:ind w:firstLineChars="200" w:firstLine="420"/>
        <w:rPr>
          <w:szCs w:val="21"/>
        </w:rPr>
      </w:pPr>
      <w:r>
        <w:rPr>
          <w:szCs w:val="21"/>
        </w:rPr>
        <w:t>GB</w:t>
      </w:r>
      <w:r>
        <w:rPr>
          <w:rFonts w:hint="eastAsia"/>
          <w:szCs w:val="21"/>
        </w:rPr>
        <w:t xml:space="preserve"> </w:t>
      </w:r>
      <w:r>
        <w:rPr>
          <w:szCs w:val="21"/>
        </w:rPr>
        <w:t xml:space="preserve">12358  </w:t>
      </w:r>
      <w:r>
        <w:rPr>
          <w:szCs w:val="21"/>
        </w:rPr>
        <w:t>作业环境气体监测报警仪通用技术要求</w:t>
      </w:r>
    </w:p>
    <w:p w:rsidR="00313C90" w:rsidRDefault="00006D9E">
      <w:pPr>
        <w:ind w:firstLineChars="200" w:firstLine="420"/>
        <w:rPr>
          <w:szCs w:val="21"/>
        </w:rPr>
      </w:pPr>
      <w:r>
        <w:rPr>
          <w:szCs w:val="21"/>
        </w:rPr>
        <w:t>GB</w:t>
      </w:r>
      <w:r>
        <w:rPr>
          <w:rFonts w:hint="eastAsia"/>
          <w:szCs w:val="21"/>
        </w:rPr>
        <w:t xml:space="preserve"> </w:t>
      </w:r>
      <w:r>
        <w:rPr>
          <w:szCs w:val="21"/>
        </w:rPr>
        <w:t xml:space="preserve">16808  </w:t>
      </w:r>
      <w:r>
        <w:rPr>
          <w:szCs w:val="21"/>
        </w:rPr>
        <w:t>可燃气体报警控制器技术要求和试验方法</w:t>
      </w:r>
    </w:p>
    <w:p w:rsidR="00313C90" w:rsidRDefault="00006D9E">
      <w:pPr>
        <w:ind w:firstLineChars="200" w:firstLine="420"/>
        <w:rPr>
          <w:szCs w:val="21"/>
        </w:rPr>
      </w:pPr>
      <w:r>
        <w:rPr>
          <w:szCs w:val="21"/>
        </w:rPr>
        <w:t>GB</w:t>
      </w:r>
      <w:r>
        <w:rPr>
          <w:rFonts w:hint="eastAsia"/>
          <w:szCs w:val="21"/>
        </w:rPr>
        <w:t xml:space="preserve"> </w:t>
      </w:r>
      <w:r>
        <w:rPr>
          <w:szCs w:val="21"/>
        </w:rPr>
        <w:t>17681</w:t>
      </w:r>
      <w:r>
        <w:rPr>
          <w:rFonts w:hint="eastAsia"/>
          <w:szCs w:val="21"/>
        </w:rPr>
        <w:t xml:space="preserve">  </w:t>
      </w:r>
      <w:r>
        <w:rPr>
          <w:szCs w:val="21"/>
        </w:rPr>
        <w:t>易燃易爆罐区安全监控系统验收技术要求</w:t>
      </w:r>
    </w:p>
    <w:p w:rsidR="00313C90" w:rsidRDefault="00006D9E">
      <w:pPr>
        <w:ind w:firstLineChars="200" w:firstLine="420"/>
        <w:rPr>
          <w:szCs w:val="21"/>
        </w:rPr>
      </w:pPr>
      <w:r>
        <w:rPr>
          <w:szCs w:val="21"/>
        </w:rPr>
        <w:t>GB 50058</w:t>
      </w:r>
      <w:r>
        <w:rPr>
          <w:rFonts w:hint="eastAsia"/>
          <w:szCs w:val="21"/>
        </w:rPr>
        <w:t xml:space="preserve">  </w:t>
      </w:r>
      <w:r>
        <w:rPr>
          <w:szCs w:val="21"/>
        </w:rPr>
        <w:t>爆炸和火灾危险环境</w:t>
      </w:r>
      <w:hyperlink r:id="rId39" w:tgtFrame="_blank" w:history="1">
        <w:r>
          <w:rPr>
            <w:szCs w:val="21"/>
          </w:rPr>
          <w:t>电力</w:t>
        </w:r>
      </w:hyperlink>
      <w:r>
        <w:rPr>
          <w:szCs w:val="21"/>
        </w:rPr>
        <w:t>装置</w:t>
      </w:r>
      <w:hyperlink r:id="rId40" w:tgtFrame="_blank" w:history="1">
        <w:r>
          <w:rPr>
            <w:szCs w:val="21"/>
          </w:rPr>
          <w:t>设计</w:t>
        </w:r>
      </w:hyperlink>
      <w:hyperlink r:id="rId41" w:tgtFrame="_blank" w:history="1">
        <w:r>
          <w:rPr>
            <w:szCs w:val="21"/>
          </w:rPr>
          <w:t>规范</w:t>
        </w:r>
      </w:hyperlink>
    </w:p>
    <w:p w:rsidR="00313C90" w:rsidRDefault="00006D9E">
      <w:pPr>
        <w:ind w:firstLineChars="200" w:firstLine="420"/>
        <w:rPr>
          <w:szCs w:val="21"/>
        </w:rPr>
      </w:pPr>
      <w:r>
        <w:rPr>
          <w:szCs w:val="21"/>
        </w:rPr>
        <w:t>GB</w:t>
      </w:r>
      <w:r>
        <w:rPr>
          <w:rFonts w:hint="eastAsia"/>
          <w:szCs w:val="21"/>
        </w:rPr>
        <w:t xml:space="preserve"> </w:t>
      </w:r>
      <w:r>
        <w:rPr>
          <w:szCs w:val="21"/>
        </w:rPr>
        <w:t>50074</w:t>
      </w:r>
      <w:r>
        <w:rPr>
          <w:rFonts w:hint="eastAsia"/>
          <w:szCs w:val="21"/>
        </w:rPr>
        <w:t xml:space="preserve">  </w:t>
      </w:r>
      <w:r>
        <w:rPr>
          <w:szCs w:val="21"/>
        </w:rPr>
        <w:t>石油库设计规范</w:t>
      </w:r>
    </w:p>
    <w:p w:rsidR="00313C90" w:rsidRDefault="00006D9E">
      <w:pPr>
        <w:ind w:firstLineChars="200" w:firstLine="420"/>
        <w:rPr>
          <w:szCs w:val="21"/>
        </w:rPr>
      </w:pPr>
      <w:r>
        <w:rPr>
          <w:szCs w:val="21"/>
        </w:rPr>
        <w:t>GB</w:t>
      </w:r>
      <w:r>
        <w:rPr>
          <w:rFonts w:hint="eastAsia"/>
          <w:szCs w:val="21"/>
        </w:rPr>
        <w:t xml:space="preserve"> </w:t>
      </w:r>
      <w:r>
        <w:rPr>
          <w:szCs w:val="21"/>
        </w:rPr>
        <w:t>50116</w:t>
      </w:r>
      <w:r>
        <w:rPr>
          <w:rFonts w:hint="eastAsia"/>
          <w:szCs w:val="21"/>
        </w:rPr>
        <w:t xml:space="preserve">  </w:t>
      </w:r>
      <w:r>
        <w:rPr>
          <w:szCs w:val="21"/>
        </w:rPr>
        <w:t>火灾自动报警系统设计规范</w:t>
      </w:r>
    </w:p>
    <w:p w:rsidR="00313C90" w:rsidRDefault="00006D9E">
      <w:pPr>
        <w:ind w:firstLineChars="200" w:firstLine="420"/>
        <w:rPr>
          <w:szCs w:val="21"/>
        </w:rPr>
      </w:pPr>
      <w:r>
        <w:rPr>
          <w:szCs w:val="21"/>
        </w:rPr>
        <w:t>GB</w:t>
      </w:r>
      <w:r>
        <w:rPr>
          <w:rFonts w:hint="eastAsia"/>
          <w:szCs w:val="21"/>
        </w:rPr>
        <w:t xml:space="preserve"> </w:t>
      </w:r>
      <w:r>
        <w:rPr>
          <w:szCs w:val="21"/>
        </w:rPr>
        <w:t xml:space="preserve">50160  </w:t>
      </w:r>
      <w:r>
        <w:rPr>
          <w:szCs w:val="21"/>
        </w:rPr>
        <w:t>石</w:t>
      </w:r>
      <w:r>
        <w:rPr>
          <w:szCs w:val="21"/>
        </w:rPr>
        <w:t>油化工企业设计防火规范</w:t>
      </w:r>
    </w:p>
    <w:p w:rsidR="00313C90" w:rsidRDefault="00006D9E">
      <w:pPr>
        <w:ind w:firstLineChars="200" w:firstLine="420"/>
        <w:rPr>
          <w:szCs w:val="21"/>
        </w:rPr>
      </w:pPr>
      <w:r>
        <w:rPr>
          <w:szCs w:val="21"/>
        </w:rPr>
        <w:t>GB</w:t>
      </w:r>
      <w:r>
        <w:rPr>
          <w:rFonts w:hint="eastAsia"/>
          <w:szCs w:val="21"/>
        </w:rPr>
        <w:t xml:space="preserve"> </w:t>
      </w:r>
      <w:r>
        <w:rPr>
          <w:szCs w:val="21"/>
        </w:rPr>
        <w:t>50257</w:t>
      </w:r>
      <w:r>
        <w:rPr>
          <w:rFonts w:hint="eastAsia"/>
          <w:szCs w:val="21"/>
        </w:rPr>
        <w:t xml:space="preserve">  </w:t>
      </w:r>
      <w:r>
        <w:rPr>
          <w:szCs w:val="21"/>
        </w:rPr>
        <w:t>电气装置安装工程爆炸和火灾危险环境电气装置施工及验收规范</w:t>
      </w:r>
    </w:p>
    <w:p w:rsidR="00313C90" w:rsidRDefault="00006D9E">
      <w:pPr>
        <w:ind w:firstLineChars="200" w:firstLine="420"/>
        <w:rPr>
          <w:szCs w:val="21"/>
        </w:rPr>
      </w:pPr>
      <w:r>
        <w:rPr>
          <w:rFonts w:hint="eastAsia"/>
          <w:szCs w:val="21"/>
        </w:rPr>
        <w:t xml:space="preserve">GB 50493  </w:t>
      </w:r>
      <w:r>
        <w:rPr>
          <w:rFonts w:hint="eastAsia"/>
          <w:szCs w:val="21"/>
        </w:rPr>
        <w:t>石油化工可燃气体和有毒气体检测报警设计规范</w:t>
      </w:r>
    </w:p>
    <w:p w:rsidR="00313C90" w:rsidRDefault="00006D9E">
      <w:pPr>
        <w:ind w:firstLineChars="200" w:firstLine="420"/>
        <w:rPr>
          <w:szCs w:val="21"/>
        </w:rPr>
      </w:pPr>
      <w:r>
        <w:rPr>
          <w:rFonts w:hint="eastAsia"/>
          <w:szCs w:val="21"/>
        </w:rPr>
        <w:t>AQ XXXX</w:t>
      </w:r>
      <w:r>
        <w:rPr>
          <w:rFonts w:hint="eastAsia"/>
          <w:szCs w:val="21"/>
        </w:rPr>
        <w:t>―</w:t>
      </w:r>
      <w:r>
        <w:rPr>
          <w:rFonts w:hint="eastAsia"/>
          <w:szCs w:val="21"/>
        </w:rPr>
        <w:t xml:space="preserve">XXXX  </w:t>
      </w:r>
      <w:r>
        <w:rPr>
          <w:rFonts w:hint="eastAsia"/>
          <w:szCs w:val="21"/>
        </w:rPr>
        <w:t>危险化学品重大危险源安全监控通用技术规范</w:t>
      </w:r>
    </w:p>
    <w:p w:rsidR="00313C90" w:rsidRDefault="00006D9E">
      <w:pPr>
        <w:ind w:firstLineChars="200" w:firstLine="420"/>
        <w:rPr>
          <w:szCs w:val="21"/>
        </w:rPr>
      </w:pPr>
      <w:r>
        <w:rPr>
          <w:rFonts w:hint="eastAsia"/>
          <w:szCs w:val="21"/>
        </w:rPr>
        <w:t xml:space="preserve">HG/T 20507  </w:t>
      </w:r>
      <w:r>
        <w:rPr>
          <w:rFonts w:hint="eastAsia"/>
          <w:szCs w:val="21"/>
        </w:rPr>
        <w:t>自动化仪表选型设计规定</w:t>
      </w:r>
    </w:p>
    <w:p w:rsidR="00313C90" w:rsidRDefault="00006D9E">
      <w:pPr>
        <w:ind w:firstLineChars="200" w:firstLine="420"/>
        <w:rPr>
          <w:szCs w:val="21"/>
        </w:rPr>
      </w:pPr>
      <w:r>
        <w:rPr>
          <w:szCs w:val="21"/>
        </w:rPr>
        <w:t>HG/T</w:t>
      </w:r>
      <w:r>
        <w:rPr>
          <w:rFonts w:hint="eastAsia"/>
          <w:szCs w:val="21"/>
        </w:rPr>
        <w:t xml:space="preserve"> </w:t>
      </w:r>
      <w:r>
        <w:rPr>
          <w:szCs w:val="21"/>
        </w:rPr>
        <w:t>21581</w:t>
      </w:r>
      <w:r>
        <w:rPr>
          <w:rFonts w:hint="eastAsia"/>
          <w:szCs w:val="21"/>
        </w:rPr>
        <w:t xml:space="preserve">  </w:t>
      </w:r>
      <w:r>
        <w:rPr>
          <w:rFonts w:hint="eastAsia"/>
          <w:szCs w:val="21"/>
        </w:rPr>
        <w:t>自控安装图册</w:t>
      </w:r>
    </w:p>
    <w:p w:rsidR="00313C90" w:rsidRDefault="00006D9E">
      <w:pPr>
        <w:ind w:firstLineChars="200" w:firstLine="420"/>
        <w:rPr>
          <w:szCs w:val="21"/>
        </w:rPr>
      </w:pPr>
      <w:r>
        <w:rPr>
          <w:szCs w:val="21"/>
        </w:rPr>
        <w:t>SH</w:t>
      </w:r>
      <w:r>
        <w:rPr>
          <w:rFonts w:hint="eastAsia"/>
          <w:szCs w:val="21"/>
        </w:rPr>
        <w:t xml:space="preserve"> </w:t>
      </w:r>
      <w:r>
        <w:rPr>
          <w:szCs w:val="21"/>
        </w:rPr>
        <w:t>3005</w:t>
      </w:r>
      <w:r>
        <w:rPr>
          <w:rFonts w:hint="eastAsia"/>
          <w:szCs w:val="21"/>
        </w:rPr>
        <w:t xml:space="preserve">  </w:t>
      </w:r>
      <w:r>
        <w:rPr>
          <w:szCs w:val="21"/>
        </w:rPr>
        <w:t>石油化工自动化仪表选型设计规范</w:t>
      </w:r>
    </w:p>
    <w:p w:rsidR="00313C90" w:rsidRDefault="00006D9E">
      <w:pPr>
        <w:ind w:firstLineChars="200" w:firstLine="420"/>
        <w:rPr>
          <w:szCs w:val="21"/>
        </w:rPr>
      </w:pPr>
      <w:r>
        <w:rPr>
          <w:szCs w:val="21"/>
        </w:rPr>
        <w:t>SH/T</w:t>
      </w:r>
      <w:r>
        <w:rPr>
          <w:rFonts w:hint="eastAsia"/>
          <w:szCs w:val="21"/>
        </w:rPr>
        <w:t xml:space="preserve"> </w:t>
      </w:r>
      <w:r>
        <w:rPr>
          <w:szCs w:val="21"/>
        </w:rPr>
        <w:t>3019</w:t>
      </w:r>
      <w:r>
        <w:rPr>
          <w:rFonts w:hint="eastAsia"/>
          <w:szCs w:val="21"/>
        </w:rPr>
        <w:t xml:space="preserve"> </w:t>
      </w:r>
      <w:r>
        <w:rPr>
          <w:szCs w:val="21"/>
        </w:rPr>
        <w:t xml:space="preserve"> </w:t>
      </w:r>
      <w:r>
        <w:rPr>
          <w:szCs w:val="21"/>
        </w:rPr>
        <w:t>石油化工仪表管道线路设计规范</w:t>
      </w:r>
    </w:p>
    <w:p w:rsidR="00313C90" w:rsidRDefault="00006D9E">
      <w:pPr>
        <w:ind w:firstLineChars="200" w:firstLine="420"/>
        <w:rPr>
          <w:szCs w:val="21"/>
        </w:rPr>
      </w:pPr>
      <w:r>
        <w:rPr>
          <w:rFonts w:hint="eastAsia"/>
          <w:szCs w:val="21"/>
        </w:rPr>
        <w:t xml:space="preserve">SH 3097  </w:t>
      </w:r>
      <w:r>
        <w:rPr>
          <w:szCs w:val="21"/>
        </w:rPr>
        <w:t>石油化工静电接地设计规范</w:t>
      </w:r>
    </w:p>
    <w:p w:rsidR="00313C90" w:rsidRDefault="00006D9E">
      <w:pPr>
        <w:ind w:firstLineChars="200" w:firstLine="420"/>
        <w:rPr>
          <w:szCs w:val="21"/>
        </w:rPr>
      </w:pPr>
      <w:r>
        <w:rPr>
          <w:szCs w:val="21"/>
        </w:rPr>
        <w:t>SH/T</w:t>
      </w:r>
      <w:r>
        <w:rPr>
          <w:rFonts w:hint="eastAsia"/>
          <w:szCs w:val="21"/>
        </w:rPr>
        <w:t xml:space="preserve"> </w:t>
      </w:r>
      <w:r>
        <w:rPr>
          <w:szCs w:val="21"/>
        </w:rPr>
        <w:t>3104</w:t>
      </w:r>
      <w:r>
        <w:rPr>
          <w:rFonts w:hint="eastAsia"/>
          <w:szCs w:val="21"/>
        </w:rPr>
        <w:t xml:space="preserve">  </w:t>
      </w:r>
      <w:r>
        <w:rPr>
          <w:szCs w:val="21"/>
        </w:rPr>
        <w:t>石油化工仪表安装设计规</w:t>
      </w:r>
      <w:r>
        <w:rPr>
          <w:szCs w:val="21"/>
        </w:rPr>
        <w:t>范</w:t>
      </w:r>
    </w:p>
    <w:p w:rsidR="00313C90" w:rsidRDefault="00006D9E">
      <w:pPr>
        <w:ind w:firstLineChars="200" w:firstLine="420"/>
        <w:rPr>
          <w:szCs w:val="21"/>
        </w:rPr>
      </w:pPr>
      <w:r>
        <w:rPr>
          <w:rFonts w:hint="eastAsia"/>
          <w:szCs w:val="21"/>
        </w:rPr>
        <w:t>3</w:t>
      </w:r>
      <w:r>
        <w:rPr>
          <w:rFonts w:hint="eastAsia"/>
          <w:szCs w:val="21"/>
        </w:rPr>
        <w:t xml:space="preserve">　术语和定义</w:t>
      </w:r>
    </w:p>
    <w:p w:rsidR="00313C90" w:rsidRDefault="00006D9E">
      <w:pPr>
        <w:ind w:firstLineChars="200" w:firstLine="420"/>
        <w:rPr>
          <w:szCs w:val="21"/>
        </w:rPr>
      </w:pPr>
      <w:r>
        <w:rPr>
          <w:rFonts w:hint="eastAsia"/>
          <w:szCs w:val="21"/>
        </w:rPr>
        <w:t>本标准采用下列术语和定义。</w:t>
      </w:r>
    </w:p>
    <w:p w:rsidR="00313C90" w:rsidRDefault="00006D9E">
      <w:pPr>
        <w:ind w:firstLineChars="200" w:firstLine="420"/>
        <w:rPr>
          <w:iCs/>
          <w:szCs w:val="21"/>
        </w:rPr>
      </w:pPr>
      <w:bookmarkStart w:id="206" w:name="_Toc139441480"/>
      <w:r>
        <w:rPr>
          <w:rFonts w:hint="eastAsia"/>
          <w:iCs/>
          <w:szCs w:val="21"/>
        </w:rPr>
        <w:t>3.1</w:t>
      </w:r>
      <w:r>
        <w:rPr>
          <w:rFonts w:hint="eastAsia"/>
          <w:iCs/>
          <w:szCs w:val="21"/>
        </w:rPr>
        <w:t xml:space="preserve">　</w:t>
      </w:r>
    </w:p>
    <w:p w:rsidR="00313C90" w:rsidRDefault="00006D9E">
      <w:pPr>
        <w:ind w:firstLineChars="200" w:firstLine="420"/>
        <w:rPr>
          <w:iCs/>
          <w:szCs w:val="21"/>
        </w:rPr>
      </w:pPr>
      <w:r>
        <w:rPr>
          <w:rFonts w:hint="eastAsia"/>
          <w:szCs w:val="21"/>
        </w:rPr>
        <w:t>安全监控装备</w:t>
      </w:r>
      <w:r>
        <w:rPr>
          <w:rFonts w:hint="eastAsia"/>
          <w:szCs w:val="21"/>
        </w:rPr>
        <w:t xml:space="preserve">  safety monitoring and controlling equipments</w:t>
      </w:r>
    </w:p>
    <w:p w:rsidR="00313C90" w:rsidRDefault="00006D9E">
      <w:pPr>
        <w:ind w:firstLineChars="200" w:firstLine="420"/>
        <w:rPr>
          <w:szCs w:val="21"/>
        </w:rPr>
      </w:pPr>
      <w:r>
        <w:rPr>
          <w:szCs w:val="21"/>
        </w:rPr>
        <w:t>罐区危险因素（参数）监测报警和控制的相关装备。</w:t>
      </w:r>
    </w:p>
    <w:p w:rsidR="00313C90" w:rsidRDefault="00006D9E">
      <w:pPr>
        <w:ind w:firstLineChars="200" w:firstLine="420"/>
        <w:rPr>
          <w:iCs/>
          <w:szCs w:val="21"/>
        </w:rPr>
      </w:pPr>
      <w:r>
        <w:rPr>
          <w:rFonts w:hint="eastAsia"/>
          <w:iCs/>
          <w:szCs w:val="21"/>
        </w:rPr>
        <w:t>3.2</w:t>
      </w:r>
      <w:r>
        <w:rPr>
          <w:rFonts w:hint="eastAsia"/>
          <w:iCs/>
          <w:szCs w:val="21"/>
        </w:rPr>
        <w:t xml:space="preserve">　</w:t>
      </w:r>
    </w:p>
    <w:p w:rsidR="00313C90" w:rsidRDefault="00006D9E">
      <w:pPr>
        <w:ind w:firstLineChars="200" w:firstLine="420"/>
        <w:rPr>
          <w:szCs w:val="21"/>
        </w:rPr>
      </w:pPr>
      <w:r>
        <w:rPr>
          <w:rFonts w:hint="eastAsia"/>
          <w:szCs w:val="21"/>
        </w:rPr>
        <w:t>泄漏释放源</w:t>
      </w:r>
      <w:r>
        <w:rPr>
          <w:rFonts w:hint="eastAsia"/>
          <w:szCs w:val="21"/>
        </w:rPr>
        <w:t xml:space="preserve">  leak source</w:t>
      </w:r>
    </w:p>
    <w:p w:rsidR="00313C90" w:rsidRDefault="00006D9E">
      <w:pPr>
        <w:ind w:firstLineChars="200" w:firstLine="420"/>
        <w:rPr>
          <w:szCs w:val="21"/>
        </w:rPr>
      </w:pPr>
      <w:r>
        <w:rPr>
          <w:szCs w:val="21"/>
        </w:rPr>
        <w:t>可能释放出可燃或有毒气体（含蒸</w:t>
      </w:r>
      <w:r>
        <w:rPr>
          <w:rFonts w:hint="eastAsia"/>
          <w:szCs w:val="21"/>
        </w:rPr>
        <w:t>气</w:t>
      </w:r>
      <w:r>
        <w:rPr>
          <w:szCs w:val="21"/>
        </w:rPr>
        <w:t>）部位。</w:t>
      </w:r>
    </w:p>
    <w:p w:rsidR="00313C90" w:rsidRDefault="00006D9E">
      <w:pPr>
        <w:ind w:firstLineChars="200" w:firstLine="420"/>
        <w:rPr>
          <w:iCs/>
          <w:szCs w:val="21"/>
        </w:rPr>
      </w:pPr>
      <w:r>
        <w:rPr>
          <w:rFonts w:hint="eastAsia"/>
          <w:iCs/>
          <w:szCs w:val="21"/>
        </w:rPr>
        <w:t>3.3</w:t>
      </w:r>
      <w:r>
        <w:rPr>
          <w:rFonts w:hint="eastAsia"/>
          <w:iCs/>
          <w:szCs w:val="21"/>
        </w:rPr>
        <w:t xml:space="preserve">　</w:t>
      </w:r>
    </w:p>
    <w:p w:rsidR="00313C90" w:rsidRDefault="00006D9E">
      <w:pPr>
        <w:ind w:firstLineChars="200" w:firstLine="420"/>
        <w:rPr>
          <w:szCs w:val="21"/>
        </w:rPr>
      </w:pPr>
      <w:r>
        <w:rPr>
          <w:rFonts w:hint="eastAsia"/>
          <w:szCs w:val="21"/>
        </w:rPr>
        <w:t>封闭或半封闭场所</w:t>
      </w:r>
      <w:r>
        <w:rPr>
          <w:rFonts w:hint="eastAsia"/>
          <w:szCs w:val="21"/>
        </w:rPr>
        <w:t xml:space="preserve">  fully close or half close site</w:t>
      </w:r>
    </w:p>
    <w:p w:rsidR="00313C90" w:rsidRDefault="00006D9E">
      <w:pPr>
        <w:ind w:firstLineChars="200" w:firstLine="420"/>
        <w:rPr>
          <w:szCs w:val="21"/>
        </w:rPr>
      </w:pPr>
      <w:r>
        <w:rPr>
          <w:szCs w:val="21"/>
        </w:rPr>
        <w:t>有顶棚、围墙和门窗的房间称封闭场所，有顶棚</w:t>
      </w:r>
      <w:r>
        <w:rPr>
          <w:rFonts w:hint="eastAsia"/>
          <w:szCs w:val="21"/>
        </w:rPr>
        <w:t>和</w:t>
      </w:r>
      <w:r>
        <w:rPr>
          <w:szCs w:val="21"/>
        </w:rPr>
        <w:t>半截以上围墙（或花墙）而无门窗，自然通风不良的场所，称半封闭场所。</w:t>
      </w:r>
    </w:p>
    <w:p w:rsidR="00313C90" w:rsidRDefault="00006D9E">
      <w:pPr>
        <w:ind w:firstLineChars="200" w:firstLine="420"/>
        <w:rPr>
          <w:iCs/>
          <w:szCs w:val="21"/>
        </w:rPr>
      </w:pPr>
      <w:r>
        <w:rPr>
          <w:rFonts w:hint="eastAsia"/>
          <w:iCs/>
          <w:szCs w:val="21"/>
        </w:rPr>
        <w:t xml:space="preserve">3.4  </w:t>
      </w:r>
    </w:p>
    <w:p w:rsidR="00313C90" w:rsidRDefault="00006D9E">
      <w:pPr>
        <w:ind w:firstLineChars="200" w:firstLine="420"/>
        <w:rPr>
          <w:szCs w:val="21"/>
        </w:rPr>
      </w:pPr>
      <w:r>
        <w:rPr>
          <w:rFonts w:hint="eastAsia"/>
          <w:szCs w:val="21"/>
        </w:rPr>
        <w:t>露天和半露天场所</w:t>
      </w:r>
      <w:r>
        <w:rPr>
          <w:rFonts w:hint="eastAsia"/>
          <w:szCs w:val="21"/>
        </w:rPr>
        <w:t xml:space="preserve">  fully open and half open site</w:t>
      </w:r>
    </w:p>
    <w:p w:rsidR="00313C90" w:rsidRDefault="00006D9E">
      <w:pPr>
        <w:ind w:firstLineChars="200" w:firstLine="420"/>
        <w:rPr>
          <w:szCs w:val="21"/>
        </w:rPr>
      </w:pPr>
      <w:r>
        <w:rPr>
          <w:szCs w:val="21"/>
        </w:rPr>
        <w:t>无顶棚和围墙的场所，称露天场所。只有顶棚而无围墙自然通风良</w:t>
      </w:r>
      <w:r>
        <w:rPr>
          <w:rFonts w:hint="eastAsia"/>
          <w:szCs w:val="21"/>
        </w:rPr>
        <w:t>好</w:t>
      </w:r>
      <w:r>
        <w:rPr>
          <w:szCs w:val="21"/>
        </w:rPr>
        <w:t>的场所称半露天场所。</w:t>
      </w:r>
    </w:p>
    <w:p w:rsidR="00313C90" w:rsidRDefault="00006D9E">
      <w:pPr>
        <w:ind w:firstLineChars="200" w:firstLine="420"/>
        <w:rPr>
          <w:iCs/>
          <w:szCs w:val="21"/>
        </w:rPr>
      </w:pPr>
      <w:r>
        <w:rPr>
          <w:rFonts w:hint="eastAsia"/>
          <w:iCs/>
          <w:szCs w:val="21"/>
        </w:rPr>
        <w:t xml:space="preserve">3.5  </w:t>
      </w:r>
    </w:p>
    <w:p w:rsidR="00313C90" w:rsidRDefault="00006D9E">
      <w:pPr>
        <w:ind w:firstLineChars="200" w:firstLine="420"/>
        <w:rPr>
          <w:szCs w:val="21"/>
        </w:rPr>
      </w:pPr>
      <w:r>
        <w:rPr>
          <w:rFonts w:hint="eastAsia"/>
          <w:szCs w:val="21"/>
        </w:rPr>
        <w:t>监控预警参数</w:t>
      </w:r>
      <w:r>
        <w:rPr>
          <w:rFonts w:hint="eastAsia"/>
          <w:szCs w:val="21"/>
        </w:rPr>
        <w:t xml:space="preserve">  </w:t>
      </w:r>
      <w:r>
        <w:rPr>
          <w:szCs w:val="21"/>
        </w:rPr>
        <w:t>safety warning parameter</w:t>
      </w:r>
    </w:p>
    <w:p w:rsidR="00313C90" w:rsidRDefault="00006D9E">
      <w:pPr>
        <w:ind w:firstLineChars="200" w:firstLine="420"/>
        <w:rPr>
          <w:szCs w:val="21"/>
        </w:rPr>
      </w:pPr>
      <w:r>
        <w:rPr>
          <w:szCs w:val="21"/>
        </w:rPr>
        <w:t>能够预测、预报，表征事物是否处于安全状态或影响事物安全状态的物理量或化学量参数称为监控预警参数</w:t>
      </w:r>
      <w:r>
        <w:rPr>
          <w:rFonts w:hint="eastAsia"/>
          <w:szCs w:val="21"/>
        </w:rPr>
        <w:t>。</w:t>
      </w:r>
    </w:p>
    <w:p w:rsidR="00313C90" w:rsidRDefault="00006D9E">
      <w:pPr>
        <w:ind w:firstLineChars="200" w:firstLine="420"/>
        <w:rPr>
          <w:iCs/>
          <w:szCs w:val="21"/>
        </w:rPr>
      </w:pPr>
      <w:r>
        <w:rPr>
          <w:rFonts w:hint="eastAsia"/>
          <w:iCs/>
          <w:szCs w:val="21"/>
        </w:rPr>
        <w:t xml:space="preserve">3.6  </w:t>
      </w:r>
    </w:p>
    <w:p w:rsidR="00313C90" w:rsidRDefault="00006D9E">
      <w:pPr>
        <w:ind w:firstLineChars="200" w:firstLine="420"/>
        <w:rPr>
          <w:szCs w:val="21"/>
        </w:rPr>
      </w:pPr>
      <w:r>
        <w:rPr>
          <w:rFonts w:hint="eastAsia"/>
          <w:szCs w:val="21"/>
        </w:rPr>
        <w:t>可燃气体</w:t>
      </w:r>
      <w:r>
        <w:rPr>
          <w:rFonts w:hint="eastAsia"/>
          <w:szCs w:val="21"/>
        </w:rPr>
        <w:t xml:space="preserve"> combustible gas</w:t>
      </w:r>
    </w:p>
    <w:p w:rsidR="00313C90" w:rsidRDefault="00006D9E">
      <w:pPr>
        <w:ind w:firstLineChars="200" w:firstLine="420"/>
        <w:rPr>
          <w:szCs w:val="21"/>
        </w:rPr>
      </w:pPr>
      <w:r>
        <w:rPr>
          <w:szCs w:val="21"/>
        </w:rPr>
        <w:t>在</w:t>
      </w:r>
      <w:r>
        <w:rPr>
          <w:szCs w:val="21"/>
        </w:rPr>
        <w:t>20</w:t>
      </w:r>
      <w:r>
        <w:rPr>
          <w:rFonts w:hint="eastAsia"/>
          <w:szCs w:val="21"/>
        </w:rPr>
        <w:t xml:space="preserve"> </w:t>
      </w:r>
      <w:r>
        <w:rPr>
          <w:rFonts w:hint="eastAsia"/>
          <w:szCs w:val="21"/>
        </w:rPr>
        <w:t>℃</w:t>
      </w:r>
      <w:r>
        <w:rPr>
          <w:szCs w:val="21"/>
        </w:rPr>
        <w:t>和标准大气压</w:t>
      </w:r>
      <w:r>
        <w:rPr>
          <w:szCs w:val="21"/>
        </w:rPr>
        <w:t>101.3</w:t>
      </w:r>
      <w:r>
        <w:rPr>
          <w:rFonts w:hint="eastAsia"/>
          <w:szCs w:val="21"/>
        </w:rPr>
        <w:t xml:space="preserve"> </w:t>
      </w:r>
      <w:r>
        <w:rPr>
          <w:szCs w:val="21"/>
        </w:rPr>
        <w:t>kPa</w:t>
      </w:r>
      <w:r>
        <w:rPr>
          <w:szCs w:val="21"/>
        </w:rPr>
        <w:t>时与空气混合有一定易燃范围的气体。</w:t>
      </w:r>
    </w:p>
    <w:p w:rsidR="00313C90" w:rsidRDefault="00006D9E">
      <w:pPr>
        <w:ind w:firstLineChars="200" w:firstLine="420"/>
        <w:rPr>
          <w:iCs/>
          <w:szCs w:val="21"/>
        </w:rPr>
      </w:pPr>
      <w:r>
        <w:rPr>
          <w:rFonts w:hint="eastAsia"/>
          <w:iCs/>
          <w:szCs w:val="21"/>
        </w:rPr>
        <w:t xml:space="preserve">3.7  </w:t>
      </w:r>
    </w:p>
    <w:p w:rsidR="00313C90" w:rsidRDefault="00006D9E">
      <w:pPr>
        <w:ind w:firstLineChars="200" w:firstLine="420"/>
        <w:rPr>
          <w:szCs w:val="21"/>
        </w:rPr>
      </w:pPr>
      <w:r>
        <w:rPr>
          <w:rFonts w:hint="eastAsia"/>
          <w:szCs w:val="21"/>
        </w:rPr>
        <w:t>有毒气体</w:t>
      </w:r>
      <w:r>
        <w:rPr>
          <w:rFonts w:hint="eastAsia"/>
          <w:szCs w:val="21"/>
        </w:rPr>
        <w:t xml:space="preserve"> toxic</w:t>
      </w:r>
      <w:r>
        <w:rPr>
          <w:rFonts w:hint="eastAsia"/>
          <w:szCs w:val="21"/>
        </w:rPr>
        <w:t xml:space="preserve"> gas</w:t>
      </w:r>
    </w:p>
    <w:p w:rsidR="00313C90" w:rsidRDefault="00006D9E">
      <w:pPr>
        <w:ind w:firstLineChars="200" w:firstLine="420"/>
        <w:rPr>
          <w:szCs w:val="21"/>
        </w:rPr>
      </w:pPr>
      <w:r>
        <w:rPr>
          <w:rFonts w:hint="eastAsia"/>
          <w:szCs w:val="21"/>
        </w:rPr>
        <w:t>包括：</w:t>
      </w:r>
    </w:p>
    <w:p w:rsidR="00313C90" w:rsidRDefault="00006D9E">
      <w:pPr>
        <w:ind w:firstLineChars="200" w:firstLine="420"/>
        <w:rPr>
          <w:szCs w:val="21"/>
        </w:rPr>
      </w:pPr>
      <w:r>
        <w:rPr>
          <w:rFonts w:hint="eastAsia"/>
          <w:szCs w:val="21"/>
        </w:rPr>
        <w:t xml:space="preserve">a)   </w:t>
      </w:r>
      <w:r>
        <w:rPr>
          <w:rFonts w:hint="eastAsia"/>
          <w:szCs w:val="21"/>
        </w:rPr>
        <w:t>已知对人类健康造成危害的气体；</w:t>
      </w:r>
    </w:p>
    <w:p w:rsidR="00313C90" w:rsidRDefault="00006D9E">
      <w:pPr>
        <w:ind w:firstLineChars="200" w:firstLine="420"/>
        <w:rPr>
          <w:szCs w:val="21"/>
        </w:rPr>
      </w:pPr>
      <w:r>
        <w:rPr>
          <w:rFonts w:hint="eastAsia"/>
          <w:szCs w:val="21"/>
        </w:rPr>
        <w:t xml:space="preserve"> b)   </w:t>
      </w:r>
      <w:r>
        <w:rPr>
          <w:rFonts w:hint="eastAsia"/>
          <w:szCs w:val="21"/>
        </w:rPr>
        <w:t>半数致死浓度</w:t>
      </w:r>
      <w:r>
        <w:rPr>
          <w:rFonts w:hint="eastAsia"/>
          <w:szCs w:val="21"/>
        </w:rPr>
        <w:t>LC50</w:t>
      </w:r>
      <w:r>
        <w:rPr>
          <w:rFonts w:hint="eastAsia"/>
          <w:szCs w:val="21"/>
        </w:rPr>
        <w:t>值不大于</w:t>
      </w:r>
      <w:r>
        <w:rPr>
          <w:rFonts w:hint="eastAsia"/>
          <w:szCs w:val="21"/>
        </w:rPr>
        <w:t>5000 mL/m3</w:t>
      </w:r>
      <w:r>
        <w:rPr>
          <w:rFonts w:hint="eastAsia"/>
          <w:szCs w:val="21"/>
        </w:rPr>
        <w:t>，因而判定对人类具有危害的气体。</w:t>
      </w:r>
    </w:p>
    <w:p w:rsidR="00313C90" w:rsidRDefault="00006D9E">
      <w:pPr>
        <w:ind w:firstLineChars="200" w:firstLine="420"/>
        <w:rPr>
          <w:iCs/>
          <w:szCs w:val="21"/>
        </w:rPr>
      </w:pPr>
      <w:r>
        <w:rPr>
          <w:rFonts w:hint="eastAsia"/>
          <w:iCs/>
          <w:szCs w:val="21"/>
        </w:rPr>
        <w:t xml:space="preserve">3.8  </w:t>
      </w:r>
    </w:p>
    <w:p w:rsidR="00313C90" w:rsidRDefault="00006D9E">
      <w:pPr>
        <w:ind w:firstLineChars="200" w:firstLine="420"/>
        <w:rPr>
          <w:szCs w:val="21"/>
        </w:rPr>
      </w:pPr>
      <w:r>
        <w:rPr>
          <w:rFonts w:hint="eastAsia"/>
          <w:szCs w:val="21"/>
        </w:rPr>
        <w:t>最高容许浓度</w:t>
      </w:r>
      <w:r>
        <w:rPr>
          <w:rFonts w:hint="eastAsia"/>
          <w:szCs w:val="21"/>
        </w:rPr>
        <w:t xml:space="preserve">  maximum allowable concentration</w:t>
      </w:r>
      <w:r>
        <w:rPr>
          <w:rFonts w:hint="eastAsia"/>
          <w:szCs w:val="21"/>
        </w:rPr>
        <w:t>，</w:t>
      </w:r>
      <w:r>
        <w:rPr>
          <w:rFonts w:hint="eastAsia"/>
          <w:szCs w:val="21"/>
        </w:rPr>
        <w:t>MAC</w:t>
      </w:r>
    </w:p>
    <w:p w:rsidR="00313C90" w:rsidRDefault="00006D9E">
      <w:pPr>
        <w:ind w:firstLineChars="200" w:firstLine="420"/>
        <w:rPr>
          <w:szCs w:val="21"/>
        </w:rPr>
      </w:pPr>
      <w:r>
        <w:rPr>
          <w:rFonts w:hint="eastAsia"/>
          <w:szCs w:val="21"/>
        </w:rPr>
        <w:t>在</w:t>
      </w:r>
      <w:r>
        <w:rPr>
          <w:szCs w:val="21"/>
        </w:rPr>
        <w:t>工作</w:t>
      </w:r>
      <w:r>
        <w:rPr>
          <w:rFonts w:hint="eastAsia"/>
          <w:szCs w:val="21"/>
        </w:rPr>
        <w:t>场所的空气中，</w:t>
      </w:r>
      <w:r>
        <w:rPr>
          <w:szCs w:val="21"/>
        </w:rPr>
        <w:t>一个工作日内</w:t>
      </w:r>
      <w:r>
        <w:rPr>
          <w:rFonts w:hint="eastAsia"/>
          <w:szCs w:val="21"/>
        </w:rPr>
        <w:t>的</w:t>
      </w:r>
      <w:r>
        <w:rPr>
          <w:szCs w:val="21"/>
        </w:rPr>
        <w:t>任何时间</w:t>
      </w:r>
      <w:r>
        <w:rPr>
          <w:rFonts w:hint="eastAsia"/>
          <w:szCs w:val="21"/>
        </w:rPr>
        <w:t>，</w:t>
      </w:r>
      <w:r>
        <w:rPr>
          <w:szCs w:val="21"/>
        </w:rPr>
        <w:t>均不</w:t>
      </w:r>
      <w:r>
        <w:rPr>
          <w:rFonts w:hint="eastAsia"/>
          <w:szCs w:val="21"/>
        </w:rPr>
        <w:t>容许</w:t>
      </w:r>
      <w:r>
        <w:rPr>
          <w:szCs w:val="21"/>
        </w:rPr>
        <w:t>超过的有毒化学物质的浓度。</w:t>
      </w:r>
    </w:p>
    <w:p w:rsidR="00313C90" w:rsidRDefault="00006D9E">
      <w:pPr>
        <w:ind w:firstLineChars="200" w:firstLine="420"/>
        <w:rPr>
          <w:szCs w:val="21"/>
        </w:rPr>
      </w:pPr>
      <w:r>
        <w:rPr>
          <w:rFonts w:hint="eastAsia"/>
          <w:szCs w:val="21"/>
        </w:rPr>
        <w:t xml:space="preserve">4  </w:t>
      </w:r>
      <w:r>
        <w:rPr>
          <w:szCs w:val="21"/>
        </w:rPr>
        <w:t>罐</w:t>
      </w:r>
      <w:r>
        <w:rPr>
          <w:rFonts w:hint="eastAsia"/>
          <w:szCs w:val="21"/>
        </w:rPr>
        <w:t>区安全监测仪器的设置</w:t>
      </w:r>
      <w:bookmarkStart w:id="207" w:name="_Toc140138238"/>
      <w:bookmarkStart w:id="208" w:name="_Toc140138327"/>
      <w:bookmarkStart w:id="209" w:name="_Toc139441495"/>
      <w:bookmarkEnd w:id="203"/>
      <w:bookmarkEnd w:id="204"/>
      <w:bookmarkEnd w:id="205"/>
      <w:bookmarkEnd w:id="206"/>
      <w:r>
        <w:rPr>
          <w:rFonts w:hint="eastAsia"/>
          <w:szCs w:val="21"/>
        </w:rPr>
        <w:t>要求</w:t>
      </w:r>
      <w:bookmarkEnd w:id="207"/>
      <w:bookmarkEnd w:id="208"/>
      <w:bookmarkEnd w:id="209"/>
    </w:p>
    <w:p w:rsidR="00313C90" w:rsidRDefault="00006D9E">
      <w:pPr>
        <w:ind w:firstLineChars="200" w:firstLine="420"/>
        <w:rPr>
          <w:szCs w:val="21"/>
        </w:rPr>
      </w:pPr>
      <w:r>
        <w:rPr>
          <w:rFonts w:hint="eastAsia"/>
          <w:szCs w:val="21"/>
        </w:rPr>
        <w:t xml:space="preserve">4.1  </w:t>
      </w:r>
      <w:r>
        <w:rPr>
          <w:rFonts w:hint="eastAsia"/>
          <w:szCs w:val="21"/>
        </w:rPr>
        <w:t>监控预警参数</w:t>
      </w:r>
    </w:p>
    <w:p w:rsidR="00313C90" w:rsidRDefault="00006D9E">
      <w:pPr>
        <w:ind w:firstLineChars="200" w:firstLine="420"/>
        <w:rPr>
          <w:szCs w:val="21"/>
        </w:rPr>
      </w:pPr>
      <w:r>
        <w:rPr>
          <w:szCs w:val="21"/>
        </w:rPr>
        <w:t>罐区监控预警参数的选择主要以预防和控制重大工业事故为出发点，根据对罐区危险及有害因素的分析，</w:t>
      </w:r>
      <w:r>
        <w:rPr>
          <w:rFonts w:hint="eastAsia"/>
          <w:szCs w:val="21"/>
        </w:rPr>
        <w:t>结合</w:t>
      </w:r>
      <w:r>
        <w:rPr>
          <w:szCs w:val="21"/>
        </w:rPr>
        <w:t>储罐的结构</w:t>
      </w:r>
      <w:r>
        <w:rPr>
          <w:rFonts w:hint="eastAsia"/>
          <w:szCs w:val="21"/>
        </w:rPr>
        <w:t>和材料、</w:t>
      </w:r>
      <w:r>
        <w:rPr>
          <w:szCs w:val="21"/>
        </w:rPr>
        <w:t>储存介质特性</w:t>
      </w:r>
      <w:r>
        <w:rPr>
          <w:rFonts w:hint="eastAsia"/>
          <w:szCs w:val="21"/>
        </w:rPr>
        <w:t>以及罐区环境条件等</w:t>
      </w:r>
      <w:r>
        <w:rPr>
          <w:szCs w:val="21"/>
        </w:rPr>
        <w:t>的不同，选取不同的监控预警参数。</w:t>
      </w:r>
    </w:p>
    <w:p w:rsidR="00313C90" w:rsidRDefault="00006D9E">
      <w:pPr>
        <w:ind w:firstLineChars="200" w:firstLine="420"/>
        <w:rPr>
          <w:szCs w:val="21"/>
        </w:rPr>
      </w:pPr>
      <w:r>
        <w:rPr>
          <w:szCs w:val="21"/>
        </w:rPr>
        <w:t>罐区的监控预警参数</w:t>
      </w:r>
      <w:r>
        <w:rPr>
          <w:rFonts w:hint="eastAsia"/>
          <w:szCs w:val="21"/>
        </w:rPr>
        <w:t>一般</w:t>
      </w:r>
      <w:r>
        <w:rPr>
          <w:szCs w:val="21"/>
        </w:rPr>
        <w:t>有罐内介质的液位、温度、压力</w:t>
      </w:r>
      <w:r>
        <w:rPr>
          <w:rFonts w:hint="eastAsia"/>
          <w:szCs w:val="21"/>
        </w:rPr>
        <w:t>等工艺参数</w:t>
      </w:r>
      <w:r>
        <w:rPr>
          <w:szCs w:val="21"/>
        </w:rPr>
        <w:t>，罐区内可燃</w:t>
      </w:r>
      <w:r>
        <w:rPr>
          <w:szCs w:val="21"/>
        </w:rPr>
        <w:t>/</w:t>
      </w:r>
      <w:r>
        <w:rPr>
          <w:szCs w:val="21"/>
        </w:rPr>
        <w:t>有毒气体</w:t>
      </w:r>
      <w:r>
        <w:rPr>
          <w:rFonts w:hint="eastAsia"/>
          <w:szCs w:val="21"/>
        </w:rPr>
        <w:t>的</w:t>
      </w:r>
      <w:r>
        <w:rPr>
          <w:szCs w:val="21"/>
        </w:rPr>
        <w:t>浓度</w:t>
      </w:r>
      <w:r>
        <w:rPr>
          <w:rFonts w:hint="eastAsia"/>
          <w:szCs w:val="21"/>
        </w:rPr>
        <w:t>、</w:t>
      </w:r>
      <w:r>
        <w:rPr>
          <w:szCs w:val="21"/>
        </w:rPr>
        <w:t>明火以及气象参数和</w:t>
      </w:r>
      <w:r>
        <w:rPr>
          <w:rFonts w:hint="eastAsia"/>
          <w:szCs w:val="21"/>
        </w:rPr>
        <w:t>音</w:t>
      </w:r>
      <w:r>
        <w:rPr>
          <w:szCs w:val="21"/>
        </w:rPr>
        <w:t>视频</w:t>
      </w:r>
      <w:r>
        <w:rPr>
          <w:rFonts w:hint="eastAsia"/>
          <w:szCs w:val="21"/>
        </w:rPr>
        <w:t>信号</w:t>
      </w:r>
      <w:r>
        <w:rPr>
          <w:szCs w:val="21"/>
        </w:rPr>
        <w:t>等。主要的预警和报警指标包括</w:t>
      </w:r>
      <w:r>
        <w:rPr>
          <w:rFonts w:hint="eastAsia"/>
          <w:szCs w:val="21"/>
        </w:rPr>
        <w:t>与</w:t>
      </w:r>
      <w:r>
        <w:rPr>
          <w:szCs w:val="21"/>
        </w:rPr>
        <w:t>液位相关的高低液位超限</w:t>
      </w:r>
      <w:r>
        <w:rPr>
          <w:rFonts w:hint="eastAsia"/>
          <w:szCs w:val="21"/>
        </w:rPr>
        <w:t>，</w:t>
      </w:r>
      <w:r>
        <w:rPr>
          <w:szCs w:val="21"/>
        </w:rPr>
        <w:t>温</w:t>
      </w:r>
      <w:r>
        <w:rPr>
          <w:rFonts w:hint="eastAsia"/>
          <w:szCs w:val="21"/>
        </w:rPr>
        <w:t>度</w:t>
      </w:r>
      <w:r>
        <w:rPr>
          <w:szCs w:val="21"/>
        </w:rPr>
        <w:t>、压</w:t>
      </w:r>
      <w:r>
        <w:rPr>
          <w:rFonts w:hint="eastAsia"/>
          <w:szCs w:val="21"/>
        </w:rPr>
        <w:t>力</w:t>
      </w:r>
      <w:r>
        <w:rPr>
          <w:szCs w:val="21"/>
        </w:rPr>
        <w:t>、</w:t>
      </w:r>
      <w:r>
        <w:rPr>
          <w:rFonts w:hint="eastAsia"/>
          <w:szCs w:val="21"/>
        </w:rPr>
        <w:t>流速和</w:t>
      </w:r>
      <w:r>
        <w:rPr>
          <w:szCs w:val="21"/>
        </w:rPr>
        <w:t>流量</w:t>
      </w:r>
      <w:r>
        <w:rPr>
          <w:rFonts w:hint="eastAsia"/>
          <w:szCs w:val="21"/>
        </w:rPr>
        <w:t>超限，空气中可燃和有毒气体</w:t>
      </w:r>
      <w:r>
        <w:rPr>
          <w:szCs w:val="21"/>
        </w:rPr>
        <w:t>浓度</w:t>
      </w:r>
      <w:r>
        <w:rPr>
          <w:rFonts w:hint="eastAsia"/>
          <w:szCs w:val="21"/>
        </w:rPr>
        <w:t>、</w:t>
      </w:r>
      <w:r>
        <w:rPr>
          <w:szCs w:val="21"/>
        </w:rPr>
        <w:t>明火源和风速等</w:t>
      </w:r>
      <w:r>
        <w:rPr>
          <w:rFonts w:hint="eastAsia"/>
          <w:szCs w:val="21"/>
        </w:rPr>
        <w:t>超限及异常情况</w:t>
      </w:r>
      <w:r>
        <w:rPr>
          <w:szCs w:val="21"/>
        </w:rPr>
        <w:t>。</w:t>
      </w:r>
    </w:p>
    <w:p w:rsidR="00313C90" w:rsidRDefault="00006D9E">
      <w:pPr>
        <w:ind w:firstLineChars="200" w:firstLine="420"/>
        <w:rPr>
          <w:szCs w:val="21"/>
        </w:rPr>
      </w:pPr>
      <w:r>
        <w:rPr>
          <w:rFonts w:hint="eastAsia"/>
          <w:szCs w:val="21"/>
        </w:rPr>
        <w:t xml:space="preserve">4.2  </w:t>
      </w:r>
      <w:r>
        <w:rPr>
          <w:rFonts w:hint="eastAsia"/>
          <w:szCs w:val="21"/>
        </w:rPr>
        <w:t>监控仪器选择、安装和布置的一般原则</w:t>
      </w:r>
    </w:p>
    <w:p w:rsidR="00313C90" w:rsidRDefault="00006D9E">
      <w:pPr>
        <w:ind w:firstLineChars="200" w:firstLine="420"/>
        <w:rPr>
          <w:szCs w:val="21"/>
        </w:rPr>
      </w:pPr>
      <w:r>
        <w:rPr>
          <w:szCs w:val="21"/>
        </w:rPr>
        <w:t>4.2.1</w:t>
      </w:r>
      <w:r>
        <w:rPr>
          <w:rFonts w:hint="eastAsia"/>
          <w:szCs w:val="21"/>
        </w:rPr>
        <w:t xml:space="preserve">  </w:t>
      </w:r>
      <w:r>
        <w:rPr>
          <w:rFonts w:hint="eastAsia"/>
          <w:szCs w:val="21"/>
        </w:rPr>
        <w:t>对于</w:t>
      </w:r>
      <w:r>
        <w:rPr>
          <w:szCs w:val="21"/>
        </w:rPr>
        <w:t>监测方法和仪表的选择</w:t>
      </w:r>
      <w:r>
        <w:rPr>
          <w:rFonts w:hint="eastAsia"/>
          <w:szCs w:val="21"/>
        </w:rPr>
        <w:t>，</w:t>
      </w:r>
      <w:r>
        <w:rPr>
          <w:szCs w:val="21"/>
        </w:rPr>
        <w:t>主要考虑</w:t>
      </w:r>
      <w:r>
        <w:rPr>
          <w:rFonts w:hint="eastAsia"/>
          <w:szCs w:val="21"/>
        </w:rPr>
        <w:t>监测对象、监测范围和</w:t>
      </w:r>
      <w:r>
        <w:rPr>
          <w:szCs w:val="21"/>
        </w:rPr>
        <w:t>测量精度、稳定性与可靠性、防爆和防腐、安装、维护及检修、环境要求和经济性等因素。监</w:t>
      </w:r>
      <w:r>
        <w:rPr>
          <w:rFonts w:hint="eastAsia"/>
          <w:szCs w:val="21"/>
        </w:rPr>
        <w:t>控</w:t>
      </w:r>
      <w:r>
        <w:rPr>
          <w:szCs w:val="21"/>
        </w:rPr>
        <w:t>设备的性能</w:t>
      </w:r>
      <w:r>
        <w:rPr>
          <w:rFonts w:hint="eastAsia"/>
          <w:szCs w:val="21"/>
        </w:rPr>
        <w:t>应满足应用</w:t>
      </w:r>
      <w:r>
        <w:rPr>
          <w:szCs w:val="21"/>
        </w:rPr>
        <w:t>要求。</w:t>
      </w:r>
    </w:p>
    <w:p w:rsidR="00313C90" w:rsidRDefault="00006D9E">
      <w:pPr>
        <w:ind w:firstLineChars="200" w:firstLine="420"/>
        <w:rPr>
          <w:szCs w:val="21"/>
        </w:rPr>
      </w:pPr>
      <w:r>
        <w:rPr>
          <w:szCs w:val="21"/>
        </w:rPr>
        <w:t>4.2.2</w:t>
      </w:r>
      <w:r>
        <w:rPr>
          <w:rFonts w:hint="eastAsia"/>
          <w:szCs w:val="21"/>
        </w:rPr>
        <w:t xml:space="preserve">  </w:t>
      </w:r>
      <w:r>
        <w:rPr>
          <w:szCs w:val="21"/>
        </w:rPr>
        <w:t>储罐区监测传感器</w:t>
      </w:r>
      <w:r>
        <w:rPr>
          <w:rFonts w:hint="eastAsia"/>
          <w:szCs w:val="21"/>
        </w:rPr>
        <w:t>可</w:t>
      </w:r>
      <w:r>
        <w:rPr>
          <w:szCs w:val="21"/>
        </w:rPr>
        <w:t>分</w:t>
      </w:r>
      <w:r>
        <w:rPr>
          <w:rFonts w:hint="eastAsia"/>
          <w:szCs w:val="21"/>
        </w:rPr>
        <w:t>为</w:t>
      </w:r>
      <w:r>
        <w:rPr>
          <w:szCs w:val="21"/>
        </w:rPr>
        <w:t>罐内监测传感器和罐外监测传感器两类。罐内监测传感器用于储罐内的液位、压力和温度</w:t>
      </w:r>
      <w:r>
        <w:rPr>
          <w:rFonts w:hint="eastAsia"/>
          <w:szCs w:val="21"/>
        </w:rPr>
        <w:t>等</w:t>
      </w:r>
      <w:r>
        <w:rPr>
          <w:szCs w:val="21"/>
        </w:rPr>
        <w:t>工艺参数</w:t>
      </w:r>
      <w:r>
        <w:rPr>
          <w:rFonts w:hint="eastAsia"/>
          <w:szCs w:val="21"/>
        </w:rPr>
        <w:t>的</w:t>
      </w:r>
      <w:r>
        <w:rPr>
          <w:szCs w:val="21"/>
        </w:rPr>
        <w:t>监</w:t>
      </w:r>
      <w:r>
        <w:rPr>
          <w:rFonts w:hint="eastAsia"/>
          <w:szCs w:val="21"/>
        </w:rPr>
        <w:t>控</w:t>
      </w:r>
      <w:r>
        <w:rPr>
          <w:szCs w:val="21"/>
        </w:rPr>
        <w:t>，防止冒顶或者异常的温度压力变化。罐外监测传感器</w:t>
      </w:r>
      <w:r>
        <w:rPr>
          <w:rFonts w:hint="eastAsia"/>
          <w:szCs w:val="21"/>
        </w:rPr>
        <w:t>用于</w:t>
      </w:r>
      <w:r>
        <w:rPr>
          <w:szCs w:val="21"/>
        </w:rPr>
        <w:t>明火</w:t>
      </w:r>
      <w:r>
        <w:rPr>
          <w:rFonts w:hint="eastAsia"/>
          <w:szCs w:val="21"/>
        </w:rPr>
        <w:t>、</w:t>
      </w:r>
      <w:r>
        <w:rPr>
          <w:szCs w:val="21"/>
        </w:rPr>
        <w:t>可燃</w:t>
      </w:r>
      <w:r>
        <w:rPr>
          <w:rFonts w:hint="eastAsia"/>
          <w:szCs w:val="21"/>
        </w:rPr>
        <w:t>和</w:t>
      </w:r>
      <w:r>
        <w:rPr>
          <w:szCs w:val="21"/>
        </w:rPr>
        <w:t>有毒气体泄漏</w:t>
      </w:r>
      <w:r>
        <w:rPr>
          <w:rFonts w:hint="eastAsia"/>
          <w:szCs w:val="21"/>
        </w:rPr>
        <w:t>及相关的环境危险因素等的监控</w:t>
      </w:r>
      <w:r>
        <w:rPr>
          <w:szCs w:val="21"/>
        </w:rPr>
        <w:t>。</w:t>
      </w:r>
    </w:p>
    <w:p w:rsidR="00313C90" w:rsidRDefault="00006D9E">
      <w:pPr>
        <w:ind w:firstLineChars="200" w:firstLine="420"/>
        <w:rPr>
          <w:szCs w:val="21"/>
        </w:rPr>
      </w:pPr>
      <w:r>
        <w:rPr>
          <w:szCs w:val="21"/>
        </w:rPr>
        <w:t>4.2.3</w:t>
      </w:r>
      <w:r>
        <w:rPr>
          <w:rFonts w:hint="eastAsia"/>
          <w:szCs w:val="21"/>
        </w:rPr>
        <w:t xml:space="preserve">  </w:t>
      </w:r>
      <w:r>
        <w:rPr>
          <w:szCs w:val="21"/>
        </w:rPr>
        <w:t>罐区监测传感器及仪表选型中的一般问题可参考遵循</w:t>
      </w:r>
      <w:r>
        <w:rPr>
          <w:szCs w:val="21"/>
        </w:rPr>
        <w:t>HG/T</w:t>
      </w:r>
      <w:r>
        <w:rPr>
          <w:rFonts w:hint="eastAsia"/>
          <w:szCs w:val="21"/>
        </w:rPr>
        <w:t xml:space="preserve"> </w:t>
      </w:r>
      <w:r>
        <w:rPr>
          <w:szCs w:val="21"/>
        </w:rPr>
        <w:t>20507</w:t>
      </w:r>
      <w:r>
        <w:rPr>
          <w:szCs w:val="21"/>
        </w:rPr>
        <w:t>和</w:t>
      </w:r>
      <w:r>
        <w:rPr>
          <w:szCs w:val="21"/>
        </w:rPr>
        <w:t>SH</w:t>
      </w:r>
      <w:r>
        <w:rPr>
          <w:rFonts w:hint="eastAsia"/>
          <w:szCs w:val="21"/>
        </w:rPr>
        <w:t xml:space="preserve"> </w:t>
      </w:r>
      <w:r>
        <w:rPr>
          <w:szCs w:val="21"/>
        </w:rPr>
        <w:t>3005</w:t>
      </w:r>
      <w:r>
        <w:rPr>
          <w:szCs w:val="21"/>
        </w:rPr>
        <w:t>的规定。</w:t>
      </w:r>
    </w:p>
    <w:p w:rsidR="00313C90" w:rsidRDefault="00006D9E">
      <w:pPr>
        <w:ind w:firstLineChars="200" w:firstLine="420"/>
        <w:rPr>
          <w:szCs w:val="21"/>
        </w:rPr>
      </w:pPr>
      <w:r>
        <w:rPr>
          <w:szCs w:val="21"/>
        </w:rPr>
        <w:t>4.2.4</w:t>
      </w:r>
      <w:r>
        <w:rPr>
          <w:rFonts w:hint="eastAsia"/>
          <w:szCs w:val="21"/>
        </w:rPr>
        <w:t xml:space="preserve">  </w:t>
      </w:r>
      <w:r>
        <w:rPr>
          <w:szCs w:val="21"/>
        </w:rPr>
        <w:t>罐区传感器和仪表的安装</w:t>
      </w:r>
      <w:r>
        <w:rPr>
          <w:rFonts w:hint="eastAsia"/>
          <w:szCs w:val="21"/>
        </w:rPr>
        <w:t>，可执行</w:t>
      </w:r>
      <w:r>
        <w:rPr>
          <w:szCs w:val="21"/>
        </w:rPr>
        <w:t>HG/T</w:t>
      </w:r>
      <w:r>
        <w:rPr>
          <w:rFonts w:hint="eastAsia"/>
          <w:szCs w:val="21"/>
        </w:rPr>
        <w:t xml:space="preserve"> </w:t>
      </w:r>
      <w:r>
        <w:rPr>
          <w:szCs w:val="21"/>
        </w:rPr>
        <w:t>2</w:t>
      </w:r>
      <w:r>
        <w:rPr>
          <w:szCs w:val="21"/>
        </w:rPr>
        <w:t>1581</w:t>
      </w:r>
      <w:r>
        <w:rPr>
          <w:szCs w:val="21"/>
        </w:rPr>
        <w:t>和</w:t>
      </w:r>
      <w:r>
        <w:rPr>
          <w:szCs w:val="21"/>
        </w:rPr>
        <w:t>SH/T 3104</w:t>
      </w:r>
      <w:r>
        <w:rPr>
          <w:rFonts w:hint="eastAsia"/>
          <w:szCs w:val="21"/>
        </w:rPr>
        <w:t>的规定</w:t>
      </w:r>
      <w:r>
        <w:rPr>
          <w:szCs w:val="21"/>
        </w:rPr>
        <w:t>，</w:t>
      </w:r>
      <w:r>
        <w:rPr>
          <w:rFonts w:hint="eastAsia"/>
          <w:szCs w:val="21"/>
        </w:rPr>
        <w:t>应</w:t>
      </w:r>
      <w:r>
        <w:rPr>
          <w:szCs w:val="21"/>
        </w:rPr>
        <w:t>选择合适的安装位置和安装方式</w:t>
      </w:r>
      <w:r>
        <w:rPr>
          <w:rFonts w:hint="eastAsia"/>
          <w:szCs w:val="21"/>
        </w:rPr>
        <w:t>，符合</w:t>
      </w:r>
      <w:r>
        <w:rPr>
          <w:szCs w:val="21"/>
        </w:rPr>
        <w:t>安全</w:t>
      </w:r>
      <w:r>
        <w:rPr>
          <w:rFonts w:hint="eastAsia"/>
          <w:szCs w:val="21"/>
        </w:rPr>
        <w:t>和可靠性</w:t>
      </w:r>
      <w:r>
        <w:rPr>
          <w:szCs w:val="21"/>
        </w:rPr>
        <w:t>要求。</w:t>
      </w:r>
    </w:p>
    <w:p w:rsidR="00313C90" w:rsidRDefault="00006D9E">
      <w:pPr>
        <w:ind w:firstLineChars="200" w:firstLine="420"/>
        <w:rPr>
          <w:szCs w:val="21"/>
        </w:rPr>
      </w:pPr>
      <w:r>
        <w:rPr>
          <w:szCs w:val="21"/>
        </w:rPr>
        <w:t>4.2.5</w:t>
      </w:r>
      <w:r>
        <w:rPr>
          <w:rFonts w:hint="eastAsia"/>
          <w:szCs w:val="21"/>
        </w:rPr>
        <w:t xml:space="preserve">  </w:t>
      </w:r>
      <w:r>
        <w:rPr>
          <w:szCs w:val="21"/>
        </w:rPr>
        <w:t>对</w:t>
      </w:r>
      <w:r>
        <w:rPr>
          <w:rFonts w:hint="eastAsia"/>
          <w:szCs w:val="21"/>
        </w:rPr>
        <w:t>于老</w:t>
      </w:r>
      <w:r>
        <w:rPr>
          <w:szCs w:val="21"/>
        </w:rPr>
        <w:t>罐</w:t>
      </w:r>
      <w:r>
        <w:rPr>
          <w:rFonts w:hint="eastAsia"/>
          <w:szCs w:val="21"/>
        </w:rPr>
        <w:t>改造</w:t>
      </w:r>
      <w:r>
        <w:rPr>
          <w:szCs w:val="21"/>
        </w:rPr>
        <w:t>，</w:t>
      </w:r>
      <w:r>
        <w:rPr>
          <w:rFonts w:hint="eastAsia"/>
          <w:szCs w:val="21"/>
        </w:rPr>
        <w:t>应优先</w:t>
      </w:r>
      <w:r>
        <w:rPr>
          <w:szCs w:val="21"/>
        </w:rPr>
        <w:t>选择不清罐</w:t>
      </w:r>
      <w:r>
        <w:rPr>
          <w:rFonts w:hint="eastAsia"/>
          <w:szCs w:val="21"/>
        </w:rPr>
        <w:t>就可以</w:t>
      </w:r>
      <w:r>
        <w:rPr>
          <w:szCs w:val="21"/>
        </w:rPr>
        <w:t>安装的传感器。</w:t>
      </w:r>
      <w:r>
        <w:rPr>
          <w:rFonts w:hint="eastAsia"/>
          <w:szCs w:val="21"/>
        </w:rPr>
        <w:t>应符合安全要求，</w:t>
      </w:r>
      <w:r>
        <w:rPr>
          <w:szCs w:val="21"/>
        </w:rPr>
        <w:t>电线</w:t>
      </w:r>
      <w:r>
        <w:rPr>
          <w:rFonts w:hint="eastAsia"/>
          <w:szCs w:val="21"/>
        </w:rPr>
        <w:t>无</w:t>
      </w:r>
      <w:r>
        <w:rPr>
          <w:szCs w:val="21"/>
        </w:rPr>
        <w:t>破皮、露线及发生短路的现象。二次仪表应</w:t>
      </w:r>
      <w:r>
        <w:rPr>
          <w:rFonts w:hint="eastAsia"/>
          <w:szCs w:val="21"/>
        </w:rPr>
        <w:t>安装</w:t>
      </w:r>
      <w:r>
        <w:rPr>
          <w:szCs w:val="21"/>
        </w:rPr>
        <w:t>在安全区</w:t>
      </w:r>
      <w:r>
        <w:rPr>
          <w:rFonts w:hint="eastAsia"/>
          <w:szCs w:val="21"/>
        </w:rPr>
        <w:t>。</w:t>
      </w:r>
      <w:r>
        <w:rPr>
          <w:szCs w:val="21"/>
        </w:rPr>
        <w:t>传感器盖安装后应严格检查，旋紧装好防拆装置</w:t>
      </w:r>
      <w:r>
        <w:rPr>
          <w:rFonts w:hint="eastAsia"/>
          <w:szCs w:val="21"/>
        </w:rPr>
        <w:t>。</w:t>
      </w:r>
      <w:r>
        <w:rPr>
          <w:szCs w:val="21"/>
        </w:rPr>
        <w:t>现场严禁带电开盖检修</w:t>
      </w:r>
      <w:r>
        <w:rPr>
          <w:rFonts w:hint="eastAsia"/>
          <w:szCs w:val="21"/>
        </w:rPr>
        <w:t>非本质安全型防爆设备。采用非铠装电缆时，</w:t>
      </w:r>
      <w:r>
        <w:rPr>
          <w:szCs w:val="21"/>
        </w:rPr>
        <w:t>传感器与排线管之间用</w:t>
      </w:r>
      <w:r>
        <w:rPr>
          <w:rFonts w:hint="eastAsia"/>
          <w:szCs w:val="21"/>
        </w:rPr>
        <w:t>防爆</w:t>
      </w:r>
      <w:r>
        <w:rPr>
          <w:szCs w:val="21"/>
        </w:rPr>
        <w:t>软性管连接。安装过程中避开焊接和可能产生火花的操作，防止电火花</w:t>
      </w:r>
      <w:r>
        <w:rPr>
          <w:rFonts w:hint="eastAsia"/>
          <w:szCs w:val="21"/>
        </w:rPr>
        <w:t>、机械火花及高温等因素</w:t>
      </w:r>
      <w:r>
        <w:rPr>
          <w:szCs w:val="21"/>
        </w:rPr>
        <w:t>引起</w:t>
      </w:r>
      <w:r>
        <w:rPr>
          <w:rFonts w:hint="eastAsia"/>
          <w:szCs w:val="21"/>
        </w:rPr>
        <w:t>的</w:t>
      </w:r>
      <w:r>
        <w:rPr>
          <w:szCs w:val="21"/>
        </w:rPr>
        <w:t>燃烧和爆炸。</w:t>
      </w:r>
      <w:r>
        <w:rPr>
          <w:rFonts w:hint="eastAsia"/>
          <w:szCs w:val="21"/>
        </w:rPr>
        <w:t>需要罐内安装且可能产生</w:t>
      </w:r>
      <w:r>
        <w:rPr>
          <w:szCs w:val="21"/>
        </w:rPr>
        <w:t>火花或高温</w:t>
      </w:r>
      <w:r>
        <w:rPr>
          <w:rFonts w:hint="eastAsia"/>
          <w:szCs w:val="21"/>
        </w:rPr>
        <w:t>的，应进行空气置换后再进入作业。</w:t>
      </w:r>
    </w:p>
    <w:p w:rsidR="00313C90" w:rsidRDefault="00006D9E">
      <w:pPr>
        <w:ind w:firstLineChars="200" w:firstLine="420"/>
        <w:rPr>
          <w:szCs w:val="21"/>
        </w:rPr>
      </w:pPr>
      <w:r>
        <w:rPr>
          <w:szCs w:val="21"/>
        </w:rPr>
        <w:t>4.2.6</w:t>
      </w:r>
      <w:r>
        <w:rPr>
          <w:rFonts w:hint="eastAsia"/>
          <w:szCs w:val="21"/>
        </w:rPr>
        <w:t xml:space="preserve">  </w:t>
      </w:r>
      <w:r>
        <w:rPr>
          <w:szCs w:val="21"/>
        </w:rPr>
        <w:t>对于罐区明火和可燃、有毒气体</w:t>
      </w:r>
      <w:r>
        <w:rPr>
          <w:rFonts w:hint="eastAsia"/>
          <w:szCs w:val="21"/>
        </w:rPr>
        <w:t>的监测报警仪</w:t>
      </w:r>
      <w:r>
        <w:rPr>
          <w:szCs w:val="21"/>
        </w:rPr>
        <w:t>，</w:t>
      </w:r>
      <w:r>
        <w:rPr>
          <w:rFonts w:hint="eastAsia"/>
          <w:szCs w:val="21"/>
        </w:rPr>
        <w:t>应</w:t>
      </w:r>
      <w:r>
        <w:rPr>
          <w:szCs w:val="21"/>
        </w:rPr>
        <w:t>根据监测范围</w:t>
      </w:r>
      <w:r>
        <w:rPr>
          <w:rFonts w:hint="eastAsia"/>
          <w:szCs w:val="21"/>
        </w:rPr>
        <w:t>、</w:t>
      </w:r>
      <w:r>
        <w:rPr>
          <w:szCs w:val="21"/>
        </w:rPr>
        <w:t>监测点和</w:t>
      </w:r>
      <w:r>
        <w:rPr>
          <w:rFonts w:hint="eastAsia"/>
          <w:szCs w:val="21"/>
        </w:rPr>
        <w:t>环境因素等</w:t>
      </w:r>
      <w:r>
        <w:rPr>
          <w:szCs w:val="21"/>
        </w:rPr>
        <w:t>确定</w:t>
      </w:r>
      <w:r>
        <w:rPr>
          <w:rFonts w:hint="eastAsia"/>
          <w:szCs w:val="21"/>
        </w:rPr>
        <w:t>其</w:t>
      </w:r>
      <w:r>
        <w:rPr>
          <w:szCs w:val="21"/>
        </w:rPr>
        <w:t>安装位置，</w:t>
      </w:r>
      <w:r>
        <w:rPr>
          <w:rFonts w:hint="eastAsia"/>
          <w:szCs w:val="21"/>
        </w:rPr>
        <w:t>安装应符合有关规定</w:t>
      </w:r>
      <w:r>
        <w:rPr>
          <w:szCs w:val="21"/>
        </w:rPr>
        <w:t>。</w:t>
      </w:r>
    </w:p>
    <w:p w:rsidR="00313C90" w:rsidRDefault="00006D9E">
      <w:pPr>
        <w:ind w:firstLineChars="200" w:firstLine="420"/>
        <w:rPr>
          <w:szCs w:val="21"/>
        </w:rPr>
      </w:pPr>
      <w:r>
        <w:rPr>
          <w:szCs w:val="21"/>
        </w:rPr>
        <w:t>4.2.7</w:t>
      </w:r>
      <w:r>
        <w:rPr>
          <w:rFonts w:hint="eastAsia"/>
          <w:szCs w:val="21"/>
        </w:rPr>
        <w:t xml:space="preserve">  </w:t>
      </w:r>
      <w:r>
        <w:rPr>
          <w:szCs w:val="21"/>
        </w:rPr>
        <w:t>罐区应</w:t>
      </w:r>
      <w:r>
        <w:rPr>
          <w:rFonts w:hint="eastAsia"/>
          <w:szCs w:val="21"/>
        </w:rPr>
        <w:t>实时监测</w:t>
      </w:r>
      <w:r>
        <w:rPr>
          <w:szCs w:val="21"/>
        </w:rPr>
        <w:t>风速、风向、环境温度等参数。</w:t>
      </w:r>
    </w:p>
    <w:p w:rsidR="00313C90" w:rsidRDefault="00006D9E">
      <w:pPr>
        <w:ind w:firstLineChars="200" w:firstLine="420"/>
        <w:rPr>
          <w:szCs w:val="21"/>
        </w:rPr>
      </w:pPr>
      <w:r>
        <w:rPr>
          <w:rFonts w:hint="eastAsia"/>
          <w:szCs w:val="21"/>
        </w:rPr>
        <w:t xml:space="preserve">4.2.8  </w:t>
      </w:r>
      <w:r>
        <w:rPr>
          <w:rFonts w:hint="eastAsia"/>
          <w:szCs w:val="21"/>
        </w:rPr>
        <w:t>罐区安全监控预警系统建设中的一般问题可参考</w:t>
      </w:r>
      <w:r>
        <w:rPr>
          <w:rFonts w:hint="eastAsia"/>
          <w:szCs w:val="21"/>
        </w:rPr>
        <w:t>AQ XXXX</w:t>
      </w:r>
      <w:r>
        <w:rPr>
          <w:rFonts w:hint="eastAsia"/>
          <w:szCs w:val="21"/>
        </w:rPr>
        <w:t>―</w:t>
      </w:r>
      <w:r>
        <w:rPr>
          <w:rFonts w:hint="eastAsia"/>
          <w:szCs w:val="21"/>
        </w:rPr>
        <w:t xml:space="preserve">XXXX  </w:t>
      </w:r>
      <w:r>
        <w:rPr>
          <w:rFonts w:hint="eastAsia"/>
          <w:szCs w:val="21"/>
        </w:rPr>
        <w:t>危险化学品重大危险源安全监控预警通用技术规范。</w:t>
      </w:r>
    </w:p>
    <w:p w:rsidR="00313C90" w:rsidRDefault="00006D9E">
      <w:pPr>
        <w:ind w:firstLineChars="200" w:firstLine="420"/>
        <w:rPr>
          <w:szCs w:val="21"/>
        </w:rPr>
      </w:pPr>
      <w:r>
        <w:rPr>
          <w:rFonts w:hint="eastAsia"/>
          <w:szCs w:val="21"/>
        </w:rPr>
        <w:t xml:space="preserve">4.3  </w:t>
      </w:r>
      <w:r>
        <w:rPr>
          <w:rFonts w:hint="eastAsia"/>
          <w:szCs w:val="21"/>
        </w:rPr>
        <w:t>报警和预警装置的预（报）警值的确定</w:t>
      </w:r>
    </w:p>
    <w:p w:rsidR="00313C90" w:rsidRDefault="00006D9E">
      <w:pPr>
        <w:ind w:firstLineChars="200" w:firstLine="420"/>
        <w:rPr>
          <w:szCs w:val="21"/>
        </w:rPr>
      </w:pPr>
      <w:r>
        <w:rPr>
          <w:szCs w:val="21"/>
        </w:rPr>
        <w:t>4.3.1</w:t>
      </w:r>
      <w:r>
        <w:rPr>
          <w:rFonts w:hint="eastAsia"/>
          <w:szCs w:val="21"/>
        </w:rPr>
        <w:t xml:space="preserve">  </w:t>
      </w:r>
      <w:r>
        <w:rPr>
          <w:szCs w:val="21"/>
        </w:rPr>
        <w:t>温度报警至少分为两级，第一级报警阈值为正常工作</w:t>
      </w:r>
      <w:r>
        <w:rPr>
          <w:rFonts w:hint="eastAsia"/>
          <w:szCs w:val="21"/>
        </w:rPr>
        <w:t>温度</w:t>
      </w:r>
      <w:r>
        <w:rPr>
          <w:szCs w:val="21"/>
        </w:rPr>
        <w:t>的上限。第二级为第一级报警阈值的</w:t>
      </w:r>
      <w:r>
        <w:rPr>
          <w:szCs w:val="21"/>
        </w:rPr>
        <w:t>1.</w:t>
      </w:r>
      <w:r>
        <w:rPr>
          <w:rFonts w:hint="eastAsia"/>
          <w:szCs w:val="21"/>
        </w:rPr>
        <w:t>2</w:t>
      </w:r>
      <w:r>
        <w:rPr>
          <w:szCs w:val="21"/>
        </w:rPr>
        <w:t>5</w:t>
      </w:r>
      <w:r>
        <w:rPr>
          <w:rFonts w:hint="eastAsia"/>
          <w:szCs w:val="21"/>
        </w:rPr>
        <w:t>倍</w:t>
      </w:r>
      <w:r>
        <w:rPr>
          <w:szCs w:val="21"/>
        </w:rPr>
        <w:t>-2</w:t>
      </w:r>
      <w:r>
        <w:rPr>
          <w:szCs w:val="21"/>
        </w:rPr>
        <w:t>倍</w:t>
      </w:r>
      <w:r>
        <w:rPr>
          <w:rFonts w:hint="eastAsia"/>
          <w:szCs w:val="21"/>
        </w:rPr>
        <w:t>，</w:t>
      </w:r>
      <w:r>
        <w:rPr>
          <w:rFonts w:hint="eastAsia"/>
          <w:szCs w:val="21"/>
        </w:rPr>
        <w:t>且应低于介质闪点或燃点等危险值</w:t>
      </w:r>
      <w:r>
        <w:rPr>
          <w:szCs w:val="21"/>
        </w:rPr>
        <w:t>。</w:t>
      </w:r>
    </w:p>
    <w:p w:rsidR="00313C90" w:rsidRDefault="00006D9E">
      <w:pPr>
        <w:ind w:firstLineChars="200" w:firstLine="420"/>
        <w:rPr>
          <w:szCs w:val="21"/>
        </w:rPr>
      </w:pPr>
      <w:r>
        <w:rPr>
          <w:szCs w:val="21"/>
        </w:rPr>
        <w:t>4.3.2</w:t>
      </w:r>
      <w:r>
        <w:rPr>
          <w:rFonts w:hint="eastAsia"/>
          <w:szCs w:val="21"/>
        </w:rPr>
        <w:t xml:space="preserve">  </w:t>
      </w:r>
      <w:r>
        <w:rPr>
          <w:szCs w:val="21"/>
        </w:rPr>
        <w:t>液位报警高低位至少各设置一级，报警阈值分别为高位限和低位限</w:t>
      </w:r>
      <w:r>
        <w:rPr>
          <w:rFonts w:hint="eastAsia"/>
          <w:szCs w:val="21"/>
        </w:rPr>
        <w:t>。</w:t>
      </w:r>
    </w:p>
    <w:p w:rsidR="00313C90" w:rsidRDefault="00006D9E">
      <w:pPr>
        <w:ind w:firstLineChars="200" w:firstLine="420"/>
        <w:rPr>
          <w:szCs w:val="21"/>
        </w:rPr>
      </w:pPr>
      <w:r>
        <w:rPr>
          <w:szCs w:val="21"/>
        </w:rPr>
        <w:t>4.3.3</w:t>
      </w:r>
      <w:r>
        <w:rPr>
          <w:rFonts w:hint="eastAsia"/>
          <w:szCs w:val="21"/>
        </w:rPr>
        <w:t xml:space="preserve">  </w:t>
      </w:r>
      <w:r>
        <w:rPr>
          <w:szCs w:val="21"/>
        </w:rPr>
        <w:t>压力报警高限至少设置两级，第一级报警阈值为正常工作压力的上限，第二级为容器设计压力的</w:t>
      </w:r>
      <w:r>
        <w:rPr>
          <w:szCs w:val="21"/>
        </w:rPr>
        <w:t>80%</w:t>
      </w:r>
      <w:r>
        <w:rPr>
          <w:rFonts w:hint="eastAsia"/>
          <w:szCs w:val="21"/>
        </w:rPr>
        <w:t>，并应低于安全阀设定值。</w:t>
      </w:r>
    </w:p>
    <w:p w:rsidR="00313C90" w:rsidRDefault="00006D9E">
      <w:pPr>
        <w:ind w:firstLineChars="200" w:firstLine="420"/>
        <w:rPr>
          <w:szCs w:val="21"/>
        </w:rPr>
      </w:pPr>
      <w:r>
        <w:rPr>
          <w:szCs w:val="21"/>
        </w:rPr>
        <w:t>4.3.4</w:t>
      </w:r>
      <w:r>
        <w:rPr>
          <w:rFonts w:hint="eastAsia"/>
          <w:szCs w:val="21"/>
        </w:rPr>
        <w:t xml:space="preserve">  </w:t>
      </w:r>
      <w:r>
        <w:rPr>
          <w:szCs w:val="21"/>
        </w:rPr>
        <w:t>风</w:t>
      </w:r>
      <w:r>
        <w:rPr>
          <w:rFonts w:hint="eastAsia"/>
          <w:szCs w:val="21"/>
        </w:rPr>
        <w:t>速</w:t>
      </w:r>
      <w:r>
        <w:rPr>
          <w:szCs w:val="21"/>
        </w:rPr>
        <w:t>报警高限设置一级，报警阈值为风速</w:t>
      </w:r>
      <w:r>
        <w:rPr>
          <w:szCs w:val="21"/>
        </w:rPr>
        <w:t>13.8 m/s(</w:t>
      </w:r>
      <w:r>
        <w:rPr>
          <w:szCs w:val="21"/>
        </w:rPr>
        <w:t>相当于</w:t>
      </w:r>
      <w:r>
        <w:rPr>
          <w:szCs w:val="21"/>
        </w:rPr>
        <w:t xml:space="preserve">6 </w:t>
      </w:r>
      <w:r>
        <w:rPr>
          <w:szCs w:val="21"/>
        </w:rPr>
        <w:t>级风</w:t>
      </w:r>
      <w:r>
        <w:rPr>
          <w:szCs w:val="21"/>
        </w:rPr>
        <w:t>)</w:t>
      </w:r>
      <w:r>
        <w:rPr>
          <w:szCs w:val="21"/>
        </w:rPr>
        <w:t>。</w:t>
      </w:r>
    </w:p>
    <w:p w:rsidR="00313C90" w:rsidRDefault="00006D9E">
      <w:pPr>
        <w:ind w:firstLineChars="200" w:firstLine="420"/>
        <w:rPr>
          <w:szCs w:val="21"/>
        </w:rPr>
      </w:pPr>
      <w:r>
        <w:rPr>
          <w:szCs w:val="21"/>
        </w:rPr>
        <w:t>4.3.5</w:t>
      </w:r>
      <w:r>
        <w:rPr>
          <w:rFonts w:hint="eastAsia"/>
          <w:szCs w:val="21"/>
        </w:rPr>
        <w:t xml:space="preserve">  </w:t>
      </w:r>
      <w:r>
        <w:rPr>
          <w:szCs w:val="21"/>
        </w:rPr>
        <w:t>可燃气体报警至少应分为两级，第一级报警阈值</w:t>
      </w:r>
      <w:r>
        <w:rPr>
          <w:rFonts w:hint="eastAsia"/>
          <w:szCs w:val="21"/>
        </w:rPr>
        <w:t>不高于</w:t>
      </w:r>
      <w:r>
        <w:rPr>
          <w:szCs w:val="21"/>
        </w:rPr>
        <w:t>25%</w:t>
      </w:r>
      <w:r>
        <w:rPr>
          <w:rFonts w:hint="eastAsia"/>
          <w:szCs w:val="21"/>
        </w:rPr>
        <w:t xml:space="preserve"> </w:t>
      </w:r>
      <w:r>
        <w:rPr>
          <w:szCs w:val="21"/>
        </w:rPr>
        <w:t>LEL</w:t>
      </w:r>
      <w:r>
        <w:rPr>
          <w:szCs w:val="21"/>
        </w:rPr>
        <w:t>，第二级报警阈值</w:t>
      </w:r>
      <w:r>
        <w:rPr>
          <w:rFonts w:hint="eastAsia"/>
          <w:szCs w:val="21"/>
        </w:rPr>
        <w:t>不高于</w:t>
      </w:r>
      <w:r>
        <w:rPr>
          <w:szCs w:val="21"/>
        </w:rPr>
        <w:t>50%</w:t>
      </w:r>
      <w:r>
        <w:rPr>
          <w:rFonts w:hint="eastAsia"/>
          <w:szCs w:val="21"/>
        </w:rPr>
        <w:t xml:space="preserve"> </w:t>
      </w:r>
      <w:r>
        <w:rPr>
          <w:szCs w:val="21"/>
        </w:rPr>
        <w:t>LEL</w:t>
      </w:r>
      <w:r>
        <w:rPr>
          <w:szCs w:val="21"/>
        </w:rPr>
        <w:t>。</w:t>
      </w:r>
    </w:p>
    <w:p w:rsidR="00313C90" w:rsidRDefault="00006D9E">
      <w:pPr>
        <w:ind w:firstLineChars="200" w:firstLine="420"/>
        <w:rPr>
          <w:szCs w:val="21"/>
        </w:rPr>
      </w:pPr>
      <w:r>
        <w:rPr>
          <w:rFonts w:hint="eastAsia"/>
          <w:szCs w:val="21"/>
        </w:rPr>
        <w:t>4</w:t>
      </w:r>
      <w:r>
        <w:rPr>
          <w:szCs w:val="21"/>
        </w:rPr>
        <w:t>.</w:t>
      </w:r>
      <w:r>
        <w:rPr>
          <w:rFonts w:hint="eastAsia"/>
          <w:szCs w:val="21"/>
        </w:rPr>
        <w:t>3</w:t>
      </w:r>
      <w:r>
        <w:rPr>
          <w:szCs w:val="21"/>
        </w:rPr>
        <w:t>.</w:t>
      </w:r>
      <w:r>
        <w:rPr>
          <w:rFonts w:hint="eastAsia"/>
          <w:szCs w:val="21"/>
        </w:rPr>
        <w:t xml:space="preserve">6  </w:t>
      </w:r>
      <w:r>
        <w:rPr>
          <w:szCs w:val="21"/>
        </w:rPr>
        <w:t>有毒气体报警至少应分为两级，第一级报警阈值为最高允许浓</w:t>
      </w:r>
      <w:r>
        <w:rPr>
          <w:szCs w:val="21"/>
        </w:rPr>
        <w:t>度的</w:t>
      </w:r>
      <w:r>
        <w:rPr>
          <w:szCs w:val="21"/>
        </w:rPr>
        <w:t>75%</w:t>
      </w:r>
      <w:r>
        <w:rPr>
          <w:szCs w:val="21"/>
        </w:rPr>
        <w:t>，当最高允许浓度</w:t>
      </w:r>
      <w:r>
        <w:rPr>
          <w:rFonts w:hint="eastAsia"/>
          <w:szCs w:val="21"/>
        </w:rPr>
        <w:t>较</w:t>
      </w:r>
      <w:r>
        <w:rPr>
          <w:szCs w:val="21"/>
        </w:rPr>
        <w:t>低，</w:t>
      </w:r>
      <w:r>
        <w:rPr>
          <w:rFonts w:hint="eastAsia"/>
          <w:szCs w:val="21"/>
        </w:rPr>
        <w:t>现有监测报警仪器灵敏度达不到要求的情况，</w:t>
      </w:r>
      <w:r>
        <w:rPr>
          <w:szCs w:val="21"/>
        </w:rPr>
        <w:t>第一级报警阈值可</w:t>
      </w:r>
      <w:r>
        <w:rPr>
          <w:rFonts w:hint="eastAsia"/>
          <w:szCs w:val="21"/>
        </w:rPr>
        <w:t>适当提高，其前提是既能有效监测报警，又能避免职业中毒</w:t>
      </w:r>
      <w:r>
        <w:rPr>
          <w:szCs w:val="21"/>
        </w:rPr>
        <w:t>；第二级报警值为最高允许浓度的</w:t>
      </w:r>
      <w:r>
        <w:rPr>
          <w:szCs w:val="21"/>
        </w:rPr>
        <w:t>2</w:t>
      </w:r>
      <w:r>
        <w:rPr>
          <w:rFonts w:hint="eastAsia"/>
          <w:szCs w:val="21"/>
        </w:rPr>
        <w:t>倍</w:t>
      </w:r>
      <w:r>
        <w:rPr>
          <w:szCs w:val="21"/>
        </w:rPr>
        <w:t>-3</w:t>
      </w:r>
      <w:r>
        <w:rPr>
          <w:szCs w:val="21"/>
        </w:rPr>
        <w:t>倍。</w:t>
      </w:r>
    </w:p>
    <w:p w:rsidR="00313C90" w:rsidRDefault="00006D9E">
      <w:pPr>
        <w:ind w:firstLineChars="200" w:firstLine="420"/>
        <w:rPr>
          <w:szCs w:val="21"/>
        </w:rPr>
      </w:pPr>
      <w:r>
        <w:rPr>
          <w:rFonts w:hint="eastAsia"/>
          <w:szCs w:val="21"/>
        </w:rPr>
        <w:t>5</w:t>
      </w:r>
      <w:r>
        <w:rPr>
          <w:rFonts w:hint="eastAsia"/>
          <w:szCs w:val="21"/>
        </w:rPr>
        <w:t xml:space="preserve">　联锁控制装备的设置要求</w:t>
      </w:r>
    </w:p>
    <w:p w:rsidR="00313C90" w:rsidRDefault="00006D9E">
      <w:pPr>
        <w:ind w:firstLineChars="200" w:firstLine="420"/>
        <w:rPr>
          <w:szCs w:val="21"/>
        </w:rPr>
      </w:pPr>
      <w:bookmarkStart w:id="210" w:name="_Toc130206648"/>
      <w:r>
        <w:rPr>
          <w:rFonts w:hint="eastAsia"/>
          <w:szCs w:val="21"/>
        </w:rPr>
        <w:t xml:space="preserve">5.1  </w:t>
      </w:r>
      <w:r>
        <w:rPr>
          <w:szCs w:val="21"/>
        </w:rPr>
        <w:t>可根据实际情况设置储罐的温度、液位</w:t>
      </w:r>
      <w:r>
        <w:rPr>
          <w:rFonts w:hint="eastAsia"/>
          <w:szCs w:val="21"/>
        </w:rPr>
        <w:t>、</w:t>
      </w:r>
      <w:r>
        <w:rPr>
          <w:szCs w:val="21"/>
        </w:rPr>
        <w:t>压力</w:t>
      </w:r>
      <w:r>
        <w:rPr>
          <w:rFonts w:hint="eastAsia"/>
          <w:szCs w:val="21"/>
        </w:rPr>
        <w:t>以及环境温度</w:t>
      </w:r>
      <w:r>
        <w:rPr>
          <w:szCs w:val="21"/>
        </w:rPr>
        <w:t>等参数</w:t>
      </w:r>
      <w:r>
        <w:rPr>
          <w:rFonts w:hint="eastAsia"/>
          <w:szCs w:val="21"/>
        </w:rPr>
        <w:t>的</w:t>
      </w:r>
      <w:r>
        <w:rPr>
          <w:szCs w:val="21"/>
        </w:rPr>
        <w:t>联锁自动控制装备，包括物料的自动切断或转移以及喷淋降温装备等。</w:t>
      </w:r>
    </w:p>
    <w:p w:rsidR="00313C90" w:rsidRDefault="00006D9E">
      <w:pPr>
        <w:ind w:firstLineChars="200" w:firstLine="420"/>
        <w:rPr>
          <w:szCs w:val="21"/>
        </w:rPr>
      </w:pPr>
      <w:r>
        <w:rPr>
          <w:szCs w:val="21"/>
        </w:rPr>
        <w:t>5.2</w:t>
      </w:r>
      <w:r>
        <w:rPr>
          <w:rFonts w:hint="eastAsia"/>
          <w:szCs w:val="21"/>
        </w:rPr>
        <w:t xml:space="preserve">  </w:t>
      </w:r>
      <w:r>
        <w:rPr>
          <w:szCs w:val="21"/>
        </w:rPr>
        <w:t>紧急切换装置应同时考虑对上下游装置安全生产的影响，并实现与上下游装置的报警通讯、延迟执行功能。必要时，应同时设置紧急泄压或物料回收设施。</w:t>
      </w:r>
    </w:p>
    <w:p w:rsidR="00313C90" w:rsidRDefault="00006D9E">
      <w:pPr>
        <w:ind w:firstLineChars="200" w:firstLine="420"/>
        <w:rPr>
          <w:szCs w:val="21"/>
        </w:rPr>
      </w:pPr>
      <w:r>
        <w:rPr>
          <w:szCs w:val="21"/>
        </w:rPr>
        <w:t>5.3</w:t>
      </w:r>
      <w:r>
        <w:rPr>
          <w:rFonts w:hint="eastAsia"/>
          <w:szCs w:val="21"/>
        </w:rPr>
        <w:t xml:space="preserve">  </w:t>
      </w:r>
      <w:r>
        <w:rPr>
          <w:rFonts w:hint="eastAsia"/>
          <w:szCs w:val="21"/>
        </w:rPr>
        <w:t>原则上，</w:t>
      </w:r>
      <w:r>
        <w:rPr>
          <w:szCs w:val="21"/>
        </w:rPr>
        <w:t>自动控制装备应</w:t>
      </w:r>
      <w:r>
        <w:rPr>
          <w:rFonts w:hint="eastAsia"/>
          <w:szCs w:val="21"/>
        </w:rPr>
        <w:t>同时</w:t>
      </w:r>
      <w:r>
        <w:rPr>
          <w:szCs w:val="21"/>
        </w:rPr>
        <w:t>设置就地手动控制装置或手动遥控装置备用。就地手动控制装置</w:t>
      </w:r>
      <w:r>
        <w:rPr>
          <w:rFonts w:hint="eastAsia"/>
          <w:szCs w:val="21"/>
        </w:rPr>
        <w:t>应</w:t>
      </w:r>
      <w:r>
        <w:rPr>
          <w:szCs w:val="21"/>
        </w:rPr>
        <w:t>能</w:t>
      </w:r>
      <w:r>
        <w:rPr>
          <w:rFonts w:hint="eastAsia"/>
          <w:szCs w:val="21"/>
        </w:rPr>
        <w:t>在</w:t>
      </w:r>
      <w:r>
        <w:rPr>
          <w:szCs w:val="21"/>
        </w:rPr>
        <w:t>事故状态下安全操作。</w:t>
      </w:r>
    </w:p>
    <w:p w:rsidR="00313C90" w:rsidRDefault="00006D9E">
      <w:pPr>
        <w:ind w:firstLineChars="200" w:firstLine="420"/>
        <w:rPr>
          <w:szCs w:val="21"/>
        </w:rPr>
      </w:pPr>
      <w:r>
        <w:rPr>
          <w:szCs w:val="21"/>
        </w:rPr>
        <w:t>5.4</w:t>
      </w:r>
      <w:r>
        <w:rPr>
          <w:rFonts w:hint="eastAsia"/>
          <w:szCs w:val="21"/>
        </w:rPr>
        <w:t xml:space="preserve">  </w:t>
      </w:r>
      <w:r>
        <w:rPr>
          <w:szCs w:val="21"/>
        </w:rPr>
        <w:t>不能</w:t>
      </w:r>
      <w:r>
        <w:rPr>
          <w:rFonts w:hint="eastAsia"/>
          <w:szCs w:val="21"/>
        </w:rPr>
        <w:t>或不需要</w:t>
      </w:r>
      <w:r>
        <w:rPr>
          <w:szCs w:val="21"/>
        </w:rPr>
        <w:t>实现自动控制的参数，可</w:t>
      </w:r>
      <w:r>
        <w:rPr>
          <w:rFonts w:hint="eastAsia"/>
          <w:szCs w:val="21"/>
        </w:rPr>
        <w:t>根据储罐的实际情况</w:t>
      </w:r>
      <w:r>
        <w:rPr>
          <w:szCs w:val="21"/>
        </w:rPr>
        <w:t>设</w:t>
      </w:r>
      <w:r>
        <w:rPr>
          <w:rFonts w:hint="eastAsia"/>
          <w:szCs w:val="21"/>
        </w:rPr>
        <w:t>置必要的监测</w:t>
      </w:r>
      <w:r>
        <w:rPr>
          <w:szCs w:val="21"/>
        </w:rPr>
        <w:t>报警仪器，同时设置相关的手动控制装置。</w:t>
      </w:r>
    </w:p>
    <w:p w:rsidR="00313C90" w:rsidRDefault="00006D9E">
      <w:pPr>
        <w:ind w:firstLineChars="200" w:firstLine="420"/>
        <w:rPr>
          <w:szCs w:val="21"/>
        </w:rPr>
      </w:pPr>
      <w:r>
        <w:rPr>
          <w:szCs w:val="21"/>
        </w:rPr>
        <w:t>5.5</w:t>
      </w:r>
      <w:r>
        <w:rPr>
          <w:rFonts w:hint="eastAsia"/>
          <w:szCs w:val="21"/>
        </w:rPr>
        <w:t xml:space="preserve">  </w:t>
      </w:r>
      <w:r>
        <w:rPr>
          <w:szCs w:val="21"/>
        </w:rPr>
        <w:t>安全控制装备应符合相关产品的技术质量要求和使用场所</w:t>
      </w:r>
      <w:r>
        <w:rPr>
          <w:rFonts w:hint="eastAsia"/>
          <w:szCs w:val="21"/>
        </w:rPr>
        <w:t>的</w:t>
      </w:r>
      <w:r>
        <w:rPr>
          <w:szCs w:val="21"/>
        </w:rPr>
        <w:t>防爆等级要求。</w:t>
      </w:r>
    </w:p>
    <w:p w:rsidR="00313C90" w:rsidRDefault="00006D9E">
      <w:pPr>
        <w:ind w:firstLineChars="200" w:firstLine="420"/>
        <w:rPr>
          <w:szCs w:val="21"/>
        </w:rPr>
      </w:pPr>
      <w:r>
        <w:rPr>
          <w:rFonts w:hint="eastAsia"/>
          <w:szCs w:val="21"/>
        </w:rPr>
        <w:t xml:space="preserve">6  </w:t>
      </w:r>
      <w:bookmarkEnd w:id="210"/>
      <w:r>
        <w:rPr>
          <w:szCs w:val="21"/>
        </w:rPr>
        <w:t>储罐内安全监控装备的设置</w:t>
      </w:r>
      <w:r>
        <w:rPr>
          <w:szCs w:val="21"/>
        </w:rPr>
        <w:t xml:space="preserve">   </w:t>
      </w:r>
    </w:p>
    <w:p w:rsidR="00313C90" w:rsidRDefault="00006D9E">
      <w:pPr>
        <w:ind w:firstLineChars="200" w:firstLine="420"/>
        <w:rPr>
          <w:szCs w:val="21"/>
        </w:rPr>
      </w:pPr>
      <w:r>
        <w:rPr>
          <w:rFonts w:hint="eastAsia"/>
          <w:szCs w:val="21"/>
        </w:rPr>
        <w:t xml:space="preserve">6.1  </w:t>
      </w:r>
      <w:r>
        <w:rPr>
          <w:szCs w:val="21"/>
        </w:rPr>
        <w:t>温度监控装备的设置</w:t>
      </w:r>
    </w:p>
    <w:p w:rsidR="00313C90" w:rsidRDefault="00006D9E">
      <w:pPr>
        <w:ind w:firstLineChars="200" w:firstLine="420"/>
        <w:rPr>
          <w:szCs w:val="21"/>
        </w:rPr>
      </w:pPr>
      <w:r>
        <w:rPr>
          <w:rFonts w:hint="eastAsia"/>
          <w:szCs w:val="21"/>
        </w:rPr>
        <w:t xml:space="preserve">6.1.1  </w:t>
      </w:r>
      <w:r>
        <w:rPr>
          <w:rFonts w:hint="eastAsia"/>
          <w:szCs w:val="21"/>
        </w:rPr>
        <w:t>一般</w:t>
      </w:r>
      <w:r>
        <w:rPr>
          <w:szCs w:val="21"/>
        </w:rPr>
        <w:t>采用双金属温度计和热电阻温度计，优先采用铂热电阻温度计。测量误差应优于</w:t>
      </w:r>
      <w:r>
        <w:rPr>
          <w:szCs w:val="21"/>
        </w:rPr>
        <w:object w:dxaOrig="531" w:dyaOrig="303">
          <v:shape id="_x0000_i1026" type="#_x0000_t75" style="width:26.55pt;height:15.15pt" o:ole="">
            <v:imagedata r:id="rId42" o:title=""/>
          </v:shape>
          <o:OLEObject Type="Embed" ProgID="Equation.3" ShapeID="_x0000_i1026" DrawAspect="Content" ObjectID="_1676716870" r:id="rId43"/>
        </w:object>
      </w:r>
      <w:r>
        <w:rPr>
          <w:rFonts w:hint="eastAsia"/>
          <w:szCs w:val="21"/>
        </w:rPr>
        <w:t xml:space="preserve"> </w:t>
      </w:r>
      <w:r>
        <w:rPr>
          <w:rFonts w:hint="eastAsia"/>
          <w:szCs w:val="21"/>
        </w:rPr>
        <w:t>℃</w:t>
      </w:r>
      <w:r>
        <w:rPr>
          <w:szCs w:val="21"/>
        </w:rPr>
        <w:t>。</w:t>
      </w:r>
    </w:p>
    <w:p w:rsidR="00313C90" w:rsidRDefault="00006D9E">
      <w:pPr>
        <w:ind w:firstLineChars="200" w:firstLine="420"/>
        <w:rPr>
          <w:szCs w:val="21"/>
        </w:rPr>
      </w:pPr>
      <w:r>
        <w:rPr>
          <w:rFonts w:hint="eastAsia"/>
          <w:szCs w:val="21"/>
        </w:rPr>
        <w:t>6.1.</w:t>
      </w:r>
      <w:r>
        <w:rPr>
          <w:rFonts w:hint="eastAsia"/>
          <w:szCs w:val="21"/>
        </w:rPr>
        <w:t xml:space="preserve">1.1  </w:t>
      </w:r>
      <w:r>
        <w:rPr>
          <w:szCs w:val="21"/>
        </w:rPr>
        <w:t>测温变送一体化温度计及变送器应带</w:t>
      </w:r>
      <w:r>
        <w:rPr>
          <w:szCs w:val="21"/>
        </w:rPr>
        <w:t>4</w:t>
      </w:r>
      <w:r>
        <w:rPr>
          <w:rFonts w:hint="eastAsia"/>
          <w:szCs w:val="21"/>
        </w:rPr>
        <w:t xml:space="preserve"> </w:t>
      </w:r>
      <w:r>
        <w:rPr>
          <w:szCs w:val="21"/>
        </w:rPr>
        <w:t>mA DC</w:t>
      </w:r>
      <w:r>
        <w:rPr>
          <w:szCs w:val="21"/>
        </w:rPr>
        <w:t>～</w:t>
      </w:r>
      <w:r>
        <w:rPr>
          <w:szCs w:val="21"/>
        </w:rPr>
        <w:t>20</w:t>
      </w:r>
      <w:r>
        <w:rPr>
          <w:rFonts w:hint="eastAsia"/>
          <w:szCs w:val="21"/>
        </w:rPr>
        <w:t xml:space="preserve"> </w:t>
      </w:r>
      <w:r>
        <w:rPr>
          <w:szCs w:val="21"/>
        </w:rPr>
        <w:t>mA DC</w:t>
      </w:r>
      <w:r>
        <w:rPr>
          <w:szCs w:val="21"/>
        </w:rPr>
        <w:t>输出</w:t>
      </w:r>
      <w:r>
        <w:rPr>
          <w:rFonts w:hint="eastAsia"/>
          <w:szCs w:val="21"/>
        </w:rPr>
        <w:t>，宜带数字式显示表头。</w:t>
      </w:r>
    </w:p>
    <w:p w:rsidR="00313C90" w:rsidRDefault="00006D9E">
      <w:pPr>
        <w:ind w:firstLineChars="200" w:firstLine="420"/>
        <w:rPr>
          <w:szCs w:val="21"/>
        </w:rPr>
      </w:pPr>
      <w:r>
        <w:rPr>
          <w:rFonts w:hint="eastAsia"/>
          <w:szCs w:val="21"/>
        </w:rPr>
        <w:t>6.1.1.</w:t>
      </w:r>
      <w:r>
        <w:rPr>
          <w:szCs w:val="21"/>
        </w:rPr>
        <w:t>2</w:t>
      </w:r>
      <w:r>
        <w:rPr>
          <w:rFonts w:hint="eastAsia"/>
          <w:szCs w:val="21"/>
        </w:rPr>
        <w:t xml:space="preserve">  </w:t>
      </w:r>
      <w:r>
        <w:rPr>
          <w:rFonts w:hint="eastAsia"/>
          <w:szCs w:val="21"/>
        </w:rPr>
        <w:t>在</w:t>
      </w:r>
      <w:r>
        <w:rPr>
          <w:szCs w:val="21"/>
        </w:rPr>
        <w:t>有振动</w:t>
      </w:r>
      <w:r>
        <w:rPr>
          <w:rFonts w:hint="eastAsia"/>
          <w:szCs w:val="21"/>
        </w:rPr>
        <w:t>或</w:t>
      </w:r>
      <w:r>
        <w:rPr>
          <w:szCs w:val="21"/>
        </w:rPr>
        <w:t>对精度要求不高的场合可选择压力式温度计</w:t>
      </w:r>
      <w:r>
        <w:rPr>
          <w:rFonts w:hint="eastAsia"/>
          <w:szCs w:val="21"/>
        </w:rPr>
        <w:t>。</w:t>
      </w:r>
    </w:p>
    <w:p w:rsidR="00313C90" w:rsidRDefault="00006D9E">
      <w:pPr>
        <w:ind w:firstLineChars="200" w:firstLine="420"/>
        <w:rPr>
          <w:szCs w:val="21"/>
        </w:rPr>
      </w:pPr>
      <w:r>
        <w:rPr>
          <w:rFonts w:hint="eastAsia"/>
          <w:szCs w:val="21"/>
        </w:rPr>
        <w:t>6.1.1.</w:t>
      </w:r>
      <w:r>
        <w:rPr>
          <w:szCs w:val="21"/>
        </w:rPr>
        <w:t>3</w:t>
      </w:r>
      <w:r>
        <w:rPr>
          <w:rFonts w:hint="eastAsia"/>
          <w:szCs w:val="21"/>
        </w:rPr>
        <w:t xml:space="preserve">  </w:t>
      </w:r>
      <w:r>
        <w:rPr>
          <w:szCs w:val="21"/>
        </w:rPr>
        <w:t>有防爆要求的罐区，</w:t>
      </w:r>
      <w:r>
        <w:rPr>
          <w:rFonts w:hint="eastAsia"/>
          <w:szCs w:val="21"/>
        </w:rPr>
        <w:t>应根据所存储的物料进行危险区域的划分，并选择相应防爆类型的仪表</w:t>
      </w:r>
      <w:r>
        <w:rPr>
          <w:szCs w:val="21"/>
        </w:rPr>
        <w:t>。</w:t>
      </w:r>
    </w:p>
    <w:p w:rsidR="00313C90" w:rsidRDefault="00006D9E">
      <w:pPr>
        <w:ind w:firstLineChars="200" w:firstLine="420"/>
        <w:rPr>
          <w:szCs w:val="21"/>
        </w:rPr>
      </w:pPr>
      <w:r>
        <w:rPr>
          <w:szCs w:val="21"/>
        </w:rPr>
        <w:t>6.1.2</w:t>
      </w:r>
      <w:r>
        <w:rPr>
          <w:rFonts w:hint="eastAsia"/>
          <w:szCs w:val="21"/>
        </w:rPr>
        <w:t xml:space="preserve">  </w:t>
      </w:r>
      <w:r>
        <w:rPr>
          <w:szCs w:val="21"/>
        </w:rPr>
        <w:t>温度传感器一般安装在储罐壁或者悬挂在储罐顶部，要根据现场情况和传感器特点选用适合的安装方式。安装方式可选无固定装置、可动外螺纹、可动内螺纹、固定螺纹、固定法兰、卡套螺纹和卡套法兰等。</w:t>
      </w:r>
    </w:p>
    <w:p w:rsidR="00313C90" w:rsidRDefault="00006D9E">
      <w:pPr>
        <w:ind w:firstLineChars="200" w:firstLine="420"/>
        <w:rPr>
          <w:szCs w:val="21"/>
        </w:rPr>
      </w:pPr>
      <w:r>
        <w:rPr>
          <w:szCs w:val="21"/>
        </w:rPr>
        <w:t>6.1.3</w:t>
      </w:r>
      <w:r>
        <w:rPr>
          <w:rFonts w:hint="eastAsia"/>
          <w:szCs w:val="21"/>
        </w:rPr>
        <w:t xml:space="preserve">  </w:t>
      </w:r>
      <w:r>
        <w:rPr>
          <w:szCs w:val="21"/>
        </w:rPr>
        <w:t>温度传感器在储罐的安装高度一般为</w:t>
      </w:r>
      <w:r>
        <w:rPr>
          <w:szCs w:val="21"/>
        </w:rPr>
        <w:t>1</w:t>
      </w:r>
      <w:r>
        <w:rPr>
          <w:rFonts w:hint="eastAsia"/>
          <w:szCs w:val="21"/>
        </w:rPr>
        <w:t xml:space="preserve"> m</w:t>
      </w:r>
      <w:r>
        <w:rPr>
          <w:szCs w:val="21"/>
        </w:rPr>
        <w:t>～</w:t>
      </w:r>
      <w:r>
        <w:rPr>
          <w:szCs w:val="21"/>
        </w:rPr>
        <w:t>1.3</w:t>
      </w:r>
      <w:r>
        <w:rPr>
          <w:rFonts w:hint="eastAsia"/>
          <w:szCs w:val="21"/>
        </w:rPr>
        <w:t xml:space="preserve"> </w:t>
      </w:r>
      <w:r>
        <w:rPr>
          <w:szCs w:val="21"/>
        </w:rPr>
        <w:t>m</w:t>
      </w:r>
      <w:r>
        <w:rPr>
          <w:szCs w:val="21"/>
        </w:rPr>
        <w:t>（球罐、卧罐除外），插入深度</w:t>
      </w:r>
      <w:r>
        <w:rPr>
          <w:szCs w:val="21"/>
        </w:rPr>
        <w:t>0.5</w:t>
      </w:r>
      <w:r>
        <w:rPr>
          <w:rFonts w:hint="eastAsia"/>
          <w:szCs w:val="21"/>
        </w:rPr>
        <w:t xml:space="preserve"> m</w:t>
      </w:r>
      <w:r>
        <w:rPr>
          <w:szCs w:val="21"/>
        </w:rPr>
        <w:t>～</w:t>
      </w:r>
      <w:r>
        <w:rPr>
          <w:szCs w:val="21"/>
        </w:rPr>
        <w:t>1</w:t>
      </w:r>
      <w:r>
        <w:rPr>
          <w:rFonts w:hint="eastAsia"/>
          <w:szCs w:val="21"/>
        </w:rPr>
        <w:t xml:space="preserve"> </w:t>
      </w:r>
      <w:r>
        <w:rPr>
          <w:szCs w:val="21"/>
        </w:rPr>
        <w:t>m</w:t>
      </w:r>
      <w:r>
        <w:rPr>
          <w:szCs w:val="21"/>
        </w:rPr>
        <w:t>，压力储罐可设置一个温度监测器，监测点深入罐内</w:t>
      </w:r>
      <w:r>
        <w:rPr>
          <w:szCs w:val="21"/>
        </w:rPr>
        <w:t>1</w:t>
      </w:r>
      <w:r>
        <w:rPr>
          <w:rFonts w:hint="eastAsia"/>
          <w:szCs w:val="21"/>
        </w:rPr>
        <w:t xml:space="preserve"> </w:t>
      </w:r>
      <w:r>
        <w:rPr>
          <w:szCs w:val="21"/>
        </w:rPr>
        <w:t>m</w:t>
      </w:r>
      <w:r>
        <w:rPr>
          <w:szCs w:val="21"/>
        </w:rPr>
        <w:t>以上。监测平均温度一般选用</w:t>
      </w:r>
      <w:r>
        <w:rPr>
          <w:szCs w:val="21"/>
        </w:rPr>
        <w:t>6</w:t>
      </w:r>
      <w:r>
        <w:rPr>
          <w:rFonts w:hint="eastAsia"/>
          <w:szCs w:val="21"/>
        </w:rPr>
        <w:t>点</w:t>
      </w:r>
      <w:r>
        <w:rPr>
          <w:szCs w:val="21"/>
        </w:rPr>
        <w:t>～</w:t>
      </w:r>
      <w:r>
        <w:rPr>
          <w:szCs w:val="21"/>
        </w:rPr>
        <w:t>10</w:t>
      </w:r>
      <w:r>
        <w:rPr>
          <w:szCs w:val="21"/>
        </w:rPr>
        <w:t>点。</w:t>
      </w:r>
    </w:p>
    <w:p w:rsidR="00313C90" w:rsidRDefault="00006D9E">
      <w:pPr>
        <w:ind w:firstLineChars="200" w:firstLine="420"/>
        <w:rPr>
          <w:szCs w:val="21"/>
        </w:rPr>
      </w:pPr>
      <w:r>
        <w:rPr>
          <w:szCs w:val="21"/>
        </w:rPr>
        <w:t>6.1.4</w:t>
      </w:r>
      <w:r>
        <w:rPr>
          <w:rFonts w:hint="eastAsia"/>
          <w:szCs w:val="21"/>
        </w:rPr>
        <w:t xml:space="preserve">  </w:t>
      </w:r>
      <w:r>
        <w:rPr>
          <w:szCs w:val="21"/>
        </w:rPr>
        <w:t>根据储罐的环境条件选择温度计接线盒。普通式</w:t>
      </w:r>
      <w:r>
        <w:rPr>
          <w:rFonts w:hint="eastAsia"/>
          <w:szCs w:val="21"/>
        </w:rPr>
        <w:t>和</w:t>
      </w:r>
      <w:r>
        <w:rPr>
          <w:szCs w:val="21"/>
        </w:rPr>
        <w:t>防溅式（防水式）用于条件较好的场所；防爆式用于易燃、易爆场所。根据被测介质条件（腐蚀性和最高使用温度）选择温度计的测温保护管材质。</w:t>
      </w:r>
    </w:p>
    <w:p w:rsidR="00313C90" w:rsidRDefault="00006D9E">
      <w:pPr>
        <w:ind w:firstLineChars="200" w:firstLine="420"/>
        <w:rPr>
          <w:szCs w:val="21"/>
        </w:rPr>
      </w:pPr>
      <w:r>
        <w:rPr>
          <w:rFonts w:hint="eastAsia"/>
          <w:szCs w:val="21"/>
        </w:rPr>
        <w:t xml:space="preserve">6.2  </w:t>
      </w:r>
      <w:r>
        <w:rPr>
          <w:rFonts w:hint="eastAsia"/>
          <w:szCs w:val="21"/>
        </w:rPr>
        <w:t>压力监控装备的设置</w:t>
      </w:r>
    </w:p>
    <w:p w:rsidR="00313C90" w:rsidRDefault="00006D9E">
      <w:pPr>
        <w:ind w:firstLineChars="200" w:firstLine="420"/>
        <w:rPr>
          <w:szCs w:val="21"/>
        </w:rPr>
      </w:pPr>
      <w:r>
        <w:rPr>
          <w:szCs w:val="21"/>
        </w:rPr>
        <w:t>6.2.</w:t>
      </w:r>
      <w:r>
        <w:rPr>
          <w:rFonts w:hint="eastAsia"/>
          <w:szCs w:val="21"/>
        </w:rPr>
        <w:t xml:space="preserve">1  </w:t>
      </w:r>
      <w:r>
        <w:rPr>
          <w:szCs w:val="21"/>
        </w:rPr>
        <w:t>压力监测仪表选型时应主要考虑仪表的类型、型号、量程、精度等级和材质，兼顾气体特性对测量的影响。</w:t>
      </w:r>
    </w:p>
    <w:p w:rsidR="00313C90" w:rsidRDefault="00006D9E">
      <w:pPr>
        <w:ind w:firstLineChars="200" w:firstLine="420"/>
        <w:rPr>
          <w:szCs w:val="21"/>
        </w:rPr>
      </w:pPr>
      <w:r>
        <w:rPr>
          <w:szCs w:val="21"/>
        </w:rPr>
        <w:t>6.2.</w:t>
      </w:r>
      <w:r>
        <w:rPr>
          <w:rFonts w:hint="eastAsia"/>
          <w:szCs w:val="21"/>
        </w:rPr>
        <w:t xml:space="preserve">2  </w:t>
      </w:r>
      <w:r>
        <w:rPr>
          <w:szCs w:val="21"/>
        </w:rPr>
        <w:t>仪表的量程根据所测压力的大小确定。当被测压力较稳定时，正常操作压力应为量程的</w:t>
      </w:r>
      <w:r>
        <w:rPr>
          <w:szCs w:val="21"/>
        </w:rPr>
        <w:t>2/3</w:t>
      </w:r>
      <w:r>
        <w:rPr>
          <w:szCs w:val="21"/>
        </w:rPr>
        <w:t>～</w:t>
      </w:r>
      <w:r>
        <w:rPr>
          <w:szCs w:val="21"/>
        </w:rPr>
        <w:t>1/3</w:t>
      </w:r>
      <w:r>
        <w:rPr>
          <w:szCs w:val="21"/>
        </w:rPr>
        <w:t>；当被测压力为脉动压力时，正常操作压力应为量程的</w:t>
      </w:r>
      <w:r>
        <w:rPr>
          <w:szCs w:val="21"/>
        </w:rPr>
        <w:t>1/2</w:t>
      </w:r>
      <w:r>
        <w:rPr>
          <w:szCs w:val="21"/>
        </w:rPr>
        <w:t>～</w:t>
      </w:r>
      <w:r>
        <w:rPr>
          <w:szCs w:val="21"/>
        </w:rPr>
        <w:t>1/3</w:t>
      </w:r>
      <w:r>
        <w:rPr>
          <w:szCs w:val="21"/>
        </w:rPr>
        <w:t>。</w:t>
      </w:r>
    </w:p>
    <w:p w:rsidR="00313C90" w:rsidRDefault="00006D9E">
      <w:pPr>
        <w:ind w:firstLineChars="200" w:firstLine="420"/>
        <w:rPr>
          <w:szCs w:val="21"/>
        </w:rPr>
      </w:pPr>
      <w:r>
        <w:rPr>
          <w:szCs w:val="21"/>
        </w:rPr>
        <w:t>6.2.</w:t>
      </w:r>
      <w:r>
        <w:rPr>
          <w:rFonts w:hint="eastAsia"/>
          <w:szCs w:val="21"/>
        </w:rPr>
        <w:t xml:space="preserve">3  </w:t>
      </w:r>
      <w:r>
        <w:rPr>
          <w:szCs w:val="21"/>
        </w:rPr>
        <w:t>仪表的精度</w:t>
      </w:r>
      <w:r>
        <w:rPr>
          <w:rFonts w:hint="eastAsia"/>
          <w:szCs w:val="21"/>
        </w:rPr>
        <w:t>等</w:t>
      </w:r>
      <w:r>
        <w:rPr>
          <w:szCs w:val="21"/>
        </w:rPr>
        <w:t>级根据生产过程允许的最大测量误差，以经济、实惠的原则确定。一般工业用压力表</w:t>
      </w:r>
      <w:r>
        <w:rPr>
          <w:rFonts w:hint="eastAsia"/>
          <w:szCs w:val="21"/>
        </w:rPr>
        <w:t>可</w:t>
      </w:r>
      <w:r>
        <w:rPr>
          <w:szCs w:val="21"/>
        </w:rPr>
        <w:t>选</w:t>
      </w:r>
      <w:r>
        <w:rPr>
          <w:szCs w:val="21"/>
        </w:rPr>
        <w:t>1.5</w:t>
      </w:r>
      <w:r>
        <w:rPr>
          <w:szCs w:val="21"/>
        </w:rPr>
        <w:t>级或</w:t>
      </w:r>
      <w:r>
        <w:rPr>
          <w:szCs w:val="21"/>
        </w:rPr>
        <w:t>2.5</w:t>
      </w:r>
      <w:r>
        <w:rPr>
          <w:szCs w:val="21"/>
        </w:rPr>
        <w:t>级。</w:t>
      </w:r>
    </w:p>
    <w:p w:rsidR="00313C90" w:rsidRDefault="00006D9E">
      <w:pPr>
        <w:ind w:firstLineChars="200" w:firstLine="420"/>
        <w:rPr>
          <w:szCs w:val="21"/>
        </w:rPr>
      </w:pPr>
      <w:r>
        <w:rPr>
          <w:szCs w:val="21"/>
        </w:rPr>
        <w:t>6.2.</w:t>
      </w:r>
      <w:r>
        <w:rPr>
          <w:rFonts w:hint="eastAsia"/>
          <w:szCs w:val="21"/>
        </w:rPr>
        <w:t xml:space="preserve">4  </w:t>
      </w:r>
      <w:r>
        <w:rPr>
          <w:szCs w:val="21"/>
        </w:rPr>
        <w:t>根据生产要求、介质情况、现场环境条件的特殊要求选择耐腐蚀压力表、耐高温压力表、隔膜压力表、防震压力表等。</w:t>
      </w:r>
    </w:p>
    <w:p w:rsidR="00313C90" w:rsidRDefault="00006D9E">
      <w:pPr>
        <w:ind w:firstLineChars="200" w:firstLine="420"/>
        <w:rPr>
          <w:szCs w:val="21"/>
        </w:rPr>
      </w:pPr>
      <w:r>
        <w:rPr>
          <w:szCs w:val="21"/>
        </w:rPr>
        <w:t>6.2.</w:t>
      </w:r>
      <w:r>
        <w:rPr>
          <w:rFonts w:hint="eastAsia"/>
          <w:szCs w:val="21"/>
        </w:rPr>
        <w:t xml:space="preserve">5  </w:t>
      </w:r>
      <w:r>
        <w:rPr>
          <w:szCs w:val="21"/>
        </w:rPr>
        <w:t>气动就地式压力指示调节器适宜做就地压力指示调节；对需远距离测量或测量精度要求较高的现场，应选择压力传感器或压力变送器。压力变送器、压力开关应根据安装场所防爆要求合理选择。</w:t>
      </w:r>
    </w:p>
    <w:p w:rsidR="00313C90" w:rsidRDefault="00006D9E">
      <w:pPr>
        <w:ind w:firstLineChars="200" w:firstLine="420"/>
        <w:rPr>
          <w:szCs w:val="21"/>
        </w:rPr>
      </w:pPr>
      <w:r>
        <w:rPr>
          <w:szCs w:val="21"/>
        </w:rPr>
        <w:t>6.2.</w:t>
      </w:r>
      <w:r>
        <w:rPr>
          <w:rFonts w:hint="eastAsia"/>
          <w:szCs w:val="21"/>
        </w:rPr>
        <w:t xml:space="preserve">6  </w:t>
      </w:r>
      <w:r>
        <w:rPr>
          <w:szCs w:val="21"/>
        </w:rPr>
        <w:t>储罐区压力储罐应选择符合测量范围要求的电阻式压力传感器、电感式压力传感器、电容式压力传感器、压阻式压力传感器、振筒式压力传感器和霍尔压力传感器，且直接将压力转换成电信号，提高测量精度。</w:t>
      </w:r>
    </w:p>
    <w:p w:rsidR="00313C90" w:rsidRDefault="00006D9E">
      <w:pPr>
        <w:ind w:firstLineChars="200" w:firstLine="420"/>
        <w:rPr>
          <w:szCs w:val="21"/>
        </w:rPr>
      </w:pPr>
      <w:r>
        <w:rPr>
          <w:szCs w:val="21"/>
        </w:rPr>
        <w:t>6.2.</w:t>
      </w:r>
      <w:r>
        <w:rPr>
          <w:rFonts w:hint="eastAsia"/>
          <w:szCs w:val="21"/>
        </w:rPr>
        <w:t xml:space="preserve">7  </w:t>
      </w:r>
      <w:r>
        <w:rPr>
          <w:szCs w:val="21"/>
        </w:rPr>
        <w:t>采用螺纹型安装方式时</w:t>
      </w:r>
      <w:r>
        <w:rPr>
          <w:rFonts w:hint="eastAsia"/>
          <w:szCs w:val="21"/>
        </w:rPr>
        <w:t>，</w:t>
      </w:r>
      <w:r>
        <w:rPr>
          <w:szCs w:val="21"/>
        </w:rPr>
        <w:t>压力传感器安装在储罐内壁或顶部；选用浸入型从储罐顶部悬浮安装。</w:t>
      </w:r>
    </w:p>
    <w:p w:rsidR="00313C90" w:rsidRDefault="00006D9E">
      <w:pPr>
        <w:ind w:firstLineChars="200" w:firstLine="420"/>
        <w:rPr>
          <w:szCs w:val="21"/>
        </w:rPr>
      </w:pPr>
      <w:r>
        <w:rPr>
          <w:szCs w:val="21"/>
        </w:rPr>
        <w:t>6.2.</w:t>
      </w:r>
      <w:r>
        <w:rPr>
          <w:rFonts w:hint="eastAsia"/>
          <w:szCs w:val="21"/>
        </w:rPr>
        <w:t xml:space="preserve">8  </w:t>
      </w:r>
      <w:r>
        <w:rPr>
          <w:szCs w:val="21"/>
        </w:rPr>
        <w:t>压力仪表的安</w:t>
      </w:r>
      <w:r>
        <w:rPr>
          <w:szCs w:val="21"/>
        </w:rPr>
        <w:t>装应注意取压口的开口位置和仪表安装位置的正确</w:t>
      </w:r>
      <w:r>
        <w:rPr>
          <w:rFonts w:hint="eastAsia"/>
          <w:szCs w:val="21"/>
        </w:rPr>
        <w:t>以及</w:t>
      </w:r>
      <w:r>
        <w:rPr>
          <w:szCs w:val="21"/>
        </w:rPr>
        <w:t>连接导管的合理铺设等</w:t>
      </w:r>
      <w:r>
        <w:rPr>
          <w:rFonts w:hint="eastAsia"/>
          <w:szCs w:val="21"/>
        </w:rPr>
        <w:t>问题</w:t>
      </w:r>
      <w:r>
        <w:rPr>
          <w:szCs w:val="21"/>
        </w:rPr>
        <w:t>。</w:t>
      </w:r>
    </w:p>
    <w:p w:rsidR="00313C90" w:rsidRDefault="00006D9E">
      <w:pPr>
        <w:ind w:firstLineChars="200" w:firstLine="420"/>
        <w:rPr>
          <w:szCs w:val="21"/>
        </w:rPr>
      </w:pPr>
      <w:r>
        <w:rPr>
          <w:szCs w:val="21"/>
        </w:rPr>
        <w:t>6.2.</w:t>
      </w:r>
      <w:r>
        <w:rPr>
          <w:rFonts w:hint="eastAsia"/>
          <w:szCs w:val="21"/>
        </w:rPr>
        <w:t xml:space="preserve">9  </w:t>
      </w:r>
      <w:r>
        <w:rPr>
          <w:szCs w:val="21"/>
        </w:rPr>
        <w:t>进行取压口位置选择时，应该：</w:t>
      </w:r>
    </w:p>
    <w:p w:rsidR="00313C90" w:rsidRDefault="00006D9E">
      <w:pPr>
        <w:ind w:firstLineChars="200" w:firstLine="420"/>
        <w:rPr>
          <w:szCs w:val="21"/>
        </w:rPr>
      </w:pPr>
      <w:r>
        <w:rPr>
          <w:szCs w:val="21"/>
        </w:rPr>
        <w:t>避免处于管路弯曲、分叉及流束形成涡流的区域</w:t>
      </w:r>
      <w:r>
        <w:rPr>
          <w:rFonts w:hint="eastAsia"/>
          <w:szCs w:val="21"/>
        </w:rPr>
        <w:t>；</w:t>
      </w:r>
    </w:p>
    <w:p w:rsidR="00313C90" w:rsidRDefault="00006D9E">
      <w:pPr>
        <w:ind w:firstLineChars="200" w:firstLine="420"/>
        <w:rPr>
          <w:szCs w:val="21"/>
        </w:rPr>
      </w:pPr>
      <w:r>
        <w:rPr>
          <w:szCs w:val="21"/>
        </w:rPr>
        <w:t>当管路中有突出物体（如测温元件）时，取压口应取在其前面</w:t>
      </w:r>
      <w:r>
        <w:rPr>
          <w:rFonts w:hint="eastAsia"/>
          <w:szCs w:val="21"/>
        </w:rPr>
        <w:t>；</w:t>
      </w:r>
    </w:p>
    <w:p w:rsidR="00313C90" w:rsidRDefault="00006D9E">
      <w:pPr>
        <w:ind w:firstLineChars="200" w:firstLine="420"/>
        <w:rPr>
          <w:szCs w:val="21"/>
        </w:rPr>
      </w:pPr>
      <w:r>
        <w:rPr>
          <w:szCs w:val="21"/>
        </w:rPr>
        <w:t>当在调节阀门附近取压时，若取压口在其前，则与阀门距离应不小于</w:t>
      </w:r>
      <w:r>
        <w:rPr>
          <w:szCs w:val="21"/>
        </w:rPr>
        <w:t>2</w:t>
      </w:r>
      <w:r>
        <w:rPr>
          <w:szCs w:val="21"/>
        </w:rPr>
        <w:t>倍管径；若取压口在其</w:t>
      </w:r>
      <w:r>
        <w:rPr>
          <w:rFonts w:hint="eastAsia"/>
          <w:szCs w:val="21"/>
        </w:rPr>
        <w:t xml:space="preserve">      </w:t>
      </w:r>
      <w:r>
        <w:rPr>
          <w:szCs w:val="21"/>
        </w:rPr>
        <w:t>后，则与阀门距离应不小于</w:t>
      </w:r>
      <w:r>
        <w:rPr>
          <w:szCs w:val="21"/>
        </w:rPr>
        <w:t>3</w:t>
      </w:r>
      <w:r>
        <w:rPr>
          <w:szCs w:val="21"/>
        </w:rPr>
        <w:t>倍管径</w:t>
      </w:r>
      <w:r>
        <w:rPr>
          <w:rFonts w:hint="eastAsia"/>
          <w:szCs w:val="21"/>
        </w:rPr>
        <w:t>；</w:t>
      </w:r>
    </w:p>
    <w:p w:rsidR="00313C90" w:rsidRDefault="00006D9E">
      <w:pPr>
        <w:ind w:firstLineChars="200" w:firstLine="420"/>
        <w:rPr>
          <w:szCs w:val="21"/>
        </w:rPr>
      </w:pPr>
      <w:r>
        <w:rPr>
          <w:szCs w:val="21"/>
        </w:rPr>
        <w:t>对于宽广容器，取压口应处于流体流动平稳和无涡流的区域。</w:t>
      </w:r>
    </w:p>
    <w:p w:rsidR="00313C90" w:rsidRDefault="00006D9E">
      <w:pPr>
        <w:ind w:firstLineChars="200" w:firstLine="420"/>
        <w:rPr>
          <w:szCs w:val="21"/>
        </w:rPr>
      </w:pPr>
      <w:r>
        <w:rPr>
          <w:szCs w:val="21"/>
        </w:rPr>
        <w:t>6.2.1</w:t>
      </w:r>
      <w:r>
        <w:rPr>
          <w:rFonts w:hint="eastAsia"/>
          <w:szCs w:val="21"/>
        </w:rPr>
        <w:t xml:space="preserve">0  </w:t>
      </w:r>
      <w:r>
        <w:rPr>
          <w:szCs w:val="21"/>
        </w:rPr>
        <w:t>进行测压连接导管的铺设时，连接导管的水平段应有一定的斜度，以利于排除冷凝液体或气体。当</w:t>
      </w:r>
      <w:r>
        <w:rPr>
          <w:szCs w:val="21"/>
        </w:rPr>
        <w:t>被测介质为气体时，导管应向取压口方向低倾；当被测介质为液体时，导管则应向测压仪表方向倾斜；当被测参数为较小的差压值时，倾斜度可</w:t>
      </w:r>
      <w:r>
        <w:rPr>
          <w:rFonts w:hint="eastAsia"/>
          <w:szCs w:val="21"/>
        </w:rPr>
        <w:t>加</w:t>
      </w:r>
      <w:r>
        <w:rPr>
          <w:szCs w:val="21"/>
        </w:rPr>
        <w:t>大。此外，如导管在上下拐弯处，则应根据导管中的介质情况，在最低点安置排泄冷凝液体装置或在最高处安置排气装置。</w:t>
      </w:r>
    </w:p>
    <w:p w:rsidR="00313C90" w:rsidRDefault="00006D9E">
      <w:pPr>
        <w:ind w:firstLineChars="200" w:firstLine="420"/>
        <w:rPr>
          <w:szCs w:val="21"/>
        </w:rPr>
      </w:pPr>
      <w:r>
        <w:rPr>
          <w:szCs w:val="21"/>
        </w:rPr>
        <w:t>6.2.1</w:t>
      </w:r>
      <w:r>
        <w:rPr>
          <w:rFonts w:hint="eastAsia"/>
          <w:szCs w:val="21"/>
        </w:rPr>
        <w:t xml:space="preserve">1  </w:t>
      </w:r>
      <w:r>
        <w:rPr>
          <w:szCs w:val="21"/>
        </w:rPr>
        <w:t>测压仪表的安装及使用时应注意：</w:t>
      </w:r>
    </w:p>
    <w:p w:rsidR="00313C90" w:rsidRDefault="00006D9E">
      <w:pPr>
        <w:ind w:firstLineChars="200" w:firstLine="420"/>
        <w:rPr>
          <w:szCs w:val="21"/>
        </w:rPr>
      </w:pPr>
      <w:r>
        <w:rPr>
          <w:szCs w:val="21"/>
        </w:rPr>
        <w:t>仪表应垂直于水平面安装</w:t>
      </w:r>
      <w:r>
        <w:rPr>
          <w:rFonts w:hint="eastAsia"/>
          <w:szCs w:val="21"/>
        </w:rPr>
        <w:t>；</w:t>
      </w:r>
    </w:p>
    <w:p w:rsidR="00313C90" w:rsidRDefault="00006D9E">
      <w:pPr>
        <w:ind w:firstLineChars="200" w:firstLine="420"/>
        <w:rPr>
          <w:szCs w:val="21"/>
        </w:rPr>
      </w:pPr>
      <w:r>
        <w:rPr>
          <w:szCs w:val="21"/>
        </w:rPr>
        <w:t>仪表测定点与仪表安装处在同一水平位置，要考虑附加高度误差的修正</w:t>
      </w:r>
      <w:r>
        <w:rPr>
          <w:rFonts w:hint="eastAsia"/>
          <w:szCs w:val="21"/>
        </w:rPr>
        <w:t>；</w:t>
      </w:r>
    </w:p>
    <w:p w:rsidR="00313C90" w:rsidRDefault="00006D9E">
      <w:pPr>
        <w:ind w:firstLineChars="200" w:firstLine="420"/>
        <w:rPr>
          <w:szCs w:val="21"/>
        </w:rPr>
      </w:pPr>
      <w:r>
        <w:rPr>
          <w:szCs w:val="21"/>
        </w:rPr>
        <w:t>仪表安装处与测定点之间的距离应尽量短</w:t>
      </w:r>
      <w:r>
        <w:rPr>
          <w:rFonts w:hint="eastAsia"/>
          <w:szCs w:val="21"/>
        </w:rPr>
        <w:t>；</w:t>
      </w:r>
    </w:p>
    <w:p w:rsidR="00313C90" w:rsidRDefault="00006D9E">
      <w:pPr>
        <w:ind w:firstLineChars="200" w:firstLine="420"/>
        <w:rPr>
          <w:szCs w:val="21"/>
        </w:rPr>
      </w:pPr>
      <w:r>
        <w:rPr>
          <w:szCs w:val="21"/>
        </w:rPr>
        <w:t>保证密封性，</w:t>
      </w:r>
      <w:r>
        <w:rPr>
          <w:rFonts w:hint="eastAsia"/>
          <w:szCs w:val="21"/>
        </w:rPr>
        <w:t>应进行泄漏测试，</w:t>
      </w:r>
      <w:r>
        <w:rPr>
          <w:szCs w:val="21"/>
        </w:rPr>
        <w:t>不应有泄漏现象出现，尤其是易燃易爆和有毒有害介质。</w:t>
      </w:r>
    </w:p>
    <w:p w:rsidR="00313C90" w:rsidRDefault="00006D9E">
      <w:pPr>
        <w:ind w:firstLineChars="200" w:firstLine="420"/>
        <w:rPr>
          <w:szCs w:val="21"/>
        </w:rPr>
      </w:pPr>
      <w:r>
        <w:rPr>
          <w:szCs w:val="21"/>
        </w:rPr>
        <w:t>6.2.1</w:t>
      </w:r>
      <w:r>
        <w:rPr>
          <w:rFonts w:hint="eastAsia"/>
          <w:szCs w:val="21"/>
        </w:rPr>
        <w:t xml:space="preserve">2 </w:t>
      </w:r>
      <w:r>
        <w:rPr>
          <w:rFonts w:hint="eastAsia"/>
          <w:szCs w:val="21"/>
        </w:rPr>
        <w:t xml:space="preserve"> </w:t>
      </w:r>
      <w:r>
        <w:rPr>
          <w:szCs w:val="21"/>
        </w:rPr>
        <w:t>对于储存介质属于</w:t>
      </w:r>
      <w:r>
        <w:rPr>
          <w:szCs w:val="21"/>
        </w:rPr>
        <w:t>GB</w:t>
      </w:r>
      <w:r>
        <w:rPr>
          <w:rFonts w:hint="eastAsia"/>
          <w:szCs w:val="21"/>
        </w:rPr>
        <w:t xml:space="preserve"> </w:t>
      </w:r>
      <w:r>
        <w:rPr>
          <w:szCs w:val="21"/>
        </w:rPr>
        <w:t>50160</w:t>
      </w:r>
      <w:r>
        <w:rPr>
          <w:szCs w:val="21"/>
        </w:rPr>
        <w:t>规范中甲类物料的压力储罐，应设置压力自动报警系统和相应的压力控制设施。</w:t>
      </w:r>
    </w:p>
    <w:p w:rsidR="00313C90" w:rsidRDefault="00006D9E">
      <w:pPr>
        <w:ind w:firstLineChars="200" w:firstLine="420"/>
        <w:rPr>
          <w:szCs w:val="21"/>
        </w:rPr>
      </w:pPr>
      <w:r>
        <w:rPr>
          <w:szCs w:val="21"/>
        </w:rPr>
        <w:t>6.2.1</w:t>
      </w:r>
      <w:r>
        <w:rPr>
          <w:rFonts w:hint="eastAsia"/>
          <w:szCs w:val="21"/>
        </w:rPr>
        <w:t xml:space="preserve">3  </w:t>
      </w:r>
      <w:r>
        <w:rPr>
          <w:szCs w:val="21"/>
        </w:rPr>
        <w:t>压力储罐的罐顶应安装</w:t>
      </w:r>
      <w:r>
        <w:rPr>
          <w:rFonts w:hint="eastAsia"/>
          <w:szCs w:val="21"/>
        </w:rPr>
        <w:t>安全</w:t>
      </w:r>
      <w:r>
        <w:rPr>
          <w:szCs w:val="21"/>
        </w:rPr>
        <w:t>阀和相关的泄压系统，执行</w:t>
      </w:r>
      <w:r>
        <w:rPr>
          <w:szCs w:val="21"/>
        </w:rPr>
        <w:t>GB</w:t>
      </w:r>
      <w:r>
        <w:rPr>
          <w:rFonts w:hint="eastAsia"/>
          <w:szCs w:val="21"/>
        </w:rPr>
        <w:t xml:space="preserve"> </w:t>
      </w:r>
      <w:r>
        <w:rPr>
          <w:szCs w:val="21"/>
        </w:rPr>
        <w:t>50160</w:t>
      </w:r>
      <w:r>
        <w:rPr>
          <w:szCs w:val="21"/>
        </w:rPr>
        <w:t>和</w:t>
      </w:r>
      <w:r>
        <w:rPr>
          <w:szCs w:val="21"/>
        </w:rPr>
        <w:t xml:space="preserve"> GB</w:t>
      </w:r>
      <w:r>
        <w:rPr>
          <w:rFonts w:hint="eastAsia"/>
          <w:szCs w:val="21"/>
        </w:rPr>
        <w:t xml:space="preserve"> </w:t>
      </w:r>
      <w:r>
        <w:rPr>
          <w:szCs w:val="21"/>
        </w:rPr>
        <w:t>17681</w:t>
      </w:r>
      <w:r>
        <w:rPr>
          <w:szCs w:val="21"/>
        </w:rPr>
        <w:t>的规定。</w:t>
      </w:r>
    </w:p>
    <w:p w:rsidR="00313C90" w:rsidRDefault="00006D9E">
      <w:pPr>
        <w:ind w:firstLineChars="200" w:firstLine="420"/>
        <w:rPr>
          <w:szCs w:val="21"/>
        </w:rPr>
      </w:pPr>
      <w:r>
        <w:rPr>
          <w:rFonts w:hint="eastAsia"/>
          <w:szCs w:val="21"/>
        </w:rPr>
        <w:t xml:space="preserve">6.3  </w:t>
      </w:r>
      <w:r>
        <w:rPr>
          <w:rFonts w:hint="eastAsia"/>
          <w:szCs w:val="21"/>
        </w:rPr>
        <w:t>液位监控装备的设置</w:t>
      </w:r>
    </w:p>
    <w:p w:rsidR="00313C90" w:rsidRDefault="00006D9E">
      <w:pPr>
        <w:ind w:firstLineChars="200" w:firstLine="420"/>
        <w:rPr>
          <w:szCs w:val="21"/>
        </w:rPr>
      </w:pPr>
      <w:r>
        <w:rPr>
          <w:szCs w:val="21"/>
        </w:rPr>
        <w:t>6.3.1</w:t>
      </w:r>
      <w:r>
        <w:rPr>
          <w:rFonts w:hint="eastAsia"/>
          <w:szCs w:val="21"/>
        </w:rPr>
        <w:t xml:space="preserve">  </w:t>
      </w:r>
      <w:r>
        <w:rPr>
          <w:szCs w:val="21"/>
        </w:rPr>
        <w:t>储罐应设置液位监测器，应具备高低位液位报警功能。</w:t>
      </w:r>
    </w:p>
    <w:p w:rsidR="00313C90" w:rsidRDefault="00006D9E">
      <w:pPr>
        <w:ind w:firstLineChars="200" w:firstLine="420"/>
        <w:rPr>
          <w:szCs w:val="21"/>
        </w:rPr>
      </w:pPr>
      <w:r>
        <w:rPr>
          <w:rFonts w:hint="eastAsia"/>
          <w:szCs w:val="21"/>
        </w:rPr>
        <w:t xml:space="preserve">6.3.2  </w:t>
      </w:r>
      <w:r>
        <w:rPr>
          <w:szCs w:val="21"/>
        </w:rPr>
        <w:t>新建储罐区</w:t>
      </w:r>
      <w:r>
        <w:rPr>
          <w:rFonts w:hint="eastAsia"/>
          <w:szCs w:val="21"/>
        </w:rPr>
        <w:t>宜</w:t>
      </w:r>
      <w:r>
        <w:rPr>
          <w:szCs w:val="21"/>
        </w:rPr>
        <w:t>优先采用雷达等非接触式液位计</w:t>
      </w:r>
      <w:r>
        <w:rPr>
          <w:rFonts w:hint="eastAsia"/>
          <w:szCs w:val="21"/>
        </w:rPr>
        <w:t>及</w:t>
      </w:r>
      <w:r>
        <w:rPr>
          <w:szCs w:val="21"/>
        </w:rPr>
        <w:t>磁致伸缩</w:t>
      </w:r>
      <w:r>
        <w:rPr>
          <w:rFonts w:hint="eastAsia"/>
          <w:szCs w:val="21"/>
        </w:rPr>
        <w:t>、</w:t>
      </w:r>
      <w:r>
        <w:rPr>
          <w:szCs w:val="21"/>
        </w:rPr>
        <w:t>光纤液位计。</w:t>
      </w:r>
    </w:p>
    <w:p w:rsidR="00313C90" w:rsidRDefault="00006D9E">
      <w:pPr>
        <w:ind w:firstLineChars="200" w:firstLine="420"/>
        <w:rPr>
          <w:szCs w:val="21"/>
        </w:rPr>
      </w:pPr>
      <w:r>
        <w:rPr>
          <w:szCs w:val="21"/>
        </w:rPr>
        <w:t>6.3.</w:t>
      </w:r>
      <w:r>
        <w:rPr>
          <w:rFonts w:hint="eastAsia"/>
          <w:szCs w:val="21"/>
        </w:rPr>
        <w:t xml:space="preserve">3  </w:t>
      </w:r>
      <w:r>
        <w:rPr>
          <w:szCs w:val="21"/>
        </w:rPr>
        <w:t>监测和报警精度：</w:t>
      </w:r>
      <w:r>
        <w:rPr>
          <w:rFonts w:hint="eastAsia"/>
          <w:szCs w:val="21"/>
        </w:rPr>
        <w:t>≤</w:t>
      </w:r>
      <w:r>
        <w:rPr>
          <w:szCs w:val="21"/>
        </w:rPr>
        <w:t>±</w:t>
      </w:r>
      <w:r>
        <w:rPr>
          <w:rFonts w:hint="eastAsia"/>
          <w:szCs w:val="21"/>
        </w:rPr>
        <w:t>5 %</w:t>
      </w:r>
      <w:r>
        <w:rPr>
          <w:rFonts w:hint="eastAsia"/>
          <w:szCs w:val="21"/>
        </w:rPr>
        <w:t>。有计量功能的</w:t>
      </w:r>
      <w:r>
        <w:rPr>
          <w:szCs w:val="21"/>
        </w:rPr>
        <w:t>，应</w:t>
      </w:r>
      <w:r>
        <w:rPr>
          <w:rFonts w:hint="eastAsia"/>
          <w:szCs w:val="21"/>
        </w:rPr>
        <w:t>执行相关规范中的高精度规定。</w:t>
      </w:r>
    </w:p>
    <w:p w:rsidR="00313C90" w:rsidRDefault="00006D9E">
      <w:pPr>
        <w:ind w:firstLineChars="200" w:firstLine="420"/>
        <w:rPr>
          <w:szCs w:val="21"/>
        </w:rPr>
      </w:pPr>
      <w:r>
        <w:rPr>
          <w:szCs w:val="21"/>
        </w:rPr>
        <w:t>6.3.</w:t>
      </w:r>
      <w:r>
        <w:rPr>
          <w:rFonts w:hint="eastAsia"/>
          <w:szCs w:val="21"/>
        </w:rPr>
        <w:t xml:space="preserve">4  </w:t>
      </w:r>
      <w:r>
        <w:rPr>
          <w:szCs w:val="21"/>
        </w:rPr>
        <w:t>监测方式</w:t>
      </w:r>
    </w:p>
    <w:p w:rsidR="00313C90" w:rsidRDefault="00006D9E">
      <w:pPr>
        <w:ind w:firstLineChars="200" w:firstLine="420"/>
        <w:rPr>
          <w:szCs w:val="21"/>
        </w:rPr>
      </w:pPr>
      <w:r>
        <w:rPr>
          <w:szCs w:val="21"/>
        </w:rPr>
        <w:t>各种介质适用的液位仪表见表</w:t>
      </w:r>
      <w:r>
        <w:rPr>
          <w:szCs w:val="21"/>
        </w:rPr>
        <w:t>1</w:t>
      </w:r>
      <w:r>
        <w:rPr>
          <w:szCs w:val="21"/>
        </w:rPr>
        <w:t>。</w:t>
      </w:r>
    </w:p>
    <w:p w:rsidR="00313C90" w:rsidRDefault="00006D9E">
      <w:pPr>
        <w:ind w:firstLineChars="200" w:firstLine="420"/>
        <w:rPr>
          <w:szCs w:val="21"/>
        </w:rPr>
      </w:pPr>
      <w:r>
        <w:rPr>
          <w:rFonts w:hint="eastAsia"/>
          <w:szCs w:val="21"/>
        </w:rPr>
        <w:t>表</w:t>
      </w:r>
      <w:r>
        <w:rPr>
          <w:rFonts w:hint="eastAsia"/>
          <w:szCs w:val="21"/>
        </w:rPr>
        <w:t xml:space="preserve">1  </w:t>
      </w:r>
      <w:r>
        <w:rPr>
          <w:rFonts w:hint="eastAsia"/>
          <w:szCs w:val="21"/>
        </w:rPr>
        <w:t>各种介质适用的液位仪表类型</w:t>
      </w:r>
    </w:p>
    <w:tbl>
      <w:tblPr>
        <w:tblW w:w="486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3"/>
        <w:gridCol w:w="3393"/>
        <w:gridCol w:w="2357"/>
      </w:tblGrid>
      <w:tr w:rsidR="00313C90">
        <w:trPr>
          <w:trHeight w:val="340"/>
        </w:trPr>
        <w:tc>
          <w:tcPr>
            <w:tcW w:w="1529" w:type="pct"/>
            <w:vAlign w:val="center"/>
          </w:tcPr>
          <w:p w:rsidR="00313C90" w:rsidRDefault="00006D9E">
            <w:pPr>
              <w:spacing w:line="300" w:lineRule="auto"/>
              <w:ind w:firstLineChars="200" w:firstLine="420"/>
              <w:rPr>
                <w:szCs w:val="21"/>
              </w:rPr>
            </w:pPr>
            <w:r>
              <w:rPr>
                <w:szCs w:val="21"/>
              </w:rPr>
              <w:t>介质</w:t>
            </w:r>
          </w:p>
        </w:tc>
        <w:tc>
          <w:tcPr>
            <w:tcW w:w="2048" w:type="pct"/>
          </w:tcPr>
          <w:p w:rsidR="00313C90" w:rsidRDefault="00006D9E">
            <w:pPr>
              <w:spacing w:line="300" w:lineRule="auto"/>
              <w:ind w:firstLineChars="200" w:firstLine="420"/>
              <w:rPr>
                <w:szCs w:val="21"/>
              </w:rPr>
            </w:pPr>
            <w:r>
              <w:rPr>
                <w:szCs w:val="21"/>
              </w:rPr>
              <w:t>优先采用</w:t>
            </w:r>
          </w:p>
        </w:tc>
        <w:tc>
          <w:tcPr>
            <w:tcW w:w="1423" w:type="pct"/>
          </w:tcPr>
          <w:p w:rsidR="00313C90" w:rsidRDefault="00006D9E">
            <w:pPr>
              <w:spacing w:line="300" w:lineRule="auto"/>
              <w:ind w:firstLineChars="200" w:firstLine="420"/>
              <w:rPr>
                <w:szCs w:val="21"/>
              </w:rPr>
            </w:pPr>
            <w:r>
              <w:rPr>
                <w:szCs w:val="21"/>
              </w:rPr>
              <w:t>可选</w:t>
            </w: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轻油</w:t>
            </w:r>
            <w:r>
              <w:rPr>
                <w:rFonts w:hint="eastAsia"/>
                <w:szCs w:val="21"/>
              </w:rPr>
              <w:t>（汽油、煤油、柴油）</w:t>
            </w:r>
          </w:p>
        </w:tc>
        <w:tc>
          <w:tcPr>
            <w:tcW w:w="2048" w:type="pct"/>
            <w:vAlign w:val="center"/>
          </w:tcPr>
          <w:p w:rsidR="00313C90" w:rsidRDefault="00006D9E">
            <w:pPr>
              <w:spacing w:line="300" w:lineRule="auto"/>
              <w:ind w:firstLineChars="200" w:firstLine="420"/>
              <w:rPr>
                <w:szCs w:val="21"/>
              </w:rPr>
            </w:pPr>
            <w:r>
              <w:rPr>
                <w:szCs w:val="21"/>
              </w:rPr>
              <w:t>力平衡式、伺服式、雷达式、静压式、</w:t>
            </w:r>
            <w:r>
              <w:rPr>
                <w:szCs w:val="21"/>
              </w:rPr>
              <w:t>HIMS</w:t>
            </w:r>
            <w:r>
              <w:rPr>
                <w:szCs w:val="21"/>
              </w:rPr>
              <w:t>、磁致伸缩、光纤</w:t>
            </w:r>
          </w:p>
        </w:tc>
        <w:tc>
          <w:tcPr>
            <w:tcW w:w="1423" w:type="pct"/>
            <w:vAlign w:val="center"/>
          </w:tcPr>
          <w:p w:rsidR="00313C90" w:rsidRDefault="00006D9E">
            <w:pPr>
              <w:spacing w:line="300" w:lineRule="auto"/>
              <w:ind w:firstLineChars="200" w:firstLine="420"/>
              <w:rPr>
                <w:szCs w:val="21"/>
              </w:rPr>
            </w:pPr>
            <w:r>
              <w:rPr>
                <w:szCs w:val="21"/>
              </w:rPr>
              <w:t>直接式</w:t>
            </w: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重油</w:t>
            </w:r>
            <w:r>
              <w:rPr>
                <w:rFonts w:hint="eastAsia"/>
                <w:szCs w:val="21"/>
              </w:rPr>
              <w:t>（干点（终馏点）在</w:t>
            </w:r>
          </w:p>
          <w:p w:rsidR="00313C90" w:rsidRDefault="00006D9E">
            <w:pPr>
              <w:spacing w:line="300" w:lineRule="auto"/>
              <w:ind w:firstLineChars="200" w:firstLine="420"/>
              <w:rPr>
                <w:szCs w:val="21"/>
              </w:rPr>
            </w:pPr>
            <w:r>
              <w:rPr>
                <w:rFonts w:hint="eastAsia"/>
                <w:szCs w:val="21"/>
              </w:rPr>
              <w:t>365</w:t>
            </w:r>
            <w:r>
              <w:rPr>
                <w:rFonts w:hint="eastAsia"/>
                <w:szCs w:val="21"/>
              </w:rPr>
              <w:t>℃以上的油品）①</w:t>
            </w:r>
          </w:p>
        </w:tc>
        <w:tc>
          <w:tcPr>
            <w:tcW w:w="2048" w:type="pct"/>
            <w:vAlign w:val="center"/>
          </w:tcPr>
          <w:p w:rsidR="00313C90" w:rsidRDefault="00006D9E">
            <w:pPr>
              <w:spacing w:line="300" w:lineRule="auto"/>
              <w:ind w:firstLineChars="200" w:firstLine="420"/>
              <w:rPr>
                <w:szCs w:val="21"/>
              </w:rPr>
            </w:pPr>
            <w:r>
              <w:rPr>
                <w:szCs w:val="21"/>
              </w:rPr>
              <w:t>力平衡式、雷达式、光纤</w:t>
            </w:r>
          </w:p>
        </w:tc>
        <w:tc>
          <w:tcPr>
            <w:tcW w:w="1423" w:type="pct"/>
            <w:vAlign w:val="center"/>
          </w:tcPr>
          <w:p w:rsidR="00313C90" w:rsidRDefault="00006D9E">
            <w:pPr>
              <w:spacing w:line="300" w:lineRule="auto"/>
              <w:ind w:firstLineChars="200" w:firstLine="420"/>
              <w:rPr>
                <w:szCs w:val="21"/>
              </w:rPr>
            </w:pPr>
            <w:r>
              <w:rPr>
                <w:szCs w:val="21"/>
              </w:rPr>
              <w:t>直接式、伺服式、静压式、</w:t>
            </w:r>
            <w:r>
              <w:rPr>
                <w:szCs w:val="21"/>
              </w:rPr>
              <w:t>HIMS</w:t>
            </w:r>
            <w:r>
              <w:rPr>
                <w:rFonts w:hint="eastAsia"/>
                <w:szCs w:val="21"/>
              </w:rPr>
              <w:t>、</w:t>
            </w: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原油</w:t>
            </w:r>
            <w:r>
              <w:rPr>
                <w:rFonts w:hint="eastAsia"/>
                <w:szCs w:val="21"/>
              </w:rPr>
              <w:t>②</w:t>
            </w:r>
          </w:p>
        </w:tc>
        <w:tc>
          <w:tcPr>
            <w:tcW w:w="2048" w:type="pct"/>
            <w:vAlign w:val="center"/>
          </w:tcPr>
          <w:p w:rsidR="00313C90" w:rsidRDefault="00006D9E">
            <w:pPr>
              <w:spacing w:line="300" w:lineRule="auto"/>
              <w:ind w:firstLineChars="200" w:firstLine="420"/>
              <w:rPr>
                <w:szCs w:val="21"/>
              </w:rPr>
            </w:pPr>
            <w:r>
              <w:rPr>
                <w:szCs w:val="21"/>
              </w:rPr>
              <w:t>力平衡式、伺服式、雷达式、</w:t>
            </w:r>
            <w:r>
              <w:rPr>
                <w:szCs w:val="21"/>
              </w:rPr>
              <w:t>HIMS</w:t>
            </w:r>
            <w:r>
              <w:rPr>
                <w:szCs w:val="21"/>
              </w:rPr>
              <w:t>、光纤</w:t>
            </w:r>
          </w:p>
        </w:tc>
        <w:tc>
          <w:tcPr>
            <w:tcW w:w="1423" w:type="pct"/>
            <w:vAlign w:val="center"/>
          </w:tcPr>
          <w:p w:rsidR="00313C90" w:rsidRDefault="00006D9E">
            <w:pPr>
              <w:spacing w:line="300" w:lineRule="auto"/>
              <w:ind w:firstLineChars="200" w:firstLine="420"/>
              <w:rPr>
                <w:szCs w:val="21"/>
              </w:rPr>
            </w:pPr>
            <w:r>
              <w:rPr>
                <w:szCs w:val="21"/>
              </w:rPr>
              <w:t>静压式</w:t>
            </w: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沥青</w:t>
            </w:r>
            <w:r>
              <w:rPr>
                <w:rFonts w:hint="eastAsia"/>
                <w:szCs w:val="21"/>
              </w:rPr>
              <w:t>③</w:t>
            </w:r>
          </w:p>
        </w:tc>
        <w:tc>
          <w:tcPr>
            <w:tcW w:w="2048" w:type="pct"/>
            <w:vAlign w:val="center"/>
          </w:tcPr>
          <w:p w:rsidR="00313C90" w:rsidRDefault="00006D9E">
            <w:pPr>
              <w:spacing w:line="300" w:lineRule="auto"/>
              <w:ind w:firstLineChars="200" w:firstLine="420"/>
              <w:rPr>
                <w:szCs w:val="21"/>
              </w:rPr>
            </w:pPr>
            <w:r>
              <w:rPr>
                <w:szCs w:val="21"/>
              </w:rPr>
              <w:t>雷达式</w:t>
            </w:r>
          </w:p>
        </w:tc>
        <w:tc>
          <w:tcPr>
            <w:tcW w:w="1423" w:type="pct"/>
            <w:vAlign w:val="center"/>
          </w:tcPr>
          <w:p w:rsidR="00313C90" w:rsidRDefault="00313C90">
            <w:pPr>
              <w:spacing w:line="300" w:lineRule="auto"/>
              <w:ind w:firstLineChars="200" w:firstLine="420"/>
              <w:rPr>
                <w:szCs w:val="21"/>
              </w:rPr>
            </w:pP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LPG</w:t>
            </w:r>
            <w:r>
              <w:rPr>
                <w:szCs w:val="21"/>
              </w:rPr>
              <w:t>（液化气）</w:t>
            </w:r>
          </w:p>
        </w:tc>
        <w:tc>
          <w:tcPr>
            <w:tcW w:w="2048" w:type="pct"/>
            <w:vAlign w:val="center"/>
          </w:tcPr>
          <w:p w:rsidR="00313C90" w:rsidRDefault="00006D9E">
            <w:pPr>
              <w:spacing w:line="300" w:lineRule="auto"/>
              <w:ind w:firstLineChars="200" w:firstLine="420"/>
              <w:rPr>
                <w:szCs w:val="21"/>
              </w:rPr>
            </w:pPr>
            <w:r>
              <w:rPr>
                <w:szCs w:val="21"/>
              </w:rPr>
              <w:t>伺服式、雷达式</w:t>
            </w:r>
            <w:r>
              <w:rPr>
                <w:rFonts w:hint="eastAsia"/>
                <w:szCs w:val="21"/>
              </w:rPr>
              <w:t>④</w:t>
            </w:r>
            <w:r>
              <w:rPr>
                <w:szCs w:val="21"/>
              </w:rPr>
              <w:t>、磁致伸缩、光纤</w:t>
            </w:r>
          </w:p>
        </w:tc>
        <w:tc>
          <w:tcPr>
            <w:tcW w:w="1423" w:type="pct"/>
            <w:vAlign w:val="center"/>
          </w:tcPr>
          <w:p w:rsidR="00313C90" w:rsidRDefault="00006D9E">
            <w:pPr>
              <w:spacing w:line="300" w:lineRule="auto"/>
              <w:ind w:firstLineChars="200" w:firstLine="420"/>
              <w:rPr>
                <w:szCs w:val="21"/>
              </w:rPr>
            </w:pPr>
            <w:r>
              <w:rPr>
                <w:szCs w:val="21"/>
              </w:rPr>
              <w:t>直接式、伺服式、</w:t>
            </w:r>
            <w:r>
              <w:rPr>
                <w:szCs w:val="21"/>
              </w:rPr>
              <w:t>HIMS</w:t>
            </w:r>
          </w:p>
        </w:tc>
      </w:tr>
      <w:tr w:rsidR="00313C90">
        <w:trPr>
          <w:trHeight w:val="340"/>
        </w:trPr>
        <w:tc>
          <w:tcPr>
            <w:tcW w:w="1529" w:type="pct"/>
            <w:vAlign w:val="center"/>
          </w:tcPr>
          <w:p w:rsidR="00313C90" w:rsidRDefault="00006D9E">
            <w:pPr>
              <w:spacing w:line="300" w:lineRule="auto"/>
              <w:ind w:firstLineChars="200" w:firstLine="420"/>
              <w:rPr>
                <w:szCs w:val="21"/>
              </w:rPr>
            </w:pPr>
            <w:r>
              <w:rPr>
                <w:szCs w:val="21"/>
              </w:rPr>
              <w:t>液体化学品（易燃、易爆、有毒</w:t>
            </w:r>
            <w:r>
              <w:rPr>
                <w:rFonts w:hint="eastAsia"/>
                <w:szCs w:val="21"/>
              </w:rPr>
              <w:t>⑤</w:t>
            </w:r>
            <w:r>
              <w:rPr>
                <w:szCs w:val="21"/>
              </w:rPr>
              <w:t>、腐蚀性介质）</w:t>
            </w:r>
          </w:p>
        </w:tc>
        <w:tc>
          <w:tcPr>
            <w:tcW w:w="2048" w:type="pct"/>
            <w:vAlign w:val="center"/>
          </w:tcPr>
          <w:p w:rsidR="00313C90" w:rsidRDefault="00006D9E">
            <w:pPr>
              <w:spacing w:line="300" w:lineRule="auto"/>
              <w:ind w:firstLineChars="200" w:firstLine="420"/>
              <w:rPr>
                <w:szCs w:val="21"/>
              </w:rPr>
            </w:pPr>
            <w:r>
              <w:rPr>
                <w:szCs w:val="21"/>
              </w:rPr>
              <w:t>雷达式、静压式、磁致伸缩、光纤</w:t>
            </w:r>
          </w:p>
        </w:tc>
        <w:tc>
          <w:tcPr>
            <w:tcW w:w="1423" w:type="pct"/>
            <w:vAlign w:val="center"/>
          </w:tcPr>
          <w:p w:rsidR="00313C90" w:rsidRDefault="00006D9E">
            <w:pPr>
              <w:spacing w:line="300" w:lineRule="auto"/>
              <w:ind w:firstLineChars="200" w:firstLine="420"/>
              <w:rPr>
                <w:szCs w:val="21"/>
              </w:rPr>
            </w:pPr>
            <w:r>
              <w:rPr>
                <w:szCs w:val="21"/>
              </w:rPr>
              <w:t>HIMS</w:t>
            </w:r>
          </w:p>
        </w:tc>
      </w:tr>
    </w:tbl>
    <w:p w:rsidR="00313C90" w:rsidRDefault="00006D9E">
      <w:pPr>
        <w:ind w:firstLineChars="200" w:firstLine="420"/>
        <w:rPr>
          <w:szCs w:val="21"/>
        </w:rPr>
      </w:pPr>
      <w:r>
        <w:rPr>
          <w:rFonts w:hint="eastAsia"/>
          <w:szCs w:val="21"/>
        </w:rPr>
        <w:t>注：①②③对于重油、原油、沥青等粘度较高的介质，接触式仪表容易挂壁，例如磁致伸缩，时间长了浮子将被粘住不动读数为假读数。④对于易挥发介质例如液化气，应采用特殊功能雷达液位计。⑤对于有毒介质，如果易挥发，易使用密封原理液位计，光纤需要考虑严格密封。最好选用非接触式。</w:t>
      </w:r>
    </w:p>
    <w:p w:rsidR="00313C90" w:rsidRDefault="00006D9E">
      <w:pPr>
        <w:ind w:firstLineChars="200" w:firstLine="420"/>
        <w:rPr>
          <w:szCs w:val="21"/>
        </w:rPr>
      </w:pPr>
      <w:r>
        <w:rPr>
          <w:rFonts w:hint="eastAsia"/>
          <w:szCs w:val="21"/>
        </w:rPr>
        <w:t>仪表的防爆等级、防腐性能：</w:t>
      </w:r>
    </w:p>
    <w:p w:rsidR="00313C90" w:rsidRDefault="00006D9E">
      <w:pPr>
        <w:ind w:firstLineChars="200" w:firstLine="420"/>
        <w:rPr>
          <w:szCs w:val="21"/>
        </w:rPr>
      </w:pPr>
      <w:r>
        <w:rPr>
          <w:rFonts w:hint="eastAsia"/>
          <w:szCs w:val="21"/>
        </w:rPr>
        <w:t>应根据</w:t>
      </w:r>
      <w:r>
        <w:rPr>
          <w:rFonts w:hint="eastAsia"/>
          <w:szCs w:val="21"/>
        </w:rPr>
        <w:t>GB 3836</w:t>
      </w:r>
      <w:r>
        <w:rPr>
          <w:rFonts w:hint="eastAsia"/>
          <w:szCs w:val="21"/>
        </w:rPr>
        <w:t>及</w:t>
      </w:r>
      <w:r>
        <w:rPr>
          <w:rFonts w:hint="eastAsia"/>
          <w:szCs w:val="21"/>
        </w:rPr>
        <w:t>GB50058</w:t>
      </w:r>
      <w:r>
        <w:rPr>
          <w:rFonts w:hint="eastAsia"/>
          <w:szCs w:val="21"/>
        </w:rPr>
        <w:t>进行爆炸危险区域划分并选择相应等级的仪表和电器。</w:t>
      </w:r>
    </w:p>
    <w:p w:rsidR="00313C90" w:rsidRDefault="00006D9E">
      <w:pPr>
        <w:ind w:firstLineChars="200" w:firstLine="420"/>
        <w:rPr>
          <w:szCs w:val="21"/>
        </w:rPr>
      </w:pPr>
      <w:r>
        <w:rPr>
          <w:rFonts w:hint="eastAsia"/>
          <w:szCs w:val="21"/>
        </w:rPr>
        <w:t>设置在有</w:t>
      </w:r>
      <w:r>
        <w:rPr>
          <w:szCs w:val="21"/>
        </w:rPr>
        <w:t>腐蚀性</w:t>
      </w:r>
      <w:r>
        <w:rPr>
          <w:rFonts w:hint="eastAsia"/>
          <w:szCs w:val="21"/>
        </w:rPr>
        <w:t>介质</w:t>
      </w:r>
      <w:r>
        <w:rPr>
          <w:szCs w:val="21"/>
        </w:rPr>
        <w:t>区域的</w:t>
      </w:r>
      <w:r>
        <w:rPr>
          <w:rFonts w:hint="eastAsia"/>
          <w:szCs w:val="21"/>
        </w:rPr>
        <w:t>仪器，</w:t>
      </w:r>
      <w:r>
        <w:rPr>
          <w:szCs w:val="21"/>
        </w:rPr>
        <w:t>应</w:t>
      </w:r>
      <w:r>
        <w:rPr>
          <w:rFonts w:hint="eastAsia"/>
          <w:szCs w:val="21"/>
        </w:rPr>
        <w:t>从</w:t>
      </w:r>
      <w:r>
        <w:rPr>
          <w:szCs w:val="21"/>
        </w:rPr>
        <w:t>表体本身结构</w:t>
      </w:r>
      <w:r>
        <w:rPr>
          <w:rFonts w:hint="eastAsia"/>
          <w:szCs w:val="21"/>
        </w:rPr>
        <w:t>、</w:t>
      </w:r>
      <w:r>
        <w:rPr>
          <w:szCs w:val="21"/>
        </w:rPr>
        <w:t>安装</w:t>
      </w:r>
      <w:r>
        <w:rPr>
          <w:rFonts w:hint="eastAsia"/>
          <w:szCs w:val="21"/>
        </w:rPr>
        <w:t>和防护等</w:t>
      </w:r>
      <w:r>
        <w:rPr>
          <w:szCs w:val="21"/>
        </w:rPr>
        <w:t>方</w:t>
      </w:r>
      <w:r>
        <w:rPr>
          <w:rFonts w:hint="eastAsia"/>
          <w:szCs w:val="21"/>
        </w:rPr>
        <w:t>面</w:t>
      </w:r>
      <w:r>
        <w:rPr>
          <w:szCs w:val="21"/>
        </w:rPr>
        <w:t>解决防腐问题。</w:t>
      </w:r>
    </w:p>
    <w:p w:rsidR="00313C90" w:rsidRDefault="00006D9E">
      <w:pPr>
        <w:ind w:firstLineChars="200" w:firstLine="420"/>
        <w:rPr>
          <w:szCs w:val="21"/>
        </w:rPr>
      </w:pPr>
      <w:r>
        <w:rPr>
          <w:szCs w:val="21"/>
        </w:rPr>
        <w:t>6.3.</w:t>
      </w:r>
      <w:r>
        <w:rPr>
          <w:rFonts w:hint="eastAsia"/>
          <w:szCs w:val="21"/>
        </w:rPr>
        <w:t xml:space="preserve">6  </w:t>
      </w:r>
      <w:r>
        <w:rPr>
          <w:szCs w:val="21"/>
        </w:rPr>
        <w:t>仪表安装、维护及检修</w:t>
      </w:r>
    </w:p>
    <w:p w:rsidR="00313C90" w:rsidRDefault="00006D9E">
      <w:pPr>
        <w:ind w:firstLineChars="200" w:firstLine="420"/>
        <w:rPr>
          <w:szCs w:val="21"/>
        </w:rPr>
      </w:pPr>
      <w:r>
        <w:rPr>
          <w:szCs w:val="21"/>
        </w:rPr>
        <w:t>液位传感器可选法兰、螺纹和安装板安装方式。安装时确保传感器外壳良好接地。</w:t>
      </w:r>
    </w:p>
    <w:p w:rsidR="00313C90" w:rsidRDefault="00006D9E">
      <w:pPr>
        <w:ind w:firstLineChars="200" w:firstLine="420"/>
        <w:rPr>
          <w:szCs w:val="21"/>
        </w:rPr>
      </w:pPr>
      <w:r>
        <w:rPr>
          <w:szCs w:val="21"/>
        </w:rPr>
        <w:t>6.3.</w:t>
      </w:r>
      <w:r>
        <w:rPr>
          <w:rFonts w:hint="eastAsia"/>
          <w:szCs w:val="21"/>
        </w:rPr>
        <w:t xml:space="preserve">7  </w:t>
      </w:r>
      <w:r>
        <w:rPr>
          <w:szCs w:val="21"/>
        </w:rPr>
        <w:t>大型（</w:t>
      </w:r>
      <w:r>
        <w:rPr>
          <w:szCs w:val="21"/>
        </w:rPr>
        <w:t>5000</w:t>
      </w:r>
      <w:r>
        <w:rPr>
          <w:rFonts w:hint="eastAsia"/>
          <w:szCs w:val="21"/>
        </w:rPr>
        <w:t xml:space="preserve"> </w:t>
      </w:r>
      <w:r>
        <w:rPr>
          <w:szCs w:val="21"/>
        </w:rPr>
        <w:t>m3</w:t>
      </w:r>
      <w:r>
        <w:rPr>
          <w:szCs w:val="21"/>
        </w:rPr>
        <w:t>以上）</w:t>
      </w:r>
      <w:r>
        <w:rPr>
          <w:rFonts w:hint="eastAsia"/>
          <w:szCs w:val="21"/>
        </w:rPr>
        <w:t>可燃</w:t>
      </w:r>
      <w:r>
        <w:rPr>
          <w:szCs w:val="21"/>
        </w:rPr>
        <w:t>液体储罐、</w:t>
      </w:r>
      <w:r>
        <w:rPr>
          <w:szCs w:val="21"/>
        </w:rPr>
        <w:t>400 m3</w:t>
      </w:r>
      <w:r>
        <w:rPr>
          <w:szCs w:val="21"/>
        </w:rPr>
        <w:t>以上的危险化学品压力储罐应另设高高液位</w:t>
      </w:r>
      <w:r>
        <w:rPr>
          <w:rFonts w:hint="eastAsia"/>
          <w:szCs w:val="21"/>
        </w:rPr>
        <w:t>监测报警及联锁</w:t>
      </w:r>
      <w:r>
        <w:rPr>
          <w:szCs w:val="21"/>
        </w:rPr>
        <w:t>控制系统。</w:t>
      </w:r>
    </w:p>
    <w:p w:rsidR="00313C90" w:rsidRDefault="00006D9E">
      <w:pPr>
        <w:ind w:firstLineChars="200" w:firstLine="420"/>
        <w:rPr>
          <w:szCs w:val="21"/>
        </w:rPr>
      </w:pPr>
      <w:r>
        <w:rPr>
          <w:szCs w:val="21"/>
        </w:rPr>
        <w:t>6.3.</w:t>
      </w:r>
      <w:r>
        <w:rPr>
          <w:rFonts w:hint="eastAsia"/>
          <w:szCs w:val="21"/>
        </w:rPr>
        <w:t xml:space="preserve">8  </w:t>
      </w:r>
      <w:r>
        <w:rPr>
          <w:szCs w:val="21"/>
        </w:rPr>
        <w:t>压力储罐的高高液位监测控制系统，应由软件报警和硬件报警组成。报警控制宜采用或门逻辑结构。</w:t>
      </w:r>
    </w:p>
    <w:p w:rsidR="00313C90" w:rsidRDefault="00006D9E">
      <w:pPr>
        <w:ind w:firstLineChars="200" w:firstLine="420"/>
        <w:rPr>
          <w:szCs w:val="21"/>
        </w:rPr>
      </w:pPr>
      <w:r>
        <w:rPr>
          <w:rFonts w:hint="eastAsia"/>
          <w:szCs w:val="21"/>
        </w:rPr>
        <w:t xml:space="preserve">7  </w:t>
      </w:r>
      <w:r>
        <w:rPr>
          <w:rFonts w:hint="eastAsia"/>
          <w:szCs w:val="21"/>
        </w:rPr>
        <w:t>罐区可燃气体和有毒气体监测报警仪和泄</w:t>
      </w:r>
      <w:r>
        <w:rPr>
          <w:szCs w:val="21"/>
        </w:rPr>
        <w:t>漏</w:t>
      </w:r>
      <w:r>
        <w:rPr>
          <w:rFonts w:hint="eastAsia"/>
          <w:szCs w:val="21"/>
        </w:rPr>
        <w:t>控制装备的设置</w:t>
      </w:r>
    </w:p>
    <w:p w:rsidR="00313C90" w:rsidRDefault="00006D9E">
      <w:pPr>
        <w:ind w:firstLineChars="200" w:firstLine="420"/>
        <w:rPr>
          <w:szCs w:val="21"/>
        </w:rPr>
      </w:pPr>
      <w:r>
        <w:rPr>
          <w:szCs w:val="21"/>
        </w:rPr>
        <w:t>7.1</w:t>
      </w:r>
      <w:r>
        <w:rPr>
          <w:rFonts w:hint="eastAsia"/>
          <w:szCs w:val="21"/>
        </w:rPr>
        <w:t xml:space="preserve">  </w:t>
      </w:r>
      <w:r>
        <w:rPr>
          <w:szCs w:val="21"/>
        </w:rPr>
        <w:t>罐区环境可燃气体和有毒气体监测报警仪的设置原则</w:t>
      </w:r>
    </w:p>
    <w:p w:rsidR="00313C90" w:rsidRDefault="00006D9E">
      <w:pPr>
        <w:ind w:firstLineChars="200" w:firstLine="420"/>
        <w:rPr>
          <w:szCs w:val="21"/>
        </w:rPr>
      </w:pPr>
      <w:r>
        <w:rPr>
          <w:szCs w:val="21"/>
        </w:rPr>
        <w:t>7.1.1</w:t>
      </w:r>
      <w:r>
        <w:rPr>
          <w:rFonts w:hint="eastAsia"/>
          <w:szCs w:val="21"/>
        </w:rPr>
        <w:t xml:space="preserve">  </w:t>
      </w:r>
      <w:r>
        <w:rPr>
          <w:szCs w:val="21"/>
        </w:rPr>
        <w:t>具有可燃气</w:t>
      </w:r>
      <w:r>
        <w:rPr>
          <w:rFonts w:hint="eastAsia"/>
          <w:szCs w:val="21"/>
        </w:rPr>
        <w:t>体</w:t>
      </w:r>
      <w:r>
        <w:rPr>
          <w:szCs w:val="21"/>
        </w:rPr>
        <w:t>释放源，且释放时空气中可燃气体的</w:t>
      </w:r>
      <w:r>
        <w:rPr>
          <w:szCs w:val="21"/>
        </w:rPr>
        <w:t>浓度</w:t>
      </w:r>
      <w:r>
        <w:rPr>
          <w:rFonts w:hint="eastAsia"/>
          <w:szCs w:val="21"/>
        </w:rPr>
        <w:t>有可</w:t>
      </w:r>
      <w:r>
        <w:rPr>
          <w:szCs w:val="21"/>
        </w:rPr>
        <w:t>能达到</w:t>
      </w:r>
      <w:r>
        <w:rPr>
          <w:szCs w:val="21"/>
        </w:rPr>
        <w:t>25%</w:t>
      </w:r>
      <w:r>
        <w:rPr>
          <w:rFonts w:hint="eastAsia"/>
          <w:szCs w:val="21"/>
        </w:rPr>
        <w:t xml:space="preserve"> </w:t>
      </w:r>
      <w:r>
        <w:rPr>
          <w:szCs w:val="21"/>
        </w:rPr>
        <w:t>LEL</w:t>
      </w:r>
      <w:r>
        <w:rPr>
          <w:szCs w:val="21"/>
        </w:rPr>
        <w:t>的场所，</w:t>
      </w:r>
      <w:r>
        <w:rPr>
          <w:rFonts w:hint="eastAsia"/>
          <w:szCs w:val="21"/>
        </w:rPr>
        <w:t>应</w:t>
      </w:r>
      <w:r>
        <w:rPr>
          <w:szCs w:val="21"/>
        </w:rPr>
        <w:t>设置相关的可燃气体监测报警仪。</w:t>
      </w:r>
    </w:p>
    <w:p w:rsidR="00313C90" w:rsidRDefault="00006D9E">
      <w:pPr>
        <w:ind w:firstLineChars="200" w:firstLine="420"/>
        <w:rPr>
          <w:szCs w:val="21"/>
        </w:rPr>
      </w:pPr>
      <w:r>
        <w:rPr>
          <w:szCs w:val="21"/>
        </w:rPr>
        <w:t>7.1.2</w:t>
      </w:r>
      <w:r>
        <w:rPr>
          <w:rFonts w:hint="eastAsia"/>
          <w:szCs w:val="21"/>
        </w:rPr>
        <w:t xml:space="preserve">  </w:t>
      </w:r>
      <w:r>
        <w:rPr>
          <w:szCs w:val="21"/>
        </w:rPr>
        <w:t>具有有毒气体释放源，且释放时空气中有毒气体浓度可达到最高容许值并有人员活动的场所，</w:t>
      </w:r>
      <w:r>
        <w:rPr>
          <w:rFonts w:hint="eastAsia"/>
          <w:szCs w:val="21"/>
        </w:rPr>
        <w:t>应</w:t>
      </w:r>
      <w:r>
        <w:rPr>
          <w:szCs w:val="21"/>
        </w:rPr>
        <w:t>设置有毒气体监测报警仪。</w:t>
      </w:r>
    </w:p>
    <w:p w:rsidR="00313C90" w:rsidRDefault="00006D9E">
      <w:pPr>
        <w:ind w:firstLineChars="200" w:firstLine="420"/>
        <w:rPr>
          <w:szCs w:val="21"/>
        </w:rPr>
      </w:pPr>
      <w:r>
        <w:rPr>
          <w:szCs w:val="21"/>
        </w:rPr>
        <w:t>7.1.3</w:t>
      </w:r>
      <w:r>
        <w:rPr>
          <w:rFonts w:hint="eastAsia"/>
          <w:szCs w:val="21"/>
        </w:rPr>
        <w:t xml:space="preserve">  </w:t>
      </w:r>
      <w:r>
        <w:rPr>
          <w:szCs w:val="21"/>
        </w:rPr>
        <w:t>可燃气体和有毒气体释放源同时存在的场所，应同时设置可燃气体和有毒气体监测报警仪。</w:t>
      </w:r>
    </w:p>
    <w:p w:rsidR="00313C90" w:rsidRDefault="00006D9E">
      <w:pPr>
        <w:ind w:firstLineChars="200" w:firstLine="420"/>
        <w:rPr>
          <w:szCs w:val="21"/>
        </w:rPr>
      </w:pPr>
      <w:r>
        <w:rPr>
          <w:szCs w:val="21"/>
        </w:rPr>
        <w:t>7.1.4</w:t>
      </w:r>
      <w:r>
        <w:rPr>
          <w:rFonts w:hint="eastAsia"/>
          <w:szCs w:val="21"/>
        </w:rPr>
        <w:t xml:space="preserve">  </w:t>
      </w:r>
      <w:r>
        <w:rPr>
          <w:szCs w:val="21"/>
        </w:rPr>
        <w:t>可燃的有毒气体释放源存在的场所，可只设置有毒气体监测报警仪。</w:t>
      </w:r>
    </w:p>
    <w:p w:rsidR="00313C90" w:rsidRDefault="00006D9E">
      <w:pPr>
        <w:ind w:firstLineChars="200" w:firstLine="420"/>
        <w:rPr>
          <w:szCs w:val="21"/>
        </w:rPr>
      </w:pPr>
      <w:r>
        <w:rPr>
          <w:szCs w:val="21"/>
        </w:rPr>
        <w:t>7.1.5</w:t>
      </w:r>
      <w:r>
        <w:rPr>
          <w:rFonts w:hint="eastAsia"/>
          <w:szCs w:val="21"/>
        </w:rPr>
        <w:t xml:space="preserve">  </w:t>
      </w:r>
      <w:r>
        <w:rPr>
          <w:szCs w:val="21"/>
        </w:rPr>
        <w:t>可燃气体和有毒气体混合释放</w:t>
      </w:r>
      <w:r>
        <w:rPr>
          <w:rFonts w:hint="eastAsia"/>
          <w:szCs w:val="21"/>
        </w:rPr>
        <w:t>的</w:t>
      </w:r>
      <w:r>
        <w:rPr>
          <w:szCs w:val="21"/>
        </w:rPr>
        <w:t>场所，一旦释放</w:t>
      </w:r>
      <w:r>
        <w:rPr>
          <w:rFonts w:hint="eastAsia"/>
          <w:szCs w:val="21"/>
        </w:rPr>
        <w:t>，当</w:t>
      </w:r>
      <w:r>
        <w:rPr>
          <w:szCs w:val="21"/>
        </w:rPr>
        <w:t>空气中可燃气体浓度可能达到</w:t>
      </w:r>
      <w:r>
        <w:rPr>
          <w:szCs w:val="21"/>
        </w:rPr>
        <w:t>25%</w:t>
      </w:r>
      <w:r>
        <w:rPr>
          <w:rFonts w:hint="eastAsia"/>
          <w:szCs w:val="21"/>
        </w:rPr>
        <w:t xml:space="preserve"> </w:t>
      </w:r>
      <w:r>
        <w:rPr>
          <w:szCs w:val="21"/>
        </w:rPr>
        <w:t>LEL</w:t>
      </w:r>
      <w:r>
        <w:rPr>
          <w:szCs w:val="21"/>
        </w:rPr>
        <w:t>，而有毒气体不能达到最高容许浓度时，应设置可燃气体监测报警仪</w:t>
      </w:r>
      <w:r>
        <w:rPr>
          <w:rFonts w:hint="eastAsia"/>
          <w:szCs w:val="21"/>
        </w:rPr>
        <w:t>；</w:t>
      </w:r>
      <w:r>
        <w:rPr>
          <w:szCs w:val="21"/>
        </w:rPr>
        <w:t>如果一旦释放，</w:t>
      </w:r>
      <w:r>
        <w:rPr>
          <w:rFonts w:hint="eastAsia"/>
          <w:szCs w:val="21"/>
        </w:rPr>
        <w:t>当</w:t>
      </w:r>
      <w:r>
        <w:rPr>
          <w:szCs w:val="21"/>
        </w:rPr>
        <w:t>空气中有毒气体可能达到最高容许值，而可燃气体浓度</w:t>
      </w:r>
      <w:r>
        <w:rPr>
          <w:rFonts w:hint="eastAsia"/>
          <w:szCs w:val="21"/>
        </w:rPr>
        <w:t>不能</w:t>
      </w:r>
      <w:r>
        <w:rPr>
          <w:szCs w:val="21"/>
        </w:rPr>
        <w:t>达到</w:t>
      </w:r>
      <w:r>
        <w:rPr>
          <w:szCs w:val="21"/>
        </w:rPr>
        <w:t>25%</w:t>
      </w:r>
      <w:r>
        <w:rPr>
          <w:rFonts w:hint="eastAsia"/>
          <w:szCs w:val="21"/>
        </w:rPr>
        <w:t xml:space="preserve"> </w:t>
      </w:r>
      <w:r>
        <w:rPr>
          <w:szCs w:val="21"/>
        </w:rPr>
        <w:t>LEL</w:t>
      </w:r>
      <w:r>
        <w:rPr>
          <w:szCs w:val="21"/>
        </w:rPr>
        <w:t>时，应设</w:t>
      </w:r>
      <w:r>
        <w:rPr>
          <w:rFonts w:hint="eastAsia"/>
          <w:szCs w:val="21"/>
        </w:rPr>
        <w:t>置</w:t>
      </w:r>
      <w:r>
        <w:rPr>
          <w:szCs w:val="21"/>
        </w:rPr>
        <w:t>毒气体监测报警仪。</w:t>
      </w:r>
    </w:p>
    <w:p w:rsidR="00313C90" w:rsidRDefault="00006D9E">
      <w:pPr>
        <w:ind w:firstLineChars="200" w:firstLine="420"/>
        <w:rPr>
          <w:szCs w:val="21"/>
        </w:rPr>
      </w:pPr>
      <w:r>
        <w:rPr>
          <w:szCs w:val="21"/>
        </w:rPr>
        <w:t>7.1.6</w:t>
      </w:r>
      <w:r>
        <w:rPr>
          <w:rFonts w:hint="eastAsia"/>
          <w:szCs w:val="21"/>
        </w:rPr>
        <w:t xml:space="preserve">  </w:t>
      </w:r>
      <w:r>
        <w:rPr>
          <w:szCs w:val="21"/>
        </w:rPr>
        <w:t>一般情况安装固定式可燃气体或有毒气体监测报警仪</w:t>
      </w:r>
      <w:r>
        <w:rPr>
          <w:rFonts w:hint="eastAsia"/>
          <w:szCs w:val="21"/>
        </w:rPr>
        <w:t>。</w:t>
      </w:r>
      <w:r>
        <w:rPr>
          <w:szCs w:val="21"/>
        </w:rPr>
        <w:t>但是，若没有相关</w:t>
      </w:r>
      <w:r>
        <w:rPr>
          <w:rFonts w:hint="eastAsia"/>
          <w:szCs w:val="21"/>
        </w:rPr>
        <w:t>固定式</w:t>
      </w:r>
      <w:r>
        <w:rPr>
          <w:szCs w:val="21"/>
        </w:rPr>
        <w:t>监测</w:t>
      </w:r>
      <w:r>
        <w:rPr>
          <w:rFonts w:hint="eastAsia"/>
          <w:szCs w:val="21"/>
        </w:rPr>
        <w:t>报警</w:t>
      </w:r>
      <w:r>
        <w:rPr>
          <w:szCs w:val="21"/>
        </w:rPr>
        <w:t>仪或</w:t>
      </w:r>
      <w:r>
        <w:rPr>
          <w:rFonts w:hint="eastAsia"/>
          <w:szCs w:val="21"/>
        </w:rPr>
        <w:t>无</w:t>
      </w:r>
      <w:r>
        <w:rPr>
          <w:szCs w:val="21"/>
        </w:rPr>
        <w:t>安装固定式检</w:t>
      </w:r>
      <w:r>
        <w:rPr>
          <w:rFonts w:hint="eastAsia"/>
          <w:szCs w:val="21"/>
        </w:rPr>
        <w:t>报警</w:t>
      </w:r>
      <w:r>
        <w:rPr>
          <w:szCs w:val="21"/>
        </w:rPr>
        <w:t>测仪的条件，或</w:t>
      </w:r>
      <w:r>
        <w:rPr>
          <w:rFonts w:hint="eastAsia"/>
          <w:szCs w:val="21"/>
        </w:rPr>
        <w:t>属于</w:t>
      </w:r>
      <w:r>
        <w:rPr>
          <w:szCs w:val="21"/>
        </w:rPr>
        <w:t>非长期固定的</w:t>
      </w:r>
      <w:r>
        <w:rPr>
          <w:rFonts w:hint="eastAsia"/>
          <w:szCs w:val="21"/>
        </w:rPr>
        <w:t>生产</w:t>
      </w:r>
      <w:r>
        <w:rPr>
          <w:szCs w:val="21"/>
        </w:rPr>
        <w:t>场所</w:t>
      </w:r>
      <w:r>
        <w:rPr>
          <w:rFonts w:hint="eastAsia"/>
          <w:szCs w:val="21"/>
        </w:rPr>
        <w:t>的</w:t>
      </w:r>
      <w:r>
        <w:rPr>
          <w:szCs w:val="21"/>
        </w:rPr>
        <w:t>，可使用便携式仪器监测，或者采样监测。</w:t>
      </w:r>
    </w:p>
    <w:p w:rsidR="00313C90" w:rsidRDefault="00006D9E">
      <w:pPr>
        <w:ind w:firstLineChars="200" w:firstLine="420"/>
        <w:rPr>
          <w:szCs w:val="21"/>
        </w:rPr>
      </w:pPr>
      <w:r>
        <w:rPr>
          <w:rFonts w:hint="eastAsia"/>
          <w:szCs w:val="21"/>
        </w:rPr>
        <w:t xml:space="preserve">7.1.7 </w:t>
      </w:r>
      <w:r>
        <w:rPr>
          <w:rFonts w:hint="eastAsia"/>
          <w:szCs w:val="21"/>
        </w:rPr>
        <w:t>可燃气体和（或）有毒气体监测报警的数据采集系统，宜采用专用的数据采集单元或设备，不宜将可燃气体和（或）有毒气体监测器接人其他信号采集单元或设备内，避免混用。</w:t>
      </w:r>
    </w:p>
    <w:p w:rsidR="00313C90" w:rsidRDefault="00006D9E">
      <w:pPr>
        <w:ind w:firstLineChars="200" w:firstLine="420"/>
        <w:rPr>
          <w:szCs w:val="21"/>
        </w:rPr>
      </w:pPr>
      <w:r>
        <w:rPr>
          <w:szCs w:val="21"/>
        </w:rPr>
        <w:t>7.2</w:t>
      </w:r>
      <w:r>
        <w:rPr>
          <w:rFonts w:hint="eastAsia"/>
          <w:szCs w:val="21"/>
        </w:rPr>
        <w:t xml:space="preserve">  </w:t>
      </w:r>
      <w:r>
        <w:rPr>
          <w:szCs w:val="21"/>
        </w:rPr>
        <w:t>监测报警点的确定</w:t>
      </w:r>
    </w:p>
    <w:p w:rsidR="00313C90" w:rsidRDefault="00006D9E">
      <w:pPr>
        <w:ind w:firstLineChars="200" w:firstLine="420"/>
        <w:rPr>
          <w:szCs w:val="21"/>
        </w:rPr>
      </w:pPr>
      <w:r>
        <w:rPr>
          <w:szCs w:val="21"/>
        </w:rPr>
        <w:t>7.2.1</w:t>
      </w:r>
      <w:r>
        <w:rPr>
          <w:rFonts w:hint="eastAsia"/>
          <w:szCs w:val="21"/>
        </w:rPr>
        <w:t xml:space="preserve">  </w:t>
      </w:r>
      <w:r>
        <w:rPr>
          <w:szCs w:val="21"/>
        </w:rPr>
        <w:t>可燃气体监测报警点的确定</w:t>
      </w:r>
    </w:p>
    <w:p w:rsidR="00313C90" w:rsidRDefault="00006D9E">
      <w:pPr>
        <w:ind w:firstLineChars="200" w:firstLine="420"/>
        <w:rPr>
          <w:szCs w:val="21"/>
        </w:rPr>
      </w:pPr>
      <w:r>
        <w:rPr>
          <w:szCs w:val="21"/>
        </w:rPr>
        <w:t>7.2.1.1</w:t>
      </w:r>
      <w:r>
        <w:rPr>
          <w:rFonts w:hint="eastAsia"/>
          <w:szCs w:val="21"/>
        </w:rPr>
        <w:t xml:space="preserve">  </w:t>
      </w:r>
      <w:r>
        <w:rPr>
          <w:szCs w:val="21"/>
        </w:rPr>
        <w:t>可燃气体或易燃液体储罐场所，在防火堤内每隔</w:t>
      </w:r>
      <w:r>
        <w:rPr>
          <w:szCs w:val="21"/>
        </w:rPr>
        <w:t>20</w:t>
      </w:r>
      <w:r>
        <w:rPr>
          <w:rFonts w:hint="eastAsia"/>
          <w:szCs w:val="21"/>
        </w:rPr>
        <w:t xml:space="preserve"> m</w:t>
      </w:r>
      <w:r>
        <w:rPr>
          <w:szCs w:val="21"/>
        </w:rPr>
        <w:t>～</w:t>
      </w:r>
      <w:r>
        <w:rPr>
          <w:szCs w:val="21"/>
        </w:rPr>
        <w:t>30</w:t>
      </w:r>
      <w:r>
        <w:rPr>
          <w:rFonts w:hint="eastAsia"/>
          <w:szCs w:val="21"/>
        </w:rPr>
        <w:t xml:space="preserve"> </w:t>
      </w:r>
      <w:r>
        <w:rPr>
          <w:szCs w:val="21"/>
        </w:rPr>
        <w:t>m</w:t>
      </w:r>
      <w:r>
        <w:rPr>
          <w:szCs w:val="21"/>
        </w:rPr>
        <w:t>设置一台可燃气体报警仪，且监测报警器与储罐的排水口、连接处、阀门等易释放物料处的距离不宜大于</w:t>
      </w:r>
      <w:r>
        <w:rPr>
          <w:szCs w:val="21"/>
        </w:rPr>
        <w:t>15</w:t>
      </w:r>
      <w:r>
        <w:rPr>
          <w:rFonts w:hint="eastAsia"/>
          <w:szCs w:val="21"/>
        </w:rPr>
        <w:t xml:space="preserve"> </w:t>
      </w:r>
      <w:r>
        <w:rPr>
          <w:szCs w:val="21"/>
        </w:rPr>
        <w:t>m</w:t>
      </w:r>
      <w:r>
        <w:rPr>
          <w:szCs w:val="21"/>
        </w:rPr>
        <w:t>。</w:t>
      </w:r>
    </w:p>
    <w:p w:rsidR="00313C90" w:rsidRDefault="00006D9E">
      <w:pPr>
        <w:ind w:firstLineChars="200" w:firstLine="420"/>
        <w:rPr>
          <w:szCs w:val="21"/>
        </w:rPr>
      </w:pPr>
      <w:r>
        <w:rPr>
          <w:szCs w:val="21"/>
        </w:rPr>
        <w:t>7.2.1.2</w:t>
      </w:r>
      <w:r>
        <w:rPr>
          <w:rFonts w:hint="eastAsia"/>
          <w:szCs w:val="21"/>
        </w:rPr>
        <w:t xml:space="preserve"> </w:t>
      </w:r>
      <w:r>
        <w:rPr>
          <w:szCs w:val="21"/>
        </w:rPr>
        <w:t>可燃气体或易燃液体鹤管装卸栈台，应按以下规定设置可燃气体监测报警仪：</w:t>
      </w:r>
    </w:p>
    <w:p w:rsidR="00313C90" w:rsidRDefault="00006D9E">
      <w:pPr>
        <w:ind w:firstLineChars="200" w:firstLine="420"/>
        <w:rPr>
          <w:szCs w:val="21"/>
        </w:rPr>
      </w:pPr>
      <w:r>
        <w:rPr>
          <w:szCs w:val="21"/>
        </w:rPr>
        <w:t>小鹤管铁路装卸栈台</w:t>
      </w:r>
      <w:r>
        <w:rPr>
          <w:szCs w:val="21"/>
        </w:rPr>
        <w:t>，在地面上每隔一个车位设置一台监测报警器，且装卸车口与监测报警</w:t>
      </w:r>
      <w:r>
        <w:rPr>
          <w:rFonts w:hint="eastAsia"/>
          <w:szCs w:val="21"/>
        </w:rPr>
        <w:t xml:space="preserve">   </w:t>
      </w:r>
      <w:r>
        <w:rPr>
          <w:szCs w:val="21"/>
        </w:rPr>
        <w:t>器的水平距离不应大于</w:t>
      </w:r>
      <w:r>
        <w:rPr>
          <w:szCs w:val="21"/>
        </w:rPr>
        <w:t>15</w:t>
      </w:r>
      <w:r>
        <w:rPr>
          <w:rFonts w:hint="eastAsia"/>
          <w:szCs w:val="21"/>
        </w:rPr>
        <w:t xml:space="preserve"> </w:t>
      </w:r>
      <w:r>
        <w:rPr>
          <w:szCs w:val="21"/>
        </w:rPr>
        <w:t xml:space="preserve">m </w:t>
      </w:r>
      <w:r>
        <w:rPr>
          <w:rFonts w:hint="eastAsia"/>
          <w:szCs w:val="21"/>
        </w:rPr>
        <w:t>；</w:t>
      </w:r>
    </w:p>
    <w:p w:rsidR="00313C90" w:rsidRDefault="00006D9E">
      <w:pPr>
        <w:ind w:firstLineChars="200" w:firstLine="420"/>
        <w:rPr>
          <w:szCs w:val="21"/>
        </w:rPr>
      </w:pPr>
      <w:r>
        <w:rPr>
          <w:szCs w:val="21"/>
        </w:rPr>
        <w:t>大鹤管铁路装卸栈台可设一台可燃气体监测报警器</w:t>
      </w:r>
      <w:r>
        <w:rPr>
          <w:rFonts w:hint="eastAsia"/>
          <w:szCs w:val="21"/>
        </w:rPr>
        <w:t>；</w:t>
      </w:r>
    </w:p>
    <w:p w:rsidR="00313C90" w:rsidRDefault="00006D9E">
      <w:pPr>
        <w:ind w:firstLineChars="200" w:firstLine="420"/>
        <w:rPr>
          <w:szCs w:val="21"/>
        </w:rPr>
      </w:pPr>
      <w:r>
        <w:rPr>
          <w:szCs w:val="21"/>
        </w:rPr>
        <w:t>汽车装卸站，可燃气体监测报警器与装卸车鹤位的水平距离不应大于</w:t>
      </w:r>
      <w:r>
        <w:rPr>
          <w:szCs w:val="21"/>
        </w:rPr>
        <w:t>10</w:t>
      </w:r>
      <w:r>
        <w:rPr>
          <w:rFonts w:hint="eastAsia"/>
          <w:szCs w:val="21"/>
        </w:rPr>
        <w:t xml:space="preserve"> </w:t>
      </w:r>
      <w:r>
        <w:rPr>
          <w:szCs w:val="21"/>
        </w:rPr>
        <w:t>m</w:t>
      </w:r>
      <w:r>
        <w:rPr>
          <w:szCs w:val="21"/>
        </w:rPr>
        <w:t>。</w:t>
      </w:r>
      <w:r>
        <w:rPr>
          <w:szCs w:val="21"/>
        </w:rPr>
        <w:t xml:space="preserve"> </w:t>
      </w:r>
    </w:p>
    <w:p w:rsidR="00313C90" w:rsidRDefault="00006D9E">
      <w:pPr>
        <w:ind w:firstLineChars="200" w:firstLine="420"/>
        <w:rPr>
          <w:szCs w:val="21"/>
        </w:rPr>
      </w:pPr>
      <w:r>
        <w:rPr>
          <w:szCs w:val="21"/>
        </w:rPr>
        <w:t>7.2.1.3</w:t>
      </w:r>
      <w:r>
        <w:rPr>
          <w:rFonts w:hint="eastAsia"/>
          <w:szCs w:val="21"/>
        </w:rPr>
        <w:t xml:space="preserve">  </w:t>
      </w:r>
      <w:r>
        <w:rPr>
          <w:szCs w:val="21"/>
        </w:rPr>
        <w:t>液化烃的</w:t>
      </w:r>
      <w:r>
        <w:rPr>
          <w:rFonts w:hint="eastAsia"/>
          <w:szCs w:val="21"/>
        </w:rPr>
        <w:t>灌</w:t>
      </w:r>
      <w:r>
        <w:rPr>
          <w:szCs w:val="21"/>
        </w:rPr>
        <w:t>装站，应按以下规定设置可燃气体监测报警器</w:t>
      </w:r>
      <w:r>
        <w:rPr>
          <w:rFonts w:hint="eastAsia"/>
          <w:szCs w:val="21"/>
        </w:rPr>
        <w:t>：</w:t>
      </w:r>
    </w:p>
    <w:p w:rsidR="00313C90" w:rsidRDefault="00006D9E">
      <w:pPr>
        <w:ind w:firstLineChars="200" w:firstLine="420"/>
        <w:rPr>
          <w:szCs w:val="21"/>
        </w:rPr>
      </w:pPr>
      <w:r>
        <w:rPr>
          <w:rFonts w:hint="eastAsia"/>
          <w:szCs w:val="21"/>
        </w:rPr>
        <w:t xml:space="preserve">a)  </w:t>
      </w:r>
      <w:r>
        <w:rPr>
          <w:szCs w:val="21"/>
        </w:rPr>
        <w:t>封闭或半封闭的</w:t>
      </w:r>
      <w:r>
        <w:rPr>
          <w:rFonts w:hint="eastAsia"/>
          <w:szCs w:val="21"/>
        </w:rPr>
        <w:t>灌</w:t>
      </w:r>
      <w:r>
        <w:rPr>
          <w:szCs w:val="21"/>
        </w:rPr>
        <w:t>装间，每隔</w:t>
      </w:r>
      <w:r>
        <w:rPr>
          <w:szCs w:val="21"/>
        </w:rPr>
        <w:t>15</w:t>
      </w:r>
      <w:r>
        <w:rPr>
          <w:rFonts w:hint="eastAsia"/>
          <w:szCs w:val="21"/>
        </w:rPr>
        <w:t xml:space="preserve"> </w:t>
      </w:r>
      <w:r>
        <w:rPr>
          <w:szCs w:val="21"/>
        </w:rPr>
        <w:t>m</w:t>
      </w:r>
      <w:r>
        <w:rPr>
          <w:szCs w:val="21"/>
        </w:rPr>
        <w:t>设置一台监测报警器，且</w:t>
      </w:r>
      <w:r>
        <w:rPr>
          <w:rFonts w:hint="eastAsia"/>
          <w:szCs w:val="21"/>
        </w:rPr>
        <w:t>灌</w:t>
      </w:r>
      <w:r>
        <w:rPr>
          <w:szCs w:val="21"/>
        </w:rPr>
        <w:t>装口与监测报警器的距离不宜大于</w:t>
      </w:r>
      <w:r>
        <w:rPr>
          <w:szCs w:val="21"/>
        </w:rPr>
        <w:t>7.5</w:t>
      </w:r>
      <w:r>
        <w:rPr>
          <w:rFonts w:hint="eastAsia"/>
          <w:szCs w:val="21"/>
        </w:rPr>
        <w:t xml:space="preserve"> </w:t>
      </w:r>
      <w:r>
        <w:rPr>
          <w:szCs w:val="21"/>
        </w:rPr>
        <w:t>ｍ</w:t>
      </w:r>
      <w:r>
        <w:rPr>
          <w:rFonts w:hint="eastAsia"/>
          <w:szCs w:val="21"/>
        </w:rPr>
        <w:t>；</w:t>
      </w:r>
    </w:p>
    <w:p w:rsidR="00313C90" w:rsidRDefault="00006D9E">
      <w:pPr>
        <w:ind w:firstLineChars="200" w:firstLine="420"/>
        <w:rPr>
          <w:szCs w:val="21"/>
        </w:rPr>
      </w:pPr>
      <w:r>
        <w:rPr>
          <w:rFonts w:hint="eastAsia"/>
          <w:szCs w:val="21"/>
        </w:rPr>
        <w:t xml:space="preserve">b)  </w:t>
      </w:r>
      <w:r>
        <w:rPr>
          <w:szCs w:val="21"/>
        </w:rPr>
        <w:t>封闭或半封闭储瓶库，每隔</w:t>
      </w:r>
      <w:r>
        <w:rPr>
          <w:szCs w:val="21"/>
        </w:rPr>
        <w:t>10</w:t>
      </w:r>
      <w:r>
        <w:rPr>
          <w:rFonts w:hint="eastAsia"/>
          <w:szCs w:val="21"/>
        </w:rPr>
        <w:t xml:space="preserve"> </w:t>
      </w:r>
      <w:r>
        <w:rPr>
          <w:szCs w:val="21"/>
        </w:rPr>
        <w:t>ｍ设置一台可燃气体监测报警器，且储瓶与监测报警器之间的距离不大于</w:t>
      </w:r>
      <w:r>
        <w:rPr>
          <w:szCs w:val="21"/>
        </w:rPr>
        <w:t>5</w:t>
      </w:r>
      <w:r>
        <w:rPr>
          <w:rFonts w:hint="eastAsia"/>
          <w:szCs w:val="21"/>
        </w:rPr>
        <w:t xml:space="preserve"> </w:t>
      </w:r>
      <w:r>
        <w:rPr>
          <w:szCs w:val="21"/>
        </w:rPr>
        <w:t>m</w:t>
      </w:r>
      <w:r>
        <w:rPr>
          <w:rFonts w:hint="eastAsia"/>
          <w:szCs w:val="21"/>
        </w:rPr>
        <w:t>；</w:t>
      </w:r>
    </w:p>
    <w:p w:rsidR="00313C90" w:rsidRDefault="00006D9E">
      <w:pPr>
        <w:ind w:firstLineChars="200" w:firstLine="420"/>
        <w:rPr>
          <w:szCs w:val="21"/>
        </w:rPr>
      </w:pPr>
      <w:r>
        <w:rPr>
          <w:rFonts w:hint="eastAsia"/>
          <w:szCs w:val="21"/>
        </w:rPr>
        <w:t xml:space="preserve">c)  </w:t>
      </w:r>
      <w:r>
        <w:rPr>
          <w:szCs w:val="21"/>
        </w:rPr>
        <w:t>半露天储瓶库周围每隔</w:t>
      </w:r>
      <w:r>
        <w:rPr>
          <w:szCs w:val="21"/>
        </w:rPr>
        <w:t>20</w:t>
      </w:r>
      <w:r>
        <w:rPr>
          <w:rFonts w:hint="eastAsia"/>
          <w:szCs w:val="21"/>
        </w:rPr>
        <w:t xml:space="preserve"> </w:t>
      </w:r>
      <w:r>
        <w:rPr>
          <w:szCs w:val="21"/>
        </w:rPr>
        <w:t>m</w:t>
      </w:r>
      <w:r>
        <w:rPr>
          <w:szCs w:val="21"/>
        </w:rPr>
        <w:t>设置一台可燃气体监测报警器，当周长小于</w:t>
      </w:r>
      <w:r>
        <w:rPr>
          <w:szCs w:val="21"/>
        </w:rPr>
        <w:t>20</w:t>
      </w:r>
      <w:r>
        <w:rPr>
          <w:rFonts w:hint="eastAsia"/>
          <w:szCs w:val="21"/>
        </w:rPr>
        <w:t xml:space="preserve"> </w:t>
      </w:r>
      <w:r>
        <w:rPr>
          <w:szCs w:val="21"/>
        </w:rPr>
        <w:t>m</w:t>
      </w:r>
      <w:r>
        <w:rPr>
          <w:szCs w:val="21"/>
        </w:rPr>
        <w:t>时可只</w:t>
      </w:r>
      <w:r>
        <w:rPr>
          <w:rFonts w:hint="eastAsia"/>
          <w:szCs w:val="21"/>
        </w:rPr>
        <w:t>在主风向的下风位置</w:t>
      </w:r>
      <w:r>
        <w:rPr>
          <w:szCs w:val="21"/>
        </w:rPr>
        <w:t>设一台</w:t>
      </w:r>
      <w:r>
        <w:rPr>
          <w:rFonts w:hint="eastAsia"/>
          <w:szCs w:val="21"/>
        </w:rPr>
        <w:t>；</w:t>
      </w:r>
    </w:p>
    <w:p w:rsidR="00313C90" w:rsidRDefault="00006D9E">
      <w:pPr>
        <w:ind w:firstLineChars="200" w:firstLine="420"/>
        <w:rPr>
          <w:szCs w:val="21"/>
        </w:rPr>
      </w:pPr>
      <w:r>
        <w:rPr>
          <w:rFonts w:hint="eastAsia"/>
          <w:szCs w:val="21"/>
        </w:rPr>
        <w:t xml:space="preserve">d)  </w:t>
      </w:r>
      <w:r>
        <w:rPr>
          <w:szCs w:val="21"/>
        </w:rPr>
        <w:t>缓冲罐排水口或阀组与监测报警器之间的距离宜为</w:t>
      </w:r>
      <w:r>
        <w:rPr>
          <w:szCs w:val="21"/>
        </w:rPr>
        <w:t>5</w:t>
      </w:r>
      <w:r>
        <w:rPr>
          <w:rFonts w:hint="eastAsia"/>
          <w:szCs w:val="21"/>
        </w:rPr>
        <w:t xml:space="preserve"> m</w:t>
      </w:r>
      <w:r>
        <w:rPr>
          <w:szCs w:val="21"/>
        </w:rPr>
        <w:t>～</w:t>
      </w:r>
      <w:r>
        <w:rPr>
          <w:szCs w:val="21"/>
        </w:rPr>
        <w:t>7.5</w:t>
      </w:r>
      <w:r>
        <w:rPr>
          <w:rFonts w:hint="eastAsia"/>
          <w:szCs w:val="21"/>
        </w:rPr>
        <w:t xml:space="preserve"> </w:t>
      </w:r>
      <w:r>
        <w:rPr>
          <w:szCs w:val="21"/>
        </w:rPr>
        <w:t xml:space="preserve">m </w:t>
      </w:r>
      <w:r>
        <w:rPr>
          <w:szCs w:val="21"/>
        </w:rPr>
        <w:t>。</w:t>
      </w:r>
    </w:p>
    <w:p w:rsidR="00313C90" w:rsidRDefault="00006D9E">
      <w:pPr>
        <w:ind w:firstLineChars="200" w:firstLine="420"/>
        <w:rPr>
          <w:szCs w:val="21"/>
        </w:rPr>
      </w:pPr>
      <w:r>
        <w:rPr>
          <w:szCs w:val="21"/>
        </w:rPr>
        <w:t>7.2.1.4</w:t>
      </w:r>
      <w:r>
        <w:rPr>
          <w:rFonts w:hint="eastAsia"/>
          <w:szCs w:val="21"/>
        </w:rPr>
        <w:t xml:space="preserve">  </w:t>
      </w:r>
      <w:r>
        <w:rPr>
          <w:szCs w:val="21"/>
        </w:rPr>
        <w:t>封闭或半封闭氢气</w:t>
      </w:r>
      <w:r>
        <w:rPr>
          <w:rFonts w:hint="eastAsia"/>
          <w:szCs w:val="21"/>
        </w:rPr>
        <w:t>灌</w:t>
      </w:r>
      <w:r>
        <w:rPr>
          <w:szCs w:val="21"/>
        </w:rPr>
        <w:t>瓶</w:t>
      </w:r>
      <w:r>
        <w:rPr>
          <w:rFonts w:hint="eastAsia"/>
          <w:szCs w:val="21"/>
        </w:rPr>
        <w:t>间，</w:t>
      </w:r>
      <w:r>
        <w:rPr>
          <w:szCs w:val="21"/>
        </w:rPr>
        <w:t>应在</w:t>
      </w:r>
      <w:r>
        <w:rPr>
          <w:rFonts w:hint="eastAsia"/>
          <w:szCs w:val="21"/>
        </w:rPr>
        <w:t>灌</w:t>
      </w:r>
      <w:r>
        <w:rPr>
          <w:szCs w:val="21"/>
        </w:rPr>
        <w:t>装口上方的室内高点</w:t>
      </w:r>
      <w:r>
        <w:rPr>
          <w:rFonts w:hint="eastAsia"/>
          <w:szCs w:val="21"/>
        </w:rPr>
        <w:t>等</w:t>
      </w:r>
      <w:r>
        <w:rPr>
          <w:szCs w:val="21"/>
        </w:rPr>
        <w:t>易于滞留气体处设置监测报警器。</w:t>
      </w:r>
    </w:p>
    <w:p w:rsidR="00313C90" w:rsidRDefault="00006D9E">
      <w:pPr>
        <w:ind w:firstLineChars="200" w:firstLine="420"/>
        <w:rPr>
          <w:szCs w:val="21"/>
        </w:rPr>
      </w:pPr>
      <w:r>
        <w:rPr>
          <w:szCs w:val="21"/>
        </w:rPr>
        <w:t>7.2.1.5</w:t>
      </w:r>
      <w:r>
        <w:rPr>
          <w:rFonts w:hint="eastAsia"/>
          <w:szCs w:val="21"/>
        </w:rPr>
        <w:t xml:space="preserve">  </w:t>
      </w:r>
      <w:r>
        <w:rPr>
          <w:szCs w:val="21"/>
        </w:rPr>
        <w:t>压缩机或输送泵</w:t>
      </w:r>
      <w:r>
        <w:rPr>
          <w:rFonts w:hint="eastAsia"/>
          <w:szCs w:val="21"/>
        </w:rPr>
        <w:t>所在</w:t>
      </w:r>
      <w:r>
        <w:rPr>
          <w:szCs w:val="21"/>
        </w:rPr>
        <w:t>场所，按以下规定设置可燃气监测报警器。</w:t>
      </w:r>
    </w:p>
    <w:p w:rsidR="00313C90" w:rsidRDefault="00006D9E">
      <w:pPr>
        <w:ind w:firstLineChars="200" w:firstLine="420"/>
        <w:rPr>
          <w:szCs w:val="21"/>
        </w:rPr>
      </w:pPr>
      <w:r>
        <w:rPr>
          <w:rFonts w:hint="eastAsia"/>
          <w:szCs w:val="21"/>
        </w:rPr>
        <w:t xml:space="preserve">a)  </w:t>
      </w:r>
      <w:r>
        <w:rPr>
          <w:szCs w:val="21"/>
        </w:rPr>
        <w:t>可燃气</w:t>
      </w:r>
      <w:r>
        <w:rPr>
          <w:rFonts w:hint="eastAsia"/>
          <w:szCs w:val="21"/>
        </w:rPr>
        <w:t>体</w:t>
      </w:r>
      <w:r>
        <w:rPr>
          <w:szCs w:val="21"/>
        </w:rPr>
        <w:t>释放源处于封闭或半封闭的场所，每隔</w:t>
      </w:r>
      <w:r>
        <w:rPr>
          <w:szCs w:val="21"/>
        </w:rPr>
        <w:t>15</w:t>
      </w:r>
      <w:r>
        <w:rPr>
          <w:rFonts w:hint="eastAsia"/>
          <w:szCs w:val="21"/>
        </w:rPr>
        <w:t xml:space="preserve"> </w:t>
      </w:r>
      <w:r>
        <w:rPr>
          <w:szCs w:val="21"/>
        </w:rPr>
        <w:t>m</w:t>
      </w:r>
      <w:r>
        <w:rPr>
          <w:szCs w:val="21"/>
        </w:rPr>
        <w:t>设置一台监测报警器，且任何一个释放源与监测报警器之间的距离不宜大于</w:t>
      </w:r>
      <w:r>
        <w:rPr>
          <w:szCs w:val="21"/>
        </w:rPr>
        <w:t>7.5</w:t>
      </w:r>
      <w:r>
        <w:rPr>
          <w:rFonts w:hint="eastAsia"/>
          <w:szCs w:val="21"/>
        </w:rPr>
        <w:t xml:space="preserve"> </w:t>
      </w:r>
      <w:r>
        <w:rPr>
          <w:szCs w:val="21"/>
        </w:rPr>
        <w:t xml:space="preserve">m </w:t>
      </w:r>
      <w:r>
        <w:rPr>
          <w:rFonts w:hint="eastAsia"/>
          <w:szCs w:val="21"/>
        </w:rPr>
        <w:t>；</w:t>
      </w:r>
    </w:p>
    <w:p w:rsidR="00313C90" w:rsidRDefault="00006D9E">
      <w:pPr>
        <w:ind w:firstLineChars="200" w:firstLine="420"/>
        <w:rPr>
          <w:szCs w:val="21"/>
        </w:rPr>
      </w:pPr>
      <w:r>
        <w:rPr>
          <w:rFonts w:hint="eastAsia"/>
          <w:szCs w:val="21"/>
        </w:rPr>
        <w:t xml:space="preserve">b)  </w:t>
      </w:r>
      <w:r>
        <w:rPr>
          <w:szCs w:val="21"/>
        </w:rPr>
        <w:t>可燃气</w:t>
      </w:r>
      <w:r>
        <w:rPr>
          <w:rFonts w:hint="eastAsia"/>
          <w:szCs w:val="21"/>
        </w:rPr>
        <w:t>体</w:t>
      </w:r>
      <w:r>
        <w:rPr>
          <w:szCs w:val="21"/>
        </w:rPr>
        <w:t>释放源处于露天或半露天场所，监测报警器应设置在该场所主风向的下风侧，且每个释放源与监测报警器的距离不宜大于</w:t>
      </w:r>
      <w:r>
        <w:rPr>
          <w:szCs w:val="21"/>
        </w:rPr>
        <w:t>10</w:t>
      </w:r>
      <w:r>
        <w:rPr>
          <w:rFonts w:hint="eastAsia"/>
          <w:szCs w:val="21"/>
        </w:rPr>
        <w:t xml:space="preserve"> </w:t>
      </w:r>
      <w:r>
        <w:rPr>
          <w:szCs w:val="21"/>
        </w:rPr>
        <w:t xml:space="preserve">m </w:t>
      </w:r>
      <w:r>
        <w:rPr>
          <w:szCs w:val="21"/>
        </w:rPr>
        <w:t>。若不便装于主风向的下风侧时，释放源与监测报警器距离不宜大于</w:t>
      </w:r>
      <w:r>
        <w:rPr>
          <w:szCs w:val="21"/>
        </w:rPr>
        <w:t>7.5</w:t>
      </w:r>
      <w:r>
        <w:rPr>
          <w:rFonts w:hint="eastAsia"/>
          <w:szCs w:val="21"/>
        </w:rPr>
        <w:t xml:space="preserve"> </w:t>
      </w:r>
      <w:r>
        <w:rPr>
          <w:szCs w:val="21"/>
        </w:rPr>
        <w:t xml:space="preserve">m </w:t>
      </w:r>
      <w:r>
        <w:rPr>
          <w:szCs w:val="21"/>
        </w:rPr>
        <w:t>。</w:t>
      </w:r>
    </w:p>
    <w:p w:rsidR="00313C90" w:rsidRDefault="00006D9E">
      <w:pPr>
        <w:ind w:firstLineChars="200" w:firstLine="420"/>
        <w:rPr>
          <w:szCs w:val="21"/>
        </w:rPr>
      </w:pPr>
      <w:r>
        <w:rPr>
          <w:szCs w:val="21"/>
        </w:rPr>
        <w:t>7.2.1.6</w:t>
      </w:r>
      <w:r>
        <w:rPr>
          <w:rFonts w:hint="eastAsia"/>
          <w:szCs w:val="21"/>
        </w:rPr>
        <w:t xml:space="preserve">  </w:t>
      </w:r>
      <w:r>
        <w:rPr>
          <w:szCs w:val="21"/>
        </w:rPr>
        <w:t>罐区的地沟、电缆沟或其他可能积聚可燃气体处，</w:t>
      </w:r>
      <w:r>
        <w:rPr>
          <w:rFonts w:hint="eastAsia"/>
          <w:szCs w:val="21"/>
        </w:rPr>
        <w:t>宜</w:t>
      </w:r>
      <w:r>
        <w:rPr>
          <w:szCs w:val="21"/>
        </w:rPr>
        <w:t>设置可燃气体监测报警器；在</w:t>
      </w:r>
      <w:r>
        <w:rPr>
          <w:rFonts w:hint="eastAsia"/>
          <w:szCs w:val="21"/>
        </w:rPr>
        <w:t>未设置</w:t>
      </w:r>
      <w:r>
        <w:rPr>
          <w:szCs w:val="21"/>
        </w:rPr>
        <w:t>可燃气体监测报警器</w:t>
      </w:r>
      <w:r>
        <w:rPr>
          <w:rFonts w:hint="eastAsia"/>
          <w:szCs w:val="21"/>
        </w:rPr>
        <w:t>的场所</w:t>
      </w:r>
      <w:r>
        <w:rPr>
          <w:szCs w:val="21"/>
        </w:rPr>
        <w:t>进行相关作业时，可配置便携式可燃气</w:t>
      </w:r>
      <w:r>
        <w:rPr>
          <w:rFonts w:hint="eastAsia"/>
          <w:szCs w:val="21"/>
        </w:rPr>
        <w:t>体</w:t>
      </w:r>
      <w:r>
        <w:rPr>
          <w:szCs w:val="21"/>
        </w:rPr>
        <w:t>监测仪进行现场监测。</w:t>
      </w:r>
    </w:p>
    <w:p w:rsidR="00313C90" w:rsidRDefault="00006D9E">
      <w:pPr>
        <w:ind w:firstLineChars="200" w:firstLine="420"/>
        <w:rPr>
          <w:szCs w:val="21"/>
        </w:rPr>
      </w:pPr>
      <w:r>
        <w:rPr>
          <w:szCs w:val="21"/>
        </w:rPr>
        <w:t>7.2.2</w:t>
      </w:r>
      <w:r>
        <w:rPr>
          <w:rFonts w:hint="eastAsia"/>
          <w:szCs w:val="21"/>
        </w:rPr>
        <w:t xml:space="preserve">  </w:t>
      </w:r>
      <w:r>
        <w:rPr>
          <w:szCs w:val="21"/>
        </w:rPr>
        <w:t>有毒气体监测报警点的确定</w:t>
      </w:r>
    </w:p>
    <w:p w:rsidR="00313C90" w:rsidRDefault="00006D9E">
      <w:pPr>
        <w:ind w:firstLineChars="200" w:firstLine="420"/>
        <w:rPr>
          <w:szCs w:val="21"/>
        </w:rPr>
      </w:pPr>
      <w:r>
        <w:rPr>
          <w:szCs w:val="21"/>
        </w:rPr>
        <w:t>7.2.2.1</w:t>
      </w:r>
      <w:r>
        <w:rPr>
          <w:rFonts w:hint="eastAsia"/>
          <w:szCs w:val="21"/>
        </w:rPr>
        <w:t xml:space="preserve">  </w:t>
      </w:r>
      <w:r>
        <w:rPr>
          <w:szCs w:val="21"/>
        </w:rPr>
        <w:t>有毒气体释放源处于封闭或半封闭场所时，每个释放源与有毒气体监测报警</w:t>
      </w:r>
      <w:r>
        <w:rPr>
          <w:szCs w:val="21"/>
        </w:rPr>
        <w:t>器的距离不大于</w:t>
      </w:r>
      <w:r>
        <w:rPr>
          <w:szCs w:val="21"/>
        </w:rPr>
        <w:t>1</w:t>
      </w:r>
      <w:r>
        <w:rPr>
          <w:rFonts w:hint="eastAsia"/>
          <w:szCs w:val="21"/>
        </w:rPr>
        <w:t xml:space="preserve"> </w:t>
      </w:r>
      <w:r>
        <w:rPr>
          <w:szCs w:val="21"/>
        </w:rPr>
        <w:t>m</w:t>
      </w:r>
      <w:r>
        <w:rPr>
          <w:szCs w:val="21"/>
        </w:rPr>
        <w:t>。</w:t>
      </w:r>
    </w:p>
    <w:p w:rsidR="00313C90" w:rsidRDefault="00006D9E">
      <w:pPr>
        <w:ind w:firstLineChars="200" w:firstLine="420"/>
        <w:rPr>
          <w:szCs w:val="21"/>
        </w:rPr>
      </w:pPr>
      <w:r>
        <w:rPr>
          <w:szCs w:val="21"/>
        </w:rPr>
        <w:t>7.2.2.2</w:t>
      </w:r>
      <w:r>
        <w:rPr>
          <w:rFonts w:hint="eastAsia"/>
          <w:szCs w:val="21"/>
        </w:rPr>
        <w:t xml:space="preserve">  </w:t>
      </w:r>
      <w:r>
        <w:rPr>
          <w:szCs w:val="21"/>
        </w:rPr>
        <w:t>有毒气体释放源处于露天或半露天的场所时，有毒气体监测报警器</w:t>
      </w:r>
      <w:r>
        <w:rPr>
          <w:rFonts w:hint="eastAsia"/>
          <w:szCs w:val="21"/>
        </w:rPr>
        <w:t>宜</w:t>
      </w:r>
      <w:r>
        <w:rPr>
          <w:szCs w:val="21"/>
        </w:rPr>
        <w:t>设置在该场所主风向的下风侧，每个释放源距离监测报警器不宜大于</w:t>
      </w:r>
      <w:r>
        <w:rPr>
          <w:szCs w:val="21"/>
        </w:rPr>
        <w:t>2</w:t>
      </w:r>
      <w:r>
        <w:rPr>
          <w:rFonts w:hint="eastAsia"/>
          <w:szCs w:val="21"/>
        </w:rPr>
        <w:t xml:space="preserve"> </w:t>
      </w:r>
      <w:r>
        <w:rPr>
          <w:szCs w:val="21"/>
        </w:rPr>
        <w:t>m</w:t>
      </w:r>
      <w:r>
        <w:rPr>
          <w:rFonts w:hint="eastAsia"/>
          <w:szCs w:val="21"/>
        </w:rPr>
        <w:t>，如</w:t>
      </w:r>
      <w:r>
        <w:rPr>
          <w:szCs w:val="21"/>
        </w:rPr>
        <w:t>设置在上风侧，每个释放源距离监测报警器不宜大于</w:t>
      </w:r>
      <w:r>
        <w:rPr>
          <w:szCs w:val="21"/>
        </w:rPr>
        <w:t>1</w:t>
      </w:r>
      <w:r>
        <w:rPr>
          <w:rFonts w:hint="eastAsia"/>
          <w:szCs w:val="21"/>
        </w:rPr>
        <w:t xml:space="preserve"> </w:t>
      </w:r>
      <w:r>
        <w:rPr>
          <w:szCs w:val="21"/>
        </w:rPr>
        <w:t xml:space="preserve">m </w:t>
      </w:r>
      <w:r>
        <w:rPr>
          <w:rFonts w:hint="eastAsia"/>
          <w:szCs w:val="21"/>
        </w:rPr>
        <w:t>。</w:t>
      </w:r>
    </w:p>
    <w:p w:rsidR="00313C90" w:rsidRDefault="00006D9E">
      <w:pPr>
        <w:ind w:firstLineChars="200" w:firstLine="420"/>
        <w:rPr>
          <w:szCs w:val="21"/>
        </w:rPr>
      </w:pPr>
      <w:r>
        <w:rPr>
          <w:szCs w:val="21"/>
        </w:rPr>
        <w:t>7.3</w:t>
      </w:r>
      <w:r>
        <w:rPr>
          <w:rFonts w:hint="eastAsia"/>
          <w:szCs w:val="21"/>
        </w:rPr>
        <w:t xml:space="preserve">  </w:t>
      </w:r>
      <w:r>
        <w:rPr>
          <w:szCs w:val="21"/>
        </w:rPr>
        <w:t>可燃气体和有毒气体监测报警器的安装要求</w:t>
      </w:r>
    </w:p>
    <w:p w:rsidR="00313C90" w:rsidRDefault="00006D9E">
      <w:pPr>
        <w:ind w:firstLineChars="200" w:firstLine="420"/>
        <w:rPr>
          <w:szCs w:val="21"/>
        </w:rPr>
      </w:pPr>
      <w:r>
        <w:rPr>
          <w:szCs w:val="21"/>
        </w:rPr>
        <w:t>7.3.1</w:t>
      </w:r>
      <w:r>
        <w:rPr>
          <w:rFonts w:hint="eastAsia"/>
          <w:szCs w:val="21"/>
        </w:rPr>
        <w:t xml:space="preserve">  </w:t>
      </w:r>
      <w:r>
        <w:rPr>
          <w:szCs w:val="21"/>
        </w:rPr>
        <w:t>可燃气体监测探头安装可采用房顶吊装、墙壁安装或抱管安装</w:t>
      </w:r>
      <w:r>
        <w:rPr>
          <w:rFonts w:hint="eastAsia"/>
          <w:szCs w:val="21"/>
        </w:rPr>
        <w:t>等</w:t>
      </w:r>
      <w:r>
        <w:rPr>
          <w:szCs w:val="21"/>
        </w:rPr>
        <w:t>方式，应确保安装牢固可靠，同时应考虑便于维护、标定。</w:t>
      </w:r>
    </w:p>
    <w:p w:rsidR="00313C90" w:rsidRDefault="00006D9E">
      <w:pPr>
        <w:ind w:firstLineChars="200" w:firstLine="420"/>
        <w:rPr>
          <w:szCs w:val="21"/>
        </w:rPr>
      </w:pPr>
      <w:r>
        <w:rPr>
          <w:szCs w:val="21"/>
        </w:rPr>
        <w:t>7.3.2</w:t>
      </w:r>
      <w:r>
        <w:rPr>
          <w:rFonts w:hint="eastAsia"/>
          <w:szCs w:val="21"/>
        </w:rPr>
        <w:t xml:space="preserve">  </w:t>
      </w:r>
      <w:r>
        <w:rPr>
          <w:szCs w:val="21"/>
        </w:rPr>
        <w:t>可燃气及有毒气体浓度报警器的安装高度</w:t>
      </w:r>
      <w:r>
        <w:rPr>
          <w:rFonts w:hint="eastAsia"/>
          <w:szCs w:val="21"/>
        </w:rPr>
        <w:t>，应</w:t>
      </w:r>
      <w:r>
        <w:rPr>
          <w:szCs w:val="21"/>
        </w:rPr>
        <w:t>按探测介质的比重</w:t>
      </w:r>
      <w:r>
        <w:rPr>
          <w:rFonts w:hint="eastAsia"/>
          <w:szCs w:val="21"/>
        </w:rPr>
        <w:t>以及</w:t>
      </w:r>
      <w:r>
        <w:rPr>
          <w:szCs w:val="21"/>
        </w:rPr>
        <w:t>周围状况</w:t>
      </w:r>
      <w:r>
        <w:rPr>
          <w:rFonts w:hint="eastAsia"/>
          <w:szCs w:val="21"/>
        </w:rPr>
        <w:t>等因素</w:t>
      </w:r>
      <w:r>
        <w:rPr>
          <w:szCs w:val="21"/>
        </w:rPr>
        <w:t>来确定。</w:t>
      </w:r>
      <w:r>
        <w:rPr>
          <w:rFonts w:hint="eastAsia"/>
          <w:szCs w:val="21"/>
        </w:rPr>
        <w:t>当被监测气体的</w:t>
      </w:r>
      <w:r>
        <w:rPr>
          <w:szCs w:val="21"/>
        </w:rPr>
        <w:t>比重</w:t>
      </w:r>
      <w:r>
        <w:rPr>
          <w:rFonts w:hint="eastAsia"/>
          <w:szCs w:val="21"/>
        </w:rPr>
        <w:t>小</w:t>
      </w:r>
      <w:r>
        <w:rPr>
          <w:szCs w:val="21"/>
        </w:rPr>
        <w:t>于空气</w:t>
      </w:r>
      <w:r>
        <w:rPr>
          <w:rFonts w:hint="eastAsia"/>
          <w:szCs w:val="21"/>
        </w:rPr>
        <w:t>的比重</w:t>
      </w:r>
      <w:r>
        <w:rPr>
          <w:szCs w:val="21"/>
        </w:rPr>
        <w:t>时，可燃气体监测探头</w:t>
      </w:r>
      <w:r>
        <w:rPr>
          <w:rFonts w:hint="eastAsia"/>
          <w:szCs w:val="21"/>
        </w:rPr>
        <w:t>的安装位置应</w:t>
      </w:r>
      <w:r>
        <w:rPr>
          <w:szCs w:val="21"/>
        </w:rPr>
        <w:t>高于泄漏源</w:t>
      </w:r>
      <w:r>
        <w:rPr>
          <w:szCs w:val="21"/>
        </w:rPr>
        <w:t>0.5</w:t>
      </w:r>
      <w:r>
        <w:rPr>
          <w:rFonts w:hint="eastAsia"/>
          <w:szCs w:val="21"/>
        </w:rPr>
        <w:t xml:space="preserve"> m</w:t>
      </w:r>
      <w:r>
        <w:rPr>
          <w:szCs w:val="21"/>
        </w:rPr>
        <w:t>以上；</w:t>
      </w:r>
      <w:r>
        <w:rPr>
          <w:rFonts w:hint="eastAsia"/>
          <w:szCs w:val="21"/>
        </w:rPr>
        <w:t>被监测气体的</w:t>
      </w:r>
      <w:r>
        <w:rPr>
          <w:szCs w:val="21"/>
        </w:rPr>
        <w:t>比重大于空气的</w:t>
      </w:r>
      <w:r>
        <w:rPr>
          <w:rFonts w:hint="eastAsia"/>
          <w:szCs w:val="21"/>
        </w:rPr>
        <w:t>比重</w:t>
      </w:r>
      <w:r>
        <w:rPr>
          <w:szCs w:val="21"/>
        </w:rPr>
        <w:t>时，安装</w:t>
      </w:r>
      <w:r>
        <w:rPr>
          <w:rFonts w:hint="eastAsia"/>
          <w:szCs w:val="21"/>
        </w:rPr>
        <w:t>位置应</w:t>
      </w:r>
      <w:r>
        <w:rPr>
          <w:szCs w:val="21"/>
        </w:rPr>
        <w:t>在泄漏源下方，但距离地面不得小于</w:t>
      </w:r>
      <w:r>
        <w:rPr>
          <w:szCs w:val="21"/>
        </w:rPr>
        <w:t>0.3</w:t>
      </w:r>
      <w:r>
        <w:rPr>
          <w:rFonts w:hint="eastAsia"/>
          <w:szCs w:val="21"/>
        </w:rPr>
        <w:t xml:space="preserve"> </w:t>
      </w:r>
      <w:r>
        <w:rPr>
          <w:szCs w:val="21"/>
        </w:rPr>
        <w:t>m</w:t>
      </w:r>
      <w:r>
        <w:rPr>
          <w:szCs w:val="21"/>
        </w:rPr>
        <w:t>。</w:t>
      </w:r>
    </w:p>
    <w:p w:rsidR="00313C90" w:rsidRDefault="00006D9E">
      <w:pPr>
        <w:ind w:firstLineChars="200" w:firstLine="420"/>
        <w:rPr>
          <w:szCs w:val="21"/>
        </w:rPr>
      </w:pPr>
      <w:r>
        <w:rPr>
          <w:szCs w:val="21"/>
        </w:rPr>
        <w:t>7.3.3</w:t>
      </w:r>
      <w:r>
        <w:rPr>
          <w:rFonts w:hint="eastAsia"/>
          <w:szCs w:val="21"/>
        </w:rPr>
        <w:t xml:space="preserve">  </w:t>
      </w:r>
      <w:r>
        <w:rPr>
          <w:szCs w:val="21"/>
        </w:rPr>
        <w:t>可燃气体及有毒气体监测探头布线应采用三芯屏蔽电缆，单根线</w:t>
      </w:r>
      <w:r>
        <w:rPr>
          <w:rFonts w:hint="eastAsia"/>
          <w:szCs w:val="21"/>
        </w:rPr>
        <w:t>的截面积应</w:t>
      </w:r>
      <w:r>
        <w:rPr>
          <w:szCs w:val="21"/>
        </w:rPr>
        <w:t>大于</w:t>
      </w:r>
      <w:r>
        <w:rPr>
          <w:szCs w:val="21"/>
        </w:rPr>
        <w:t>1</w:t>
      </w:r>
      <w:r>
        <w:rPr>
          <w:rFonts w:hint="eastAsia"/>
          <w:szCs w:val="21"/>
        </w:rPr>
        <w:t xml:space="preserve"> mm2</w:t>
      </w:r>
      <w:r>
        <w:rPr>
          <w:szCs w:val="21"/>
        </w:rPr>
        <w:t>，接线时屏蔽层应</w:t>
      </w:r>
      <w:r>
        <w:rPr>
          <w:rFonts w:hint="eastAsia"/>
          <w:szCs w:val="21"/>
        </w:rPr>
        <w:t>良好</w:t>
      </w:r>
      <w:r>
        <w:rPr>
          <w:szCs w:val="21"/>
        </w:rPr>
        <w:t>接地。</w:t>
      </w:r>
    </w:p>
    <w:p w:rsidR="00313C90" w:rsidRDefault="00006D9E">
      <w:pPr>
        <w:ind w:firstLineChars="200" w:firstLine="420"/>
        <w:rPr>
          <w:szCs w:val="21"/>
        </w:rPr>
      </w:pPr>
      <w:r>
        <w:rPr>
          <w:szCs w:val="21"/>
        </w:rPr>
        <w:t>7.3.4</w:t>
      </w:r>
      <w:r>
        <w:rPr>
          <w:rFonts w:hint="eastAsia"/>
          <w:szCs w:val="21"/>
        </w:rPr>
        <w:t xml:space="preserve">  </w:t>
      </w:r>
      <w:r>
        <w:rPr>
          <w:szCs w:val="21"/>
        </w:rPr>
        <w:t>可燃及有毒气体</w:t>
      </w:r>
      <w:r>
        <w:rPr>
          <w:rFonts w:hint="eastAsia"/>
          <w:szCs w:val="21"/>
        </w:rPr>
        <w:t>监测</w:t>
      </w:r>
      <w:r>
        <w:rPr>
          <w:szCs w:val="21"/>
        </w:rPr>
        <w:t>探头安装时</w:t>
      </w:r>
      <w:r>
        <w:rPr>
          <w:rFonts w:hint="eastAsia"/>
          <w:szCs w:val="21"/>
        </w:rPr>
        <w:t>，</w:t>
      </w:r>
      <w:r>
        <w:rPr>
          <w:szCs w:val="21"/>
        </w:rPr>
        <w:t>应</w:t>
      </w:r>
      <w:r>
        <w:rPr>
          <w:rFonts w:hint="eastAsia"/>
          <w:szCs w:val="21"/>
        </w:rPr>
        <w:t>保证</w:t>
      </w:r>
      <w:r>
        <w:rPr>
          <w:szCs w:val="21"/>
        </w:rPr>
        <w:t>传感器</w:t>
      </w:r>
      <w:r>
        <w:rPr>
          <w:rFonts w:hint="eastAsia"/>
          <w:szCs w:val="21"/>
        </w:rPr>
        <w:t>垂直</w:t>
      </w:r>
      <w:r>
        <w:rPr>
          <w:szCs w:val="21"/>
        </w:rPr>
        <w:t>朝下固定。</w:t>
      </w:r>
    </w:p>
    <w:p w:rsidR="00313C90" w:rsidRDefault="00006D9E">
      <w:pPr>
        <w:ind w:firstLineChars="200" w:firstLine="420"/>
        <w:rPr>
          <w:szCs w:val="21"/>
        </w:rPr>
      </w:pPr>
      <w:r>
        <w:rPr>
          <w:szCs w:val="21"/>
        </w:rPr>
        <w:t>7.3.</w:t>
      </w:r>
      <w:r>
        <w:rPr>
          <w:rFonts w:hint="eastAsia"/>
          <w:szCs w:val="21"/>
        </w:rPr>
        <w:t xml:space="preserve">5  </w:t>
      </w:r>
      <w:r>
        <w:rPr>
          <w:szCs w:val="21"/>
        </w:rPr>
        <w:t>可燃气体监测探头应在断电情况下接线，确定接线正确后通电；应在确定现场无可燃气</w:t>
      </w:r>
      <w:r>
        <w:rPr>
          <w:rFonts w:hint="eastAsia"/>
          <w:szCs w:val="21"/>
        </w:rPr>
        <w:t>体</w:t>
      </w:r>
      <w:r>
        <w:rPr>
          <w:szCs w:val="21"/>
        </w:rPr>
        <w:t>泄漏情况下，开盖调试探头。</w:t>
      </w:r>
    </w:p>
    <w:p w:rsidR="00313C90" w:rsidRDefault="00006D9E">
      <w:pPr>
        <w:ind w:firstLineChars="200" w:firstLine="420"/>
        <w:rPr>
          <w:szCs w:val="21"/>
        </w:rPr>
      </w:pPr>
      <w:r>
        <w:rPr>
          <w:szCs w:val="21"/>
        </w:rPr>
        <w:t>7.3.</w:t>
      </w:r>
      <w:r>
        <w:rPr>
          <w:rFonts w:hint="eastAsia"/>
          <w:szCs w:val="21"/>
        </w:rPr>
        <w:t xml:space="preserve">6  </w:t>
      </w:r>
      <w:r>
        <w:rPr>
          <w:szCs w:val="21"/>
        </w:rPr>
        <w:t>可燃气体及有毒气体探测器应避开强机械或电磁干扰，避开强风尘及其他自然污染源，且周围应留有不小于</w:t>
      </w:r>
      <w:r>
        <w:rPr>
          <w:szCs w:val="21"/>
        </w:rPr>
        <w:t>0.3</w:t>
      </w:r>
      <w:r>
        <w:rPr>
          <w:rFonts w:hint="eastAsia"/>
          <w:szCs w:val="21"/>
        </w:rPr>
        <w:t xml:space="preserve"> m</w:t>
      </w:r>
      <w:r>
        <w:rPr>
          <w:szCs w:val="21"/>
        </w:rPr>
        <w:t>的净空间。</w:t>
      </w:r>
    </w:p>
    <w:p w:rsidR="00313C90" w:rsidRDefault="00006D9E">
      <w:pPr>
        <w:ind w:firstLineChars="200" w:firstLine="420"/>
        <w:rPr>
          <w:szCs w:val="21"/>
        </w:rPr>
      </w:pPr>
      <w:r>
        <w:rPr>
          <w:szCs w:val="21"/>
        </w:rPr>
        <w:t>7.4</w:t>
      </w:r>
      <w:r>
        <w:rPr>
          <w:rFonts w:hint="eastAsia"/>
          <w:szCs w:val="21"/>
        </w:rPr>
        <w:t xml:space="preserve">  </w:t>
      </w:r>
      <w:r>
        <w:rPr>
          <w:szCs w:val="21"/>
        </w:rPr>
        <w:t>监测报警传感器的选用原则</w:t>
      </w:r>
    </w:p>
    <w:p w:rsidR="00313C90" w:rsidRDefault="00006D9E">
      <w:pPr>
        <w:ind w:firstLineChars="200" w:firstLine="420"/>
        <w:rPr>
          <w:szCs w:val="21"/>
        </w:rPr>
      </w:pPr>
      <w:r>
        <w:rPr>
          <w:szCs w:val="21"/>
        </w:rPr>
        <w:t>7.4.1</w:t>
      </w:r>
      <w:r>
        <w:rPr>
          <w:rFonts w:hint="eastAsia"/>
          <w:szCs w:val="21"/>
        </w:rPr>
        <w:t xml:space="preserve">  </w:t>
      </w:r>
      <w:r>
        <w:rPr>
          <w:szCs w:val="21"/>
        </w:rPr>
        <w:t>根据</w:t>
      </w:r>
      <w:r>
        <w:rPr>
          <w:rFonts w:hint="eastAsia"/>
          <w:szCs w:val="21"/>
        </w:rPr>
        <w:t>被监测</w:t>
      </w:r>
      <w:r>
        <w:rPr>
          <w:szCs w:val="21"/>
        </w:rPr>
        <w:t>气体</w:t>
      </w:r>
      <w:r>
        <w:rPr>
          <w:rFonts w:hint="eastAsia"/>
          <w:szCs w:val="21"/>
        </w:rPr>
        <w:t>种类和环境条件等因素选择</w:t>
      </w:r>
      <w:r>
        <w:rPr>
          <w:szCs w:val="21"/>
        </w:rPr>
        <w:t>传感器类型，</w:t>
      </w:r>
      <w:r>
        <w:rPr>
          <w:rFonts w:hint="eastAsia"/>
          <w:szCs w:val="21"/>
        </w:rPr>
        <w:t>考虑其选择性、抗干扰和抵抗环境能力，特别要避开对传感器有害的物质，可参考</w:t>
      </w:r>
      <w:r>
        <w:rPr>
          <w:rFonts w:hint="eastAsia"/>
          <w:szCs w:val="21"/>
        </w:rPr>
        <w:t>GB50493</w:t>
      </w:r>
      <w:r>
        <w:rPr>
          <w:rFonts w:hint="eastAsia"/>
          <w:szCs w:val="21"/>
        </w:rPr>
        <w:t>的相关规定。</w:t>
      </w:r>
    </w:p>
    <w:p w:rsidR="00313C90" w:rsidRDefault="00006D9E">
      <w:pPr>
        <w:ind w:firstLineChars="200" w:firstLine="420"/>
        <w:rPr>
          <w:szCs w:val="21"/>
        </w:rPr>
      </w:pPr>
      <w:r>
        <w:rPr>
          <w:szCs w:val="21"/>
        </w:rPr>
        <w:t>7.4.2</w:t>
      </w:r>
      <w:r>
        <w:rPr>
          <w:rFonts w:hint="eastAsia"/>
          <w:szCs w:val="21"/>
        </w:rPr>
        <w:t xml:space="preserve">  </w:t>
      </w:r>
      <w:r>
        <w:rPr>
          <w:szCs w:val="21"/>
        </w:rPr>
        <w:t>在满足精度、稳定性和响应时间等技术要求的情况下，</w:t>
      </w:r>
      <w:r>
        <w:rPr>
          <w:rFonts w:hint="eastAsia"/>
          <w:szCs w:val="21"/>
        </w:rPr>
        <w:t>可</w:t>
      </w:r>
      <w:r>
        <w:rPr>
          <w:szCs w:val="21"/>
        </w:rPr>
        <w:t>选择</w:t>
      </w:r>
      <w:r>
        <w:rPr>
          <w:rFonts w:hint="eastAsia"/>
          <w:szCs w:val="21"/>
        </w:rPr>
        <w:t>经济、</w:t>
      </w:r>
      <w:r>
        <w:rPr>
          <w:szCs w:val="21"/>
        </w:rPr>
        <w:t>安装</w:t>
      </w:r>
      <w:r>
        <w:rPr>
          <w:rFonts w:hint="eastAsia"/>
          <w:szCs w:val="21"/>
        </w:rPr>
        <w:t>使用</w:t>
      </w:r>
      <w:r>
        <w:rPr>
          <w:szCs w:val="21"/>
        </w:rPr>
        <w:t>方便的传感器。</w:t>
      </w:r>
    </w:p>
    <w:p w:rsidR="00313C90" w:rsidRDefault="00006D9E">
      <w:pPr>
        <w:ind w:firstLineChars="200" w:firstLine="420"/>
        <w:rPr>
          <w:szCs w:val="21"/>
        </w:rPr>
      </w:pPr>
      <w:r>
        <w:rPr>
          <w:szCs w:val="21"/>
        </w:rPr>
        <w:t>7.4.</w:t>
      </w:r>
      <w:r>
        <w:rPr>
          <w:rFonts w:hint="eastAsia"/>
          <w:szCs w:val="21"/>
        </w:rPr>
        <w:t xml:space="preserve">3  </w:t>
      </w:r>
      <w:r>
        <w:rPr>
          <w:szCs w:val="21"/>
        </w:rPr>
        <w:t>可燃气体</w:t>
      </w:r>
      <w:r>
        <w:rPr>
          <w:rFonts w:hint="eastAsia"/>
          <w:szCs w:val="21"/>
        </w:rPr>
        <w:t>的监测报警，</w:t>
      </w:r>
      <w:r>
        <w:rPr>
          <w:szCs w:val="21"/>
        </w:rPr>
        <w:t>一般选用催化燃烧式可燃气体监测报警仪，也可选用红外式、半导体式或</w:t>
      </w:r>
      <w:r>
        <w:rPr>
          <w:szCs w:val="21"/>
        </w:rPr>
        <w:t>光纤式</w:t>
      </w:r>
      <w:r>
        <w:rPr>
          <w:rFonts w:hint="eastAsia"/>
          <w:szCs w:val="21"/>
        </w:rPr>
        <w:t>等仪器</w:t>
      </w:r>
      <w:r>
        <w:rPr>
          <w:szCs w:val="21"/>
        </w:rPr>
        <w:t>，微量泄漏时</w:t>
      </w:r>
      <w:r>
        <w:rPr>
          <w:rFonts w:hint="eastAsia"/>
          <w:szCs w:val="21"/>
        </w:rPr>
        <w:t>可</w:t>
      </w:r>
      <w:r>
        <w:rPr>
          <w:szCs w:val="21"/>
        </w:rPr>
        <w:t>优先选用半导体式</w:t>
      </w:r>
      <w:r>
        <w:rPr>
          <w:rFonts w:hint="eastAsia"/>
          <w:szCs w:val="21"/>
        </w:rPr>
        <w:t>。</w:t>
      </w:r>
    </w:p>
    <w:p w:rsidR="00313C90" w:rsidRDefault="00006D9E">
      <w:pPr>
        <w:ind w:firstLineChars="200" w:firstLine="420"/>
        <w:rPr>
          <w:szCs w:val="21"/>
        </w:rPr>
      </w:pPr>
      <w:r>
        <w:rPr>
          <w:szCs w:val="21"/>
        </w:rPr>
        <w:t>7.4.</w:t>
      </w:r>
      <w:r>
        <w:rPr>
          <w:rFonts w:hint="eastAsia"/>
          <w:szCs w:val="21"/>
        </w:rPr>
        <w:t xml:space="preserve">4  </w:t>
      </w:r>
      <w:r>
        <w:rPr>
          <w:szCs w:val="21"/>
        </w:rPr>
        <w:t>当可燃气体监测</w:t>
      </w:r>
      <w:r>
        <w:rPr>
          <w:rFonts w:hint="eastAsia"/>
          <w:szCs w:val="21"/>
        </w:rPr>
        <w:t>的</w:t>
      </w:r>
      <w:r>
        <w:rPr>
          <w:szCs w:val="21"/>
        </w:rPr>
        <w:t>环境空气中含有少量能使催化燃烧元件中毒的硫、磷、砷、卤素、硅的化合物时，应选择抗中毒的催化燃烧式元件，当引起元件中毒的物质含量较大时，应选择其它类型监测仪。</w:t>
      </w:r>
    </w:p>
    <w:p w:rsidR="00313C90" w:rsidRDefault="00006D9E">
      <w:pPr>
        <w:ind w:firstLineChars="200" w:firstLine="420"/>
        <w:rPr>
          <w:szCs w:val="21"/>
        </w:rPr>
      </w:pPr>
      <w:r>
        <w:rPr>
          <w:szCs w:val="21"/>
        </w:rPr>
        <w:t>7.4.</w:t>
      </w:r>
      <w:r>
        <w:rPr>
          <w:rFonts w:hint="eastAsia"/>
          <w:szCs w:val="21"/>
        </w:rPr>
        <w:t xml:space="preserve">5  </w:t>
      </w:r>
      <w:r>
        <w:rPr>
          <w:szCs w:val="21"/>
        </w:rPr>
        <w:t>现场可燃气体以烷烃类为主时，</w:t>
      </w:r>
      <w:r>
        <w:rPr>
          <w:rFonts w:hint="eastAsia"/>
          <w:szCs w:val="21"/>
        </w:rPr>
        <w:t>可</w:t>
      </w:r>
      <w:r>
        <w:rPr>
          <w:szCs w:val="21"/>
        </w:rPr>
        <w:t>优先采用红外式可燃气体监测报警仪。</w:t>
      </w:r>
    </w:p>
    <w:p w:rsidR="00313C90" w:rsidRDefault="00006D9E">
      <w:pPr>
        <w:ind w:firstLineChars="200" w:firstLine="420"/>
        <w:rPr>
          <w:szCs w:val="21"/>
        </w:rPr>
      </w:pPr>
      <w:r>
        <w:rPr>
          <w:szCs w:val="21"/>
        </w:rPr>
        <w:t>7.4.</w:t>
      </w:r>
      <w:r>
        <w:rPr>
          <w:rFonts w:hint="eastAsia"/>
          <w:szCs w:val="21"/>
        </w:rPr>
        <w:t>6</w:t>
      </w:r>
      <w:r>
        <w:rPr>
          <w:szCs w:val="21"/>
        </w:rPr>
        <w:t xml:space="preserve"> </w:t>
      </w:r>
      <w:r>
        <w:rPr>
          <w:rFonts w:hint="eastAsia"/>
          <w:szCs w:val="21"/>
        </w:rPr>
        <w:t xml:space="preserve"> </w:t>
      </w:r>
      <w:r>
        <w:rPr>
          <w:rFonts w:hint="eastAsia"/>
          <w:szCs w:val="21"/>
        </w:rPr>
        <w:t>常见无机</w:t>
      </w:r>
      <w:r>
        <w:rPr>
          <w:szCs w:val="21"/>
        </w:rPr>
        <w:t>毒性气体</w:t>
      </w:r>
      <w:r>
        <w:rPr>
          <w:rFonts w:hint="eastAsia"/>
          <w:szCs w:val="21"/>
        </w:rPr>
        <w:t>监测报警，可</w:t>
      </w:r>
      <w:r>
        <w:rPr>
          <w:szCs w:val="21"/>
        </w:rPr>
        <w:t>优先采用定电位电解式有毒气体监测报警仪。</w:t>
      </w:r>
    </w:p>
    <w:p w:rsidR="00313C90" w:rsidRDefault="00006D9E">
      <w:pPr>
        <w:ind w:firstLineChars="200" w:firstLine="420"/>
        <w:rPr>
          <w:szCs w:val="21"/>
        </w:rPr>
      </w:pPr>
      <w:r>
        <w:rPr>
          <w:szCs w:val="21"/>
        </w:rPr>
        <w:t>7.4.</w:t>
      </w:r>
      <w:r>
        <w:rPr>
          <w:rFonts w:hint="eastAsia"/>
          <w:szCs w:val="21"/>
        </w:rPr>
        <w:t xml:space="preserve">7  </w:t>
      </w:r>
      <w:r>
        <w:rPr>
          <w:rFonts w:hint="eastAsia"/>
          <w:szCs w:val="21"/>
        </w:rPr>
        <w:t>电离电位低于紫外光能的</w:t>
      </w:r>
      <w:r>
        <w:rPr>
          <w:szCs w:val="21"/>
        </w:rPr>
        <w:t>有机</w:t>
      </w:r>
      <w:r>
        <w:rPr>
          <w:rFonts w:hint="eastAsia"/>
          <w:szCs w:val="21"/>
        </w:rPr>
        <w:t>毒性气体等监测报警，当气体组成明确时，可</w:t>
      </w:r>
      <w:r>
        <w:rPr>
          <w:szCs w:val="21"/>
        </w:rPr>
        <w:t>优先选用</w:t>
      </w:r>
      <w:r>
        <w:rPr>
          <w:rFonts w:hint="eastAsia"/>
          <w:szCs w:val="21"/>
        </w:rPr>
        <w:t>光电离</w:t>
      </w:r>
      <w:r>
        <w:rPr>
          <w:szCs w:val="21"/>
        </w:rPr>
        <w:t>有毒气体监测报警仪</w:t>
      </w:r>
      <w:r>
        <w:rPr>
          <w:rFonts w:hint="eastAsia"/>
          <w:szCs w:val="21"/>
        </w:rPr>
        <w:t>（</w:t>
      </w:r>
      <w:r>
        <w:rPr>
          <w:rFonts w:hint="eastAsia"/>
          <w:szCs w:val="21"/>
        </w:rPr>
        <w:t>PID</w:t>
      </w:r>
      <w:r>
        <w:rPr>
          <w:rFonts w:hint="eastAsia"/>
          <w:szCs w:val="21"/>
        </w:rPr>
        <w:t>）</w:t>
      </w:r>
      <w:r>
        <w:rPr>
          <w:szCs w:val="21"/>
        </w:rPr>
        <w:t>。</w:t>
      </w:r>
    </w:p>
    <w:p w:rsidR="00313C90" w:rsidRDefault="00006D9E">
      <w:pPr>
        <w:ind w:firstLineChars="200" w:firstLine="420"/>
        <w:rPr>
          <w:szCs w:val="21"/>
        </w:rPr>
      </w:pPr>
      <w:r>
        <w:rPr>
          <w:szCs w:val="21"/>
        </w:rPr>
        <w:t>7.4.</w:t>
      </w:r>
      <w:r>
        <w:rPr>
          <w:rFonts w:hint="eastAsia"/>
          <w:szCs w:val="21"/>
        </w:rPr>
        <w:t xml:space="preserve">8  </w:t>
      </w:r>
      <w:r>
        <w:rPr>
          <w:rFonts w:hint="eastAsia"/>
          <w:szCs w:val="21"/>
        </w:rPr>
        <w:t>有毒气体的监测报警，也可选择相应的红外式和光纤式等其他类型的监测报警仪</w:t>
      </w:r>
      <w:r>
        <w:rPr>
          <w:szCs w:val="21"/>
        </w:rPr>
        <w:t>。</w:t>
      </w:r>
    </w:p>
    <w:p w:rsidR="00313C90" w:rsidRDefault="00006D9E">
      <w:pPr>
        <w:ind w:firstLineChars="200" w:firstLine="420"/>
        <w:rPr>
          <w:szCs w:val="21"/>
        </w:rPr>
      </w:pPr>
      <w:r>
        <w:rPr>
          <w:szCs w:val="21"/>
        </w:rPr>
        <w:t>7.5</w:t>
      </w:r>
      <w:r>
        <w:rPr>
          <w:rFonts w:hint="eastAsia"/>
          <w:szCs w:val="21"/>
        </w:rPr>
        <w:t xml:space="preserve">  </w:t>
      </w:r>
      <w:r>
        <w:rPr>
          <w:szCs w:val="21"/>
        </w:rPr>
        <w:t>可燃气体和有毒气体监测报警仪的技术性能要求</w:t>
      </w:r>
    </w:p>
    <w:p w:rsidR="00313C90" w:rsidRDefault="00006D9E">
      <w:pPr>
        <w:ind w:firstLineChars="200" w:firstLine="420"/>
        <w:rPr>
          <w:szCs w:val="21"/>
        </w:rPr>
      </w:pPr>
      <w:r>
        <w:rPr>
          <w:szCs w:val="21"/>
        </w:rPr>
        <w:t>7.5.1</w:t>
      </w:r>
      <w:r>
        <w:rPr>
          <w:rFonts w:hint="eastAsia"/>
          <w:szCs w:val="21"/>
        </w:rPr>
        <w:t xml:space="preserve">  </w:t>
      </w:r>
      <w:r>
        <w:rPr>
          <w:rFonts w:hint="eastAsia"/>
          <w:szCs w:val="21"/>
        </w:rPr>
        <w:t>可燃和有毒气体监测仪</w:t>
      </w:r>
      <w:r>
        <w:rPr>
          <w:szCs w:val="21"/>
        </w:rPr>
        <w:t>的技术性能</w:t>
      </w:r>
      <w:r>
        <w:rPr>
          <w:rFonts w:hint="eastAsia"/>
          <w:szCs w:val="21"/>
        </w:rPr>
        <w:t>，应</w:t>
      </w:r>
      <w:r>
        <w:rPr>
          <w:szCs w:val="21"/>
        </w:rPr>
        <w:t>符合</w:t>
      </w:r>
      <w:r>
        <w:rPr>
          <w:szCs w:val="21"/>
        </w:rPr>
        <w:t>GB</w:t>
      </w:r>
      <w:r>
        <w:rPr>
          <w:rFonts w:hint="eastAsia"/>
          <w:szCs w:val="21"/>
        </w:rPr>
        <w:t xml:space="preserve"> </w:t>
      </w:r>
      <w:r>
        <w:rPr>
          <w:szCs w:val="21"/>
        </w:rPr>
        <w:t>12358</w:t>
      </w:r>
      <w:r>
        <w:rPr>
          <w:szCs w:val="21"/>
        </w:rPr>
        <w:t>和</w:t>
      </w:r>
      <w:r>
        <w:rPr>
          <w:szCs w:val="21"/>
        </w:rPr>
        <w:t>GB</w:t>
      </w:r>
      <w:r>
        <w:rPr>
          <w:rFonts w:hint="eastAsia"/>
          <w:szCs w:val="21"/>
        </w:rPr>
        <w:t xml:space="preserve"> </w:t>
      </w:r>
      <w:r>
        <w:rPr>
          <w:szCs w:val="21"/>
        </w:rPr>
        <w:t>16808</w:t>
      </w:r>
      <w:r>
        <w:rPr>
          <w:szCs w:val="21"/>
        </w:rPr>
        <w:t>要求。</w:t>
      </w:r>
    </w:p>
    <w:p w:rsidR="00313C90" w:rsidRDefault="00006D9E">
      <w:pPr>
        <w:ind w:firstLineChars="200" w:firstLine="420"/>
        <w:rPr>
          <w:szCs w:val="21"/>
        </w:rPr>
      </w:pPr>
      <w:r>
        <w:rPr>
          <w:szCs w:val="21"/>
        </w:rPr>
        <w:t>7.5.2</w:t>
      </w:r>
      <w:r>
        <w:rPr>
          <w:rFonts w:hint="eastAsia"/>
          <w:szCs w:val="21"/>
        </w:rPr>
        <w:t xml:space="preserve">  </w:t>
      </w:r>
      <w:r>
        <w:rPr>
          <w:szCs w:val="21"/>
        </w:rPr>
        <w:t>可燃气体的报警控制器和监测报警系统，</w:t>
      </w:r>
      <w:r>
        <w:rPr>
          <w:rFonts w:hint="eastAsia"/>
          <w:szCs w:val="21"/>
        </w:rPr>
        <w:t>应</w:t>
      </w:r>
      <w:r>
        <w:rPr>
          <w:szCs w:val="21"/>
        </w:rPr>
        <w:t>符合</w:t>
      </w:r>
      <w:r>
        <w:rPr>
          <w:szCs w:val="21"/>
        </w:rPr>
        <w:t>GB</w:t>
      </w:r>
      <w:r>
        <w:rPr>
          <w:rFonts w:hint="eastAsia"/>
          <w:szCs w:val="21"/>
        </w:rPr>
        <w:t xml:space="preserve"> </w:t>
      </w:r>
      <w:r>
        <w:rPr>
          <w:szCs w:val="21"/>
        </w:rPr>
        <w:t>16808</w:t>
      </w:r>
      <w:r>
        <w:rPr>
          <w:szCs w:val="21"/>
        </w:rPr>
        <w:t>的规定。</w:t>
      </w:r>
      <w:r>
        <w:rPr>
          <w:szCs w:val="21"/>
        </w:rPr>
        <w:t xml:space="preserve"> </w:t>
      </w:r>
    </w:p>
    <w:p w:rsidR="00313C90" w:rsidRDefault="00006D9E">
      <w:pPr>
        <w:ind w:firstLineChars="200" w:firstLine="420"/>
        <w:rPr>
          <w:szCs w:val="21"/>
        </w:rPr>
      </w:pPr>
      <w:r>
        <w:rPr>
          <w:szCs w:val="21"/>
        </w:rPr>
        <w:t>7.6</w:t>
      </w:r>
      <w:r>
        <w:rPr>
          <w:rFonts w:hint="eastAsia"/>
          <w:szCs w:val="21"/>
        </w:rPr>
        <w:t xml:space="preserve">    </w:t>
      </w:r>
      <w:r>
        <w:rPr>
          <w:szCs w:val="21"/>
        </w:rPr>
        <w:t>泄漏控制装备的设置</w:t>
      </w:r>
    </w:p>
    <w:p w:rsidR="00313C90" w:rsidRDefault="00006D9E">
      <w:pPr>
        <w:ind w:firstLineChars="200" w:firstLine="420"/>
        <w:rPr>
          <w:szCs w:val="21"/>
        </w:rPr>
      </w:pPr>
      <w:r>
        <w:rPr>
          <w:szCs w:val="21"/>
        </w:rPr>
        <w:t>7.</w:t>
      </w:r>
      <w:r>
        <w:rPr>
          <w:rFonts w:hint="eastAsia"/>
          <w:szCs w:val="21"/>
        </w:rPr>
        <w:t>6</w:t>
      </w:r>
      <w:r>
        <w:rPr>
          <w:szCs w:val="21"/>
        </w:rPr>
        <w:t>.1</w:t>
      </w:r>
      <w:r>
        <w:rPr>
          <w:rFonts w:hint="eastAsia"/>
          <w:szCs w:val="21"/>
        </w:rPr>
        <w:t xml:space="preserve">  </w:t>
      </w:r>
      <w:r>
        <w:rPr>
          <w:szCs w:val="21"/>
        </w:rPr>
        <w:t>配备检漏、防漏和堵漏装备和工具器材，泄漏报警时，可及时控制泄</w:t>
      </w:r>
      <w:r>
        <w:rPr>
          <w:rFonts w:hint="eastAsia"/>
          <w:szCs w:val="21"/>
        </w:rPr>
        <w:t>漏</w:t>
      </w:r>
      <w:r>
        <w:rPr>
          <w:szCs w:val="21"/>
        </w:rPr>
        <w:t>。</w:t>
      </w:r>
    </w:p>
    <w:p w:rsidR="00313C90" w:rsidRDefault="00006D9E">
      <w:pPr>
        <w:ind w:firstLineChars="200" w:firstLine="420"/>
        <w:rPr>
          <w:szCs w:val="21"/>
        </w:rPr>
      </w:pPr>
      <w:r>
        <w:rPr>
          <w:szCs w:val="21"/>
        </w:rPr>
        <w:t>7.</w:t>
      </w:r>
      <w:r>
        <w:rPr>
          <w:rFonts w:hint="eastAsia"/>
          <w:szCs w:val="21"/>
        </w:rPr>
        <w:t>6</w:t>
      </w:r>
      <w:r>
        <w:rPr>
          <w:szCs w:val="21"/>
        </w:rPr>
        <w:t>.2</w:t>
      </w:r>
      <w:r>
        <w:rPr>
          <w:rFonts w:hint="eastAsia"/>
          <w:szCs w:val="21"/>
        </w:rPr>
        <w:t xml:space="preserve">  </w:t>
      </w:r>
      <w:r>
        <w:rPr>
          <w:szCs w:val="21"/>
        </w:rPr>
        <w:t>针对罐</w:t>
      </w:r>
      <w:r>
        <w:rPr>
          <w:rFonts w:hint="eastAsia"/>
          <w:szCs w:val="21"/>
        </w:rPr>
        <w:t>区物</w:t>
      </w:r>
      <w:r>
        <w:rPr>
          <w:szCs w:val="21"/>
        </w:rPr>
        <w:t>料的种类和性质，配备相应的个体防护用品，</w:t>
      </w:r>
      <w:r>
        <w:rPr>
          <w:szCs w:val="21"/>
        </w:rPr>
        <w:t>泄</w:t>
      </w:r>
      <w:r>
        <w:rPr>
          <w:rFonts w:hint="eastAsia"/>
          <w:szCs w:val="21"/>
        </w:rPr>
        <w:t>漏</w:t>
      </w:r>
      <w:r>
        <w:rPr>
          <w:szCs w:val="21"/>
        </w:rPr>
        <w:t>时用于应急防护。</w:t>
      </w:r>
    </w:p>
    <w:p w:rsidR="00313C90" w:rsidRDefault="00006D9E">
      <w:pPr>
        <w:ind w:firstLineChars="200" w:firstLine="420"/>
        <w:rPr>
          <w:szCs w:val="21"/>
        </w:rPr>
      </w:pPr>
      <w:r>
        <w:rPr>
          <w:szCs w:val="21"/>
        </w:rPr>
        <w:t>7.</w:t>
      </w:r>
      <w:r>
        <w:rPr>
          <w:rFonts w:hint="eastAsia"/>
          <w:szCs w:val="21"/>
        </w:rPr>
        <w:t>6</w:t>
      </w:r>
      <w:r>
        <w:rPr>
          <w:szCs w:val="21"/>
        </w:rPr>
        <w:t>.3</w:t>
      </w:r>
      <w:r>
        <w:rPr>
          <w:rFonts w:hint="eastAsia"/>
          <w:szCs w:val="21"/>
        </w:rPr>
        <w:t xml:space="preserve">  </w:t>
      </w:r>
      <w:r>
        <w:rPr>
          <w:szCs w:val="21"/>
        </w:rPr>
        <w:t>罐区应设置物料的应急排放设备</w:t>
      </w:r>
      <w:r>
        <w:rPr>
          <w:rFonts w:hint="eastAsia"/>
          <w:szCs w:val="21"/>
        </w:rPr>
        <w:t>和</w:t>
      </w:r>
      <w:r>
        <w:rPr>
          <w:szCs w:val="21"/>
        </w:rPr>
        <w:t>场所，以备应急使用。</w:t>
      </w:r>
    </w:p>
    <w:p w:rsidR="00313C90" w:rsidRDefault="00006D9E">
      <w:pPr>
        <w:ind w:firstLineChars="200" w:firstLine="420"/>
        <w:rPr>
          <w:szCs w:val="21"/>
        </w:rPr>
      </w:pPr>
      <w:r>
        <w:rPr>
          <w:szCs w:val="21"/>
        </w:rPr>
        <w:t>7.</w:t>
      </w:r>
      <w:r>
        <w:rPr>
          <w:rFonts w:hint="eastAsia"/>
          <w:szCs w:val="21"/>
        </w:rPr>
        <w:t>6</w:t>
      </w:r>
      <w:r>
        <w:rPr>
          <w:szCs w:val="21"/>
        </w:rPr>
        <w:t>.4</w:t>
      </w:r>
      <w:r>
        <w:rPr>
          <w:rFonts w:hint="eastAsia"/>
          <w:szCs w:val="21"/>
        </w:rPr>
        <w:t xml:space="preserve">  </w:t>
      </w:r>
      <w:r>
        <w:rPr>
          <w:szCs w:val="21"/>
        </w:rPr>
        <w:t>封闭场所</w:t>
      </w:r>
      <w:r>
        <w:rPr>
          <w:rFonts w:hint="eastAsia"/>
          <w:szCs w:val="21"/>
        </w:rPr>
        <w:t>宜</w:t>
      </w:r>
      <w:r>
        <w:rPr>
          <w:szCs w:val="21"/>
        </w:rPr>
        <w:t>设置排风机</w:t>
      </w:r>
      <w:r>
        <w:rPr>
          <w:rFonts w:hint="eastAsia"/>
          <w:szCs w:val="21"/>
        </w:rPr>
        <w:t>，并</w:t>
      </w:r>
      <w:r>
        <w:rPr>
          <w:szCs w:val="21"/>
        </w:rPr>
        <w:t>与监测报警仪联网，自动控制空气中有害气体含量</w:t>
      </w:r>
      <w:r>
        <w:rPr>
          <w:rFonts w:hint="eastAsia"/>
          <w:szCs w:val="21"/>
        </w:rPr>
        <w:t>。</w:t>
      </w:r>
      <w:r>
        <w:rPr>
          <w:szCs w:val="21"/>
        </w:rPr>
        <w:t>排风机规格和安装地点视现场情况而定。</w:t>
      </w:r>
    </w:p>
    <w:p w:rsidR="00313C90" w:rsidRDefault="00006D9E">
      <w:pPr>
        <w:ind w:firstLineChars="200" w:firstLine="420"/>
        <w:rPr>
          <w:szCs w:val="21"/>
        </w:rPr>
      </w:pPr>
      <w:r>
        <w:rPr>
          <w:szCs w:val="21"/>
        </w:rPr>
        <w:t>8</w:t>
      </w:r>
      <w:r>
        <w:rPr>
          <w:rFonts w:hint="eastAsia"/>
          <w:szCs w:val="21"/>
        </w:rPr>
        <w:t xml:space="preserve">  </w:t>
      </w:r>
      <w:r>
        <w:rPr>
          <w:szCs w:val="21"/>
        </w:rPr>
        <w:t>罐区气象监测</w:t>
      </w:r>
      <w:r>
        <w:rPr>
          <w:rFonts w:hint="eastAsia"/>
          <w:szCs w:val="21"/>
        </w:rPr>
        <w:t>、</w:t>
      </w:r>
      <w:r>
        <w:rPr>
          <w:szCs w:val="21"/>
        </w:rPr>
        <w:t>防雷</w:t>
      </w:r>
      <w:r>
        <w:rPr>
          <w:rFonts w:hint="eastAsia"/>
          <w:szCs w:val="21"/>
        </w:rPr>
        <w:t>和防静电</w:t>
      </w:r>
      <w:r>
        <w:rPr>
          <w:szCs w:val="21"/>
        </w:rPr>
        <w:t>装备的设置</w:t>
      </w:r>
    </w:p>
    <w:p w:rsidR="00313C90" w:rsidRDefault="00006D9E">
      <w:pPr>
        <w:ind w:firstLineChars="200" w:firstLine="420"/>
        <w:rPr>
          <w:szCs w:val="21"/>
        </w:rPr>
      </w:pPr>
      <w:r>
        <w:rPr>
          <w:szCs w:val="21"/>
        </w:rPr>
        <w:t>8.1</w:t>
      </w:r>
      <w:r>
        <w:rPr>
          <w:rFonts w:hint="eastAsia"/>
          <w:szCs w:val="21"/>
        </w:rPr>
        <w:t xml:space="preserve">  </w:t>
      </w:r>
      <w:r>
        <w:rPr>
          <w:szCs w:val="21"/>
        </w:rPr>
        <w:t>应设置风力、风向</w:t>
      </w:r>
      <w:r>
        <w:rPr>
          <w:rFonts w:hint="eastAsia"/>
          <w:szCs w:val="21"/>
        </w:rPr>
        <w:t>和环境</w:t>
      </w:r>
      <w:r>
        <w:rPr>
          <w:szCs w:val="21"/>
        </w:rPr>
        <w:t>温度等参数的</w:t>
      </w:r>
      <w:r>
        <w:rPr>
          <w:rFonts w:hint="eastAsia"/>
          <w:szCs w:val="21"/>
        </w:rPr>
        <w:t>监测</w:t>
      </w:r>
      <w:r>
        <w:rPr>
          <w:szCs w:val="21"/>
        </w:rPr>
        <w:t>仪器，并与</w:t>
      </w:r>
      <w:r>
        <w:rPr>
          <w:rFonts w:hint="eastAsia"/>
          <w:szCs w:val="21"/>
        </w:rPr>
        <w:t>罐区</w:t>
      </w:r>
      <w:r>
        <w:rPr>
          <w:szCs w:val="21"/>
        </w:rPr>
        <w:t>安全监控系统联网。。</w:t>
      </w:r>
    </w:p>
    <w:p w:rsidR="00313C90" w:rsidRDefault="00006D9E">
      <w:pPr>
        <w:ind w:firstLineChars="200" w:firstLine="420"/>
        <w:rPr>
          <w:szCs w:val="21"/>
        </w:rPr>
      </w:pPr>
      <w:r>
        <w:rPr>
          <w:szCs w:val="21"/>
        </w:rPr>
        <w:t>8.2</w:t>
      </w:r>
      <w:r>
        <w:rPr>
          <w:rFonts w:hint="eastAsia"/>
          <w:szCs w:val="21"/>
        </w:rPr>
        <w:t xml:space="preserve">  </w:t>
      </w:r>
      <w:r>
        <w:rPr>
          <w:szCs w:val="21"/>
        </w:rPr>
        <w:t>压力储罐的环境温度监测仪器宜与喷淋水系统联锁（或者手动），抑制储罐压力的升高。</w:t>
      </w:r>
    </w:p>
    <w:p w:rsidR="00313C90" w:rsidRDefault="00006D9E">
      <w:pPr>
        <w:ind w:firstLineChars="200" w:firstLine="420"/>
        <w:rPr>
          <w:szCs w:val="21"/>
        </w:rPr>
      </w:pPr>
      <w:r>
        <w:rPr>
          <w:szCs w:val="21"/>
        </w:rPr>
        <w:t>8.3</w:t>
      </w:r>
      <w:r>
        <w:rPr>
          <w:rFonts w:hint="eastAsia"/>
          <w:szCs w:val="21"/>
        </w:rPr>
        <w:t xml:space="preserve">  </w:t>
      </w:r>
      <w:r>
        <w:rPr>
          <w:szCs w:val="21"/>
        </w:rPr>
        <w:t>防雷装备按</w:t>
      </w:r>
      <w:r>
        <w:rPr>
          <w:szCs w:val="21"/>
        </w:rPr>
        <w:t>GB</w:t>
      </w:r>
      <w:r>
        <w:rPr>
          <w:rFonts w:hint="eastAsia"/>
          <w:szCs w:val="21"/>
        </w:rPr>
        <w:t xml:space="preserve"> </w:t>
      </w:r>
      <w:r>
        <w:rPr>
          <w:szCs w:val="21"/>
        </w:rPr>
        <w:t>50074</w:t>
      </w:r>
      <w:r>
        <w:rPr>
          <w:szCs w:val="21"/>
        </w:rPr>
        <w:t>设置。定期监测避雷针（网、带）的接地电阻，不得大于</w:t>
      </w:r>
      <w:r>
        <w:rPr>
          <w:szCs w:val="21"/>
        </w:rPr>
        <w:t>10</w:t>
      </w:r>
      <w:r>
        <w:rPr>
          <w:rFonts w:hint="eastAsia"/>
          <w:szCs w:val="21"/>
        </w:rPr>
        <w:t xml:space="preserve"> </w:t>
      </w:r>
      <w:r>
        <w:rPr>
          <w:szCs w:val="21"/>
        </w:rPr>
        <w:t>Ω</w:t>
      </w:r>
      <w:r>
        <w:rPr>
          <w:szCs w:val="21"/>
        </w:rPr>
        <w:t>。</w:t>
      </w:r>
    </w:p>
    <w:p w:rsidR="00313C90" w:rsidRDefault="00006D9E">
      <w:pPr>
        <w:ind w:firstLineChars="200" w:firstLine="420"/>
        <w:rPr>
          <w:szCs w:val="21"/>
        </w:rPr>
      </w:pPr>
      <w:r>
        <w:rPr>
          <w:szCs w:val="21"/>
        </w:rPr>
        <w:t>8.4</w:t>
      </w:r>
      <w:r>
        <w:rPr>
          <w:rFonts w:hint="eastAsia"/>
          <w:szCs w:val="21"/>
        </w:rPr>
        <w:t xml:space="preserve"> </w:t>
      </w:r>
      <w:r>
        <w:rPr>
          <w:szCs w:val="21"/>
        </w:rPr>
        <w:t xml:space="preserve"> </w:t>
      </w:r>
      <w:r>
        <w:rPr>
          <w:szCs w:val="21"/>
        </w:rPr>
        <w:t>易产生静电的危险化学品装卸系统，应设置接地装置</w:t>
      </w:r>
      <w:r>
        <w:rPr>
          <w:rFonts w:hint="eastAsia"/>
          <w:szCs w:val="21"/>
        </w:rPr>
        <w:t>，</w:t>
      </w:r>
      <w:r>
        <w:rPr>
          <w:szCs w:val="21"/>
        </w:rPr>
        <w:t>执行</w:t>
      </w:r>
      <w:r>
        <w:rPr>
          <w:rFonts w:hint="eastAsia"/>
          <w:szCs w:val="21"/>
        </w:rPr>
        <w:t>SH 3097</w:t>
      </w:r>
      <w:r>
        <w:rPr>
          <w:rFonts w:hint="eastAsia"/>
          <w:szCs w:val="21"/>
        </w:rPr>
        <w:t>的规定</w:t>
      </w:r>
      <w:r>
        <w:rPr>
          <w:szCs w:val="21"/>
        </w:rPr>
        <w:t>。</w:t>
      </w:r>
    </w:p>
    <w:p w:rsidR="00313C90" w:rsidRDefault="00006D9E">
      <w:pPr>
        <w:ind w:firstLineChars="200" w:firstLine="420"/>
        <w:rPr>
          <w:szCs w:val="21"/>
        </w:rPr>
      </w:pPr>
      <w:r>
        <w:rPr>
          <w:szCs w:val="21"/>
        </w:rPr>
        <w:t>9</w:t>
      </w:r>
      <w:r>
        <w:rPr>
          <w:rFonts w:hint="eastAsia"/>
          <w:szCs w:val="21"/>
        </w:rPr>
        <w:t xml:space="preserve">  </w:t>
      </w:r>
      <w:r>
        <w:rPr>
          <w:szCs w:val="21"/>
        </w:rPr>
        <w:t>罐区火灾监控装置的设置</w:t>
      </w:r>
    </w:p>
    <w:p w:rsidR="00313C90" w:rsidRDefault="00006D9E">
      <w:pPr>
        <w:ind w:firstLineChars="200" w:firstLine="420"/>
        <w:rPr>
          <w:szCs w:val="21"/>
        </w:rPr>
      </w:pPr>
      <w:r>
        <w:rPr>
          <w:szCs w:val="21"/>
        </w:rPr>
        <w:t>9.1</w:t>
      </w:r>
      <w:r>
        <w:rPr>
          <w:rFonts w:hint="eastAsia"/>
          <w:szCs w:val="21"/>
        </w:rPr>
        <w:t xml:space="preserve">  </w:t>
      </w:r>
      <w:r>
        <w:rPr>
          <w:szCs w:val="21"/>
        </w:rPr>
        <w:t>监测报警系统的设置</w:t>
      </w:r>
    </w:p>
    <w:p w:rsidR="00313C90" w:rsidRDefault="00006D9E">
      <w:pPr>
        <w:ind w:firstLineChars="200" w:firstLine="420"/>
        <w:rPr>
          <w:szCs w:val="21"/>
        </w:rPr>
      </w:pPr>
      <w:r>
        <w:rPr>
          <w:szCs w:val="21"/>
        </w:rPr>
        <w:t>9.1.1</w:t>
      </w:r>
      <w:r>
        <w:rPr>
          <w:rFonts w:hint="eastAsia"/>
          <w:szCs w:val="21"/>
        </w:rPr>
        <w:t xml:space="preserve">  </w:t>
      </w:r>
      <w:r>
        <w:rPr>
          <w:szCs w:val="21"/>
        </w:rPr>
        <w:t>罐区火灾监测报警系统的设置</w:t>
      </w:r>
      <w:r>
        <w:rPr>
          <w:rFonts w:hint="eastAsia"/>
          <w:szCs w:val="21"/>
        </w:rPr>
        <w:t>应</w:t>
      </w:r>
      <w:r>
        <w:rPr>
          <w:szCs w:val="21"/>
        </w:rPr>
        <w:t>符合</w:t>
      </w:r>
      <w:r>
        <w:rPr>
          <w:szCs w:val="21"/>
        </w:rPr>
        <w:t>GB</w:t>
      </w:r>
      <w:r>
        <w:rPr>
          <w:rFonts w:hint="eastAsia"/>
          <w:szCs w:val="21"/>
        </w:rPr>
        <w:t xml:space="preserve"> </w:t>
      </w:r>
      <w:r>
        <w:rPr>
          <w:szCs w:val="21"/>
        </w:rPr>
        <w:t>50116</w:t>
      </w:r>
      <w:r>
        <w:rPr>
          <w:szCs w:val="21"/>
        </w:rPr>
        <w:t>的规定。</w:t>
      </w:r>
    </w:p>
    <w:p w:rsidR="00313C90" w:rsidRDefault="00006D9E">
      <w:pPr>
        <w:ind w:firstLineChars="200" w:firstLine="420"/>
        <w:rPr>
          <w:szCs w:val="21"/>
        </w:rPr>
      </w:pPr>
      <w:r>
        <w:rPr>
          <w:szCs w:val="21"/>
        </w:rPr>
        <w:t>9.1.2</w:t>
      </w:r>
      <w:r>
        <w:rPr>
          <w:rFonts w:hint="eastAsia"/>
          <w:szCs w:val="21"/>
        </w:rPr>
        <w:t xml:space="preserve">  </w:t>
      </w:r>
      <w:r>
        <w:rPr>
          <w:rFonts w:hint="eastAsia"/>
          <w:szCs w:val="21"/>
        </w:rPr>
        <w:t>手动报警按钮和声光报警控制装置的设置</w:t>
      </w:r>
    </w:p>
    <w:p w:rsidR="00313C90" w:rsidRDefault="00006D9E">
      <w:pPr>
        <w:ind w:firstLineChars="200" w:firstLine="420"/>
        <w:rPr>
          <w:szCs w:val="21"/>
        </w:rPr>
      </w:pPr>
      <w:r>
        <w:rPr>
          <w:rFonts w:hint="eastAsia"/>
          <w:szCs w:val="21"/>
        </w:rPr>
        <w:t>易</w:t>
      </w:r>
      <w:r>
        <w:rPr>
          <w:szCs w:val="21"/>
        </w:rPr>
        <w:t>于</w:t>
      </w:r>
      <w:r>
        <w:rPr>
          <w:rFonts w:hint="eastAsia"/>
          <w:szCs w:val="21"/>
        </w:rPr>
        <w:t>发生火灾且</w:t>
      </w:r>
      <w:r>
        <w:rPr>
          <w:szCs w:val="21"/>
        </w:rPr>
        <w:t>难以快速报警的场所，应按要求设置火灾报警按钮，控制室、操作室应设置声光报警控制装置。</w:t>
      </w:r>
    </w:p>
    <w:p w:rsidR="00313C90" w:rsidRDefault="00006D9E">
      <w:pPr>
        <w:ind w:firstLineChars="200" w:firstLine="420"/>
        <w:rPr>
          <w:szCs w:val="21"/>
        </w:rPr>
      </w:pPr>
      <w:r>
        <w:rPr>
          <w:rFonts w:hint="eastAsia"/>
          <w:szCs w:val="21"/>
        </w:rPr>
        <w:t xml:space="preserve">9.1.3  </w:t>
      </w:r>
      <w:r>
        <w:rPr>
          <w:rFonts w:hint="eastAsia"/>
          <w:szCs w:val="21"/>
        </w:rPr>
        <w:t>自动报警控制系统的设置</w:t>
      </w:r>
    </w:p>
    <w:p w:rsidR="00313C90" w:rsidRDefault="00006D9E">
      <w:pPr>
        <w:ind w:firstLineChars="200" w:firstLine="420"/>
        <w:rPr>
          <w:szCs w:val="21"/>
        </w:rPr>
      </w:pPr>
      <w:r>
        <w:rPr>
          <w:szCs w:val="21"/>
        </w:rPr>
        <w:t>易于发生火灾的场所，可设置火焰、温度或感光火灾</w:t>
      </w:r>
      <w:r>
        <w:rPr>
          <w:rFonts w:hint="eastAsia"/>
          <w:szCs w:val="21"/>
        </w:rPr>
        <w:t>监测</w:t>
      </w:r>
      <w:r>
        <w:rPr>
          <w:szCs w:val="21"/>
        </w:rPr>
        <w:t>器，与火灾自动监控系统联网，实现火灾自动监控报警。</w:t>
      </w:r>
    </w:p>
    <w:p w:rsidR="00313C90" w:rsidRDefault="00006D9E">
      <w:pPr>
        <w:ind w:firstLineChars="200" w:firstLine="420"/>
        <w:rPr>
          <w:szCs w:val="21"/>
        </w:rPr>
      </w:pPr>
      <w:r>
        <w:rPr>
          <w:szCs w:val="21"/>
        </w:rPr>
        <w:t>在有</w:t>
      </w:r>
      <w:r>
        <w:rPr>
          <w:szCs w:val="21"/>
        </w:rPr>
        <w:t>24</w:t>
      </w:r>
      <w:r>
        <w:rPr>
          <w:szCs w:val="21"/>
        </w:rPr>
        <w:t>小时连续职守的控制室、操作室可不设火焰、温度或感光火灾自动</w:t>
      </w:r>
      <w:r>
        <w:rPr>
          <w:rFonts w:hint="eastAsia"/>
          <w:szCs w:val="21"/>
        </w:rPr>
        <w:t>监测</w:t>
      </w:r>
      <w:r>
        <w:rPr>
          <w:szCs w:val="21"/>
        </w:rPr>
        <w:t>器。</w:t>
      </w:r>
    </w:p>
    <w:p w:rsidR="00313C90" w:rsidRDefault="00006D9E">
      <w:pPr>
        <w:ind w:firstLineChars="200" w:firstLine="420"/>
        <w:rPr>
          <w:szCs w:val="21"/>
        </w:rPr>
      </w:pPr>
      <w:r>
        <w:rPr>
          <w:szCs w:val="21"/>
        </w:rPr>
        <w:t>9.2</w:t>
      </w:r>
      <w:r>
        <w:rPr>
          <w:rFonts w:hint="eastAsia"/>
          <w:szCs w:val="21"/>
        </w:rPr>
        <w:t xml:space="preserve">  </w:t>
      </w:r>
      <w:r>
        <w:rPr>
          <w:szCs w:val="21"/>
        </w:rPr>
        <w:t>罐区消防灭火装备的设置</w:t>
      </w:r>
    </w:p>
    <w:p w:rsidR="00313C90" w:rsidRDefault="00006D9E">
      <w:pPr>
        <w:ind w:firstLineChars="200" w:firstLine="420"/>
        <w:rPr>
          <w:szCs w:val="21"/>
        </w:rPr>
      </w:pPr>
      <w:r>
        <w:rPr>
          <w:szCs w:val="21"/>
        </w:rPr>
        <w:t>9.2.1</w:t>
      </w:r>
      <w:r>
        <w:rPr>
          <w:rFonts w:hint="eastAsia"/>
          <w:szCs w:val="21"/>
        </w:rPr>
        <w:t xml:space="preserve">  </w:t>
      </w:r>
      <w:r>
        <w:rPr>
          <w:szCs w:val="21"/>
        </w:rPr>
        <w:t>罐区消防灭火装备的设置应符合</w:t>
      </w:r>
      <w:r>
        <w:rPr>
          <w:szCs w:val="21"/>
        </w:rPr>
        <w:t>GB</w:t>
      </w:r>
      <w:r>
        <w:rPr>
          <w:rFonts w:hint="eastAsia"/>
          <w:szCs w:val="21"/>
        </w:rPr>
        <w:t xml:space="preserve"> </w:t>
      </w:r>
      <w:r>
        <w:rPr>
          <w:szCs w:val="21"/>
        </w:rPr>
        <w:t>50160</w:t>
      </w:r>
      <w:r>
        <w:rPr>
          <w:szCs w:val="21"/>
        </w:rPr>
        <w:t>和</w:t>
      </w:r>
      <w:r>
        <w:rPr>
          <w:szCs w:val="21"/>
        </w:rPr>
        <w:t>GB</w:t>
      </w:r>
      <w:r>
        <w:rPr>
          <w:rFonts w:hint="eastAsia"/>
          <w:szCs w:val="21"/>
        </w:rPr>
        <w:t xml:space="preserve"> </w:t>
      </w:r>
      <w:r>
        <w:rPr>
          <w:szCs w:val="21"/>
        </w:rPr>
        <w:t>50074</w:t>
      </w:r>
      <w:r>
        <w:rPr>
          <w:szCs w:val="21"/>
        </w:rPr>
        <w:t>的要求。</w:t>
      </w:r>
    </w:p>
    <w:p w:rsidR="00313C90" w:rsidRDefault="00006D9E">
      <w:pPr>
        <w:ind w:firstLineChars="200" w:firstLine="420"/>
        <w:rPr>
          <w:szCs w:val="21"/>
        </w:rPr>
      </w:pPr>
      <w:r>
        <w:rPr>
          <w:rFonts w:hint="eastAsia"/>
          <w:szCs w:val="21"/>
        </w:rPr>
        <w:t xml:space="preserve">9.2.2  </w:t>
      </w:r>
      <w:r>
        <w:rPr>
          <w:rFonts w:hint="eastAsia"/>
          <w:szCs w:val="21"/>
        </w:rPr>
        <w:t>自动灭火控制系统</w:t>
      </w:r>
    </w:p>
    <w:p w:rsidR="00313C90" w:rsidRDefault="00006D9E">
      <w:pPr>
        <w:ind w:firstLineChars="200" w:firstLine="420"/>
        <w:rPr>
          <w:szCs w:val="21"/>
        </w:rPr>
      </w:pPr>
      <w:r>
        <w:rPr>
          <w:szCs w:val="21"/>
        </w:rPr>
        <w:t>在易于发生火灾并需快速灭火的</w:t>
      </w:r>
      <w:r>
        <w:rPr>
          <w:rFonts w:hint="eastAsia"/>
          <w:szCs w:val="21"/>
        </w:rPr>
        <w:t>高风险</w:t>
      </w:r>
      <w:r>
        <w:rPr>
          <w:szCs w:val="21"/>
        </w:rPr>
        <w:t>场所，应</w:t>
      </w:r>
      <w:r>
        <w:rPr>
          <w:rFonts w:hint="eastAsia"/>
          <w:szCs w:val="21"/>
        </w:rPr>
        <w:t>根据物料性质选择</w:t>
      </w:r>
      <w:r>
        <w:rPr>
          <w:szCs w:val="21"/>
        </w:rPr>
        <w:t>设置气体、干粉</w:t>
      </w:r>
      <w:r>
        <w:rPr>
          <w:rFonts w:hint="eastAsia"/>
          <w:szCs w:val="21"/>
        </w:rPr>
        <w:t>或水的</w:t>
      </w:r>
      <w:r>
        <w:rPr>
          <w:szCs w:val="21"/>
        </w:rPr>
        <w:t>自动灭火控制系统。</w:t>
      </w:r>
    </w:p>
    <w:p w:rsidR="00313C90" w:rsidRDefault="00006D9E">
      <w:pPr>
        <w:ind w:firstLineChars="200" w:firstLine="420"/>
        <w:rPr>
          <w:szCs w:val="21"/>
        </w:rPr>
      </w:pPr>
      <w:r>
        <w:rPr>
          <w:rFonts w:hint="eastAsia"/>
          <w:szCs w:val="21"/>
        </w:rPr>
        <w:t xml:space="preserve">9.2.3  </w:t>
      </w:r>
      <w:r>
        <w:rPr>
          <w:rFonts w:hint="eastAsia"/>
          <w:szCs w:val="21"/>
        </w:rPr>
        <w:t>远程灭火控制系统</w:t>
      </w:r>
    </w:p>
    <w:p w:rsidR="00313C90" w:rsidRDefault="00006D9E">
      <w:pPr>
        <w:ind w:firstLineChars="200" w:firstLine="420"/>
        <w:rPr>
          <w:szCs w:val="21"/>
        </w:rPr>
      </w:pPr>
      <w:r>
        <w:rPr>
          <w:szCs w:val="21"/>
        </w:rPr>
        <w:t>对于在储罐着火后，由于高温和</w:t>
      </w:r>
      <w:r>
        <w:rPr>
          <w:rFonts w:hint="eastAsia"/>
          <w:szCs w:val="21"/>
        </w:rPr>
        <w:t>有</w:t>
      </w:r>
      <w:r>
        <w:rPr>
          <w:szCs w:val="21"/>
        </w:rPr>
        <w:t>毒</w:t>
      </w:r>
      <w:r>
        <w:rPr>
          <w:rFonts w:hint="eastAsia"/>
          <w:szCs w:val="21"/>
        </w:rPr>
        <w:t>等</w:t>
      </w:r>
      <w:r>
        <w:rPr>
          <w:szCs w:val="21"/>
        </w:rPr>
        <w:t>不易靠近灭火的罐区、罐组，应设置远程灭火控制系统，灭火介质</w:t>
      </w:r>
      <w:r>
        <w:rPr>
          <w:rFonts w:hint="eastAsia"/>
          <w:szCs w:val="21"/>
        </w:rPr>
        <w:t>应</w:t>
      </w:r>
      <w:r>
        <w:rPr>
          <w:szCs w:val="21"/>
        </w:rPr>
        <w:t>依危险物料性质而定。</w:t>
      </w:r>
    </w:p>
    <w:p w:rsidR="00313C90" w:rsidRDefault="00006D9E">
      <w:pPr>
        <w:ind w:firstLineChars="200" w:firstLine="420"/>
        <w:rPr>
          <w:szCs w:val="21"/>
        </w:rPr>
      </w:pPr>
      <w:r>
        <w:rPr>
          <w:rFonts w:hint="eastAsia"/>
          <w:szCs w:val="21"/>
        </w:rPr>
        <w:t xml:space="preserve">9.2.4  </w:t>
      </w:r>
      <w:r>
        <w:rPr>
          <w:rFonts w:hint="eastAsia"/>
          <w:szCs w:val="21"/>
        </w:rPr>
        <w:t>远程水喷淋控制系统</w:t>
      </w:r>
    </w:p>
    <w:p w:rsidR="00313C90" w:rsidRDefault="00006D9E">
      <w:pPr>
        <w:ind w:firstLineChars="200" w:firstLine="420"/>
        <w:rPr>
          <w:szCs w:val="21"/>
        </w:rPr>
      </w:pPr>
      <w:r>
        <w:rPr>
          <w:szCs w:val="21"/>
        </w:rPr>
        <w:t>在储罐着火后</w:t>
      </w:r>
      <w:r>
        <w:rPr>
          <w:rFonts w:hint="eastAsia"/>
          <w:szCs w:val="21"/>
        </w:rPr>
        <w:t>会引起</w:t>
      </w:r>
      <w:r>
        <w:rPr>
          <w:szCs w:val="21"/>
        </w:rPr>
        <w:t>相邻的储罐受高温辐射影响而产生次生灾害</w:t>
      </w:r>
      <w:r>
        <w:rPr>
          <w:rFonts w:hint="eastAsia"/>
          <w:szCs w:val="21"/>
        </w:rPr>
        <w:t>的罐区</w:t>
      </w:r>
      <w:r>
        <w:rPr>
          <w:szCs w:val="21"/>
        </w:rPr>
        <w:t>，应设置远程水喷淋控制系统</w:t>
      </w:r>
      <w:r>
        <w:rPr>
          <w:rFonts w:hint="eastAsia"/>
          <w:szCs w:val="21"/>
        </w:rPr>
        <w:t>，并要求水源充足，能及时快捷喷淋降温</w:t>
      </w:r>
      <w:r>
        <w:rPr>
          <w:szCs w:val="21"/>
        </w:rPr>
        <w:t>。</w:t>
      </w:r>
    </w:p>
    <w:p w:rsidR="00313C90" w:rsidRDefault="00006D9E">
      <w:pPr>
        <w:ind w:firstLineChars="200" w:firstLine="420"/>
        <w:rPr>
          <w:szCs w:val="21"/>
        </w:rPr>
      </w:pPr>
      <w:r>
        <w:rPr>
          <w:szCs w:val="21"/>
        </w:rPr>
        <w:t>10</w:t>
      </w:r>
      <w:r>
        <w:rPr>
          <w:rFonts w:hint="eastAsia"/>
          <w:szCs w:val="21"/>
        </w:rPr>
        <w:t xml:space="preserve">  </w:t>
      </w:r>
      <w:r>
        <w:rPr>
          <w:rFonts w:hint="eastAsia"/>
          <w:szCs w:val="21"/>
        </w:rPr>
        <w:t>音</w:t>
      </w:r>
      <w:r>
        <w:rPr>
          <w:szCs w:val="21"/>
        </w:rPr>
        <w:t>视频监控装备的设置</w:t>
      </w:r>
    </w:p>
    <w:p w:rsidR="00313C90" w:rsidRDefault="00006D9E">
      <w:pPr>
        <w:ind w:firstLineChars="200" w:firstLine="420"/>
        <w:rPr>
          <w:szCs w:val="21"/>
        </w:rPr>
      </w:pPr>
      <w:r>
        <w:rPr>
          <w:rFonts w:hint="eastAsia"/>
          <w:szCs w:val="21"/>
        </w:rPr>
        <w:t xml:space="preserve">10.1  </w:t>
      </w:r>
      <w:r>
        <w:rPr>
          <w:rFonts w:hint="eastAsia"/>
          <w:szCs w:val="21"/>
        </w:rPr>
        <w:t>一般原则</w:t>
      </w:r>
    </w:p>
    <w:p w:rsidR="00313C90" w:rsidRDefault="00006D9E">
      <w:pPr>
        <w:ind w:firstLineChars="200" w:firstLine="420"/>
        <w:rPr>
          <w:szCs w:val="21"/>
        </w:rPr>
      </w:pPr>
      <w:r>
        <w:rPr>
          <w:szCs w:val="21"/>
        </w:rPr>
        <w:t>10.1.1</w:t>
      </w:r>
      <w:r>
        <w:rPr>
          <w:rFonts w:hint="eastAsia"/>
          <w:szCs w:val="21"/>
        </w:rPr>
        <w:t xml:space="preserve">  </w:t>
      </w:r>
      <w:r>
        <w:rPr>
          <w:szCs w:val="21"/>
        </w:rPr>
        <w:t>罐区</w:t>
      </w:r>
      <w:r>
        <w:rPr>
          <w:rFonts w:hint="eastAsia"/>
          <w:szCs w:val="21"/>
        </w:rPr>
        <w:t>应</w:t>
      </w:r>
      <w:r>
        <w:rPr>
          <w:szCs w:val="21"/>
        </w:rPr>
        <w:t>设置音视频监控报警系统，监视突发的危险因素或初期的火灾报警等情况。</w:t>
      </w:r>
    </w:p>
    <w:p w:rsidR="00313C90" w:rsidRDefault="00006D9E">
      <w:pPr>
        <w:ind w:firstLineChars="200" w:firstLine="420"/>
        <w:rPr>
          <w:szCs w:val="21"/>
        </w:rPr>
      </w:pPr>
      <w:r>
        <w:rPr>
          <w:szCs w:val="21"/>
        </w:rPr>
        <w:t>10.1.2</w:t>
      </w:r>
      <w:r>
        <w:rPr>
          <w:rFonts w:hint="eastAsia"/>
          <w:szCs w:val="21"/>
        </w:rPr>
        <w:t xml:space="preserve">  </w:t>
      </w:r>
      <w:r>
        <w:rPr>
          <w:szCs w:val="21"/>
        </w:rPr>
        <w:t>摄像头的设置个数和位置，</w:t>
      </w:r>
      <w:r>
        <w:rPr>
          <w:rFonts w:hint="eastAsia"/>
          <w:szCs w:val="21"/>
        </w:rPr>
        <w:t>应根据</w:t>
      </w:r>
      <w:r>
        <w:rPr>
          <w:szCs w:val="21"/>
        </w:rPr>
        <w:t>罐区现场的实际情况而定，既要覆盖全面，</w:t>
      </w:r>
      <w:r>
        <w:rPr>
          <w:rFonts w:hint="eastAsia"/>
          <w:szCs w:val="21"/>
        </w:rPr>
        <w:t>也</w:t>
      </w:r>
      <w:r>
        <w:rPr>
          <w:szCs w:val="21"/>
        </w:rPr>
        <w:t>要</w:t>
      </w:r>
      <w:r>
        <w:rPr>
          <w:rFonts w:hint="eastAsia"/>
          <w:szCs w:val="21"/>
        </w:rPr>
        <w:t>重点</w:t>
      </w:r>
      <w:r>
        <w:rPr>
          <w:szCs w:val="21"/>
        </w:rPr>
        <w:t>考虑危险性较大的区域。</w:t>
      </w:r>
    </w:p>
    <w:p w:rsidR="00313C90" w:rsidRDefault="00006D9E">
      <w:pPr>
        <w:ind w:firstLineChars="200" w:firstLine="420"/>
        <w:rPr>
          <w:szCs w:val="21"/>
        </w:rPr>
      </w:pPr>
      <w:r>
        <w:rPr>
          <w:szCs w:val="21"/>
        </w:rPr>
        <w:t>10.1.</w:t>
      </w:r>
      <w:r>
        <w:rPr>
          <w:rFonts w:hint="eastAsia"/>
          <w:szCs w:val="21"/>
        </w:rPr>
        <w:t xml:space="preserve">3  </w:t>
      </w:r>
      <w:r>
        <w:rPr>
          <w:szCs w:val="21"/>
        </w:rPr>
        <w:t>摄像</w:t>
      </w:r>
      <w:r>
        <w:rPr>
          <w:rFonts w:hint="eastAsia"/>
          <w:szCs w:val="21"/>
        </w:rPr>
        <w:t>视</w:t>
      </w:r>
      <w:r>
        <w:rPr>
          <w:szCs w:val="21"/>
        </w:rPr>
        <w:t>频监控</w:t>
      </w:r>
      <w:r>
        <w:rPr>
          <w:rFonts w:hint="eastAsia"/>
          <w:szCs w:val="21"/>
        </w:rPr>
        <w:t>报警</w:t>
      </w:r>
      <w:r>
        <w:rPr>
          <w:szCs w:val="21"/>
        </w:rPr>
        <w:t>系统应</w:t>
      </w:r>
      <w:r>
        <w:rPr>
          <w:rFonts w:hint="eastAsia"/>
          <w:szCs w:val="21"/>
        </w:rPr>
        <w:t>可</w:t>
      </w:r>
      <w:r>
        <w:rPr>
          <w:szCs w:val="21"/>
        </w:rPr>
        <w:t>实现</w:t>
      </w:r>
      <w:r>
        <w:rPr>
          <w:rFonts w:hint="eastAsia"/>
          <w:szCs w:val="21"/>
        </w:rPr>
        <w:t>与危险</w:t>
      </w:r>
      <w:r>
        <w:rPr>
          <w:szCs w:val="21"/>
        </w:rPr>
        <w:t>参数</w:t>
      </w:r>
      <w:r>
        <w:rPr>
          <w:rFonts w:hint="eastAsia"/>
          <w:szCs w:val="21"/>
        </w:rPr>
        <w:t>监控报警的</w:t>
      </w:r>
      <w:r>
        <w:rPr>
          <w:szCs w:val="21"/>
        </w:rPr>
        <w:t>联动。</w:t>
      </w:r>
    </w:p>
    <w:p w:rsidR="00313C90" w:rsidRDefault="00006D9E">
      <w:pPr>
        <w:ind w:firstLineChars="200" w:firstLine="420"/>
        <w:rPr>
          <w:szCs w:val="21"/>
        </w:rPr>
      </w:pPr>
      <w:r>
        <w:rPr>
          <w:szCs w:val="21"/>
        </w:rPr>
        <w:t>10.1.</w:t>
      </w:r>
      <w:r>
        <w:rPr>
          <w:rFonts w:hint="eastAsia"/>
          <w:szCs w:val="21"/>
        </w:rPr>
        <w:t xml:space="preserve">4  </w:t>
      </w:r>
      <w:r>
        <w:rPr>
          <w:szCs w:val="21"/>
        </w:rPr>
        <w:t>摄像监控设备的选型和安装要符合相关技术标准，</w:t>
      </w:r>
      <w:r>
        <w:rPr>
          <w:rFonts w:hint="eastAsia"/>
          <w:szCs w:val="21"/>
        </w:rPr>
        <w:t>有防爆要求的应</w:t>
      </w:r>
      <w:r>
        <w:rPr>
          <w:szCs w:val="21"/>
        </w:rPr>
        <w:t>使用防爆</w:t>
      </w:r>
      <w:r>
        <w:rPr>
          <w:rFonts w:hint="eastAsia"/>
          <w:szCs w:val="21"/>
        </w:rPr>
        <w:t>摄像机或采取</w:t>
      </w:r>
      <w:r>
        <w:rPr>
          <w:szCs w:val="21"/>
        </w:rPr>
        <w:t>防爆措施。</w:t>
      </w:r>
    </w:p>
    <w:p w:rsidR="00313C90" w:rsidRDefault="00006D9E">
      <w:pPr>
        <w:ind w:firstLineChars="200" w:firstLine="420"/>
        <w:rPr>
          <w:szCs w:val="21"/>
        </w:rPr>
      </w:pPr>
      <w:r>
        <w:rPr>
          <w:szCs w:val="21"/>
        </w:rPr>
        <w:t>10.1.</w:t>
      </w:r>
      <w:r>
        <w:rPr>
          <w:rFonts w:hint="eastAsia"/>
          <w:szCs w:val="21"/>
        </w:rPr>
        <w:t xml:space="preserve">5   </w:t>
      </w:r>
      <w:r>
        <w:rPr>
          <w:szCs w:val="21"/>
        </w:rPr>
        <w:t>摄像头</w:t>
      </w:r>
      <w:r>
        <w:rPr>
          <w:rFonts w:hint="eastAsia"/>
          <w:szCs w:val="21"/>
        </w:rPr>
        <w:t>的安装高度应确保可以有效监控到储罐顶部。</w:t>
      </w:r>
    </w:p>
    <w:p w:rsidR="00313C90" w:rsidRDefault="00006D9E">
      <w:pPr>
        <w:ind w:firstLineChars="200" w:firstLine="420"/>
        <w:rPr>
          <w:szCs w:val="21"/>
        </w:rPr>
      </w:pPr>
      <w:r>
        <w:rPr>
          <w:rFonts w:hint="eastAsia"/>
          <w:szCs w:val="21"/>
        </w:rPr>
        <w:t xml:space="preserve">10.2  </w:t>
      </w:r>
      <w:r>
        <w:rPr>
          <w:rFonts w:hint="eastAsia"/>
          <w:szCs w:val="21"/>
        </w:rPr>
        <w:t>技术要求</w:t>
      </w:r>
    </w:p>
    <w:p w:rsidR="00313C90" w:rsidRDefault="00006D9E">
      <w:pPr>
        <w:ind w:firstLineChars="200" w:firstLine="420"/>
        <w:rPr>
          <w:szCs w:val="21"/>
        </w:rPr>
      </w:pPr>
      <w:r>
        <w:rPr>
          <w:szCs w:val="21"/>
        </w:rPr>
        <w:t>10.2.1</w:t>
      </w:r>
      <w:r>
        <w:rPr>
          <w:rFonts w:hint="eastAsia"/>
          <w:szCs w:val="21"/>
        </w:rPr>
        <w:t xml:space="preserve">  </w:t>
      </w:r>
      <w:r>
        <w:rPr>
          <w:szCs w:val="21"/>
        </w:rPr>
        <w:t>音视频编解码标准</w:t>
      </w:r>
      <w:r>
        <w:rPr>
          <w:rFonts w:hint="eastAsia"/>
          <w:szCs w:val="21"/>
        </w:rPr>
        <w:t>应符合国家相关</w:t>
      </w:r>
      <w:r>
        <w:rPr>
          <w:szCs w:val="21"/>
        </w:rPr>
        <w:t>标准</w:t>
      </w:r>
      <w:r>
        <w:rPr>
          <w:szCs w:val="21"/>
        </w:rPr>
        <w:t>,</w:t>
      </w:r>
      <w:r>
        <w:rPr>
          <w:szCs w:val="21"/>
        </w:rPr>
        <w:t>图像分辨率支持</w:t>
      </w:r>
      <w:r>
        <w:rPr>
          <w:szCs w:val="21"/>
        </w:rPr>
        <w:t>QCIF</w:t>
      </w:r>
      <w:r>
        <w:rPr>
          <w:szCs w:val="21"/>
        </w:rPr>
        <w:t>、</w:t>
      </w:r>
      <w:r>
        <w:rPr>
          <w:szCs w:val="21"/>
        </w:rPr>
        <w:t>CIF</w:t>
      </w:r>
      <w:r>
        <w:rPr>
          <w:szCs w:val="21"/>
        </w:rPr>
        <w:t>和</w:t>
      </w:r>
      <w:r>
        <w:rPr>
          <w:szCs w:val="21"/>
        </w:rPr>
        <w:t>D1</w:t>
      </w:r>
      <w:r>
        <w:rPr>
          <w:szCs w:val="21"/>
        </w:rPr>
        <w:t>格式，也支持</w:t>
      </w:r>
      <w:r>
        <w:rPr>
          <w:szCs w:val="21"/>
        </w:rPr>
        <w:t>NTSC</w:t>
      </w:r>
      <w:r>
        <w:rPr>
          <w:szCs w:val="21"/>
        </w:rPr>
        <w:t>制。</w:t>
      </w:r>
    </w:p>
    <w:p w:rsidR="00313C90" w:rsidRDefault="00006D9E">
      <w:pPr>
        <w:ind w:firstLineChars="200" w:firstLine="420"/>
        <w:rPr>
          <w:szCs w:val="21"/>
        </w:rPr>
      </w:pPr>
      <w:r>
        <w:rPr>
          <w:szCs w:val="21"/>
        </w:rPr>
        <w:t>10.2.2</w:t>
      </w:r>
      <w:r>
        <w:rPr>
          <w:rFonts w:hint="eastAsia"/>
          <w:szCs w:val="21"/>
        </w:rPr>
        <w:t xml:space="preserve">  </w:t>
      </w:r>
      <w:r>
        <w:rPr>
          <w:szCs w:val="21"/>
        </w:rPr>
        <w:t>视频服务器支持</w:t>
      </w:r>
      <w:r>
        <w:rPr>
          <w:rFonts w:hint="eastAsia"/>
          <w:szCs w:val="21"/>
        </w:rPr>
        <w:t>多</w:t>
      </w:r>
      <w:r>
        <w:rPr>
          <w:szCs w:val="21"/>
        </w:rPr>
        <w:t>路视频输入，每路可扩展。</w:t>
      </w:r>
    </w:p>
    <w:p w:rsidR="00313C90" w:rsidRDefault="00006D9E">
      <w:pPr>
        <w:ind w:firstLineChars="200" w:firstLine="420"/>
        <w:rPr>
          <w:szCs w:val="21"/>
        </w:rPr>
      </w:pPr>
      <w:r>
        <w:rPr>
          <w:szCs w:val="21"/>
        </w:rPr>
        <w:t>10.2.3</w:t>
      </w:r>
      <w:r>
        <w:rPr>
          <w:rFonts w:hint="eastAsia"/>
          <w:szCs w:val="21"/>
        </w:rPr>
        <w:t xml:space="preserve">  </w:t>
      </w:r>
      <w:r>
        <w:rPr>
          <w:szCs w:val="21"/>
        </w:rPr>
        <w:t>视频服务器网络协议采用</w:t>
      </w:r>
      <w:r>
        <w:rPr>
          <w:szCs w:val="21"/>
        </w:rPr>
        <w:t>TCP/IP</w:t>
      </w:r>
      <w:r>
        <w:rPr>
          <w:szCs w:val="21"/>
        </w:rPr>
        <w:t>，支持</w:t>
      </w:r>
      <w:r>
        <w:rPr>
          <w:rFonts w:hint="eastAsia"/>
          <w:szCs w:val="21"/>
        </w:rPr>
        <w:t>固定</w:t>
      </w:r>
      <w:r>
        <w:rPr>
          <w:rFonts w:hint="eastAsia"/>
          <w:szCs w:val="21"/>
        </w:rPr>
        <w:t>IP</w:t>
      </w:r>
      <w:r>
        <w:rPr>
          <w:rFonts w:hint="eastAsia"/>
          <w:szCs w:val="21"/>
        </w:rPr>
        <w:t>及动态</w:t>
      </w:r>
      <w:r>
        <w:rPr>
          <w:rFonts w:hint="eastAsia"/>
          <w:szCs w:val="21"/>
        </w:rPr>
        <w:t>IP</w:t>
      </w:r>
      <w:r>
        <w:rPr>
          <w:szCs w:val="21"/>
        </w:rPr>
        <w:t>用户联网，</w:t>
      </w:r>
      <w:r>
        <w:rPr>
          <w:szCs w:val="21"/>
        </w:rPr>
        <w:t>支持扩展网络应用，</w:t>
      </w:r>
      <w:r>
        <w:rPr>
          <w:rFonts w:hint="eastAsia"/>
          <w:szCs w:val="21"/>
        </w:rPr>
        <w:t>宜</w:t>
      </w:r>
      <w:r>
        <w:rPr>
          <w:szCs w:val="21"/>
        </w:rPr>
        <w:t>带</w:t>
      </w:r>
      <w:r>
        <w:rPr>
          <w:szCs w:val="21"/>
        </w:rPr>
        <w:t>1</w:t>
      </w:r>
      <w:r>
        <w:rPr>
          <w:szCs w:val="21"/>
        </w:rPr>
        <w:t>路外接上网</w:t>
      </w:r>
      <w:r>
        <w:rPr>
          <w:szCs w:val="21"/>
        </w:rPr>
        <w:t>LAN</w:t>
      </w:r>
      <w:r>
        <w:rPr>
          <w:szCs w:val="21"/>
        </w:rPr>
        <w:t>口</w:t>
      </w:r>
      <w:r>
        <w:rPr>
          <w:rFonts w:hint="eastAsia"/>
          <w:szCs w:val="21"/>
        </w:rPr>
        <w:t>，</w:t>
      </w:r>
      <w:r>
        <w:rPr>
          <w:szCs w:val="21"/>
        </w:rPr>
        <w:t>直接上网</w:t>
      </w:r>
      <w:r>
        <w:rPr>
          <w:rFonts w:hint="eastAsia"/>
          <w:szCs w:val="21"/>
        </w:rPr>
        <w:t>。</w:t>
      </w:r>
    </w:p>
    <w:p w:rsidR="00313C90" w:rsidRDefault="00006D9E">
      <w:pPr>
        <w:ind w:firstLineChars="200" w:firstLine="420"/>
        <w:rPr>
          <w:szCs w:val="21"/>
        </w:rPr>
      </w:pPr>
      <w:r>
        <w:rPr>
          <w:szCs w:val="21"/>
        </w:rPr>
        <w:t>10.3</w:t>
      </w:r>
      <w:r>
        <w:rPr>
          <w:rFonts w:hint="eastAsia"/>
          <w:szCs w:val="21"/>
        </w:rPr>
        <w:t xml:space="preserve">  </w:t>
      </w:r>
      <w:r>
        <w:rPr>
          <w:szCs w:val="21"/>
        </w:rPr>
        <w:t>视频监控系统应与罐区安全监控系统联网，为其提供信息，也可单独配置报警装备。</w:t>
      </w:r>
    </w:p>
    <w:p w:rsidR="00313C90" w:rsidRDefault="00006D9E">
      <w:pPr>
        <w:ind w:firstLineChars="200" w:firstLine="420"/>
        <w:rPr>
          <w:szCs w:val="21"/>
        </w:rPr>
      </w:pPr>
      <w:r>
        <w:rPr>
          <w:szCs w:val="21"/>
        </w:rPr>
        <w:t>10.4</w:t>
      </w:r>
      <w:r>
        <w:rPr>
          <w:rFonts w:hint="eastAsia"/>
          <w:szCs w:val="21"/>
        </w:rPr>
        <w:t xml:space="preserve">  </w:t>
      </w:r>
      <w:r>
        <w:rPr>
          <w:szCs w:val="21"/>
        </w:rPr>
        <w:t>根据现场需要，</w:t>
      </w:r>
      <w:r>
        <w:rPr>
          <w:rFonts w:hint="eastAsia"/>
          <w:szCs w:val="21"/>
        </w:rPr>
        <w:t>可</w:t>
      </w:r>
      <w:r>
        <w:rPr>
          <w:szCs w:val="21"/>
        </w:rPr>
        <w:t>安装红外摄像报警装备，及时发现不安全因素。</w:t>
      </w:r>
    </w:p>
    <w:p w:rsidR="00313C90" w:rsidRDefault="00006D9E">
      <w:pPr>
        <w:ind w:firstLineChars="200" w:firstLine="420"/>
        <w:rPr>
          <w:szCs w:val="21"/>
        </w:rPr>
      </w:pPr>
      <w:r>
        <w:rPr>
          <w:szCs w:val="21"/>
        </w:rPr>
        <w:t>11</w:t>
      </w:r>
      <w:r>
        <w:rPr>
          <w:rFonts w:hint="eastAsia"/>
          <w:szCs w:val="21"/>
        </w:rPr>
        <w:t xml:space="preserve">  </w:t>
      </w:r>
      <w:r>
        <w:rPr>
          <w:szCs w:val="21"/>
        </w:rPr>
        <w:t>罐区安全监控传输电缆的敷设要求</w:t>
      </w:r>
    </w:p>
    <w:p w:rsidR="00313C90" w:rsidRDefault="00006D9E">
      <w:pPr>
        <w:ind w:firstLineChars="200" w:firstLine="420"/>
        <w:rPr>
          <w:szCs w:val="21"/>
        </w:rPr>
      </w:pPr>
      <w:r>
        <w:rPr>
          <w:szCs w:val="21"/>
        </w:rPr>
        <w:t>11.1</w:t>
      </w:r>
      <w:r>
        <w:rPr>
          <w:rFonts w:hint="eastAsia"/>
          <w:szCs w:val="21"/>
        </w:rPr>
        <w:t xml:space="preserve">  </w:t>
      </w:r>
      <w:r>
        <w:rPr>
          <w:szCs w:val="21"/>
        </w:rPr>
        <w:t>安全监控传输电缆的敷设</w:t>
      </w:r>
      <w:r>
        <w:rPr>
          <w:rFonts w:hint="eastAsia"/>
          <w:szCs w:val="21"/>
        </w:rPr>
        <w:t>可</w:t>
      </w:r>
      <w:r>
        <w:rPr>
          <w:szCs w:val="21"/>
        </w:rPr>
        <w:t>遵照</w:t>
      </w:r>
      <w:r>
        <w:rPr>
          <w:szCs w:val="21"/>
        </w:rPr>
        <w:t>GB</w:t>
      </w:r>
      <w:r>
        <w:rPr>
          <w:rFonts w:hint="eastAsia"/>
          <w:szCs w:val="21"/>
        </w:rPr>
        <w:t xml:space="preserve"> </w:t>
      </w:r>
      <w:r>
        <w:rPr>
          <w:szCs w:val="21"/>
        </w:rPr>
        <w:t>50257</w:t>
      </w:r>
      <w:r>
        <w:rPr>
          <w:rFonts w:hint="eastAsia"/>
          <w:szCs w:val="21"/>
        </w:rPr>
        <w:t>及</w:t>
      </w:r>
      <w:r>
        <w:rPr>
          <w:szCs w:val="21"/>
        </w:rPr>
        <w:t>SH/T</w:t>
      </w:r>
      <w:r>
        <w:rPr>
          <w:rFonts w:hint="eastAsia"/>
          <w:szCs w:val="21"/>
        </w:rPr>
        <w:t xml:space="preserve"> </w:t>
      </w:r>
      <w:r>
        <w:rPr>
          <w:szCs w:val="21"/>
        </w:rPr>
        <w:t>3019</w:t>
      </w:r>
      <w:r>
        <w:rPr>
          <w:szCs w:val="21"/>
        </w:rPr>
        <w:t>的有关规定执行。</w:t>
      </w:r>
    </w:p>
    <w:p w:rsidR="00313C90" w:rsidRDefault="00006D9E">
      <w:pPr>
        <w:ind w:firstLineChars="200" w:firstLine="420"/>
        <w:rPr>
          <w:szCs w:val="21"/>
        </w:rPr>
      </w:pPr>
      <w:r>
        <w:rPr>
          <w:rFonts w:hint="eastAsia"/>
          <w:szCs w:val="21"/>
        </w:rPr>
        <w:t xml:space="preserve">11.2  </w:t>
      </w:r>
      <w:r>
        <w:rPr>
          <w:rFonts w:hint="eastAsia"/>
          <w:szCs w:val="21"/>
        </w:rPr>
        <w:t>传输电缆的保护措施</w:t>
      </w:r>
    </w:p>
    <w:p w:rsidR="00313C90" w:rsidRDefault="00006D9E">
      <w:pPr>
        <w:ind w:firstLineChars="200" w:firstLine="420"/>
        <w:rPr>
          <w:szCs w:val="21"/>
        </w:rPr>
      </w:pPr>
      <w:r>
        <w:rPr>
          <w:szCs w:val="21"/>
        </w:rPr>
        <w:t>11.2.1</w:t>
      </w:r>
      <w:r>
        <w:rPr>
          <w:rFonts w:hint="eastAsia"/>
          <w:szCs w:val="21"/>
        </w:rPr>
        <w:t xml:space="preserve">  </w:t>
      </w:r>
      <w:r>
        <w:rPr>
          <w:szCs w:val="21"/>
        </w:rPr>
        <w:t>电缆明敷设时，应选用钢管加以保护，所用</w:t>
      </w:r>
      <w:r>
        <w:rPr>
          <w:rFonts w:hint="eastAsia"/>
          <w:szCs w:val="21"/>
        </w:rPr>
        <w:t>保护</w:t>
      </w:r>
      <w:r>
        <w:rPr>
          <w:szCs w:val="21"/>
        </w:rPr>
        <w:t>管应与</w:t>
      </w:r>
      <w:r>
        <w:rPr>
          <w:rFonts w:hint="eastAsia"/>
          <w:szCs w:val="21"/>
        </w:rPr>
        <w:t>相关仪表设备等妥善</w:t>
      </w:r>
      <w:r>
        <w:rPr>
          <w:szCs w:val="21"/>
        </w:rPr>
        <w:t>连接</w:t>
      </w:r>
      <w:r>
        <w:rPr>
          <w:rFonts w:hint="eastAsia"/>
          <w:szCs w:val="21"/>
        </w:rPr>
        <w:t>，</w:t>
      </w:r>
      <w:r>
        <w:rPr>
          <w:szCs w:val="21"/>
        </w:rPr>
        <w:t>电缆的连接处需安装防爆接线盒。</w:t>
      </w:r>
    </w:p>
    <w:p w:rsidR="00313C90" w:rsidRDefault="00006D9E">
      <w:pPr>
        <w:ind w:firstLineChars="200" w:firstLine="420"/>
        <w:rPr>
          <w:szCs w:val="21"/>
        </w:rPr>
      </w:pPr>
      <w:r>
        <w:rPr>
          <w:szCs w:val="21"/>
        </w:rPr>
        <w:t>11.2.2</w:t>
      </w:r>
      <w:r>
        <w:rPr>
          <w:rFonts w:hint="eastAsia"/>
          <w:szCs w:val="21"/>
        </w:rPr>
        <w:t xml:space="preserve">  </w:t>
      </w:r>
      <w:r>
        <w:rPr>
          <w:szCs w:val="21"/>
        </w:rPr>
        <w:t>如选用钢带铠装电缆埋地敷设时，可不加防护措施，但</w:t>
      </w:r>
      <w:r>
        <w:rPr>
          <w:rFonts w:hint="eastAsia"/>
          <w:szCs w:val="21"/>
        </w:rPr>
        <w:t>应</w:t>
      </w:r>
      <w:r>
        <w:rPr>
          <w:szCs w:val="21"/>
        </w:rPr>
        <w:t>遵照电缆埋地敷设的有关规定进行操作。</w:t>
      </w:r>
    </w:p>
    <w:p w:rsidR="00313C90" w:rsidRDefault="00006D9E">
      <w:pPr>
        <w:ind w:firstLineChars="200" w:firstLine="420"/>
        <w:rPr>
          <w:szCs w:val="21"/>
        </w:rPr>
      </w:pPr>
      <w:r>
        <w:rPr>
          <w:rFonts w:hint="eastAsia"/>
          <w:szCs w:val="21"/>
        </w:rPr>
        <w:t xml:space="preserve">11.3  </w:t>
      </w:r>
      <w:r>
        <w:rPr>
          <w:rFonts w:hint="eastAsia"/>
          <w:szCs w:val="21"/>
        </w:rPr>
        <w:t>本质安全电路和数字回路传输电缆要求</w:t>
      </w:r>
      <w:r>
        <w:rPr>
          <w:rFonts w:hint="eastAsia"/>
          <w:szCs w:val="21"/>
        </w:rPr>
        <w:t xml:space="preserve"> </w:t>
      </w:r>
    </w:p>
    <w:p w:rsidR="00313C90" w:rsidRDefault="00006D9E">
      <w:pPr>
        <w:ind w:firstLineChars="200" w:firstLine="420"/>
        <w:rPr>
          <w:szCs w:val="21"/>
        </w:rPr>
      </w:pPr>
      <w:r>
        <w:rPr>
          <w:szCs w:val="21"/>
        </w:rPr>
        <w:t>11.3.1</w:t>
      </w:r>
      <w:r>
        <w:rPr>
          <w:rFonts w:hint="eastAsia"/>
          <w:szCs w:val="21"/>
        </w:rPr>
        <w:t xml:space="preserve">  </w:t>
      </w:r>
      <w:r>
        <w:rPr>
          <w:szCs w:val="21"/>
        </w:rPr>
        <w:t>传输电缆线通常选用对绞信号传输电线</w:t>
      </w:r>
      <w:r>
        <w:rPr>
          <w:szCs w:val="21"/>
        </w:rPr>
        <w:t>/</w:t>
      </w:r>
      <w:r>
        <w:rPr>
          <w:szCs w:val="21"/>
        </w:rPr>
        <w:t>电缆，应避免非本质安全电路混触，防止由非本质安全电路引发静电感应和电磁感应。</w:t>
      </w:r>
    </w:p>
    <w:p w:rsidR="00313C90" w:rsidRDefault="00006D9E">
      <w:pPr>
        <w:ind w:firstLineChars="200" w:firstLine="420"/>
        <w:rPr>
          <w:szCs w:val="21"/>
        </w:rPr>
      </w:pPr>
      <w:r>
        <w:rPr>
          <w:szCs w:val="21"/>
        </w:rPr>
        <w:t>11.3.2</w:t>
      </w:r>
      <w:r>
        <w:rPr>
          <w:rFonts w:hint="eastAsia"/>
          <w:szCs w:val="21"/>
        </w:rPr>
        <w:t xml:space="preserve">  </w:t>
      </w:r>
      <w:r>
        <w:rPr>
          <w:szCs w:val="21"/>
        </w:rPr>
        <w:t>数字回路传输电路应有屏蔽层，接头处的屏蔽层连接良好，整体屏蔽层要有良好的接地。</w:t>
      </w:r>
    </w:p>
    <w:p w:rsidR="00313C90" w:rsidRDefault="00006D9E">
      <w:pPr>
        <w:ind w:firstLineChars="200" w:firstLine="420"/>
        <w:rPr>
          <w:szCs w:val="21"/>
        </w:rPr>
      </w:pPr>
      <w:r>
        <w:rPr>
          <w:rFonts w:hint="eastAsia"/>
          <w:szCs w:val="21"/>
        </w:rPr>
        <w:t xml:space="preserve">11.3.3  </w:t>
      </w:r>
      <w:r>
        <w:rPr>
          <w:rFonts w:hint="eastAsia"/>
          <w:szCs w:val="21"/>
        </w:rPr>
        <w:t>本安型监测报警仪在供电或信号连接之间应安装符合要求的安全栅。</w:t>
      </w:r>
    </w:p>
    <w:p w:rsidR="00313C90" w:rsidRDefault="00006D9E">
      <w:pPr>
        <w:ind w:firstLineChars="200" w:firstLine="420"/>
        <w:rPr>
          <w:szCs w:val="21"/>
        </w:rPr>
      </w:pPr>
      <w:r>
        <w:rPr>
          <w:rFonts w:hint="eastAsia"/>
          <w:szCs w:val="21"/>
        </w:rPr>
        <w:t xml:space="preserve">11.4  </w:t>
      </w:r>
      <w:r>
        <w:rPr>
          <w:rFonts w:hint="eastAsia"/>
          <w:szCs w:val="21"/>
        </w:rPr>
        <w:t>接地保护措施</w:t>
      </w:r>
    </w:p>
    <w:p w:rsidR="00313C90" w:rsidRDefault="00006D9E">
      <w:pPr>
        <w:ind w:firstLineChars="200" w:firstLine="420"/>
        <w:rPr>
          <w:szCs w:val="21"/>
        </w:rPr>
      </w:pPr>
      <w:r>
        <w:rPr>
          <w:szCs w:val="21"/>
        </w:rPr>
        <w:t>11.4.1</w:t>
      </w:r>
      <w:r>
        <w:rPr>
          <w:rFonts w:hint="eastAsia"/>
          <w:szCs w:val="21"/>
        </w:rPr>
        <w:t xml:space="preserve">  </w:t>
      </w:r>
      <w:r>
        <w:rPr>
          <w:szCs w:val="21"/>
        </w:rPr>
        <w:t>罐区应设置防</w:t>
      </w:r>
      <w:r>
        <w:rPr>
          <w:szCs w:val="21"/>
        </w:rPr>
        <w:t>止雷电、静电的接地保护系统，</w:t>
      </w:r>
      <w:r>
        <w:rPr>
          <w:rFonts w:hint="eastAsia"/>
          <w:szCs w:val="21"/>
        </w:rPr>
        <w:t>接地保护系统</w:t>
      </w:r>
      <w:r>
        <w:rPr>
          <w:szCs w:val="21"/>
        </w:rPr>
        <w:t>应符合</w:t>
      </w:r>
      <w:r>
        <w:rPr>
          <w:szCs w:val="21"/>
        </w:rPr>
        <w:t>GB</w:t>
      </w:r>
      <w:r>
        <w:rPr>
          <w:rFonts w:hint="eastAsia"/>
          <w:szCs w:val="21"/>
        </w:rPr>
        <w:t xml:space="preserve"> </w:t>
      </w:r>
      <w:r>
        <w:rPr>
          <w:szCs w:val="21"/>
        </w:rPr>
        <w:t>12158</w:t>
      </w:r>
      <w:r>
        <w:rPr>
          <w:rFonts w:hint="eastAsia"/>
          <w:szCs w:val="21"/>
        </w:rPr>
        <w:t>等标准</w:t>
      </w:r>
      <w:r>
        <w:rPr>
          <w:szCs w:val="21"/>
        </w:rPr>
        <w:t>的要求。</w:t>
      </w:r>
    </w:p>
    <w:p w:rsidR="00313C90" w:rsidRDefault="00006D9E">
      <w:pPr>
        <w:ind w:firstLineChars="200" w:firstLine="420"/>
        <w:rPr>
          <w:szCs w:val="21"/>
        </w:rPr>
      </w:pPr>
      <w:r>
        <w:rPr>
          <w:szCs w:val="21"/>
        </w:rPr>
        <w:t>11.4.2</w:t>
      </w:r>
      <w:r>
        <w:rPr>
          <w:rFonts w:hint="eastAsia"/>
          <w:szCs w:val="21"/>
        </w:rPr>
        <w:t xml:space="preserve">  </w:t>
      </w:r>
      <w:r>
        <w:rPr>
          <w:szCs w:val="21"/>
        </w:rPr>
        <w:t>安全接地的接地体应设置在非爆炸危险场所，接地干线与接地体的连接点应有两处以上，安全接地电阻应小于</w:t>
      </w:r>
      <w:r>
        <w:rPr>
          <w:szCs w:val="21"/>
        </w:rPr>
        <w:t>4</w:t>
      </w:r>
      <w:r>
        <w:rPr>
          <w:rFonts w:hint="eastAsia"/>
          <w:szCs w:val="21"/>
        </w:rPr>
        <w:t xml:space="preserve"> </w:t>
      </w:r>
      <w:r>
        <w:rPr>
          <w:szCs w:val="21"/>
        </w:rPr>
        <w:t>Ω</w:t>
      </w:r>
      <w:r>
        <w:rPr>
          <w:szCs w:val="21"/>
        </w:rPr>
        <w:t>。</w:t>
      </w:r>
    </w:p>
    <w:p w:rsidR="00313C90" w:rsidRDefault="00006D9E">
      <w:pPr>
        <w:ind w:firstLineChars="200" w:firstLine="420"/>
        <w:rPr>
          <w:szCs w:val="21"/>
        </w:rPr>
      </w:pPr>
      <w:r>
        <w:rPr>
          <w:szCs w:val="21"/>
        </w:rPr>
        <w:t>11.4.3</w:t>
      </w:r>
      <w:r>
        <w:rPr>
          <w:rFonts w:hint="eastAsia"/>
          <w:szCs w:val="21"/>
        </w:rPr>
        <w:t xml:space="preserve">  </w:t>
      </w:r>
      <w:r>
        <w:rPr>
          <w:szCs w:val="21"/>
        </w:rPr>
        <w:t>进入爆炸危险场所的电缆金属外皮或其屏蔽层，应在控制室一端接地，且只允许一端接地。</w:t>
      </w:r>
    </w:p>
    <w:p w:rsidR="00313C90" w:rsidRDefault="00006D9E">
      <w:pPr>
        <w:ind w:firstLineChars="200" w:firstLine="420"/>
        <w:rPr>
          <w:szCs w:val="21"/>
        </w:rPr>
      </w:pPr>
      <w:r>
        <w:rPr>
          <w:szCs w:val="21"/>
        </w:rPr>
        <w:t>11.4.4</w:t>
      </w:r>
      <w:r>
        <w:rPr>
          <w:rFonts w:hint="eastAsia"/>
          <w:szCs w:val="21"/>
        </w:rPr>
        <w:t xml:space="preserve">  </w:t>
      </w:r>
      <w:r>
        <w:rPr>
          <w:szCs w:val="21"/>
        </w:rPr>
        <w:t>本质安全电路除安全栅外，原则上不得接地，有特殊要求的按说明书规定执行。</w:t>
      </w:r>
    </w:p>
    <w:p w:rsidR="00313C90" w:rsidRDefault="00006D9E">
      <w:pPr>
        <w:ind w:firstLineChars="200" w:firstLine="420"/>
        <w:rPr>
          <w:szCs w:val="21"/>
        </w:rPr>
      </w:pPr>
      <w:r>
        <w:rPr>
          <w:rFonts w:hint="eastAsia"/>
          <w:szCs w:val="21"/>
        </w:rPr>
        <w:t xml:space="preserve">12  </w:t>
      </w:r>
      <w:r>
        <w:rPr>
          <w:rFonts w:hint="eastAsia"/>
          <w:szCs w:val="21"/>
        </w:rPr>
        <w:t>罐区安全监控装备的管理</w:t>
      </w:r>
    </w:p>
    <w:p w:rsidR="00313C90" w:rsidRDefault="00006D9E">
      <w:pPr>
        <w:ind w:firstLineChars="200" w:firstLine="420"/>
        <w:rPr>
          <w:szCs w:val="21"/>
        </w:rPr>
      </w:pPr>
      <w:r>
        <w:rPr>
          <w:szCs w:val="21"/>
        </w:rPr>
        <w:t>12.1</w:t>
      </w:r>
      <w:r>
        <w:rPr>
          <w:rFonts w:hint="eastAsia"/>
          <w:szCs w:val="21"/>
        </w:rPr>
        <w:t xml:space="preserve">  </w:t>
      </w:r>
      <w:r>
        <w:rPr>
          <w:szCs w:val="21"/>
        </w:rPr>
        <w:t>安全监控装备的可靠性保障</w:t>
      </w:r>
    </w:p>
    <w:p w:rsidR="00313C90" w:rsidRDefault="00006D9E">
      <w:pPr>
        <w:ind w:firstLineChars="200" w:firstLine="420"/>
        <w:rPr>
          <w:szCs w:val="21"/>
        </w:rPr>
      </w:pPr>
      <w:r>
        <w:rPr>
          <w:szCs w:val="21"/>
        </w:rPr>
        <w:t>12.1.</w:t>
      </w:r>
      <w:r>
        <w:rPr>
          <w:rFonts w:hint="eastAsia"/>
          <w:szCs w:val="21"/>
        </w:rPr>
        <w:t xml:space="preserve">1  </w:t>
      </w:r>
      <w:r>
        <w:rPr>
          <w:szCs w:val="21"/>
        </w:rPr>
        <w:t>按照相关标准规范的规定，正确设置和施工，</w:t>
      </w:r>
      <w:r>
        <w:rPr>
          <w:szCs w:val="21"/>
        </w:rPr>
        <w:t>避免设置和施工的不规范而造成故障。</w:t>
      </w:r>
    </w:p>
    <w:p w:rsidR="00313C90" w:rsidRDefault="00006D9E">
      <w:pPr>
        <w:ind w:firstLineChars="200" w:firstLine="420"/>
        <w:rPr>
          <w:szCs w:val="21"/>
        </w:rPr>
      </w:pPr>
      <w:r>
        <w:rPr>
          <w:szCs w:val="21"/>
        </w:rPr>
        <w:t>12.1.2</w:t>
      </w:r>
      <w:r>
        <w:rPr>
          <w:rFonts w:hint="eastAsia"/>
          <w:szCs w:val="21"/>
        </w:rPr>
        <w:t xml:space="preserve">  </w:t>
      </w:r>
      <w:r>
        <w:rPr>
          <w:szCs w:val="21"/>
        </w:rPr>
        <w:t>在设置时，应考虑安全监控系统的故障诊断和报警功能。</w:t>
      </w:r>
    </w:p>
    <w:p w:rsidR="00313C90" w:rsidRDefault="00006D9E">
      <w:pPr>
        <w:ind w:firstLineChars="200" w:firstLine="420"/>
        <w:rPr>
          <w:szCs w:val="21"/>
        </w:rPr>
      </w:pPr>
      <w:r>
        <w:rPr>
          <w:szCs w:val="21"/>
        </w:rPr>
        <w:t>12.1.3</w:t>
      </w:r>
      <w:r>
        <w:rPr>
          <w:rFonts w:hint="eastAsia"/>
          <w:szCs w:val="21"/>
        </w:rPr>
        <w:t xml:space="preserve">  </w:t>
      </w:r>
      <w:r>
        <w:rPr>
          <w:szCs w:val="21"/>
        </w:rPr>
        <w:t>对于重要的监控仪器设备，应有</w:t>
      </w:r>
      <w:r>
        <w:rPr>
          <w:szCs w:val="21"/>
        </w:rPr>
        <w:t>“</w:t>
      </w:r>
      <w:r>
        <w:rPr>
          <w:szCs w:val="21"/>
        </w:rPr>
        <w:t>冗余</w:t>
      </w:r>
      <w:r>
        <w:rPr>
          <w:szCs w:val="21"/>
        </w:rPr>
        <w:t>”</w:t>
      </w:r>
      <w:r>
        <w:rPr>
          <w:szCs w:val="21"/>
        </w:rPr>
        <w:t>设置，以便在监控仪器设备出现故障时，及时切换。</w:t>
      </w:r>
    </w:p>
    <w:p w:rsidR="00313C90" w:rsidRDefault="00006D9E">
      <w:pPr>
        <w:ind w:firstLineChars="200" w:firstLine="420"/>
        <w:rPr>
          <w:szCs w:val="21"/>
        </w:rPr>
      </w:pPr>
      <w:r>
        <w:rPr>
          <w:szCs w:val="21"/>
        </w:rPr>
        <w:t>12.1.4</w:t>
      </w:r>
      <w:r>
        <w:rPr>
          <w:rFonts w:hint="eastAsia"/>
          <w:szCs w:val="21"/>
        </w:rPr>
        <w:t xml:space="preserve">  </w:t>
      </w:r>
      <w:r>
        <w:rPr>
          <w:szCs w:val="21"/>
        </w:rPr>
        <w:t>在设置安全监控装备时，要充分考虑仪器设备的安装使用环境和条件，为正确选型提供依据。</w:t>
      </w:r>
    </w:p>
    <w:p w:rsidR="00313C90" w:rsidRDefault="00006D9E">
      <w:pPr>
        <w:ind w:firstLineChars="200" w:firstLine="420"/>
        <w:rPr>
          <w:szCs w:val="21"/>
        </w:rPr>
      </w:pPr>
      <w:r>
        <w:rPr>
          <w:szCs w:val="21"/>
        </w:rPr>
        <w:t>12.1.5</w:t>
      </w:r>
      <w:r>
        <w:rPr>
          <w:rFonts w:hint="eastAsia"/>
          <w:szCs w:val="21"/>
        </w:rPr>
        <w:t xml:space="preserve">  </w:t>
      </w:r>
      <w:r>
        <w:rPr>
          <w:szCs w:val="21"/>
        </w:rPr>
        <w:t>对于环境空气中有害物质的自动监测报警仪器，要求正确设置监测报警点的数量和位置</w:t>
      </w:r>
      <w:r>
        <w:rPr>
          <w:rFonts w:hint="eastAsia"/>
          <w:szCs w:val="21"/>
        </w:rPr>
        <w:t>。</w:t>
      </w:r>
      <w:r>
        <w:rPr>
          <w:szCs w:val="21"/>
        </w:rPr>
        <w:t>对现场裸露的监控仪器设备</w:t>
      </w:r>
      <w:r>
        <w:rPr>
          <w:rFonts w:hint="eastAsia"/>
          <w:szCs w:val="21"/>
        </w:rPr>
        <w:t>采取</w:t>
      </w:r>
      <w:r>
        <w:rPr>
          <w:szCs w:val="21"/>
        </w:rPr>
        <w:t>防水、防尘和抗干扰措施。</w:t>
      </w:r>
    </w:p>
    <w:p w:rsidR="00313C90" w:rsidRDefault="00006D9E">
      <w:pPr>
        <w:ind w:firstLineChars="200" w:firstLine="420"/>
        <w:rPr>
          <w:szCs w:val="21"/>
        </w:rPr>
      </w:pPr>
      <w:r>
        <w:rPr>
          <w:szCs w:val="21"/>
        </w:rPr>
        <w:t>12.</w:t>
      </w:r>
      <w:r>
        <w:rPr>
          <w:rFonts w:hint="eastAsia"/>
          <w:szCs w:val="21"/>
        </w:rPr>
        <w:t xml:space="preserve">2  </w:t>
      </w:r>
      <w:r>
        <w:rPr>
          <w:szCs w:val="21"/>
        </w:rPr>
        <w:t>安全监控装备的检查和维护</w:t>
      </w:r>
    </w:p>
    <w:p w:rsidR="00313C90" w:rsidRDefault="00006D9E">
      <w:pPr>
        <w:ind w:firstLineChars="200" w:firstLine="420"/>
        <w:rPr>
          <w:szCs w:val="21"/>
        </w:rPr>
      </w:pPr>
      <w:r>
        <w:rPr>
          <w:szCs w:val="21"/>
        </w:rPr>
        <w:t>12.</w:t>
      </w:r>
      <w:r>
        <w:rPr>
          <w:rFonts w:hint="eastAsia"/>
          <w:szCs w:val="21"/>
        </w:rPr>
        <w:t>2</w:t>
      </w:r>
      <w:r>
        <w:rPr>
          <w:szCs w:val="21"/>
        </w:rPr>
        <w:t>.1</w:t>
      </w:r>
      <w:r>
        <w:rPr>
          <w:rFonts w:hint="eastAsia"/>
          <w:szCs w:val="21"/>
        </w:rPr>
        <w:t xml:space="preserve">  </w:t>
      </w:r>
      <w:r>
        <w:rPr>
          <w:szCs w:val="21"/>
        </w:rPr>
        <w:t>安全监控装备，</w:t>
      </w:r>
      <w:r>
        <w:rPr>
          <w:rFonts w:hint="eastAsia"/>
          <w:szCs w:val="21"/>
        </w:rPr>
        <w:t>应</w:t>
      </w:r>
      <w:r>
        <w:rPr>
          <w:szCs w:val="21"/>
        </w:rPr>
        <w:t>定期进行检查、维护和校验，保持其正常运行。</w:t>
      </w:r>
    </w:p>
    <w:p w:rsidR="00313C90" w:rsidRDefault="00006D9E">
      <w:pPr>
        <w:ind w:firstLineChars="200" w:firstLine="420"/>
        <w:rPr>
          <w:szCs w:val="21"/>
        </w:rPr>
      </w:pPr>
      <w:r>
        <w:rPr>
          <w:szCs w:val="21"/>
        </w:rPr>
        <w:t>12.</w:t>
      </w:r>
      <w:r>
        <w:rPr>
          <w:rFonts w:hint="eastAsia"/>
          <w:szCs w:val="21"/>
        </w:rPr>
        <w:t>2</w:t>
      </w:r>
      <w:r>
        <w:rPr>
          <w:szCs w:val="21"/>
        </w:rPr>
        <w:t xml:space="preserve">.2 </w:t>
      </w:r>
      <w:r>
        <w:rPr>
          <w:rFonts w:hint="eastAsia"/>
          <w:szCs w:val="21"/>
        </w:rPr>
        <w:t xml:space="preserve"> </w:t>
      </w:r>
      <w:r>
        <w:rPr>
          <w:szCs w:val="21"/>
        </w:rPr>
        <w:t>强制计量检定的仪器和装置，</w:t>
      </w:r>
      <w:r>
        <w:rPr>
          <w:rFonts w:hint="eastAsia"/>
          <w:szCs w:val="21"/>
        </w:rPr>
        <w:t>应</w:t>
      </w:r>
      <w:r>
        <w:rPr>
          <w:szCs w:val="21"/>
        </w:rPr>
        <w:t>按有关标准的规定进行计量检定，保持其监控的准确性。</w:t>
      </w:r>
    </w:p>
    <w:p w:rsidR="00313C90" w:rsidRDefault="00006D9E">
      <w:pPr>
        <w:ind w:firstLineChars="200" w:firstLine="420"/>
        <w:rPr>
          <w:szCs w:val="21"/>
        </w:rPr>
      </w:pPr>
      <w:r>
        <w:rPr>
          <w:szCs w:val="21"/>
        </w:rPr>
        <w:t>12.</w:t>
      </w:r>
      <w:r>
        <w:rPr>
          <w:rFonts w:hint="eastAsia"/>
          <w:szCs w:val="21"/>
        </w:rPr>
        <w:t>2</w:t>
      </w:r>
      <w:r>
        <w:rPr>
          <w:szCs w:val="21"/>
        </w:rPr>
        <w:t>.3</w:t>
      </w:r>
      <w:r>
        <w:rPr>
          <w:rFonts w:hint="eastAsia"/>
          <w:szCs w:val="21"/>
        </w:rPr>
        <w:t xml:space="preserve">  </w:t>
      </w:r>
      <w:r>
        <w:rPr>
          <w:szCs w:val="21"/>
        </w:rPr>
        <w:t>安全监控项目中，</w:t>
      </w:r>
      <w:r>
        <w:rPr>
          <w:rFonts w:hint="eastAsia"/>
          <w:szCs w:val="21"/>
        </w:rPr>
        <w:t>对</w:t>
      </w:r>
      <w:r>
        <w:rPr>
          <w:szCs w:val="21"/>
        </w:rPr>
        <w:t>需要定期更换的仪器或设备应根据相关规定处理。</w:t>
      </w:r>
    </w:p>
    <w:p w:rsidR="00313C90" w:rsidRDefault="00006D9E">
      <w:pPr>
        <w:ind w:firstLineChars="200" w:firstLine="420"/>
        <w:rPr>
          <w:szCs w:val="21"/>
        </w:rPr>
      </w:pPr>
      <w:r>
        <w:rPr>
          <w:szCs w:val="21"/>
        </w:rPr>
        <w:t>12.</w:t>
      </w:r>
      <w:r>
        <w:rPr>
          <w:rFonts w:hint="eastAsia"/>
          <w:szCs w:val="21"/>
        </w:rPr>
        <w:t xml:space="preserve">3  </w:t>
      </w:r>
      <w:r>
        <w:rPr>
          <w:szCs w:val="21"/>
        </w:rPr>
        <w:t>安全监控装备的日常管理</w:t>
      </w:r>
    </w:p>
    <w:p w:rsidR="00313C90" w:rsidRDefault="00006D9E">
      <w:pPr>
        <w:ind w:firstLineChars="200" w:firstLine="420"/>
        <w:rPr>
          <w:szCs w:val="21"/>
        </w:rPr>
      </w:pPr>
      <w:r>
        <w:rPr>
          <w:szCs w:val="21"/>
        </w:rPr>
        <w:t>12.</w:t>
      </w:r>
      <w:r>
        <w:rPr>
          <w:rFonts w:hint="eastAsia"/>
          <w:szCs w:val="21"/>
        </w:rPr>
        <w:t>3</w:t>
      </w:r>
      <w:r>
        <w:rPr>
          <w:szCs w:val="21"/>
        </w:rPr>
        <w:t>.1</w:t>
      </w:r>
      <w:r>
        <w:rPr>
          <w:rFonts w:hint="eastAsia"/>
          <w:szCs w:val="21"/>
        </w:rPr>
        <w:t xml:space="preserve">  </w:t>
      </w:r>
      <w:r>
        <w:rPr>
          <w:szCs w:val="21"/>
        </w:rPr>
        <w:t>安全监控项目应建立档案，内容包括：监控对象和监控点所在位置，监控方案及其主要装备的名称，监控装备运行和维修记录。</w:t>
      </w:r>
    </w:p>
    <w:p w:rsidR="00313C90" w:rsidRDefault="00006D9E">
      <w:pPr>
        <w:ind w:firstLineChars="200" w:firstLine="420"/>
        <w:rPr>
          <w:szCs w:val="21"/>
        </w:rPr>
      </w:pPr>
      <w:r>
        <w:rPr>
          <w:szCs w:val="21"/>
        </w:rPr>
        <w:t>12.</w:t>
      </w:r>
      <w:r>
        <w:rPr>
          <w:rFonts w:hint="eastAsia"/>
          <w:szCs w:val="21"/>
        </w:rPr>
        <w:t>3</w:t>
      </w:r>
      <w:r>
        <w:rPr>
          <w:szCs w:val="21"/>
        </w:rPr>
        <w:t xml:space="preserve">.2 </w:t>
      </w:r>
      <w:r>
        <w:rPr>
          <w:rFonts w:hint="eastAsia"/>
          <w:szCs w:val="21"/>
        </w:rPr>
        <w:t xml:space="preserve"> </w:t>
      </w:r>
      <w:r>
        <w:rPr>
          <w:szCs w:val="21"/>
        </w:rPr>
        <w:t>在安全监控点</w:t>
      </w:r>
      <w:r>
        <w:rPr>
          <w:rFonts w:hint="eastAsia"/>
          <w:szCs w:val="21"/>
        </w:rPr>
        <w:t>宜</w:t>
      </w:r>
      <w:r>
        <w:rPr>
          <w:szCs w:val="21"/>
        </w:rPr>
        <w:t>设立醒目的标志。</w:t>
      </w:r>
      <w:r>
        <w:rPr>
          <w:rFonts w:hint="eastAsia"/>
          <w:szCs w:val="21"/>
        </w:rPr>
        <w:t>安全监控设备的表面宜涂醒目漆色，包括接线盒与电缆，易于与其它设备</w:t>
      </w:r>
      <w:r>
        <w:rPr>
          <w:rFonts w:hint="eastAsia"/>
          <w:szCs w:val="21"/>
        </w:rPr>
        <w:t>区分，利于管理维护。</w:t>
      </w:r>
    </w:p>
    <w:p w:rsidR="00313C90" w:rsidRDefault="00006D9E">
      <w:pPr>
        <w:ind w:firstLineChars="200" w:firstLine="420"/>
        <w:rPr>
          <w:szCs w:val="21"/>
        </w:rPr>
      </w:pPr>
      <w:r>
        <w:rPr>
          <w:szCs w:val="21"/>
        </w:rPr>
        <w:t>12.</w:t>
      </w:r>
      <w:r>
        <w:rPr>
          <w:rFonts w:hint="eastAsia"/>
          <w:szCs w:val="21"/>
        </w:rPr>
        <w:t>3</w:t>
      </w:r>
      <w:r>
        <w:rPr>
          <w:szCs w:val="21"/>
        </w:rPr>
        <w:t xml:space="preserve">.3 </w:t>
      </w:r>
      <w:r>
        <w:rPr>
          <w:rFonts w:hint="eastAsia"/>
          <w:szCs w:val="21"/>
        </w:rPr>
        <w:t xml:space="preserve"> </w:t>
      </w:r>
      <w:r>
        <w:rPr>
          <w:szCs w:val="21"/>
        </w:rPr>
        <w:t>安全监控装备</w:t>
      </w:r>
      <w:r>
        <w:rPr>
          <w:rFonts w:hint="eastAsia"/>
          <w:szCs w:val="21"/>
        </w:rPr>
        <w:t>应</w:t>
      </w:r>
      <w:r>
        <w:rPr>
          <w:szCs w:val="21"/>
        </w:rPr>
        <w:t>分类管理，</w:t>
      </w:r>
      <w:r>
        <w:rPr>
          <w:rFonts w:hint="eastAsia"/>
          <w:szCs w:val="21"/>
        </w:rPr>
        <w:t>并</w:t>
      </w:r>
      <w:r>
        <w:rPr>
          <w:szCs w:val="21"/>
        </w:rPr>
        <w:t>根据类级别制定相应的管理方案。</w:t>
      </w:r>
    </w:p>
    <w:p w:rsidR="00313C90" w:rsidRDefault="00006D9E">
      <w:pPr>
        <w:ind w:firstLineChars="200" w:firstLine="420"/>
        <w:rPr>
          <w:iCs/>
          <w:szCs w:val="21"/>
        </w:rPr>
      </w:pPr>
      <w:r>
        <w:rPr>
          <w:szCs w:val="21"/>
        </w:rPr>
        <w:t>12.</w:t>
      </w:r>
      <w:r>
        <w:rPr>
          <w:rFonts w:hint="eastAsia"/>
          <w:szCs w:val="21"/>
        </w:rPr>
        <w:t>3</w:t>
      </w:r>
      <w:r>
        <w:rPr>
          <w:szCs w:val="21"/>
        </w:rPr>
        <w:t xml:space="preserve">.4 </w:t>
      </w:r>
      <w:r>
        <w:rPr>
          <w:rFonts w:hint="eastAsia"/>
          <w:szCs w:val="21"/>
        </w:rPr>
        <w:t xml:space="preserve"> </w:t>
      </w:r>
      <w:r>
        <w:rPr>
          <w:szCs w:val="21"/>
        </w:rPr>
        <w:t>建立安全监控装备的管理责任制，明确各级管理人员</w:t>
      </w:r>
      <w:r>
        <w:rPr>
          <w:rFonts w:hint="eastAsia"/>
          <w:szCs w:val="21"/>
        </w:rPr>
        <w:t>、</w:t>
      </w:r>
      <w:r>
        <w:rPr>
          <w:szCs w:val="21"/>
        </w:rPr>
        <w:t>仪器的维护人员及其责任</w:t>
      </w:r>
      <w:r>
        <w:rPr>
          <w:rFonts w:hint="eastAsia"/>
          <w:szCs w:val="21"/>
        </w:rPr>
        <w:t>。</w:t>
      </w:r>
    </w:p>
    <w:p w:rsidR="00313C90" w:rsidRDefault="00313C90">
      <w:pPr>
        <w:ind w:firstLineChars="200" w:firstLine="420"/>
        <w:rPr>
          <w:szCs w:val="21"/>
        </w:rPr>
      </w:pPr>
    </w:p>
    <w:p w:rsidR="00313C90" w:rsidRDefault="00006D9E">
      <w:pPr>
        <w:ind w:firstLineChars="200" w:firstLine="420"/>
        <w:jc w:val="right"/>
        <w:rPr>
          <w:szCs w:val="21"/>
        </w:rPr>
      </w:pPr>
      <w:r>
        <w:rPr>
          <w:rFonts w:hint="eastAsia"/>
          <w:szCs w:val="21"/>
        </w:rPr>
        <w:t>2011-05-01</w:t>
      </w:r>
      <w:r>
        <w:rPr>
          <w:rFonts w:hint="eastAsia"/>
          <w:szCs w:val="21"/>
        </w:rPr>
        <w:t>实施</w:t>
      </w:r>
    </w:p>
    <w:p w:rsidR="00313C90" w:rsidRDefault="00313C90">
      <w:pPr>
        <w:ind w:firstLineChars="200" w:firstLine="420"/>
        <w:jc w:val="right"/>
        <w:rPr>
          <w:szCs w:val="21"/>
        </w:rPr>
      </w:pPr>
    </w:p>
    <w:p w:rsidR="00313C90" w:rsidRDefault="00313C90">
      <w:pPr>
        <w:ind w:firstLineChars="200" w:firstLine="420"/>
        <w:jc w:val="right"/>
        <w:rPr>
          <w:szCs w:val="21"/>
        </w:rPr>
      </w:pPr>
    </w:p>
    <w:p w:rsidR="00313C90" w:rsidRDefault="00006D9E">
      <w:pPr>
        <w:pStyle w:val="1"/>
        <w:spacing w:beforeLines="100" w:before="312" w:afterLines="100" w:after="312" w:line="300" w:lineRule="auto"/>
        <w:jc w:val="center"/>
        <w:rPr>
          <w:rFonts w:ascii="宋体" w:hAnsi="宋体"/>
          <w:sz w:val="30"/>
          <w:szCs w:val="30"/>
        </w:rPr>
      </w:pPr>
      <w:bookmarkStart w:id="211" w:name="_Toc32331226"/>
      <w:bookmarkStart w:id="212" w:name="_Toc8217"/>
      <w:r>
        <w:rPr>
          <w:rFonts w:ascii="宋体" w:hAnsi="宋体" w:hint="eastAsia"/>
          <w:sz w:val="30"/>
          <w:szCs w:val="30"/>
        </w:rPr>
        <w:t>非药品类易制毒化学品生产、经营许可办法（</w:t>
      </w:r>
      <w:r>
        <w:rPr>
          <w:rFonts w:ascii="宋体" w:hAnsi="宋体"/>
          <w:sz w:val="30"/>
          <w:szCs w:val="30"/>
        </w:rPr>
        <w:t>2006</w:t>
      </w:r>
      <w:r>
        <w:rPr>
          <w:rFonts w:ascii="宋体" w:hAnsi="宋体" w:hint="eastAsia"/>
          <w:sz w:val="30"/>
          <w:szCs w:val="30"/>
        </w:rPr>
        <w:t>年）</w:t>
      </w:r>
      <w:bookmarkEnd w:id="211"/>
      <w:bookmarkEnd w:id="212"/>
    </w:p>
    <w:p w:rsidR="00313C90" w:rsidRDefault="00006D9E">
      <w:pPr>
        <w:ind w:firstLineChars="200" w:firstLine="420"/>
        <w:rPr>
          <w:szCs w:val="21"/>
        </w:rPr>
      </w:pPr>
      <w:r>
        <w:rPr>
          <w:rFonts w:hint="eastAsia"/>
          <w:szCs w:val="21"/>
        </w:rPr>
        <w:t>（</w:t>
      </w:r>
      <w:r>
        <w:rPr>
          <w:szCs w:val="21"/>
        </w:rPr>
        <w:t>2006</w:t>
      </w:r>
      <w:r>
        <w:rPr>
          <w:rFonts w:hint="eastAsia"/>
          <w:szCs w:val="21"/>
        </w:rPr>
        <w:t>年</w:t>
      </w:r>
      <w:r>
        <w:rPr>
          <w:szCs w:val="21"/>
        </w:rPr>
        <w:t>3</w:t>
      </w:r>
      <w:r>
        <w:rPr>
          <w:rFonts w:hint="eastAsia"/>
          <w:szCs w:val="21"/>
        </w:rPr>
        <w:t>月</w:t>
      </w:r>
      <w:r>
        <w:rPr>
          <w:szCs w:val="21"/>
        </w:rPr>
        <w:t>21</w:t>
      </w:r>
      <w:r>
        <w:rPr>
          <w:rFonts w:hint="eastAsia"/>
          <w:szCs w:val="21"/>
        </w:rPr>
        <w:t>日国家安全生产监督管理总局局长办公会议审议通过，</w:t>
      </w:r>
      <w:r>
        <w:rPr>
          <w:szCs w:val="21"/>
        </w:rPr>
        <w:t>2006</w:t>
      </w:r>
      <w:r>
        <w:rPr>
          <w:rFonts w:hint="eastAsia"/>
          <w:szCs w:val="21"/>
        </w:rPr>
        <w:t>年</w:t>
      </w:r>
      <w:r>
        <w:rPr>
          <w:szCs w:val="21"/>
        </w:rPr>
        <w:t>4</w:t>
      </w:r>
      <w:r>
        <w:rPr>
          <w:rFonts w:hint="eastAsia"/>
          <w:szCs w:val="21"/>
        </w:rPr>
        <w:t>月</w:t>
      </w:r>
      <w:r>
        <w:rPr>
          <w:szCs w:val="21"/>
        </w:rPr>
        <w:t>5</w:t>
      </w:r>
      <w:r>
        <w:rPr>
          <w:rFonts w:hint="eastAsia"/>
          <w:szCs w:val="21"/>
        </w:rPr>
        <w:t>日国家安全生产监督管理总局令第</w:t>
      </w:r>
      <w:r>
        <w:rPr>
          <w:szCs w:val="21"/>
        </w:rPr>
        <w:t>5</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加强非药品类易制毒化学品管理，规范非药品类易制毒化学品生产、经营行为，防止非药品类易制毒化学品被用于制造毒品，维护经济和社会秩序，根据《易制毒化学品管理条例》（以下简称《条例》）和有关法律、行政法规，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本办法所称非药品类易制毒化学品，是指《条例》附表确定的可以用于制毒的非药品类主要原料和化学配剂。</w:t>
      </w:r>
      <w:r>
        <w:rPr>
          <w:szCs w:val="21"/>
        </w:rPr>
        <w:t xml:space="preserve"> </w:t>
      </w:r>
      <w:r>
        <w:rPr>
          <w:rFonts w:hint="eastAsia"/>
          <w:szCs w:val="21"/>
        </w:rPr>
        <w:t>非药品类易制毒化学品的分类和品种，见本办法附表《非药品类易制毒化学品分类和品种目录》。</w:t>
      </w:r>
      <w:r>
        <w:rPr>
          <w:szCs w:val="21"/>
        </w:rPr>
        <w:t xml:space="preserve"> </w:t>
      </w:r>
      <w:r>
        <w:rPr>
          <w:rFonts w:hint="eastAsia"/>
          <w:szCs w:val="21"/>
        </w:rPr>
        <w:t>《条例》附表《易制毒化学品的分类和品种目录》调整或者《危险化学品目录》调整涉及本办法附表时，《非药品</w:t>
      </w:r>
      <w:r>
        <w:rPr>
          <w:rFonts w:hint="eastAsia"/>
          <w:szCs w:val="21"/>
        </w:rPr>
        <w:t>类易制毒化学品分类和品种目录》随之进行调整并公布。</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国家对非药品类易制毒化学品的生产、经营实行许可制度。对第一类非药品类易制毒化学品的生产、经营实行许可证管理，对第二类、第三类易制毒化学品的生产、经营实行备案证明管理。</w:t>
      </w:r>
      <w:r>
        <w:rPr>
          <w:szCs w:val="21"/>
        </w:rPr>
        <w:t xml:space="preserve"> </w:t>
      </w:r>
      <w:r>
        <w:rPr>
          <w:rFonts w:hint="eastAsia"/>
          <w:szCs w:val="21"/>
        </w:rPr>
        <w:t>省、自治区、直辖市人民政府安全生产监督管理部门负责本行政区域内第一类非药品类易制毒化学品生产、经营的审批和许可证的颁发工作。</w:t>
      </w:r>
      <w:r>
        <w:rPr>
          <w:szCs w:val="21"/>
        </w:rPr>
        <w:t xml:space="preserve"> </w:t>
      </w:r>
      <w:r>
        <w:rPr>
          <w:rFonts w:hint="eastAsia"/>
          <w:szCs w:val="21"/>
        </w:rPr>
        <w:t>设区的市级人民政府安全生产监督管理部门负责本行政区域内第二类非药品类易制毒化学品生产、经营和第三类非药品类易制毒化学品生产的备案证明颁发工作。</w:t>
      </w:r>
      <w:r>
        <w:rPr>
          <w:szCs w:val="21"/>
        </w:rPr>
        <w:t xml:space="preserve"> </w:t>
      </w:r>
      <w:r>
        <w:rPr>
          <w:rFonts w:hint="eastAsia"/>
          <w:szCs w:val="21"/>
        </w:rPr>
        <w:t>县级人民政府</w:t>
      </w:r>
      <w:r>
        <w:rPr>
          <w:rFonts w:hint="eastAsia"/>
          <w:szCs w:val="21"/>
        </w:rPr>
        <w:t>安全生产监督管理部门负责本行政区域内第三类非药品类易制毒化学品经营的备案证明颁发工作。</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国家安全生产监督管理总局监督、指导全国非药品类易制毒化学品生产、经营许可和备案管理工作。</w:t>
      </w:r>
      <w:r>
        <w:rPr>
          <w:szCs w:val="21"/>
        </w:rPr>
        <w:t xml:space="preserve"> </w:t>
      </w:r>
      <w:r>
        <w:rPr>
          <w:rFonts w:hint="eastAsia"/>
          <w:szCs w:val="21"/>
        </w:rPr>
        <w:t>县级以上人民政府安全生产监督管理部门负责本行政区域内执行非药品类易制毒化学品生产、经营许可制度的监督管理工作。</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生产、经营许可</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生产、经营第一类非药品类易制毒化学品的，必须取得非药品类易制毒化学品生产、经营许可证方可从事生产、经营活动。</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生产、经营第一类非药品类易制毒化学品的，应当分别符合《条</w:t>
      </w:r>
      <w:r>
        <w:rPr>
          <w:rFonts w:hint="eastAsia"/>
          <w:szCs w:val="21"/>
        </w:rPr>
        <w:t>例》第七条、第九条规定的条件。</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生产单位申请非药品类易制毒化学品生产许可证，应当向所在地的省级人民政府安全生产监督管理部门提交下列文件、资料，并对其真实性负责：</w:t>
      </w:r>
      <w:r>
        <w:rPr>
          <w:szCs w:val="21"/>
        </w:rPr>
        <w:t xml:space="preserve"> </w:t>
      </w:r>
    </w:p>
    <w:p w:rsidR="00313C90" w:rsidRDefault="00006D9E">
      <w:pPr>
        <w:ind w:firstLineChars="200" w:firstLine="420"/>
        <w:rPr>
          <w:szCs w:val="21"/>
        </w:rPr>
      </w:pPr>
      <w:r>
        <w:rPr>
          <w:rFonts w:hint="eastAsia"/>
          <w:szCs w:val="21"/>
        </w:rPr>
        <w:t>（一）非药品类易制毒化学品生产许可证申请书（一式两份）；</w:t>
      </w:r>
      <w:r>
        <w:rPr>
          <w:szCs w:val="21"/>
        </w:rPr>
        <w:t xml:space="preserve"> </w:t>
      </w:r>
    </w:p>
    <w:p w:rsidR="00313C90" w:rsidRDefault="00006D9E">
      <w:pPr>
        <w:ind w:firstLineChars="200" w:firstLine="420"/>
        <w:rPr>
          <w:szCs w:val="21"/>
        </w:rPr>
      </w:pPr>
      <w:r>
        <w:rPr>
          <w:rFonts w:hint="eastAsia"/>
          <w:szCs w:val="21"/>
        </w:rPr>
        <w:t>（二）生产设备、仓储设施和污染物处理设施情况说明材料；</w:t>
      </w:r>
      <w:r>
        <w:rPr>
          <w:szCs w:val="21"/>
        </w:rPr>
        <w:t xml:space="preserve"> </w:t>
      </w:r>
    </w:p>
    <w:p w:rsidR="00313C90" w:rsidRDefault="00006D9E">
      <w:pPr>
        <w:ind w:firstLineChars="200" w:firstLine="420"/>
        <w:rPr>
          <w:szCs w:val="21"/>
        </w:rPr>
      </w:pPr>
      <w:r>
        <w:rPr>
          <w:rFonts w:hint="eastAsia"/>
          <w:szCs w:val="21"/>
        </w:rPr>
        <w:t>（三）易制毒化学品管理制度和环境突发事件应急预案；</w:t>
      </w:r>
      <w:r>
        <w:rPr>
          <w:szCs w:val="21"/>
        </w:rPr>
        <w:t xml:space="preserve"> </w:t>
      </w:r>
    </w:p>
    <w:p w:rsidR="00313C90" w:rsidRDefault="00006D9E">
      <w:pPr>
        <w:ind w:firstLineChars="200" w:firstLine="420"/>
        <w:rPr>
          <w:szCs w:val="21"/>
        </w:rPr>
      </w:pPr>
      <w:r>
        <w:rPr>
          <w:rFonts w:hint="eastAsia"/>
          <w:szCs w:val="21"/>
        </w:rPr>
        <w:t>（四）安全生产管理制度；</w:t>
      </w:r>
      <w:r>
        <w:rPr>
          <w:szCs w:val="21"/>
        </w:rPr>
        <w:t xml:space="preserve"> </w:t>
      </w:r>
    </w:p>
    <w:p w:rsidR="00313C90" w:rsidRDefault="00006D9E">
      <w:pPr>
        <w:ind w:firstLineChars="200" w:firstLine="420"/>
        <w:rPr>
          <w:szCs w:val="21"/>
        </w:rPr>
      </w:pPr>
      <w:r>
        <w:rPr>
          <w:szCs w:val="21"/>
        </w:rPr>
        <w:t>（五）单位法定代表人或者主要负责人和技术、管理人员具有相应安全生产知识的证明材料；</w:t>
      </w:r>
      <w:r>
        <w:rPr>
          <w:szCs w:val="21"/>
        </w:rPr>
        <w:t xml:space="preserve"> </w:t>
      </w:r>
    </w:p>
    <w:p w:rsidR="00313C90" w:rsidRDefault="00006D9E">
      <w:pPr>
        <w:ind w:firstLineChars="200" w:firstLine="420"/>
        <w:rPr>
          <w:szCs w:val="21"/>
        </w:rPr>
      </w:pPr>
      <w:r>
        <w:rPr>
          <w:szCs w:val="21"/>
        </w:rPr>
        <w:t>（六）单位法定代表人或者主要负责人和技术、管理人员具有相应易制毒化学品知识的证明材料及无毒品犯罪记录证明材料；</w:t>
      </w:r>
      <w:r>
        <w:rPr>
          <w:szCs w:val="21"/>
        </w:rPr>
        <w:t xml:space="preserve"> </w:t>
      </w:r>
    </w:p>
    <w:p w:rsidR="00313C90" w:rsidRDefault="00006D9E">
      <w:pPr>
        <w:ind w:firstLineChars="200" w:firstLine="420"/>
        <w:rPr>
          <w:szCs w:val="21"/>
        </w:rPr>
      </w:pPr>
      <w:r>
        <w:rPr>
          <w:szCs w:val="21"/>
        </w:rPr>
        <w:t>（七）工商营业执照副本（复印件）；</w:t>
      </w:r>
      <w:r>
        <w:rPr>
          <w:szCs w:val="21"/>
        </w:rPr>
        <w:t xml:space="preserve"> </w:t>
      </w:r>
    </w:p>
    <w:p w:rsidR="00313C90" w:rsidRDefault="00006D9E">
      <w:pPr>
        <w:ind w:firstLineChars="200" w:firstLine="420"/>
        <w:rPr>
          <w:szCs w:val="21"/>
        </w:rPr>
      </w:pPr>
      <w:r>
        <w:rPr>
          <w:szCs w:val="21"/>
        </w:rPr>
        <w:t>（八）产品包装说明和使用说明书。</w:t>
      </w:r>
      <w:r>
        <w:rPr>
          <w:szCs w:val="21"/>
        </w:rPr>
        <w:t xml:space="preserve"> </w:t>
      </w:r>
      <w:r>
        <w:rPr>
          <w:szCs w:val="21"/>
        </w:rPr>
        <w:t>属于危险化学品生产单位的，还应当提交危险化学品生产企业安全生产许可证和危险化学品登记证（复印件），免于提交本条第（四）、（五）、（七）项所要求的文件、资料。</w:t>
      </w:r>
    </w:p>
    <w:p w:rsidR="00313C90" w:rsidRDefault="00006D9E">
      <w:pPr>
        <w:ind w:firstLineChars="200" w:firstLine="420"/>
        <w:rPr>
          <w:szCs w:val="21"/>
        </w:rPr>
      </w:pPr>
      <w:r>
        <w:rPr>
          <w:szCs w:val="21"/>
        </w:rPr>
        <w:t xml:space="preserve"> </w:t>
      </w:r>
      <w:r>
        <w:rPr>
          <w:szCs w:val="21"/>
        </w:rPr>
        <w:t>第八条</w:t>
      </w:r>
      <w:r>
        <w:rPr>
          <w:szCs w:val="21"/>
        </w:rPr>
        <w:t xml:space="preserve"> </w:t>
      </w:r>
      <w:r>
        <w:rPr>
          <w:szCs w:val="21"/>
        </w:rPr>
        <w:t>经营单位申请非药品类易制毒化学品经营许可证，应当向所在地的省级人民政府安全生产监督管理部门提交下列文件、资料，并对其真实性负责：</w:t>
      </w:r>
    </w:p>
    <w:p w:rsidR="00313C90" w:rsidRDefault="00006D9E">
      <w:pPr>
        <w:ind w:firstLineChars="200" w:firstLine="420"/>
        <w:rPr>
          <w:szCs w:val="21"/>
        </w:rPr>
      </w:pPr>
      <w:r>
        <w:rPr>
          <w:szCs w:val="21"/>
        </w:rPr>
        <w:t>（一）非药品类易制毒化学品经</w:t>
      </w:r>
      <w:r>
        <w:rPr>
          <w:szCs w:val="21"/>
        </w:rPr>
        <w:t>营许可证申请书（一式两份）；</w:t>
      </w:r>
      <w:r>
        <w:rPr>
          <w:szCs w:val="21"/>
        </w:rPr>
        <w:t xml:space="preserve"> </w:t>
      </w:r>
    </w:p>
    <w:p w:rsidR="00313C90" w:rsidRDefault="00006D9E">
      <w:pPr>
        <w:ind w:firstLineChars="200" w:firstLine="420"/>
        <w:rPr>
          <w:szCs w:val="21"/>
        </w:rPr>
      </w:pPr>
      <w:r>
        <w:rPr>
          <w:szCs w:val="21"/>
        </w:rPr>
        <w:t>（二）经营场所、仓储设施情况说明材料；</w:t>
      </w:r>
      <w:r>
        <w:rPr>
          <w:szCs w:val="21"/>
        </w:rPr>
        <w:t xml:space="preserve"> </w:t>
      </w:r>
    </w:p>
    <w:p w:rsidR="00313C90" w:rsidRDefault="00006D9E">
      <w:pPr>
        <w:ind w:firstLineChars="200" w:firstLine="420"/>
        <w:rPr>
          <w:szCs w:val="21"/>
        </w:rPr>
      </w:pPr>
      <w:r>
        <w:rPr>
          <w:szCs w:val="21"/>
        </w:rPr>
        <w:t>（三）易制毒化学品经营管理制度和包括销售机构、销售代理商、用户等内容的销售网络文件；</w:t>
      </w:r>
      <w:r>
        <w:rPr>
          <w:szCs w:val="21"/>
        </w:rPr>
        <w:t xml:space="preserve"> </w:t>
      </w:r>
    </w:p>
    <w:p w:rsidR="00313C90" w:rsidRDefault="00006D9E">
      <w:pPr>
        <w:ind w:firstLineChars="200" w:firstLine="420"/>
        <w:rPr>
          <w:szCs w:val="21"/>
        </w:rPr>
      </w:pPr>
      <w:r>
        <w:rPr>
          <w:szCs w:val="21"/>
        </w:rPr>
        <w:t>（四）单位法定代表人或者主要负责人和销售、管理人员具有相应易制毒化学品知识的证明材料及无毒品犯罪记录证明材料；</w:t>
      </w:r>
      <w:r>
        <w:rPr>
          <w:szCs w:val="21"/>
        </w:rPr>
        <w:t xml:space="preserve"> </w:t>
      </w:r>
    </w:p>
    <w:p w:rsidR="00313C90" w:rsidRDefault="00006D9E">
      <w:pPr>
        <w:ind w:firstLineChars="200" w:firstLine="420"/>
        <w:rPr>
          <w:szCs w:val="21"/>
        </w:rPr>
      </w:pPr>
      <w:r>
        <w:rPr>
          <w:szCs w:val="21"/>
        </w:rPr>
        <w:t>（五）工商营业执照副本（复印件）；</w:t>
      </w:r>
      <w:r>
        <w:rPr>
          <w:szCs w:val="21"/>
        </w:rPr>
        <w:t xml:space="preserve"> </w:t>
      </w:r>
    </w:p>
    <w:p w:rsidR="00313C90" w:rsidRDefault="00006D9E">
      <w:pPr>
        <w:ind w:firstLineChars="200" w:firstLine="420"/>
        <w:rPr>
          <w:szCs w:val="21"/>
        </w:rPr>
      </w:pPr>
      <w:r>
        <w:rPr>
          <w:szCs w:val="21"/>
        </w:rPr>
        <w:t>（六）产品包装说明和使用说明书。</w:t>
      </w:r>
      <w:r>
        <w:rPr>
          <w:szCs w:val="21"/>
        </w:rPr>
        <w:t xml:space="preserve"> </w:t>
      </w:r>
      <w:r>
        <w:rPr>
          <w:szCs w:val="21"/>
        </w:rPr>
        <w:t>属于危险化学品经营单位的，还应当提交危险化学品经营许可证（复印件），免于提交本条第（五）项所要求的文件、资料。</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省、自治区、直辖市人民政府安全生产监督管理部门对申请人提交的申请书及文件、资料，应当按照下列规定分别处理：</w:t>
      </w:r>
      <w:r>
        <w:rPr>
          <w:szCs w:val="21"/>
        </w:rPr>
        <w:t xml:space="preserve"> </w:t>
      </w:r>
    </w:p>
    <w:p w:rsidR="00313C90" w:rsidRDefault="00006D9E">
      <w:pPr>
        <w:ind w:firstLineChars="200" w:firstLine="420"/>
        <w:rPr>
          <w:szCs w:val="21"/>
        </w:rPr>
      </w:pPr>
      <w:r>
        <w:rPr>
          <w:szCs w:val="21"/>
        </w:rPr>
        <w:t>（一）申请事项不属于本部门职权范围的，应当即时出具不予受理的书面凭证；</w:t>
      </w:r>
      <w:r>
        <w:rPr>
          <w:szCs w:val="21"/>
        </w:rPr>
        <w:t xml:space="preserve"> </w:t>
      </w:r>
    </w:p>
    <w:p w:rsidR="00313C90" w:rsidRDefault="00006D9E">
      <w:pPr>
        <w:ind w:firstLineChars="200" w:firstLine="420"/>
        <w:rPr>
          <w:szCs w:val="21"/>
        </w:rPr>
      </w:pPr>
      <w:r>
        <w:rPr>
          <w:szCs w:val="21"/>
        </w:rPr>
        <w:t>（二）申请材料存在可以当场更正的错误的，应当允许或者要求申请人当场更正；</w:t>
      </w:r>
    </w:p>
    <w:p w:rsidR="00313C90" w:rsidRDefault="00006D9E">
      <w:pPr>
        <w:ind w:firstLineChars="200" w:firstLine="420"/>
        <w:rPr>
          <w:szCs w:val="21"/>
        </w:rPr>
      </w:pPr>
      <w:r>
        <w:rPr>
          <w:szCs w:val="21"/>
        </w:rPr>
        <w:t>（三）申请材料不齐全或者不符合要求的，应当当场或者在</w:t>
      </w:r>
      <w:r>
        <w:rPr>
          <w:szCs w:val="21"/>
        </w:rPr>
        <w:t>5</w:t>
      </w:r>
      <w:r>
        <w:rPr>
          <w:szCs w:val="21"/>
        </w:rPr>
        <w:t>个工作日内书面一次告知申请人需要补正的全部内容，逾期不告知的，自收到申请材料之日起即为受理；</w:t>
      </w:r>
    </w:p>
    <w:p w:rsidR="00313C90" w:rsidRDefault="00006D9E">
      <w:pPr>
        <w:ind w:firstLineChars="200" w:firstLine="420"/>
        <w:rPr>
          <w:szCs w:val="21"/>
        </w:rPr>
      </w:pPr>
      <w:r>
        <w:rPr>
          <w:szCs w:val="21"/>
        </w:rPr>
        <w:t>（四）申请材料齐全、符合要求或者按照要求全部补正的，自收到申请材料或者全部补正材料之日起为受理。</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对已经受理的申请材料，省、自治区、直辖市人民政府安全生产监督管理部门应当进行审查，根据需要可以进行实地核查。</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自受理之日起，对非药品类易制毒化学品的生产许可证申请在</w:t>
      </w:r>
      <w:r>
        <w:rPr>
          <w:szCs w:val="21"/>
        </w:rPr>
        <w:t>60</w:t>
      </w:r>
      <w:r>
        <w:rPr>
          <w:szCs w:val="21"/>
        </w:rPr>
        <w:t>个工作日内、对经营许可证申请在</w:t>
      </w:r>
      <w:r>
        <w:rPr>
          <w:szCs w:val="21"/>
        </w:rPr>
        <w:t>30</w:t>
      </w:r>
      <w:r>
        <w:rPr>
          <w:szCs w:val="21"/>
        </w:rPr>
        <w:t>个工作日内，省、自治区、直辖市人民政府安全生产监督管理部门应当作出颁发或者不予颁发许可证的决定。</w:t>
      </w:r>
      <w:r>
        <w:rPr>
          <w:szCs w:val="21"/>
        </w:rPr>
        <w:t xml:space="preserve"> </w:t>
      </w:r>
      <w:r>
        <w:rPr>
          <w:szCs w:val="21"/>
        </w:rPr>
        <w:t>对决定颁发的，应当自决定之日起</w:t>
      </w:r>
      <w:r>
        <w:rPr>
          <w:szCs w:val="21"/>
        </w:rPr>
        <w:t>10</w:t>
      </w:r>
      <w:r>
        <w:rPr>
          <w:szCs w:val="21"/>
        </w:rPr>
        <w:t>个工作日内送达或者通知申请人领取许可证；对不予颁发的，应当在</w:t>
      </w:r>
      <w:r>
        <w:rPr>
          <w:szCs w:val="21"/>
        </w:rPr>
        <w:t>10</w:t>
      </w:r>
      <w:r>
        <w:rPr>
          <w:szCs w:val="21"/>
        </w:rPr>
        <w:t>个工作日内书面通知申请人并说明理由。</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非药品类易制毒化学品生产、经营许可证有效期</w:t>
      </w:r>
      <w:r>
        <w:rPr>
          <w:szCs w:val="21"/>
        </w:rPr>
        <w:t>为</w:t>
      </w:r>
      <w:r>
        <w:rPr>
          <w:szCs w:val="21"/>
        </w:rPr>
        <w:t>3</w:t>
      </w:r>
      <w:r>
        <w:rPr>
          <w:szCs w:val="21"/>
        </w:rPr>
        <w:t>年。许可证有效期满后需继续生产、经营第一类非药品类易制毒化学品的，应当于许可证有效期满前</w:t>
      </w:r>
      <w:r>
        <w:rPr>
          <w:szCs w:val="21"/>
        </w:rPr>
        <w:t>3</w:t>
      </w:r>
      <w:r>
        <w:rPr>
          <w:szCs w:val="21"/>
        </w:rPr>
        <w:t>个月内向原许可证颁发管理部门提出换证申请并提交相应资料，经审查合格后换领新证。</w:t>
      </w:r>
    </w:p>
    <w:p w:rsidR="00313C90" w:rsidRDefault="00006D9E">
      <w:pPr>
        <w:ind w:firstLineChars="200" w:firstLine="420"/>
        <w:rPr>
          <w:szCs w:val="21"/>
        </w:rPr>
      </w:pPr>
      <w:r>
        <w:rPr>
          <w:szCs w:val="21"/>
        </w:rPr>
        <w:t>第十三条</w:t>
      </w:r>
      <w:r>
        <w:rPr>
          <w:szCs w:val="21"/>
        </w:rPr>
        <w:t xml:space="preserve"> </w:t>
      </w:r>
      <w:r>
        <w:rPr>
          <w:szCs w:val="21"/>
        </w:rPr>
        <w:t>第一类非药品类易制毒化学品生产、经营单位在非药品类易制毒化学品生产、经营许可证有效期内出现下列情形之一的，应当向原许可证颁发管理部门申请变更许可证：</w:t>
      </w:r>
      <w:r>
        <w:rPr>
          <w:szCs w:val="21"/>
        </w:rPr>
        <w:t xml:space="preserve"> </w:t>
      </w:r>
    </w:p>
    <w:p w:rsidR="00313C90" w:rsidRDefault="00006D9E">
      <w:pPr>
        <w:ind w:firstLineChars="200" w:firstLine="420"/>
        <w:rPr>
          <w:szCs w:val="21"/>
        </w:rPr>
      </w:pPr>
      <w:r>
        <w:rPr>
          <w:szCs w:val="21"/>
        </w:rPr>
        <w:t>（一）单位法定代表人或者主要负责人改变；</w:t>
      </w:r>
      <w:r>
        <w:rPr>
          <w:szCs w:val="21"/>
        </w:rPr>
        <w:t xml:space="preserve"> </w:t>
      </w:r>
    </w:p>
    <w:p w:rsidR="00313C90" w:rsidRDefault="00006D9E">
      <w:pPr>
        <w:ind w:firstLineChars="200" w:firstLine="420"/>
        <w:rPr>
          <w:szCs w:val="21"/>
        </w:rPr>
      </w:pPr>
      <w:r>
        <w:rPr>
          <w:szCs w:val="21"/>
        </w:rPr>
        <w:t>（二）单位名称改变；</w:t>
      </w:r>
      <w:r>
        <w:rPr>
          <w:szCs w:val="21"/>
        </w:rPr>
        <w:t xml:space="preserve"> </w:t>
      </w:r>
    </w:p>
    <w:p w:rsidR="00313C90" w:rsidRDefault="00006D9E">
      <w:pPr>
        <w:ind w:firstLineChars="200" w:firstLine="420"/>
        <w:rPr>
          <w:szCs w:val="21"/>
        </w:rPr>
      </w:pPr>
      <w:r>
        <w:rPr>
          <w:szCs w:val="21"/>
        </w:rPr>
        <w:t>（三）许可品种主要流向改变；</w:t>
      </w:r>
      <w:r>
        <w:rPr>
          <w:szCs w:val="21"/>
        </w:rPr>
        <w:t xml:space="preserve"> </w:t>
      </w:r>
    </w:p>
    <w:p w:rsidR="00313C90" w:rsidRDefault="00006D9E">
      <w:pPr>
        <w:ind w:firstLineChars="200" w:firstLine="420"/>
        <w:rPr>
          <w:szCs w:val="21"/>
        </w:rPr>
      </w:pPr>
      <w:r>
        <w:rPr>
          <w:szCs w:val="21"/>
        </w:rPr>
        <w:t>（四）需要增加许可品种、数量。</w:t>
      </w:r>
      <w:r>
        <w:rPr>
          <w:szCs w:val="21"/>
        </w:rPr>
        <w:t xml:space="preserve"> </w:t>
      </w:r>
      <w:r>
        <w:rPr>
          <w:szCs w:val="21"/>
        </w:rPr>
        <w:t>属于本条第（一）、（三）项的变更，应当自发生</w:t>
      </w:r>
      <w:r>
        <w:rPr>
          <w:szCs w:val="21"/>
        </w:rPr>
        <w:t>改变之日起</w:t>
      </w:r>
      <w:r>
        <w:rPr>
          <w:szCs w:val="21"/>
        </w:rPr>
        <w:t>20</w:t>
      </w:r>
      <w:r>
        <w:rPr>
          <w:szCs w:val="21"/>
        </w:rPr>
        <w:t>个工作日内提出申请；属于本条第（二）项的变更，应当自工商营业执照变更后提出申请。</w:t>
      </w:r>
      <w:r>
        <w:rPr>
          <w:szCs w:val="21"/>
        </w:rPr>
        <w:t xml:space="preserve"> </w:t>
      </w:r>
      <w:r>
        <w:rPr>
          <w:szCs w:val="21"/>
        </w:rPr>
        <w:t>申请本条第（一）项的变更，应当提供变更后的法定代表人或者主要负责人符合本办法第七条第（五）、（六）项或第八条第（四）项要求的有关证明材料；申请本条第（二）项的变更，应当提供变更后的工商营业执照副本（复印件）；申请本条第（三）项的变更，生产、经营单位应当分别提供主要流向改变说明、第八条第（三）项要求的有关资料；申请本条第（四）项的变更，应当提供本办法第七条第（二）、（三）、（八）项或第八条第（二）、（三）、（六）项</w:t>
      </w:r>
      <w:r>
        <w:rPr>
          <w:szCs w:val="21"/>
        </w:rPr>
        <w:t>要求的有关资料。</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对已经受理的本办法第十三条第（一）、（二）、（三）项的变更申请，许可证颁发管理部门在对申请人提交的文件、资料审核后，即可办理非药品类易制毒化学品生产、经营许可证变更手续。</w:t>
      </w:r>
      <w:r>
        <w:rPr>
          <w:szCs w:val="21"/>
        </w:rPr>
        <w:t xml:space="preserve"> </w:t>
      </w:r>
      <w:r>
        <w:rPr>
          <w:szCs w:val="21"/>
        </w:rPr>
        <w:t>对已经受理的本办法第十三条第（四）项的变更申请，许可证颁发管理部门应当按照本办法第十条、第十一条的规定，办理非药品类易制毒化学品生产、经营许可证变更手续。</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非药品类易制毒化学品生产、经营单位原有技术或者销售人员、管理人员变动的，变动人员应当具有相应的安全生产和易制毒化学品知识。</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第一类</w:t>
      </w:r>
      <w:r>
        <w:rPr>
          <w:szCs w:val="21"/>
        </w:rPr>
        <w:t>非药品类易制毒化学品生产、经营单位不再生产、经营非药品类易制毒化学品时，应当在停止生产、经营后</w:t>
      </w:r>
      <w:r>
        <w:rPr>
          <w:szCs w:val="21"/>
        </w:rPr>
        <w:t>3</w:t>
      </w:r>
      <w:r>
        <w:rPr>
          <w:szCs w:val="21"/>
        </w:rPr>
        <w:t>个月内办理注销许可手续。</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生产、经营备案</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生产、经营第二类、第三类非药品类易制毒化学品的，必须进行非药品类易制毒化学品生产、经营备案。</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生产第二类、第三类非药品类易制毒化学品的，应当自生产之日起</w:t>
      </w:r>
      <w:r>
        <w:rPr>
          <w:szCs w:val="21"/>
        </w:rPr>
        <w:t>30</w:t>
      </w:r>
      <w:r>
        <w:rPr>
          <w:szCs w:val="21"/>
        </w:rPr>
        <w:t>个工作日内，将生产的品种、数量等情况，向所在地的设区的市级人民政府安全生产监督管理部门备案。</w:t>
      </w:r>
      <w:r>
        <w:rPr>
          <w:szCs w:val="21"/>
        </w:rPr>
        <w:t xml:space="preserve"> </w:t>
      </w:r>
      <w:r>
        <w:rPr>
          <w:szCs w:val="21"/>
        </w:rPr>
        <w:t>经营第二类非药品类易制毒化学品的，应当自经营之日起</w:t>
      </w:r>
      <w:r>
        <w:rPr>
          <w:szCs w:val="21"/>
        </w:rPr>
        <w:t>30</w:t>
      </w:r>
      <w:r>
        <w:rPr>
          <w:szCs w:val="21"/>
        </w:rPr>
        <w:t>个工作日内，将经营的品种、数量、主要</w:t>
      </w:r>
      <w:r>
        <w:rPr>
          <w:szCs w:val="21"/>
        </w:rPr>
        <w:t>流向等情况，向所在地的设区的市级人民政府安全生产监督管理部门备案。</w:t>
      </w:r>
      <w:r>
        <w:rPr>
          <w:szCs w:val="21"/>
        </w:rPr>
        <w:t xml:space="preserve"> </w:t>
      </w:r>
      <w:r>
        <w:rPr>
          <w:szCs w:val="21"/>
        </w:rPr>
        <w:t>经营第三类非药品类易制毒化学品的，应当自经营之日起</w:t>
      </w:r>
      <w:r>
        <w:rPr>
          <w:szCs w:val="21"/>
        </w:rPr>
        <w:t>30</w:t>
      </w:r>
      <w:r>
        <w:rPr>
          <w:szCs w:val="21"/>
        </w:rPr>
        <w:t>个工作日内，将经营的品种、数量、主要流向等情况，向所在地的县级人民政府安全生产监督管理部门备案。</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第二类、第三类非药品类易制毒化学品生产单位进行备案时，应当提交下列资料：</w:t>
      </w:r>
      <w:r>
        <w:rPr>
          <w:szCs w:val="21"/>
        </w:rPr>
        <w:t xml:space="preserve"> </w:t>
      </w:r>
    </w:p>
    <w:p w:rsidR="00313C90" w:rsidRDefault="00006D9E">
      <w:pPr>
        <w:ind w:firstLineChars="200" w:firstLine="420"/>
        <w:rPr>
          <w:szCs w:val="21"/>
        </w:rPr>
      </w:pPr>
      <w:r>
        <w:rPr>
          <w:szCs w:val="21"/>
        </w:rPr>
        <w:t>（一）非药品类易制毒化学品品种、产量、销售量等情况的备案申请书；</w:t>
      </w:r>
      <w:r>
        <w:rPr>
          <w:szCs w:val="21"/>
        </w:rPr>
        <w:t xml:space="preserve"> </w:t>
      </w:r>
    </w:p>
    <w:p w:rsidR="00313C90" w:rsidRDefault="00006D9E">
      <w:pPr>
        <w:ind w:firstLineChars="200" w:firstLine="420"/>
        <w:rPr>
          <w:szCs w:val="21"/>
        </w:rPr>
      </w:pPr>
      <w:r>
        <w:rPr>
          <w:szCs w:val="21"/>
        </w:rPr>
        <w:t>（二）易制毒化学品管理制度；</w:t>
      </w:r>
      <w:r>
        <w:rPr>
          <w:szCs w:val="21"/>
        </w:rPr>
        <w:t xml:space="preserve"> </w:t>
      </w:r>
    </w:p>
    <w:p w:rsidR="00313C90" w:rsidRDefault="00006D9E">
      <w:pPr>
        <w:ind w:firstLineChars="200" w:firstLine="420"/>
        <w:rPr>
          <w:szCs w:val="21"/>
        </w:rPr>
      </w:pPr>
      <w:r>
        <w:rPr>
          <w:szCs w:val="21"/>
        </w:rPr>
        <w:t>（三）产品包装说明和使用说明书；</w:t>
      </w:r>
      <w:r>
        <w:rPr>
          <w:szCs w:val="21"/>
        </w:rPr>
        <w:t xml:space="preserve"> </w:t>
      </w:r>
    </w:p>
    <w:p w:rsidR="00313C90" w:rsidRDefault="00006D9E">
      <w:pPr>
        <w:ind w:firstLineChars="200" w:firstLine="420"/>
        <w:rPr>
          <w:szCs w:val="21"/>
        </w:rPr>
      </w:pPr>
      <w:r>
        <w:rPr>
          <w:szCs w:val="21"/>
        </w:rPr>
        <w:t>（四）工商营业执照副本（复印件）。</w:t>
      </w:r>
      <w:r>
        <w:rPr>
          <w:szCs w:val="21"/>
        </w:rPr>
        <w:t xml:space="preserve"> </w:t>
      </w:r>
      <w:r>
        <w:rPr>
          <w:szCs w:val="21"/>
        </w:rPr>
        <w:t>属于危险化学品生产单位的，还应当提交危险化学品生产企业安全生产许可证和危险化学品登记证（复印件），免于提交本条第（四）项所要求的文件、资料。</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第二类、第三类非药品类易制毒化学品经营单位进行备案时，应当提交下列资料：</w:t>
      </w:r>
      <w:r>
        <w:rPr>
          <w:szCs w:val="21"/>
        </w:rPr>
        <w:t xml:space="preserve"> </w:t>
      </w:r>
    </w:p>
    <w:p w:rsidR="00313C90" w:rsidRDefault="00006D9E">
      <w:pPr>
        <w:ind w:firstLineChars="200" w:firstLine="420"/>
        <w:rPr>
          <w:szCs w:val="21"/>
        </w:rPr>
      </w:pPr>
      <w:r>
        <w:rPr>
          <w:szCs w:val="21"/>
        </w:rPr>
        <w:t>（一）非药品类易制毒化学品销售品种、销售量、主要流向等情况的备案申请书；</w:t>
      </w:r>
    </w:p>
    <w:p w:rsidR="00313C90" w:rsidRDefault="00006D9E">
      <w:pPr>
        <w:ind w:firstLineChars="200" w:firstLine="420"/>
        <w:rPr>
          <w:szCs w:val="21"/>
        </w:rPr>
      </w:pPr>
      <w:r>
        <w:rPr>
          <w:szCs w:val="21"/>
        </w:rPr>
        <w:t>（二）易制毒化学品管理制度；</w:t>
      </w:r>
    </w:p>
    <w:p w:rsidR="00313C90" w:rsidRDefault="00006D9E">
      <w:pPr>
        <w:ind w:firstLineChars="200" w:firstLine="420"/>
        <w:rPr>
          <w:szCs w:val="21"/>
        </w:rPr>
      </w:pPr>
      <w:r>
        <w:rPr>
          <w:szCs w:val="21"/>
        </w:rPr>
        <w:t>（三）产品包装说明和使用说明书；</w:t>
      </w:r>
      <w:r>
        <w:rPr>
          <w:szCs w:val="21"/>
        </w:rPr>
        <w:t xml:space="preserve"> </w:t>
      </w:r>
    </w:p>
    <w:p w:rsidR="00313C90" w:rsidRDefault="00006D9E">
      <w:pPr>
        <w:ind w:firstLineChars="200" w:firstLine="420"/>
        <w:rPr>
          <w:szCs w:val="21"/>
        </w:rPr>
      </w:pPr>
      <w:r>
        <w:rPr>
          <w:szCs w:val="21"/>
        </w:rPr>
        <w:t>（四）工商营业执照副本（复印件）。</w:t>
      </w:r>
      <w:r>
        <w:rPr>
          <w:szCs w:val="21"/>
        </w:rPr>
        <w:t xml:space="preserve"> </w:t>
      </w:r>
      <w:r>
        <w:rPr>
          <w:szCs w:val="21"/>
        </w:rPr>
        <w:t>属于危险化学品经营单位的，还应当提交危险化学品经营许可证，免于提交本条</w:t>
      </w:r>
      <w:r>
        <w:rPr>
          <w:szCs w:val="21"/>
        </w:rPr>
        <w:t>第</w:t>
      </w:r>
    </w:p>
    <w:p w:rsidR="00313C90" w:rsidRDefault="00006D9E">
      <w:pPr>
        <w:ind w:firstLineChars="200" w:firstLine="420"/>
        <w:rPr>
          <w:szCs w:val="21"/>
        </w:rPr>
      </w:pPr>
      <w:r>
        <w:rPr>
          <w:szCs w:val="21"/>
        </w:rPr>
        <w:t>（四）项所要求的文件、资料。</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第二类、第三类非药品类易制毒化学品生产、经营备案主管部门收到本办法第十九条、第二十条规定的备案材料后，应当于当日发给备案证明。</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第二类、第三类非药品类易制毒化学品生产、经营备案证明有效期为</w:t>
      </w:r>
      <w:r>
        <w:rPr>
          <w:szCs w:val="21"/>
        </w:rPr>
        <w:t>3</w:t>
      </w:r>
      <w:r>
        <w:rPr>
          <w:szCs w:val="21"/>
        </w:rPr>
        <w:t>年。有效期满后需继续生产、经营的，应当在备案证明有效期满前</w:t>
      </w:r>
      <w:r>
        <w:rPr>
          <w:szCs w:val="21"/>
        </w:rPr>
        <w:t>3</w:t>
      </w:r>
      <w:r>
        <w:rPr>
          <w:szCs w:val="21"/>
        </w:rPr>
        <w:t>个月内重新办理备案手续。</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第二类、第三类非药品类易制毒化学品生产、经营单位的法定代表人或者主要负责人、单位名称、单位地址发生变化的，应当自工商营业执照变更之日起</w:t>
      </w:r>
      <w:r>
        <w:rPr>
          <w:szCs w:val="21"/>
        </w:rPr>
        <w:t>30</w:t>
      </w:r>
      <w:r>
        <w:rPr>
          <w:szCs w:val="21"/>
        </w:rPr>
        <w:t>个工作日内重新办理备案</w:t>
      </w:r>
      <w:r>
        <w:rPr>
          <w:szCs w:val="21"/>
        </w:rPr>
        <w:t>手续；生产或者经营的备案品种增加、主要流向改变的，在发生变化后</w:t>
      </w:r>
      <w:r>
        <w:rPr>
          <w:szCs w:val="21"/>
        </w:rPr>
        <w:t>30</w:t>
      </w:r>
      <w:r>
        <w:rPr>
          <w:szCs w:val="21"/>
        </w:rPr>
        <w:t>个工作日内重新办理备案手续。</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第二类、第三类非药品类易制毒化学品生产、经营单位不再生产、经营非药品类易制毒化学品时，应当在终止生产、经营后</w:t>
      </w:r>
      <w:r>
        <w:rPr>
          <w:szCs w:val="21"/>
        </w:rPr>
        <w:t>3</w:t>
      </w:r>
      <w:r>
        <w:rPr>
          <w:szCs w:val="21"/>
        </w:rPr>
        <w:t>个月内办理备案注销手续。</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县级以上人民政府安全生产监督管理部门应当加强非药品类易制毒化学品生产、经营的监督检查工作。</w:t>
      </w:r>
      <w:r>
        <w:rPr>
          <w:szCs w:val="21"/>
        </w:rPr>
        <w:t xml:space="preserve"> </w:t>
      </w:r>
      <w:r>
        <w:rPr>
          <w:szCs w:val="21"/>
        </w:rPr>
        <w:t>县级以上人民政府安全生产监督管理部门对非药品类易制毒化学品的生产、经营活动进行监督检查时，可以查看现场、查阅和复制有关资料、记录有关情况、扣</w:t>
      </w:r>
      <w:r>
        <w:rPr>
          <w:szCs w:val="21"/>
        </w:rPr>
        <w:t>押相关的证据材料和违法物品；必要时，可以临时查封有关场所。</w:t>
      </w:r>
      <w:r>
        <w:rPr>
          <w:szCs w:val="21"/>
        </w:rPr>
        <w:t xml:space="preserve"> </w:t>
      </w:r>
      <w:r>
        <w:rPr>
          <w:szCs w:val="21"/>
        </w:rPr>
        <w:t>被检查的单位或者个人应当如实提供有关情况和资料、物品，不得拒绝或者隐匿。</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生产、经营单位应当于每年</w:t>
      </w:r>
      <w:r>
        <w:rPr>
          <w:szCs w:val="21"/>
        </w:rPr>
        <w:t>3</w:t>
      </w:r>
      <w:r>
        <w:rPr>
          <w:szCs w:val="21"/>
        </w:rPr>
        <w:t>月</w:t>
      </w:r>
      <w:r>
        <w:rPr>
          <w:szCs w:val="21"/>
        </w:rPr>
        <w:t>31</w:t>
      </w:r>
      <w:r>
        <w:rPr>
          <w:szCs w:val="21"/>
        </w:rPr>
        <w:t>日前，向许可或者备案的安全生产监督管理部门报告本单位上年度非药品类易制毒化学品生产经营的品种、数量和主要流向等情况。</w:t>
      </w:r>
      <w:r>
        <w:rPr>
          <w:szCs w:val="21"/>
        </w:rPr>
        <w:t xml:space="preserve"> </w:t>
      </w:r>
      <w:r>
        <w:rPr>
          <w:szCs w:val="21"/>
        </w:rPr>
        <w:t>安全生产监督管理部门应当自收到报告后</w:t>
      </w:r>
      <w:r>
        <w:rPr>
          <w:szCs w:val="21"/>
        </w:rPr>
        <w:t>10</w:t>
      </w:r>
      <w:r>
        <w:rPr>
          <w:szCs w:val="21"/>
        </w:rPr>
        <w:t>个工作日内将本行政区域内上年度非药品类易制毒化学品生产、经营汇总情况报上级安全生产监督管理部门。</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各级安全生产监督管理部门应当建立非药品类易制毒化学品许可和备案档案并加强信息管理。</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安全生产监督管理部门应当及时将非药品类易制毒化学品生产、经营许可及吊销许可情况，向同级公安机关和工商行政管理部门通报；向商务主管部门通报许可证和备案证明颁发等有关情况。</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罚</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对于有下列行为之一的，县级以上人民政府安全生产监督管理部门可以自《条例》第三十八条规定的部门作出行政处罚决定之日起的</w:t>
      </w:r>
      <w:r>
        <w:rPr>
          <w:szCs w:val="21"/>
        </w:rPr>
        <w:t>3</w:t>
      </w:r>
      <w:r>
        <w:rPr>
          <w:szCs w:val="21"/>
        </w:rPr>
        <w:t>年内，停止受理其非药品类易制毒化学品生产、经营许可或备案申请：</w:t>
      </w:r>
      <w:r>
        <w:rPr>
          <w:szCs w:val="21"/>
        </w:rPr>
        <w:t xml:space="preserve"> </w:t>
      </w:r>
    </w:p>
    <w:p w:rsidR="00313C90" w:rsidRDefault="00006D9E">
      <w:pPr>
        <w:ind w:firstLineChars="200" w:firstLine="420"/>
        <w:rPr>
          <w:szCs w:val="21"/>
        </w:rPr>
      </w:pPr>
      <w:r>
        <w:rPr>
          <w:szCs w:val="21"/>
        </w:rPr>
        <w:t>（一）未经许可或</w:t>
      </w:r>
      <w:r>
        <w:rPr>
          <w:szCs w:val="21"/>
        </w:rPr>
        <w:t>者备案擅自生产、经营非药品类易制毒化学品的；</w:t>
      </w:r>
      <w:r>
        <w:rPr>
          <w:szCs w:val="21"/>
        </w:rPr>
        <w:t xml:space="preserve"> </w:t>
      </w:r>
    </w:p>
    <w:p w:rsidR="00313C90" w:rsidRDefault="00006D9E">
      <w:pPr>
        <w:ind w:firstLineChars="200" w:firstLine="420"/>
        <w:rPr>
          <w:szCs w:val="21"/>
        </w:rPr>
      </w:pPr>
      <w:r>
        <w:rPr>
          <w:szCs w:val="21"/>
        </w:rPr>
        <w:t>（二）伪造申请材料骗取非药品类易制毒化学品生产、经营许可证或者备案证明的；</w:t>
      </w:r>
    </w:p>
    <w:p w:rsidR="00313C90" w:rsidRDefault="00006D9E">
      <w:pPr>
        <w:ind w:firstLineChars="200" w:firstLine="420"/>
        <w:rPr>
          <w:szCs w:val="21"/>
        </w:rPr>
      </w:pPr>
      <w:r>
        <w:rPr>
          <w:szCs w:val="21"/>
        </w:rPr>
        <w:t>（三）使用他人的非药品类易制毒化学品生产、经营许可证或者备案证明的；</w:t>
      </w:r>
      <w:r>
        <w:rPr>
          <w:szCs w:val="21"/>
        </w:rPr>
        <w:t xml:space="preserve"> </w:t>
      </w:r>
    </w:p>
    <w:p w:rsidR="00313C90" w:rsidRDefault="00006D9E">
      <w:pPr>
        <w:ind w:firstLineChars="200" w:firstLine="420"/>
        <w:rPr>
          <w:szCs w:val="21"/>
        </w:rPr>
      </w:pPr>
      <w:r>
        <w:rPr>
          <w:szCs w:val="21"/>
        </w:rPr>
        <w:t>（四）使用伪造、变造、失效的非药品类易制毒化学品生产、经营许可证或者备案证明的。</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对于有下列行为之一的，由县级以上人民政府安全生产监督管理部门给予警告，责令限期改正，处</w:t>
      </w:r>
      <w:r>
        <w:rPr>
          <w:szCs w:val="21"/>
        </w:rPr>
        <w:t>1</w:t>
      </w:r>
      <w:r>
        <w:rPr>
          <w:szCs w:val="21"/>
        </w:rPr>
        <w:t>万元以上</w:t>
      </w:r>
      <w:r>
        <w:rPr>
          <w:szCs w:val="21"/>
        </w:rPr>
        <w:t>5</w:t>
      </w:r>
      <w:r>
        <w:rPr>
          <w:szCs w:val="21"/>
        </w:rPr>
        <w:t>万元以下的罚款；对违反规定生产、经营的非药品类易制毒化学品，可以予以没收；逾期不改正的，责令限期停产停业整顿；逾期整顿不合格</w:t>
      </w:r>
      <w:r>
        <w:rPr>
          <w:szCs w:val="21"/>
        </w:rPr>
        <w:t>的，吊销相应的许可证：</w:t>
      </w:r>
      <w:r>
        <w:rPr>
          <w:szCs w:val="21"/>
        </w:rPr>
        <w:t xml:space="preserve"> </w:t>
      </w:r>
    </w:p>
    <w:p w:rsidR="00313C90" w:rsidRDefault="00006D9E">
      <w:pPr>
        <w:ind w:firstLineChars="200" w:firstLine="420"/>
        <w:rPr>
          <w:szCs w:val="21"/>
        </w:rPr>
      </w:pPr>
      <w:r>
        <w:rPr>
          <w:szCs w:val="21"/>
        </w:rPr>
        <w:t>（一）易制毒化学品生产、经营单位未按规定建立易制毒化学品的管理制度和安全管理制度的；</w:t>
      </w:r>
      <w:r>
        <w:rPr>
          <w:szCs w:val="21"/>
        </w:rPr>
        <w:t xml:space="preserve"> </w:t>
      </w:r>
    </w:p>
    <w:p w:rsidR="00313C90" w:rsidRDefault="00006D9E">
      <w:pPr>
        <w:ind w:firstLineChars="200" w:firstLine="420"/>
        <w:rPr>
          <w:szCs w:val="21"/>
        </w:rPr>
      </w:pPr>
      <w:r>
        <w:rPr>
          <w:szCs w:val="21"/>
        </w:rPr>
        <w:t>（二）将许可证或者备案证明转借他人使用的；</w:t>
      </w:r>
      <w:r>
        <w:rPr>
          <w:szCs w:val="21"/>
        </w:rPr>
        <w:t xml:space="preserve"> </w:t>
      </w:r>
    </w:p>
    <w:p w:rsidR="00313C90" w:rsidRDefault="00006D9E">
      <w:pPr>
        <w:ind w:firstLineChars="200" w:firstLine="420"/>
        <w:rPr>
          <w:szCs w:val="21"/>
        </w:rPr>
      </w:pPr>
      <w:r>
        <w:rPr>
          <w:szCs w:val="21"/>
        </w:rPr>
        <w:t>（三）超出许可的品种、数量，生产、经营非药品类易制毒化学品的；</w:t>
      </w:r>
      <w:r>
        <w:rPr>
          <w:szCs w:val="21"/>
        </w:rPr>
        <w:t xml:space="preserve"> </w:t>
      </w:r>
    </w:p>
    <w:p w:rsidR="00313C90" w:rsidRDefault="00006D9E">
      <w:pPr>
        <w:ind w:firstLineChars="200" w:firstLine="420"/>
        <w:rPr>
          <w:szCs w:val="21"/>
        </w:rPr>
      </w:pPr>
      <w:r>
        <w:rPr>
          <w:szCs w:val="21"/>
        </w:rPr>
        <w:t>（四）易制毒化学品的产品包装和使用说明书不符合《条例》规定要求的；</w:t>
      </w:r>
      <w:r>
        <w:rPr>
          <w:szCs w:val="21"/>
        </w:rPr>
        <w:t xml:space="preserve"> </w:t>
      </w:r>
    </w:p>
    <w:p w:rsidR="00313C90" w:rsidRDefault="00006D9E">
      <w:pPr>
        <w:ind w:firstLineChars="200" w:firstLine="420"/>
        <w:rPr>
          <w:szCs w:val="21"/>
        </w:rPr>
      </w:pPr>
      <w:r>
        <w:rPr>
          <w:szCs w:val="21"/>
        </w:rPr>
        <w:t>（五）生产、经营非药品类易制毒化学品的单位不如实或者不按时向安全生产监督管理部门报告年度生产、经营等情况的。</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生产、经营非药品类易制毒化学品的单位或者个人拒不接受安全生产监督管理部门监督检查的，由县级以上人民政府安全生产监督管理部门责令改正，对直接负责的主管人员以及其他直接责任人员给予警告；情节严重的，对单位处</w:t>
      </w:r>
      <w:r>
        <w:rPr>
          <w:szCs w:val="21"/>
        </w:rPr>
        <w:t>1</w:t>
      </w:r>
      <w:r>
        <w:rPr>
          <w:szCs w:val="21"/>
        </w:rPr>
        <w:t>万元以上</w:t>
      </w:r>
      <w:r>
        <w:rPr>
          <w:szCs w:val="21"/>
        </w:rPr>
        <w:t>5</w:t>
      </w:r>
      <w:r>
        <w:rPr>
          <w:szCs w:val="21"/>
        </w:rPr>
        <w:t>万元以下的罚款，对直接负责的主管人员以及其他直接责任人员处</w:t>
      </w:r>
      <w:r>
        <w:rPr>
          <w:szCs w:val="21"/>
        </w:rPr>
        <w:t>1000</w:t>
      </w:r>
      <w:r>
        <w:rPr>
          <w:szCs w:val="21"/>
        </w:rPr>
        <w:t>元以上</w:t>
      </w:r>
      <w:r>
        <w:rPr>
          <w:szCs w:val="21"/>
        </w:rPr>
        <w:t>5000</w:t>
      </w:r>
      <w:r>
        <w:rPr>
          <w:szCs w:val="21"/>
        </w:rPr>
        <w:t>元以下的罚款。</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安全生产监督管理部门工作人员在管理工作中，有滥用职权、玩忽职守、徇私舞弊行为或泄露企业商业秘密的，依法给予行政处分；构成犯罪的，依法追究刑事责任。</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第三十三</w:t>
      </w:r>
      <w:r>
        <w:rPr>
          <w:szCs w:val="21"/>
        </w:rPr>
        <w:t>条</w:t>
      </w:r>
      <w:r>
        <w:rPr>
          <w:szCs w:val="21"/>
        </w:rPr>
        <w:t xml:space="preserve"> </w:t>
      </w:r>
      <w:r>
        <w:rPr>
          <w:szCs w:val="21"/>
        </w:rPr>
        <w:t>非药品类易制毒化学品生产许可证、经营许可证和备案证明由国家安全生产监督管理总局监制。</w:t>
      </w:r>
      <w:r>
        <w:rPr>
          <w:szCs w:val="21"/>
        </w:rPr>
        <w:t xml:space="preserve"> </w:t>
      </w:r>
      <w:r>
        <w:rPr>
          <w:szCs w:val="21"/>
        </w:rPr>
        <w:t>非药品类易制毒化学品年度报告表及许可、备案、变更申请书由国家安全生产监督管理总局规定式样。</w:t>
      </w:r>
      <w:r>
        <w:rPr>
          <w:szCs w:val="21"/>
        </w:rPr>
        <w:t xml:space="preserve"> </w:t>
      </w:r>
      <w:r>
        <w:rPr>
          <w:szCs w:val="21"/>
        </w:rPr>
        <w:t>第三十四条</w:t>
      </w:r>
      <w:r>
        <w:rPr>
          <w:szCs w:val="21"/>
        </w:rPr>
        <w:t xml:space="preserve"> </w:t>
      </w:r>
      <w:r>
        <w:rPr>
          <w:szCs w:val="21"/>
        </w:rPr>
        <w:t>本办法自</w:t>
      </w:r>
      <w:r>
        <w:rPr>
          <w:szCs w:val="21"/>
        </w:rPr>
        <w:t>2006</w:t>
      </w:r>
      <w:r>
        <w:rPr>
          <w:szCs w:val="21"/>
        </w:rPr>
        <w:t>年</w:t>
      </w:r>
      <w:r>
        <w:rPr>
          <w:szCs w:val="21"/>
        </w:rPr>
        <w:t>4</w:t>
      </w:r>
      <w:r>
        <w:rPr>
          <w:szCs w:val="21"/>
        </w:rPr>
        <w:t>月</w:t>
      </w:r>
      <w:r>
        <w:rPr>
          <w:szCs w:val="21"/>
        </w:rPr>
        <w:t>15</w:t>
      </w:r>
      <w:r>
        <w:rPr>
          <w:szCs w:val="21"/>
        </w:rPr>
        <w:t>日起施行。</w:t>
      </w:r>
      <w:r>
        <w:rPr>
          <w:szCs w:val="21"/>
        </w:rPr>
        <w:t xml:space="preserve"> </w:t>
      </w:r>
    </w:p>
    <w:p w:rsidR="00313C90" w:rsidRDefault="00006D9E">
      <w:pPr>
        <w:ind w:firstLineChars="200" w:firstLine="420"/>
        <w:rPr>
          <w:szCs w:val="21"/>
        </w:rPr>
      </w:pPr>
      <w:r>
        <w:rPr>
          <w:szCs w:val="21"/>
        </w:rPr>
        <w:t>附表：</w:t>
      </w:r>
      <w:r>
        <w:rPr>
          <w:szCs w:val="21"/>
        </w:rPr>
        <w:t xml:space="preserve"> </w:t>
      </w:r>
    </w:p>
    <w:p w:rsidR="00313C90" w:rsidRDefault="00006D9E">
      <w:pPr>
        <w:ind w:firstLineChars="200" w:firstLine="420"/>
        <w:rPr>
          <w:szCs w:val="21"/>
        </w:rPr>
      </w:pPr>
      <w:r>
        <w:rPr>
          <w:szCs w:val="21"/>
        </w:rPr>
        <w:t>非药品类易制毒化学品分类和品种目录</w:t>
      </w:r>
      <w:r>
        <w:rPr>
          <w:szCs w:val="21"/>
        </w:rPr>
        <w:t xml:space="preserve"> </w:t>
      </w:r>
    </w:p>
    <w:p w:rsidR="00313C90" w:rsidRDefault="00006D9E">
      <w:pPr>
        <w:ind w:firstLineChars="200" w:firstLine="420"/>
        <w:rPr>
          <w:szCs w:val="21"/>
        </w:rPr>
      </w:pPr>
      <w:r>
        <w:rPr>
          <w:szCs w:val="21"/>
        </w:rPr>
        <w:t>第一类</w:t>
      </w:r>
      <w:r>
        <w:rPr>
          <w:szCs w:val="21"/>
        </w:rPr>
        <w:t xml:space="preserve"> </w:t>
      </w:r>
    </w:p>
    <w:p w:rsidR="00313C90" w:rsidRDefault="00006D9E">
      <w:pPr>
        <w:ind w:firstLineChars="200" w:firstLine="420"/>
        <w:rPr>
          <w:szCs w:val="21"/>
        </w:rPr>
      </w:pPr>
      <w:r>
        <w:rPr>
          <w:szCs w:val="21"/>
        </w:rPr>
        <w:t>1.1-</w:t>
      </w:r>
      <w:r>
        <w:rPr>
          <w:szCs w:val="21"/>
        </w:rPr>
        <w:t>苯基</w:t>
      </w:r>
      <w:r>
        <w:rPr>
          <w:szCs w:val="21"/>
        </w:rPr>
        <w:t>-2-</w:t>
      </w:r>
      <w:r>
        <w:rPr>
          <w:szCs w:val="21"/>
        </w:rPr>
        <w:t>丙酮</w:t>
      </w:r>
      <w:r>
        <w:rPr>
          <w:szCs w:val="21"/>
        </w:rPr>
        <w:t xml:space="preserve"> 2.3</w:t>
      </w:r>
      <w:r>
        <w:rPr>
          <w:szCs w:val="21"/>
        </w:rPr>
        <w:t>，</w:t>
      </w:r>
      <w:r>
        <w:rPr>
          <w:szCs w:val="21"/>
        </w:rPr>
        <w:t>4-</w:t>
      </w:r>
      <w:r>
        <w:rPr>
          <w:szCs w:val="21"/>
        </w:rPr>
        <w:t>亚甲基二氧苯基</w:t>
      </w:r>
      <w:r>
        <w:rPr>
          <w:szCs w:val="21"/>
        </w:rPr>
        <w:t>-2-</w:t>
      </w:r>
      <w:r>
        <w:rPr>
          <w:szCs w:val="21"/>
        </w:rPr>
        <w:t>丙酮</w:t>
      </w:r>
      <w:r>
        <w:rPr>
          <w:szCs w:val="21"/>
        </w:rPr>
        <w:t xml:space="preserve"> 3.</w:t>
      </w:r>
      <w:r>
        <w:rPr>
          <w:szCs w:val="21"/>
        </w:rPr>
        <w:t>胡椒醛</w:t>
      </w:r>
      <w:r>
        <w:rPr>
          <w:szCs w:val="21"/>
        </w:rPr>
        <w:t xml:space="preserve"> 4.</w:t>
      </w:r>
      <w:r>
        <w:rPr>
          <w:szCs w:val="21"/>
        </w:rPr>
        <w:t>黄樟素</w:t>
      </w:r>
      <w:r>
        <w:rPr>
          <w:szCs w:val="21"/>
        </w:rPr>
        <w:t xml:space="preserve"> 5.</w:t>
      </w:r>
      <w:r>
        <w:rPr>
          <w:szCs w:val="21"/>
        </w:rPr>
        <w:t>黄樟油</w:t>
      </w:r>
      <w:r>
        <w:rPr>
          <w:szCs w:val="21"/>
        </w:rPr>
        <w:t xml:space="preserve"> 6.</w:t>
      </w:r>
      <w:r>
        <w:rPr>
          <w:szCs w:val="21"/>
        </w:rPr>
        <w:t>异黄樟素</w:t>
      </w:r>
      <w:r>
        <w:rPr>
          <w:szCs w:val="21"/>
        </w:rPr>
        <w:t xml:space="preserve"> 7.N-</w:t>
      </w:r>
      <w:r>
        <w:rPr>
          <w:szCs w:val="21"/>
        </w:rPr>
        <w:t>乙酰邻氨基苯酸</w:t>
      </w:r>
      <w:r>
        <w:rPr>
          <w:szCs w:val="21"/>
        </w:rPr>
        <w:t xml:space="preserve"> 8.</w:t>
      </w:r>
      <w:r>
        <w:rPr>
          <w:szCs w:val="21"/>
        </w:rPr>
        <w:t>邻氨基苯甲酸</w:t>
      </w:r>
      <w:r>
        <w:rPr>
          <w:szCs w:val="21"/>
        </w:rPr>
        <w:t xml:space="preserve"> </w:t>
      </w:r>
    </w:p>
    <w:p w:rsidR="00313C90" w:rsidRDefault="00006D9E">
      <w:pPr>
        <w:ind w:firstLineChars="200" w:firstLine="420"/>
        <w:rPr>
          <w:szCs w:val="21"/>
        </w:rPr>
      </w:pPr>
      <w:r>
        <w:rPr>
          <w:szCs w:val="21"/>
        </w:rPr>
        <w:t>第二类</w:t>
      </w:r>
      <w:r>
        <w:rPr>
          <w:szCs w:val="21"/>
        </w:rPr>
        <w:t xml:space="preserve"> </w:t>
      </w:r>
    </w:p>
    <w:p w:rsidR="00313C90" w:rsidRDefault="00006D9E">
      <w:pPr>
        <w:ind w:firstLineChars="200" w:firstLine="420"/>
        <w:rPr>
          <w:szCs w:val="21"/>
        </w:rPr>
      </w:pPr>
      <w:r>
        <w:rPr>
          <w:szCs w:val="21"/>
        </w:rPr>
        <w:t>1.</w:t>
      </w:r>
      <w:r>
        <w:rPr>
          <w:szCs w:val="21"/>
        </w:rPr>
        <w:t>苯乙酸</w:t>
      </w:r>
      <w:r>
        <w:rPr>
          <w:szCs w:val="21"/>
        </w:rPr>
        <w:t xml:space="preserve"> 2.</w:t>
      </w:r>
      <w:r>
        <w:rPr>
          <w:szCs w:val="21"/>
        </w:rPr>
        <w:t>醋酸酐</w:t>
      </w:r>
      <w:r>
        <w:rPr>
          <w:rFonts w:ascii="Segoe UI Symbol" w:hAnsi="Segoe UI Symbol" w:cs="Segoe UI Symbol"/>
          <w:szCs w:val="21"/>
        </w:rPr>
        <w:t>☆</w:t>
      </w:r>
      <w:r>
        <w:rPr>
          <w:szCs w:val="21"/>
        </w:rPr>
        <w:t xml:space="preserve"> 3.</w:t>
      </w:r>
      <w:r>
        <w:rPr>
          <w:szCs w:val="21"/>
        </w:rPr>
        <w:t>三氯甲烷</w:t>
      </w:r>
      <w:r>
        <w:rPr>
          <w:rFonts w:ascii="Segoe UI Symbol" w:hAnsi="Segoe UI Symbol" w:cs="Segoe UI Symbol"/>
          <w:szCs w:val="21"/>
        </w:rPr>
        <w:t>☆</w:t>
      </w:r>
      <w:r>
        <w:rPr>
          <w:szCs w:val="21"/>
        </w:rPr>
        <w:t xml:space="preserve"> 4.</w:t>
      </w:r>
      <w:r>
        <w:rPr>
          <w:szCs w:val="21"/>
        </w:rPr>
        <w:t>乙醚</w:t>
      </w:r>
      <w:r>
        <w:rPr>
          <w:rFonts w:ascii="Segoe UI Symbol" w:hAnsi="Segoe UI Symbol" w:cs="Segoe UI Symbol"/>
          <w:szCs w:val="21"/>
        </w:rPr>
        <w:t>☆</w:t>
      </w:r>
      <w:r>
        <w:rPr>
          <w:szCs w:val="21"/>
        </w:rPr>
        <w:t xml:space="preserve"> </w:t>
      </w:r>
      <w:r>
        <w:rPr>
          <w:szCs w:val="21"/>
        </w:rPr>
        <w:t>5.</w:t>
      </w:r>
      <w:r>
        <w:rPr>
          <w:szCs w:val="21"/>
        </w:rPr>
        <w:t>哌啶</w:t>
      </w:r>
      <w:r>
        <w:rPr>
          <w:rFonts w:ascii="Segoe UI Symbol" w:hAnsi="Segoe UI Symbol" w:cs="Segoe UI Symbol"/>
          <w:szCs w:val="21"/>
        </w:rPr>
        <w:t>☆</w:t>
      </w:r>
      <w:r>
        <w:rPr>
          <w:szCs w:val="21"/>
        </w:rPr>
        <w:t xml:space="preserve"> </w:t>
      </w:r>
    </w:p>
    <w:p w:rsidR="00313C90" w:rsidRDefault="00006D9E">
      <w:pPr>
        <w:ind w:firstLineChars="200" w:firstLine="420"/>
        <w:rPr>
          <w:szCs w:val="21"/>
        </w:rPr>
      </w:pPr>
      <w:r>
        <w:rPr>
          <w:szCs w:val="21"/>
        </w:rPr>
        <w:t>第三类</w:t>
      </w:r>
      <w:r>
        <w:rPr>
          <w:szCs w:val="21"/>
        </w:rPr>
        <w:t xml:space="preserve"> </w:t>
      </w:r>
    </w:p>
    <w:p w:rsidR="00313C90" w:rsidRDefault="00006D9E">
      <w:pPr>
        <w:ind w:firstLineChars="200" w:firstLine="420"/>
        <w:rPr>
          <w:szCs w:val="21"/>
        </w:rPr>
      </w:pPr>
      <w:r>
        <w:rPr>
          <w:szCs w:val="21"/>
        </w:rPr>
        <w:t>1.</w:t>
      </w:r>
      <w:r>
        <w:rPr>
          <w:szCs w:val="21"/>
        </w:rPr>
        <w:t>甲苯</w:t>
      </w:r>
      <w:r>
        <w:rPr>
          <w:rFonts w:ascii="Segoe UI Symbol" w:hAnsi="Segoe UI Symbol" w:cs="Segoe UI Symbol"/>
          <w:szCs w:val="21"/>
        </w:rPr>
        <w:t>☆</w:t>
      </w:r>
      <w:r>
        <w:rPr>
          <w:szCs w:val="21"/>
        </w:rPr>
        <w:t xml:space="preserve"> 2.</w:t>
      </w:r>
      <w:r>
        <w:rPr>
          <w:szCs w:val="21"/>
        </w:rPr>
        <w:t>丙酮</w:t>
      </w:r>
      <w:r>
        <w:rPr>
          <w:rFonts w:ascii="Segoe UI Symbol" w:hAnsi="Segoe UI Symbol" w:cs="Segoe UI Symbol"/>
          <w:szCs w:val="21"/>
        </w:rPr>
        <w:t>☆</w:t>
      </w:r>
      <w:r>
        <w:rPr>
          <w:szCs w:val="21"/>
        </w:rPr>
        <w:t xml:space="preserve"> 3.</w:t>
      </w:r>
      <w:r>
        <w:rPr>
          <w:szCs w:val="21"/>
        </w:rPr>
        <w:t>甲基乙基酮</w:t>
      </w:r>
      <w:r>
        <w:rPr>
          <w:rFonts w:ascii="Segoe UI Symbol" w:hAnsi="Segoe UI Symbol" w:cs="Segoe UI Symbol"/>
          <w:szCs w:val="21"/>
        </w:rPr>
        <w:t>☆</w:t>
      </w:r>
      <w:r>
        <w:rPr>
          <w:szCs w:val="21"/>
        </w:rPr>
        <w:t xml:space="preserve"> 4.</w:t>
      </w:r>
      <w:r>
        <w:rPr>
          <w:szCs w:val="21"/>
        </w:rPr>
        <w:t>高锰酸钾</w:t>
      </w:r>
      <w:r>
        <w:rPr>
          <w:rFonts w:ascii="Segoe UI Symbol" w:hAnsi="Segoe UI Symbol" w:cs="Segoe UI Symbol"/>
          <w:szCs w:val="21"/>
        </w:rPr>
        <w:t>☆</w:t>
      </w:r>
      <w:r>
        <w:rPr>
          <w:szCs w:val="21"/>
        </w:rPr>
        <w:t xml:space="preserve"> 5.</w:t>
      </w:r>
      <w:r>
        <w:rPr>
          <w:szCs w:val="21"/>
        </w:rPr>
        <w:t>硫酸</w:t>
      </w:r>
      <w:r>
        <w:rPr>
          <w:rFonts w:ascii="Segoe UI Symbol" w:hAnsi="Segoe UI Symbol" w:cs="Segoe UI Symbol"/>
          <w:szCs w:val="21"/>
        </w:rPr>
        <w:t>☆</w:t>
      </w:r>
      <w:r>
        <w:rPr>
          <w:szCs w:val="21"/>
        </w:rPr>
        <w:t xml:space="preserve"> 6.</w:t>
      </w:r>
      <w:r>
        <w:rPr>
          <w:szCs w:val="21"/>
        </w:rPr>
        <w:t>盐酸</w:t>
      </w:r>
      <w:r>
        <w:rPr>
          <w:rFonts w:ascii="Segoe UI Symbol" w:hAnsi="Segoe UI Symbol" w:cs="Segoe UI Symbol"/>
          <w:szCs w:val="21"/>
        </w:rPr>
        <w:t>☆</w:t>
      </w:r>
      <w:r>
        <w:rPr>
          <w:szCs w:val="21"/>
        </w:rPr>
        <w:t xml:space="preserve"> </w:t>
      </w:r>
    </w:p>
    <w:p w:rsidR="00313C90" w:rsidRDefault="00006D9E">
      <w:pPr>
        <w:ind w:firstLineChars="200" w:firstLine="420"/>
        <w:rPr>
          <w:szCs w:val="21"/>
        </w:rPr>
      </w:pPr>
      <w:r>
        <w:rPr>
          <w:szCs w:val="21"/>
        </w:rPr>
        <w:t>说明：</w:t>
      </w:r>
      <w:r>
        <w:rPr>
          <w:szCs w:val="21"/>
        </w:rPr>
        <w:t xml:space="preserve"> </w:t>
      </w:r>
      <w:r>
        <w:rPr>
          <w:szCs w:val="21"/>
        </w:rPr>
        <w:t>一、第一类、第二类所列物质可能存在的盐类，也纳入管制。</w:t>
      </w:r>
      <w:r>
        <w:rPr>
          <w:szCs w:val="21"/>
        </w:rPr>
        <w:t xml:space="preserve"> </w:t>
      </w:r>
      <w:r>
        <w:rPr>
          <w:szCs w:val="21"/>
        </w:rPr>
        <w:t>二、带有</w:t>
      </w:r>
      <w:r>
        <w:rPr>
          <w:rFonts w:ascii="Segoe UI Symbol" w:hAnsi="Segoe UI Symbol" w:cs="Segoe UI Symbol"/>
          <w:szCs w:val="21"/>
        </w:rPr>
        <w:t>☆</w:t>
      </w:r>
      <w:r>
        <w:rPr>
          <w:szCs w:val="21"/>
        </w:rPr>
        <w:t>标记的品种为危险化学品。</w:t>
      </w:r>
      <w:r>
        <w:rPr>
          <w:szCs w:val="21"/>
        </w:rPr>
        <w:t xml:space="preserve"> </w:t>
      </w:r>
    </w:p>
    <w:p w:rsidR="00313C90" w:rsidRDefault="00006D9E">
      <w:pPr>
        <w:pStyle w:val="1"/>
        <w:spacing w:beforeLines="100" w:before="312" w:afterLines="100" w:after="312" w:line="300" w:lineRule="auto"/>
        <w:jc w:val="center"/>
        <w:rPr>
          <w:rFonts w:ascii="宋体" w:hAnsi="宋体"/>
          <w:sz w:val="30"/>
          <w:szCs w:val="30"/>
        </w:rPr>
      </w:pPr>
      <w:bookmarkStart w:id="213" w:name="_Toc32331227"/>
      <w:bookmarkStart w:id="214" w:name="_Toc15821"/>
      <w:r>
        <w:rPr>
          <w:rFonts w:ascii="宋体" w:hAnsi="宋体"/>
          <w:sz w:val="30"/>
          <w:szCs w:val="30"/>
        </w:rPr>
        <w:t>化学品物理危险性鉴定与分类管理办法（</w:t>
      </w:r>
      <w:r>
        <w:rPr>
          <w:rFonts w:ascii="宋体" w:hAnsi="宋体"/>
          <w:sz w:val="30"/>
          <w:szCs w:val="30"/>
        </w:rPr>
        <w:t>2013</w:t>
      </w:r>
      <w:r>
        <w:rPr>
          <w:rFonts w:ascii="宋体" w:hAnsi="宋体"/>
          <w:sz w:val="30"/>
          <w:szCs w:val="30"/>
        </w:rPr>
        <w:t>年）</w:t>
      </w:r>
      <w:bookmarkEnd w:id="213"/>
      <w:bookmarkEnd w:id="214"/>
    </w:p>
    <w:p w:rsidR="00313C90" w:rsidRDefault="00006D9E">
      <w:pPr>
        <w:ind w:firstLineChars="200" w:firstLine="420"/>
        <w:rPr>
          <w:szCs w:val="21"/>
        </w:rPr>
      </w:pPr>
      <w:r>
        <w:rPr>
          <w:szCs w:val="21"/>
        </w:rPr>
        <w:t>（</w:t>
      </w:r>
      <w:r>
        <w:rPr>
          <w:szCs w:val="21"/>
        </w:rPr>
        <w:t>2013</w:t>
      </w:r>
      <w:r>
        <w:rPr>
          <w:szCs w:val="21"/>
        </w:rPr>
        <w:t>年</w:t>
      </w:r>
      <w:r>
        <w:rPr>
          <w:szCs w:val="21"/>
        </w:rPr>
        <w:t>6</w:t>
      </w:r>
      <w:r>
        <w:rPr>
          <w:szCs w:val="21"/>
        </w:rPr>
        <w:t>月</w:t>
      </w:r>
      <w:r>
        <w:rPr>
          <w:szCs w:val="21"/>
        </w:rPr>
        <w:t>24</w:t>
      </w:r>
      <w:r>
        <w:rPr>
          <w:szCs w:val="21"/>
        </w:rPr>
        <w:t>日国家安全生产监督管理总局局长办公会议审议通过，</w:t>
      </w:r>
      <w:r>
        <w:rPr>
          <w:szCs w:val="21"/>
        </w:rPr>
        <w:t>2013</w:t>
      </w:r>
      <w:r>
        <w:rPr>
          <w:szCs w:val="21"/>
        </w:rPr>
        <w:t>年</w:t>
      </w:r>
      <w:r>
        <w:rPr>
          <w:szCs w:val="21"/>
        </w:rPr>
        <w:t>7</w:t>
      </w:r>
      <w:r>
        <w:rPr>
          <w:szCs w:val="21"/>
        </w:rPr>
        <w:t>月</w:t>
      </w:r>
      <w:r>
        <w:rPr>
          <w:szCs w:val="21"/>
        </w:rPr>
        <w:t>10</w:t>
      </w:r>
      <w:r>
        <w:rPr>
          <w:szCs w:val="21"/>
        </w:rPr>
        <w:t>日国家安全生产监督管理总局令第</w:t>
      </w:r>
      <w:r>
        <w:rPr>
          <w:szCs w:val="21"/>
        </w:rPr>
        <w:t>60</w:t>
      </w:r>
      <w:r>
        <w:rPr>
          <w:szCs w:val="21"/>
        </w:rPr>
        <w:t>号公布）</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为了规范化学品物理危险性鉴定与分类工作，根据《危险化学品安全管理条例》，制定本办法。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对危险特性尚未确定的化学品进行物理危险性鉴定与分类，以及安全生产监督管理部门对鉴定与分类工作实施监督管理，适用本办法。</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本办法所称化学品，是指各类单质、化合物及其混合物。</w:t>
      </w:r>
      <w:r>
        <w:rPr>
          <w:szCs w:val="21"/>
        </w:rPr>
        <w:t xml:space="preserve"> </w:t>
      </w:r>
    </w:p>
    <w:p w:rsidR="00313C90" w:rsidRDefault="00006D9E">
      <w:pPr>
        <w:ind w:firstLineChars="200" w:firstLine="420"/>
        <w:rPr>
          <w:szCs w:val="21"/>
        </w:rPr>
      </w:pPr>
      <w:r>
        <w:rPr>
          <w:szCs w:val="21"/>
        </w:rPr>
        <w:t>化学品物理危险性鉴定，是指依据有关国家标准或者行业标准进行测试、判定，确定化学品的燃烧、爆炸、腐蚀、助燃、自反应和遇水反应等危险特性。</w:t>
      </w:r>
      <w:r>
        <w:rPr>
          <w:szCs w:val="21"/>
        </w:rPr>
        <w:t xml:space="preserve"> </w:t>
      </w:r>
    </w:p>
    <w:p w:rsidR="00313C90" w:rsidRDefault="00006D9E">
      <w:pPr>
        <w:ind w:firstLineChars="200" w:firstLine="420"/>
        <w:rPr>
          <w:szCs w:val="21"/>
        </w:rPr>
      </w:pPr>
      <w:r>
        <w:rPr>
          <w:szCs w:val="21"/>
        </w:rPr>
        <w:t>化学品物理危险性分类，是指依据有关国家标准或者行业标准，对化学品物理危险性鉴定结果或者相关数据资料进行评估，确定化学品的物理危险性类别。</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下列化学品应当进行物理危险性鉴定与</w:t>
      </w:r>
      <w:r>
        <w:rPr>
          <w:szCs w:val="21"/>
        </w:rPr>
        <w:t>分类：</w:t>
      </w:r>
      <w:r>
        <w:rPr>
          <w:szCs w:val="21"/>
        </w:rPr>
        <w:t xml:space="preserve"> </w:t>
      </w:r>
    </w:p>
    <w:p w:rsidR="00313C90" w:rsidRDefault="00006D9E">
      <w:pPr>
        <w:ind w:firstLineChars="200" w:firstLine="420"/>
        <w:rPr>
          <w:szCs w:val="21"/>
        </w:rPr>
      </w:pPr>
      <w:r>
        <w:rPr>
          <w:szCs w:val="21"/>
        </w:rPr>
        <w:t>（一）含有一种及以上列入《危险化学品目录》的组分，但整体物理危险性尚未确定的化学品；</w:t>
      </w:r>
      <w:r>
        <w:rPr>
          <w:szCs w:val="21"/>
        </w:rPr>
        <w:t xml:space="preserve"> </w:t>
      </w:r>
    </w:p>
    <w:p w:rsidR="00313C90" w:rsidRDefault="00006D9E">
      <w:pPr>
        <w:ind w:firstLineChars="200" w:firstLine="420"/>
        <w:rPr>
          <w:szCs w:val="21"/>
        </w:rPr>
      </w:pPr>
      <w:r>
        <w:rPr>
          <w:szCs w:val="21"/>
        </w:rPr>
        <w:t>（二）未列入《危险化学品目录》，且物理危险性尚未确定的化学品；</w:t>
      </w:r>
      <w:r>
        <w:rPr>
          <w:szCs w:val="21"/>
        </w:rPr>
        <w:t xml:space="preserve"> </w:t>
      </w:r>
    </w:p>
    <w:p w:rsidR="00313C90" w:rsidRDefault="00006D9E">
      <w:pPr>
        <w:ind w:firstLineChars="200" w:firstLine="420"/>
        <w:rPr>
          <w:szCs w:val="21"/>
        </w:rPr>
      </w:pPr>
      <w:r>
        <w:rPr>
          <w:szCs w:val="21"/>
        </w:rPr>
        <w:t>（三）以科学研究或者产品开发为目的，年产量或者使用量超过</w:t>
      </w:r>
      <w:r>
        <w:rPr>
          <w:szCs w:val="21"/>
        </w:rPr>
        <w:t>1</w:t>
      </w:r>
      <w:r>
        <w:rPr>
          <w:szCs w:val="21"/>
        </w:rPr>
        <w:t>吨，且物理危险性尚未确定的化学品。</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安全生产监督管理总局负责指导和监督管理全国化学品物理危险性鉴定与分类工作，公告化学品物理危险性鉴定机构（以下简称鉴定机构）名单以及免予物理危险性鉴定与分类的化学品目录，设立化学品物理危险性鉴定与分类技术委员会（以下简称技术委员会）。</w:t>
      </w:r>
      <w:r>
        <w:rPr>
          <w:szCs w:val="21"/>
        </w:rPr>
        <w:t xml:space="preserve"> </w:t>
      </w:r>
    </w:p>
    <w:p w:rsidR="00313C90" w:rsidRDefault="00006D9E">
      <w:pPr>
        <w:ind w:firstLineChars="200" w:firstLine="420"/>
        <w:rPr>
          <w:szCs w:val="21"/>
        </w:rPr>
      </w:pPr>
      <w:r>
        <w:rPr>
          <w:szCs w:val="21"/>
        </w:rPr>
        <w:t>县级以上地方各级人民政府安全生产监督管理部门负责监督和检查本行政区域内化学品物理危险性鉴定与分类工作。</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技术委员会负责对有异议的鉴定或者分类结果进行仲裁，公布化学品物理危险性的鉴定情况。</w:t>
      </w:r>
      <w:r>
        <w:rPr>
          <w:szCs w:val="21"/>
        </w:rPr>
        <w:t xml:space="preserve"> </w:t>
      </w:r>
    </w:p>
    <w:p w:rsidR="00313C90" w:rsidRDefault="00006D9E">
      <w:pPr>
        <w:ind w:firstLineChars="200" w:firstLine="420"/>
        <w:rPr>
          <w:szCs w:val="21"/>
        </w:rPr>
      </w:pPr>
      <w:r>
        <w:rPr>
          <w:szCs w:val="21"/>
        </w:rPr>
        <w:t>国家安全生产监督管理总局化学品登记中心（以下简称登记中心）负责化学品物理危险性分类结果的评估与审核，建立国家化学品物理危险性鉴定与分类信息管理系统，为化学品物理危险性鉴定与分类工作提供技术支持，承担技术委员会的日常工作。</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物理危险性鉴定与分类</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鉴定机构应当依照有关法律法规和国家标准或者行业标</w:t>
      </w:r>
      <w:r>
        <w:rPr>
          <w:szCs w:val="21"/>
        </w:rPr>
        <w:t>准的规定，科学、公正、诚信地开展鉴定工作，保证鉴定结果真实、准确、客观，并对鉴定结果负责。</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化学品生产、进口单位（以下统称化学品单位）应当对本单位生产或者进口的化学品进行普查和物理危险性辨识，对其中符合本办法第四条规定的化学品向鉴定机构申请鉴定。</w:t>
      </w:r>
      <w:r>
        <w:rPr>
          <w:szCs w:val="21"/>
        </w:rPr>
        <w:t xml:space="preserve"> </w:t>
      </w:r>
    </w:p>
    <w:p w:rsidR="00313C90" w:rsidRDefault="00006D9E">
      <w:pPr>
        <w:ind w:firstLineChars="200" w:firstLine="420"/>
        <w:rPr>
          <w:szCs w:val="21"/>
        </w:rPr>
      </w:pPr>
      <w:r>
        <w:rPr>
          <w:szCs w:val="21"/>
        </w:rPr>
        <w:t>化学品单位在办理化学品物理危险性鉴定过程中，不得隐瞒化学品的危险性成分、含量等相关信息或者提供虚假材料。</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化学品物理危险性鉴定按照下列程序办理：</w:t>
      </w:r>
      <w:r>
        <w:rPr>
          <w:szCs w:val="21"/>
        </w:rPr>
        <w:t xml:space="preserve"> </w:t>
      </w:r>
    </w:p>
    <w:p w:rsidR="00313C90" w:rsidRDefault="00006D9E">
      <w:pPr>
        <w:ind w:firstLineChars="200" w:firstLine="420"/>
        <w:rPr>
          <w:szCs w:val="21"/>
        </w:rPr>
      </w:pPr>
      <w:r>
        <w:rPr>
          <w:szCs w:val="21"/>
        </w:rPr>
        <w:t>（一）申请化学品物理危险性鉴定的化学品单位向鉴定机构提交化学品物理危险性鉴定申请表以及相关文件</w:t>
      </w:r>
      <w:r>
        <w:rPr>
          <w:szCs w:val="21"/>
        </w:rPr>
        <w:t>资料，提供鉴定所需要的样品，并对样品的真实性负责；</w:t>
      </w:r>
      <w:r>
        <w:rPr>
          <w:szCs w:val="21"/>
        </w:rPr>
        <w:t xml:space="preserve"> </w:t>
      </w:r>
    </w:p>
    <w:p w:rsidR="00313C90" w:rsidRDefault="00006D9E">
      <w:pPr>
        <w:ind w:firstLineChars="200" w:firstLine="420"/>
        <w:rPr>
          <w:szCs w:val="21"/>
        </w:rPr>
      </w:pPr>
      <w:r>
        <w:rPr>
          <w:szCs w:val="21"/>
        </w:rPr>
        <w:t>（二）鉴定机构收到鉴定申请后，按照有关国家标准或者行业标准进行测试、判定。除与爆炸物、自反应物质、有机过氧化物相关的物理危险性外，对其他物理危险性应当在</w:t>
      </w:r>
      <w:r>
        <w:rPr>
          <w:szCs w:val="21"/>
        </w:rPr>
        <w:t>20</w:t>
      </w:r>
      <w:r>
        <w:rPr>
          <w:szCs w:val="21"/>
        </w:rPr>
        <w:t>个工作日内出具鉴定报告，特殊情况下由双方协商确定。</w:t>
      </w:r>
      <w:r>
        <w:rPr>
          <w:szCs w:val="21"/>
        </w:rPr>
        <w:t xml:space="preserve"> </w:t>
      </w:r>
    </w:p>
    <w:p w:rsidR="00313C90" w:rsidRDefault="00006D9E">
      <w:pPr>
        <w:ind w:firstLineChars="200" w:firstLine="420"/>
        <w:rPr>
          <w:szCs w:val="21"/>
        </w:rPr>
      </w:pPr>
      <w:r>
        <w:rPr>
          <w:szCs w:val="21"/>
        </w:rPr>
        <w:t>送检样品应当至少保存</w:t>
      </w:r>
      <w:r>
        <w:rPr>
          <w:szCs w:val="21"/>
        </w:rPr>
        <w:t>180</w:t>
      </w:r>
      <w:r>
        <w:rPr>
          <w:szCs w:val="21"/>
        </w:rPr>
        <w:t>日，有关档案材料应当至少保存</w:t>
      </w:r>
      <w:r>
        <w:rPr>
          <w:szCs w:val="21"/>
        </w:rPr>
        <w:t>5</w:t>
      </w:r>
      <w:r>
        <w:rPr>
          <w:szCs w:val="21"/>
        </w:rPr>
        <w:t>年。</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化学品物理危险性鉴定应当包括下列内容：</w:t>
      </w:r>
      <w:r>
        <w:rPr>
          <w:szCs w:val="21"/>
        </w:rPr>
        <w:t xml:space="preserve"> </w:t>
      </w:r>
    </w:p>
    <w:p w:rsidR="00313C90" w:rsidRDefault="00006D9E">
      <w:pPr>
        <w:ind w:firstLineChars="200" w:firstLine="420"/>
        <w:rPr>
          <w:szCs w:val="21"/>
        </w:rPr>
      </w:pPr>
      <w:r>
        <w:rPr>
          <w:szCs w:val="21"/>
        </w:rPr>
        <w:t>（一）与爆炸物、易燃气体、气溶胶、氧化性气体、加压气体、易燃液体、易燃固体、自反应物质、自燃液体、自燃固体、自热物质、遇水放出易燃气体</w:t>
      </w:r>
      <w:r>
        <w:rPr>
          <w:szCs w:val="21"/>
        </w:rPr>
        <w:t>的物质、氧化性液体、氧化性固体、有机过氧化物、金属腐蚀物等相关的物理危险性；</w:t>
      </w:r>
      <w:r>
        <w:rPr>
          <w:szCs w:val="21"/>
        </w:rPr>
        <w:t xml:space="preserve"> </w:t>
      </w:r>
    </w:p>
    <w:p w:rsidR="00313C90" w:rsidRDefault="00006D9E">
      <w:pPr>
        <w:ind w:firstLineChars="200" w:firstLine="420"/>
        <w:rPr>
          <w:szCs w:val="21"/>
        </w:rPr>
      </w:pPr>
      <w:r>
        <w:rPr>
          <w:szCs w:val="21"/>
        </w:rPr>
        <w:t>（二）与化学品危险性分类相关的蒸气压、自燃温度等理化特性，以及化学稳定性和反应性等。</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化学品物理危险性鉴定报告应当包括下列内容：</w:t>
      </w:r>
      <w:r>
        <w:rPr>
          <w:szCs w:val="21"/>
        </w:rPr>
        <w:t xml:space="preserve"> </w:t>
      </w:r>
    </w:p>
    <w:p w:rsidR="00313C90" w:rsidRDefault="00006D9E">
      <w:pPr>
        <w:ind w:firstLineChars="200" w:firstLine="420"/>
        <w:rPr>
          <w:szCs w:val="21"/>
        </w:rPr>
      </w:pPr>
      <w:r>
        <w:rPr>
          <w:szCs w:val="21"/>
        </w:rPr>
        <w:t>（一）化学品名称；</w:t>
      </w:r>
      <w:r>
        <w:rPr>
          <w:szCs w:val="21"/>
        </w:rPr>
        <w:t xml:space="preserve"> </w:t>
      </w:r>
    </w:p>
    <w:p w:rsidR="00313C90" w:rsidRDefault="00006D9E">
      <w:pPr>
        <w:ind w:firstLineChars="200" w:firstLine="420"/>
        <w:rPr>
          <w:szCs w:val="21"/>
        </w:rPr>
      </w:pPr>
      <w:r>
        <w:rPr>
          <w:szCs w:val="21"/>
        </w:rPr>
        <w:t>（二）申请鉴定单位名称；</w:t>
      </w:r>
      <w:r>
        <w:rPr>
          <w:szCs w:val="21"/>
        </w:rPr>
        <w:t xml:space="preserve"> </w:t>
      </w:r>
    </w:p>
    <w:p w:rsidR="00313C90" w:rsidRDefault="00006D9E">
      <w:pPr>
        <w:ind w:firstLineChars="200" w:firstLine="420"/>
        <w:rPr>
          <w:szCs w:val="21"/>
        </w:rPr>
      </w:pPr>
      <w:r>
        <w:rPr>
          <w:szCs w:val="21"/>
        </w:rPr>
        <w:t>（三）鉴定项目以及所用标准、方法；</w:t>
      </w:r>
      <w:r>
        <w:rPr>
          <w:szCs w:val="21"/>
        </w:rPr>
        <w:t xml:space="preserve"> </w:t>
      </w:r>
    </w:p>
    <w:p w:rsidR="00313C90" w:rsidRDefault="00006D9E">
      <w:pPr>
        <w:ind w:firstLineChars="200" w:firstLine="420"/>
        <w:rPr>
          <w:szCs w:val="21"/>
        </w:rPr>
      </w:pPr>
      <w:r>
        <w:rPr>
          <w:szCs w:val="21"/>
        </w:rPr>
        <w:t>（四）仪器设备信息；</w:t>
      </w:r>
      <w:r>
        <w:rPr>
          <w:szCs w:val="21"/>
        </w:rPr>
        <w:t xml:space="preserve"> </w:t>
      </w:r>
    </w:p>
    <w:p w:rsidR="00313C90" w:rsidRDefault="00006D9E">
      <w:pPr>
        <w:ind w:firstLineChars="200" w:firstLine="420"/>
        <w:rPr>
          <w:szCs w:val="21"/>
        </w:rPr>
      </w:pPr>
      <w:r>
        <w:rPr>
          <w:szCs w:val="21"/>
        </w:rPr>
        <w:t>（五）鉴定结果；</w:t>
      </w:r>
      <w:r>
        <w:rPr>
          <w:szCs w:val="21"/>
        </w:rPr>
        <w:t xml:space="preserve"> </w:t>
      </w:r>
    </w:p>
    <w:p w:rsidR="00313C90" w:rsidRDefault="00006D9E">
      <w:pPr>
        <w:ind w:firstLineChars="200" w:firstLine="420"/>
        <w:rPr>
          <w:szCs w:val="21"/>
        </w:rPr>
      </w:pPr>
      <w:r>
        <w:rPr>
          <w:szCs w:val="21"/>
        </w:rPr>
        <w:t>（六）有关国家标准或者行业标准中规定的其他内容。</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申请化学品物理危险性鉴定的化学品单位对鉴定结果有异议的，可以在收到鉴定报告之日起</w:t>
      </w:r>
      <w:r>
        <w:rPr>
          <w:szCs w:val="21"/>
        </w:rPr>
        <w:t>15</w:t>
      </w:r>
      <w:r>
        <w:rPr>
          <w:szCs w:val="21"/>
        </w:rPr>
        <w:t>个工作日内</w:t>
      </w:r>
      <w:r>
        <w:rPr>
          <w:szCs w:val="21"/>
        </w:rPr>
        <w:t>向原鉴定机构申请重新鉴定，或者向技术委员会申请仲裁。技术委员会应当在收到申请之日起</w:t>
      </w:r>
      <w:r>
        <w:rPr>
          <w:szCs w:val="21"/>
        </w:rPr>
        <w:t>20</w:t>
      </w:r>
      <w:r>
        <w:rPr>
          <w:szCs w:val="21"/>
        </w:rPr>
        <w:t>个工作日内作出仲裁决定。</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化学品单位应当根据鉴定报告以及其他物理危险性数据资料，编制化学品物理危险性分类报告。</w:t>
      </w:r>
      <w:r>
        <w:rPr>
          <w:szCs w:val="21"/>
        </w:rPr>
        <w:t xml:space="preserve"> </w:t>
      </w:r>
    </w:p>
    <w:p w:rsidR="00313C90" w:rsidRDefault="00006D9E">
      <w:pPr>
        <w:ind w:firstLineChars="200" w:firstLine="420"/>
        <w:rPr>
          <w:szCs w:val="21"/>
        </w:rPr>
      </w:pPr>
      <w:r>
        <w:rPr>
          <w:szCs w:val="21"/>
        </w:rPr>
        <w:t>化学品物理危险性分类报告应当包括下列内容：</w:t>
      </w:r>
      <w:r>
        <w:rPr>
          <w:szCs w:val="21"/>
        </w:rPr>
        <w:t xml:space="preserve"> </w:t>
      </w:r>
    </w:p>
    <w:p w:rsidR="00313C90" w:rsidRDefault="00006D9E">
      <w:pPr>
        <w:ind w:firstLineChars="200" w:firstLine="420"/>
        <w:rPr>
          <w:szCs w:val="21"/>
        </w:rPr>
      </w:pPr>
      <w:r>
        <w:rPr>
          <w:szCs w:val="21"/>
        </w:rPr>
        <w:t>（一）化学品名称；</w:t>
      </w:r>
      <w:r>
        <w:rPr>
          <w:szCs w:val="21"/>
        </w:rPr>
        <w:t xml:space="preserve"> </w:t>
      </w:r>
    </w:p>
    <w:p w:rsidR="00313C90" w:rsidRDefault="00006D9E">
      <w:pPr>
        <w:ind w:firstLineChars="200" w:firstLine="420"/>
        <w:rPr>
          <w:szCs w:val="21"/>
        </w:rPr>
      </w:pPr>
      <w:r>
        <w:rPr>
          <w:szCs w:val="21"/>
        </w:rPr>
        <w:t>（二）重要成分信息；</w:t>
      </w:r>
      <w:r>
        <w:rPr>
          <w:szCs w:val="21"/>
        </w:rPr>
        <w:t xml:space="preserve"> </w:t>
      </w:r>
    </w:p>
    <w:p w:rsidR="00313C90" w:rsidRDefault="00006D9E">
      <w:pPr>
        <w:ind w:firstLineChars="200" w:firstLine="420"/>
        <w:rPr>
          <w:szCs w:val="21"/>
        </w:rPr>
      </w:pPr>
      <w:r>
        <w:rPr>
          <w:szCs w:val="21"/>
        </w:rPr>
        <w:t>（三）物理危险性鉴定报告或者其他有关数据及其来源；</w:t>
      </w:r>
      <w:r>
        <w:rPr>
          <w:szCs w:val="21"/>
        </w:rPr>
        <w:t xml:space="preserve"> </w:t>
      </w:r>
    </w:p>
    <w:p w:rsidR="00313C90" w:rsidRDefault="00006D9E">
      <w:pPr>
        <w:ind w:firstLineChars="200" w:firstLine="420"/>
        <w:rPr>
          <w:szCs w:val="21"/>
        </w:rPr>
      </w:pPr>
      <w:r>
        <w:rPr>
          <w:szCs w:val="21"/>
        </w:rPr>
        <w:t>（四）化学品物理危险性分类结果。</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化学品单位应当向登记中心提交化学品物理危险性分类报告。登记中心应当对分类报告进行综合性评估，并在</w:t>
      </w:r>
      <w:r>
        <w:rPr>
          <w:szCs w:val="21"/>
        </w:rPr>
        <w:t>30</w:t>
      </w:r>
      <w:r>
        <w:rPr>
          <w:szCs w:val="21"/>
        </w:rPr>
        <w:t>个工作日内向化学品单位出具审核意见。</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化学品单位对化学品物理危险性分类的审核意见有异议的，可以在收到审核意见之日起</w:t>
      </w:r>
      <w:r>
        <w:rPr>
          <w:szCs w:val="21"/>
        </w:rPr>
        <w:t>15</w:t>
      </w:r>
      <w:r>
        <w:rPr>
          <w:szCs w:val="21"/>
        </w:rPr>
        <w:t>个工作日内向技术委员会申请仲裁。技术委员会应当在收到申请之日起</w:t>
      </w:r>
      <w:r>
        <w:rPr>
          <w:szCs w:val="21"/>
        </w:rPr>
        <w:t>20</w:t>
      </w:r>
      <w:r>
        <w:rPr>
          <w:szCs w:val="21"/>
        </w:rPr>
        <w:t>个工作日内作出仲裁决定。</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化学品单位应当建立化学品物理危险性鉴定与分类管理档案，内容应当包括：</w:t>
      </w:r>
      <w:r>
        <w:rPr>
          <w:szCs w:val="21"/>
        </w:rPr>
        <w:t xml:space="preserve"> </w:t>
      </w:r>
    </w:p>
    <w:p w:rsidR="00313C90" w:rsidRDefault="00006D9E">
      <w:pPr>
        <w:ind w:firstLineChars="200" w:firstLine="420"/>
        <w:rPr>
          <w:szCs w:val="21"/>
        </w:rPr>
      </w:pPr>
      <w:r>
        <w:rPr>
          <w:szCs w:val="21"/>
        </w:rPr>
        <w:t>（一）已知物理危险性的化学品的危险特性等信息；</w:t>
      </w:r>
      <w:r>
        <w:rPr>
          <w:szCs w:val="21"/>
        </w:rPr>
        <w:t xml:space="preserve"> </w:t>
      </w:r>
    </w:p>
    <w:p w:rsidR="00313C90" w:rsidRDefault="00006D9E">
      <w:pPr>
        <w:ind w:firstLineChars="200" w:firstLine="420"/>
        <w:rPr>
          <w:szCs w:val="21"/>
        </w:rPr>
      </w:pPr>
      <w:r>
        <w:rPr>
          <w:szCs w:val="21"/>
        </w:rPr>
        <w:t>（二）已经鉴定与分类化学品的物理危险性鉴定报告</w:t>
      </w:r>
      <w:r>
        <w:rPr>
          <w:szCs w:val="21"/>
        </w:rPr>
        <w:t>、分类报告和审核意见等信息；</w:t>
      </w:r>
      <w:r>
        <w:rPr>
          <w:szCs w:val="21"/>
        </w:rPr>
        <w:t xml:space="preserve"> </w:t>
      </w:r>
    </w:p>
    <w:p w:rsidR="00313C90" w:rsidRDefault="00006D9E">
      <w:pPr>
        <w:ind w:firstLineChars="200" w:firstLine="420"/>
        <w:rPr>
          <w:szCs w:val="21"/>
        </w:rPr>
      </w:pPr>
      <w:r>
        <w:rPr>
          <w:szCs w:val="21"/>
        </w:rPr>
        <w:t>（三）未进行鉴定与分类化学品的名称、数量等信息。</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化学品单位对确定为危险化学品的化学品以及国家安全生产监督管理总局公告的免予物理危险性鉴定与分类的危险化学品，应当编制化学品安全技术说明书和安全标签，根据《危险化学品登记管理办法》办理危险化学品登记，按照有关危险化学品的法律、法规和标准的要求，加强安全管理。</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鉴定机构应当于每年</w:t>
      </w:r>
      <w:r>
        <w:rPr>
          <w:szCs w:val="21"/>
        </w:rPr>
        <w:t>1</w:t>
      </w:r>
      <w:r>
        <w:rPr>
          <w:szCs w:val="21"/>
        </w:rPr>
        <w:t>月</w:t>
      </w:r>
      <w:r>
        <w:rPr>
          <w:szCs w:val="21"/>
        </w:rPr>
        <w:t>31</w:t>
      </w:r>
      <w:r>
        <w:rPr>
          <w:szCs w:val="21"/>
        </w:rPr>
        <w:t>日前向国家安全生产监督管理总局上报上一年度鉴定的化学品品名和工作总结。</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化学品单位有下列情</w:t>
      </w:r>
      <w:r>
        <w:rPr>
          <w:szCs w:val="21"/>
        </w:rPr>
        <w:t>形之一的，由安全生产监督管理部门责令限期改正，可以处</w:t>
      </w:r>
      <w:r>
        <w:rPr>
          <w:szCs w:val="21"/>
        </w:rPr>
        <w:t>1</w:t>
      </w:r>
      <w:r>
        <w:rPr>
          <w:szCs w:val="21"/>
        </w:rPr>
        <w:t>万元以下的罚款；拒不改正的，处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（一）未按照本办法规定对化学品进行物理危险性鉴定或者分类的；</w:t>
      </w:r>
      <w:r>
        <w:rPr>
          <w:szCs w:val="21"/>
        </w:rPr>
        <w:t xml:space="preserve"> </w:t>
      </w:r>
    </w:p>
    <w:p w:rsidR="00313C90" w:rsidRDefault="00006D9E">
      <w:pPr>
        <w:ind w:firstLineChars="200" w:firstLine="420"/>
        <w:rPr>
          <w:szCs w:val="21"/>
        </w:rPr>
      </w:pPr>
      <w:r>
        <w:rPr>
          <w:szCs w:val="21"/>
        </w:rPr>
        <w:t>（二）未按照本办法规定建立化学品物理危险性鉴定与分类管理档案的；</w:t>
      </w:r>
      <w:r>
        <w:rPr>
          <w:szCs w:val="21"/>
        </w:rPr>
        <w:t xml:space="preserve"> </w:t>
      </w:r>
    </w:p>
    <w:p w:rsidR="00313C90" w:rsidRDefault="00006D9E">
      <w:pPr>
        <w:ind w:firstLineChars="200" w:firstLine="420"/>
        <w:rPr>
          <w:szCs w:val="21"/>
        </w:rPr>
      </w:pPr>
      <w:r>
        <w:rPr>
          <w:szCs w:val="21"/>
        </w:rPr>
        <w:t>（三）在办理化学品物理危险性的鉴定过程中，隐瞒化学品的危险性成分、含量等相关信息或者提供虚假材料的。</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鉴定机构在物理危险性鉴定过程中有下列行为之一的，处</w:t>
      </w:r>
      <w:r>
        <w:rPr>
          <w:szCs w:val="21"/>
        </w:rPr>
        <w:t>1</w:t>
      </w:r>
      <w:r>
        <w:rPr>
          <w:szCs w:val="21"/>
        </w:rPr>
        <w:t>万元以上</w:t>
      </w:r>
      <w:r>
        <w:rPr>
          <w:szCs w:val="21"/>
        </w:rPr>
        <w:t>3</w:t>
      </w:r>
      <w:r>
        <w:rPr>
          <w:szCs w:val="21"/>
        </w:rPr>
        <w:t>万元以下的罚款；情节严重的，由国家安全生产监督管理总局从鉴定机构名单中除名并公告：</w:t>
      </w:r>
      <w:r>
        <w:rPr>
          <w:szCs w:val="21"/>
        </w:rPr>
        <w:t xml:space="preserve"> </w:t>
      </w:r>
    </w:p>
    <w:p w:rsidR="00313C90" w:rsidRDefault="00006D9E">
      <w:pPr>
        <w:ind w:firstLineChars="200" w:firstLine="420"/>
        <w:rPr>
          <w:szCs w:val="21"/>
        </w:rPr>
      </w:pPr>
      <w:r>
        <w:rPr>
          <w:szCs w:val="21"/>
        </w:rPr>
        <w:t>（一）伪造、篡改数据或者有其他弄虚作假行为的；</w:t>
      </w:r>
      <w:r>
        <w:rPr>
          <w:szCs w:val="21"/>
        </w:rPr>
        <w:t xml:space="preserve"> </w:t>
      </w:r>
    </w:p>
    <w:p w:rsidR="00313C90" w:rsidRDefault="00006D9E">
      <w:pPr>
        <w:ind w:firstLineChars="200" w:firstLine="420"/>
        <w:rPr>
          <w:szCs w:val="21"/>
        </w:rPr>
      </w:pPr>
      <w:r>
        <w:rPr>
          <w:szCs w:val="21"/>
        </w:rPr>
        <w:t>（二）未通过安全生产监督管理部门的监督检查，仍从事鉴定工作的；</w:t>
      </w:r>
      <w:r>
        <w:rPr>
          <w:szCs w:val="21"/>
        </w:rPr>
        <w:t xml:space="preserve"> </w:t>
      </w:r>
    </w:p>
    <w:p w:rsidR="00313C90" w:rsidRDefault="00006D9E">
      <w:pPr>
        <w:ind w:firstLineChars="200" w:firstLine="420"/>
        <w:rPr>
          <w:szCs w:val="21"/>
        </w:rPr>
      </w:pPr>
      <w:r>
        <w:rPr>
          <w:szCs w:val="21"/>
        </w:rPr>
        <w:t>（三）泄露化学品单位商业秘密的。</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对于用途相似、组分接近、物理危险性无显著差异的化学品，化学品单位可以向鉴定机构申请系列化学品鉴定。</w:t>
      </w:r>
      <w:r>
        <w:rPr>
          <w:szCs w:val="21"/>
        </w:rPr>
        <w:t xml:space="preserve"> </w:t>
      </w:r>
    </w:p>
    <w:p w:rsidR="00313C90" w:rsidRDefault="00006D9E">
      <w:pPr>
        <w:ind w:firstLineChars="200" w:firstLine="420"/>
        <w:rPr>
          <w:szCs w:val="21"/>
        </w:rPr>
      </w:pPr>
      <w:r>
        <w:rPr>
          <w:szCs w:val="21"/>
        </w:rPr>
        <w:t>多个化学品单位可以对同一化学品联合申请鉴定。</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对已经列入《危险化学品目录》的化学品，发现其有新的物理危险性的，化学品单位应当依照本办法进行物理危险性鉴定与分类。</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本办法自</w:t>
      </w:r>
      <w:r>
        <w:rPr>
          <w:szCs w:val="21"/>
        </w:rPr>
        <w:t>2013</w:t>
      </w:r>
      <w:r>
        <w:rPr>
          <w:szCs w:val="21"/>
        </w:rPr>
        <w:t>年</w:t>
      </w:r>
      <w:r>
        <w:rPr>
          <w:szCs w:val="21"/>
        </w:rPr>
        <w:t>9</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215" w:name="_Toc32331228"/>
      <w:bookmarkStart w:id="216" w:name="_Toc5992"/>
      <w:r>
        <w:rPr>
          <w:rFonts w:ascii="宋体" w:hAnsi="宋体"/>
          <w:sz w:val="30"/>
          <w:szCs w:val="30"/>
        </w:rPr>
        <w:t>化</w:t>
      </w:r>
      <w:r>
        <w:rPr>
          <w:rFonts w:ascii="宋体" w:hAnsi="宋体"/>
          <w:sz w:val="30"/>
          <w:szCs w:val="30"/>
        </w:rPr>
        <w:t>工和危险化学品生产经营单位重大生产安全事故隐患判定标准（试行）（</w:t>
      </w:r>
      <w:r>
        <w:rPr>
          <w:rFonts w:ascii="宋体" w:hAnsi="宋体"/>
          <w:sz w:val="30"/>
          <w:szCs w:val="30"/>
        </w:rPr>
        <w:t>2017</w:t>
      </w:r>
      <w:r>
        <w:rPr>
          <w:rFonts w:ascii="宋体" w:hAnsi="宋体"/>
          <w:sz w:val="30"/>
          <w:szCs w:val="30"/>
        </w:rPr>
        <w:t>年）</w:t>
      </w:r>
      <w:bookmarkEnd w:id="215"/>
      <w:bookmarkEnd w:id="216"/>
    </w:p>
    <w:p w:rsidR="00313C90" w:rsidRDefault="00006D9E">
      <w:pPr>
        <w:ind w:firstLineChars="200" w:firstLine="420"/>
        <w:rPr>
          <w:szCs w:val="21"/>
        </w:rPr>
      </w:pPr>
      <w:r>
        <w:rPr>
          <w:szCs w:val="21"/>
        </w:rPr>
        <w:t>（</w:t>
      </w:r>
      <w:r>
        <w:rPr>
          <w:szCs w:val="21"/>
        </w:rPr>
        <w:t>2017</w:t>
      </w:r>
      <w:r>
        <w:rPr>
          <w:szCs w:val="21"/>
        </w:rPr>
        <w:t>年</w:t>
      </w:r>
      <w:r>
        <w:rPr>
          <w:szCs w:val="21"/>
        </w:rPr>
        <w:t>11</w:t>
      </w:r>
      <w:r>
        <w:rPr>
          <w:szCs w:val="21"/>
        </w:rPr>
        <w:t>月</w:t>
      </w:r>
      <w:r>
        <w:rPr>
          <w:szCs w:val="21"/>
        </w:rPr>
        <w:t>13</w:t>
      </w:r>
      <w:r>
        <w:rPr>
          <w:szCs w:val="21"/>
        </w:rPr>
        <w:t>日国家安全监管总局关于印发《化工和危险化学品生产经营单位重大生产安全事故隐患判定标准（试行）》和《烟花爆竹生产经营单位重大生产安全事故隐患判定标准（试行）》的通知（安监总管三〔</w:t>
      </w:r>
      <w:r>
        <w:rPr>
          <w:szCs w:val="21"/>
        </w:rPr>
        <w:t>2017</w:t>
      </w:r>
      <w:r>
        <w:rPr>
          <w:szCs w:val="21"/>
        </w:rPr>
        <w:t>〕</w:t>
      </w:r>
      <w:r>
        <w:rPr>
          <w:szCs w:val="21"/>
        </w:rPr>
        <w:t>121</w:t>
      </w:r>
      <w:r>
        <w:rPr>
          <w:szCs w:val="21"/>
        </w:rPr>
        <w:t>号）公布）</w:t>
      </w:r>
      <w:r>
        <w:rPr>
          <w:szCs w:val="21"/>
        </w:rPr>
        <w:t xml:space="preserve"> </w:t>
      </w:r>
    </w:p>
    <w:p w:rsidR="00313C90" w:rsidRDefault="00006D9E">
      <w:pPr>
        <w:ind w:firstLineChars="200" w:firstLine="420"/>
        <w:rPr>
          <w:szCs w:val="21"/>
        </w:rPr>
      </w:pPr>
      <w:r>
        <w:rPr>
          <w:szCs w:val="21"/>
        </w:rPr>
        <w:t>依据有关法律法规、部门规章和国家标准，以下情形应当判定为重大事故隐患：</w:t>
      </w:r>
      <w:r>
        <w:rPr>
          <w:szCs w:val="21"/>
        </w:rPr>
        <w:t xml:space="preserve"> </w:t>
      </w:r>
    </w:p>
    <w:p w:rsidR="00313C90" w:rsidRDefault="00006D9E">
      <w:pPr>
        <w:ind w:firstLineChars="200" w:firstLine="420"/>
        <w:rPr>
          <w:szCs w:val="21"/>
        </w:rPr>
      </w:pPr>
      <w:r>
        <w:rPr>
          <w:szCs w:val="21"/>
        </w:rPr>
        <w:t>一、危险化学品生产、经营单位主要负责人和安全生产管理人员未依法经考核合格。</w:t>
      </w:r>
      <w:r>
        <w:rPr>
          <w:szCs w:val="21"/>
        </w:rPr>
        <w:t xml:space="preserve"> </w:t>
      </w:r>
    </w:p>
    <w:p w:rsidR="00313C90" w:rsidRDefault="00006D9E">
      <w:pPr>
        <w:ind w:firstLineChars="200" w:firstLine="420"/>
        <w:rPr>
          <w:szCs w:val="21"/>
        </w:rPr>
      </w:pPr>
      <w:r>
        <w:rPr>
          <w:szCs w:val="21"/>
        </w:rPr>
        <w:t>二、特种作业人员未持证上岗。</w:t>
      </w:r>
      <w:r>
        <w:rPr>
          <w:szCs w:val="21"/>
        </w:rPr>
        <w:t xml:space="preserve"> </w:t>
      </w:r>
    </w:p>
    <w:p w:rsidR="00313C90" w:rsidRDefault="00006D9E">
      <w:pPr>
        <w:ind w:firstLineChars="200" w:firstLine="420"/>
        <w:rPr>
          <w:szCs w:val="21"/>
        </w:rPr>
      </w:pPr>
      <w:r>
        <w:rPr>
          <w:szCs w:val="21"/>
        </w:rPr>
        <w:t>三、涉及</w:t>
      </w:r>
      <w:r>
        <w:rPr>
          <w:szCs w:val="21"/>
        </w:rPr>
        <w:t>“</w:t>
      </w:r>
      <w:r>
        <w:rPr>
          <w:szCs w:val="21"/>
        </w:rPr>
        <w:t>两重点一重大</w:t>
      </w:r>
      <w:r>
        <w:rPr>
          <w:szCs w:val="21"/>
        </w:rPr>
        <w:t>”</w:t>
      </w:r>
      <w:r>
        <w:rPr>
          <w:szCs w:val="21"/>
        </w:rPr>
        <w:t>的生产装置、储存设施外部安全防护距离不符合国家标准要求。</w:t>
      </w:r>
      <w:r>
        <w:rPr>
          <w:szCs w:val="21"/>
        </w:rPr>
        <w:t xml:space="preserve"> </w:t>
      </w:r>
    </w:p>
    <w:p w:rsidR="00313C90" w:rsidRDefault="00006D9E">
      <w:pPr>
        <w:ind w:firstLineChars="200" w:firstLine="420"/>
        <w:rPr>
          <w:szCs w:val="21"/>
        </w:rPr>
      </w:pPr>
      <w:r>
        <w:rPr>
          <w:szCs w:val="21"/>
        </w:rPr>
        <w:t>四、涉及重点监管危险化工工艺的装置未实现自动化控制，系统未实现紧急停车功能，装备的自动化控制系统、紧急停车系统未投入使用。</w:t>
      </w:r>
      <w:r>
        <w:rPr>
          <w:szCs w:val="21"/>
        </w:rPr>
        <w:t xml:space="preserve"> </w:t>
      </w:r>
    </w:p>
    <w:p w:rsidR="00313C90" w:rsidRDefault="00006D9E">
      <w:pPr>
        <w:ind w:firstLineChars="200" w:firstLine="420"/>
        <w:rPr>
          <w:szCs w:val="21"/>
        </w:rPr>
      </w:pPr>
      <w:r>
        <w:rPr>
          <w:szCs w:val="21"/>
        </w:rPr>
        <w:t>五、构成一级、二级重大危险源的危险化学品罐区未实现紧急切断功能；涉及毒性气体、液化气体、剧毒液体的一级、二级重大危险源的危险化学品罐区未配备独立的安全仪表系统。</w:t>
      </w:r>
      <w:r>
        <w:rPr>
          <w:szCs w:val="21"/>
        </w:rPr>
        <w:t xml:space="preserve"> </w:t>
      </w:r>
    </w:p>
    <w:p w:rsidR="00313C90" w:rsidRDefault="00006D9E">
      <w:pPr>
        <w:ind w:firstLineChars="200" w:firstLine="420"/>
        <w:rPr>
          <w:szCs w:val="21"/>
        </w:rPr>
      </w:pPr>
      <w:r>
        <w:rPr>
          <w:szCs w:val="21"/>
        </w:rPr>
        <w:t>六、全压力式液化烃储罐未按国家标准设置注水措施。</w:t>
      </w:r>
      <w:r>
        <w:rPr>
          <w:szCs w:val="21"/>
        </w:rPr>
        <w:t xml:space="preserve"> </w:t>
      </w:r>
    </w:p>
    <w:p w:rsidR="00313C90" w:rsidRDefault="00006D9E">
      <w:pPr>
        <w:ind w:firstLineChars="200" w:firstLine="420"/>
        <w:rPr>
          <w:szCs w:val="21"/>
        </w:rPr>
      </w:pPr>
      <w:r>
        <w:rPr>
          <w:szCs w:val="21"/>
        </w:rPr>
        <w:t>七、液化烃、液氨、液氯等易燃易爆、有毒有害液化气体的充装未使用万向管道充装系统。</w:t>
      </w:r>
      <w:r>
        <w:rPr>
          <w:szCs w:val="21"/>
        </w:rPr>
        <w:t xml:space="preserve"> </w:t>
      </w:r>
    </w:p>
    <w:p w:rsidR="00313C90" w:rsidRDefault="00006D9E">
      <w:pPr>
        <w:ind w:firstLineChars="200" w:firstLine="420"/>
        <w:rPr>
          <w:szCs w:val="21"/>
        </w:rPr>
      </w:pPr>
      <w:r>
        <w:rPr>
          <w:szCs w:val="21"/>
        </w:rPr>
        <w:t>八</w:t>
      </w:r>
      <w:r>
        <w:rPr>
          <w:szCs w:val="21"/>
        </w:rPr>
        <w:t>、光气、氯气等剧毒气体及硫化氢气体管道穿越除厂区（包括化工园区、工业园区）外的公共区域。</w:t>
      </w:r>
      <w:r>
        <w:rPr>
          <w:szCs w:val="21"/>
        </w:rPr>
        <w:t xml:space="preserve"> </w:t>
      </w:r>
    </w:p>
    <w:p w:rsidR="00313C90" w:rsidRDefault="00006D9E">
      <w:pPr>
        <w:ind w:firstLineChars="200" w:firstLine="420"/>
        <w:rPr>
          <w:szCs w:val="21"/>
        </w:rPr>
      </w:pPr>
      <w:r>
        <w:rPr>
          <w:szCs w:val="21"/>
        </w:rPr>
        <w:t>九、地区架空电力线路穿越生产区且不符合国家标准要求。</w:t>
      </w:r>
      <w:r>
        <w:rPr>
          <w:szCs w:val="21"/>
        </w:rPr>
        <w:t xml:space="preserve"> </w:t>
      </w:r>
    </w:p>
    <w:p w:rsidR="00313C90" w:rsidRDefault="00006D9E">
      <w:pPr>
        <w:ind w:firstLineChars="200" w:firstLine="420"/>
        <w:rPr>
          <w:szCs w:val="21"/>
        </w:rPr>
      </w:pPr>
      <w:r>
        <w:rPr>
          <w:szCs w:val="21"/>
        </w:rPr>
        <w:t>十、在役化工装置未经正规设计且未进行安全设计诊断。</w:t>
      </w:r>
      <w:r>
        <w:rPr>
          <w:szCs w:val="21"/>
        </w:rPr>
        <w:t xml:space="preserve"> </w:t>
      </w:r>
    </w:p>
    <w:p w:rsidR="00313C90" w:rsidRDefault="00006D9E">
      <w:pPr>
        <w:ind w:firstLineChars="200" w:firstLine="420"/>
        <w:rPr>
          <w:szCs w:val="21"/>
        </w:rPr>
      </w:pPr>
      <w:r>
        <w:rPr>
          <w:szCs w:val="21"/>
        </w:rPr>
        <w:t>十一、使用淘汰落后安全技术工艺、设备目录列出的工艺、设备。</w:t>
      </w:r>
      <w:r>
        <w:rPr>
          <w:szCs w:val="21"/>
        </w:rPr>
        <w:t xml:space="preserve"> </w:t>
      </w:r>
    </w:p>
    <w:p w:rsidR="00313C90" w:rsidRDefault="00006D9E">
      <w:pPr>
        <w:ind w:firstLineChars="200" w:firstLine="420"/>
        <w:rPr>
          <w:szCs w:val="21"/>
        </w:rPr>
      </w:pPr>
      <w:r>
        <w:rPr>
          <w:szCs w:val="21"/>
        </w:rPr>
        <w:t>十二、涉及可燃和有毒有害气体泄漏的场所未按国家标准设置检测报警装置，爆炸危险场所未按国家标准安装使用防爆电气设备。</w:t>
      </w:r>
      <w:r>
        <w:rPr>
          <w:szCs w:val="21"/>
        </w:rPr>
        <w:t xml:space="preserve"> </w:t>
      </w:r>
    </w:p>
    <w:p w:rsidR="00313C90" w:rsidRDefault="00006D9E">
      <w:pPr>
        <w:ind w:firstLineChars="200" w:firstLine="420"/>
        <w:rPr>
          <w:szCs w:val="21"/>
        </w:rPr>
      </w:pPr>
      <w:r>
        <w:rPr>
          <w:szCs w:val="21"/>
        </w:rPr>
        <w:t>十三、控制室或机柜间面向具有火灾、爆炸危险性装置一侧不满足国家标准关于防火防爆的要求。</w:t>
      </w:r>
      <w:r>
        <w:rPr>
          <w:szCs w:val="21"/>
        </w:rPr>
        <w:t xml:space="preserve"> </w:t>
      </w:r>
    </w:p>
    <w:p w:rsidR="00313C90" w:rsidRDefault="00006D9E">
      <w:pPr>
        <w:ind w:firstLineChars="200" w:firstLine="420"/>
        <w:rPr>
          <w:szCs w:val="21"/>
        </w:rPr>
      </w:pPr>
      <w:r>
        <w:rPr>
          <w:szCs w:val="21"/>
        </w:rPr>
        <w:t>十四、化工生产装置未按国家标准要求设置双</w:t>
      </w:r>
      <w:r>
        <w:rPr>
          <w:szCs w:val="21"/>
        </w:rPr>
        <w:t>重电源供电，自动化控制系统未设置不间断电源。</w:t>
      </w:r>
      <w:r>
        <w:rPr>
          <w:szCs w:val="21"/>
        </w:rPr>
        <w:t xml:space="preserve"> </w:t>
      </w:r>
    </w:p>
    <w:p w:rsidR="00313C90" w:rsidRDefault="00006D9E">
      <w:pPr>
        <w:ind w:firstLineChars="200" w:firstLine="420"/>
        <w:rPr>
          <w:szCs w:val="21"/>
        </w:rPr>
      </w:pPr>
      <w:r>
        <w:rPr>
          <w:szCs w:val="21"/>
        </w:rPr>
        <w:t>十五、安全阀、爆破片等安全附件未正常投用。</w:t>
      </w:r>
      <w:r>
        <w:rPr>
          <w:szCs w:val="21"/>
        </w:rPr>
        <w:t xml:space="preserve"> </w:t>
      </w:r>
    </w:p>
    <w:p w:rsidR="00313C90" w:rsidRDefault="00006D9E">
      <w:pPr>
        <w:ind w:firstLineChars="200" w:firstLine="420"/>
        <w:rPr>
          <w:szCs w:val="21"/>
        </w:rPr>
      </w:pPr>
      <w:r>
        <w:rPr>
          <w:szCs w:val="21"/>
        </w:rPr>
        <w:t>十六、未建立与岗位相匹配的全员安全生产责任制或者未制定实施生产安全事故隐患排查治理制度。</w:t>
      </w:r>
      <w:r>
        <w:rPr>
          <w:szCs w:val="21"/>
        </w:rPr>
        <w:t xml:space="preserve"> </w:t>
      </w:r>
    </w:p>
    <w:p w:rsidR="00313C90" w:rsidRDefault="00006D9E">
      <w:pPr>
        <w:ind w:firstLineChars="200" w:firstLine="420"/>
        <w:rPr>
          <w:szCs w:val="21"/>
        </w:rPr>
      </w:pPr>
      <w:r>
        <w:rPr>
          <w:szCs w:val="21"/>
        </w:rPr>
        <w:t>十七、未制定操作规程和工艺控制指标。</w:t>
      </w:r>
      <w:r>
        <w:rPr>
          <w:szCs w:val="21"/>
        </w:rPr>
        <w:t xml:space="preserve"> </w:t>
      </w:r>
    </w:p>
    <w:p w:rsidR="00313C90" w:rsidRDefault="00006D9E">
      <w:pPr>
        <w:ind w:firstLineChars="200" w:firstLine="420"/>
        <w:rPr>
          <w:szCs w:val="21"/>
        </w:rPr>
      </w:pPr>
      <w:r>
        <w:rPr>
          <w:szCs w:val="21"/>
        </w:rPr>
        <w:t>十八、未按照国家标准制定动火、进入受限空间等特殊作业管理制度，或者制度未有效执行。</w:t>
      </w:r>
      <w:r>
        <w:rPr>
          <w:szCs w:val="21"/>
        </w:rPr>
        <w:t xml:space="preserve"> </w:t>
      </w:r>
    </w:p>
    <w:p w:rsidR="00313C90" w:rsidRDefault="00006D9E">
      <w:pPr>
        <w:ind w:firstLineChars="200" w:firstLine="420"/>
        <w:rPr>
          <w:szCs w:val="21"/>
        </w:rPr>
      </w:pPr>
      <w:r>
        <w:rPr>
          <w:szCs w:val="21"/>
        </w:rPr>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w:t>
      </w:r>
      <w:r>
        <w:rPr>
          <w:szCs w:val="21"/>
        </w:rPr>
        <w:t>范性文件要求开展反应安全风险评估。</w:t>
      </w:r>
      <w:r>
        <w:rPr>
          <w:szCs w:val="21"/>
        </w:rPr>
        <w:t xml:space="preserve"> </w:t>
      </w:r>
    </w:p>
    <w:p w:rsidR="00313C90" w:rsidRDefault="00006D9E">
      <w:pPr>
        <w:ind w:firstLineChars="200" w:firstLine="420"/>
        <w:rPr>
          <w:szCs w:val="21"/>
        </w:rPr>
      </w:pPr>
      <w:r>
        <w:rPr>
          <w:szCs w:val="21"/>
        </w:rPr>
        <w:t>二十、未按国家标准分区分类储存危险化学品，超量、超品种储存危险化学品，相互禁配物质混放混存。</w:t>
      </w:r>
    </w:p>
    <w:p w:rsidR="00313C90" w:rsidRDefault="00006D9E">
      <w:pPr>
        <w:pStyle w:val="1"/>
        <w:spacing w:beforeLines="100" w:before="312" w:afterLines="100" w:after="312" w:line="300" w:lineRule="auto"/>
        <w:jc w:val="center"/>
        <w:rPr>
          <w:rFonts w:ascii="宋体" w:hAnsi="宋体"/>
          <w:sz w:val="30"/>
          <w:szCs w:val="30"/>
        </w:rPr>
      </w:pPr>
      <w:bookmarkStart w:id="217" w:name="_Toc32331229"/>
      <w:bookmarkStart w:id="218" w:name="_Toc27748"/>
      <w:r>
        <w:rPr>
          <w:rFonts w:ascii="宋体" w:hAnsi="宋体"/>
          <w:sz w:val="30"/>
          <w:szCs w:val="30"/>
        </w:rPr>
        <w:t>化工（危险化学品）企业保障生产安全十条规定（</w:t>
      </w:r>
      <w:r>
        <w:rPr>
          <w:rFonts w:ascii="宋体" w:hAnsi="宋体"/>
          <w:sz w:val="30"/>
          <w:szCs w:val="30"/>
        </w:rPr>
        <w:t>2017</w:t>
      </w:r>
      <w:r>
        <w:rPr>
          <w:rFonts w:ascii="宋体" w:hAnsi="宋体"/>
          <w:sz w:val="30"/>
          <w:szCs w:val="30"/>
        </w:rPr>
        <w:t>年）</w:t>
      </w:r>
      <w:bookmarkEnd w:id="217"/>
      <w:bookmarkEnd w:id="218"/>
    </w:p>
    <w:p w:rsidR="00313C90" w:rsidRDefault="00006D9E">
      <w:pPr>
        <w:ind w:firstLineChars="200" w:firstLine="420"/>
        <w:rPr>
          <w:szCs w:val="21"/>
        </w:rPr>
      </w:pPr>
      <w:r>
        <w:rPr>
          <w:szCs w:val="21"/>
        </w:rPr>
        <w:t>（</w:t>
      </w:r>
      <w:r>
        <w:rPr>
          <w:szCs w:val="21"/>
        </w:rPr>
        <w:t>2017</w:t>
      </w:r>
      <w:r>
        <w:rPr>
          <w:szCs w:val="21"/>
        </w:rPr>
        <w:t>年</w:t>
      </w:r>
      <w:r>
        <w:rPr>
          <w:szCs w:val="21"/>
        </w:rPr>
        <w:t>3</w:t>
      </w:r>
      <w:r>
        <w:rPr>
          <w:szCs w:val="21"/>
        </w:rPr>
        <w:t>月</w:t>
      </w:r>
      <w:r>
        <w:rPr>
          <w:szCs w:val="21"/>
        </w:rPr>
        <w:t>6</w:t>
      </w:r>
      <w:r>
        <w:rPr>
          <w:szCs w:val="21"/>
        </w:rPr>
        <w:t>日《国家安全监管总局关于印发〈化工（危险化学品）企业保障生产安全十条规定〉〈烟花爆竹企业保障生产安全十条规定〉和〈油气罐区防火防爆十条规定〉的通知》（安监总政法﹝</w:t>
      </w:r>
      <w:r>
        <w:rPr>
          <w:szCs w:val="21"/>
        </w:rPr>
        <w:t>2017</w:t>
      </w:r>
      <w:r>
        <w:rPr>
          <w:szCs w:val="21"/>
        </w:rPr>
        <w:t>﹞</w:t>
      </w:r>
      <w:r>
        <w:rPr>
          <w:szCs w:val="21"/>
        </w:rPr>
        <w:t>15</w:t>
      </w:r>
      <w:r>
        <w:rPr>
          <w:szCs w:val="21"/>
        </w:rPr>
        <w:t>号）公布）</w:t>
      </w:r>
    </w:p>
    <w:p w:rsidR="00313C90" w:rsidRDefault="00006D9E">
      <w:pPr>
        <w:ind w:firstLineChars="200" w:firstLine="420"/>
        <w:rPr>
          <w:szCs w:val="21"/>
        </w:rPr>
      </w:pPr>
      <w:r>
        <w:rPr>
          <w:szCs w:val="21"/>
        </w:rPr>
        <w:t>一、必须依法设立、证照齐全有效。</w:t>
      </w:r>
    </w:p>
    <w:p w:rsidR="00313C90" w:rsidRDefault="00006D9E">
      <w:pPr>
        <w:ind w:firstLineChars="200" w:firstLine="420"/>
        <w:rPr>
          <w:szCs w:val="21"/>
        </w:rPr>
      </w:pPr>
      <w:r>
        <w:rPr>
          <w:szCs w:val="21"/>
        </w:rPr>
        <w:t>二、必须建立健全并严格落实全员安全生产责任制，严格执行领导带班值班制度。</w:t>
      </w:r>
    </w:p>
    <w:p w:rsidR="00313C90" w:rsidRDefault="00006D9E">
      <w:pPr>
        <w:ind w:firstLineChars="200" w:firstLine="420"/>
        <w:rPr>
          <w:szCs w:val="21"/>
        </w:rPr>
      </w:pPr>
      <w:r>
        <w:rPr>
          <w:szCs w:val="21"/>
        </w:rPr>
        <w:t>三、必须</w:t>
      </w:r>
      <w:r>
        <w:rPr>
          <w:szCs w:val="21"/>
        </w:rPr>
        <w:t>确保从业人员符合录用条件并培训合格，依法持证上岗。</w:t>
      </w:r>
    </w:p>
    <w:p w:rsidR="00313C90" w:rsidRDefault="00006D9E">
      <w:pPr>
        <w:ind w:firstLineChars="200" w:firstLine="420"/>
        <w:rPr>
          <w:szCs w:val="21"/>
        </w:rPr>
      </w:pPr>
      <w:r>
        <w:rPr>
          <w:szCs w:val="21"/>
        </w:rPr>
        <w:t>四、必须严格管控重大危险源，严格变更管理，遇险科学施救。</w:t>
      </w:r>
    </w:p>
    <w:p w:rsidR="00313C90" w:rsidRDefault="00006D9E">
      <w:pPr>
        <w:ind w:firstLineChars="200" w:firstLine="420"/>
        <w:rPr>
          <w:szCs w:val="21"/>
        </w:rPr>
      </w:pPr>
      <w:r>
        <w:rPr>
          <w:szCs w:val="21"/>
        </w:rPr>
        <w:t>五、必须按照《危险化学品企业事故隐患排查治理实施导则》要求排查治理隐患。</w:t>
      </w:r>
    </w:p>
    <w:p w:rsidR="00313C90" w:rsidRDefault="00006D9E">
      <w:pPr>
        <w:ind w:firstLineChars="200" w:firstLine="420"/>
        <w:rPr>
          <w:szCs w:val="21"/>
        </w:rPr>
      </w:pPr>
      <w:r>
        <w:rPr>
          <w:szCs w:val="21"/>
        </w:rPr>
        <w:t>六、严禁设备设施带病运行和未经审批停用报警联锁系统。</w:t>
      </w:r>
    </w:p>
    <w:p w:rsidR="00313C90" w:rsidRDefault="00006D9E">
      <w:pPr>
        <w:ind w:firstLineChars="200" w:firstLine="420"/>
        <w:rPr>
          <w:szCs w:val="21"/>
        </w:rPr>
      </w:pPr>
      <w:r>
        <w:rPr>
          <w:szCs w:val="21"/>
        </w:rPr>
        <w:t>七、严禁可燃和有毒气体泄漏等报警系统处于非正常状态。</w:t>
      </w:r>
    </w:p>
    <w:p w:rsidR="00313C90" w:rsidRDefault="00006D9E">
      <w:pPr>
        <w:ind w:firstLineChars="200" w:firstLine="420"/>
        <w:rPr>
          <w:szCs w:val="21"/>
        </w:rPr>
      </w:pPr>
      <w:r>
        <w:rPr>
          <w:szCs w:val="21"/>
        </w:rPr>
        <w:t>八、严禁未经审批进行动火、受限空间、高处、吊装、临时用电、动土、检维修、盲板抽堵等作业。</w:t>
      </w:r>
    </w:p>
    <w:p w:rsidR="00313C90" w:rsidRDefault="00006D9E">
      <w:pPr>
        <w:ind w:firstLineChars="200" w:firstLine="420"/>
        <w:rPr>
          <w:szCs w:val="21"/>
        </w:rPr>
      </w:pPr>
      <w:r>
        <w:rPr>
          <w:szCs w:val="21"/>
        </w:rPr>
        <w:t>九、严禁违章指挥和强令他人冒险作业。</w:t>
      </w:r>
    </w:p>
    <w:p w:rsidR="00313C90" w:rsidRDefault="00006D9E">
      <w:pPr>
        <w:ind w:firstLineChars="200" w:firstLine="420"/>
        <w:rPr>
          <w:szCs w:val="21"/>
        </w:rPr>
      </w:pPr>
      <w:r>
        <w:rPr>
          <w:szCs w:val="21"/>
        </w:rPr>
        <w:t>十、严禁违章作业、脱岗和在岗做与工作无关的事。</w:t>
      </w:r>
    </w:p>
    <w:p w:rsidR="00313C90" w:rsidRDefault="00006D9E">
      <w:pPr>
        <w:pStyle w:val="1"/>
        <w:spacing w:beforeLines="100" w:before="312" w:afterLines="100" w:after="312" w:line="300" w:lineRule="auto"/>
        <w:jc w:val="center"/>
        <w:rPr>
          <w:sz w:val="21"/>
          <w:szCs w:val="21"/>
        </w:rPr>
      </w:pPr>
      <w:bookmarkStart w:id="219" w:name="_Toc32331230"/>
      <w:bookmarkStart w:id="220" w:name="_Toc6708"/>
      <w:r>
        <w:rPr>
          <w:rFonts w:hint="eastAsia"/>
          <w:sz w:val="21"/>
          <w:szCs w:val="21"/>
        </w:rPr>
        <w:t>《化工（危险化学品）企业保障生产安全十条规定》条文释义</w:t>
      </w:r>
      <w:bookmarkEnd w:id="219"/>
      <w:bookmarkEnd w:id="220"/>
    </w:p>
    <w:p w:rsidR="00313C90" w:rsidRDefault="00006D9E">
      <w:pPr>
        <w:widowControl/>
        <w:ind w:firstLineChars="200" w:firstLine="420"/>
        <w:jc w:val="left"/>
        <w:rPr>
          <w:rFonts w:ascii="宋体" w:hAnsi="宋体" w:cs="宋体"/>
          <w:kern w:val="0"/>
          <w:szCs w:val="21"/>
        </w:rPr>
      </w:pPr>
      <w:r>
        <w:rPr>
          <w:rFonts w:cs="宋体" w:hint="eastAsia"/>
          <w:kern w:val="0"/>
          <w:szCs w:val="21"/>
        </w:rPr>
        <w:t>《化工（危险化学品）企业保障生产安全十条规定》（以下简称《十条规定》）由</w:t>
      </w:r>
      <w:r>
        <w:rPr>
          <w:rFonts w:ascii="宋体" w:hAnsi="宋体" w:cs="宋体"/>
          <w:b/>
          <w:kern w:val="0"/>
          <w:szCs w:val="21"/>
        </w:rPr>
        <w:t>5</w:t>
      </w:r>
      <w:r>
        <w:rPr>
          <w:rFonts w:cs="宋体" w:hint="eastAsia"/>
          <w:b/>
          <w:kern w:val="0"/>
          <w:szCs w:val="21"/>
        </w:rPr>
        <w:t>个必须和</w:t>
      </w:r>
      <w:r>
        <w:rPr>
          <w:rFonts w:ascii="宋体" w:hAnsi="宋体" w:cs="宋体"/>
          <w:b/>
          <w:kern w:val="0"/>
          <w:szCs w:val="21"/>
        </w:rPr>
        <w:t>5</w:t>
      </w:r>
      <w:r>
        <w:rPr>
          <w:rFonts w:cs="宋体" w:hint="eastAsia"/>
          <w:b/>
          <w:kern w:val="0"/>
          <w:szCs w:val="21"/>
        </w:rPr>
        <w:t>个严禁</w:t>
      </w:r>
      <w:r>
        <w:rPr>
          <w:rFonts w:cs="宋体" w:hint="eastAsia"/>
          <w:kern w:val="0"/>
          <w:szCs w:val="21"/>
        </w:rPr>
        <w:t>组成，紧抓化工（危险化学品）企业生产安全的主要矛盾和关键问题，规范了化工（危险化学品）企业安全生产过程中集中多发的问题，其主要特点是：</w:t>
      </w:r>
    </w:p>
    <w:p w:rsidR="00313C90" w:rsidRDefault="00006D9E">
      <w:pPr>
        <w:widowControl/>
        <w:ind w:firstLineChars="200" w:firstLine="420"/>
        <w:jc w:val="left"/>
        <w:rPr>
          <w:rFonts w:ascii="宋体" w:hAnsi="宋体" w:cs="宋体"/>
          <w:kern w:val="0"/>
          <w:szCs w:val="21"/>
        </w:rPr>
      </w:pPr>
      <w:r>
        <w:rPr>
          <w:rFonts w:cs="宋体" w:hint="eastAsia"/>
          <w:kern w:val="0"/>
          <w:szCs w:val="21"/>
        </w:rPr>
        <w:t>一是重点突出，针对性强。《十条规定》在归纳总结近年来造成危险化学品生产安全事故主要因素的基础上，从企业必须依法取得相关证照、建立健全并落实安全生产责任制等安全管理规章制度、严格从业人员资格及培训要求等方面强调了化工（危险化学品）企</w:t>
      </w:r>
      <w:r>
        <w:rPr>
          <w:rFonts w:cs="宋体" w:hint="eastAsia"/>
          <w:kern w:val="0"/>
          <w:szCs w:val="21"/>
        </w:rPr>
        <w:t>业保障生产安全的最基本的规定，突出了遏制危险化学品生产安全事故的关键因素。</w:t>
      </w:r>
    </w:p>
    <w:p w:rsidR="00313C90" w:rsidRDefault="00006D9E">
      <w:pPr>
        <w:widowControl/>
        <w:ind w:firstLineChars="200" w:firstLine="420"/>
        <w:jc w:val="left"/>
        <w:rPr>
          <w:rFonts w:ascii="宋体" w:hAnsi="宋体" w:cs="宋体"/>
          <w:kern w:val="0"/>
          <w:szCs w:val="21"/>
        </w:rPr>
      </w:pPr>
      <w:r>
        <w:rPr>
          <w:rFonts w:cs="宋体" w:hint="eastAsia"/>
          <w:kern w:val="0"/>
          <w:szCs w:val="21"/>
        </w:rPr>
        <w:t>二是编制依法，执行有据。《十条规定》中的每一个必须、每一个严禁，都是以《中华人民共和国安全生产法》、《危险化学品安全管理条例》及其配套规章等重要法规标准为依据，都是有法可依的，化工（危险化学品）企业必须严格执行。违反了规定，就要依法进行处罚。</w:t>
      </w:r>
    </w:p>
    <w:p w:rsidR="00313C90" w:rsidRDefault="00006D9E">
      <w:pPr>
        <w:widowControl/>
        <w:ind w:firstLineChars="200" w:firstLine="420"/>
        <w:jc w:val="left"/>
        <w:rPr>
          <w:rFonts w:ascii="宋体" w:hAnsi="宋体" w:cs="宋体"/>
          <w:kern w:val="0"/>
          <w:szCs w:val="21"/>
        </w:rPr>
      </w:pPr>
      <w:r>
        <w:rPr>
          <w:rFonts w:cs="宋体" w:hint="eastAsia"/>
          <w:kern w:val="0"/>
          <w:szCs w:val="21"/>
        </w:rPr>
        <w:t>三是简明扼要，便于普及。《十条规定》的内容只有十句话，</w:t>
      </w:r>
      <w:r>
        <w:rPr>
          <w:rFonts w:ascii="宋体" w:hAnsi="宋体" w:cs="宋体"/>
          <w:kern w:val="0"/>
          <w:szCs w:val="21"/>
        </w:rPr>
        <w:t>239</w:t>
      </w:r>
      <w:r>
        <w:rPr>
          <w:rFonts w:cs="宋体" w:hint="eastAsia"/>
          <w:kern w:val="0"/>
          <w:szCs w:val="21"/>
        </w:rPr>
        <w:t>个字，言简意赅，一目了然。虽然这些内容过去都有规定，但散落在多项法规标准之中，许多化工（危险化学品）企业负责人、安全管理人员和从业人</w:t>
      </w:r>
      <w:r>
        <w:rPr>
          <w:rFonts w:cs="宋体" w:hint="eastAsia"/>
          <w:kern w:val="0"/>
          <w:szCs w:val="21"/>
        </w:rPr>
        <w:t>员对其不够熟悉。《十条规定》明确将法规标准中规定的化工（危险化学品）企业应该做、必须做的最基本的要求规范出来，便于企业及相关人员记忆和执行。</w:t>
      </w:r>
    </w:p>
    <w:p w:rsidR="00313C90" w:rsidRDefault="00006D9E">
      <w:pPr>
        <w:widowControl/>
        <w:ind w:firstLineChars="200" w:firstLine="420"/>
        <w:jc w:val="left"/>
        <w:rPr>
          <w:rFonts w:ascii="宋体" w:hAnsi="宋体" w:cs="宋体"/>
          <w:kern w:val="0"/>
          <w:szCs w:val="21"/>
        </w:rPr>
      </w:pPr>
      <w:r>
        <w:rPr>
          <w:rFonts w:cs="宋体" w:hint="eastAsia"/>
          <w:kern w:val="0"/>
          <w:szCs w:val="21"/>
        </w:rPr>
        <w:t>为深刻领会、准确理解《十条规定》的内容和要求，现逐条进行简要解释说明如下：</w:t>
      </w:r>
    </w:p>
    <w:p w:rsidR="00313C90" w:rsidRDefault="00006D9E">
      <w:pPr>
        <w:widowControl/>
        <w:ind w:firstLineChars="200" w:firstLine="420"/>
        <w:jc w:val="left"/>
        <w:rPr>
          <w:rFonts w:ascii="宋体" w:hAnsi="宋体" w:cs="宋体"/>
          <w:kern w:val="0"/>
          <w:szCs w:val="21"/>
        </w:rPr>
      </w:pPr>
      <w:r>
        <w:rPr>
          <w:rFonts w:cs="宋体" w:hint="eastAsia"/>
          <w:kern w:val="0"/>
          <w:szCs w:val="21"/>
        </w:rPr>
        <w:t>一、必须依法设立、证照齐全有效</w:t>
      </w:r>
    </w:p>
    <w:p w:rsidR="00313C90" w:rsidRDefault="00006D9E">
      <w:pPr>
        <w:widowControl/>
        <w:ind w:firstLineChars="200" w:firstLine="420"/>
        <w:jc w:val="left"/>
        <w:rPr>
          <w:rFonts w:ascii="宋体" w:hAnsi="宋体" w:cs="宋体"/>
          <w:kern w:val="0"/>
          <w:szCs w:val="21"/>
        </w:rPr>
      </w:pPr>
      <w:r>
        <w:rPr>
          <w:rFonts w:cs="宋体" w:hint="eastAsia"/>
          <w:kern w:val="0"/>
          <w:szCs w:val="21"/>
        </w:rPr>
        <w:t>依法设立是要求：企业的设立应当符合国家产业政策和当地产业结构规划；企业的选址应当符合当地城乡规划；新建化工企业必须按照有关规定进入化工园区（或集中区），必须经过正规设计、必须装备自动监控系统及必要的安全仪表系统，周边距离不足和城区内的化工企业要搬迁进入化工园区。</w:t>
      </w:r>
    </w:p>
    <w:p w:rsidR="00313C90" w:rsidRDefault="00006D9E">
      <w:pPr>
        <w:widowControl/>
        <w:ind w:firstLineChars="200" w:firstLine="420"/>
        <w:jc w:val="left"/>
        <w:rPr>
          <w:rFonts w:ascii="宋体" w:hAnsi="宋体" w:cs="宋体"/>
          <w:kern w:val="0"/>
          <w:szCs w:val="21"/>
        </w:rPr>
      </w:pPr>
      <w:r>
        <w:rPr>
          <w:rFonts w:cs="宋体" w:hint="eastAsia"/>
          <w:kern w:val="0"/>
          <w:szCs w:val="21"/>
        </w:rPr>
        <w:t>证照齐全主要是指各种企业安全许可证照，包括建设项目“三同时”审查和各类相应的安全许可证不仅要齐全，还要确保在有效期内。</w:t>
      </w:r>
    </w:p>
    <w:p w:rsidR="00313C90" w:rsidRDefault="00006D9E">
      <w:pPr>
        <w:widowControl/>
        <w:ind w:firstLineChars="200" w:firstLine="420"/>
        <w:jc w:val="left"/>
        <w:rPr>
          <w:rFonts w:ascii="宋体" w:hAnsi="宋体" w:cs="宋体"/>
          <w:kern w:val="0"/>
          <w:szCs w:val="21"/>
        </w:rPr>
      </w:pPr>
      <w:r>
        <w:rPr>
          <w:rFonts w:cs="宋体" w:hint="eastAsia"/>
          <w:kern w:val="0"/>
          <w:szCs w:val="21"/>
        </w:rPr>
        <w:t>依法设立是企业安全生产的首要条件和前提保障。安全生产行政审批是危险化学品企业准入的首要关口，是检查企业是否具备基本安全生产条件的重要环节，是安全监管部门强化安全生产监管的重要行政手段。而非法生产行为一直是引发事故，特别是较大以上群死群伤事故的主要原因之一。例如，</w:t>
      </w:r>
      <w:r>
        <w:rPr>
          <w:rFonts w:ascii="宋体" w:hAnsi="宋体" w:cs="宋体"/>
          <w:kern w:val="0"/>
          <w:szCs w:val="21"/>
        </w:rPr>
        <w:t>2013</w:t>
      </w:r>
      <w:r>
        <w:rPr>
          <w:rFonts w:cs="宋体" w:hint="eastAsia"/>
          <w:kern w:val="0"/>
          <w:szCs w:val="21"/>
        </w:rPr>
        <w:t>年</w:t>
      </w:r>
      <w:r>
        <w:rPr>
          <w:rFonts w:ascii="宋体" w:hAnsi="宋体" w:cs="宋体"/>
          <w:kern w:val="0"/>
          <w:szCs w:val="21"/>
        </w:rPr>
        <w:t>3</w:t>
      </w:r>
      <w:r>
        <w:rPr>
          <w:rFonts w:cs="宋体" w:hint="eastAsia"/>
          <w:kern w:val="0"/>
          <w:szCs w:val="21"/>
        </w:rPr>
        <w:t>月</w:t>
      </w:r>
      <w:r>
        <w:rPr>
          <w:rFonts w:ascii="宋体" w:hAnsi="宋体" w:cs="宋体"/>
          <w:kern w:val="0"/>
          <w:szCs w:val="21"/>
        </w:rPr>
        <w:t>1</w:t>
      </w:r>
      <w:r>
        <w:rPr>
          <w:rFonts w:cs="宋体" w:hint="eastAsia"/>
          <w:kern w:val="0"/>
          <w:szCs w:val="21"/>
        </w:rPr>
        <w:t>日，辽宁省朝阳市建平县鸿燊商贸有限责任公司硫酸储罐爆炸泄漏事故，导致</w:t>
      </w:r>
      <w:r>
        <w:rPr>
          <w:rFonts w:ascii="宋体" w:hAnsi="宋体" w:cs="宋体"/>
          <w:kern w:val="0"/>
          <w:szCs w:val="21"/>
        </w:rPr>
        <w:t>7</w:t>
      </w:r>
      <w:r>
        <w:rPr>
          <w:rFonts w:cs="宋体" w:hint="eastAsia"/>
          <w:kern w:val="0"/>
          <w:szCs w:val="21"/>
        </w:rPr>
        <w:t>人死亡、</w:t>
      </w:r>
      <w:r>
        <w:rPr>
          <w:rFonts w:ascii="宋体" w:hAnsi="宋体" w:cs="宋体"/>
          <w:kern w:val="0"/>
          <w:szCs w:val="21"/>
        </w:rPr>
        <w:t>2</w:t>
      </w:r>
      <w:r>
        <w:rPr>
          <w:rFonts w:cs="宋体" w:hint="eastAsia"/>
          <w:kern w:val="0"/>
          <w:szCs w:val="21"/>
        </w:rPr>
        <w:t>人受伤。事故企业未取得工商注册，</w:t>
      </w:r>
      <w:r>
        <w:rPr>
          <w:rFonts w:cs="宋体" w:hint="eastAsia"/>
          <w:kern w:val="0"/>
          <w:szCs w:val="21"/>
        </w:rPr>
        <w:t>在项目建设过程中，除办理了临时占地手续外，项目可研、环评、安全评价、设计等相关手续均未办理。</w:t>
      </w:r>
    </w:p>
    <w:p w:rsidR="00313C90" w:rsidRDefault="00006D9E">
      <w:pPr>
        <w:widowControl/>
        <w:ind w:firstLineChars="200" w:firstLine="420"/>
        <w:jc w:val="left"/>
        <w:rPr>
          <w:rFonts w:ascii="宋体" w:hAnsi="宋体" w:cs="宋体"/>
          <w:kern w:val="0"/>
          <w:szCs w:val="21"/>
        </w:rPr>
      </w:pPr>
      <w:r>
        <w:rPr>
          <w:rFonts w:cs="宋体" w:hint="eastAsia"/>
          <w:kern w:val="0"/>
          <w:szCs w:val="21"/>
        </w:rPr>
        <w:t>二、必须建立健全并严格落实全员安全生产责任制，严格执行领导带班值班制度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安全生产责任制是生产经营单位安全生产的重要制度，建立健全并严格落实全员安全生产责任制，是企业加强安全管理的重要基础。严格领导带班值班制度是强化企业领导安全生产责任意识、及时掌握安全生产动态的重要途径，是及时应对突发事件的重要保障。</w:t>
      </w:r>
    </w:p>
    <w:p w:rsidR="00313C90" w:rsidRDefault="00006D9E">
      <w:pPr>
        <w:widowControl/>
        <w:ind w:firstLineChars="200" w:firstLine="420"/>
        <w:jc w:val="left"/>
        <w:rPr>
          <w:rFonts w:ascii="宋体" w:hAnsi="宋体" w:cs="宋体"/>
          <w:kern w:val="0"/>
          <w:szCs w:val="21"/>
        </w:rPr>
      </w:pPr>
      <w:r>
        <w:rPr>
          <w:rFonts w:cs="宋体" w:hint="eastAsia"/>
          <w:kern w:val="0"/>
          <w:szCs w:val="21"/>
        </w:rPr>
        <w:t>安全生产责任制不健全、不落实，领导带班值班制度执行不严格往往是事故发生的首要潜在因素。例如，</w:t>
      </w:r>
      <w:r>
        <w:rPr>
          <w:rFonts w:ascii="宋体" w:hAnsi="宋体" w:cs="宋体"/>
          <w:kern w:val="0"/>
          <w:szCs w:val="21"/>
        </w:rPr>
        <w:t>2012</w:t>
      </w:r>
      <w:r>
        <w:rPr>
          <w:rFonts w:cs="宋体" w:hint="eastAsia"/>
          <w:kern w:val="0"/>
          <w:szCs w:val="21"/>
        </w:rPr>
        <w:t>年</w:t>
      </w:r>
      <w:r>
        <w:rPr>
          <w:rFonts w:ascii="宋体" w:hAnsi="宋体" w:cs="宋体"/>
          <w:kern w:val="0"/>
          <w:szCs w:val="21"/>
        </w:rPr>
        <w:t>12</w:t>
      </w:r>
      <w:r>
        <w:rPr>
          <w:rFonts w:cs="宋体" w:hint="eastAsia"/>
          <w:kern w:val="0"/>
          <w:szCs w:val="21"/>
        </w:rPr>
        <w:t>月</w:t>
      </w:r>
      <w:r>
        <w:rPr>
          <w:rFonts w:ascii="宋体" w:hAnsi="宋体" w:cs="宋体"/>
          <w:kern w:val="0"/>
          <w:szCs w:val="21"/>
        </w:rPr>
        <w:t>31</w:t>
      </w:r>
      <w:r>
        <w:rPr>
          <w:rFonts w:cs="宋体" w:hint="eastAsia"/>
          <w:kern w:val="0"/>
          <w:szCs w:val="21"/>
        </w:rPr>
        <w:t>日</w:t>
      </w:r>
      <w:r>
        <w:rPr>
          <w:rFonts w:cs="宋体" w:hint="eastAsia"/>
          <w:kern w:val="0"/>
          <w:szCs w:val="21"/>
        </w:rPr>
        <w:t>，山西省潞城市山西潞安集团天脊煤化工集团股份有限公司苯胺泄漏事故，造成区域环境污染事件，直接经济损失约</w:t>
      </w:r>
      <w:r>
        <w:rPr>
          <w:rFonts w:ascii="宋体" w:hAnsi="宋体" w:cs="宋体"/>
          <w:kern w:val="0"/>
          <w:szCs w:val="21"/>
        </w:rPr>
        <w:t>235.92</w:t>
      </w:r>
      <w:r>
        <w:rPr>
          <w:rFonts w:cs="宋体" w:hint="eastAsia"/>
          <w:kern w:val="0"/>
          <w:szCs w:val="21"/>
        </w:rPr>
        <w:t>万元。事故直接原因虽然是事故储罐进料管道上的金属软管破裂导致的，但经调查发现安全生产责任制不落实（当班员工</w:t>
      </w:r>
      <w:r>
        <w:rPr>
          <w:rFonts w:ascii="宋体" w:hAnsi="宋体" w:cs="宋体"/>
          <w:kern w:val="0"/>
          <w:szCs w:val="21"/>
        </w:rPr>
        <w:t>18</w:t>
      </w:r>
      <w:r>
        <w:rPr>
          <w:rFonts w:cs="宋体" w:hint="eastAsia"/>
          <w:kern w:val="0"/>
          <w:szCs w:val="21"/>
        </w:rPr>
        <w:t>个小时不巡检）和领导带班值班制度未严格落实是导致事故发生的重要原因。</w:t>
      </w:r>
    </w:p>
    <w:p w:rsidR="00313C90" w:rsidRDefault="00006D9E">
      <w:pPr>
        <w:widowControl/>
        <w:ind w:firstLineChars="200" w:firstLine="420"/>
        <w:jc w:val="left"/>
        <w:rPr>
          <w:rFonts w:ascii="宋体" w:hAnsi="宋体" w:cs="宋体"/>
          <w:kern w:val="0"/>
          <w:szCs w:val="21"/>
        </w:rPr>
      </w:pPr>
      <w:r>
        <w:rPr>
          <w:rFonts w:cs="宋体" w:hint="eastAsia"/>
          <w:kern w:val="0"/>
          <w:szCs w:val="21"/>
        </w:rPr>
        <w:t>三、必须确保从业人员符合录用条件并培训合格，依法持证上岗</w:t>
      </w:r>
    </w:p>
    <w:p w:rsidR="00313C90" w:rsidRDefault="00006D9E">
      <w:pPr>
        <w:widowControl/>
        <w:ind w:firstLineChars="200" w:firstLine="420"/>
        <w:jc w:val="left"/>
        <w:rPr>
          <w:rFonts w:ascii="宋体" w:hAnsi="宋体" w:cs="宋体"/>
          <w:kern w:val="0"/>
          <w:szCs w:val="21"/>
        </w:rPr>
      </w:pPr>
      <w:r>
        <w:rPr>
          <w:rFonts w:cs="宋体" w:hint="eastAsia"/>
          <w:kern w:val="0"/>
          <w:szCs w:val="21"/>
        </w:rPr>
        <w:t>化工生产、储存、使用过程中涉及到品种繁多、特性各异的危险化学品，涉及复杂多样的工艺技术、设备、仪表、电气等设施。特别是近年来，化工生产呈现出装置大型化、集约化的</w:t>
      </w:r>
      <w:r>
        <w:rPr>
          <w:rFonts w:cs="宋体" w:hint="eastAsia"/>
          <w:kern w:val="0"/>
          <w:szCs w:val="21"/>
        </w:rPr>
        <w:t>发展，对从业人员提出了更高的要求。因此，从业人员的良好素质是化工企业实现安全生产必须具备的基础条件。只有经过严格的培训，掌握生产工艺及设备操作技能、熟知本岗位存在的安全隐患及防范措施、需要取证的岗位依法取证后，才能承担并完成自己的本职工作，保证自身和装置的安全。</w:t>
      </w:r>
    </w:p>
    <w:p w:rsidR="00313C90" w:rsidRDefault="00006D9E">
      <w:pPr>
        <w:widowControl/>
        <w:ind w:firstLineChars="200" w:firstLine="420"/>
        <w:jc w:val="left"/>
        <w:rPr>
          <w:rFonts w:ascii="宋体" w:hAnsi="宋体" w:cs="宋体"/>
          <w:kern w:val="0"/>
          <w:szCs w:val="21"/>
        </w:rPr>
      </w:pPr>
      <w:r>
        <w:rPr>
          <w:rFonts w:cs="宋体" w:hint="eastAsia"/>
          <w:kern w:val="0"/>
          <w:szCs w:val="21"/>
        </w:rPr>
        <w:t>不符合录用条件、不具备相关知识和技能、不持证上岗的“三不”人员从事化工生产极易发生事故。例如，</w:t>
      </w:r>
      <w:r>
        <w:rPr>
          <w:rFonts w:ascii="宋体" w:hAnsi="宋体" w:cs="宋体"/>
          <w:kern w:val="0"/>
          <w:szCs w:val="21"/>
        </w:rPr>
        <w:t>2012</w:t>
      </w:r>
      <w:r>
        <w:rPr>
          <w:rFonts w:cs="宋体" w:hint="eastAsia"/>
          <w:kern w:val="0"/>
          <w:szCs w:val="21"/>
        </w:rPr>
        <w:t>年</w:t>
      </w:r>
      <w:r>
        <w:rPr>
          <w:rFonts w:ascii="宋体" w:hAnsi="宋体" w:cs="宋体"/>
          <w:kern w:val="0"/>
          <w:szCs w:val="21"/>
        </w:rPr>
        <w:t>2</w:t>
      </w:r>
      <w:r>
        <w:rPr>
          <w:rFonts w:cs="宋体" w:hint="eastAsia"/>
          <w:kern w:val="0"/>
          <w:szCs w:val="21"/>
        </w:rPr>
        <w:t>月</w:t>
      </w:r>
      <w:r>
        <w:rPr>
          <w:rFonts w:ascii="宋体" w:hAnsi="宋体" w:cs="宋体"/>
          <w:kern w:val="0"/>
          <w:szCs w:val="21"/>
        </w:rPr>
        <w:t>28</w:t>
      </w:r>
      <w:r>
        <w:rPr>
          <w:rFonts w:cs="宋体" w:hint="eastAsia"/>
          <w:kern w:val="0"/>
          <w:szCs w:val="21"/>
        </w:rPr>
        <w:t>日，河北省石家庄市赵县河北克尔化工有限公司重大爆炸事故，造成</w:t>
      </w:r>
      <w:r>
        <w:rPr>
          <w:rFonts w:ascii="宋体" w:hAnsi="宋体" w:cs="宋体"/>
          <w:kern w:val="0"/>
          <w:szCs w:val="21"/>
        </w:rPr>
        <w:t>29</w:t>
      </w:r>
      <w:r>
        <w:rPr>
          <w:rFonts w:cs="宋体" w:hint="eastAsia"/>
          <w:kern w:val="0"/>
          <w:szCs w:val="21"/>
        </w:rPr>
        <w:t>人死亡、</w:t>
      </w:r>
      <w:r>
        <w:rPr>
          <w:rFonts w:ascii="宋体" w:hAnsi="宋体" w:cs="宋体"/>
          <w:kern w:val="0"/>
          <w:szCs w:val="21"/>
        </w:rPr>
        <w:t>46</w:t>
      </w:r>
      <w:r>
        <w:rPr>
          <w:rFonts w:cs="宋体" w:hint="eastAsia"/>
          <w:kern w:val="0"/>
          <w:szCs w:val="21"/>
        </w:rPr>
        <w:t>人受伤，直接经济损失</w:t>
      </w:r>
      <w:r>
        <w:rPr>
          <w:rFonts w:ascii="宋体" w:hAnsi="宋体" w:cs="宋体"/>
          <w:kern w:val="0"/>
          <w:szCs w:val="21"/>
        </w:rPr>
        <w:t>4459</w:t>
      </w:r>
      <w:r>
        <w:rPr>
          <w:rFonts w:cs="宋体" w:hint="eastAsia"/>
          <w:kern w:val="0"/>
          <w:szCs w:val="21"/>
        </w:rPr>
        <w:t>万元。事故暴露出的主要问题之一就是公司从业人员不具备化工生产的专业技能。该公司车间主任和重要岗位员工多为周边村里的农民（初中以下文化程度），缺乏化工生产必备的专业知识和技能，未经有效的安全教育培训即上岗作业，把危险程度较低的生产过程变成了高度危险的生产过程，针对突发异常情况，缺乏及时有效应对紧急情况的知识和能力，最终导致事故发生。</w:t>
      </w:r>
    </w:p>
    <w:p w:rsidR="00313C90" w:rsidRDefault="00006D9E">
      <w:pPr>
        <w:widowControl/>
        <w:ind w:firstLineChars="200" w:firstLine="420"/>
        <w:jc w:val="left"/>
        <w:rPr>
          <w:rFonts w:ascii="宋体" w:hAnsi="宋体" w:cs="宋体"/>
          <w:kern w:val="0"/>
          <w:szCs w:val="21"/>
        </w:rPr>
      </w:pPr>
      <w:r>
        <w:rPr>
          <w:rFonts w:cs="宋体" w:hint="eastAsia"/>
          <w:kern w:val="0"/>
          <w:szCs w:val="21"/>
        </w:rPr>
        <w:t>四、必须严格管控重大危险源，严格变更管理，遇险科学施救</w:t>
      </w:r>
    </w:p>
    <w:p w:rsidR="00313C90" w:rsidRDefault="00006D9E">
      <w:pPr>
        <w:widowControl/>
        <w:ind w:firstLineChars="200" w:firstLine="420"/>
        <w:jc w:val="left"/>
        <w:rPr>
          <w:rFonts w:ascii="宋体" w:hAnsi="宋体" w:cs="宋体"/>
          <w:kern w:val="0"/>
          <w:szCs w:val="21"/>
        </w:rPr>
      </w:pPr>
      <w:r>
        <w:rPr>
          <w:rFonts w:cs="宋体" w:hint="eastAsia"/>
          <w:kern w:val="0"/>
          <w:szCs w:val="21"/>
        </w:rPr>
        <w:t>严格管控危险化学品重大危险源是有效预防、遏制重特大事故的重要途径和基础性、长效性措施。</w:t>
      </w:r>
      <w:r>
        <w:rPr>
          <w:rFonts w:ascii="宋体" w:hAnsi="宋体" w:cs="宋体"/>
          <w:kern w:val="0"/>
          <w:szCs w:val="21"/>
        </w:rPr>
        <w:t>2011</w:t>
      </w:r>
      <w:r>
        <w:rPr>
          <w:rFonts w:cs="宋体" w:hint="eastAsia"/>
          <w:kern w:val="0"/>
          <w:szCs w:val="21"/>
        </w:rPr>
        <w:t>年</w:t>
      </w:r>
      <w:r>
        <w:rPr>
          <w:rFonts w:ascii="宋体" w:hAnsi="宋体" w:cs="宋体"/>
          <w:kern w:val="0"/>
          <w:szCs w:val="21"/>
        </w:rPr>
        <w:t>12</w:t>
      </w:r>
      <w:r>
        <w:rPr>
          <w:rFonts w:cs="宋体" w:hint="eastAsia"/>
          <w:kern w:val="0"/>
          <w:szCs w:val="21"/>
        </w:rPr>
        <w:t>月</w:t>
      </w:r>
      <w:r>
        <w:rPr>
          <w:rFonts w:ascii="宋体" w:hAnsi="宋体" w:cs="宋体"/>
          <w:kern w:val="0"/>
          <w:szCs w:val="21"/>
        </w:rPr>
        <w:t>1</w:t>
      </w:r>
      <w:r>
        <w:rPr>
          <w:rFonts w:cs="宋体" w:hint="eastAsia"/>
          <w:kern w:val="0"/>
          <w:szCs w:val="21"/>
        </w:rPr>
        <w:t>日起施行的《危险化</w:t>
      </w:r>
      <w:r>
        <w:rPr>
          <w:rFonts w:cs="宋体" w:hint="eastAsia"/>
          <w:kern w:val="0"/>
          <w:szCs w:val="21"/>
        </w:rPr>
        <w:t>学品重大危险源监督管理暂行规定》（国家安全监管总局令第</w:t>
      </w:r>
      <w:r>
        <w:rPr>
          <w:rFonts w:ascii="宋体" w:hAnsi="宋体" w:cs="宋体"/>
          <w:kern w:val="0"/>
          <w:szCs w:val="21"/>
        </w:rPr>
        <w:t>40</w:t>
      </w:r>
      <w:r>
        <w:rPr>
          <w:rFonts w:cs="宋体" w:hint="eastAsia"/>
          <w:kern w:val="0"/>
          <w:szCs w:val="21"/>
        </w:rPr>
        <w:t>号）明确提出了对危险化学品重大危险源要完善监测监控手段和落实安全监督管理责任等要求。由于构成危险化学品重大危险源的危险化学品数量较大，一旦发生事故，造成的后果和影响十分巨大。例如，</w:t>
      </w:r>
      <w:r>
        <w:rPr>
          <w:rFonts w:ascii="宋体" w:hAnsi="宋体" w:cs="宋体"/>
          <w:kern w:val="0"/>
          <w:szCs w:val="21"/>
        </w:rPr>
        <w:t>2008</w:t>
      </w:r>
      <w:r>
        <w:rPr>
          <w:rFonts w:cs="宋体" w:hint="eastAsia"/>
          <w:kern w:val="0"/>
          <w:szCs w:val="21"/>
        </w:rPr>
        <w:t>年</w:t>
      </w:r>
      <w:r>
        <w:rPr>
          <w:rFonts w:ascii="宋体" w:hAnsi="宋体" w:cs="宋体"/>
          <w:kern w:val="0"/>
          <w:szCs w:val="21"/>
        </w:rPr>
        <w:t>8</w:t>
      </w:r>
      <w:r>
        <w:rPr>
          <w:rFonts w:cs="宋体" w:hint="eastAsia"/>
          <w:kern w:val="0"/>
          <w:szCs w:val="21"/>
        </w:rPr>
        <w:t>月</w:t>
      </w:r>
      <w:r>
        <w:rPr>
          <w:rFonts w:ascii="宋体" w:hAnsi="宋体" w:cs="宋体"/>
          <w:kern w:val="0"/>
          <w:szCs w:val="21"/>
        </w:rPr>
        <w:t>26</w:t>
      </w:r>
      <w:r>
        <w:rPr>
          <w:rFonts w:cs="宋体" w:hint="eastAsia"/>
          <w:kern w:val="0"/>
          <w:szCs w:val="21"/>
        </w:rPr>
        <w:t>日，广西河池市广维化工股份有限公司爆炸事故，造成</w:t>
      </w:r>
      <w:r>
        <w:rPr>
          <w:rFonts w:ascii="宋体" w:hAnsi="宋体" w:cs="宋体"/>
          <w:kern w:val="0"/>
          <w:szCs w:val="21"/>
        </w:rPr>
        <w:t>21</w:t>
      </w:r>
      <w:r>
        <w:rPr>
          <w:rFonts w:cs="宋体" w:hint="eastAsia"/>
          <w:kern w:val="0"/>
          <w:szCs w:val="21"/>
        </w:rPr>
        <w:t>人死亡、</w:t>
      </w:r>
      <w:r>
        <w:rPr>
          <w:rFonts w:ascii="宋体" w:hAnsi="宋体" w:cs="宋体"/>
          <w:kern w:val="0"/>
          <w:szCs w:val="21"/>
        </w:rPr>
        <w:t>59</w:t>
      </w:r>
      <w:r>
        <w:rPr>
          <w:rFonts w:cs="宋体" w:hint="eastAsia"/>
          <w:kern w:val="0"/>
          <w:szCs w:val="21"/>
        </w:rPr>
        <w:t>人受伤，厂区附近</w:t>
      </w:r>
      <w:r>
        <w:rPr>
          <w:rFonts w:ascii="宋体" w:hAnsi="宋体" w:cs="宋体"/>
          <w:kern w:val="0"/>
          <w:szCs w:val="21"/>
        </w:rPr>
        <w:t>3</w:t>
      </w:r>
      <w:r>
        <w:rPr>
          <w:rFonts w:cs="宋体" w:hint="eastAsia"/>
          <w:kern w:val="0"/>
          <w:szCs w:val="21"/>
        </w:rPr>
        <w:t>公里范围共</w:t>
      </w:r>
      <w:r>
        <w:rPr>
          <w:rFonts w:ascii="宋体" w:hAnsi="宋体" w:cs="宋体"/>
          <w:kern w:val="0"/>
          <w:szCs w:val="21"/>
        </w:rPr>
        <w:t>11500</w:t>
      </w:r>
      <w:r>
        <w:rPr>
          <w:rFonts w:cs="宋体" w:hint="eastAsia"/>
          <w:kern w:val="0"/>
          <w:szCs w:val="21"/>
        </w:rPr>
        <w:t>多名群众疏散，直接经济损失</w:t>
      </w:r>
      <w:r>
        <w:rPr>
          <w:rFonts w:ascii="宋体" w:hAnsi="宋体" w:cs="宋体"/>
          <w:kern w:val="0"/>
          <w:szCs w:val="21"/>
        </w:rPr>
        <w:t>7586</w:t>
      </w:r>
      <w:r>
        <w:rPr>
          <w:rFonts w:cs="宋体" w:hint="eastAsia"/>
          <w:kern w:val="0"/>
          <w:szCs w:val="21"/>
        </w:rPr>
        <w:t>万元。事后调查发现，该起事故与罐区重大危险源监控措施不到位有直接关系，事故储罐没有安装液位、温度、压力测量监控仪表和可燃</w:t>
      </w:r>
      <w:r>
        <w:rPr>
          <w:rFonts w:cs="宋体" w:hint="eastAsia"/>
          <w:kern w:val="0"/>
          <w:szCs w:val="21"/>
        </w:rPr>
        <w:t>气体泄漏报警仪表。</w:t>
      </w:r>
    </w:p>
    <w:p w:rsidR="00313C90" w:rsidRDefault="00006D9E">
      <w:pPr>
        <w:widowControl/>
        <w:ind w:firstLineChars="200" w:firstLine="420"/>
        <w:jc w:val="left"/>
        <w:rPr>
          <w:rFonts w:ascii="宋体" w:hAnsi="宋体" w:cs="宋体"/>
          <w:kern w:val="0"/>
          <w:szCs w:val="21"/>
        </w:rPr>
      </w:pPr>
      <w:r>
        <w:rPr>
          <w:rFonts w:cs="宋体" w:hint="eastAsia"/>
          <w:kern w:val="0"/>
          <w:szCs w:val="21"/>
        </w:rPr>
        <w:t>变更管理是指对人员、工作过程、工作程序、技术、设施等永久性或暂时性的变化进行有计划的控制，确保变更带来的危害得到充分识别，风险得到有效控制。变更按内容分为工艺技术变更、设备设施变更和管理变更等。变更管理在我国化工企业安全管理中是薄弱环节。发生变更时，如果未对风险进行分析并采取安全措施，就极易形成重大事故隐患，甚至造成事故。例如，</w:t>
      </w:r>
      <w:r>
        <w:rPr>
          <w:rFonts w:ascii="宋体" w:hAnsi="宋体" w:cs="宋体"/>
          <w:kern w:val="0"/>
          <w:szCs w:val="21"/>
        </w:rPr>
        <w:t>2010</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16</w:t>
      </w:r>
      <w:r>
        <w:rPr>
          <w:rFonts w:cs="宋体" w:hint="eastAsia"/>
          <w:kern w:val="0"/>
          <w:szCs w:val="21"/>
        </w:rPr>
        <w:t>日，辽宁省大连市的大连中石油国际储运有限公司原油罐区发生的输油管道爆炸事故，造成严重环境污染和</w:t>
      </w:r>
      <w:r>
        <w:rPr>
          <w:rFonts w:ascii="宋体" w:hAnsi="宋体" w:cs="宋体"/>
          <w:kern w:val="0"/>
          <w:szCs w:val="21"/>
        </w:rPr>
        <w:t>1</w:t>
      </w:r>
      <w:r>
        <w:rPr>
          <w:rFonts w:cs="宋体" w:hint="eastAsia"/>
          <w:kern w:val="0"/>
          <w:szCs w:val="21"/>
        </w:rPr>
        <w:t>名作业人员失踪、</w:t>
      </w:r>
      <w:r>
        <w:rPr>
          <w:rFonts w:ascii="宋体" w:hAnsi="宋体" w:cs="宋体"/>
          <w:kern w:val="0"/>
          <w:szCs w:val="21"/>
        </w:rPr>
        <w:t>1</w:t>
      </w:r>
      <w:r>
        <w:rPr>
          <w:rFonts w:cs="宋体" w:hint="eastAsia"/>
          <w:kern w:val="0"/>
          <w:szCs w:val="21"/>
        </w:rPr>
        <w:t>名消防战士牺牲。该起事故是未严</w:t>
      </w:r>
      <w:r>
        <w:rPr>
          <w:rFonts w:cs="宋体" w:hint="eastAsia"/>
          <w:kern w:val="0"/>
          <w:szCs w:val="21"/>
        </w:rPr>
        <w:t>格执行变更管理程序导致事故发生的典型案例。事故单位的原油硫化氢脱除剂的活性组分由有机胺类变更为双氧水，脱除剂组分发生了变更，加注过程操作条件也发生了变化，但企业没有针对这些变更进行风险分析，也没有制定风险控制方案，导致了在加剂过程中发生火灾爆炸事故，大火持续燃烧</w:t>
      </w:r>
      <w:r>
        <w:rPr>
          <w:rFonts w:ascii="宋体" w:hAnsi="宋体" w:cs="宋体"/>
          <w:kern w:val="0"/>
          <w:szCs w:val="21"/>
        </w:rPr>
        <w:t>15</w:t>
      </w:r>
      <w:r>
        <w:rPr>
          <w:rFonts w:cs="宋体" w:hint="eastAsia"/>
          <w:kern w:val="0"/>
          <w:szCs w:val="21"/>
        </w:rPr>
        <w:t>个小时，泄漏原油流入附近海域。</w:t>
      </w:r>
    </w:p>
    <w:p w:rsidR="00313C90" w:rsidRDefault="00006D9E">
      <w:pPr>
        <w:widowControl/>
        <w:ind w:firstLineChars="200" w:firstLine="420"/>
        <w:jc w:val="left"/>
        <w:rPr>
          <w:rFonts w:ascii="宋体" w:hAnsi="宋体" w:cs="宋体"/>
          <w:kern w:val="0"/>
          <w:szCs w:val="21"/>
        </w:rPr>
      </w:pPr>
      <w:r>
        <w:rPr>
          <w:rFonts w:cs="宋体" w:hint="eastAsia"/>
          <w:kern w:val="0"/>
          <w:szCs w:val="21"/>
        </w:rPr>
        <w:t>在作业遇险时，不能保证自身安全的情况下盲目施救，往往会使事故扩大，造成施救者受到伤害甚至死亡。例如，</w:t>
      </w:r>
      <w:r>
        <w:rPr>
          <w:rFonts w:ascii="宋体" w:hAnsi="宋体" w:cs="宋体"/>
          <w:kern w:val="0"/>
          <w:szCs w:val="21"/>
        </w:rPr>
        <w:t>2012</w:t>
      </w:r>
      <w:r>
        <w:rPr>
          <w:rFonts w:cs="宋体" w:hint="eastAsia"/>
          <w:kern w:val="0"/>
          <w:szCs w:val="21"/>
        </w:rPr>
        <w:t>年</w:t>
      </w:r>
      <w:r>
        <w:rPr>
          <w:rFonts w:ascii="宋体" w:hAnsi="宋体" w:cs="宋体"/>
          <w:kern w:val="0"/>
          <w:szCs w:val="21"/>
        </w:rPr>
        <w:t>5</w:t>
      </w:r>
      <w:r>
        <w:rPr>
          <w:rFonts w:cs="宋体" w:hint="eastAsia"/>
          <w:kern w:val="0"/>
          <w:szCs w:val="21"/>
        </w:rPr>
        <w:t>月</w:t>
      </w:r>
      <w:r>
        <w:rPr>
          <w:rFonts w:ascii="宋体" w:hAnsi="宋体" w:cs="宋体"/>
          <w:kern w:val="0"/>
          <w:szCs w:val="21"/>
        </w:rPr>
        <w:t>26</w:t>
      </w:r>
      <w:r>
        <w:rPr>
          <w:rFonts w:cs="宋体" w:hint="eastAsia"/>
          <w:kern w:val="0"/>
          <w:szCs w:val="21"/>
        </w:rPr>
        <w:t>日，江苏省盐城市大丰跃龙化学有限公司中毒事故，导致</w:t>
      </w:r>
      <w:r>
        <w:rPr>
          <w:rFonts w:ascii="宋体" w:hAnsi="宋体" w:cs="宋体"/>
          <w:kern w:val="0"/>
          <w:szCs w:val="21"/>
        </w:rPr>
        <w:t>2</w:t>
      </w:r>
      <w:r>
        <w:rPr>
          <w:rFonts w:cs="宋体" w:hint="eastAsia"/>
          <w:kern w:val="0"/>
          <w:szCs w:val="21"/>
        </w:rPr>
        <w:t>人死亡。事故原因是尾气吸收岗位因有毒气体外逸</w:t>
      </w:r>
      <w:r>
        <w:rPr>
          <w:rFonts w:cs="宋体" w:hint="eastAsia"/>
          <w:kern w:val="0"/>
          <w:szCs w:val="21"/>
        </w:rPr>
        <w:t>并在密闭空间积聚，导致当班操作人员中毒，当班职工在组织救援的过程中因防范措施不当，盲目施救，致使</w:t>
      </w:r>
      <w:r>
        <w:rPr>
          <w:rFonts w:ascii="宋体" w:hAnsi="宋体" w:cs="宋体"/>
          <w:kern w:val="0"/>
          <w:szCs w:val="21"/>
        </w:rPr>
        <w:t>3</w:t>
      </w:r>
      <w:r>
        <w:rPr>
          <w:rFonts w:cs="宋体" w:hint="eastAsia"/>
          <w:kern w:val="0"/>
          <w:szCs w:val="21"/>
        </w:rPr>
        <w:t>名救援人员在施救过程中相继中毒。</w:t>
      </w:r>
    </w:p>
    <w:p w:rsidR="00313C90" w:rsidRDefault="00006D9E">
      <w:pPr>
        <w:widowControl/>
        <w:ind w:firstLineChars="200" w:firstLine="420"/>
        <w:jc w:val="left"/>
        <w:rPr>
          <w:rFonts w:ascii="宋体" w:hAnsi="宋体" w:cs="宋体"/>
          <w:kern w:val="0"/>
          <w:szCs w:val="21"/>
        </w:rPr>
      </w:pPr>
      <w:r>
        <w:rPr>
          <w:rFonts w:cs="宋体" w:hint="eastAsia"/>
          <w:kern w:val="0"/>
          <w:szCs w:val="21"/>
        </w:rPr>
        <w:t>五、必须按照《危险化学品企业事故隐患排查治理实施导则》要求排查治理隐患</w:t>
      </w:r>
    </w:p>
    <w:p w:rsidR="00313C90" w:rsidRDefault="00006D9E">
      <w:pPr>
        <w:widowControl/>
        <w:ind w:firstLineChars="200" w:firstLine="420"/>
        <w:jc w:val="left"/>
        <w:rPr>
          <w:rFonts w:ascii="宋体" w:hAnsi="宋体" w:cs="宋体"/>
          <w:kern w:val="0"/>
          <w:szCs w:val="21"/>
        </w:rPr>
      </w:pPr>
      <w:r>
        <w:rPr>
          <w:rFonts w:cs="宋体" w:hint="eastAsia"/>
          <w:kern w:val="0"/>
          <w:szCs w:val="21"/>
        </w:rPr>
        <w:t>隐患是事故的根源。排查治理隐患，是安全生产工作的最基本任务，是预防和减少事故的最有效手段，也是安全生产的重要基础性工作。</w:t>
      </w:r>
    </w:p>
    <w:p w:rsidR="00313C90" w:rsidRDefault="00006D9E">
      <w:pPr>
        <w:widowControl/>
        <w:ind w:firstLineChars="200" w:firstLine="420"/>
        <w:jc w:val="left"/>
        <w:rPr>
          <w:rFonts w:ascii="宋体" w:hAnsi="宋体" w:cs="宋体"/>
          <w:kern w:val="0"/>
          <w:szCs w:val="21"/>
        </w:rPr>
      </w:pPr>
      <w:r>
        <w:rPr>
          <w:rFonts w:cs="宋体" w:hint="eastAsia"/>
          <w:kern w:val="0"/>
          <w:szCs w:val="21"/>
        </w:rPr>
        <w:t>《危险化学品企业事故隐患排查治理实施导则》对企业建立并不断完善隐患排查体制机制、制定完善管理制度、扎实开展隐患排查治理工作提出了明确要求和细致的规定。隐患排查走过场、隐患消除不及时，都可能成为事故的诱因。例如，</w:t>
      </w:r>
      <w:r>
        <w:rPr>
          <w:rFonts w:ascii="宋体" w:hAnsi="宋体" w:cs="宋体"/>
          <w:kern w:val="0"/>
          <w:szCs w:val="21"/>
        </w:rPr>
        <w:t>2011</w:t>
      </w:r>
      <w:r>
        <w:rPr>
          <w:rFonts w:cs="宋体" w:hint="eastAsia"/>
          <w:kern w:val="0"/>
          <w:szCs w:val="21"/>
        </w:rPr>
        <w:t>年</w:t>
      </w:r>
      <w:r>
        <w:rPr>
          <w:rFonts w:ascii="宋体" w:hAnsi="宋体" w:cs="宋体"/>
          <w:kern w:val="0"/>
          <w:szCs w:val="21"/>
        </w:rPr>
        <w:t>11</w:t>
      </w:r>
      <w:r>
        <w:rPr>
          <w:rFonts w:cs="宋体" w:hint="eastAsia"/>
          <w:kern w:val="0"/>
          <w:szCs w:val="21"/>
        </w:rPr>
        <w:t>月</w:t>
      </w:r>
      <w:r>
        <w:rPr>
          <w:rFonts w:ascii="宋体" w:hAnsi="宋体" w:cs="宋体"/>
          <w:kern w:val="0"/>
          <w:szCs w:val="21"/>
        </w:rPr>
        <w:t>6</w:t>
      </w:r>
      <w:r>
        <w:rPr>
          <w:rFonts w:cs="宋体" w:hint="eastAsia"/>
          <w:kern w:val="0"/>
          <w:szCs w:val="21"/>
        </w:rPr>
        <w:t>日，吉林省松原市松原石油化工股份有限公司气体分馏车间发生爆炸引起火灾，造成</w:t>
      </w:r>
      <w:r>
        <w:rPr>
          <w:rFonts w:ascii="宋体" w:hAnsi="宋体" w:cs="宋体"/>
          <w:kern w:val="0"/>
          <w:szCs w:val="21"/>
        </w:rPr>
        <w:t>4</w:t>
      </w:r>
      <w:r>
        <w:rPr>
          <w:rFonts w:cs="宋体" w:hint="eastAsia"/>
          <w:kern w:val="0"/>
          <w:szCs w:val="21"/>
        </w:rPr>
        <w:t>人死亡、</w:t>
      </w:r>
      <w:r>
        <w:rPr>
          <w:rFonts w:ascii="宋体" w:hAnsi="宋体" w:cs="宋体"/>
          <w:kern w:val="0"/>
          <w:szCs w:val="21"/>
        </w:rPr>
        <w:t>1</w:t>
      </w:r>
      <w:r>
        <w:rPr>
          <w:rFonts w:cs="宋体" w:hint="eastAsia"/>
          <w:kern w:val="0"/>
          <w:szCs w:val="21"/>
        </w:rPr>
        <w:t>人重伤，</w:t>
      </w:r>
      <w:r>
        <w:rPr>
          <w:rFonts w:ascii="宋体" w:hAnsi="宋体" w:cs="宋体"/>
          <w:kern w:val="0"/>
          <w:szCs w:val="21"/>
        </w:rPr>
        <w:t>6</w:t>
      </w:r>
      <w:r>
        <w:rPr>
          <w:rFonts w:cs="宋体" w:hint="eastAsia"/>
          <w:kern w:val="0"/>
          <w:szCs w:val="21"/>
        </w:rPr>
        <w:t>人轻伤。事后调查发现，事故发生时，气体分馏装置存在硫化氢腐蚀，事发前曾出现硫化氢严重超标现象，企业没有据此缩短设备监测检查周期，排查隐患，加强维护保养，充分暴露出企业隐患治理工作没有落实到</w:t>
      </w:r>
      <w:r>
        <w:rPr>
          <w:rFonts w:cs="宋体" w:hint="eastAsia"/>
          <w:kern w:val="0"/>
          <w:szCs w:val="21"/>
        </w:rPr>
        <w:t>位，为事故发生埋下伏笔。</w:t>
      </w:r>
    </w:p>
    <w:p w:rsidR="00313C90" w:rsidRDefault="00006D9E">
      <w:pPr>
        <w:widowControl/>
        <w:ind w:firstLineChars="200" w:firstLine="420"/>
        <w:jc w:val="left"/>
        <w:rPr>
          <w:rFonts w:ascii="宋体" w:hAnsi="宋体" w:cs="宋体"/>
          <w:kern w:val="0"/>
          <w:szCs w:val="21"/>
        </w:rPr>
      </w:pPr>
      <w:r>
        <w:rPr>
          <w:rFonts w:cs="宋体" w:hint="eastAsia"/>
          <w:kern w:val="0"/>
          <w:szCs w:val="21"/>
        </w:rPr>
        <w:t>六、严禁设备设施带病运行和未经审批停用报警联锁系统</w:t>
      </w:r>
    </w:p>
    <w:p w:rsidR="00313C90" w:rsidRDefault="00006D9E">
      <w:pPr>
        <w:widowControl/>
        <w:ind w:firstLineChars="200" w:firstLine="420"/>
        <w:jc w:val="left"/>
        <w:rPr>
          <w:rFonts w:ascii="宋体" w:hAnsi="宋体" w:cs="宋体"/>
          <w:kern w:val="0"/>
          <w:szCs w:val="21"/>
        </w:rPr>
      </w:pPr>
      <w:r>
        <w:rPr>
          <w:rFonts w:cs="宋体" w:hint="eastAsia"/>
          <w:kern w:val="0"/>
          <w:szCs w:val="21"/>
        </w:rPr>
        <w:t>设备、设施是化工生产的基础，设备、设施带病运行是事故的主要根源之一。例如，</w:t>
      </w:r>
      <w:r>
        <w:rPr>
          <w:rFonts w:ascii="宋体" w:hAnsi="宋体" w:cs="宋体"/>
          <w:kern w:val="0"/>
          <w:szCs w:val="21"/>
        </w:rPr>
        <w:t>2010</w:t>
      </w:r>
      <w:r>
        <w:rPr>
          <w:rFonts w:cs="宋体" w:hint="eastAsia"/>
          <w:kern w:val="0"/>
          <w:szCs w:val="21"/>
        </w:rPr>
        <w:t>年</w:t>
      </w:r>
      <w:r>
        <w:rPr>
          <w:rFonts w:ascii="宋体" w:hAnsi="宋体" w:cs="宋体"/>
          <w:kern w:val="0"/>
          <w:szCs w:val="21"/>
        </w:rPr>
        <w:t>5</w:t>
      </w:r>
      <w:r>
        <w:rPr>
          <w:rFonts w:cs="宋体" w:hint="eastAsia"/>
          <w:kern w:val="0"/>
          <w:szCs w:val="21"/>
        </w:rPr>
        <w:t>月</w:t>
      </w:r>
      <w:r>
        <w:rPr>
          <w:rFonts w:ascii="宋体" w:hAnsi="宋体" w:cs="宋体"/>
          <w:kern w:val="0"/>
          <w:szCs w:val="21"/>
        </w:rPr>
        <w:t>9</w:t>
      </w:r>
      <w:r>
        <w:rPr>
          <w:rFonts w:cs="宋体" w:hint="eastAsia"/>
          <w:kern w:val="0"/>
          <w:szCs w:val="21"/>
        </w:rPr>
        <w:t>日，上海中石化高桥分公司炼油事业部储运</w:t>
      </w:r>
      <w:r>
        <w:rPr>
          <w:rFonts w:ascii="宋体" w:hAnsi="宋体" w:cs="宋体"/>
          <w:kern w:val="0"/>
          <w:szCs w:val="21"/>
        </w:rPr>
        <w:t>2</w:t>
      </w:r>
      <w:r>
        <w:rPr>
          <w:rFonts w:cs="宋体" w:hint="eastAsia"/>
          <w:kern w:val="0"/>
          <w:szCs w:val="21"/>
        </w:rPr>
        <w:t>号罐区石脑油储罐火灾事故，造成</w:t>
      </w:r>
      <w:r>
        <w:rPr>
          <w:rFonts w:ascii="宋体" w:hAnsi="宋体" w:cs="宋体"/>
          <w:kern w:val="0"/>
          <w:szCs w:val="21"/>
        </w:rPr>
        <w:t>1613#</w:t>
      </w:r>
      <w:r>
        <w:rPr>
          <w:rFonts w:cs="宋体" w:hint="eastAsia"/>
          <w:kern w:val="0"/>
          <w:szCs w:val="21"/>
        </w:rPr>
        <w:t>罐罐顶掀开，</w:t>
      </w:r>
      <w:r>
        <w:rPr>
          <w:rFonts w:ascii="宋体" w:hAnsi="宋体" w:cs="宋体"/>
          <w:kern w:val="0"/>
          <w:szCs w:val="21"/>
        </w:rPr>
        <w:t>1615#</w:t>
      </w:r>
      <w:r>
        <w:rPr>
          <w:rFonts w:cs="宋体" w:hint="eastAsia"/>
          <w:kern w:val="0"/>
          <w:szCs w:val="21"/>
        </w:rPr>
        <w:t>罐罐顶局部开裂，经济损失</w:t>
      </w:r>
      <w:r>
        <w:rPr>
          <w:rFonts w:ascii="宋体" w:hAnsi="宋体" w:cs="宋体"/>
          <w:kern w:val="0"/>
          <w:szCs w:val="21"/>
        </w:rPr>
        <w:t>60</w:t>
      </w:r>
      <w:r>
        <w:rPr>
          <w:rFonts w:cs="宋体" w:hint="eastAsia"/>
          <w:kern w:val="0"/>
          <w:szCs w:val="21"/>
        </w:rPr>
        <w:t>余万元。事故直接原因是</w:t>
      </w:r>
      <w:r>
        <w:rPr>
          <w:rFonts w:ascii="宋体" w:hAnsi="宋体" w:cs="宋体"/>
          <w:kern w:val="0"/>
          <w:szCs w:val="21"/>
        </w:rPr>
        <w:t>1613#</w:t>
      </w:r>
      <w:r>
        <w:rPr>
          <w:rFonts w:cs="宋体" w:hint="eastAsia"/>
          <w:kern w:val="0"/>
          <w:szCs w:val="21"/>
        </w:rPr>
        <w:t>油罐铝制浮盘腐蚀穿孔，造成罐内硫化亚铁遇空气自燃。事故企业</w:t>
      </w:r>
      <w:r>
        <w:rPr>
          <w:rFonts w:ascii="宋体" w:hAnsi="宋体" w:cs="宋体"/>
          <w:kern w:val="0"/>
          <w:szCs w:val="21"/>
        </w:rPr>
        <w:t>2003</w:t>
      </w:r>
      <w:r>
        <w:rPr>
          <w:rFonts w:cs="宋体" w:hint="eastAsia"/>
          <w:kern w:val="0"/>
          <w:szCs w:val="21"/>
        </w:rPr>
        <w:t>年至事发时只做过一次内壁防腐，石脑油罐罐壁和铝制浮盘严重腐蚀，一直带病运行，最终导致了事故的发生。</w:t>
      </w:r>
    </w:p>
    <w:p w:rsidR="00313C90" w:rsidRDefault="00006D9E">
      <w:pPr>
        <w:widowControl/>
        <w:ind w:firstLineChars="200" w:firstLine="420"/>
        <w:jc w:val="left"/>
        <w:rPr>
          <w:rFonts w:ascii="宋体" w:hAnsi="宋体" w:cs="宋体"/>
          <w:kern w:val="0"/>
          <w:szCs w:val="21"/>
        </w:rPr>
      </w:pPr>
      <w:r>
        <w:rPr>
          <w:rFonts w:cs="宋体" w:hint="eastAsia"/>
          <w:kern w:val="0"/>
          <w:szCs w:val="21"/>
        </w:rPr>
        <w:t>报警联锁系统是规范危险化学品企业安全生产管理、降低安全风险、保证装置的平稳运行、安全生产的有效手段，是防止事故发生的重要措施，也是提升企业本质安全水平的有效途径。未经审批、随意停用报警联锁系统会给安全生产造成极大的隐患。例如，</w:t>
      </w:r>
      <w:r>
        <w:rPr>
          <w:rFonts w:ascii="宋体" w:hAnsi="宋体" w:cs="宋体"/>
          <w:kern w:val="0"/>
          <w:szCs w:val="21"/>
        </w:rPr>
        <w:t>2011</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11</w:t>
      </w:r>
      <w:r>
        <w:rPr>
          <w:rFonts w:cs="宋体" w:hint="eastAsia"/>
          <w:kern w:val="0"/>
          <w:szCs w:val="21"/>
        </w:rPr>
        <w:t>日，广东省惠州市中海油炼化公司惠州炼油分公司芳烃联合装置火灾事故，造成重整生成油分离塔塔底泵的轴承、密封及进出口管线及附近管线、电缆及管廊结构等损毁。直接原因是重整生成油分离塔塔底泵非驱动端的止推轴承损坏，造成轴剧烈振动和轴位移，导致该泵非驱动端的两级机械密封的严重损</w:t>
      </w:r>
      <w:r>
        <w:rPr>
          <w:rFonts w:cs="宋体" w:hint="eastAsia"/>
          <w:kern w:val="0"/>
          <w:szCs w:val="21"/>
        </w:rPr>
        <w:t>坏造成泄漏，泄漏的介质遇到轴套与密封端盖发生硬摩擦产生的高温导致着火。但是调查发现，事故发生的一个重要原因是由于</w:t>
      </w:r>
      <w:r>
        <w:rPr>
          <w:rFonts w:ascii="宋体" w:hAnsi="宋体" w:cs="宋体"/>
          <w:kern w:val="0"/>
          <w:szCs w:val="21"/>
        </w:rPr>
        <w:t>DCS</w:t>
      </w:r>
      <w:r>
        <w:rPr>
          <w:rFonts w:cs="宋体" w:hint="eastAsia"/>
          <w:kern w:val="0"/>
          <w:szCs w:val="21"/>
        </w:rPr>
        <w:t>通道不足，仪表系统没有按照规范设置泵的机械密封油罐低液位信号，进入控制室的信号只设置了状态显示，没有声光报警，致使控制室值班人员未能及时发现异常情况。</w:t>
      </w:r>
    </w:p>
    <w:p w:rsidR="00313C90" w:rsidRDefault="00006D9E">
      <w:pPr>
        <w:widowControl/>
        <w:ind w:firstLineChars="200" w:firstLine="420"/>
        <w:jc w:val="left"/>
        <w:rPr>
          <w:rFonts w:ascii="宋体" w:hAnsi="宋体" w:cs="宋体"/>
          <w:kern w:val="0"/>
          <w:szCs w:val="21"/>
        </w:rPr>
      </w:pPr>
      <w:r>
        <w:rPr>
          <w:rFonts w:cs="宋体" w:hint="eastAsia"/>
          <w:kern w:val="0"/>
          <w:szCs w:val="21"/>
        </w:rPr>
        <w:t>七、严禁可燃和有毒气体泄漏等报警系统处于非正常状态</w:t>
      </w:r>
    </w:p>
    <w:p w:rsidR="00313C90" w:rsidRDefault="00006D9E">
      <w:pPr>
        <w:widowControl/>
        <w:ind w:firstLineChars="200" w:firstLine="420"/>
        <w:jc w:val="left"/>
        <w:rPr>
          <w:rFonts w:ascii="宋体" w:hAnsi="宋体" w:cs="宋体"/>
          <w:kern w:val="0"/>
          <w:szCs w:val="21"/>
        </w:rPr>
      </w:pPr>
      <w:r>
        <w:rPr>
          <w:rFonts w:cs="宋体" w:hint="eastAsia"/>
          <w:kern w:val="0"/>
          <w:szCs w:val="21"/>
        </w:rPr>
        <w:t>可燃气体和有毒气体泄漏等报警系统是可燃有毒气体泄漏的重要预警手段。可燃和有毒气体含量超出安全规定要求但不能被检测出时，极易发生事故。例如，</w:t>
      </w:r>
      <w:r>
        <w:rPr>
          <w:rFonts w:ascii="宋体" w:hAnsi="宋体" w:cs="宋体"/>
          <w:kern w:val="0"/>
          <w:szCs w:val="21"/>
        </w:rPr>
        <w:t>2010</w:t>
      </w:r>
      <w:r>
        <w:rPr>
          <w:rFonts w:cs="宋体" w:hint="eastAsia"/>
          <w:kern w:val="0"/>
          <w:szCs w:val="21"/>
        </w:rPr>
        <w:t>年</w:t>
      </w:r>
      <w:r>
        <w:rPr>
          <w:rFonts w:ascii="宋体" w:hAnsi="宋体" w:cs="宋体"/>
          <w:kern w:val="0"/>
          <w:szCs w:val="21"/>
        </w:rPr>
        <w:t>11</w:t>
      </w:r>
      <w:r>
        <w:rPr>
          <w:rFonts w:cs="宋体" w:hint="eastAsia"/>
          <w:kern w:val="0"/>
          <w:szCs w:val="21"/>
        </w:rPr>
        <w:t>月</w:t>
      </w:r>
      <w:r>
        <w:rPr>
          <w:rFonts w:ascii="宋体" w:hAnsi="宋体" w:cs="宋体"/>
          <w:kern w:val="0"/>
          <w:szCs w:val="21"/>
        </w:rPr>
        <w:t>20</w:t>
      </w:r>
      <w:r>
        <w:rPr>
          <w:rFonts w:cs="宋体" w:hint="eastAsia"/>
          <w:kern w:val="0"/>
          <w:szCs w:val="21"/>
        </w:rPr>
        <w:t>日，榆社化工股份有限公司树脂二厂</w:t>
      </w:r>
      <w:r>
        <w:rPr>
          <w:rFonts w:ascii="宋体" w:hAnsi="宋体" w:cs="宋体"/>
          <w:kern w:val="0"/>
          <w:szCs w:val="21"/>
        </w:rPr>
        <w:t>2#</w:t>
      </w:r>
      <w:r>
        <w:rPr>
          <w:rFonts w:cs="宋体" w:hint="eastAsia"/>
          <w:kern w:val="0"/>
          <w:szCs w:val="21"/>
        </w:rPr>
        <w:t>聚合厂房内发生了空间爆炸，造成</w:t>
      </w:r>
      <w:r>
        <w:rPr>
          <w:rFonts w:ascii="宋体" w:hAnsi="宋体" w:cs="宋体"/>
          <w:kern w:val="0"/>
          <w:szCs w:val="21"/>
        </w:rPr>
        <w:t>4</w:t>
      </w:r>
      <w:r>
        <w:rPr>
          <w:rFonts w:cs="宋体" w:hint="eastAsia"/>
          <w:kern w:val="0"/>
          <w:szCs w:val="21"/>
        </w:rPr>
        <w:t>人死亡、</w:t>
      </w:r>
      <w:r>
        <w:rPr>
          <w:rFonts w:ascii="宋体" w:hAnsi="宋体" w:cs="宋体"/>
          <w:kern w:val="0"/>
          <w:szCs w:val="21"/>
        </w:rPr>
        <w:t>2</w:t>
      </w:r>
      <w:r>
        <w:rPr>
          <w:rFonts w:cs="宋体" w:hint="eastAsia"/>
          <w:kern w:val="0"/>
          <w:szCs w:val="21"/>
        </w:rPr>
        <w:t>人重伤、</w:t>
      </w:r>
      <w:r>
        <w:rPr>
          <w:rFonts w:ascii="宋体" w:hAnsi="宋体" w:cs="宋体"/>
          <w:kern w:val="0"/>
          <w:szCs w:val="21"/>
        </w:rPr>
        <w:t>3</w:t>
      </w:r>
      <w:r>
        <w:rPr>
          <w:rFonts w:cs="宋体" w:hint="eastAsia"/>
          <w:kern w:val="0"/>
          <w:szCs w:val="21"/>
        </w:rPr>
        <w:t>人轻伤，经济损失</w:t>
      </w:r>
      <w:r>
        <w:rPr>
          <w:rFonts w:ascii="宋体" w:hAnsi="宋体" w:cs="宋体"/>
          <w:kern w:val="0"/>
          <w:szCs w:val="21"/>
        </w:rPr>
        <w:t>2500</w:t>
      </w:r>
      <w:r>
        <w:rPr>
          <w:rFonts w:cs="宋体" w:hint="eastAsia"/>
          <w:kern w:val="0"/>
          <w:szCs w:val="21"/>
        </w:rPr>
        <w:t>万元。虽然事故直接原因是位于</w:t>
      </w:r>
      <w:r>
        <w:rPr>
          <w:rFonts w:ascii="宋体" w:hAnsi="宋体" w:cs="宋体"/>
          <w:kern w:val="0"/>
          <w:szCs w:val="21"/>
        </w:rPr>
        <w:t>2#</w:t>
      </w:r>
      <w:r>
        <w:rPr>
          <w:rFonts w:cs="宋体" w:hint="eastAsia"/>
          <w:kern w:val="0"/>
          <w:szCs w:val="21"/>
        </w:rPr>
        <w:t>聚合厂房四层南侧待出料的</w:t>
      </w:r>
      <w:r>
        <w:rPr>
          <w:rFonts w:ascii="宋体" w:hAnsi="宋体" w:cs="宋体"/>
          <w:kern w:val="0"/>
          <w:szCs w:val="21"/>
        </w:rPr>
        <w:t>9</w:t>
      </w:r>
      <w:r>
        <w:rPr>
          <w:rFonts w:cs="宋体" w:hint="eastAsia"/>
          <w:kern w:val="0"/>
          <w:szCs w:val="21"/>
        </w:rPr>
        <w:t>号釜顶部氯乙烯单体进料管与总排空管控制阀下连接的上弯头焊缝开裂导致氯乙烯泄漏，泄漏的氯乙烯漏进</w:t>
      </w:r>
      <w:r>
        <w:rPr>
          <w:rFonts w:ascii="宋体" w:hAnsi="宋体" w:cs="宋体"/>
          <w:kern w:val="0"/>
          <w:szCs w:val="21"/>
        </w:rPr>
        <w:t>9</w:t>
      </w:r>
      <w:r>
        <w:rPr>
          <w:rFonts w:cs="宋体" w:hint="eastAsia"/>
          <w:kern w:val="0"/>
          <w:szCs w:val="21"/>
        </w:rPr>
        <w:t>号釜一层东侧出料泵旁的混凝土柱上的聚合釜出料泵启动开关，产生电气火花，引起厂房内的氯乙烯气体空间爆炸，但是本应起到报警作用的泄漏气体检测仪却没有发出报警，未起到预防事故发生的作用，最终导致了事故的发生。</w:t>
      </w:r>
    </w:p>
    <w:p w:rsidR="00313C90" w:rsidRDefault="00006D9E">
      <w:pPr>
        <w:widowControl/>
        <w:ind w:firstLineChars="200" w:firstLine="420"/>
        <w:jc w:val="left"/>
        <w:rPr>
          <w:rFonts w:ascii="宋体" w:hAnsi="宋体" w:cs="宋体"/>
          <w:kern w:val="0"/>
          <w:szCs w:val="21"/>
        </w:rPr>
      </w:pPr>
      <w:r>
        <w:rPr>
          <w:rFonts w:cs="宋体" w:hint="eastAsia"/>
          <w:kern w:val="0"/>
          <w:szCs w:val="21"/>
        </w:rPr>
        <w:t>八、严禁未经审批进行动火、进入受限空间、高处、吊装、临时用电、动土、检维修</w:t>
      </w:r>
      <w:r>
        <w:rPr>
          <w:rFonts w:cs="宋体" w:hint="eastAsia"/>
          <w:kern w:val="0"/>
          <w:szCs w:val="21"/>
        </w:rPr>
        <w:t>、盲板抽堵等作业</w:t>
      </w:r>
    </w:p>
    <w:p w:rsidR="00313C90" w:rsidRDefault="00006D9E">
      <w:pPr>
        <w:widowControl/>
        <w:ind w:firstLineChars="200" w:firstLine="420"/>
        <w:jc w:val="left"/>
        <w:rPr>
          <w:rFonts w:ascii="宋体" w:hAnsi="宋体" w:cs="宋体"/>
          <w:kern w:val="0"/>
          <w:szCs w:val="21"/>
        </w:rPr>
      </w:pPr>
      <w:r>
        <w:rPr>
          <w:rFonts w:cs="宋体" w:hint="eastAsia"/>
          <w:kern w:val="0"/>
          <w:szCs w:val="21"/>
        </w:rPr>
        <w:t>化工企业动火、进入受限空间、高处、吊装、临时用电、动土、检维修、盲板抽堵等作业均具有很大的风险。严格八大作业的安全管理，就是要审查作业过程中风险是否分析全面，确认作业条件是否具备、安全措施是否足够并落实，相关人员是否按要求现场确认、签字。同时，必须加强作业过程监督，作业过程中必须有监护人进行现场监护。作业过程中因审批制度不完善、执行不到位导致的人身伤亡的事故时有发生。例如，</w:t>
      </w:r>
      <w:r>
        <w:rPr>
          <w:rFonts w:ascii="宋体" w:hAnsi="宋体" w:cs="宋体"/>
          <w:kern w:val="0"/>
          <w:szCs w:val="21"/>
        </w:rPr>
        <w:t>2010</w:t>
      </w:r>
      <w:r>
        <w:rPr>
          <w:rFonts w:cs="宋体" w:hint="eastAsia"/>
          <w:kern w:val="0"/>
          <w:szCs w:val="21"/>
        </w:rPr>
        <w:t>年</w:t>
      </w:r>
      <w:r>
        <w:rPr>
          <w:rFonts w:ascii="宋体" w:hAnsi="宋体" w:cs="宋体"/>
          <w:kern w:val="0"/>
          <w:szCs w:val="21"/>
        </w:rPr>
        <w:t>6</w:t>
      </w:r>
      <w:r>
        <w:rPr>
          <w:rFonts w:cs="宋体" w:hint="eastAsia"/>
          <w:kern w:val="0"/>
          <w:szCs w:val="21"/>
        </w:rPr>
        <w:t>月</w:t>
      </w:r>
      <w:r>
        <w:rPr>
          <w:rFonts w:ascii="宋体" w:hAnsi="宋体" w:cs="宋体"/>
          <w:kern w:val="0"/>
          <w:szCs w:val="21"/>
        </w:rPr>
        <w:t>29</w:t>
      </w:r>
      <w:r>
        <w:rPr>
          <w:rFonts w:cs="宋体" w:hint="eastAsia"/>
          <w:kern w:val="0"/>
          <w:szCs w:val="21"/>
        </w:rPr>
        <w:t>日，辽宁省辽阳市中石油辽阳石化分公司炼油厂原油输转站</w:t>
      </w:r>
      <w:r>
        <w:rPr>
          <w:rFonts w:ascii="宋体" w:hAnsi="宋体" w:cs="宋体"/>
          <w:kern w:val="0"/>
          <w:szCs w:val="21"/>
        </w:rPr>
        <w:t>1</w:t>
      </w:r>
      <w:r>
        <w:rPr>
          <w:rFonts w:cs="宋体" w:hint="eastAsia"/>
          <w:kern w:val="0"/>
          <w:szCs w:val="21"/>
        </w:rPr>
        <w:t>个</w:t>
      </w:r>
      <w:r>
        <w:rPr>
          <w:rFonts w:ascii="宋体" w:hAnsi="宋体" w:cs="宋体"/>
          <w:kern w:val="0"/>
          <w:szCs w:val="21"/>
        </w:rPr>
        <w:t>3</w:t>
      </w:r>
      <w:r>
        <w:rPr>
          <w:rFonts w:cs="宋体" w:hint="eastAsia"/>
          <w:kern w:val="0"/>
          <w:szCs w:val="21"/>
        </w:rPr>
        <w:t>万立方米的原油罐在清罐作业过程中，发生可燃</w:t>
      </w:r>
      <w:r>
        <w:rPr>
          <w:rFonts w:cs="宋体" w:hint="eastAsia"/>
          <w:kern w:val="0"/>
          <w:szCs w:val="21"/>
        </w:rPr>
        <w:t>气体爆燃事故，致使罐内作业人员</w:t>
      </w:r>
      <w:r>
        <w:rPr>
          <w:rFonts w:ascii="宋体" w:hAnsi="宋体" w:cs="宋体"/>
          <w:kern w:val="0"/>
          <w:szCs w:val="21"/>
        </w:rPr>
        <w:t>3</w:t>
      </w:r>
      <w:r>
        <w:rPr>
          <w:rFonts w:cs="宋体" w:hint="eastAsia"/>
          <w:kern w:val="0"/>
          <w:szCs w:val="21"/>
        </w:rPr>
        <w:t>人死亡、</w:t>
      </w:r>
      <w:r>
        <w:rPr>
          <w:rFonts w:ascii="宋体" w:hAnsi="宋体" w:cs="宋体"/>
          <w:kern w:val="0"/>
          <w:szCs w:val="21"/>
        </w:rPr>
        <w:t>7</w:t>
      </w:r>
      <w:r>
        <w:rPr>
          <w:rFonts w:cs="宋体" w:hint="eastAsia"/>
          <w:kern w:val="0"/>
          <w:szCs w:val="21"/>
        </w:rPr>
        <w:t>人受伤。事故的主要原因之一就是作业现场负责人在没有监护人员在场的情况下，带领作业人员进入作业现场作业，同时，在“有限空间作业票”和“进入有限空间作业安全监督卡”上的安全措施未落实，用阀门代替盲板，就签字确认，使工人在存在较大事故隐患的环境里作业，导致了事故的发生。</w:t>
      </w:r>
    </w:p>
    <w:p w:rsidR="00313C90" w:rsidRDefault="00006D9E">
      <w:pPr>
        <w:widowControl/>
        <w:ind w:firstLineChars="200" w:firstLine="420"/>
        <w:jc w:val="left"/>
        <w:rPr>
          <w:rFonts w:ascii="宋体" w:hAnsi="宋体" w:cs="宋体"/>
          <w:kern w:val="0"/>
          <w:szCs w:val="21"/>
        </w:rPr>
      </w:pPr>
      <w:r>
        <w:rPr>
          <w:rFonts w:cs="宋体" w:hint="eastAsia"/>
          <w:kern w:val="0"/>
          <w:szCs w:val="21"/>
        </w:rPr>
        <w:t>九、严禁违章指挥和强令他人冒险作业</w:t>
      </w:r>
    </w:p>
    <w:p w:rsidR="00313C90" w:rsidRDefault="00006D9E">
      <w:pPr>
        <w:widowControl/>
        <w:ind w:firstLineChars="200" w:firstLine="420"/>
        <w:jc w:val="left"/>
        <w:rPr>
          <w:rFonts w:ascii="宋体" w:hAnsi="宋体" w:cs="宋体"/>
          <w:kern w:val="0"/>
          <w:szCs w:val="21"/>
        </w:rPr>
      </w:pPr>
      <w:r>
        <w:rPr>
          <w:rFonts w:cs="宋体" w:hint="eastAsia"/>
          <w:kern w:val="0"/>
          <w:szCs w:val="21"/>
        </w:rPr>
        <w:t>违章指挥，往往会造成额外的风险，给作业者带来伤害，甚至是血的教训，违章指挥和强令他人冒险作业是不顾他人安全的恶劣行为，经常成为事故的诱因。例如，</w:t>
      </w:r>
      <w:r>
        <w:rPr>
          <w:rFonts w:ascii="宋体" w:hAnsi="宋体" w:cs="宋体"/>
          <w:kern w:val="0"/>
          <w:szCs w:val="21"/>
        </w:rPr>
        <w:t>2010</w:t>
      </w:r>
      <w:r>
        <w:rPr>
          <w:rFonts w:cs="宋体" w:hint="eastAsia"/>
          <w:kern w:val="0"/>
          <w:szCs w:val="21"/>
        </w:rPr>
        <w:t>年</w:t>
      </w:r>
      <w:r>
        <w:rPr>
          <w:rFonts w:ascii="宋体" w:hAnsi="宋体" w:cs="宋体"/>
          <w:kern w:val="0"/>
          <w:szCs w:val="21"/>
        </w:rPr>
        <w:t>7</w:t>
      </w:r>
      <w:r>
        <w:rPr>
          <w:rFonts w:cs="宋体" w:hint="eastAsia"/>
          <w:kern w:val="0"/>
          <w:szCs w:val="21"/>
        </w:rPr>
        <w:t>月</w:t>
      </w:r>
      <w:r>
        <w:rPr>
          <w:rFonts w:ascii="宋体" w:hAnsi="宋体" w:cs="宋体"/>
          <w:kern w:val="0"/>
          <w:szCs w:val="21"/>
        </w:rPr>
        <w:t>28</w:t>
      </w:r>
      <w:r>
        <w:rPr>
          <w:rFonts w:cs="宋体" w:hint="eastAsia"/>
          <w:kern w:val="0"/>
          <w:szCs w:val="21"/>
        </w:rPr>
        <w:t>日，江</w:t>
      </w:r>
      <w:r>
        <w:rPr>
          <w:rFonts w:cs="宋体" w:hint="eastAsia"/>
          <w:kern w:val="0"/>
          <w:szCs w:val="21"/>
        </w:rPr>
        <w:t>苏省南京市扬州鸿运建设配套工程有限公司在江苏省南京市栖霞区迈皋桥街道万寿村</w:t>
      </w:r>
      <w:r>
        <w:rPr>
          <w:rFonts w:ascii="宋体" w:hAnsi="宋体" w:cs="宋体"/>
          <w:kern w:val="0"/>
          <w:szCs w:val="21"/>
        </w:rPr>
        <w:t>15</w:t>
      </w:r>
      <w:r>
        <w:rPr>
          <w:rFonts w:cs="宋体" w:hint="eastAsia"/>
          <w:kern w:val="0"/>
          <w:szCs w:val="21"/>
        </w:rPr>
        <w:t>号的原南京塑料四厂旧址，平整拆迁土地过程中，挖掘机挖穿了地下丙烯管道，丙烯泄漏后遇到明火发生爆燃事故，造成</w:t>
      </w:r>
      <w:r>
        <w:rPr>
          <w:rFonts w:ascii="宋体" w:hAnsi="宋体" w:cs="宋体"/>
          <w:kern w:val="0"/>
          <w:szCs w:val="21"/>
        </w:rPr>
        <w:t>22</w:t>
      </w:r>
      <w:r>
        <w:rPr>
          <w:rFonts w:cs="宋体" w:hint="eastAsia"/>
          <w:kern w:val="0"/>
          <w:szCs w:val="21"/>
        </w:rPr>
        <w:t>人死亡、</w:t>
      </w:r>
      <w:r>
        <w:rPr>
          <w:rFonts w:ascii="宋体" w:hAnsi="宋体" w:cs="宋体"/>
          <w:kern w:val="0"/>
          <w:szCs w:val="21"/>
        </w:rPr>
        <w:t>120</w:t>
      </w:r>
      <w:r>
        <w:rPr>
          <w:rFonts w:cs="宋体" w:hint="eastAsia"/>
          <w:kern w:val="0"/>
          <w:szCs w:val="21"/>
        </w:rPr>
        <w:t>人住院治疗，事故还造成周边近两平方公里范围内的</w:t>
      </w:r>
      <w:r>
        <w:rPr>
          <w:rFonts w:ascii="宋体" w:hAnsi="宋体" w:cs="宋体"/>
          <w:kern w:val="0"/>
          <w:szCs w:val="21"/>
        </w:rPr>
        <w:t>3000</w:t>
      </w:r>
      <w:r>
        <w:rPr>
          <w:rFonts w:cs="宋体" w:hint="eastAsia"/>
          <w:kern w:val="0"/>
          <w:szCs w:val="21"/>
        </w:rPr>
        <w:t>多户居民住房及部分商店玻璃、门窗不同程度受损。事故的主要原因之一就是因为现场施工安全管理缺失，施工队伍盲目施工，现场作业负责人在明知拆除地块内有地下丙烯管道的情况下，不顾危险，违章指挥，野蛮操作，造成管道被挖穿，从而酿成重大事故。</w:t>
      </w:r>
    </w:p>
    <w:p w:rsidR="00313C90" w:rsidRDefault="00006D9E">
      <w:pPr>
        <w:widowControl/>
        <w:ind w:firstLineChars="200" w:firstLine="420"/>
        <w:jc w:val="left"/>
        <w:rPr>
          <w:rFonts w:ascii="宋体" w:hAnsi="宋体" w:cs="宋体"/>
          <w:kern w:val="0"/>
          <w:szCs w:val="21"/>
        </w:rPr>
      </w:pPr>
      <w:r>
        <w:rPr>
          <w:rFonts w:cs="宋体" w:hint="eastAsia"/>
          <w:kern w:val="0"/>
          <w:szCs w:val="21"/>
        </w:rPr>
        <w:t>十、严禁违章作业、脱岗和</w:t>
      </w:r>
      <w:r>
        <w:rPr>
          <w:rFonts w:cs="宋体" w:hint="eastAsia"/>
          <w:kern w:val="0"/>
          <w:szCs w:val="21"/>
        </w:rPr>
        <w:t>在岗做与工作无关的事</w:t>
      </w:r>
    </w:p>
    <w:p w:rsidR="00313C90" w:rsidRDefault="00006D9E">
      <w:pPr>
        <w:ind w:firstLineChars="200" w:firstLine="420"/>
        <w:rPr>
          <w:szCs w:val="21"/>
        </w:rPr>
      </w:pPr>
      <w:r>
        <w:rPr>
          <w:rFonts w:cs="宋体" w:hint="eastAsia"/>
          <w:kern w:val="0"/>
          <w:szCs w:val="21"/>
        </w:rPr>
        <w:t>作业人员在岗期间，若脱岗、酒后上岗，从事与工作无关的事，一旦生产过程中出现异常情况，不能及时发现和处理，往往造成严重后果。例如，</w:t>
      </w:r>
      <w:r>
        <w:rPr>
          <w:rFonts w:ascii="宋体" w:hAnsi="宋体" w:cs="宋体"/>
          <w:kern w:val="0"/>
          <w:szCs w:val="21"/>
        </w:rPr>
        <w:t>2008</w:t>
      </w:r>
      <w:r>
        <w:rPr>
          <w:rFonts w:cs="宋体" w:hint="eastAsia"/>
          <w:kern w:val="0"/>
          <w:szCs w:val="21"/>
        </w:rPr>
        <w:t>年</w:t>
      </w:r>
      <w:r>
        <w:rPr>
          <w:rFonts w:ascii="宋体" w:hAnsi="宋体" w:cs="宋体"/>
          <w:kern w:val="0"/>
          <w:szCs w:val="21"/>
        </w:rPr>
        <w:t>9</w:t>
      </w:r>
      <w:r>
        <w:rPr>
          <w:rFonts w:cs="宋体" w:hint="eastAsia"/>
          <w:kern w:val="0"/>
          <w:szCs w:val="21"/>
        </w:rPr>
        <w:t>月</w:t>
      </w:r>
      <w:r>
        <w:rPr>
          <w:rFonts w:ascii="宋体" w:hAnsi="宋体" w:cs="宋体"/>
          <w:kern w:val="0"/>
          <w:szCs w:val="21"/>
        </w:rPr>
        <w:t>14</w:t>
      </w:r>
      <w:r>
        <w:rPr>
          <w:rFonts w:cs="宋体" w:hint="eastAsia"/>
          <w:kern w:val="0"/>
          <w:szCs w:val="21"/>
        </w:rPr>
        <w:t>日，辽宁省辽阳市金航石油化工有限公司爆炸事故，造成</w:t>
      </w:r>
      <w:r>
        <w:rPr>
          <w:rFonts w:ascii="宋体" w:hAnsi="宋体" w:cs="宋体"/>
          <w:kern w:val="0"/>
          <w:szCs w:val="21"/>
        </w:rPr>
        <w:t>2</w:t>
      </w:r>
      <w:r>
        <w:rPr>
          <w:rFonts w:cs="宋体" w:hint="eastAsia"/>
          <w:kern w:val="0"/>
          <w:szCs w:val="21"/>
        </w:rPr>
        <w:t>人死亡、</w:t>
      </w:r>
      <w:r>
        <w:rPr>
          <w:rFonts w:ascii="宋体" w:hAnsi="宋体" w:cs="宋体"/>
          <w:kern w:val="0"/>
          <w:szCs w:val="21"/>
        </w:rPr>
        <w:t>1</w:t>
      </w:r>
      <w:r>
        <w:rPr>
          <w:rFonts w:cs="宋体" w:hint="eastAsia"/>
          <w:kern w:val="0"/>
          <w:szCs w:val="21"/>
        </w:rPr>
        <w:t>人下落不明，</w:t>
      </w:r>
      <w:r>
        <w:rPr>
          <w:rFonts w:ascii="宋体" w:hAnsi="宋体" w:cs="宋体"/>
          <w:kern w:val="0"/>
          <w:szCs w:val="21"/>
        </w:rPr>
        <w:t>2</w:t>
      </w:r>
      <w:r>
        <w:rPr>
          <w:rFonts w:cs="宋体" w:hint="eastAsia"/>
          <w:kern w:val="0"/>
          <w:szCs w:val="21"/>
        </w:rPr>
        <w:t>人受轻伤。事故原因就是在滴加异辛醇进行硝化反应的过程中，当班操作工违章脱岗，反应失控时没能及时发现和处置导致的。</w:t>
      </w:r>
    </w:p>
    <w:p w:rsidR="00313C90" w:rsidRDefault="00006D9E">
      <w:pPr>
        <w:pStyle w:val="1"/>
        <w:spacing w:beforeLines="100" w:before="312" w:afterLines="100" w:after="312" w:line="300" w:lineRule="auto"/>
        <w:jc w:val="center"/>
        <w:rPr>
          <w:rFonts w:ascii="宋体" w:hAnsi="宋体"/>
          <w:sz w:val="30"/>
          <w:szCs w:val="30"/>
        </w:rPr>
      </w:pPr>
      <w:bookmarkStart w:id="221" w:name="_Toc32331231"/>
      <w:bookmarkStart w:id="222" w:name="_Toc21481"/>
      <w:r>
        <w:rPr>
          <w:rFonts w:ascii="宋体" w:hAnsi="宋体"/>
          <w:sz w:val="30"/>
          <w:szCs w:val="30"/>
        </w:rPr>
        <w:t>油气罐区防火防爆十条规定（</w:t>
      </w:r>
      <w:r>
        <w:rPr>
          <w:rFonts w:ascii="宋体" w:hAnsi="宋体"/>
          <w:sz w:val="30"/>
          <w:szCs w:val="30"/>
        </w:rPr>
        <w:t>2017</w:t>
      </w:r>
      <w:r>
        <w:rPr>
          <w:rFonts w:ascii="宋体" w:hAnsi="宋体"/>
          <w:sz w:val="30"/>
          <w:szCs w:val="30"/>
        </w:rPr>
        <w:t>年）</w:t>
      </w:r>
      <w:bookmarkEnd w:id="221"/>
      <w:bookmarkEnd w:id="222"/>
    </w:p>
    <w:p w:rsidR="00313C90" w:rsidRDefault="00006D9E">
      <w:pPr>
        <w:ind w:firstLineChars="200" w:firstLine="420"/>
        <w:rPr>
          <w:szCs w:val="21"/>
        </w:rPr>
      </w:pPr>
      <w:r>
        <w:rPr>
          <w:szCs w:val="21"/>
        </w:rPr>
        <w:t>（</w:t>
      </w:r>
      <w:r>
        <w:rPr>
          <w:szCs w:val="21"/>
        </w:rPr>
        <w:t>2017</w:t>
      </w:r>
      <w:r>
        <w:rPr>
          <w:szCs w:val="21"/>
        </w:rPr>
        <w:t>年</w:t>
      </w:r>
      <w:r>
        <w:rPr>
          <w:szCs w:val="21"/>
        </w:rPr>
        <w:t>3</w:t>
      </w:r>
      <w:r>
        <w:rPr>
          <w:szCs w:val="21"/>
        </w:rPr>
        <w:t>月</w:t>
      </w:r>
      <w:r>
        <w:rPr>
          <w:szCs w:val="21"/>
        </w:rPr>
        <w:t>6</w:t>
      </w:r>
      <w:r>
        <w:rPr>
          <w:szCs w:val="21"/>
        </w:rPr>
        <w:t>日《国家安全监管总局关于印发〈化工（危险化学品）企业保障生产安全十条规定〉〈烟花爆竹企业保障生产安全十条规定〉和〈油气罐区防火防爆十条规定〉的通知》（安监总政法﹝</w:t>
      </w:r>
      <w:r>
        <w:rPr>
          <w:szCs w:val="21"/>
        </w:rPr>
        <w:t>2017</w:t>
      </w:r>
      <w:r>
        <w:rPr>
          <w:szCs w:val="21"/>
        </w:rPr>
        <w:t>﹞</w:t>
      </w:r>
      <w:r>
        <w:rPr>
          <w:szCs w:val="21"/>
        </w:rPr>
        <w:t>15</w:t>
      </w:r>
      <w:r>
        <w:rPr>
          <w:szCs w:val="21"/>
        </w:rPr>
        <w:t>号）公布）</w:t>
      </w:r>
    </w:p>
    <w:p w:rsidR="00313C90" w:rsidRDefault="00006D9E">
      <w:pPr>
        <w:ind w:firstLineChars="200" w:firstLine="420"/>
        <w:rPr>
          <w:szCs w:val="21"/>
        </w:rPr>
      </w:pPr>
      <w:r>
        <w:rPr>
          <w:szCs w:val="21"/>
        </w:rPr>
        <w:t>一、严禁油气储罐超温、超压、超液位操作和随意变更储存介质。</w:t>
      </w:r>
    </w:p>
    <w:p w:rsidR="00313C90" w:rsidRDefault="00006D9E">
      <w:pPr>
        <w:ind w:firstLineChars="200" w:firstLine="420"/>
        <w:rPr>
          <w:szCs w:val="21"/>
        </w:rPr>
      </w:pPr>
      <w:r>
        <w:rPr>
          <w:szCs w:val="21"/>
        </w:rPr>
        <w:t>二、严禁在油气罐区手动切水、切罐、装卸车时作业人员离开现场。</w:t>
      </w:r>
    </w:p>
    <w:p w:rsidR="00313C90" w:rsidRDefault="00006D9E">
      <w:pPr>
        <w:ind w:firstLineChars="200" w:firstLine="420"/>
        <w:rPr>
          <w:szCs w:val="21"/>
        </w:rPr>
      </w:pPr>
      <w:r>
        <w:rPr>
          <w:szCs w:val="21"/>
        </w:rPr>
        <w:t>三、严禁关闭在用油气储罐安全阀切断阀和在泄压排放系统加盲板。</w:t>
      </w:r>
    </w:p>
    <w:p w:rsidR="00313C90" w:rsidRDefault="00006D9E">
      <w:pPr>
        <w:ind w:firstLineChars="200" w:firstLine="420"/>
        <w:rPr>
          <w:szCs w:val="21"/>
        </w:rPr>
      </w:pPr>
      <w:r>
        <w:rPr>
          <w:szCs w:val="21"/>
        </w:rPr>
        <w:t>四、严禁停用油气罐区温度、压力、液位、可燃及有毒气体报警和联锁系统。</w:t>
      </w:r>
    </w:p>
    <w:p w:rsidR="00313C90" w:rsidRDefault="00006D9E">
      <w:pPr>
        <w:ind w:firstLineChars="200" w:firstLine="420"/>
        <w:rPr>
          <w:szCs w:val="21"/>
        </w:rPr>
      </w:pPr>
      <w:r>
        <w:rPr>
          <w:szCs w:val="21"/>
        </w:rPr>
        <w:t>五、严禁未进行气体检测和办理作业许可证，在油气罐区动</w:t>
      </w:r>
      <w:r>
        <w:rPr>
          <w:szCs w:val="21"/>
        </w:rPr>
        <w:t>火或进入受限空间作业。</w:t>
      </w:r>
    </w:p>
    <w:p w:rsidR="00313C90" w:rsidRDefault="00006D9E">
      <w:pPr>
        <w:ind w:firstLineChars="200" w:firstLine="420"/>
        <w:rPr>
          <w:szCs w:val="21"/>
        </w:rPr>
      </w:pPr>
      <w:r>
        <w:rPr>
          <w:szCs w:val="21"/>
        </w:rPr>
        <w:t>六、严禁内浮顶储罐运行中浮盘落底。</w:t>
      </w:r>
    </w:p>
    <w:p w:rsidR="00313C90" w:rsidRDefault="00006D9E">
      <w:pPr>
        <w:ind w:firstLineChars="200" w:firstLine="420"/>
        <w:rPr>
          <w:szCs w:val="21"/>
        </w:rPr>
      </w:pPr>
      <w:r>
        <w:rPr>
          <w:szCs w:val="21"/>
        </w:rPr>
        <w:t>七、严禁向油气储罐或与储罐连接管道中直接添加性质不明或能发生剧烈反应的物质。</w:t>
      </w:r>
    </w:p>
    <w:p w:rsidR="00313C90" w:rsidRDefault="00006D9E">
      <w:pPr>
        <w:ind w:firstLineChars="200" w:firstLine="420"/>
        <w:rPr>
          <w:szCs w:val="21"/>
        </w:rPr>
      </w:pPr>
      <w:r>
        <w:rPr>
          <w:szCs w:val="21"/>
        </w:rPr>
        <w:t>八、严禁在油气罐区使用非防爆照明、电气设施、工器具和电子器材。</w:t>
      </w:r>
    </w:p>
    <w:p w:rsidR="00313C90" w:rsidRDefault="00006D9E">
      <w:pPr>
        <w:ind w:firstLineChars="200" w:firstLine="420"/>
        <w:rPr>
          <w:szCs w:val="21"/>
        </w:rPr>
      </w:pPr>
      <w:r>
        <w:rPr>
          <w:szCs w:val="21"/>
        </w:rPr>
        <w:t>九、严禁培训不合格人员和无相关资质承包商进入油气罐区作业，未经许可机动车辆及外来人员不得进入罐区。</w:t>
      </w:r>
    </w:p>
    <w:p w:rsidR="00313C90" w:rsidRDefault="00006D9E">
      <w:pPr>
        <w:ind w:firstLineChars="200" w:firstLine="420"/>
        <w:rPr>
          <w:szCs w:val="21"/>
        </w:rPr>
      </w:pPr>
      <w:r>
        <w:rPr>
          <w:szCs w:val="21"/>
        </w:rPr>
        <w:t>十、严禁油气罐区设备设施不完好或带病运行。</w:t>
      </w:r>
    </w:p>
    <w:p w:rsidR="00313C90" w:rsidRDefault="00006D9E">
      <w:pPr>
        <w:pStyle w:val="1"/>
        <w:spacing w:beforeLines="100" w:before="312" w:afterLines="100" w:after="312" w:line="300" w:lineRule="auto"/>
        <w:jc w:val="center"/>
        <w:rPr>
          <w:rFonts w:ascii="宋体" w:hAnsi="宋体"/>
          <w:sz w:val="30"/>
          <w:szCs w:val="30"/>
        </w:rPr>
      </w:pPr>
      <w:bookmarkStart w:id="223" w:name="_Toc32331232"/>
      <w:bookmarkStart w:id="224" w:name="_Toc16652"/>
      <w:r>
        <w:rPr>
          <w:rFonts w:ascii="宋体" w:hAnsi="宋体"/>
          <w:sz w:val="30"/>
          <w:szCs w:val="30"/>
        </w:rPr>
        <w:t>企业安全生产标准化评审工作管理办法（试行）（</w:t>
      </w:r>
      <w:r>
        <w:rPr>
          <w:rFonts w:ascii="宋体" w:hAnsi="宋体"/>
          <w:sz w:val="30"/>
          <w:szCs w:val="30"/>
        </w:rPr>
        <w:t>2014</w:t>
      </w:r>
      <w:r>
        <w:rPr>
          <w:rFonts w:ascii="宋体" w:hAnsi="宋体"/>
          <w:sz w:val="30"/>
          <w:szCs w:val="30"/>
        </w:rPr>
        <w:t>年）</w:t>
      </w:r>
      <w:bookmarkEnd w:id="223"/>
      <w:bookmarkEnd w:id="224"/>
    </w:p>
    <w:p w:rsidR="00313C90" w:rsidRDefault="00006D9E">
      <w:pPr>
        <w:ind w:firstLineChars="200" w:firstLine="420"/>
        <w:rPr>
          <w:szCs w:val="21"/>
        </w:rPr>
      </w:pPr>
      <w:r>
        <w:rPr>
          <w:szCs w:val="21"/>
        </w:rPr>
        <w:t>（</w:t>
      </w:r>
      <w:r>
        <w:rPr>
          <w:szCs w:val="21"/>
        </w:rPr>
        <w:t>2014</w:t>
      </w:r>
      <w:r>
        <w:rPr>
          <w:szCs w:val="21"/>
        </w:rPr>
        <w:t>年</w:t>
      </w:r>
      <w:r>
        <w:rPr>
          <w:szCs w:val="21"/>
        </w:rPr>
        <w:t>6</w:t>
      </w:r>
      <w:r>
        <w:rPr>
          <w:szCs w:val="21"/>
        </w:rPr>
        <w:t>月</w:t>
      </w:r>
      <w:r>
        <w:rPr>
          <w:szCs w:val="21"/>
        </w:rPr>
        <w:t>3</w:t>
      </w:r>
      <w:r>
        <w:rPr>
          <w:szCs w:val="21"/>
        </w:rPr>
        <w:t>日国家安全监管总局关于印发企业安全生产标准化评审工作管理办法（试行）的通知（安监总办〔</w:t>
      </w:r>
      <w:r>
        <w:rPr>
          <w:szCs w:val="21"/>
        </w:rPr>
        <w:t>2014</w:t>
      </w:r>
      <w:r>
        <w:rPr>
          <w:szCs w:val="21"/>
        </w:rPr>
        <w:t>〕</w:t>
      </w:r>
      <w:r>
        <w:rPr>
          <w:szCs w:val="21"/>
        </w:rPr>
        <w:t>49</w:t>
      </w:r>
      <w:r>
        <w:rPr>
          <w:szCs w:val="21"/>
        </w:rPr>
        <w:t>号）公布）</w:t>
      </w:r>
    </w:p>
    <w:p w:rsidR="00313C90" w:rsidRDefault="00006D9E">
      <w:pPr>
        <w:ind w:firstLineChars="200" w:firstLine="420"/>
        <w:rPr>
          <w:szCs w:val="21"/>
        </w:rPr>
      </w:pPr>
      <w:r>
        <w:rPr>
          <w:szCs w:val="21"/>
        </w:rPr>
        <w:t>一、总则</w:t>
      </w:r>
    </w:p>
    <w:p w:rsidR="00313C90" w:rsidRDefault="00006D9E">
      <w:pPr>
        <w:ind w:firstLineChars="200" w:firstLine="420"/>
        <w:rPr>
          <w:szCs w:val="21"/>
        </w:rPr>
      </w:pPr>
      <w:r>
        <w:rPr>
          <w:szCs w:val="21"/>
        </w:rPr>
        <w:t>（一）根据《安全生产法》、《国务院关于进一步加强企业安全生产工作的通知》（国发〔</w:t>
      </w:r>
      <w:r>
        <w:rPr>
          <w:szCs w:val="21"/>
        </w:rPr>
        <w:t>2010</w:t>
      </w:r>
      <w:r>
        <w:rPr>
          <w:szCs w:val="21"/>
        </w:rPr>
        <w:t>〕</w:t>
      </w:r>
      <w:r>
        <w:rPr>
          <w:szCs w:val="21"/>
        </w:rPr>
        <w:t>23</w:t>
      </w:r>
      <w:r>
        <w:rPr>
          <w:szCs w:val="21"/>
        </w:rPr>
        <w:t>号），为有效实施《企业安全生产标准化基本规范》（</w:t>
      </w:r>
      <w:r>
        <w:rPr>
          <w:szCs w:val="21"/>
        </w:rPr>
        <w:t>AQ/T9006-2010</w:t>
      </w:r>
      <w:r>
        <w:rPr>
          <w:szCs w:val="21"/>
        </w:rPr>
        <w:t>），规范和加强企业安全生产标准化评审工作，推动和指导企业落实安全生产主体责任，制定本办法。</w:t>
      </w:r>
    </w:p>
    <w:p w:rsidR="00313C90" w:rsidRDefault="00006D9E">
      <w:pPr>
        <w:ind w:firstLineChars="200" w:firstLine="420"/>
        <w:rPr>
          <w:szCs w:val="21"/>
        </w:rPr>
      </w:pPr>
      <w:r>
        <w:rPr>
          <w:szCs w:val="21"/>
        </w:rPr>
        <w:t>（二）企业应通过安全生产标准化建设，建立以安全生产标准化为基础的企业安全生产管理体系，保持有效运行，及时发现和解</w:t>
      </w:r>
      <w:r>
        <w:rPr>
          <w:szCs w:val="21"/>
        </w:rPr>
        <w:t>决安全生产问题，持续改进，不断提高安全生产水平。</w:t>
      </w:r>
    </w:p>
    <w:p w:rsidR="00313C90" w:rsidRDefault="00006D9E">
      <w:pPr>
        <w:ind w:firstLineChars="200" w:firstLine="420"/>
        <w:rPr>
          <w:szCs w:val="21"/>
        </w:rPr>
      </w:pPr>
      <w:r>
        <w:rPr>
          <w:szCs w:val="21"/>
        </w:rPr>
        <w:t>（三）本办法适用于非煤矿山、危险化学品、化工、医药、烟花爆竹、冶金、有色、建材、机械、轻工、纺织、烟草、商贸企业（以下统称企业）安全生产标准化评审管理工作。</w:t>
      </w:r>
    </w:p>
    <w:p w:rsidR="00313C90" w:rsidRDefault="00006D9E">
      <w:pPr>
        <w:ind w:firstLineChars="200" w:firstLine="420"/>
        <w:rPr>
          <w:szCs w:val="21"/>
        </w:rPr>
      </w:pPr>
      <w:r>
        <w:rPr>
          <w:szCs w:val="21"/>
        </w:rPr>
        <w:t>（四）企业安全生产标准化评定标准由国家安全监管总局按照行业制定，企业依照相关行业评定标准进行创建。</w:t>
      </w:r>
    </w:p>
    <w:p w:rsidR="00313C90" w:rsidRDefault="00006D9E">
      <w:pPr>
        <w:ind w:firstLineChars="200" w:firstLine="420"/>
        <w:rPr>
          <w:szCs w:val="21"/>
        </w:rPr>
      </w:pPr>
      <w:r>
        <w:rPr>
          <w:szCs w:val="21"/>
        </w:rPr>
        <w:t>（五）企业安全生产标准化达标等级分为一级企业、二级企业、三级企业，其中一级为最高。</w:t>
      </w:r>
    </w:p>
    <w:p w:rsidR="00313C90" w:rsidRDefault="00006D9E">
      <w:pPr>
        <w:ind w:firstLineChars="200" w:firstLine="420"/>
        <w:rPr>
          <w:szCs w:val="21"/>
        </w:rPr>
      </w:pPr>
      <w:r>
        <w:rPr>
          <w:szCs w:val="21"/>
        </w:rPr>
        <w:t>达标等级具体要求由国家安全监管总局按照行业分别确定。</w:t>
      </w:r>
    </w:p>
    <w:p w:rsidR="00313C90" w:rsidRDefault="00006D9E">
      <w:pPr>
        <w:ind w:firstLineChars="200" w:firstLine="420"/>
        <w:rPr>
          <w:szCs w:val="21"/>
        </w:rPr>
      </w:pPr>
      <w:r>
        <w:rPr>
          <w:szCs w:val="21"/>
        </w:rPr>
        <w:t>（六）安全生产标准化一级企业由国家安全监管总局公告，证书、牌匾由其</w:t>
      </w:r>
      <w:r>
        <w:rPr>
          <w:szCs w:val="21"/>
        </w:rPr>
        <w:t>确定的评审组织单位发放；二级企业的公告和证书、牌匾的发放，由省级安全监管部门确定；三级企业由地市级安全监管部门确定，经省级安全监管部门同意，也可以授权县级安全监管部门确定。</w:t>
      </w:r>
    </w:p>
    <w:p w:rsidR="00313C90" w:rsidRDefault="00006D9E">
      <w:pPr>
        <w:ind w:firstLineChars="200" w:firstLine="420"/>
        <w:rPr>
          <w:szCs w:val="21"/>
        </w:rPr>
      </w:pPr>
      <w:r>
        <w:rPr>
          <w:szCs w:val="21"/>
        </w:rPr>
        <w:t>海洋石油天然气安全生产标准化达标企业由国家安全监管总局公告，证书、牌匾由其确定的评审组织单位发放。</w:t>
      </w:r>
    </w:p>
    <w:p w:rsidR="00313C90" w:rsidRDefault="00006D9E">
      <w:pPr>
        <w:ind w:firstLineChars="200" w:firstLine="420"/>
        <w:rPr>
          <w:szCs w:val="21"/>
        </w:rPr>
      </w:pPr>
      <w:r>
        <w:rPr>
          <w:szCs w:val="21"/>
        </w:rPr>
        <w:t>（七）工贸行业小微企业可按照《冶金等工贸行业小微企业安全生产标准化评定标准》（安监总管四〔</w:t>
      </w:r>
      <w:r>
        <w:rPr>
          <w:szCs w:val="21"/>
        </w:rPr>
        <w:t>2014</w:t>
      </w:r>
      <w:r>
        <w:rPr>
          <w:szCs w:val="21"/>
        </w:rPr>
        <w:t>〕</w:t>
      </w:r>
      <w:r>
        <w:rPr>
          <w:szCs w:val="21"/>
        </w:rPr>
        <w:t>17</w:t>
      </w:r>
      <w:r>
        <w:rPr>
          <w:szCs w:val="21"/>
        </w:rPr>
        <w:t>号）开展创建，其公告和证书、牌匾的发放（证书样式见附件</w:t>
      </w:r>
      <w:r>
        <w:rPr>
          <w:szCs w:val="21"/>
        </w:rPr>
        <w:t>5</w:t>
      </w:r>
      <w:r>
        <w:rPr>
          <w:szCs w:val="21"/>
        </w:rPr>
        <w:t>，牌匾式样见附件</w:t>
      </w:r>
      <w:r>
        <w:rPr>
          <w:szCs w:val="21"/>
        </w:rPr>
        <w:t>6</w:t>
      </w:r>
      <w:r>
        <w:rPr>
          <w:szCs w:val="21"/>
        </w:rPr>
        <w:t>），也可由省级安全监管部门制定办法，开展创建。鼓励地方根据实</w:t>
      </w:r>
      <w:r>
        <w:rPr>
          <w:szCs w:val="21"/>
        </w:rPr>
        <w:t>际，制定小微企业创建的相关标准。</w:t>
      </w:r>
    </w:p>
    <w:p w:rsidR="00313C90" w:rsidRDefault="00006D9E">
      <w:pPr>
        <w:ind w:firstLineChars="200" w:firstLine="420"/>
        <w:rPr>
          <w:szCs w:val="21"/>
        </w:rPr>
      </w:pPr>
      <w:r>
        <w:rPr>
          <w:szCs w:val="21"/>
        </w:rPr>
        <w:t>（八）企业安全生产标准化建设以企业自主创建为主，程序包括自评、申请、评审、公告、颁发证书和牌匾。企业在完成自评后，实行自愿申请评审。</w:t>
      </w:r>
    </w:p>
    <w:p w:rsidR="00313C90" w:rsidRDefault="00006D9E">
      <w:pPr>
        <w:ind w:firstLineChars="200" w:firstLine="420"/>
        <w:rPr>
          <w:szCs w:val="21"/>
        </w:rPr>
      </w:pPr>
      <w:r>
        <w:rPr>
          <w:szCs w:val="21"/>
        </w:rPr>
        <w:t>（九）企业应通过国家安全监管总局企业安全生产标准化信息管理系统（</w:t>
      </w:r>
      <w:r>
        <w:rPr>
          <w:szCs w:val="21"/>
        </w:rPr>
        <w:t>http://aqbzh.chinasafety.gov.cn</w:t>
      </w:r>
      <w:r>
        <w:rPr>
          <w:szCs w:val="21"/>
        </w:rPr>
        <w:t>）完成网上注册、提交自评报告（样式见附件</w:t>
      </w:r>
      <w:r>
        <w:rPr>
          <w:szCs w:val="21"/>
        </w:rPr>
        <w:t>1</w:t>
      </w:r>
      <w:r>
        <w:rPr>
          <w:szCs w:val="21"/>
        </w:rPr>
        <w:t>）等工作。</w:t>
      </w:r>
    </w:p>
    <w:p w:rsidR="00313C90" w:rsidRDefault="00006D9E">
      <w:pPr>
        <w:ind w:firstLineChars="200" w:firstLine="420"/>
        <w:rPr>
          <w:szCs w:val="21"/>
        </w:rPr>
      </w:pPr>
      <w:r>
        <w:rPr>
          <w:szCs w:val="21"/>
        </w:rPr>
        <w:t>二、企业自评</w:t>
      </w:r>
    </w:p>
    <w:p w:rsidR="00313C90" w:rsidRDefault="00006D9E">
      <w:pPr>
        <w:ind w:firstLineChars="200" w:firstLine="420"/>
        <w:rPr>
          <w:szCs w:val="21"/>
        </w:rPr>
      </w:pPr>
      <w:r>
        <w:rPr>
          <w:szCs w:val="21"/>
        </w:rPr>
        <w:t>（一）企业应自主开展安全生产标准化建设工作，成立由其主要负责人任组长的自评工作组，对照相应评定标准开展自评，形成自评报告并网上提交。</w:t>
      </w:r>
    </w:p>
    <w:p w:rsidR="00313C90" w:rsidRDefault="00006D9E">
      <w:pPr>
        <w:ind w:firstLineChars="200" w:firstLine="420"/>
        <w:rPr>
          <w:szCs w:val="21"/>
        </w:rPr>
      </w:pPr>
      <w:r>
        <w:rPr>
          <w:szCs w:val="21"/>
        </w:rPr>
        <w:t>（二）企业应每年</w:t>
      </w:r>
      <w:r>
        <w:rPr>
          <w:szCs w:val="21"/>
        </w:rPr>
        <w:t>进行</w:t>
      </w:r>
      <w:r>
        <w:rPr>
          <w:szCs w:val="21"/>
        </w:rPr>
        <w:t>1</w:t>
      </w:r>
      <w:r>
        <w:rPr>
          <w:szCs w:val="21"/>
        </w:rPr>
        <w:t>次自评，形成自评报告并网上提交。</w:t>
      </w:r>
    </w:p>
    <w:p w:rsidR="00313C90" w:rsidRDefault="00006D9E">
      <w:pPr>
        <w:ind w:firstLineChars="200" w:firstLine="420"/>
        <w:rPr>
          <w:szCs w:val="21"/>
        </w:rPr>
      </w:pPr>
      <w:r>
        <w:rPr>
          <w:szCs w:val="21"/>
        </w:rPr>
        <w:t>（三）每年自评报告应在企业内部进行公示。</w:t>
      </w:r>
    </w:p>
    <w:p w:rsidR="00313C90" w:rsidRDefault="00006D9E">
      <w:pPr>
        <w:ind w:firstLineChars="200" w:firstLine="420"/>
        <w:rPr>
          <w:szCs w:val="21"/>
        </w:rPr>
      </w:pPr>
      <w:r>
        <w:rPr>
          <w:szCs w:val="21"/>
        </w:rPr>
        <w:t>三、评审程序</w:t>
      </w:r>
    </w:p>
    <w:p w:rsidR="00313C90" w:rsidRDefault="00006D9E">
      <w:pPr>
        <w:ind w:firstLineChars="200" w:firstLine="420"/>
        <w:rPr>
          <w:szCs w:val="21"/>
        </w:rPr>
      </w:pPr>
      <w:r>
        <w:rPr>
          <w:szCs w:val="21"/>
        </w:rPr>
        <w:t>（一）申请。</w:t>
      </w:r>
    </w:p>
    <w:p w:rsidR="00313C90" w:rsidRDefault="00006D9E">
      <w:pPr>
        <w:ind w:firstLineChars="200" w:firstLine="420"/>
        <w:rPr>
          <w:szCs w:val="21"/>
        </w:rPr>
      </w:pPr>
      <w:r>
        <w:rPr>
          <w:szCs w:val="21"/>
        </w:rPr>
        <w:t>1.</w:t>
      </w:r>
      <w:r>
        <w:rPr>
          <w:szCs w:val="21"/>
        </w:rPr>
        <w:t>企业自愿申请的原则。申请取得安全生产标准化等级证书的企业，在上报自评报告的同时，提出评审申请。</w:t>
      </w:r>
    </w:p>
    <w:p w:rsidR="00313C90" w:rsidRDefault="00006D9E">
      <w:pPr>
        <w:ind w:firstLineChars="200" w:firstLine="420"/>
        <w:rPr>
          <w:szCs w:val="21"/>
        </w:rPr>
      </w:pPr>
      <w:r>
        <w:rPr>
          <w:szCs w:val="21"/>
        </w:rPr>
        <w:t>2.</w:t>
      </w:r>
      <w:r>
        <w:rPr>
          <w:szCs w:val="21"/>
        </w:rPr>
        <w:t>申请安全生产标准化评审的企业应具备以下条件：</w:t>
      </w:r>
    </w:p>
    <w:p w:rsidR="00313C90" w:rsidRDefault="00006D9E">
      <w:pPr>
        <w:ind w:firstLineChars="200" w:firstLine="420"/>
        <w:rPr>
          <w:szCs w:val="21"/>
        </w:rPr>
      </w:pPr>
      <w:r>
        <w:rPr>
          <w:szCs w:val="21"/>
        </w:rPr>
        <w:t>（</w:t>
      </w:r>
      <w:r>
        <w:rPr>
          <w:szCs w:val="21"/>
        </w:rPr>
        <w:t>1</w:t>
      </w:r>
      <w:r>
        <w:rPr>
          <w:szCs w:val="21"/>
        </w:rPr>
        <w:t>）设立有安全生产行政许可的，已依法取得国家规定的相应安全生产行政许可。</w:t>
      </w:r>
    </w:p>
    <w:p w:rsidR="00313C90" w:rsidRDefault="00006D9E">
      <w:pPr>
        <w:ind w:firstLineChars="200" w:firstLine="420"/>
        <w:rPr>
          <w:szCs w:val="21"/>
        </w:rPr>
      </w:pPr>
      <w:r>
        <w:rPr>
          <w:szCs w:val="21"/>
        </w:rPr>
        <w:t>（</w:t>
      </w:r>
      <w:r>
        <w:rPr>
          <w:szCs w:val="21"/>
        </w:rPr>
        <w:t>2</w:t>
      </w:r>
      <w:r>
        <w:rPr>
          <w:szCs w:val="21"/>
        </w:rPr>
        <w:t>）申请评审之日的前</w:t>
      </w:r>
      <w:r>
        <w:rPr>
          <w:szCs w:val="21"/>
        </w:rPr>
        <w:t>1</w:t>
      </w:r>
      <w:r>
        <w:rPr>
          <w:szCs w:val="21"/>
        </w:rPr>
        <w:t>年内，无生产安全死亡事故。</w:t>
      </w:r>
    </w:p>
    <w:p w:rsidR="00313C90" w:rsidRDefault="00006D9E">
      <w:pPr>
        <w:ind w:firstLineChars="200" w:firstLine="420"/>
        <w:rPr>
          <w:szCs w:val="21"/>
        </w:rPr>
      </w:pPr>
      <w:r>
        <w:rPr>
          <w:szCs w:val="21"/>
        </w:rPr>
        <w:t>行业评定标准要求高于本条款的，按照行业评定标准执行；低于本条款要求的，按照本条款执行。</w:t>
      </w:r>
    </w:p>
    <w:p w:rsidR="00313C90" w:rsidRDefault="00006D9E">
      <w:pPr>
        <w:ind w:firstLineChars="200" w:firstLine="420"/>
        <w:rPr>
          <w:szCs w:val="21"/>
        </w:rPr>
      </w:pPr>
      <w:r>
        <w:rPr>
          <w:szCs w:val="21"/>
        </w:rPr>
        <w:t>3.</w:t>
      </w:r>
      <w:r>
        <w:rPr>
          <w:szCs w:val="21"/>
        </w:rPr>
        <w:t>申请安全生产标准化一级企业还应符合以下条件：</w:t>
      </w:r>
    </w:p>
    <w:p w:rsidR="00313C90" w:rsidRDefault="00006D9E">
      <w:pPr>
        <w:ind w:firstLineChars="200" w:firstLine="420"/>
        <w:rPr>
          <w:szCs w:val="21"/>
        </w:rPr>
      </w:pPr>
      <w:r>
        <w:rPr>
          <w:szCs w:val="21"/>
        </w:rPr>
        <w:t>（</w:t>
      </w:r>
      <w:r>
        <w:rPr>
          <w:szCs w:val="21"/>
        </w:rPr>
        <w:t>1</w:t>
      </w:r>
      <w:r>
        <w:rPr>
          <w:szCs w:val="21"/>
        </w:rPr>
        <w:t>）在本行业内处于领先位置，原则上控制在本行业企业总数的</w:t>
      </w:r>
      <w:r>
        <w:rPr>
          <w:szCs w:val="21"/>
        </w:rPr>
        <w:t>1%</w:t>
      </w:r>
      <w:r>
        <w:rPr>
          <w:szCs w:val="21"/>
        </w:rPr>
        <w:t>以内；</w:t>
      </w:r>
    </w:p>
    <w:p w:rsidR="00313C90" w:rsidRDefault="00006D9E">
      <w:pPr>
        <w:ind w:firstLineChars="200" w:firstLine="420"/>
        <w:rPr>
          <w:szCs w:val="21"/>
        </w:rPr>
      </w:pPr>
      <w:r>
        <w:rPr>
          <w:szCs w:val="21"/>
        </w:rPr>
        <w:t>（</w:t>
      </w:r>
      <w:r>
        <w:rPr>
          <w:szCs w:val="21"/>
        </w:rPr>
        <w:t>2</w:t>
      </w:r>
      <w:r>
        <w:rPr>
          <w:szCs w:val="21"/>
        </w:rPr>
        <w:t>）建立并有效运行安全生产隐患排查治理体系，实施自查自改自报，达到一类水平；</w:t>
      </w:r>
    </w:p>
    <w:p w:rsidR="00313C90" w:rsidRDefault="00006D9E">
      <w:pPr>
        <w:ind w:firstLineChars="200" w:firstLine="420"/>
        <w:rPr>
          <w:szCs w:val="21"/>
        </w:rPr>
      </w:pPr>
      <w:r>
        <w:rPr>
          <w:szCs w:val="21"/>
        </w:rPr>
        <w:t>（</w:t>
      </w:r>
      <w:r>
        <w:rPr>
          <w:szCs w:val="21"/>
        </w:rPr>
        <w:t>3</w:t>
      </w:r>
      <w:r>
        <w:rPr>
          <w:szCs w:val="21"/>
        </w:rPr>
        <w:t>）建立并有效运行安全生产预测预控体系；</w:t>
      </w:r>
    </w:p>
    <w:p w:rsidR="00313C90" w:rsidRDefault="00006D9E">
      <w:pPr>
        <w:ind w:firstLineChars="200" w:firstLine="420"/>
        <w:rPr>
          <w:szCs w:val="21"/>
        </w:rPr>
      </w:pPr>
      <w:r>
        <w:rPr>
          <w:szCs w:val="21"/>
        </w:rPr>
        <w:t>（</w:t>
      </w:r>
      <w:r>
        <w:rPr>
          <w:szCs w:val="21"/>
        </w:rPr>
        <w:t>4</w:t>
      </w:r>
      <w:r>
        <w:rPr>
          <w:szCs w:val="21"/>
        </w:rPr>
        <w:t>）建立并有效运行国际通行的生产安全事故和职业健康事故调查统计分析方法；</w:t>
      </w:r>
    </w:p>
    <w:p w:rsidR="00313C90" w:rsidRDefault="00006D9E">
      <w:pPr>
        <w:ind w:firstLineChars="200" w:firstLine="420"/>
        <w:rPr>
          <w:szCs w:val="21"/>
        </w:rPr>
      </w:pPr>
      <w:r>
        <w:rPr>
          <w:szCs w:val="21"/>
        </w:rPr>
        <w:t>（</w:t>
      </w:r>
      <w:r>
        <w:rPr>
          <w:szCs w:val="21"/>
        </w:rPr>
        <w:t>5</w:t>
      </w:r>
      <w:r>
        <w:rPr>
          <w:szCs w:val="21"/>
        </w:rPr>
        <w:t>）相关行业规定的其他要求；</w:t>
      </w:r>
    </w:p>
    <w:p w:rsidR="00313C90" w:rsidRDefault="00006D9E">
      <w:pPr>
        <w:ind w:firstLineChars="200" w:firstLine="420"/>
        <w:rPr>
          <w:szCs w:val="21"/>
        </w:rPr>
      </w:pPr>
      <w:r>
        <w:rPr>
          <w:szCs w:val="21"/>
        </w:rPr>
        <w:t>（</w:t>
      </w:r>
      <w:r>
        <w:rPr>
          <w:szCs w:val="21"/>
        </w:rPr>
        <w:t>6</w:t>
      </w:r>
      <w:r>
        <w:rPr>
          <w:szCs w:val="21"/>
        </w:rPr>
        <w:t>）省级安全监管部门推荐意见。</w:t>
      </w:r>
    </w:p>
    <w:p w:rsidR="00313C90" w:rsidRDefault="00006D9E">
      <w:pPr>
        <w:ind w:firstLineChars="200" w:firstLine="420"/>
        <w:rPr>
          <w:szCs w:val="21"/>
        </w:rPr>
      </w:pPr>
      <w:r>
        <w:rPr>
          <w:szCs w:val="21"/>
        </w:rPr>
        <w:t>（二）评审。</w:t>
      </w:r>
    </w:p>
    <w:p w:rsidR="00313C90" w:rsidRDefault="00006D9E">
      <w:pPr>
        <w:ind w:firstLineChars="200" w:firstLine="420"/>
        <w:rPr>
          <w:szCs w:val="21"/>
        </w:rPr>
      </w:pPr>
      <w:r>
        <w:rPr>
          <w:szCs w:val="21"/>
        </w:rPr>
        <w:t>1.</w:t>
      </w:r>
      <w:r>
        <w:rPr>
          <w:szCs w:val="21"/>
        </w:rPr>
        <w:t>评审组织单位收到企业评审申请后，应在</w:t>
      </w:r>
      <w:r>
        <w:rPr>
          <w:szCs w:val="21"/>
        </w:rPr>
        <w:t>10</w:t>
      </w:r>
      <w:r>
        <w:rPr>
          <w:szCs w:val="21"/>
        </w:rPr>
        <w:t>个工作日内完成申请材料审查工作。经审查符合条件的，通知相应的评审单位</w:t>
      </w:r>
      <w:r>
        <w:rPr>
          <w:szCs w:val="21"/>
        </w:rPr>
        <w:t>进行评审；不符合申请要求的，书面通知申请企业，并说明理由。</w:t>
      </w:r>
    </w:p>
    <w:p w:rsidR="00313C90" w:rsidRDefault="00006D9E">
      <w:pPr>
        <w:ind w:firstLineChars="200" w:firstLine="420"/>
        <w:rPr>
          <w:szCs w:val="21"/>
        </w:rPr>
      </w:pPr>
      <w:r>
        <w:rPr>
          <w:szCs w:val="21"/>
        </w:rPr>
        <w:t>2.</w:t>
      </w:r>
      <w:r>
        <w:rPr>
          <w:szCs w:val="21"/>
        </w:rPr>
        <w:t>评审单位收到评审通知后，应按照有关评定标准的要求进行评审。评审完成后，将符合要求的评审报告（样式见附件</w:t>
      </w:r>
      <w:r>
        <w:rPr>
          <w:szCs w:val="21"/>
        </w:rPr>
        <w:t>2</w:t>
      </w:r>
      <w:r>
        <w:rPr>
          <w:szCs w:val="21"/>
        </w:rPr>
        <w:t>），报评审组织单位审核。</w:t>
      </w:r>
    </w:p>
    <w:p w:rsidR="00313C90" w:rsidRDefault="00006D9E">
      <w:pPr>
        <w:ind w:firstLineChars="200" w:firstLine="420"/>
        <w:rPr>
          <w:szCs w:val="21"/>
        </w:rPr>
      </w:pPr>
      <w:r>
        <w:rPr>
          <w:szCs w:val="21"/>
        </w:rPr>
        <w:t>3.</w:t>
      </w:r>
      <w:r>
        <w:rPr>
          <w:szCs w:val="21"/>
        </w:rPr>
        <w:t>评审结果未达到企业申请等级的，申请企业可在进一步整改完善后重新申请评审，或根据评审实际达到的等级重新提出申请。</w:t>
      </w:r>
    </w:p>
    <w:p w:rsidR="00313C90" w:rsidRDefault="00006D9E">
      <w:pPr>
        <w:ind w:firstLineChars="200" w:firstLine="420"/>
        <w:rPr>
          <w:szCs w:val="21"/>
        </w:rPr>
      </w:pPr>
      <w:r>
        <w:rPr>
          <w:szCs w:val="21"/>
        </w:rPr>
        <w:t>4.</w:t>
      </w:r>
      <w:r>
        <w:rPr>
          <w:szCs w:val="21"/>
        </w:rPr>
        <w:t>评审工作应在收到评审通知之日起</w:t>
      </w:r>
      <w:r>
        <w:rPr>
          <w:szCs w:val="21"/>
        </w:rPr>
        <w:t>3</w:t>
      </w:r>
      <w:r>
        <w:rPr>
          <w:szCs w:val="21"/>
        </w:rPr>
        <w:t>个月内完成（不含企业整改时间）。</w:t>
      </w:r>
    </w:p>
    <w:p w:rsidR="00313C90" w:rsidRDefault="00006D9E">
      <w:pPr>
        <w:ind w:firstLineChars="200" w:firstLine="420"/>
        <w:rPr>
          <w:szCs w:val="21"/>
        </w:rPr>
      </w:pPr>
      <w:r>
        <w:rPr>
          <w:szCs w:val="21"/>
        </w:rPr>
        <w:t>（三）公告。</w:t>
      </w:r>
    </w:p>
    <w:p w:rsidR="00313C90" w:rsidRDefault="00006D9E">
      <w:pPr>
        <w:ind w:firstLineChars="200" w:firstLine="420"/>
        <w:rPr>
          <w:szCs w:val="21"/>
        </w:rPr>
      </w:pPr>
      <w:r>
        <w:rPr>
          <w:szCs w:val="21"/>
        </w:rPr>
        <w:t>1.</w:t>
      </w:r>
      <w:r>
        <w:rPr>
          <w:szCs w:val="21"/>
        </w:rPr>
        <w:t>评审组织单位接到评审单位提交的评审报告后应当及时进行审查，并形成书面报告，报相应的安全监管部门；不符合要求的评审报</w:t>
      </w:r>
      <w:r>
        <w:rPr>
          <w:szCs w:val="21"/>
        </w:rPr>
        <w:t>告，评审组织单位应退回评审单位并说明理由。</w:t>
      </w:r>
    </w:p>
    <w:p w:rsidR="00313C90" w:rsidRDefault="00006D9E">
      <w:pPr>
        <w:ind w:firstLineChars="200" w:firstLine="420"/>
        <w:rPr>
          <w:szCs w:val="21"/>
        </w:rPr>
      </w:pPr>
      <w:r>
        <w:rPr>
          <w:szCs w:val="21"/>
        </w:rPr>
        <w:t>2.</w:t>
      </w:r>
      <w:r>
        <w:rPr>
          <w:szCs w:val="21"/>
        </w:rPr>
        <w:t>相应安全监管部门同意后，对符合要求的企业予以公告，同时抄送同级工业和信息化主管部门、人力资源社会保障部门、国资委、工商行政管理部门、质量技术监督部门、银监局；不符合要求的企业，书面通知评审组织单位，并说明理由。</w:t>
      </w:r>
    </w:p>
    <w:p w:rsidR="00313C90" w:rsidRDefault="00006D9E">
      <w:pPr>
        <w:ind w:firstLineChars="200" w:firstLine="420"/>
        <w:rPr>
          <w:szCs w:val="21"/>
        </w:rPr>
      </w:pPr>
      <w:r>
        <w:rPr>
          <w:szCs w:val="21"/>
        </w:rPr>
        <w:t>（四）证书和牌匾。</w:t>
      </w:r>
    </w:p>
    <w:p w:rsidR="00313C90" w:rsidRDefault="00006D9E">
      <w:pPr>
        <w:ind w:firstLineChars="200" w:firstLine="420"/>
        <w:rPr>
          <w:szCs w:val="21"/>
        </w:rPr>
      </w:pPr>
      <w:r>
        <w:rPr>
          <w:szCs w:val="21"/>
        </w:rPr>
        <w:t>1.</w:t>
      </w:r>
      <w:r>
        <w:rPr>
          <w:szCs w:val="21"/>
        </w:rPr>
        <w:t>经公告的企业，由相应的评审组织单位颁发相应等级的安全生产标准化证书和牌匾，有效期为</w:t>
      </w:r>
      <w:r>
        <w:rPr>
          <w:szCs w:val="21"/>
        </w:rPr>
        <w:t>3</w:t>
      </w:r>
      <w:r>
        <w:rPr>
          <w:szCs w:val="21"/>
        </w:rPr>
        <w:t>年。</w:t>
      </w:r>
    </w:p>
    <w:p w:rsidR="00313C90" w:rsidRDefault="00006D9E">
      <w:pPr>
        <w:ind w:firstLineChars="200" w:firstLine="420"/>
        <w:rPr>
          <w:szCs w:val="21"/>
        </w:rPr>
      </w:pPr>
      <w:r>
        <w:rPr>
          <w:szCs w:val="21"/>
        </w:rPr>
        <w:t>2.</w:t>
      </w:r>
      <w:r>
        <w:rPr>
          <w:szCs w:val="21"/>
        </w:rPr>
        <w:t>证书和牌匾由国家安全监管总局统一监制，统一编号（证书样式见附件</w:t>
      </w:r>
      <w:r>
        <w:rPr>
          <w:szCs w:val="21"/>
        </w:rPr>
        <w:t>3</w:t>
      </w:r>
      <w:r>
        <w:rPr>
          <w:szCs w:val="21"/>
        </w:rPr>
        <w:t>，牌匾式样见附件</w:t>
      </w:r>
      <w:r>
        <w:rPr>
          <w:szCs w:val="21"/>
        </w:rPr>
        <w:t>4</w:t>
      </w:r>
      <w:r>
        <w:rPr>
          <w:szCs w:val="21"/>
        </w:rPr>
        <w:t>）。</w:t>
      </w:r>
    </w:p>
    <w:p w:rsidR="00313C90" w:rsidRDefault="00006D9E">
      <w:pPr>
        <w:ind w:firstLineChars="200" w:firstLine="420"/>
        <w:rPr>
          <w:szCs w:val="21"/>
        </w:rPr>
      </w:pPr>
      <w:r>
        <w:rPr>
          <w:szCs w:val="21"/>
        </w:rPr>
        <w:t>（五）撤销。</w:t>
      </w:r>
    </w:p>
    <w:p w:rsidR="00313C90" w:rsidRDefault="00006D9E">
      <w:pPr>
        <w:ind w:firstLineChars="200" w:firstLine="420"/>
        <w:rPr>
          <w:szCs w:val="21"/>
        </w:rPr>
      </w:pPr>
      <w:r>
        <w:rPr>
          <w:szCs w:val="21"/>
        </w:rPr>
        <w:t>1.</w:t>
      </w:r>
      <w:r>
        <w:rPr>
          <w:szCs w:val="21"/>
        </w:rPr>
        <w:t>取得安全生产标准化证书的企业</w:t>
      </w:r>
      <w:r>
        <w:rPr>
          <w:szCs w:val="21"/>
        </w:rPr>
        <w:t>，在证书有效期内发生下列行为之一的，由原公告单位公告撤销其安全生产标准化企业等级：</w:t>
      </w:r>
    </w:p>
    <w:p w:rsidR="00313C90" w:rsidRDefault="00006D9E">
      <w:pPr>
        <w:ind w:firstLineChars="200" w:firstLine="420"/>
        <w:rPr>
          <w:szCs w:val="21"/>
        </w:rPr>
      </w:pPr>
      <w:r>
        <w:rPr>
          <w:szCs w:val="21"/>
        </w:rPr>
        <w:t>（</w:t>
      </w:r>
      <w:r>
        <w:rPr>
          <w:szCs w:val="21"/>
        </w:rPr>
        <w:t>1</w:t>
      </w:r>
      <w:r>
        <w:rPr>
          <w:szCs w:val="21"/>
        </w:rPr>
        <w:t>）在评审过程中弄虚作假、申请材料不真实的；</w:t>
      </w:r>
    </w:p>
    <w:p w:rsidR="00313C90" w:rsidRDefault="00006D9E">
      <w:pPr>
        <w:ind w:firstLineChars="200" w:firstLine="420"/>
        <w:rPr>
          <w:szCs w:val="21"/>
        </w:rPr>
      </w:pPr>
      <w:r>
        <w:rPr>
          <w:szCs w:val="21"/>
        </w:rPr>
        <w:t>（</w:t>
      </w:r>
      <w:r>
        <w:rPr>
          <w:szCs w:val="21"/>
        </w:rPr>
        <w:t>2</w:t>
      </w:r>
      <w:r>
        <w:rPr>
          <w:szCs w:val="21"/>
        </w:rPr>
        <w:t>）迟报、漏报、谎报、瞒报生产安全事故的；</w:t>
      </w:r>
    </w:p>
    <w:p w:rsidR="00313C90" w:rsidRDefault="00006D9E">
      <w:pPr>
        <w:ind w:firstLineChars="200" w:firstLine="420"/>
        <w:rPr>
          <w:szCs w:val="21"/>
        </w:rPr>
      </w:pPr>
      <w:r>
        <w:rPr>
          <w:szCs w:val="21"/>
        </w:rPr>
        <w:t>（</w:t>
      </w:r>
      <w:r>
        <w:rPr>
          <w:szCs w:val="21"/>
        </w:rPr>
        <w:t>3</w:t>
      </w:r>
      <w:r>
        <w:rPr>
          <w:szCs w:val="21"/>
        </w:rPr>
        <w:t>）企业发生生产安全死亡事故的。</w:t>
      </w:r>
    </w:p>
    <w:p w:rsidR="00313C90" w:rsidRDefault="00006D9E">
      <w:pPr>
        <w:ind w:firstLineChars="200" w:firstLine="420"/>
        <w:rPr>
          <w:szCs w:val="21"/>
        </w:rPr>
      </w:pPr>
      <w:r>
        <w:rPr>
          <w:szCs w:val="21"/>
        </w:rPr>
        <w:t>2.</w:t>
      </w:r>
      <w:r>
        <w:rPr>
          <w:szCs w:val="21"/>
        </w:rPr>
        <w:t>被撤销安全生产标准化等级的企业，自撤销之日起满</w:t>
      </w:r>
      <w:r>
        <w:rPr>
          <w:szCs w:val="21"/>
        </w:rPr>
        <w:t>1</w:t>
      </w:r>
      <w:r>
        <w:rPr>
          <w:szCs w:val="21"/>
        </w:rPr>
        <w:t>年后，方可重新申请评审。</w:t>
      </w:r>
    </w:p>
    <w:p w:rsidR="00313C90" w:rsidRDefault="00006D9E">
      <w:pPr>
        <w:ind w:firstLineChars="200" w:firstLine="420"/>
        <w:rPr>
          <w:szCs w:val="21"/>
        </w:rPr>
      </w:pPr>
      <w:r>
        <w:rPr>
          <w:szCs w:val="21"/>
        </w:rPr>
        <w:t>3.</w:t>
      </w:r>
      <w:r>
        <w:rPr>
          <w:szCs w:val="21"/>
        </w:rPr>
        <w:t>被撤销安全生产标准化等级的企业，应向原发证单位交回证书、牌匾。</w:t>
      </w:r>
    </w:p>
    <w:p w:rsidR="00313C90" w:rsidRDefault="00006D9E">
      <w:pPr>
        <w:ind w:firstLineChars="200" w:firstLine="420"/>
        <w:rPr>
          <w:szCs w:val="21"/>
        </w:rPr>
      </w:pPr>
      <w:r>
        <w:rPr>
          <w:szCs w:val="21"/>
        </w:rPr>
        <w:t>（六）期满复评。</w:t>
      </w:r>
    </w:p>
    <w:p w:rsidR="00313C90" w:rsidRDefault="00006D9E">
      <w:pPr>
        <w:ind w:firstLineChars="200" w:firstLine="420"/>
        <w:rPr>
          <w:szCs w:val="21"/>
        </w:rPr>
      </w:pPr>
      <w:r>
        <w:rPr>
          <w:szCs w:val="21"/>
        </w:rPr>
        <w:t>1.</w:t>
      </w:r>
      <w:r>
        <w:rPr>
          <w:szCs w:val="21"/>
        </w:rPr>
        <w:t>取得安全生产标准化证书的企业，</w:t>
      </w:r>
      <w:r>
        <w:rPr>
          <w:szCs w:val="21"/>
        </w:rPr>
        <w:t>3</w:t>
      </w:r>
      <w:r>
        <w:rPr>
          <w:szCs w:val="21"/>
        </w:rPr>
        <w:t>年有效期届满后，可自愿申请复评，换发证书、牌匾。</w:t>
      </w:r>
    </w:p>
    <w:p w:rsidR="00313C90" w:rsidRDefault="00006D9E">
      <w:pPr>
        <w:ind w:firstLineChars="200" w:firstLine="420"/>
        <w:rPr>
          <w:szCs w:val="21"/>
        </w:rPr>
      </w:pPr>
      <w:r>
        <w:rPr>
          <w:szCs w:val="21"/>
        </w:rPr>
        <w:t>2.</w:t>
      </w:r>
      <w:r>
        <w:rPr>
          <w:szCs w:val="21"/>
        </w:rPr>
        <w:t>满足以下条件，期满后可直接换发安全生产标准化</w:t>
      </w:r>
      <w:r>
        <w:rPr>
          <w:szCs w:val="21"/>
        </w:rPr>
        <w:t>证书、牌匾：</w:t>
      </w:r>
    </w:p>
    <w:p w:rsidR="00313C90" w:rsidRDefault="00006D9E">
      <w:pPr>
        <w:ind w:firstLineChars="200" w:firstLine="420"/>
        <w:rPr>
          <w:szCs w:val="21"/>
        </w:rPr>
      </w:pPr>
      <w:r>
        <w:rPr>
          <w:szCs w:val="21"/>
        </w:rPr>
        <w:t>（</w:t>
      </w:r>
      <w:r>
        <w:rPr>
          <w:szCs w:val="21"/>
        </w:rPr>
        <w:t>1</w:t>
      </w:r>
      <w:r>
        <w:rPr>
          <w:szCs w:val="21"/>
        </w:rPr>
        <w:t>）按照规定每年提交自评报告并在企业内部公示；</w:t>
      </w:r>
    </w:p>
    <w:p w:rsidR="00313C90" w:rsidRDefault="00006D9E">
      <w:pPr>
        <w:ind w:firstLineChars="200" w:firstLine="420"/>
        <w:rPr>
          <w:szCs w:val="21"/>
        </w:rPr>
      </w:pPr>
      <w:r>
        <w:rPr>
          <w:szCs w:val="21"/>
        </w:rPr>
        <w:t>（</w:t>
      </w:r>
      <w:r>
        <w:rPr>
          <w:szCs w:val="21"/>
        </w:rPr>
        <w:t>2</w:t>
      </w:r>
      <w:r>
        <w:rPr>
          <w:szCs w:val="21"/>
        </w:rPr>
        <w:t>）建立并运行安全生产隐患排查治理体系。一级企业应达到一类水平，二级企业应达到二类及以上水平，三级企业应达到三类及以上水平，实施自查自改自报；</w:t>
      </w:r>
    </w:p>
    <w:p w:rsidR="00313C90" w:rsidRDefault="00006D9E">
      <w:pPr>
        <w:ind w:firstLineChars="200" w:firstLine="420"/>
        <w:rPr>
          <w:szCs w:val="21"/>
        </w:rPr>
      </w:pPr>
      <w:r>
        <w:rPr>
          <w:szCs w:val="21"/>
        </w:rPr>
        <w:t>（</w:t>
      </w:r>
      <w:r>
        <w:rPr>
          <w:szCs w:val="21"/>
        </w:rPr>
        <w:t>3</w:t>
      </w:r>
      <w:r>
        <w:rPr>
          <w:szCs w:val="21"/>
        </w:rPr>
        <w:t>）未发生生产安全死亡事故；</w:t>
      </w:r>
    </w:p>
    <w:p w:rsidR="00313C90" w:rsidRDefault="00006D9E">
      <w:pPr>
        <w:ind w:firstLineChars="200" w:firstLine="420"/>
        <w:rPr>
          <w:szCs w:val="21"/>
        </w:rPr>
      </w:pPr>
      <w:r>
        <w:rPr>
          <w:szCs w:val="21"/>
        </w:rPr>
        <w:t>（</w:t>
      </w:r>
      <w:r>
        <w:rPr>
          <w:szCs w:val="21"/>
        </w:rPr>
        <w:t>4</w:t>
      </w:r>
      <w:r>
        <w:rPr>
          <w:szCs w:val="21"/>
        </w:rPr>
        <w:t>）安全监管部门在周期性安全生产标准化检查工作中，未发现企业安全管理存在突出问题或者重大隐患；</w:t>
      </w:r>
    </w:p>
    <w:p w:rsidR="00313C90" w:rsidRDefault="00006D9E">
      <w:pPr>
        <w:ind w:firstLineChars="200" w:firstLine="420"/>
        <w:rPr>
          <w:szCs w:val="21"/>
        </w:rPr>
      </w:pPr>
      <w:r>
        <w:rPr>
          <w:szCs w:val="21"/>
        </w:rPr>
        <w:t>（</w:t>
      </w:r>
      <w:r>
        <w:rPr>
          <w:szCs w:val="21"/>
        </w:rPr>
        <w:t>5</w:t>
      </w:r>
      <w:r>
        <w:rPr>
          <w:szCs w:val="21"/>
        </w:rPr>
        <w:t>）未改建、扩建或者迁移生产经营、储存场所，未扩大生产经营许可范围。</w:t>
      </w:r>
    </w:p>
    <w:p w:rsidR="00313C90" w:rsidRDefault="00006D9E">
      <w:pPr>
        <w:ind w:firstLineChars="200" w:firstLine="420"/>
        <w:rPr>
          <w:szCs w:val="21"/>
        </w:rPr>
      </w:pPr>
      <w:r>
        <w:rPr>
          <w:szCs w:val="21"/>
        </w:rPr>
        <w:t>3.</w:t>
      </w:r>
      <w:r>
        <w:rPr>
          <w:szCs w:val="21"/>
        </w:rPr>
        <w:t>一、二级企业申请期满复评时，如果安全生产标准化评定标准已经修正，应重新申请评审。</w:t>
      </w:r>
    </w:p>
    <w:p w:rsidR="00313C90" w:rsidRDefault="00006D9E">
      <w:pPr>
        <w:ind w:firstLineChars="200" w:firstLine="420"/>
        <w:rPr>
          <w:szCs w:val="21"/>
        </w:rPr>
      </w:pPr>
      <w:r>
        <w:rPr>
          <w:szCs w:val="21"/>
        </w:rPr>
        <w:t>4.</w:t>
      </w:r>
      <w:r>
        <w:rPr>
          <w:szCs w:val="21"/>
        </w:rPr>
        <w:t>安全生产标准化达标企业提升达到高等级标准化企业要求的，可以自愿向相应等级评审组织单位提出申请评审。</w:t>
      </w:r>
    </w:p>
    <w:p w:rsidR="00313C90" w:rsidRDefault="00006D9E">
      <w:pPr>
        <w:ind w:firstLineChars="200" w:firstLine="420"/>
        <w:rPr>
          <w:szCs w:val="21"/>
        </w:rPr>
      </w:pPr>
      <w:r>
        <w:rPr>
          <w:szCs w:val="21"/>
        </w:rPr>
        <w:t>四、监督管理</w:t>
      </w:r>
    </w:p>
    <w:p w:rsidR="00313C90" w:rsidRDefault="00006D9E">
      <w:pPr>
        <w:ind w:firstLineChars="200" w:firstLine="420"/>
        <w:rPr>
          <w:szCs w:val="21"/>
        </w:rPr>
      </w:pPr>
      <w:r>
        <w:rPr>
          <w:szCs w:val="21"/>
        </w:rPr>
        <w:t>（一）评审机构和人员。</w:t>
      </w:r>
    </w:p>
    <w:p w:rsidR="00313C90" w:rsidRDefault="00006D9E">
      <w:pPr>
        <w:ind w:firstLineChars="200" w:firstLine="420"/>
        <w:rPr>
          <w:szCs w:val="21"/>
        </w:rPr>
      </w:pPr>
      <w:r>
        <w:rPr>
          <w:szCs w:val="21"/>
        </w:rPr>
        <w:t>1.</w:t>
      </w:r>
      <w:r>
        <w:rPr>
          <w:szCs w:val="21"/>
        </w:rPr>
        <w:t>安全生产标准化工作机构一般应包括评审组织单位和评审单位，由一定数量的评审人员参与日常工作。</w:t>
      </w:r>
    </w:p>
    <w:p w:rsidR="00313C90" w:rsidRDefault="00006D9E">
      <w:pPr>
        <w:ind w:firstLineChars="200" w:firstLine="420"/>
        <w:rPr>
          <w:szCs w:val="21"/>
        </w:rPr>
      </w:pPr>
      <w:r>
        <w:rPr>
          <w:szCs w:val="21"/>
        </w:rPr>
        <w:t>2.</w:t>
      </w:r>
      <w:r>
        <w:rPr>
          <w:szCs w:val="21"/>
        </w:rPr>
        <w:t>评审组织单位应具有固定工作场所和办公设施，设有专职工作人员。负责对评审单位的日常管理工作和对评审单位的现场评审工作进行抽查；承担评审人员培训、考核与管理等工作。应定期开展对评审人员的继续教育培训，不断提高评审能力和水平。</w:t>
      </w:r>
    </w:p>
    <w:p w:rsidR="00313C90" w:rsidRDefault="00006D9E">
      <w:pPr>
        <w:ind w:firstLineChars="200" w:firstLine="420"/>
        <w:rPr>
          <w:szCs w:val="21"/>
        </w:rPr>
      </w:pPr>
      <w:r>
        <w:rPr>
          <w:szCs w:val="21"/>
        </w:rPr>
        <w:t>评审组织单位不得向企业收取任何费用；应参照当地物</w:t>
      </w:r>
      <w:r>
        <w:rPr>
          <w:szCs w:val="21"/>
        </w:rPr>
        <w:t>价部门制定的类似业务收费标准规范评审单位评审收费。</w:t>
      </w:r>
    </w:p>
    <w:p w:rsidR="00313C90" w:rsidRDefault="00006D9E">
      <w:pPr>
        <w:ind w:firstLineChars="200" w:firstLine="420"/>
        <w:rPr>
          <w:szCs w:val="21"/>
        </w:rPr>
      </w:pPr>
      <w:r>
        <w:rPr>
          <w:szCs w:val="21"/>
        </w:rPr>
        <w:t>3.</w:t>
      </w:r>
      <w:r>
        <w:rPr>
          <w:szCs w:val="21"/>
        </w:rPr>
        <w:t>评审单位是指由安全监管部门考核确定、具体承担企业安全生产标准化评审工作的第三方机构。应配备满足各评定标准评审工作需要的评审人员，保证评审结果的科学性、先进性和准确性。</w:t>
      </w:r>
    </w:p>
    <w:p w:rsidR="00313C90" w:rsidRDefault="00006D9E">
      <w:pPr>
        <w:ind w:firstLineChars="200" w:firstLine="420"/>
        <w:rPr>
          <w:szCs w:val="21"/>
        </w:rPr>
      </w:pPr>
      <w:r>
        <w:rPr>
          <w:szCs w:val="21"/>
        </w:rPr>
        <w:t>4.</w:t>
      </w:r>
      <w:r>
        <w:rPr>
          <w:szCs w:val="21"/>
        </w:rPr>
        <w:t>评审人员包括评审单位的评审员和聘请的评审专家，按评定标准参加相关专业领域的评审工作，对其作出的文件审查和现场评审结论负责。</w:t>
      </w:r>
    </w:p>
    <w:p w:rsidR="00313C90" w:rsidRDefault="00006D9E">
      <w:pPr>
        <w:ind w:firstLineChars="200" w:firstLine="420"/>
        <w:rPr>
          <w:szCs w:val="21"/>
        </w:rPr>
      </w:pPr>
      <w:r>
        <w:rPr>
          <w:szCs w:val="21"/>
        </w:rPr>
        <w:t>5.</w:t>
      </w:r>
      <w:r>
        <w:rPr>
          <w:szCs w:val="21"/>
        </w:rPr>
        <w:t>评审组织单位、评审单位、评审人员要按照</w:t>
      </w:r>
      <w:r>
        <w:rPr>
          <w:szCs w:val="21"/>
        </w:rPr>
        <w:t>“</w:t>
      </w:r>
      <w:r>
        <w:rPr>
          <w:szCs w:val="21"/>
        </w:rPr>
        <w:t>服务企业、公正自律、确保质量、力求实效</w:t>
      </w:r>
      <w:r>
        <w:rPr>
          <w:szCs w:val="21"/>
        </w:rPr>
        <w:t>”</w:t>
      </w:r>
      <w:r>
        <w:rPr>
          <w:szCs w:val="21"/>
        </w:rPr>
        <w:t>的原则开展工作。</w:t>
      </w:r>
    </w:p>
    <w:p w:rsidR="00313C90" w:rsidRDefault="00006D9E">
      <w:pPr>
        <w:ind w:firstLineChars="200" w:firstLine="420"/>
        <w:rPr>
          <w:szCs w:val="21"/>
        </w:rPr>
      </w:pPr>
      <w:r>
        <w:rPr>
          <w:szCs w:val="21"/>
        </w:rPr>
        <w:t>6.</w:t>
      </w:r>
      <w:r>
        <w:rPr>
          <w:szCs w:val="21"/>
        </w:rPr>
        <w:t>一级企业的评审组织单位、评审单位和评审人员基本条件由国</w:t>
      </w:r>
      <w:r>
        <w:rPr>
          <w:szCs w:val="21"/>
        </w:rPr>
        <w:t>家安全监管总局按照行业分别确定；二级企业的评审组织单位、评审单位和评审人员基本条件由省级安全监管部门负责确定；三级企业的评审组织单位、评审单位和评审人员基本条件由市级安全监管部门负责确定。</w:t>
      </w:r>
    </w:p>
    <w:p w:rsidR="00313C90" w:rsidRDefault="00006D9E">
      <w:pPr>
        <w:ind w:firstLineChars="200" w:firstLine="420"/>
        <w:rPr>
          <w:szCs w:val="21"/>
        </w:rPr>
      </w:pPr>
      <w:r>
        <w:rPr>
          <w:szCs w:val="21"/>
        </w:rPr>
        <w:t>海洋石油天然气企业安全生产标准化的评审组织单位、评审单位和评审人员基本条件由国家安全监管总局确定。</w:t>
      </w:r>
    </w:p>
    <w:p w:rsidR="00313C90" w:rsidRDefault="00006D9E">
      <w:pPr>
        <w:ind w:firstLineChars="200" w:firstLine="420"/>
        <w:rPr>
          <w:szCs w:val="21"/>
        </w:rPr>
      </w:pPr>
      <w:r>
        <w:rPr>
          <w:szCs w:val="21"/>
        </w:rPr>
        <w:t>（二）监督管理部门。</w:t>
      </w:r>
    </w:p>
    <w:p w:rsidR="00313C90" w:rsidRDefault="00006D9E">
      <w:pPr>
        <w:ind w:firstLineChars="200" w:firstLine="420"/>
        <w:rPr>
          <w:szCs w:val="21"/>
        </w:rPr>
      </w:pPr>
      <w:r>
        <w:rPr>
          <w:szCs w:val="21"/>
        </w:rPr>
        <w:t>1.</w:t>
      </w:r>
      <w:r>
        <w:rPr>
          <w:szCs w:val="21"/>
        </w:rPr>
        <w:t>各级安全监管部门要指导监督企业将着力点放在建立企业安全生产管理体系，运用安全生产标准化规范企业安全管理和提高安全管理能力上，注重实效，严防走过场、走形式。</w:t>
      </w:r>
    </w:p>
    <w:p w:rsidR="00313C90" w:rsidRDefault="00006D9E">
      <w:pPr>
        <w:ind w:firstLineChars="200" w:firstLine="420"/>
        <w:rPr>
          <w:szCs w:val="21"/>
        </w:rPr>
      </w:pPr>
      <w:r>
        <w:rPr>
          <w:szCs w:val="21"/>
        </w:rPr>
        <w:t>2.</w:t>
      </w:r>
      <w:r>
        <w:rPr>
          <w:szCs w:val="21"/>
        </w:rPr>
        <w:t>各级安全监管部门要将企业安全生产标准化建设和隐患排查治理体系建设的效果，作为实施分级分类监管的重要依据，实施差异化的管理，将未达到安全生产标准化等级要求的企业作为安全监管重点，加大执法检查力度，督促企业提高安全管理水平。</w:t>
      </w:r>
    </w:p>
    <w:p w:rsidR="00313C90" w:rsidRDefault="00006D9E">
      <w:pPr>
        <w:ind w:firstLineChars="200" w:firstLine="420"/>
        <w:rPr>
          <w:szCs w:val="21"/>
        </w:rPr>
      </w:pPr>
      <w:r>
        <w:rPr>
          <w:szCs w:val="21"/>
        </w:rPr>
        <w:t>3.</w:t>
      </w:r>
      <w:r>
        <w:rPr>
          <w:szCs w:val="21"/>
        </w:rPr>
        <w:t>各级安全监管部门在企业安全生产标准化建设工作中不得收取任何费用。</w:t>
      </w:r>
    </w:p>
    <w:p w:rsidR="00313C90" w:rsidRDefault="00006D9E">
      <w:pPr>
        <w:ind w:firstLineChars="200" w:firstLine="420"/>
        <w:rPr>
          <w:szCs w:val="21"/>
        </w:rPr>
      </w:pPr>
      <w:r>
        <w:rPr>
          <w:szCs w:val="21"/>
        </w:rPr>
        <w:t>4.</w:t>
      </w:r>
      <w:r>
        <w:rPr>
          <w:szCs w:val="21"/>
        </w:rPr>
        <w:t>各级安全监管部门要规范对评审组织单位、评审单位的管理，强化监督检查，督促其做好安全生产标准化评审相关工作；对于在评审工作中弄虚作假、牟取不正当利益等行为的评审单位，一律取消评审单位资格；对于出现违法违规行为的评审</w:t>
      </w:r>
      <w:r>
        <w:rPr>
          <w:szCs w:val="21"/>
        </w:rPr>
        <w:t>单位法人和评审人员，依法依规严肃查处，并追究责任。</w:t>
      </w:r>
    </w:p>
    <w:p w:rsidR="00313C90" w:rsidRDefault="00006D9E">
      <w:pPr>
        <w:ind w:firstLineChars="200" w:firstLine="420"/>
        <w:rPr>
          <w:szCs w:val="21"/>
        </w:rPr>
      </w:pPr>
      <w:r>
        <w:rPr>
          <w:szCs w:val="21"/>
        </w:rPr>
        <w:t>五、附则</w:t>
      </w:r>
    </w:p>
    <w:p w:rsidR="00313C90" w:rsidRDefault="00006D9E">
      <w:pPr>
        <w:ind w:firstLineChars="200" w:firstLine="420"/>
        <w:rPr>
          <w:szCs w:val="21"/>
        </w:rPr>
      </w:pPr>
      <w:r>
        <w:rPr>
          <w:szCs w:val="21"/>
        </w:rPr>
        <w:t>本办法自印发之日起施行。国家安全监管总局印发的《非煤矿山安全生产标准化评审工作管理办法》（安监总管一〔</w:t>
      </w:r>
      <w:r>
        <w:rPr>
          <w:szCs w:val="21"/>
        </w:rPr>
        <w:t>2011</w:t>
      </w:r>
      <w:r>
        <w:rPr>
          <w:szCs w:val="21"/>
        </w:rPr>
        <w:t>〕</w:t>
      </w:r>
      <w:r>
        <w:rPr>
          <w:szCs w:val="21"/>
        </w:rPr>
        <w:t>190</w:t>
      </w:r>
      <w:r>
        <w:rPr>
          <w:szCs w:val="21"/>
        </w:rPr>
        <w:t>号）、《危险化学品从业单位安全生产标准化评审工作管理办法》（安监总管三〔</w:t>
      </w:r>
      <w:r>
        <w:rPr>
          <w:szCs w:val="21"/>
        </w:rPr>
        <w:t>2011</w:t>
      </w:r>
      <w:r>
        <w:rPr>
          <w:szCs w:val="21"/>
        </w:rPr>
        <w:t>〕</w:t>
      </w:r>
      <w:r>
        <w:rPr>
          <w:szCs w:val="21"/>
        </w:rPr>
        <w:t>145</w:t>
      </w:r>
      <w:r>
        <w:rPr>
          <w:szCs w:val="21"/>
        </w:rPr>
        <w:t>号）、《国家安全监管总局关于全面开展烟花爆竹企业安全生产标准化工作的通知》（安监总管三〔</w:t>
      </w:r>
      <w:r>
        <w:rPr>
          <w:szCs w:val="21"/>
        </w:rPr>
        <w:t>2011</w:t>
      </w:r>
      <w:r>
        <w:rPr>
          <w:szCs w:val="21"/>
        </w:rPr>
        <w:t>〕</w:t>
      </w:r>
      <w:r>
        <w:rPr>
          <w:szCs w:val="21"/>
        </w:rPr>
        <w:t>151</w:t>
      </w:r>
      <w:r>
        <w:rPr>
          <w:szCs w:val="21"/>
        </w:rPr>
        <w:t>号）和《全国冶金等工贸企业安全生产标准化考评办法》（安监总管四〔</w:t>
      </w:r>
      <w:r>
        <w:rPr>
          <w:szCs w:val="21"/>
        </w:rPr>
        <w:t>2011</w:t>
      </w:r>
      <w:r>
        <w:rPr>
          <w:szCs w:val="21"/>
        </w:rPr>
        <w:t>〕</w:t>
      </w:r>
      <w:r>
        <w:rPr>
          <w:szCs w:val="21"/>
        </w:rPr>
        <w:t>84</w:t>
      </w:r>
      <w:r>
        <w:rPr>
          <w:szCs w:val="21"/>
        </w:rPr>
        <w:t>号）同时废止。</w:t>
      </w:r>
    </w:p>
    <w:p w:rsidR="00313C90" w:rsidRDefault="00006D9E">
      <w:pPr>
        <w:ind w:firstLineChars="200" w:firstLine="420"/>
        <w:rPr>
          <w:szCs w:val="21"/>
        </w:rPr>
      </w:pPr>
      <w:r>
        <w:rPr>
          <w:szCs w:val="21"/>
        </w:rPr>
        <w:t>附件：（不另附）</w:t>
      </w:r>
    </w:p>
    <w:p w:rsidR="00313C90" w:rsidRDefault="00006D9E">
      <w:pPr>
        <w:ind w:firstLineChars="200" w:firstLine="420"/>
        <w:rPr>
          <w:szCs w:val="21"/>
        </w:rPr>
      </w:pPr>
      <w:r>
        <w:rPr>
          <w:szCs w:val="21"/>
        </w:rPr>
        <w:t>1.</w:t>
      </w:r>
      <w:r>
        <w:rPr>
          <w:szCs w:val="21"/>
        </w:rPr>
        <w:t>企业安全生产标准化自评报</w:t>
      </w:r>
      <w:r>
        <w:rPr>
          <w:szCs w:val="21"/>
        </w:rPr>
        <w:t>告</w:t>
      </w:r>
    </w:p>
    <w:p w:rsidR="00313C90" w:rsidRDefault="00006D9E">
      <w:pPr>
        <w:ind w:firstLineChars="200" w:firstLine="420"/>
        <w:rPr>
          <w:szCs w:val="21"/>
        </w:rPr>
      </w:pPr>
      <w:r>
        <w:rPr>
          <w:szCs w:val="21"/>
        </w:rPr>
        <w:t>2.</w:t>
      </w:r>
      <w:r>
        <w:rPr>
          <w:szCs w:val="21"/>
        </w:rPr>
        <w:t>企业安全生产标准化评审报告</w:t>
      </w:r>
    </w:p>
    <w:p w:rsidR="00313C90" w:rsidRDefault="00006D9E">
      <w:pPr>
        <w:ind w:firstLineChars="200" w:firstLine="420"/>
        <w:rPr>
          <w:szCs w:val="21"/>
        </w:rPr>
      </w:pPr>
      <w:r>
        <w:rPr>
          <w:szCs w:val="21"/>
        </w:rPr>
        <w:t>3.</w:t>
      </w:r>
      <w:r>
        <w:rPr>
          <w:szCs w:val="21"/>
        </w:rPr>
        <w:t>企业安全生产标准化证书样式</w:t>
      </w:r>
    </w:p>
    <w:p w:rsidR="00313C90" w:rsidRDefault="00006D9E">
      <w:pPr>
        <w:ind w:firstLineChars="200" w:firstLine="420"/>
        <w:rPr>
          <w:szCs w:val="21"/>
        </w:rPr>
      </w:pPr>
      <w:r>
        <w:rPr>
          <w:szCs w:val="21"/>
        </w:rPr>
        <w:t>4.</w:t>
      </w:r>
      <w:r>
        <w:rPr>
          <w:szCs w:val="21"/>
        </w:rPr>
        <w:t>企业安全生产标准化牌匾式样</w:t>
      </w:r>
    </w:p>
    <w:p w:rsidR="00313C90" w:rsidRDefault="00006D9E">
      <w:pPr>
        <w:ind w:firstLineChars="200" w:firstLine="420"/>
        <w:rPr>
          <w:szCs w:val="21"/>
        </w:rPr>
      </w:pPr>
      <w:r>
        <w:rPr>
          <w:szCs w:val="21"/>
        </w:rPr>
        <w:t>5.</w:t>
      </w:r>
      <w:r>
        <w:rPr>
          <w:szCs w:val="21"/>
        </w:rPr>
        <w:t>小微企业安全生产标准化证书样式</w:t>
      </w:r>
    </w:p>
    <w:p w:rsidR="00313C90" w:rsidRDefault="00006D9E">
      <w:pPr>
        <w:ind w:firstLineChars="200" w:firstLine="420"/>
        <w:rPr>
          <w:szCs w:val="21"/>
        </w:rPr>
      </w:pPr>
      <w:r>
        <w:rPr>
          <w:szCs w:val="21"/>
        </w:rPr>
        <w:t>6.</w:t>
      </w:r>
      <w:r>
        <w:rPr>
          <w:szCs w:val="21"/>
        </w:rPr>
        <w:t>小微企业安全生产标准化牌匾式样</w:t>
      </w:r>
    </w:p>
    <w:p w:rsidR="00313C90" w:rsidRDefault="00006D9E">
      <w:pPr>
        <w:pStyle w:val="1"/>
        <w:spacing w:beforeLines="100" w:before="312" w:afterLines="100" w:after="312" w:line="300" w:lineRule="auto"/>
        <w:jc w:val="center"/>
        <w:rPr>
          <w:rFonts w:ascii="宋体" w:hAnsi="宋体"/>
          <w:sz w:val="30"/>
          <w:szCs w:val="30"/>
        </w:rPr>
      </w:pPr>
      <w:bookmarkStart w:id="225" w:name="_Toc32331233"/>
      <w:bookmarkStart w:id="226" w:name="_Toc16336"/>
      <w:r>
        <w:rPr>
          <w:rFonts w:ascii="宋体" w:hAnsi="宋体"/>
          <w:sz w:val="30"/>
          <w:szCs w:val="30"/>
        </w:rPr>
        <w:t>安全生产培训管理办法（</w:t>
      </w:r>
      <w:r>
        <w:rPr>
          <w:rFonts w:ascii="宋体" w:hAnsi="宋体"/>
          <w:sz w:val="30"/>
          <w:szCs w:val="30"/>
        </w:rPr>
        <w:t>2015</w:t>
      </w:r>
      <w:r>
        <w:rPr>
          <w:rFonts w:ascii="宋体" w:hAnsi="宋体"/>
          <w:sz w:val="30"/>
          <w:szCs w:val="30"/>
        </w:rPr>
        <w:t>年）</w:t>
      </w:r>
      <w:bookmarkEnd w:id="225"/>
      <w:bookmarkEnd w:id="226"/>
    </w:p>
    <w:p w:rsidR="00313C90" w:rsidRDefault="00006D9E">
      <w:pPr>
        <w:ind w:firstLineChars="200" w:firstLine="420"/>
        <w:rPr>
          <w:szCs w:val="21"/>
        </w:rPr>
      </w:pPr>
      <w:r>
        <w:rPr>
          <w:szCs w:val="21"/>
        </w:rPr>
        <w:t>（</w:t>
      </w:r>
      <w:r>
        <w:rPr>
          <w:szCs w:val="21"/>
        </w:rPr>
        <w:t>2012</w:t>
      </w:r>
      <w:r>
        <w:rPr>
          <w:szCs w:val="21"/>
        </w:rPr>
        <w:t>年</w:t>
      </w:r>
      <w:r>
        <w:rPr>
          <w:szCs w:val="21"/>
        </w:rPr>
        <w:t>1</w:t>
      </w:r>
      <w:r>
        <w:rPr>
          <w:szCs w:val="21"/>
        </w:rPr>
        <w:t>月</w:t>
      </w:r>
      <w:r>
        <w:rPr>
          <w:szCs w:val="21"/>
        </w:rPr>
        <w:t>19</w:t>
      </w:r>
      <w:r>
        <w:rPr>
          <w:szCs w:val="21"/>
        </w:rPr>
        <w:t>日国家安全监管总局令第</w:t>
      </w:r>
      <w:r>
        <w:rPr>
          <w:szCs w:val="21"/>
        </w:rPr>
        <w:t>44</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日国家安全监管总局令第</w:t>
      </w:r>
      <w:r>
        <w:rPr>
          <w:szCs w:val="21"/>
        </w:rPr>
        <w:t>80</w:t>
      </w:r>
      <w:r>
        <w:rPr>
          <w:szCs w:val="21"/>
        </w:rPr>
        <w:t>号第二次修正）</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为了加强安全生产培训管理，规范安全生产培训秩序，保证安全生产培训质量，促进安全生产培训工作健康发展，根据《中华人民共和国安全生产法》和有关法律、行政法规的规定，制定本办法。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安全培训机构、生产经营单位从事安全生产培训（以下简称安全培训）活动以及安全生产监督管理部门、煤矿安全监察机构、地方人民政府负责煤矿安全培训的部门对安全培训工作实施监督管理，适用本办法。</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本办法所称安全培训是指以提高安全监管监察人员、生产经营单位从业人员和从事安全生产工作的相关人员的安全素质为目的的教育培训活动</w:t>
      </w:r>
      <w:r>
        <w:rPr>
          <w:szCs w:val="21"/>
        </w:rPr>
        <w:t>。</w:t>
      </w:r>
      <w:r>
        <w:rPr>
          <w:szCs w:val="21"/>
        </w:rPr>
        <w:t xml:space="preserve"> </w:t>
      </w:r>
    </w:p>
    <w:p w:rsidR="00313C90" w:rsidRDefault="00006D9E">
      <w:pPr>
        <w:ind w:firstLineChars="200" w:firstLine="420"/>
        <w:rPr>
          <w:szCs w:val="21"/>
        </w:rPr>
      </w:pPr>
      <w:r>
        <w:rPr>
          <w:szCs w:val="21"/>
        </w:rPr>
        <w:t>前款所称安全监管监察人员是指县级以上各级人民政府安全生产监督管理部门、各级煤矿安全监察机构从事安全监管监察、行政执法的安全生产监管人员和煤矿安全监察人员；生产经营单位从业人员是指生产经营单位主要负责人、安全生产管理人员、特种作业人员及其他从业人员；从事安全生产工作的相关人员是指从事安全教育培训工作的教师、危险化学品登记机构的登记人员和承担安全评价、咨询、检测、检验的人员及注册安全工程师、安全生产应急救援人员等。</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安全培训工作实行统一规划、归口管理、分级实施、分类指导、教考分离的原则。</w:t>
      </w:r>
      <w:r>
        <w:rPr>
          <w:szCs w:val="21"/>
        </w:rPr>
        <w:t xml:space="preserve"> </w:t>
      </w:r>
    </w:p>
    <w:p w:rsidR="00313C90" w:rsidRDefault="00006D9E">
      <w:pPr>
        <w:ind w:firstLineChars="200" w:firstLine="420"/>
        <w:rPr>
          <w:szCs w:val="21"/>
        </w:rPr>
      </w:pPr>
      <w:r>
        <w:rPr>
          <w:szCs w:val="21"/>
        </w:rPr>
        <w:t>国家</w:t>
      </w:r>
      <w:r>
        <w:rPr>
          <w:szCs w:val="21"/>
        </w:rPr>
        <w:t>安全生产监督管理总局（以下简称国家安全监管总局）指导全国安全培训工作，依法对全国的安全培训工作实施监督管理。</w:t>
      </w:r>
      <w:r>
        <w:rPr>
          <w:szCs w:val="21"/>
        </w:rPr>
        <w:t xml:space="preserve"> </w:t>
      </w:r>
    </w:p>
    <w:p w:rsidR="00313C90" w:rsidRDefault="00006D9E">
      <w:pPr>
        <w:ind w:firstLineChars="200" w:firstLine="420"/>
        <w:rPr>
          <w:szCs w:val="21"/>
        </w:rPr>
      </w:pPr>
      <w:r>
        <w:rPr>
          <w:szCs w:val="21"/>
        </w:rPr>
        <w:t>国家煤矿安全监察局（以下简称国家煤矿安监局）指导全国煤矿安全培训工作，依法对全国煤矿安全培训工作实施监督管理。</w:t>
      </w:r>
      <w:r>
        <w:rPr>
          <w:szCs w:val="21"/>
        </w:rPr>
        <w:t xml:space="preserve"> </w:t>
      </w:r>
    </w:p>
    <w:p w:rsidR="00313C90" w:rsidRDefault="00006D9E">
      <w:pPr>
        <w:ind w:firstLineChars="200" w:firstLine="420"/>
        <w:rPr>
          <w:szCs w:val="21"/>
        </w:rPr>
      </w:pPr>
      <w:r>
        <w:rPr>
          <w:szCs w:val="21"/>
        </w:rPr>
        <w:t>国家安全生产应急救援指挥中心指导全国安全生产应急救援培训工作。</w:t>
      </w:r>
      <w:r>
        <w:rPr>
          <w:szCs w:val="21"/>
        </w:rPr>
        <w:t xml:space="preserve"> </w:t>
      </w:r>
    </w:p>
    <w:p w:rsidR="00313C90" w:rsidRDefault="00006D9E">
      <w:pPr>
        <w:ind w:firstLineChars="200" w:firstLine="420"/>
        <w:rPr>
          <w:szCs w:val="21"/>
        </w:rPr>
      </w:pPr>
      <w:r>
        <w:rPr>
          <w:szCs w:val="21"/>
        </w:rPr>
        <w:t>县级以上地方各级人民政府安全生产监督管理部门依法对本行政区域内的安全培训工作实施监督管理。</w:t>
      </w:r>
      <w:r>
        <w:rPr>
          <w:szCs w:val="21"/>
        </w:rPr>
        <w:t xml:space="preserve"> </w:t>
      </w:r>
    </w:p>
    <w:p w:rsidR="00313C90" w:rsidRDefault="00006D9E">
      <w:pPr>
        <w:ind w:firstLineChars="200" w:firstLine="420"/>
        <w:rPr>
          <w:szCs w:val="21"/>
        </w:rPr>
      </w:pPr>
      <w:r>
        <w:rPr>
          <w:szCs w:val="21"/>
        </w:rPr>
        <w:t>省、自治区、直辖市人民政府负责煤矿安全培训的部门、省级煤矿安全监察机构（以下统称省级煤矿安全培训监管机构）按照各自工作职责，依</w:t>
      </w:r>
      <w:r>
        <w:rPr>
          <w:szCs w:val="21"/>
        </w:rPr>
        <w:t>法对所辖区域煤矿安全培训工作实施监督管理。</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安全培训的机构应当具备从事安全培训工作所需要的条件。从事危险物品的生产、经营、储存单位以及矿山、金属冶炼单位的主要负责人和安全生产管理人员，特种作业人员以及注册安全工程师等相关人员培训的安全培训机构，应当将教师、教学和实习实训设施等情况书面报告所在地安全生产监督管理部门、煤矿安全培训监管机构。</w:t>
      </w:r>
      <w:r>
        <w:rPr>
          <w:szCs w:val="21"/>
        </w:rPr>
        <w:t xml:space="preserve"> </w:t>
      </w:r>
    </w:p>
    <w:p w:rsidR="00313C90" w:rsidRDefault="00006D9E">
      <w:pPr>
        <w:ind w:firstLineChars="200" w:firstLine="420"/>
        <w:rPr>
          <w:szCs w:val="21"/>
        </w:rPr>
      </w:pPr>
      <w:r>
        <w:rPr>
          <w:szCs w:val="21"/>
        </w:rPr>
        <w:t>安全生产相关社会组织依照法律、行政法规和章程，为生产经营单位提供安全培训有关服务，对安全培训机构实行自律管理，促进安全培训工作水平的提升。</w:t>
      </w:r>
    </w:p>
    <w:p w:rsidR="00313C90" w:rsidRDefault="00006D9E">
      <w:pPr>
        <w:ind w:firstLineChars="200" w:firstLine="420"/>
        <w:rPr>
          <w:szCs w:val="21"/>
        </w:rPr>
      </w:pPr>
      <w:r>
        <w:rPr>
          <w:szCs w:val="21"/>
        </w:rPr>
        <w:t>第二章</w:t>
      </w:r>
      <w:r>
        <w:rPr>
          <w:szCs w:val="21"/>
        </w:rPr>
        <w:t xml:space="preserve"> </w:t>
      </w:r>
      <w:r>
        <w:rPr>
          <w:szCs w:val="21"/>
        </w:rPr>
        <w:t>安全培训</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安全培训应当按照规定的安全培训大纲进行。</w:t>
      </w:r>
      <w:r>
        <w:rPr>
          <w:szCs w:val="21"/>
        </w:rPr>
        <w:t xml:space="preserve"> </w:t>
      </w:r>
    </w:p>
    <w:p w:rsidR="00313C90" w:rsidRDefault="00006D9E">
      <w:pPr>
        <w:ind w:firstLineChars="200" w:firstLine="420"/>
        <w:rPr>
          <w:szCs w:val="21"/>
        </w:rPr>
      </w:pPr>
      <w:r>
        <w:rPr>
          <w:szCs w:val="21"/>
        </w:rPr>
        <w:t>安全监管监察人员，危险物品的生产、经营、储存单位与非煤矿山、金属冶炼单位的主要负责人和安全生产管理人员、特种作业人员以及从事安全生产工作的相关人员的安全培训大纲，由国家安全监管总局组织制定。</w:t>
      </w:r>
      <w:r>
        <w:rPr>
          <w:szCs w:val="21"/>
        </w:rPr>
        <w:t xml:space="preserve"> </w:t>
      </w:r>
    </w:p>
    <w:p w:rsidR="00313C90" w:rsidRDefault="00006D9E">
      <w:pPr>
        <w:ind w:firstLineChars="200" w:firstLine="420"/>
        <w:rPr>
          <w:szCs w:val="21"/>
        </w:rPr>
      </w:pPr>
      <w:r>
        <w:rPr>
          <w:szCs w:val="21"/>
        </w:rPr>
        <w:t>煤矿企业的主要负责人和安全生产管理人员、特种作业人员的培训大纲由国家煤矿安监局组织制定。</w:t>
      </w:r>
      <w:r>
        <w:rPr>
          <w:szCs w:val="21"/>
        </w:rPr>
        <w:t xml:space="preserve"> </w:t>
      </w:r>
    </w:p>
    <w:p w:rsidR="00313C90" w:rsidRDefault="00006D9E">
      <w:pPr>
        <w:ind w:firstLineChars="200" w:firstLine="420"/>
        <w:rPr>
          <w:szCs w:val="21"/>
        </w:rPr>
      </w:pPr>
      <w:r>
        <w:rPr>
          <w:szCs w:val="21"/>
        </w:rPr>
        <w:t>除危险物品的生产、经营、储存单位和矿山、金属冶炼单位以外其他生产经营单位的主要负责人、安全生产管理人员及其他从业人员的安全培训大纲，由省级安全生产监督管理部门、省级煤矿安全培</w:t>
      </w:r>
      <w:r>
        <w:rPr>
          <w:szCs w:val="21"/>
        </w:rPr>
        <w:t>训监管机构组织制定。</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国家安全监管总局、省级安全生产监督管理部门定期组织优秀安全培训教材的评选。</w:t>
      </w:r>
      <w:r>
        <w:rPr>
          <w:szCs w:val="21"/>
        </w:rPr>
        <w:t xml:space="preserve"> </w:t>
      </w:r>
    </w:p>
    <w:p w:rsidR="00313C90" w:rsidRDefault="00006D9E">
      <w:pPr>
        <w:ind w:firstLineChars="200" w:firstLine="420"/>
        <w:rPr>
          <w:szCs w:val="21"/>
        </w:rPr>
      </w:pPr>
      <w:r>
        <w:rPr>
          <w:szCs w:val="21"/>
        </w:rPr>
        <w:t>安全培训机构应当优先使用优秀安全培训教材。</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国家安全监管总局负责省级以上安全生产监督管理部门的安全生产监管人员、各级煤矿安全监察机构的煤矿安全监察人员的培训工作。</w:t>
      </w:r>
      <w:r>
        <w:rPr>
          <w:szCs w:val="21"/>
        </w:rPr>
        <w:t xml:space="preserve"> </w:t>
      </w:r>
    </w:p>
    <w:p w:rsidR="00313C90" w:rsidRDefault="00006D9E">
      <w:pPr>
        <w:ind w:firstLineChars="200" w:firstLine="420"/>
        <w:rPr>
          <w:szCs w:val="21"/>
        </w:rPr>
      </w:pPr>
      <w:r>
        <w:rPr>
          <w:szCs w:val="21"/>
        </w:rPr>
        <w:t>省级安全生产监督管理部门负责市级、县级安全生产监督管理部门的安全生产监管人员的培训工作。</w:t>
      </w:r>
      <w:r>
        <w:rPr>
          <w:szCs w:val="21"/>
        </w:rPr>
        <w:t xml:space="preserve"> </w:t>
      </w:r>
    </w:p>
    <w:p w:rsidR="00313C90" w:rsidRDefault="00006D9E">
      <w:pPr>
        <w:ind w:firstLineChars="200" w:firstLine="420"/>
        <w:rPr>
          <w:szCs w:val="21"/>
        </w:rPr>
      </w:pPr>
      <w:r>
        <w:rPr>
          <w:szCs w:val="21"/>
        </w:rPr>
        <w:t>生产经营单位的从业人员的安全培训，由生产经营单位负责。</w:t>
      </w:r>
      <w:r>
        <w:rPr>
          <w:szCs w:val="21"/>
        </w:rPr>
        <w:t xml:space="preserve"> </w:t>
      </w:r>
    </w:p>
    <w:p w:rsidR="00313C90" w:rsidRDefault="00006D9E">
      <w:pPr>
        <w:ind w:firstLineChars="200" w:firstLine="420"/>
        <w:rPr>
          <w:szCs w:val="21"/>
        </w:rPr>
      </w:pPr>
      <w:r>
        <w:rPr>
          <w:szCs w:val="21"/>
        </w:rPr>
        <w:t>危险化学品登记机构的登记人员和承担安全评价、咨询、检测、检验的人员及注册安全工程师、安全生产应急救援人员的安全培训，按照有关法律、法规、规章的规定进行。</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对从业人员的安全培训，具备安全培训条件的生产经营单位应当以自主培训为主，也可以委托具备安全培训条件的机构进行安全培训。</w:t>
      </w:r>
      <w:r>
        <w:rPr>
          <w:szCs w:val="21"/>
        </w:rPr>
        <w:t xml:space="preserve"> </w:t>
      </w:r>
    </w:p>
    <w:p w:rsidR="00313C90" w:rsidRDefault="00006D9E">
      <w:pPr>
        <w:ind w:firstLineChars="200" w:firstLine="420"/>
        <w:rPr>
          <w:szCs w:val="21"/>
        </w:rPr>
      </w:pPr>
      <w:r>
        <w:rPr>
          <w:szCs w:val="21"/>
        </w:rPr>
        <w:t>不具备安全培训条件的生产经营单位，应当委托具有安全培训条件的机构对从业人员进行安全培训。</w:t>
      </w:r>
      <w:r>
        <w:rPr>
          <w:szCs w:val="21"/>
        </w:rPr>
        <w:t xml:space="preserve"> </w:t>
      </w:r>
    </w:p>
    <w:p w:rsidR="00313C90" w:rsidRDefault="00006D9E">
      <w:pPr>
        <w:ind w:firstLineChars="200" w:firstLine="420"/>
        <w:rPr>
          <w:szCs w:val="21"/>
        </w:rPr>
      </w:pPr>
      <w:r>
        <w:rPr>
          <w:szCs w:val="21"/>
        </w:rPr>
        <w:t>生产经营单位委托其他机构进行安全培训的，保证安全培训的责任仍由本单位负责。</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生产经营单位应当建立安全培训管理制度，保障从业人</w:t>
      </w:r>
      <w:r>
        <w:rPr>
          <w:szCs w:val="21"/>
        </w:rPr>
        <w:t>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w:t>
      </w:r>
      <w:r>
        <w:rPr>
          <w:szCs w:val="21"/>
        </w:rPr>
        <w:t xml:space="preserve"> </w:t>
      </w:r>
    </w:p>
    <w:p w:rsidR="00313C90" w:rsidRDefault="00006D9E">
      <w:pPr>
        <w:ind w:firstLineChars="200" w:firstLine="420"/>
        <w:rPr>
          <w:szCs w:val="21"/>
        </w:rPr>
      </w:pPr>
      <w:r>
        <w:rPr>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szCs w:val="21"/>
        </w:rPr>
        <w:t xml:space="preserve"> </w:t>
      </w:r>
    </w:p>
    <w:p w:rsidR="00313C90" w:rsidRDefault="00006D9E">
      <w:pPr>
        <w:ind w:firstLineChars="200" w:firstLine="420"/>
        <w:rPr>
          <w:szCs w:val="21"/>
        </w:rPr>
      </w:pPr>
      <w:r>
        <w:rPr>
          <w:szCs w:val="21"/>
        </w:rPr>
        <w:t>生产经营单位接收中等职业学校、高等学校学生实习的，应当对实习学生进行相应的安全生产教育和培训</w:t>
      </w:r>
      <w:r>
        <w:rPr>
          <w:szCs w:val="21"/>
        </w:rPr>
        <w:t>，提供必要的劳动防护用品。学校应当协助生产经营单位对实习学生进行安全生产教育和培训。</w:t>
      </w:r>
      <w:r>
        <w:rPr>
          <w:szCs w:val="21"/>
        </w:rPr>
        <w:t xml:space="preserve"> </w:t>
      </w:r>
    </w:p>
    <w:p w:rsidR="00313C90" w:rsidRDefault="00006D9E">
      <w:pPr>
        <w:ind w:firstLineChars="200" w:firstLine="420"/>
        <w:rPr>
          <w:szCs w:val="21"/>
        </w:rPr>
      </w:pPr>
      <w:r>
        <w:rPr>
          <w:szCs w:val="21"/>
        </w:rPr>
        <w:t>从业人员安全培训的时间、内容、参加人员以及考核结果等情况，生产经营单位应当如实记录并建档备查。</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生产经营单位从业人员的培训内容和培训时间，应当符合《生产经营单位安全培训规定》和有关标准的规定。</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中央企业的分公司、子公司及其所属单位和其他生产经营单位，发生造成人员死亡的生产安全事故的，其主要负责人和安全生产管理人员应当重新参加安全培训。</w:t>
      </w:r>
      <w:r>
        <w:rPr>
          <w:szCs w:val="21"/>
        </w:rPr>
        <w:t xml:space="preserve"> </w:t>
      </w:r>
    </w:p>
    <w:p w:rsidR="00313C90" w:rsidRDefault="00006D9E">
      <w:pPr>
        <w:ind w:firstLineChars="200" w:firstLine="420"/>
        <w:rPr>
          <w:szCs w:val="21"/>
        </w:rPr>
      </w:pPr>
      <w:r>
        <w:rPr>
          <w:szCs w:val="21"/>
        </w:rPr>
        <w:t>特种作业人员对造成人员死亡的生产安全事故负有直接责任的，应当按照《特种作业人员安全技术培训考核管理规定》重新参加安全培训。</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国家鼓励生产经营单位实行师傅带徒弟制度。</w:t>
      </w:r>
      <w:r>
        <w:rPr>
          <w:szCs w:val="21"/>
        </w:rPr>
        <w:t xml:space="preserve"> </w:t>
      </w:r>
    </w:p>
    <w:p w:rsidR="00313C90" w:rsidRDefault="00006D9E">
      <w:pPr>
        <w:ind w:firstLineChars="200" w:firstLine="420"/>
        <w:rPr>
          <w:szCs w:val="21"/>
        </w:rPr>
      </w:pPr>
      <w:r>
        <w:rPr>
          <w:szCs w:val="21"/>
        </w:rPr>
        <w:t>矿山新招的井下作业人员和危险物品生产经营单位新招的危险工艺操作岗位人员，除按照规定进行安全培训外，还应当在有经验的职工带领下实习满</w:t>
      </w:r>
      <w:r>
        <w:rPr>
          <w:szCs w:val="21"/>
        </w:rPr>
        <w:t>2</w:t>
      </w:r>
      <w:r>
        <w:rPr>
          <w:szCs w:val="21"/>
        </w:rPr>
        <w:t>个月后，方可独立上岗作业。</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国家鼓励生产经营单位招录职业院校毕业生。</w:t>
      </w:r>
      <w:r>
        <w:rPr>
          <w:szCs w:val="21"/>
        </w:rPr>
        <w:t xml:space="preserve"> </w:t>
      </w:r>
    </w:p>
    <w:p w:rsidR="00313C90" w:rsidRDefault="00006D9E">
      <w:pPr>
        <w:ind w:firstLineChars="200" w:firstLine="420"/>
        <w:rPr>
          <w:szCs w:val="21"/>
        </w:rPr>
      </w:pPr>
      <w:r>
        <w:rPr>
          <w:szCs w:val="21"/>
        </w:rPr>
        <w:t>职业院校毕业生从事与所学专业相关的作业，可以免予参加初次培训，实际操作培训除外。</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安全培训机构应当建立安</w:t>
      </w:r>
      <w:r>
        <w:rPr>
          <w:szCs w:val="21"/>
        </w:rPr>
        <w:t>全培训工作制度和人员培训档案。安全培训相关情况，应当如实记录并建档备查。</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安全培训机构从事安全培训工作的收费，应当符合法律、法规的规定。法律、法规没有规定的，应当按照行业自律标准或者指导性标准收费。</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国家鼓励安全培训机构和生产经营单位利用现代信息技术开展安全培训，包括远程培训。</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安全培训的考核</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安全监管监察人员、从事安全生产工作的相关人员、依照有关法律法规应当接受安全生产知识和管理能力考核的生产经营单位主要负责人和安全生产管理人员、特种作业人员的安全培训的考核，</w:t>
      </w:r>
      <w:r>
        <w:rPr>
          <w:szCs w:val="21"/>
        </w:rPr>
        <w:t>应当坚持教考分离、统一标准、统一题库、分级负责的原则，分步推行有远程视频监控的计算机考试。</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安全监管监察人员，危险物品的生产、经营、储存单位及非煤矿山、金属冶炼单位主要负责人、安全生产管理人员和特种作业人员，以及从事安全生产工作的相关人员的考核标准，由国家安全监管总局统一制定。</w:t>
      </w:r>
      <w:r>
        <w:rPr>
          <w:szCs w:val="21"/>
        </w:rPr>
        <w:t xml:space="preserve"> </w:t>
      </w:r>
    </w:p>
    <w:p w:rsidR="00313C90" w:rsidRDefault="00006D9E">
      <w:pPr>
        <w:ind w:firstLineChars="200" w:firstLine="420"/>
        <w:rPr>
          <w:szCs w:val="21"/>
        </w:rPr>
      </w:pPr>
      <w:r>
        <w:rPr>
          <w:szCs w:val="21"/>
        </w:rPr>
        <w:t>煤矿企业的主要负责人、安全生产管理人员和特种作业人员的考核标准，由国家煤矿安监局制定。</w:t>
      </w:r>
      <w:r>
        <w:rPr>
          <w:szCs w:val="21"/>
        </w:rPr>
        <w:t xml:space="preserve"> </w:t>
      </w:r>
    </w:p>
    <w:p w:rsidR="00313C90" w:rsidRDefault="00006D9E">
      <w:pPr>
        <w:ind w:firstLineChars="200" w:firstLine="420"/>
        <w:rPr>
          <w:szCs w:val="21"/>
        </w:rPr>
      </w:pPr>
      <w:r>
        <w:rPr>
          <w:szCs w:val="21"/>
        </w:rPr>
        <w:t>除危险物品的生产、经营、储存单位和矿山、金属冶炼单位以外其他生产经营单位主要负责人、安全生产管理人员及其他从业人员的考核标准，由</w:t>
      </w:r>
      <w:r>
        <w:rPr>
          <w:szCs w:val="21"/>
        </w:rPr>
        <w:t>省级安全生产监督管理部门制定。</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国家安全监管总局负责省级以上安全生产监督管理部门的安全生产监管人员、各级煤矿安全监察机构的煤矿安全监察人员的考核；负责中央企业的总公司、总厂或者集团公司的主要负责人和安全生产管理人员的考核。</w:t>
      </w:r>
      <w:r>
        <w:rPr>
          <w:szCs w:val="21"/>
        </w:rPr>
        <w:t xml:space="preserve"> </w:t>
      </w:r>
    </w:p>
    <w:p w:rsidR="00313C90" w:rsidRDefault="00006D9E">
      <w:pPr>
        <w:ind w:firstLineChars="200" w:firstLine="420"/>
        <w:rPr>
          <w:szCs w:val="21"/>
        </w:rPr>
      </w:pPr>
      <w:r>
        <w:rPr>
          <w:szCs w:val="21"/>
        </w:rPr>
        <w:t>省级安全生产监督管理部门负责市级、县级安全生产监督管理部门的安全生产监管人员的考核；负责省属生产经营单位和中央企业分公司、子公司及其所属单位的主要负责人和安全生产管理人员的考核；负责特种作业人员的考核。</w:t>
      </w:r>
      <w:r>
        <w:rPr>
          <w:szCs w:val="21"/>
        </w:rPr>
        <w:t xml:space="preserve"> </w:t>
      </w:r>
    </w:p>
    <w:p w:rsidR="00313C90" w:rsidRDefault="00006D9E">
      <w:pPr>
        <w:ind w:firstLineChars="200" w:firstLine="420"/>
        <w:rPr>
          <w:szCs w:val="21"/>
        </w:rPr>
      </w:pPr>
      <w:r>
        <w:rPr>
          <w:szCs w:val="21"/>
        </w:rPr>
        <w:t>市级安全生产监督管理部门负责本行政区域内除中央企业、省属生产经营单位</w:t>
      </w:r>
      <w:r>
        <w:rPr>
          <w:szCs w:val="21"/>
        </w:rPr>
        <w:t>以外的其他生产经营单位的主要负责人和安全生产管理人员的考核。</w:t>
      </w:r>
    </w:p>
    <w:p w:rsidR="00313C90" w:rsidRDefault="00006D9E">
      <w:pPr>
        <w:ind w:firstLineChars="200" w:firstLine="420"/>
        <w:rPr>
          <w:szCs w:val="21"/>
        </w:rPr>
      </w:pPr>
      <w:r>
        <w:rPr>
          <w:szCs w:val="21"/>
        </w:rPr>
        <w:t>省级煤矿安全培训监管机构负责所辖区域内煤矿企业的主要负责人、安全生产管理人员和特种作业人员的考核。</w:t>
      </w:r>
      <w:r>
        <w:rPr>
          <w:szCs w:val="21"/>
        </w:rPr>
        <w:t xml:space="preserve"> </w:t>
      </w:r>
    </w:p>
    <w:p w:rsidR="00313C90" w:rsidRDefault="00006D9E">
      <w:pPr>
        <w:ind w:firstLineChars="200" w:firstLine="420"/>
        <w:rPr>
          <w:szCs w:val="21"/>
        </w:rPr>
      </w:pPr>
      <w:r>
        <w:rPr>
          <w:szCs w:val="21"/>
        </w:rPr>
        <w:t>除主要负责人、安全生产管理人员、特种作业人员以外的生产经营单位的其他从业人员的考核，由生产经营单位按照省级安全生产监督管理部门公布的考核标准，自行组织考核。</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安全生产监督管理部门、煤矿安全培训监管机构和生产经营单位应当制定安全培训的考核制度，建立考核管理档案备查。</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安全培训的发证</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接受安全培训人员经考核合格的，由考核部门在考核结束后</w:t>
      </w:r>
      <w:r>
        <w:rPr>
          <w:szCs w:val="21"/>
        </w:rPr>
        <w:t>10</w:t>
      </w:r>
      <w:r>
        <w:rPr>
          <w:szCs w:val="21"/>
        </w:rPr>
        <w:t>个工作日内颁发相应的证书。</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安全生产监管人员经考核合格后，颁发安全生产监管执法证；煤矿安全监察人员经考核合格后，颁发煤矿安全监察执法证；危险物品的生产、经营、储存单位和矿山、金属冶炼单位主要负责人、安全生产管理人员经考核合格后，颁发安全合格证；特种作业人员经考核合格后，颁发《中华人民共和国特种作业操作证》（以下简称特种作业操作证）；危险化学品登记机构的登记人员经考核合格后，颁发上岗证；其他人员经培训合格后，颁发培训合格证。</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安全生产监管执法证、煤矿安全监察执法证、安全合格证、特种作业操作证和上岗证的式样，由国家安全监管总局统一规定。培训合格证的式样，由负责培训考核的部门规定。</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安全生产监管执法证、煤矿安全监察执法证、安全合格证的有效期为</w:t>
      </w:r>
      <w:r>
        <w:rPr>
          <w:szCs w:val="21"/>
        </w:rPr>
        <w:t>3</w:t>
      </w:r>
      <w:r>
        <w:rPr>
          <w:szCs w:val="21"/>
        </w:rPr>
        <w:t>年。有效期届满需要延期的，应当于有效期届满</w:t>
      </w:r>
      <w:r>
        <w:rPr>
          <w:szCs w:val="21"/>
        </w:rPr>
        <w:t>30</w:t>
      </w:r>
      <w:r>
        <w:rPr>
          <w:szCs w:val="21"/>
        </w:rPr>
        <w:t>日前向原发证部门申请办理延期手续。</w:t>
      </w:r>
      <w:r>
        <w:rPr>
          <w:szCs w:val="21"/>
        </w:rPr>
        <w:t xml:space="preserve"> </w:t>
      </w:r>
    </w:p>
    <w:p w:rsidR="00313C90" w:rsidRDefault="00006D9E">
      <w:pPr>
        <w:ind w:firstLineChars="200" w:firstLine="420"/>
        <w:rPr>
          <w:szCs w:val="21"/>
        </w:rPr>
      </w:pPr>
      <w:r>
        <w:rPr>
          <w:szCs w:val="21"/>
        </w:rPr>
        <w:t>特种作业人员的考核发证按照《特种作业人员安全技术培训考核管理规定》执行。</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特种作业操作证和省级安全生产监督管理部门、省级煤矿安全培训监管机构颁发的主要负责人、安全生产管理</w:t>
      </w:r>
      <w:r>
        <w:rPr>
          <w:szCs w:val="21"/>
        </w:rPr>
        <w:t>人员的安全合格证，在全国范围内有效。</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承担安全评价、咨询、检测、检验的人员和安全生产应急救援人员的考核、发证，按照有关法律、法规、规章的规定执行。</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安全生产监督管理部门、煤矿安全培训监管机构应当依照法律、法规和本办法的规定，加强对安全培训工作的监督管理，对生产经营单位、安全培训机构违反有关法律、法规和本办法的行为，依法作出处理。</w:t>
      </w:r>
      <w:r>
        <w:rPr>
          <w:szCs w:val="21"/>
        </w:rPr>
        <w:t xml:space="preserve"> </w:t>
      </w:r>
    </w:p>
    <w:p w:rsidR="00313C90" w:rsidRDefault="00006D9E">
      <w:pPr>
        <w:ind w:firstLineChars="200" w:firstLine="420"/>
        <w:rPr>
          <w:szCs w:val="21"/>
        </w:rPr>
      </w:pPr>
      <w:r>
        <w:rPr>
          <w:szCs w:val="21"/>
        </w:rPr>
        <w:t>省级安全生产监督管理部门、省级煤矿安全培训监管机构应当定期统计分析本行政区域内安全培训、考核、发证情况，并报国家安全监管总局。</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安全生产监督管理部门和煤矿安全培训监管机构应当对安全培训机构开展安全培训活动的情况进行监督检查，检查内容包括：</w:t>
      </w:r>
      <w:r>
        <w:rPr>
          <w:szCs w:val="21"/>
        </w:rPr>
        <w:t xml:space="preserve"> </w:t>
      </w:r>
    </w:p>
    <w:p w:rsidR="00313C90" w:rsidRDefault="00006D9E">
      <w:pPr>
        <w:ind w:firstLineChars="200" w:firstLine="420"/>
        <w:rPr>
          <w:szCs w:val="21"/>
        </w:rPr>
      </w:pPr>
      <w:r>
        <w:rPr>
          <w:szCs w:val="21"/>
        </w:rPr>
        <w:t>（一）具备从事安全培训工作所需要的条件的情况；</w:t>
      </w:r>
      <w:r>
        <w:rPr>
          <w:szCs w:val="21"/>
        </w:rPr>
        <w:t xml:space="preserve"> </w:t>
      </w:r>
    </w:p>
    <w:p w:rsidR="00313C90" w:rsidRDefault="00006D9E">
      <w:pPr>
        <w:ind w:firstLineChars="200" w:firstLine="420"/>
        <w:rPr>
          <w:szCs w:val="21"/>
        </w:rPr>
      </w:pPr>
      <w:r>
        <w:rPr>
          <w:szCs w:val="21"/>
        </w:rPr>
        <w:t>（二）建立培训管理制度和教师配备的情况；</w:t>
      </w:r>
      <w:r>
        <w:rPr>
          <w:szCs w:val="21"/>
        </w:rPr>
        <w:t xml:space="preserve"> </w:t>
      </w:r>
    </w:p>
    <w:p w:rsidR="00313C90" w:rsidRDefault="00006D9E">
      <w:pPr>
        <w:ind w:firstLineChars="200" w:firstLine="420"/>
        <w:rPr>
          <w:szCs w:val="21"/>
        </w:rPr>
      </w:pPr>
      <w:r>
        <w:rPr>
          <w:szCs w:val="21"/>
        </w:rPr>
        <w:t>（三）执行培训大纲、建立培训档案和培训保障的情况；</w:t>
      </w:r>
      <w:r>
        <w:rPr>
          <w:szCs w:val="21"/>
        </w:rPr>
        <w:t xml:space="preserve"> </w:t>
      </w:r>
    </w:p>
    <w:p w:rsidR="00313C90" w:rsidRDefault="00006D9E">
      <w:pPr>
        <w:ind w:firstLineChars="200" w:firstLine="420"/>
        <w:rPr>
          <w:szCs w:val="21"/>
        </w:rPr>
      </w:pPr>
      <w:r>
        <w:rPr>
          <w:szCs w:val="21"/>
        </w:rPr>
        <w:t>（四）培训收费的情况；</w:t>
      </w:r>
      <w:r>
        <w:rPr>
          <w:szCs w:val="21"/>
        </w:rPr>
        <w:t xml:space="preserve"> </w:t>
      </w:r>
    </w:p>
    <w:p w:rsidR="00313C90" w:rsidRDefault="00006D9E">
      <w:pPr>
        <w:ind w:firstLineChars="200" w:firstLine="420"/>
        <w:rPr>
          <w:szCs w:val="21"/>
        </w:rPr>
      </w:pPr>
      <w:r>
        <w:rPr>
          <w:szCs w:val="21"/>
        </w:rPr>
        <w:t>（五）法律法规规定的其他内容。</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安全生产监督管理部门、煤矿安全培训监管机构应当对生产经营单位的安全培训情况进行监督检查，检查内容包括：</w:t>
      </w:r>
      <w:r>
        <w:rPr>
          <w:szCs w:val="21"/>
        </w:rPr>
        <w:t xml:space="preserve"> </w:t>
      </w:r>
    </w:p>
    <w:p w:rsidR="00313C90" w:rsidRDefault="00006D9E">
      <w:pPr>
        <w:ind w:firstLineChars="200" w:firstLine="420"/>
        <w:rPr>
          <w:szCs w:val="21"/>
        </w:rPr>
      </w:pPr>
      <w:r>
        <w:rPr>
          <w:szCs w:val="21"/>
        </w:rPr>
        <w:t>（一）安全培训制度、年度培训计划、安全培训管理档案的制定和实施</w:t>
      </w:r>
      <w:r>
        <w:rPr>
          <w:szCs w:val="21"/>
        </w:rPr>
        <w:t>的情况；</w:t>
      </w:r>
      <w:r>
        <w:rPr>
          <w:szCs w:val="21"/>
        </w:rPr>
        <w:t xml:space="preserve"> </w:t>
      </w:r>
    </w:p>
    <w:p w:rsidR="00313C90" w:rsidRDefault="00006D9E">
      <w:pPr>
        <w:ind w:firstLineChars="200" w:firstLine="420"/>
        <w:rPr>
          <w:szCs w:val="21"/>
        </w:rPr>
      </w:pPr>
      <w:r>
        <w:rPr>
          <w:szCs w:val="21"/>
        </w:rPr>
        <w:t>（二）安全培训经费投入和使用的情况；</w:t>
      </w:r>
      <w:r>
        <w:rPr>
          <w:szCs w:val="21"/>
        </w:rPr>
        <w:t xml:space="preserve"> </w:t>
      </w:r>
    </w:p>
    <w:p w:rsidR="00313C90" w:rsidRDefault="00006D9E">
      <w:pPr>
        <w:ind w:firstLineChars="200" w:firstLine="420"/>
        <w:rPr>
          <w:szCs w:val="21"/>
        </w:rPr>
      </w:pPr>
      <w:r>
        <w:rPr>
          <w:szCs w:val="21"/>
        </w:rPr>
        <w:t>（三）主要负责人、安全生产管理人员接受安全生产知识和管理能力考核的情况；</w:t>
      </w:r>
      <w:r>
        <w:rPr>
          <w:szCs w:val="21"/>
        </w:rPr>
        <w:t xml:space="preserve"> </w:t>
      </w:r>
    </w:p>
    <w:p w:rsidR="00313C90" w:rsidRDefault="00006D9E">
      <w:pPr>
        <w:ind w:firstLineChars="200" w:firstLine="420"/>
        <w:rPr>
          <w:szCs w:val="21"/>
        </w:rPr>
      </w:pPr>
      <w:r>
        <w:rPr>
          <w:szCs w:val="21"/>
        </w:rPr>
        <w:t>（四）特种作业人员持证上岗的情况；</w:t>
      </w:r>
      <w:r>
        <w:rPr>
          <w:szCs w:val="21"/>
        </w:rPr>
        <w:t xml:space="preserve"> </w:t>
      </w:r>
    </w:p>
    <w:p w:rsidR="00313C90" w:rsidRDefault="00006D9E">
      <w:pPr>
        <w:ind w:firstLineChars="200" w:firstLine="420"/>
        <w:rPr>
          <w:szCs w:val="21"/>
        </w:rPr>
      </w:pPr>
      <w:r>
        <w:rPr>
          <w:szCs w:val="21"/>
        </w:rPr>
        <w:t>（五）应用新工艺、新技术、新材料、新设备以及转岗前对从业人员安全培训的情况；</w:t>
      </w:r>
      <w:r>
        <w:rPr>
          <w:szCs w:val="21"/>
        </w:rPr>
        <w:t xml:space="preserve"> </w:t>
      </w:r>
    </w:p>
    <w:p w:rsidR="00313C90" w:rsidRDefault="00006D9E">
      <w:pPr>
        <w:ind w:firstLineChars="200" w:firstLine="420"/>
        <w:rPr>
          <w:szCs w:val="21"/>
        </w:rPr>
      </w:pPr>
      <w:r>
        <w:rPr>
          <w:szCs w:val="21"/>
        </w:rPr>
        <w:t>（六）其他从业人员安全培训的情况；</w:t>
      </w:r>
      <w:r>
        <w:rPr>
          <w:szCs w:val="21"/>
        </w:rPr>
        <w:t xml:space="preserve"> </w:t>
      </w:r>
    </w:p>
    <w:p w:rsidR="00313C90" w:rsidRDefault="00006D9E">
      <w:pPr>
        <w:ind w:firstLineChars="200" w:firstLine="420"/>
        <w:rPr>
          <w:szCs w:val="21"/>
        </w:rPr>
      </w:pPr>
      <w:r>
        <w:rPr>
          <w:szCs w:val="21"/>
        </w:rPr>
        <w:t>（七）法律法规规定的其他内容。</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任何单位或者个人对生产经营单位、安全培训机构违反有关法律、法规和本办法的行为，均有权向安全生产监督管理部门、煤矿安全监察机构、煤矿安全培训监管机构报告或者举报。</w:t>
      </w:r>
      <w:r>
        <w:rPr>
          <w:szCs w:val="21"/>
        </w:rPr>
        <w:t xml:space="preserve"> </w:t>
      </w:r>
    </w:p>
    <w:p w:rsidR="00313C90" w:rsidRDefault="00006D9E">
      <w:pPr>
        <w:ind w:firstLineChars="200" w:firstLine="420"/>
        <w:rPr>
          <w:szCs w:val="21"/>
        </w:rPr>
      </w:pPr>
      <w:r>
        <w:rPr>
          <w:szCs w:val="21"/>
        </w:rPr>
        <w:t>接到举报的部门或者机构应当为举报人保密，并按照有关规定对举报进行核查和处理。</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监察机关依照《中华人民共和国行政监察法》等法律、行政法规的规定，对安全生产监督管理部门、煤矿安全监察机构、煤矿安全培训监管机构及其工作人员履行安全培训工作监督管理职责情况实施监察。</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安全生产监督管理部门、煤矿安全监察机构、煤矿安全培训监管机构的工作人员在安全培训监督管理工作中滥用职权、玩忽职守、徇私舞弊的，依照有关规定给予处分；构成犯罪的，依法追究刑事责任。</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安全培训机构有下列情形之一的，责令限期改正，处</w:t>
      </w:r>
      <w:r>
        <w:rPr>
          <w:szCs w:val="21"/>
        </w:rPr>
        <w:t>1</w:t>
      </w:r>
      <w:r>
        <w:rPr>
          <w:szCs w:val="21"/>
        </w:rPr>
        <w:t>万元以下的罚款；逾期未改正的，给予警告，处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（一）不具备安全培训条件的；</w:t>
      </w:r>
      <w:r>
        <w:rPr>
          <w:szCs w:val="21"/>
        </w:rPr>
        <w:t xml:space="preserve"> </w:t>
      </w:r>
    </w:p>
    <w:p w:rsidR="00313C90" w:rsidRDefault="00006D9E">
      <w:pPr>
        <w:ind w:firstLineChars="200" w:firstLine="420"/>
        <w:rPr>
          <w:szCs w:val="21"/>
        </w:rPr>
      </w:pPr>
      <w:r>
        <w:rPr>
          <w:szCs w:val="21"/>
        </w:rPr>
        <w:t>（二）未按照统一的培训大纲组织教学培训的；</w:t>
      </w:r>
      <w:r>
        <w:rPr>
          <w:szCs w:val="21"/>
        </w:rPr>
        <w:t xml:space="preserve"> </w:t>
      </w:r>
    </w:p>
    <w:p w:rsidR="00313C90" w:rsidRDefault="00006D9E">
      <w:pPr>
        <w:ind w:firstLineChars="200" w:firstLine="420"/>
        <w:rPr>
          <w:szCs w:val="21"/>
        </w:rPr>
      </w:pPr>
      <w:r>
        <w:rPr>
          <w:szCs w:val="21"/>
        </w:rPr>
        <w:t>（三）未建立培训档案或者培训档案管理不规范的；</w:t>
      </w:r>
      <w:r>
        <w:rPr>
          <w:szCs w:val="21"/>
        </w:rPr>
        <w:t xml:space="preserve"> </w:t>
      </w:r>
    </w:p>
    <w:p w:rsidR="00313C90" w:rsidRDefault="00006D9E">
      <w:pPr>
        <w:ind w:firstLineChars="200" w:firstLine="420"/>
        <w:rPr>
          <w:szCs w:val="21"/>
        </w:rPr>
      </w:pPr>
      <w:r>
        <w:rPr>
          <w:szCs w:val="21"/>
        </w:rPr>
        <w:t>安全培训机构采取不正当竞争手段，故意贬低、诋毁其他安全培训机构的，依照前款规定处罚。</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生产经营单位主要负责人、安全生产管理人员、特种作业人员以欺骗、贿赂等不正当手段取得安全合格证或者特种作业操作证的，除撤销其相关证书外，处</w:t>
      </w:r>
      <w:r>
        <w:rPr>
          <w:szCs w:val="21"/>
        </w:rPr>
        <w:t>3000</w:t>
      </w:r>
      <w:r>
        <w:rPr>
          <w:szCs w:val="21"/>
        </w:rPr>
        <w:t>元以下</w:t>
      </w:r>
      <w:r>
        <w:rPr>
          <w:szCs w:val="21"/>
        </w:rPr>
        <w:t>的罚款，并自撤销其相关证书之日起</w:t>
      </w:r>
      <w:r>
        <w:rPr>
          <w:szCs w:val="21"/>
        </w:rPr>
        <w:t>3</w:t>
      </w:r>
      <w:r>
        <w:rPr>
          <w:szCs w:val="21"/>
        </w:rPr>
        <w:t>年内不得再次申请该证书。</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生产经营单位有下列情形之一的，责令改正，处</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（一）从业人员安全培训的时间少于《生产经营单位安全培训规定》或者有关标准规定的；</w:t>
      </w:r>
      <w:r>
        <w:rPr>
          <w:szCs w:val="21"/>
        </w:rPr>
        <w:t xml:space="preserve"> </w:t>
      </w:r>
    </w:p>
    <w:p w:rsidR="00313C90" w:rsidRDefault="00006D9E">
      <w:pPr>
        <w:ind w:firstLineChars="200" w:firstLine="420"/>
        <w:rPr>
          <w:szCs w:val="21"/>
        </w:rPr>
      </w:pPr>
      <w:r>
        <w:rPr>
          <w:szCs w:val="21"/>
        </w:rPr>
        <w:t>（二）矿山新招的井下作业人员和危险物品生产经营单位新招的危险工艺操作岗位人员，未经实习期满独立上岗作业的；</w:t>
      </w:r>
      <w:r>
        <w:rPr>
          <w:szCs w:val="21"/>
        </w:rPr>
        <w:t xml:space="preserve"> </w:t>
      </w:r>
    </w:p>
    <w:p w:rsidR="00313C90" w:rsidRDefault="00006D9E">
      <w:pPr>
        <w:ind w:firstLineChars="200" w:firstLine="420"/>
        <w:rPr>
          <w:szCs w:val="21"/>
        </w:rPr>
      </w:pPr>
      <w:r>
        <w:rPr>
          <w:szCs w:val="21"/>
        </w:rPr>
        <w:t>（三）相关人员未按照本办法第十二条规定重新参加安全培训的。</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生产经营单位存在违反有关法律、法规中安全生产教育培训的其他行为的，依照相关法律、法规的规定予以处罚。</w:t>
      </w:r>
      <w:r>
        <w:rPr>
          <w:szCs w:val="21"/>
        </w:rPr>
        <w:t xml:space="preserve"> </w:t>
      </w:r>
    </w:p>
    <w:p w:rsidR="00313C90" w:rsidRDefault="00006D9E">
      <w:pPr>
        <w:ind w:firstLineChars="200" w:firstLine="420"/>
        <w:rPr>
          <w:szCs w:val="21"/>
        </w:rPr>
      </w:pPr>
      <w:r>
        <w:rPr>
          <w:szCs w:val="21"/>
        </w:rPr>
        <w:t>第</w:t>
      </w:r>
      <w:r>
        <w:rPr>
          <w:szCs w:val="21"/>
        </w:rPr>
        <w:t>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本办法自</w:t>
      </w:r>
      <w:r>
        <w:rPr>
          <w:szCs w:val="21"/>
        </w:rPr>
        <w:t>2012</w:t>
      </w:r>
      <w:r>
        <w:rPr>
          <w:szCs w:val="21"/>
        </w:rPr>
        <w:t>年</w:t>
      </w:r>
      <w:r>
        <w:rPr>
          <w:szCs w:val="21"/>
        </w:rPr>
        <w:t>3</w:t>
      </w:r>
      <w:r>
        <w:rPr>
          <w:szCs w:val="21"/>
        </w:rPr>
        <w:t>月</w:t>
      </w:r>
      <w:r>
        <w:rPr>
          <w:szCs w:val="21"/>
        </w:rPr>
        <w:t>1</w:t>
      </w:r>
      <w:r>
        <w:rPr>
          <w:szCs w:val="21"/>
        </w:rPr>
        <w:t>日起施行。</w:t>
      </w:r>
      <w:r>
        <w:rPr>
          <w:szCs w:val="21"/>
        </w:rPr>
        <w:t>2004</w:t>
      </w:r>
      <w:r>
        <w:rPr>
          <w:szCs w:val="21"/>
        </w:rPr>
        <w:t>年</w:t>
      </w:r>
      <w:r>
        <w:rPr>
          <w:szCs w:val="21"/>
        </w:rPr>
        <w:t>12</w:t>
      </w:r>
      <w:r>
        <w:rPr>
          <w:szCs w:val="21"/>
        </w:rPr>
        <w:t>月</w:t>
      </w:r>
      <w:r>
        <w:rPr>
          <w:szCs w:val="21"/>
        </w:rPr>
        <w:t>28</w:t>
      </w:r>
      <w:r>
        <w:rPr>
          <w:szCs w:val="21"/>
        </w:rPr>
        <w:t>日公布的《安全生产培训管理办法》（原国家安全生产监督管理局〈国家煤矿安全监察局〉令第</w:t>
      </w:r>
      <w:r>
        <w:rPr>
          <w:szCs w:val="21"/>
        </w:rPr>
        <w:t>20</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227" w:name="_Toc32331234"/>
      <w:bookmarkStart w:id="228" w:name="_Toc29226"/>
      <w:r>
        <w:rPr>
          <w:rFonts w:ascii="宋体" w:hAnsi="宋体"/>
          <w:sz w:val="30"/>
          <w:szCs w:val="30"/>
        </w:rPr>
        <w:t>安全生产预防及应急专项资金管理办法（</w:t>
      </w:r>
      <w:r>
        <w:rPr>
          <w:rFonts w:ascii="宋体" w:hAnsi="宋体"/>
          <w:sz w:val="30"/>
          <w:szCs w:val="30"/>
        </w:rPr>
        <w:t>2016</w:t>
      </w:r>
      <w:r>
        <w:rPr>
          <w:rFonts w:ascii="宋体" w:hAnsi="宋体"/>
          <w:sz w:val="30"/>
          <w:szCs w:val="30"/>
        </w:rPr>
        <w:t>年）</w:t>
      </w:r>
      <w:bookmarkEnd w:id="227"/>
      <w:bookmarkEnd w:id="228"/>
    </w:p>
    <w:p w:rsidR="00313C90" w:rsidRDefault="00006D9E">
      <w:pPr>
        <w:ind w:firstLineChars="200" w:firstLine="420"/>
        <w:rPr>
          <w:szCs w:val="21"/>
        </w:rPr>
      </w:pPr>
      <w:r>
        <w:rPr>
          <w:szCs w:val="21"/>
        </w:rPr>
        <w:t>（</w:t>
      </w:r>
      <w:r>
        <w:rPr>
          <w:szCs w:val="21"/>
        </w:rPr>
        <w:t>2016</w:t>
      </w:r>
      <w:r>
        <w:rPr>
          <w:szCs w:val="21"/>
        </w:rPr>
        <w:t>年</w:t>
      </w:r>
      <w:r>
        <w:rPr>
          <w:szCs w:val="21"/>
        </w:rPr>
        <w:t>12</w:t>
      </w:r>
      <w:r>
        <w:rPr>
          <w:szCs w:val="21"/>
        </w:rPr>
        <w:t>月</w:t>
      </w:r>
      <w:r>
        <w:rPr>
          <w:szCs w:val="21"/>
        </w:rPr>
        <w:t>12</w:t>
      </w:r>
      <w:r>
        <w:rPr>
          <w:szCs w:val="21"/>
        </w:rPr>
        <w:t>日《财政部安全监管总局关于修订印发〈安全生产预防及应急专项资金管理办法〉的通知》（财建〔</w:t>
      </w:r>
      <w:r>
        <w:rPr>
          <w:szCs w:val="21"/>
        </w:rPr>
        <w:t>2016</w:t>
      </w:r>
      <w:r>
        <w:rPr>
          <w:szCs w:val="21"/>
        </w:rPr>
        <w:t>〕</w:t>
      </w:r>
      <w:r>
        <w:rPr>
          <w:szCs w:val="21"/>
        </w:rPr>
        <w:t>842</w:t>
      </w:r>
      <w:r>
        <w:rPr>
          <w:szCs w:val="21"/>
        </w:rPr>
        <w:t>号）公布）</w:t>
      </w:r>
    </w:p>
    <w:p w:rsidR="00313C90" w:rsidRDefault="00006D9E">
      <w:pPr>
        <w:ind w:firstLineChars="200" w:firstLine="420"/>
        <w:rPr>
          <w:szCs w:val="21"/>
        </w:rPr>
      </w:pPr>
      <w:r>
        <w:rPr>
          <w:szCs w:val="21"/>
        </w:rPr>
        <w:t>第一条为规范安全生产预防及应急专项资金管理，提高财政资金使用效益，根据《中华人民共和国预算法》等有关规定，制定本办法。</w:t>
      </w:r>
    </w:p>
    <w:p w:rsidR="00313C90" w:rsidRDefault="00006D9E">
      <w:pPr>
        <w:ind w:firstLineChars="200" w:firstLine="420"/>
        <w:rPr>
          <w:szCs w:val="21"/>
        </w:rPr>
      </w:pPr>
      <w:r>
        <w:rPr>
          <w:szCs w:val="21"/>
        </w:rPr>
        <w:t>第二条本办法所称安</w:t>
      </w:r>
      <w:r>
        <w:rPr>
          <w:szCs w:val="21"/>
        </w:rPr>
        <w:t>全生产预防及应急专项资金（以下简称专项资金）是指中央财政通过一般公共预算和国有资本经营预算安排，专门用于支持全国性的安全生产预防工作和国家级安全生产应急能力建设等方面的资金。</w:t>
      </w:r>
    </w:p>
    <w:p w:rsidR="00313C90" w:rsidRDefault="00006D9E">
      <w:pPr>
        <w:ind w:firstLineChars="200" w:firstLine="420"/>
        <w:rPr>
          <w:szCs w:val="21"/>
        </w:rPr>
      </w:pPr>
      <w:r>
        <w:rPr>
          <w:szCs w:val="21"/>
        </w:rPr>
        <w:t>第三条专项资金旨在引导加大安全生产预防和应急投入，加快排除安全隐患，解决历史遗留问题，强化安全生产基础能力建设，形成安全生产保障长效机制，促使安全生产形势稳定向好。</w:t>
      </w:r>
    </w:p>
    <w:p w:rsidR="00313C90" w:rsidRDefault="00006D9E">
      <w:pPr>
        <w:ind w:firstLineChars="200" w:firstLine="420"/>
        <w:rPr>
          <w:szCs w:val="21"/>
        </w:rPr>
      </w:pPr>
      <w:r>
        <w:rPr>
          <w:szCs w:val="21"/>
        </w:rPr>
        <w:t>第四条专项资金暂定三年，财政部会同国家安全生产监督管理总局及时组织政策评估，适时调整完善或取消专项资金政策。</w:t>
      </w:r>
    </w:p>
    <w:p w:rsidR="00313C90" w:rsidRDefault="00006D9E">
      <w:pPr>
        <w:ind w:firstLineChars="200" w:firstLine="420"/>
        <w:rPr>
          <w:szCs w:val="21"/>
        </w:rPr>
      </w:pPr>
      <w:r>
        <w:rPr>
          <w:szCs w:val="21"/>
        </w:rPr>
        <w:t>第五条专项资金实行专款专用，专项管理。其他中央财政资金已安排</w:t>
      </w:r>
      <w:r>
        <w:rPr>
          <w:szCs w:val="21"/>
        </w:rPr>
        <w:t>事项，专项资金不再重复安排。</w:t>
      </w:r>
    </w:p>
    <w:p w:rsidR="00313C90" w:rsidRDefault="00006D9E">
      <w:pPr>
        <w:ind w:firstLineChars="200" w:firstLine="420"/>
        <w:rPr>
          <w:szCs w:val="21"/>
        </w:rPr>
      </w:pPr>
      <w:r>
        <w:rPr>
          <w:szCs w:val="21"/>
        </w:rPr>
        <w:t>第六条专项资金由财政部门会同安全监管部门负责管理。财政部门负责专项资金的预算管理和资金拨付，会同安全监管部门对专项资金的使用情况和实施效果等加强绩效管理。</w:t>
      </w:r>
    </w:p>
    <w:p w:rsidR="00313C90" w:rsidRDefault="00006D9E">
      <w:pPr>
        <w:ind w:firstLineChars="200" w:firstLine="420"/>
        <w:rPr>
          <w:szCs w:val="21"/>
        </w:rPr>
      </w:pPr>
      <w:r>
        <w:rPr>
          <w:szCs w:val="21"/>
        </w:rPr>
        <w:t>第七条专项资金支持范围包括：</w:t>
      </w:r>
    </w:p>
    <w:p w:rsidR="00313C90" w:rsidRDefault="00006D9E">
      <w:pPr>
        <w:ind w:firstLineChars="200" w:firstLine="420"/>
        <w:rPr>
          <w:szCs w:val="21"/>
        </w:rPr>
      </w:pPr>
      <w:r>
        <w:rPr>
          <w:szCs w:val="21"/>
        </w:rPr>
        <w:t>（一）全国性的安全生产预防工作。加快推进油气管道、危险化学品、矿山等重点领域重大隐患整治等。</w:t>
      </w:r>
    </w:p>
    <w:p w:rsidR="00313C90" w:rsidRDefault="00006D9E">
      <w:pPr>
        <w:ind w:firstLineChars="200" w:firstLine="420"/>
        <w:rPr>
          <w:szCs w:val="21"/>
        </w:rPr>
      </w:pPr>
      <w:r>
        <w:rPr>
          <w:szCs w:val="21"/>
        </w:rPr>
        <w:t>（二）全国安全生产</w:t>
      </w:r>
      <w:r>
        <w:rPr>
          <w:szCs w:val="21"/>
        </w:rPr>
        <w:t>“</w:t>
      </w:r>
      <w:r>
        <w:rPr>
          <w:szCs w:val="21"/>
        </w:rPr>
        <w:t>一张图</w:t>
      </w:r>
      <w:r>
        <w:rPr>
          <w:szCs w:val="21"/>
        </w:rPr>
        <w:t>”</w:t>
      </w:r>
      <w:r>
        <w:rPr>
          <w:szCs w:val="21"/>
        </w:rPr>
        <w:t>建设。建设包括在线监测、预警、调度和监管执法等在内的国家安全生产风险预警与防控体系，在全国实现互联互通、信息共享。</w:t>
      </w:r>
    </w:p>
    <w:p w:rsidR="00313C90" w:rsidRDefault="00006D9E">
      <w:pPr>
        <w:ind w:firstLineChars="200" w:firstLine="420"/>
        <w:rPr>
          <w:szCs w:val="21"/>
        </w:rPr>
      </w:pPr>
      <w:r>
        <w:rPr>
          <w:szCs w:val="21"/>
        </w:rPr>
        <w:t>（三）国家级应急救援队伍（基地）建设及运行维护等。包括跨区域应急救援基地建设、应急演练能力建设、安全素质提升工程及已建成基地和设施运行维护等。</w:t>
      </w:r>
    </w:p>
    <w:p w:rsidR="00313C90" w:rsidRDefault="00006D9E">
      <w:pPr>
        <w:ind w:firstLineChars="200" w:firstLine="420"/>
        <w:rPr>
          <w:szCs w:val="21"/>
        </w:rPr>
      </w:pPr>
      <w:r>
        <w:rPr>
          <w:szCs w:val="21"/>
        </w:rPr>
        <w:t>（四）其他促进安全生产工作的有关事项。</w:t>
      </w:r>
    </w:p>
    <w:p w:rsidR="00313C90" w:rsidRDefault="00006D9E">
      <w:pPr>
        <w:ind w:firstLineChars="200" w:firstLine="420"/>
        <w:rPr>
          <w:szCs w:val="21"/>
        </w:rPr>
      </w:pPr>
      <w:r>
        <w:rPr>
          <w:szCs w:val="21"/>
        </w:rPr>
        <w:t>财政部会同国家安全生产监督管理总局根据党中央、国务院有关安全生产工作的决策部署，适时调整专项资金支持的方向和重点领域。</w:t>
      </w:r>
    </w:p>
    <w:p w:rsidR="00313C90" w:rsidRDefault="00006D9E">
      <w:pPr>
        <w:ind w:firstLineChars="200" w:firstLine="420"/>
        <w:rPr>
          <w:szCs w:val="21"/>
        </w:rPr>
      </w:pPr>
      <w:r>
        <w:rPr>
          <w:szCs w:val="21"/>
        </w:rPr>
        <w:t>第八条国家安全生产监督管理总局确定总体方案和目标任务，地方安全监管部门及煤矿安全监察机构根据目标任务会同同级财政部门、中央企业（如涉及）在规定时间内编制完成实施方案和绩效目标，报送国家安全生产监督管理总局、财</w:t>
      </w:r>
      <w:r>
        <w:rPr>
          <w:szCs w:val="21"/>
        </w:rPr>
        <w:t>政部。具体事宜由国家安全生产监督管理总局印发工作通知明确。</w:t>
      </w:r>
    </w:p>
    <w:p w:rsidR="00313C90" w:rsidRDefault="00006D9E">
      <w:pPr>
        <w:ind w:firstLineChars="200" w:firstLine="420"/>
        <w:rPr>
          <w:szCs w:val="21"/>
        </w:rPr>
      </w:pPr>
      <w:r>
        <w:rPr>
          <w:szCs w:val="21"/>
        </w:rPr>
        <w:t>第九条国家安全生产监督管理总局在确定总体方案和目标任务的基础上提出专项资金分配建议，财政部综合考虑资金需求和年度预算规模等下达专项资金。</w:t>
      </w:r>
    </w:p>
    <w:p w:rsidR="00313C90" w:rsidRDefault="00006D9E">
      <w:pPr>
        <w:ind w:firstLineChars="200" w:firstLine="420"/>
        <w:rPr>
          <w:szCs w:val="21"/>
        </w:rPr>
      </w:pPr>
      <w:r>
        <w:rPr>
          <w:szCs w:val="21"/>
        </w:rPr>
        <w:t>国家级应急救援队伍（基地）建设及运行维护等支出，主要通过中央国有资本经营预算支持，并应当符合国有资本经营预算管理相关规定；其他事项通过一般公共预算补助地方。</w:t>
      </w:r>
    </w:p>
    <w:p w:rsidR="00313C90" w:rsidRDefault="00006D9E">
      <w:pPr>
        <w:ind w:firstLineChars="200" w:firstLine="420"/>
        <w:rPr>
          <w:szCs w:val="21"/>
        </w:rPr>
      </w:pPr>
      <w:r>
        <w:rPr>
          <w:szCs w:val="21"/>
        </w:rPr>
        <w:t>第十条通过一般公共预算补助地方的专项资金应根据以下方式进行测算：</w:t>
      </w:r>
    </w:p>
    <w:p w:rsidR="00313C90" w:rsidRDefault="00006D9E">
      <w:pPr>
        <w:ind w:firstLineChars="200" w:firstLine="420"/>
        <w:rPr>
          <w:szCs w:val="21"/>
        </w:rPr>
      </w:pPr>
      <w:r>
        <w:rPr>
          <w:szCs w:val="21"/>
        </w:rPr>
        <w:t>某地区分配数额＝</w:t>
      </w:r>
      <w:r>
        <w:rPr>
          <w:szCs w:val="21"/>
        </w:rPr>
        <w:t>∑</w:t>
      </w:r>
      <w:r>
        <w:rPr>
          <w:szCs w:val="21"/>
        </w:rPr>
        <w:t>【某项任务本年度专项资金补助规模</w:t>
      </w:r>
      <w:r>
        <w:rPr>
          <w:szCs w:val="21"/>
        </w:rPr>
        <w:t>×</w:t>
      </w:r>
      <w:r>
        <w:rPr>
          <w:szCs w:val="21"/>
        </w:rPr>
        <w:t>补助比例</w:t>
      </w:r>
      <w:r>
        <w:rPr>
          <w:szCs w:val="21"/>
        </w:rPr>
        <w:t>×</w:t>
      </w:r>
      <w:r>
        <w:rPr>
          <w:szCs w:val="21"/>
        </w:rPr>
        <w:t>（本年度该地区该项任务量／本</w:t>
      </w:r>
      <w:r>
        <w:rPr>
          <w:szCs w:val="21"/>
        </w:rPr>
        <w:t>年度相同补助比例地区该项任务总量）】</w:t>
      </w:r>
    </w:p>
    <w:p w:rsidR="00313C90" w:rsidRDefault="00006D9E">
      <w:pPr>
        <w:ind w:firstLineChars="200" w:firstLine="420"/>
        <w:rPr>
          <w:szCs w:val="21"/>
        </w:rPr>
      </w:pPr>
      <w:r>
        <w:rPr>
          <w:szCs w:val="21"/>
        </w:rPr>
        <w:t>某项任务年度专项资金补助规模由国家安全生产监督管理总局根据轻重缓急、前期工作基础、工作进展总体情况等提出建议，适时调整。鼓励对具备实施条件、进展较快的事项集中支持，加快收尾。</w:t>
      </w:r>
    </w:p>
    <w:p w:rsidR="00313C90" w:rsidRDefault="00006D9E">
      <w:pPr>
        <w:ind w:firstLineChars="200" w:firstLine="420"/>
        <w:rPr>
          <w:szCs w:val="21"/>
        </w:rPr>
      </w:pPr>
      <w:r>
        <w:rPr>
          <w:szCs w:val="21"/>
        </w:rPr>
        <w:t>补助比例主要考虑区域和行业差异等因素，一般分为四档：第一档比例为</w:t>
      </w:r>
      <w:r>
        <w:rPr>
          <w:szCs w:val="21"/>
        </w:rPr>
        <w:t>10</w:t>
      </w:r>
      <w:r>
        <w:rPr>
          <w:szCs w:val="21"/>
        </w:rPr>
        <w:t>％－</w:t>
      </w:r>
      <w:r>
        <w:rPr>
          <w:szCs w:val="21"/>
        </w:rPr>
        <w:t>15</w:t>
      </w:r>
      <w:r>
        <w:rPr>
          <w:szCs w:val="21"/>
        </w:rPr>
        <w:t>％，第二档为</w:t>
      </w:r>
      <w:r>
        <w:rPr>
          <w:szCs w:val="21"/>
        </w:rPr>
        <w:t>15</w:t>
      </w:r>
      <w:r>
        <w:rPr>
          <w:szCs w:val="21"/>
        </w:rPr>
        <w:t>％－</w:t>
      </w:r>
      <w:r>
        <w:rPr>
          <w:szCs w:val="21"/>
        </w:rPr>
        <w:t>25</w:t>
      </w:r>
      <w:r>
        <w:rPr>
          <w:szCs w:val="21"/>
        </w:rPr>
        <w:t>％，第三档为</w:t>
      </w:r>
      <w:r>
        <w:rPr>
          <w:szCs w:val="21"/>
        </w:rPr>
        <w:t>25</w:t>
      </w:r>
      <w:r>
        <w:rPr>
          <w:szCs w:val="21"/>
        </w:rPr>
        <w:t>％－</w:t>
      </w:r>
      <w:r>
        <w:rPr>
          <w:szCs w:val="21"/>
        </w:rPr>
        <w:t>30</w:t>
      </w:r>
      <w:r>
        <w:rPr>
          <w:szCs w:val="21"/>
        </w:rPr>
        <w:t>％，第四档为</w:t>
      </w:r>
      <w:r>
        <w:rPr>
          <w:szCs w:val="21"/>
        </w:rPr>
        <w:t>30</w:t>
      </w:r>
      <w:r>
        <w:rPr>
          <w:szCs w:val="21"/>
        </w:rPr>
        <w:t>％－</w:t>
      </w:r>
      <w:r>
        <w:rPr>
          <w:szCs w:val="21"/>
        </w:rPr>
        <w:t>40</w:t>
      </w:r>
      <w:r>
        <w:rPr>
          <w:szCs w:val="21"/>
        </w:rPr>
        <w:t>％，四档比例之和为</w:t>
      </w:r>
      <w:r>
        <w:rPr>
          <w:szCs w:val="21"/>
        </w:rPr>
        <w:t>100</w:t>
      </w:r>
      <w:r>
        <w:rPr>
          <w:szCs w:val="21"/>
        </w:rPr>
        <w:t>％。</w:t>
      </w:r>
    </w:p>
    <w:p w:rsidR="00313C90" w:rsidRDefault="00006D9E">
      <w:pPr>
        <w:ind w:firstLineChars="200" w:firstLine="420"/>
        <w:rPr>
          <w:szCs w:val="21"/>
        </w:rPr>
      </w:pPr>
      <w:r>
        <w:rPr>
          <w:szCs w:val="21"/>
        </w:rPr>
        <w:t>第十一条地方财政部门收到补助地方的专项资金后，应会同同级安全监管部门及时按要求将专项资金安排到具体项目，并按照政府机构、</w:t>
      </w:r>
      <w:r>
        <w:rPr>
          <w:szCs w:val="21"/>
        </w:rPr>
        <w:t>事业单位和企业等分类明确专项资金补助对象。具体项目由地方相关部门会同同级财政部门按照职责分工组织实施，并予以监督。</w:t>
      </w:r>
    </w:p>
    <w:p w:rsidR="00313C90" w:rsidRDefault="00006D9E">
      <w:pPr>
        <w:ind w:firstLineChars="200" w:firstLine="420"/>
        <w:rPr>
          <w:szCs w:val="21"/>
        </w:rPr>
      </w:pPr>
      <w:r>
        <w:rPr>
          <w:szCs w:val="21"/>
        </w:rPr>
        <w:t>采用事后补助方式安排的专项资金应当用于同类任务支出。</w:t>
      </w:r>
    </w:p>
    <w:p w:rsidR="00313C90" w:rsidRDefault="00006D9E">
      <w:pPr>
        <w:ind w:firstLineChars="200" w:firstLine="420"/>
        <w:rPr>
          <w:szCs w:val="21"/>
        </w:rPr>
      </w:pPr>
      <w:r>
        <w:rPr>
          <w:szCs w:val="21"/>
        </w:rPr>
        <w:t>第十二条专项资金支付按照财政国库管理制度有关规定执行。</w:t>
      </w:r>
    </w:p>
    <w:p w:rsidR="00313C90" w:rsidRDefault="00006D9E">
      <w:pPr>
        <w:ind w:firstLineChars="200" w:firstLine="420"/>
        <w:rPr>
          <w:szCs w:val="21"/>
        </w:rPr>
      </w:pPr>
      <w:r>
        <w:rPr>
          <w:szCs w:val="21"/>
        </w:rPr>
        <w:t>第十三条各级财政部门应会同同级安全监管部门加强绩效监控和绩效评价，强化绩效评价结果应用。</w:t>
      </w:r>
    </w:p>
    <w:p w:rsidR="00313C90" w:rsidRDefault="00006D9E">
      <w:pPr>
        <w:ind w:firstLineChars="200" w:firstLine="420"/>
        <w:rPr>
          <w:szCs w:val="21"/>
        </w:rPr>
      </w:pPr>
      <w:r>
        <w:rPr>
          <w:szCs w:val="21"/>
        </w:rPr>
        <w:t>第十四条财政部会同国家安全生产监督管理总局加强预算监管和监督检查，发现问题及时督促整改。各级财政、安全监管部门及其工作人员在专项资金分配、项目资金审核等工作中，存在违反规定分配或使用专项资金以及其</w:t>
      </w:r>
      <w:r>
        <w:rPr>
          <w:szCs w:val="21"/>
        </w:rPr>
        <w:t>他滥用职权、玩忽职守、徇私舞弊等违法违纪行为的，按照《预算法》、《公务员法》、《行政监察法》、《财政违法行为处罚处分条例》等国家有关规定追究相应责任；涉嫌犯罪的，移送司法机关处理。</w:t>
      </w:r>
    </w:p>
    <w:p w:rsidR="00313C90" w:rsidRDefault="00006D9E">
      <w:pPr>
        <w:ind w:firstLineChars="200" w:firstLine="420"/>
        <w:rPr>
          <w:szCs w:val="21"/>
        </w:rPr>
      </w:pPr>
      <w:r>
        <w:rPr>
          <w:szCs w:val="21"/>
        </w:rPr>
        <w:t>第十五条地方财政部门应会同同级安全监管部门制定专项资金管理实施细则，并及时将专项资金分配结果向社会公开。</w:t>
      </w:r>
    </w:p>
    <w:p w:rsidR="00313C90" w:rsidRDefault="00006D9E">
      <w:pPr>
        <w:ind w:firstLineChars="200" w:firstLine="420"/>
        <w:rPr>
          <w:szCs w:val="21"/>
        </w:rPr>
      </w:pPr>
      <w:r>
        <w:rPr>
          <w:szCs w:val="21"/>
        </w:rPr>
        <w:t>第十六条本办法由财政部会同国家安全生产监督管理总局负责解释。</w:t>
      </w:r>
    </w:p>
    <w:p w:rsidR="00313C90" w:rsidRDefault="00006D9E">
      <w:pPr>
        <w:ind w:firstLineChars="200" w:firstLine="420"/>
        <w:rPr>
          <w:szCs w:val="21"/>
        </w:rPr>
      </w:pPr>
      <w:r>
        <w:rPr>
          <w:szCs w:val="21"/>
        </w:rPr>
        <w:t>第十七条本办法自颁布之日起施行。财政部、国家安全监管总局《关于印发＜安全生产预防及应急专项资金管理办法＞的通知》（财建〔２０１６〕２８０号）同时废止。</w:t>
      </w: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rFonts w:ascii="宋体" w:hAnsi="宋体"/>
          <w:sz w:val="30"/>
          <w:szCs w:val="30"/>
        </w:rPr>
      </w:pPr>
      <w:bookmarkStart w:id="229" w:name="_Toc32331235"/>
      <w:bookmarkStart w:id="230" w:name="_Toc2973"/>
      <w:r>
        <w:rPr>
          <w:rFonts w:ascii="宋体" w:hAnsi="宋体"/>
          <w:sz w:val="30"/>
          <w:szCs w:val="30"/>
        </w:rPr>
        <w:t>生产经营单位安全培训规定（</w:t>
      </w:r>
      <w:r>
        <w:rPr>
          <w:rFonts w:ascii="宋体" w:hAnsi="宋体"/>
          <w:sz w:val="30"/>
          <w:szCs w:val="30"/>
        </w:rPr>
        <w:t>2015</w:t>
      </w:r>
      <w:r>
        <w:rPr>
          <w:rFonts w:ascii="宋体" w:hAnsi="宋体"/>
          <w:sz w:val="30"/>
          <w:szCs w:val="30"/>
        </w:rPr>
        <w:t>年）</w:t>
      </w:r>
      <w:bookmarkEnd w:id="229"/>
      <w:bookmarkEnd w:id="230"/>
    </w:p>
    <w:p w:rsidR="00313C90" w:rsidRDefault="00006D9E">
      <w:pPr>
        <w:ind w:firstLineChars="200" w:firstLine="420"/>
        <w:rPr>
          <w:szCs w:val="21"/>
        </w:rPr>
      </w:pPr>
      <w:r>
        <w:rPr>
          <w:szCs w:val="21"/>
        </w:rPr>
        <w:t>（</w:t>
      </w:r>
      <w:r>
        <w:rPr>
          <w:szCs w:val="21"/>
        </w:rPr>
        <w:t>2006</w:t>
      </w:r>
      <w:r>
        <w:rPr>
          <w:szCs w:val="21"/>
        </w:rPr>
        <w:t>年</w:t>
      </w:r>
      <w:r>
        <w:rPr>
          <w:szCs w:val="21"/>
        </w:rPr>
        <w:t>1</w:t>
      </w:r>
      <w:r>
        <w:rPr>
          <w:szCs w:val="21"/>
        </w:rPr>
        <w:t>月</w:t>
      </w:r>
      <w:r>
        <w:rPr>
          <w:szCs w:val="21"/>
        </w:rPr>
        <w:t>17</w:t>
      </w:r>
      <w:r>
        <w:rPr>
          <w:szCs w:val="21"/>
        </w:rPr>
        <w:t>日国家安全监管总局令第</w:t>
      </w:r>
      <w:r>
        <w:rPr>
          <w:szCs w:val="21"/>
        </w:rPr>
        <w:t>3</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日国家安全生产监管总局令第</w:t>
      </w:r>
      <w:r>
        <w:rPr>
          <w:szCs w:val="21"/>
        </w:rPr>
        <w:t>80</w:t>
      </w:r>
      <w:r>
        <w:rPr>
          <w:szCs w:val="21"/>
        </w:rPr>
        <w:t>号第二次修正）</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为加强和规范生产经营单位安全培训工作，提高从业人员安全素质，防范伤亡事故，减轻职业危害，根据安全生产法和有关法律、行政法规，制定本规定。</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工矿商贸生产经营单位（以下简称生产经营单位）</w:t>
      </w:r>
      <w:r>
        <w:rPr>
          <w:szCs w:val="21"/>
        </w:rPr>
        <w:t xml:space="preserve"> </w:t>
      </w:r>
      <w:r>
        <w:rPr>
          <w:szCs w:val="21"/>
        </w:rPr>
        <w:t>从业人员的安全培训，适用本规定。</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生产经营单位负责本单位从业人员安全培训工作。</w:t>
      </w:r>
      <w:r>
        <w:rPr>
          <w:szCs w:val="21"/>
        </w:rPr>
        <w:t xml:space="preserve"> </w:t>
      </w:r>
    </w:p>
    <w:p w:rsidR="00313C90" w:rsidRDefault="00006D9E">
      <w:pPr>
        <w:ind w:firstLineChars="200" w:firstLine="420"/>
        <w:rPr>
          <w:szCs w:val="21"/>
        </w:rPr>
      </w:pPr>
      <w:r>
        <w:rPr>
          <w:szCs w:val="21"/>
        </w:rPr>
        <w:t>生产经营单位应当按照安全生产法和有关法律、行政法规和本规定，建立健全安全培训工作制度。</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生产经营单位应当进行安全培训的从业人员包括主要负责人、安全生产管理人员、特种作业人员和其他从业人员。</w:t>
      </w:r>
      <w:r>
        <w:rPr>
          <w:szCs w:val="21"/>
        </w:rPr>
        <w:t xml:space="preserve"> </w:t>
      </w:r>
    </w:p>
    <w:p w:rsidR="00313C90" w:rsidRDefault="00006D9E">
      <w:pPr>
        <w:ind w:firstLineChars="200" w:firstLine="420"/>
        <w:rPr>
          <w:szCs w:val="21"/>
        </w:rPr>
      </w:pPr>
      <w:r>
        <w:rPr>
          <w:szCs w:val="21"/>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r>
        <w:rPr>
          <w:szCs w:val="21"/>
        </w:rPr>
        <w:t xml:space="preserve"> </w:t>
      </w:r>
    </w:p>
    <w:p w:rsidR="00313C90" w:rsidRDefault="00006D9E">
      <w:pPr>
        <w:ind w:firstLineChars="200" w:firstLine="420"/>
        <w:rPr>
          <w:szCs w:val="21"/>
        </w:rPr>
      </w:pPr>
      <w:r>
        <w:rPr>
          <w:szCs w:val="21"/>
        </w:rPr>
        <w:t>生产经营单位接收中等职业学校、高等学校学生实习的，</w:t>
      </w:r>
      <w:r>
        <w:rPr>
          <w:szCs w:val="21"/>
        </w:rPr>
        <w:t>应当对实习学生进行相应的安全生产教育和培训，提供必要的劳动防护用品。学校应当协助生产经营单位对实习学生进行安全生产教育和培训。</w:t>
      </w:r>
      <w:r>
        <w:rPr>
          <w:szCs w:val="21"/>
        </w:rPr>
        <w:t xml:space="preserve"> </w:t>
      </w:r>
    </w:p>
    <w:p w:rsidR="00313C90" w:rsidRDefault="00006D9E">
      <w:pPr>
        <w:ind w:firstLineChars="200" w:firstLine="420"/>
        <w:rPr>
          <w:szCs w:val="21"/>
        </w:rPr>
      </w:pPr>
      <w:r>
        <w:rPr>
          <w:szCs w:val="21"/>
        </w:rPr>
        <w:t>生产经营单位从业人员应当接受安全培训，熟悉有关安全生产规章制度和安全操作规程，具备必要的安全生产知识，掌握本岗位的安全操作技能，了解事故应急处理措施，知悉自身在安全生产方面的权利和义务。</w:t>
      </w:r>
      <w:r>
        <w:rPr>
          <w:szCs w:val="21"/>
        </w:rPr>
        <w:t xml:space="preserve"> </w:t>
      </w:r>
    </w:p>
    <w:p w:rsidR="00313C90" w:rsidRDefault="00006D9E">
      <w:pPr>
        <w:ind w:firstLineChars="200" w:firstLine="420"/>
        <w:rPr>
          <w:szCs w:val="21"/>
        </w:rPr>
      </w:pPr>
      <w:r>
        <w:rPr>
          <w:szCs w:val="21"/>
        </w:rPr>
        <w:t>未经安全培训合格的从业人员，不得上岗作业。</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国家安全生产监督管理总局指导全国安全培训工作，依法对全国的安全培训工作实施监督管理。</w:t>
      </w:r>
      <w:r>
        <w:rPr>
          <w:szCs w:val="21"/>
        </w:rPr>
        <w:t xml:space="preserve"> </w:t>
      </w:r>
    </w:p>
    <w:p w:rsidR="00313C90" w:rsidRDefault="00006D9E">
      <w:pPr>
        <w:ind w:firstLineChars="200" w:firstLine="420"/>
        <w:rPr>
          <w:szCs w:val="21"/>
        </w:rPr>
      </w:pPr>
      <w:r>
        <w:rPr>
          <w:szCs w:val="21"/>
        </w:rPr>
        <w:t>国务院有关主管部门按照各自职责指导监督本行业安全培</w:t>
      </w:r>
      <w:r>
        <w:rPr>
          <w:szCs w:val="21"/>
        </w:rPr>
        <w:t>训工作，并按照本规定制定实施办法。</w:t>
      </w:r>
      <w:r>
        <w:rPr>
          <w:szCs w:val="21"/>
        </w:rPr>
        <w:t xml:space="preserve"> </w:t>
      </w:r>
    </w:p>
    <w:p w:rsidR="00313C90" w:rsidRDefault="00006D9E">
      <w:pPr>
        <w:ind w:firstLineChars="200" w:firstLine="420"/>
        <w:rPr>
          <w:szCs w:val="21"/>
        </w:rPr>
      </w:pPr>
      <w:r>
        <w:rPr>
          <w:szCs w:val="21"/>
        </w:rPr>
        <w:t>国家煤矿安全监察局指导监督检查全国煤矿安全培训工作。</w:t>
      </w:r>
      <w:r>
        <w:rPr>
          <w:szCs w:val="21"/>
        </w:rPr>
        <w:t xml:space="preserve"> </w:t>
      </w:r>
    </w:p>
    <w:p w:rsidR="00313C90" w:rsidRDefault="00006D9E">
      <w:pPr>
        <w:ind w:firstLineChars="200" w:firstLine="420"/>
        <w:rPr>
          <w:szCs w:val="21"/>
        </w:rPr>
      </w:pPr>
      <w:r>
        <w:rPr>
          <w:szCs w:val="21"/>
        </w:rPr>
        <w:t>各级安全生产监督管理部门和煤矿安全监察机构（以下简称安全生产监管监察部门）按照各自的职责，依法对生产经营单位的安全培训工作实施监督管理。</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主要负责人、安全生产管理人员的安全培训</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生产经营单位主要负责人和安全生产管理人员应当接受安全培训，具备与所从事的生产经营活动相适应的安全生产知识和管理能力。</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生产经营单位主要负责人安全培训应当包括下列内容：</w:t>
      </w:r>
      <w:r>
        <w:rPr>
          <w:szCs w:val="21"/>
        </w:rPr>
        <w:t xml:space="preserve"> </w:t>
      </w:r>
    </w:p>
    <w:p w:rsidR="00313C90" w:rsidRDefault="00006D9E">
      <w:pPr>
        <w:ind w:firstLineChars="200" w:firstLine="420"/>
        <w:rPr>
          <w:szCs w:val="21"/>
        </w:rPr>
      </w:pPr>
      <w:r>
        <w:rPr>
          <w:szCs w:val="21"/>
        </w:rPr>
        <w:t>（一）国家安全生产方针、政策和有关安全生</w:t>
      </w:r>
      <w:r>
        <w:rPr>
          <w:szCs w:val="21"/>
        </w:rPr>
        <w:t>产的法律、法规、规章及标准；</w:t>
      </w:r>
      <w:r>
        <w:rPr>
          <w:szCs w:val="21"/>
        </w:rPr>
        <w:t xml:space="preserve"> </w:t>
      </w:r>
    </w:p>
    <w:p w:rsidR="00313C90" w:rsidRDefault="00006D9E">
      <w:pPr>
        <w:ind w:firstLineChars="200" w:firstLine="420"/>
        <w:rPr>
          <w:szCs w:val="21"/>
        </w:rPr>
      </w:pPr>
      <w:r>
        <w:rPr>
          <w:szCs w:val="21"/>
        </w:rPr>
        <w:t>（二）安全生产管理基本知识、安全生产技术、安全生产专业知识；</w:t>
      </w:r>
    </w:p>
    <w:p w:rsidR="00313C90" w:rsidRDefault="00006D9E">
      <w:pPr>
        <w:ind w:firstLineChars="200" w:firstLine="420"/>
        <w:rPr>
          <w:szCs w:val="21"/>
        </w:rPr>
      </w:pPr>
      <w:r>
        <w:rPr>
          <w:szCs w:val="21"/>
        </w:rPr>
        <w:t>（三）重大危险源管理、重大事故防范、应急管理和救援组织以及事故调查处理的有关规定；</w:t>
      </w:r>
      <w:r>
        <w:rPr>
          <w:szCs w:val="21"/>
        </w:rPr>
        <w:t xml:space="preserve"> </w:t>
      </w:r>
    </w:p>
    <w:p w:rsidR="00313C90" w:rsidRDefault="00006D9E">
      <w:pPr>
        <w:ind w:firstLineChars="200" w:firstLine="420"/>
        <w:rPr>
          <w:szCs w:val="21"/>
        </w:rPr>
      </w:pPr>
      <w:r>
        <w:rPr>
          <w:szCs w:val="21"/>
        </w:rPr>
        <w:t>（四）职业危害及其预防措施；</w:t>
      </w:r>
      <w:r>
        <w:rPr>
          <w:szCs w:val="21"/>
        </w:rPr>
        <w:t xml:space="preserve"> </w:t>
      </w:r>
    </w:p>
    <w:p w:rsidR="00313C90" w:rsidRDefault="00006D9E">
      <w:pPr>
        <w:ind w:firstLineChars="200" w:firstLine="420"/>
        <w:rPr>
          <w:szCs w:val="21"/>
        </w:rPr>
      </w:pPr>
      <w:r>
        <w:rPr>
          <w:szCs w:val="21"/>
        </w:rPr>
        <w:t>（五）国内外先进的安全生产管理经验；</w:t>
      </w:r>
      <w:r>
        <w:rPr>
          <w:szCs w:val="21"/>
        </w:rPr>
        <w:t xml:space="preserve"> </w:t>
      </w:r>
    </w:p>
    <w:p w:rsidR="00313C90" w:rsidRDefault="00006D9E">
      <w:pPr>
        <w:ind w:firstLineChars="200" w:firstLine="420"/>
        <w:rPr>
          <w:szCs w:val="21"/>
        </w:rPr>
      </w:pPr>
      <w:r>
        <w:rPr>
          <w:szCs w:val="21"/>
        </w:rPr>
        <w:t>（六）典型事故和应急救援案例分析；</w:t>
      </w:r>
      <w:r>
        <w:rPr>
          <w:szCs w:val="21"/>
        </w:rPr>
        <w:t xml:space="preserve"> </w:t>
      </w:r>
    </w:p>
    <w:p w:rsidR="00313C90" w:rsidRDefault="00006D9E">
      <w:pPr>
        <w:ind w:firstLineChars="200" w:firstLine="420"/>
        <w:rPr>
          <w:szCs w:val="21"/>
        </w:rPr>
      </w:pPr>
      <w:r>
        <w:rPr>
          <w:szCs w:val="21"/>
        </w:rPr>
        <w:t>（七）其他需要培训的内容。</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生产经营单位安全生产管理人员安全培训应当包括下列内容：</w:t>
      </w:r>
      <w:r>
        <w:rPr>
          <w:szCs w:val="21"/>
        </w:rPr>
        <w:t xml:space="preserve"> </w:t>
      </w:r>
    </w:p>
    <w:p w:rsidR="00313C90" w:rsidRDefault="00006D9E">
      <w:pPr>
        <w:ind w:firstLineChars="200" w:firstLine="420"/>
        <w:rPr>
          <w:szCs w:val="21"/>
        </w:rPr>
      </w:pPr>
      <w:r>
        <w:rPr>
          <w:szCs w:val="21"/>
        </w:rPr>
        <w:t>（一）国家安全生产方针、政策和有关安全生产的法律、法规、规章及标准；</w:t>
      </w:r>
      <w:r>
        <w:rPr>
          <w:szCs w:val="21"/>
        </w:rPr>
        <w:t xml:space="preserve"> </w:t>
      </w:r>
    </w:p>
    <w:p w:rsidR="00313C90" w:rsidRDefault="00006D9E">
      <w:pPr>
        <w:ind w:firstLineChars="200" w:firstLine="420"/>
        <w:rPr>
          <w:szCs w:val="21"/>
        </w:rPr>
      </w:pPr>
      <w:r>
        <w:rPr>
          <w:szCs w:val="21"/>
        </w:rPr>
        <w:t>（二）安全生产管理、安全生产技术、职业卫生等知识；</w:t>
      </w:r>
      <w:r>
        <w:rPr>
          <w:szCs w:val="21"/>
        </w:rPr>
        <w:t xml:space="preserve"> </w:t>
      </w:r>
    </w:p>
    <w:p w:rsidR="00313C90" w:rsidRDefault="00006D9E">
      <w:pPr>
        <w:ind w:firstLineChars="200" w:firstLine="420"/>
        <w:rPr>
          <w:szCs w:val="21"/>
        </w:rPr>
      </w:pPr>
      <w:r>
        <w:rPr>
          <w:szCs w:val="21"/>
        </w:rPr>
        <w:t>（三）伤亡事故统计、报告及职业危害的调查处理方法；</w:t>
      </w:r>
      <w:r>
        <w:rPr>
          <w:szCs w:val="21"/>
        </w:rPr>
        <w:t xml:space="preserve"> </w:t>
      </w:r>
    </w:p>
    <w:p w:rsidR="00313C90" w:rsidRDefault="00006D9E">
      <w:pPr>
        <w:ind w:firstLineChars="200" w:firstLine="420"/>
        <w:rPr>
          <w:szCs w:val="21"/>
        </w:rPr>
      </w:pPr>
      <w:r>
        <w:rPr>
          <w:szCs w:val="21"/>
        </w:rPr>
        <w:t>（四）应急管理、应急预案编制以及应急处置的内容和要求；</w:t>
      </w:r>
      <w:r>
        <w:rPr>
          <w:szCs w:val="21"/>
        </w:rPr>
        <w:t xml:space="preserve"> </w:t>
      </w:r>
    </w:p>
    <w:p w:rsidR="00313C90" w:rsidRDefault="00006D9E">
      <w:pPr>
        <w:ind w:firstLineChars="200" w:firstLine="420"/>
        <w:rPr>
          <w:szCs w:val="21"/>
        </w:rPr>
      </w:pPr>
      <w:r>
        <w:rPr>
          <w:szCs w:val="21"/>
        </w:rPr>
        <w:t>（五）国内外先进的安全生产管理经验；</w:t>
      </w:r>
      <w:r>
        <w:rPr>
          <w:szCs w:val="21"/>
        </w:rPr>
        <w:t xml:space="preserve"> </w:t>
      </w:r>
    </w:p>
    <w:p w:rsidR="00313C90" w:rsidRDefault="00006D9E">
      <w:pPr>
        <w:ind w:firstLineChars="200" w:firstLine="420"/>
        <w:rPr>
          <w:szCs w:val="21"/>
        </w:rPr>
      </w:pPr>
      <w:r>
        <w:rPr>
          <w:szCs w:val="21"/>
        </w:rPr>
        <w:t>（六）典型事故和应急救援案例分析；</w:t>
      </w:r>
      <w:r>
        <w:rPr>
          <w:szCs w:val="21"/>
        </w:rPr>
        <w:t xml:space="preserve"> </w:t>
      </w:r>
    </w:p>
    <w:p w:rsidR="00313C90" w:rsidRDefault="00006D9E">
      <w:pPr>
        <w:ind w:firstLineChars="200" w:firstLine="420"/>
        <w:rPr>
          <w:szCs w:val="21"/>
        </w:rPr>
      </w:pPr>
      <w:r>
        <w:rPr>
          <w:szCs w:val="21"/>
        </w:rPr>
        <w:t>（七）其他需要培训的内容。</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生产经营单位主要负责人和安全生产管理人员初次安全培训时间不得少于</w:t>
      </w:r>
      <w:r>
        <w:rPr>
          <w:szCs w:val="21"/>
        </w:rPr>
        <w:t>32</w:t>
      </w:r>
      <w:r>
        <w:rPr>
          <w:szCs w:val="21"/>
        </w:rPr>
        <w:t>学时。每年再培训时间不得少于</w:t>
      </w:r>
      <w:r>
        <w:rPr>
          <w:szCs w:val="21"/>
        </w:rPr>
        <w:t>12</w:t>
      </w:r>
      <w:r>
        <w:rPr>
          <w:szCs w:val="21"/>
        </w:rPr>
        <w:t>学时。</w:t>
      </w:r>
      <w:r>
        <w:rPr>
          <w:szCs w:val="21"/>
        </w:rPr>
        <w:t xml:space="preserve"> </w:t>
      </w:r>
    </w:p>
    <w:p w:rsidR="00313C90" w:rsidRDefault="00006D9E">
      <w:pPr>
        <w:ind w:firstLineChars="200" w:firstLine="420"/>
        <w:rPr>
          <w:szCs w:val="21"/>
        </w:rPr>
      </w:pPr>
      <w:r>
        <w:rPr>
          <w:szCs w:val="21"/>
        </w:rPr>
        <w:t>煤矿、非煤矿山、危险化学品、烟花爆竹、金属冶炼等生产经营单位主要负责人和安全生产管理人员初次安全培训时间不得少于</w:t>
      </w:r>
      <w:r>
        <w:rPr>
          <w:szCs w:val="21"/>
        </w:rPr>
        <w:t>48</w:t>
      </w:r>
      <w:r>
        <w:rPr>
          <w:szCs w:val="21"/>
        </w:rPr>
        <w:t>学时，每年再培训时间不得少于</w:t>
      </w:r>
      <w:r>
        <w:rPr>
          <w:szCs w:val="21"/>
        </w:rPr>
        <w:t>16</w:t>
      </w:r>
      <w:r>
        <w:rPr>
          <w:szCs w:val="21"/>
        </w:rPr>
        <w:t>学时。</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生产经营单位主要负责人和安全生产管理人员的安全培训必须依照安全生产监管监察部门制定的安全培训大纲实施。</w:t>
      </w:r>
      <w:r>
        <w:rPr>
          <w:szCs w:val="21"/>
        </w:rPr>
        <w:t xml:space="preserve"> </w:t>
      </w:r>
    </w:p>
    <w:p w:rsidR="00313C90" w:rsidRDefault="00006D9E">
      <w:pPr>
        <w:ind w:firstLineChars="200" w:firstLine="420"/>
        <w:rPr>
          <w:szCs w:val="21"/>
        </w:rPr>
      </w:pPr>
      <w:r>
        <w:rPr>
          <w:szCs w:val="21"/>
        </w:rPr>
        <w:t>非煤矿山、危险化学品、烟花爆竹、金属冶炼等生产经营单位主要负责人和安全生产管理人员的安全培训大纲及考核标准由国家安全生产监督管理总局统一制定。</w:t>
      </w:r>
      <w:r>
        <w:rPr>
          <w:szCs w:val="21"/>
        </w:rPr>
        <w:t xml:space="preserve"> </w:t>
      </w:r>
    </w:p>
    <w:p w:rsidR="00313C90" w:rsidRDefault="00006D9E">
      <w:pPr>
        <w:ind w:firstLineChars="200" w:firstLine="420"/>
        <w:rPr>
          <w:szCs w:val="21"/>
        </w:rPr>
      </w:pPr>
      <w:r>
        <w:rPr>
          <w:szCs w:val="21"/>
        </w:rPr>
        <w:t>煤矿主要负责人和安全生产管理人员的安全培训大纲及考核标准由国家煤矿安全监察局制定。</w:t>
      </w:r>
      <w:r>
        <w:rPr>
          <w:szCs w:val="21"/>
        </w:rPr>
        <w:t xml:space="preserve"> </w:t>
      </w:r>
    </w:p>
    <w:p w:rsidR="00313C90" w:rsidRDefault="00006D9E">
      <w:pPr>
        <w:ind w:firstLineChars="200" w:firstLine="420"/>
        <w:rPr>
          <w:szCs w:val="21"/>
        </w:rPr>
      </w:pPr>
      <w:r>
        <w:rPr>
          <w:szCs w:val="21"/>
        </w:rPr>
        <w:t>煤矿、非煤矿山、危险化学品、烟花爆竹、金属冶炼以外的其他生产经营单位主要负责人和安全管理人员的安全培训大纲及考核标准，由省、自治区、直辖市安全生产监督管理部门制定。</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其他从业人员的安全培训</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煤矿、非煤矿山、危险化学品、烟花爆竹、金属冶炼等生产经营单位必须对新上岗的临时工、合同工、劳务工、轮换工、协议工等进行强制性安全培训，保证其具备本岗位安全操作、自救互救以及应急处置所需的知识和技能后，方能安排上岗作业。</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加工、制造业等生产单位的其他从业人员，在上岗前必须经过厂（矿）、车间（工段、区、队）、班组三级安全培训教育。</w:t>
      </w:r>
      <w:r>
        <w:rPr>
          <w:szCs w:val="21"/>
        </w:rPr>
        <w:t xml:space="preserve"> </w:t>
      </w:r>
    </w:p>
    <w:p w:rsidR="00313C90" w:rsidRDefault="00006D9E">
      <w:pPr>
        <w:ind w:firstLineChars="200" w:firstLine="420"/>
        <w:rPr>
          <w:szCs w:val="21"/>
        </w:rPr>
      </w:pPr>
      <w:r>
        <w:rPr>
          <w:szCs w:val="21"/>
        </w:rPr>
        <w:t>生产经营单位应当根据工作性质对其他从业人员进行安全培训，保证其具备本岗位安全操作、应急处置等知识和技能。</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生产经营单位新上岗的从业人员，岗前安全培训时间不得少于</w:t>
      </w:r>
      <w:r>
        <w:rPr>
          <w:szCs w:val="21"/>
        </w:rPr>
        <w:t>24</w:t>
      </w:r>
      <w:r>
        <w:rPr>
          <w:szCs w:val="21"/>
        </w:rPr>
        <w:t>学时。</w:t>
      </w:r>
      <w:r>
        <w:rPr>
          <w:szCs w:val="21"/>
        </w:rPr>
        <w:t xml:space="preserve"> </w:t>
      </w:r>
    </w:p>
    <w:p w:rsidR="00313C90" w:rsidRDefault="00006D9E">
      <w:pPr>
        <w:ind w:firstLineChars="200" w:firstLine="420"/>
        <w:rPr>
          <w:szCs w:val="21"/>
        </w:rPr>
      </w:pPr>
      <w:r>
        <w:rPr>
          <w:szCs w:val="21"/>
        </w:rPr>
        <w:t>煤矿、非煤矿山、危险化学品、烟花爆竹、金属冶炼等生产经营单位新上岗的从业人员安全培训时间不得少于</w:t>
      </w:r>
      <w:r>
        <w:rPr>
          <w:szCs w:val="21"/>
        </w:rPr>
        <w:t>72</w:t>
      </w:r>
      <w:r>
        <w:rPr>
          <w:szCs w:val="21"/>
        </w:rPr>
        <w:t>学时，每年再培训的时间不得少于</w:t>
      </w:r>
      <w:r>
        <w:rPr>
          <w:szCs w:val="21"/>
        </w:rPr>
        <w:t>20</w:t>
      </w:r>
      <w:r>
        <w:rPr>
          <w:szCs w:val="21"/>
        </w:rPr>
        <w:t>学时。</w:t>
      </w:r>
    </w:p>
    <w:p w:rsidR="00313C90" w:rsidRDefault="00006D9E">
      <w:pPr>
        <w:ind w:firstLineChars="200" w:firstLine="420"/>
        <w:rPr>
          <w:szCs w:val="21"/>
        </w:rPr>
      </w:pPr>
      <w:r>
        <w:rPr>
          <w:szCs w:val="21"/>
        </w:rPr>
        <w:t>第十四条</w:t>
      </w:r>
      <w:r>
        <w:rPr>
          <w:szCs w:val="21"/>
        </w:rPr>
        <w:t xml:space="preserve"> </w:t>
      </w:r>
      <w:r>
        <w:rPr>
          <w:szCs w:val="21"/>
        </w:rPr>
        <w:t>厂（矿）级岗前安全培训内容应当包括：</w:t>
      </w:r>
      <w:r>
        <w:rPr>
          <w:szCs w:val="21"/>
        </w:rPr>
        <w:t xml:space="preserve"> </w:t>
      </w:r>
    </w:p>
    <w:p w:rsidR="00313C90" w:rsidRDefault="00006D9E">
      <w:pPr>
        <w:ind w:firstLineChars="200" w:firstLine="420"/>
        <w:rPr>
          <w:szCs w:val="21"/>
        </w:rPr>
      </w:pPr>
      <w:r>
        <w:rPr>
          <w:szCs w:val="21"/>
        </w:rPr>
        <w:t>（一）本单位安全生产情况及安全生产基本知识；</w:t>
      </w:r>
      <w:r>
        <w:rPr>
          <w:szCs w:val="21"/>
        </w:rPr>
        <w:t xml:space="preserve"> </w:t>
      </w:r>
    </w:p>
    <w:p w:rsidR="00313C90" w:rsidRDefault="00006D9E">
      <w:pPr>
        <w:ind w:firstLineChars="200" w:firstLine="420"/>
        <w:rPr>
          <w:szCs w:val="21"/>
        </w:rPr>
      </w:pPr>
      <w:r>
        <w:rPr>
          <w:szCs w:val="21"/>
        </w:rPr>
        <w:t>（二）本单位安全生产规章制度和劳动纪律；</w:t>
      </w:r>
      <w:r>
        <w:rPr>
          <w:szCs w:val="21"/>
        </w:rPr>
        <w:t xml:space="preserve"> </w:t>
      </w:r>
    </w:p>
    <w:p w:rsidR="00313C90" w:rsidRDefault="00006D9E">
      <w:pPr>
        <w:ind w:firstLineChars="200" w:firstLine="420"/>
        <w:rPr>
          <w:szCs w:val="21"/>
        </w:rPr>
      </w:pPr>
      <w:r>
        <w:rPr>
          <w:szCs w:val="21"/>
        </w:rPr>
        <w:t>（三）从业人员安全生产权利和义务；</w:t>
      </w:r>
      <w:r>
        <w:rPr>
          <w:szCs w:val="21"/>
        </w:rPr>
        <w:t xml:space="preserve"> </w:t>
      </w:r>
    </w:p>
    <w:p w:rsidR="00313C90" w:rsidRDefault="00006D9E">
      <w:pPr>
        <w:ind w:firstLineChars="200" w:firstLine="420"/>
        <w:rPr>
          <w:szCs w:val="21"/>
        </w:rPr>
      </w:pPr>
      <w:r>
        <w:rPr>
          <w:szCs w:val="21"/>
        </w:rPr>
        <w:t>（四）有关事故案例等。</w:t>
      </w:r>
      <w:r>
        <w:rPr>
          <w:szCs w:val="21"/>
        </w:rPr>
        <w:t xml:space="preserve"> </w:t>
      </w:r>
    </w:p>
    <w:p w:rsidR="00313C90" w:rsidRDefault="00006D9E">
      <w:pPr>
        <w:ind w:firstLineChars="200" w:firstLine="420"/>
        <w:rPr>
          <w:szCs w:val="21"/>
        </w:rPr>
      </w:pPr>
      <w:r>
        <w:rPr>
          <w:szCs w:val="21"/>
        </w:rPr>
        <w:t>煤矿、非煤矿山、危险化学品、烟花爆竹、金属冶炼等生产经营单位厂（矿）级安全培训除包括上</w:t>
      </w:r>
      <w:r>
        <w:rPr>
          <w:szCs w:val="21"/>
        </w:rPr>
        <w:t>述内容外，应当增加事故应急救援、事故应急预案演练及防范措施等内容。</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车间（工段、区、队）级岗前安全培训内容应当包括：</w:t>
      </w:r>
      <w:r>
        <w:rPr>
          <w:szCs w:val="21"/>
        </w:rPr>
        <w:t xml:space="preserve"> </w:t>
      </w:r>
    </w:p>
    <w:p w:rsidR="00313C90" w:rsidRDefault="00006D9E">
      <w:pPr>
        <w:ind w:firstLineChars="200" w:firstLine="420"/>
        <w:rPr>
          <w:szCs w:val="21"/>
        </w:rPr>
      </w:pPr>
      <w:r>
        <w:rPr>
          <w:szCs w:val="21"/>
        </w:rPr>
        <w:t>（一）</w:t>
      </w:r>
      <w:r>
        <w:rPr>
          <w:szCs w:val="21"/>
        </w:rPr>
        <w:t xml:space="preserve"> </w:t>
      </w:r>
      <w:r>
        <w:rPr>
          <w:szCs w:val="21"/>
        </w:rPr>
        <w:t>工作环境及危险因素；</w:t>
      </w:r>
      <w:r>
        <w:rPr>
          <w:szCs w:val="21"/>
        </w:rPr>
        <w:t xml:space="preserve"> </w:t>
      </w:r>
    </w:p>
    <w:p w:rsidR="00313C90" w:rsidRDefault="00006D9E">
      <w:pPr>
        <w:ind w:firstLineChars="200" w:firstLine="420"/>
        <w:rPr>
          <w:szCs w:val="21"/>
        </w:rPr>
      </w:pPr>
      <w:r>
        <w:rPr>
          <w:szCs w:val="21"/>
        </w:rPr>
        <w:t>（二）</w:t>
      </w:r>
      <w:r>
        <w:rPr>
          <w:szCs w:val="21"/>
        </w:rPr>
        <w:t xml:space="preserve"> </w:t>
      </w:r>
      <w:r>
        <w:rPr>
          <w:szCs w:val="21"/>
        </w:rPr>
        <w:t>所从事工种可能遭受的职业伤害和伤亡事故；</w:t>
      </w:r>
      <w:r>
        <w:rPr>
          <w:szCs w:val="21"/>
        </w:rPr>
        <w:t xml:space="preserve"> </w:t>
      </w:r>
    </w:p>
    <w:p w:rsidR="00313C90" w:rsidRDefault="00006D9E">
      <w:pPr>
        <w:ind w:firstLineChars="200" w:firstLine="420"/>
        <w:rPr>
          <w:szCs w:val="21"/>
        </w:rPr>
      </w:pPr>
      <w:r>
        <w:rPr>
          <w:szCs w:val="21"/>
        </w:rPr>
        <w:t>（三）</w:t>
      </w:r>
      <w:r>
        <w:rPr>
          <w:szCs w:val="21"/>
        </w:rPr>
        <w:t xml:space="preserve"> </w:t>
      </w:r>
      <w:r>
        <w:rPr>
          <w:szCs w:val="21"/>
        </w:rPr>
        <w:t>所从事工种的安全职责、操作技能及强制性标准；</w:t>
      </w:r>
      <w:r>
        <w:rPr>
          <w:szCs w:val="21"/>
        </w:rPr>
        <w:t xml:space="preserve"> </w:t>
      </w:r>
    </w:p>
    <w:p w:rsidR="00313C90" w:rsidRDefault="00006D9E">
      <w:pPr>
        <w:ind w:firstLineChars="200" w:firstLine="420"/>
        <w:rPr>
          <w:szCs w:val="21"/>
        </w:rPr>
      </w:pPr>
      <w:r>
        <w:rPr>
          <w:szCs w:val="21"/>
        </w:rPr>
        <w:t>（四）自救互救、急救方法、疏散和现场紧急情况的处理；</w:t>
      </w:r>
      <w:r>
        <w:rPr>
          <w:szCs w:val="21"/>
        </w:rPr>
        <w:t xml:space="preserve"> </w:t>
      </w:r>
    </w:p>
    <w:p w:rsidR="00313C90" w:rsidRDefault="00006D9E">
      <w:pPr>
        <w:ind w:firstLineChars="200" w:firstLine="420"/>
        <w:rPr>
          <w:szCs w:val="21"/>
        </w:rPr>
      </w:pPr>
      <w:r>
        <w:rPr>
          <w:szCs w:val="21"/>
        </w:rPr>
        <w:t>（五）安全设备设施、个人防护用品的使用和维护；</w:t>
      </w:r>
      <w:r>
        <w:rPr>
          <w:szCs w:val="21"/>
        </w:rPr>
        <w:t xml:space="preserve"> </w:t>
      </w:r>
    </w:p>
    <w:p w:rsidR="00313C90" w:rsidRDefault="00006D9E">
      <w:pPr>
        <w:ind w:firstLineChars="200" w:firstLine="420"/>
        <w:rPr>
          <w:szCs w:val="21"/>
        </w:rPr>
      </w:pPr>
      <w:r>
        <w:rPr>
          <w:szCs w:val="21"/>
        </w:rPr>
        <w:t>（六）本车间（工段、区、队）安全生产状况及规章制度；</w:t>
      </w:r>
      <w:r>
        <w:rPr>
          <w:szCs w:val="21"/>
        </w:rPr>
        <w:t xml:space="preserve"> </w:t>
      </w:r>
    </w:p>
    <w:p w:rsidR="00313C90" w:rsidRDefault="00006D9E">
      <w:pPr>
        <w:ind w:firstLineChars="200" w:firstLine="420"/>
        <w:rPr>
          <w:szCs w:val="21"/>
        </w:rPr>
      </w:pPr>
      <w:r>
        <w:rPr>
          <w:szCs w:val="21"/>
        </w:rPr>
        <w:t>（七）预防事故和职业危害的措施及应注意的安全事项；</w:t>
      </w:r>
      <w:r>
        <w:rPr>
          <w:szCs w:val="21"/>
        </w:rPr>
        <w:t xml:space="preserve"> </w:t>
      </w:r>
    </w:p>
    <w:p w:rsidR="00313C90" w:rsidRDefault="00006D9E">
      <w:pPr>
        <w:ind w:firstLineChars="200" w:firstLine="420"/>
        <w:rPr>
          <w:szCs w:val="21"/>
        </w:rPr>
      </w:pPr>
      <w:r>
        <w:rPr>
          <w:szCs w:val="21"/>
        </w:rPr>
        <w:t>（八）有关事故案例；</w:t>
      </w:r>
      <w:r>
        <w:rPr>
          <w:szCs w:val="21"/>
        </w:rPr>
        <w:t xml:space="preserve"> </w:t>
      </w:r>
    </w:p>
    <w:p w:rsidR="00313C90" w:rsidRDefault="00006D9E">
      <w:pPr>
        <w:ind w:firstLineChars="200" w:firstLine="420"/>
        <w:rPr>
          <w:szCs w:val="21"/>
        </w:rPr>
      </w:pPr>
      <w:r>
        <w:rPr>
          <w:szCs w:val="21"/>
        </w:rPr>
        <w:t>（九）其他需要培训的内容。</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班组级岗前安全培训内容应当包括：</w:t>
      </w:r>
      <w:r>
        <w:rPr>
          <w:szCs w:val="21"/>
        </w:rPr>
        <w:t xml:space="preserve"> </w:t>
      </w:r>
    </w:p>
    <w:p w:rsidR="00313C90" w:rsidRDefault="00006D9E">
      <w:pPr>
        <w:ind w:firstLineChars="200" w:firstLine="420"/>
        <w:rPr>
          <w:szCs w:val="21"/>
        </w:rPr>
      </w:pPr>
      <w:r>
        <w:rPr>
          <w:szCs w:val="21"/>
        </w:rPr>
        <w:t>（一）岗位安全操作规程；</w:t>
      </w:r>
      <w:r>
        <w:rPr>
          <w:szCs w:val="21"/>
        </w:rPr>
        <w:t xml:space="preserve"> </w:t>
      </w:r>
    </w:p>
    <w:p w:rsidR="00313C90" w:rsidRDefault="00006D9E">
      <w:pPr>
        <w:ind w:firstLineChars="200" w:firstLine="420"/>
        <w:rPr>
          <w:szCs w:val="21"/>
        </w:rPr>
      </w:pPr>
      <w:r>
        <w:rPr>
          <w:szCs w:val="21"/>
        </w:rPr>
        <w:t>（二）岗位之间工作衔接配合的安全与职业卫生事项；</w:t>
      </w:r>
      <w:r>
        <w:rPr>
          <w:szCs w:val="21"/>
        </w:rPr>
        <w:t xml:space="preserve"> </w:t>
      </w:r>
    </w:p>
    <w:p w:rsidR="00313C90" w:rsidRDefault="00006D9E">
      <w:pPr>
        <w:ind w:firstLineChars="200" w:firstLine="420"/>
        <w:rPr>
          <w:szCs w:val="21"/>
        </w:rPr>
      </w:pPr>
      <w:r>
        <w:rPr>
          <w:szCs w:val="21"/>
        </w:rPr>
        <w:t>（三）有关事故案例；</w:t>
      </w:r>
      <w:r>
        <w:rPr>
          <w:szCs w:val="21"/>
        </w:rPr>
        <w:t xml:space="preserve"> </w:t>
      </w:r>
    </w:p>
    <w:p w:rsidR="00313C90" w:rsidRDefault="00006D9E">
      <w:pPr>
        <w:ind w:firstLineChars="200" w:firstLine="420"/>
        <w:rPr>
          <w:szCs w:val="21"/>
        </w:rPr>
      </w:pPr>
      <w:r>
        <w:rPr>
          <w:szCs w:val="21"/>
        </w:rPr>
        <w:t>（四）其他需要培训的内容。</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从业人员在本生产经营单位内调整工作岗位或离岗一年以上重新上岗时，应当重新接受车间（工段、区、队）和班组级的安全培训。</w:t>
      </w:r>
      <w:r>
        <w:rPr>
          <w:szCs w:val="21"/>
        </w:rPr>
        <w:t xml:space="preserve"> </w:t>
      </w:r>
    </w:p>
    <w:p w:rsidR="00313C90" w:rsidRDefault="00006D9E">
      <w:pPr>
        <w:ind w:firstLineChars="200" w:firstLine="420"/>
        <w:rPr>
          <w:szCs w:val="21"/>
        </w:rPr>
      </w:pPr>
      <w:r>
        <w:rPr>
          <w:szCs w:val="21"/>
        </w:rPr>
        <w:t>生产经营单位采用新工艺、新技术、新材料或者使用新设备时，应当对有关从业人员重新进行有针对性的安全培训。</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生产经营单位的特种作业人员，必须按照国家有关法律、法规的</w:t>
      </w:r>
      <w:r>
        <w:rPr>
          <w:szCs w:val="21"/>
        </w:rPr>
        <w:t>规定接受专门的安全培训，经考核合格，取得特种作业操作资格证书后，方可上岗作业。</w:t>
      </w:r>
      <w:r>
        <w:rPr>
          <w:szCs w:val="21"/>
        </w:rPr>
        <w:t xml:space="preserve"> </w:t>
      </w:r>
    </w:p>
    <w:p w:rsidR="00313C90" w:rsidRDefault="00006D9E">
      <w:pPr>
        <w:ind w:firstLineChars="200" w:firstLine="420"/>
        <w:rPr>
          <w:szCs w:val="21"/>
        </w:rPr>
      </w:pPr>
      <w:r>
        <w:rPr>
          <w:szCs w:val="21"/>
        </w:rPr>
        <w:t>特种作业人员的范围和培训考核管理办法，另行规定。</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安全培训的组织实施</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生产经营单位从业人员的安全培训工作，由生产经营单位组织实施。</w:t>
      </w:r>
      <w:r>
        <w:rPr>
          <w:szCs w:val="21"/>
        </w:rPr>
        <w:t xml:space="preserve"> </w:t>
      </w:r>
    </w:p>
    <w:p w:rsidR="00313C90" w:rsidRDefault="00006D9E">
      <w:pPr>
        <w:ind w:firstLineChars="200" w:firstLine="420"/>
        <w:rPr>
          <w:szCs w:val="21"/>
        </w:rPr>
      </w:pPr>
      <w:r>
        <w:rPr>
          <w:szCs w:val="21"/>
        </w:rPr>
        <w:t>生产经营单位应当坚持以考促学、以讲促学，确保全体从业人员熟练掌握岗位安全生产知识和技能；煤矿、非煤矿山、危险化学品、烟花爆竹、金属冶炼等生产经营单位还应当完善和落实师傅带徒弟制度。</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具备安全培训条件的生产经营单位，应当以自主培训为主；可以委托具备安全培训条件的机</w:t>
      </w:r>
      <w:r>
        <w:rPr>
          <w:szCs w:val="21"/>
        </w:rPr>
        <w:t>构，对从业人员进行安全培训。</w:t>
      </w:r>
      <w:r>
        <w:rPr>
          <w:szCs w:val="21"/>
        </w:rPr>
        <w:t xml:space="preserve"> </w:t>
      </w:r>
    </w:p>
    <w:p w:rsidR="00313C90" w:rsidRDefault="00006D9E">
      <w:pPr>
        <w:ind w:firstLineChars="200" w:firstLine="420"/>
        <w:rPr>
          <w:szCs w:val="21"/>
        </w:rPr>
      </w:pPr>
      <w:r>
        <w:rPr>
          <w:szCs w:val="21"/>
        </w:rPr>
        <w:t>不具备安全培训条件的生产经营单位，应当委托具备安全培训条件的机构，对从业人员进行安全培训。</w:t>
      </w:r>
      <w:r>
        <w:rPr>
          <w:szCs w:val="21"/>
        </w:rPr>
        <w:t xml:space="preserve"> </w:t>
      </w:r>
    </w:p>
    <w:p w:rsidR="00313C90" w:rsidRDefault="00006D9E">
      <w:pPr>
        <w:ind w:firstLineChars="200" w:firstLine="420"/>
        <w:rPr>
          <w:szCs w:val="21"/>
        </w:rPr>
      </w:pPr>
      <w:r>
        <w:rPr>
          <w:szCs w:val="21"/>
        </w:rPr>
        <w:t>生产经营单位委托其他机构进行安全培训的，保证安全培训的责任仍由本单位负责。</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生产经营单位应当将安全培训工作纳入本单位年度工作计划。保证本单位安全培训工作所需资金。</w:t>
      </w:r>
      <w:r>
        <w:rPr>
          <w:szCs w:val="21"/>
        </w:rPr>
        <w:t xml:space="preserve"> </w:t>
      </w:r>
    </w:p>
    <w:p w:rsidR="00313C90" w:rsidRDefault="00006D9E">
      <w:pPr>
        <w:ind w:firstLineChars="200" w:firstLine="420"/>
        <w:rPr>
          <w:szCs w:val="21"/>
        </w:rPr>
      </w:pPr>
      <w:r>
        <w:rPr>
          <w:szCs w:val="21"/>
        </w:rPr>
        <w:t>生产经营单位的主要负责人负责组织制定并实施本单位安全培训计划。</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生产经营单位应当建立健全从业人员安全生产教育和培训档案，由生产经营单位的安全生产管理机构以及安全生产管理人员详细、准确记录培训的</w:t>
      </w:r>
      <w:r>
        <w:rPr>
          <w:szCs w:val="21"/>
        </w:rPr>
        <w:t>时间、内容、参加人员以及考核结果等情况。</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生产经营单位安排从业人员进行安全培训期间，应当支付工资和必要的费用。</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煤矿、非煤矿山、危险化学品、烟花爆竹、金属冶炼等生产经营单位主要负责人和安全生产管理人员，自任职之日起</w:t>
      </w:r>
      <w:r>
        <w:rPr>
          <w:szCs w:val="21"/>
        </w:rPr>
        <w:t>6</w:t>
      </w:r>
      <w:r>
        <w:rPr>
          <w:szCs w:val="21"/>
        </w:rPr>
        <w:t>个月内，必须经安全生产监管监察部门对其安全生产知识和管理能力考核合格。</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安全生产监管监察部门依法对生产经营单位安全培训情况进行监督检查，督促生产经营单位按照国家有关法律法规和本规定开展安全培训工作。</w:t>
      </w:r>
      <w:r>
        <w:rPr>
          <w:szCs w:val="21"/>
        </w:rPr>
        <w:t xml:space="preserve"> </w:t>
      </w:r>
    </w:p>
    <w:p w:rsidR="00313C90" w:rsidRDefault="00006D9E">
      <w:pPr>
        <w:ind w:firstLineChars="200" w:firstLine="420"/>
        <w:rPr>
          <w:szCs w:val="21"/>
        </w:rPr>
      </w:pPr>
      <w:r>
        <w:rPr>
          <w:szCs w:val="21"/>
        </w:rPr>
        <w:t>县级以上地方人民政府负责煤矿安全</w:t>
      </w:r>
      <w:r>
        <w:rPr>
          <w:szCs w:val="21"/>
        </w:rPr>
        <w:t>生产监督管理的部门对煤矿井下作业人员的安全培训情况进行监督检查。煤矿安全监察机构对煤矿特种作业人员安全培训及其持证上岗的情况进行监督检查。</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各级安全生产监管监察部门对生产经营单位安全培训及其持证上岗的情况进行监督检查，主要包括以下内容：</w:t>
      </w:r>
      <w:r>
        <w:rPr>
          <w:szCs w:val="21"/>
        </w:rPr>
        <w:t xml:space="preserve"> </w:t>
      </w:r>
    </w:p>
    <w:p w:rsidR="00313C90" w:rsidRDefault="00006D9E">
      <w:pPr>
        <w:ind w:firstLineChars="200" w:firstLine="420"/>
        <w:rPr>
          <w:szCs w:val="21"/>
        </w:rPr>
      </w:pPr>
      <w:r>
        <w:rPr>
          <w:szCs w:val="21"/>
        </w:rPr>
        <w:t>（一）安全培训制度、计划的制定及其实施的情况；</w:t>
      </w:r>
      <w:r>
        <w:rPr>
          <w:szCs w:val="21"/>
        </w:rPr>
        <w:t xml:space="preserve"> </w:t>
      </w:r>
    </w:p>
    <w:p w:rsidR="00313C90" w:rsidRDefault="00006D9E">
      <w:pPr>
        <w:ind w:firstLineChars="200" w:firstLine="420"/>
        <w:rPr>
          <w:szCs w:val="21"/>
        </w:rPr>
      </w:pPr>
      <w:r>
        <w:rPr>
          <w:szCs w:val="21"/>
        </w:rPr>
        <w:t>（二）煤矿、非煤矿山、危险化学品、烟花爆竹、金属冶炼等生产经营单位主要负责人和安全生产管理人员安全培训以及安全生产知识和管理能力考核的情况；其他生产经营单位主要负责人和安全生产管理人员培训的情况；</w:t>
      </w:r>
      <w:r>
        <w:rPr>
          <w:szCs w:val="21"/>
        </w:rPr>
        <w:t xml:space="preserve"> </w:t>
      </w:r>
    </w:p>
    <w:p w:rsidR="00313C90" w:rsidRDefault="00006D9E">
      <w:pPr>
        <w:ind w:firstLineChars="200" w:firstLine="420"/>
        <w:rPr>
          <w:szCs w:val="21"/>
        </w:rPr>
      </w:pPr>
      <w:r>
        <w:rPr>
          <w:szCs w:val="21"/>
        </w:rPr>
        <w:t>（三）特种作业人员操作资格证持证上岗的情况；</w:t>
      </w:r>
      <w:r>
        <w:rPr>
          <w:szCs w:val="21"/>
        </w:rPr>
        <w:t xml:space="preserve"> </w:t>
      </w:r>
    </w:p>
    <w:p w:rsidR="00313C90" w:rsidRDefault="00006D9E">
      <w:pPr>
        <w:ind w:firstLineChars="200" w:firstLine="420"/>
        <w:rPr>
          <w:szCs w:val="21"/>
        </w:rPr>
      </w:pPr>
      <w:r>
        <w:rPr>
          <w:szCs w:val="21"/>
        </w:rPr>
        <w:t>（四）建立安全生产教育和培训档案，并如实记录的情况；</w:t>
      </w:r>
      <w:r>
        <w:rPr>
          <w:szCs w:val="21"/>
        </w:rPr>
        <w:t xml:space="preserve"> </w:t>
      </w:r>
    </w:p>
    <w:p w:rsidR="00313C90" w:rsidRDefault="00006D9E">
      <w:pPr>
        <w:ind w:firstLineChars="200" w:firstLine="420"/>
        <w:rPr>
          <w:szCs w:val="21"/>
        </w:rPr>
      </w:pPr>
      <w:r>
        <w:rPr>
          <w:szCs w:val="21"/>
        </w:rPr>
        <w:t>（五）对从业人员现场抽考本职工作的安全生产知识；</w:t>
      </w:r>
      <w:r>
        <w:rPr>
          <w:szCs w:val="21"/>
        </w:rPr>
        <w:t xml:space="preserve"> </w:t>
      </w:r>
    </w:p>
    <w:p w:rsidR="00313C90" w:rsidRDefault="00006D9E">
      <w:pPr>
        <w:ind w:firstLineChars="200" w:firstLine="420"/>
        <w:rPr>
          <w:szCs w:val="21"/>
        </w:rPr>
      </w:pPr>
      <w:r>
        <w:rPr>
          <w:szCs w:val="21"/>
        </w:rPr>
        <w:t>（六）其他需要检查的内容。</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安全生产监管监察部门对煤矿、非煤矿山、危险化学品、烟花爆竹、金属冶炼等生产经营单位的主要负责人、安全管理人员应当按照本规定严格考核。考核不得收费。</w:t>
      </w:r>
      <w:r>
        <w:rPr>
          <w:szCs w:val="21"/>
        </w:rPr>
        <w:t xml:space="preserve"> </w:t>
      </w:r>
    </w:p>
    <w:p w:rsidR="00313C90" w:rsidRDefault="00006D9E">
      <w:pPr>
        <w:ind w:firstLineChars="200" w:firstLine="420"/>
        <w:rPr>
          <w:szCs w:val="21"/>
        </w:rPr>
      </w:pPr>
      <w:r>
        <w:rPr>
          <w:szCs w:val="21"/>
        </w:rPr>
        <w:t>安全生产监管监察部门负责考核的有关人员不得玩忽职守和滥用职权。</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安全生产监管监察部门检查中发现安全生产教育和培训责任落实不到位、有关从业人员未经培训合格的，应当视为生产安全事故隐患，责令生产经营单位立即停止违法行为，限期整改，并依法予以处罚。</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罚</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生产经营单位有下列行为之一的，由安全生产监管监察部门责令其限期改正，可以处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（一）未将安全培训工作纳入本单位工作计划并保证安全培训工作所需资金的；</w:t>
      </w:r>
    </w:p>
    <w:p w:rsidR="00313C90" w:rsidRDefault="00006D9E">
      <w:pPr>
        <w:ind w:firstLineChars="200" w:firstLine="420"/>
        <w:rPr>
          <w:szCs w:val="21"/>
        </w:rPr>
      </w:pPr>
      <w:r>
        <w:rPr>
          <w:szCs w:val="21"/>
        </w:rPr>
        <w:t>（二）从业人员进行安全培训期间未支付工资并承担安全培训费用的。</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生产经营单位有下列行为之一的，由安</w:t>
      </w:r>
      <w:r>
        <w:rPr>
          <w:szCs w:val="21"/>
        </w:rPr>
        <w:t>全生产监管监察部门责令其限期改正，可以处</w:t>
      </w:r>
      <w:r>
        <w:rPr>
          <w:szCs w:val="21"/>
        </w:rPr>
        <w:t>5</w:t>
      </w:r>
      <w:r>
        <w:rPr>
          <w:szCs w:val="21"/>
        </w:rPr>
        <w:t>万元以下的罚款；逾期未改正的，责令停产停业整顿，并处</w:t>
      </w:r>
      <w:r>
        <w:rPr>
          <w:szCs w:val="21"/>
        </w:rPr>
        <w:t>5</w:t>
      </w:r>
      <w:r>
        <w:rPr>
          <w:szCs w:val="21"/>
        </w:rPr>
        <w:t>万元以上</w:t>
      </w:r>
      <w:r>
        <w:rPr>
          <w:szCs w:val="21"/>
        </w:rPr>
        <w:t>10</w:t>
      </w:r>
      <w:r>
        <w:rPr>
          <w:szCs w:val="21"/>
        </w:rPr>
        <w:t>万元以下的罚款，对其直接负责的主管人员和其他直接责任人员处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（一）煤矿、非煤矿山、危险化学品、烟花爆竹、金属冶炼等生产经营单位主要负责人和安全管理人员未按照规定经考核合格的；</w:t>
      </w:r>
      <w:r>
        <w:rPr>
          <w:szCs w:val="21"/>
        </w:rPr>
        <w:t xml:space="preserve"> </w:t>
      </w:r>
    </w:p>
    <w:p w:rsidR="00313C90" w:rsidRDefault="00006D9E">
      <w:pPr>
        <w:ind w:firstLineChars="200" w:firstLine="420"/>
        <w:rPr>
          <w:szCs w:val="21"/>
        </w:rPr>
      </w:pPr>
      <w:r>
        <w:rPr>
          <w:szCs w:val="21"/>
        </w:rPr>
        <w:t>（二）未按照规定对从业人员、被派遣劳动者、实习学生进行安全生产教育和培训或者未如实告知其有关安全生产事项的；</w:t>
      </w:r>
      <w:r>
        <w:rPr>
          <w:szCs w:val="21"/>
        </w:rPr>
        <w:t xml:space="preserve"> </w:t>
      </w:r>
    </w:p>
    <w:p w:rsidR="00313C90" w:rsidRDefault="00006D9E">
      <w:pPr>
        <w:ind w:firstLineChars="200" w:firstLine="420"/>
        <w:rPr>
          <w:szCs w:val="21"/>
        </w:rPr>
      </w:pPr>
      <w:r>
        <w:rPr>
          <w:szCs w:val="21"/>
        </w:rPr>
        <w:t>（三）未如实记录安全生产教育和培训情况的；</w:t>
      </w:r>
      <w:r>
        <w:rPr>
          <w:szCs w:val="21"/>
        </w:rPr>
        <w:t xml:space="preserve"> </w:t>
      </w:r>
    </w:p>
    <w:p w:rsidR="00313C90" w:rsidRDefault="00006D9E">
      <w:pPr>
        <w:ind w:firstLineChars="200" w:firstLine="420"/>
        <w:rPr>
          <w:szCs w:val="21"/>
        </w:rPr>
      </w:pPr>
      <w:r>
        <w:rPr>
          <w:szCs w:val="21"/>
        </w:rPr>
        <w:t>（四）特种作业人员未按照规定经专门的安</w:t>
      </w:r>
      <w:r>
        <w:rPr>
          <w:szCs w:val="21"/>
        </w:rPr>
        <w:t>全技术培训并取得特种作业人员操作资格证书，上岗作业的。</w:t>
      </w:r>
    </w:p>
    <w:p w:rsidR="00313C90" w:rsidRDefault="00006D9E">
      <w:pPr>
        <w:ind w:firstLineChars="200" w:firstLine="420"/>
        <w:rPr>
          <w:szCs w:val="21"/>
        </w:rPr>
      </w:pPr>
      <w:r>
        <w:rPr>
          <w:szCs w:val="21"/>
        </w:rPr>
        <w:t>县级以上地方人民政府负责煤矿安全生产监督管理的部门发现煤矿未按照本规定对井下作业人员进行安全培训的，责令限期改正，处</w:t>
      </w:r>
      <w:r>
        <w:rPr>
          <w:szCs w:val="21"/>
        </w:rPr>
        <w:t>10</w:t>
      </w:r>
      <w:r>
        <w:rPr>
          <w:szCs w:val="21"/>
        </w:rPr>
        <w:t>万元以上</w:t>
      </w:r>
      <w:r>
        <w:rPr>
          <w:szCs w:val="21"/>
        </w:rPr>
        <w:t>50</w:t>
      </w:r>
      <w:r>
        <w:rPr>
          <w:szCs w:val="21"/>
        </w:rPr>
        <w:t>万元以下的罚款；逾期未改正的，责令停产停业整顿。</w:t>
      </w:r>
    </w:p>
    <w:p w:rsidR="00313C90" w:rsidRDefault="00006D9E">
      <w:pPr>
        <w:ind w:firstLineChars="200" w:firstLine="420"/>
        <w:rPr>
          <w:szCs w:val="21"/>
        </w:rPr>
      </w:pPr>
      <w:r>
        <w:rPr>
          <w:szCs w:val="21"/>
        </w:rPr>
        <w:t>煤矿安全监察机构发现煤矿特种作业人员无证上岗作业的，责令限期改正，处</w:t>
      </w:r>
      <w:r>
        <w:rPr>
          <w:szCs w:val="21"/>
        </w:rPr>
        <w:t>10</w:t>
      </w:r>
      <w:r>
        <w:rPr>
          <w:szCs w:val="21"/>
        </w:rPr>
        <w:t>万元以上</w:t>
      </w:r>
      <w:r>
        <w:rPr>
          <w:szCs w:val="21"/>
        </w:rPr>
        <w:t>50</w:t>
      </w:r>
      <w:r>
        <w:rPr>
          <w:szCs w:val="21"/>
        </w:rPr>
        <w:t>万元以下的罚款；逾期未改正的，责令停产停业整顿。</w:t>
      </w:r>
    </w:p>
    <w:p w:rsidR="00313C90" w:rsidRDefault="00006D9E">
      <w:pPr>
        <w:ind w:firstLineChars="200" w:firstLine="420"/>
        <w:rPr>
          <w:szCs w:val="21"/>
        </w:rPr>
      </w:pPr>
      <w:r>
        <w:rPr>
          <w:szCs w:val="21"/>
        </w:rPr>
        <w:t>第三十一条安全生产监管监察部门有关人员在考核、发证工作中玩忽职守、滥用职权的，由上级安全生产监管监察部门或者行政监察部门给予记过、记大过的行</w:t>
      </w:r>
      <w:r>
        <w:rPr>
          <w:szCs w:val="21"/>
        </w:rPr>
        <w:t>政处分。</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第三十二条生产经营单位主要负责人是指有限责任公司或者股份有限公司的董事长、总经理，其他生产经营单位的厂长、经理、（矿务局）局长、矿长（含实际控制人）等。</w:t>
      </w:r>
    </w:p>
    <w:p w:rsidR="00313C90" w:rsidRDefault="00006D9E">
      <w:pPr>
        <w:ind w:firstLineChars="200" w:firstLine="420"/>
        <w:rPr>
          <w:szCs w:val="21"/>
        </w:rPr>
      </w:pPr>
      <w:r>
        <w:rPr>
          <w:szCs w:val="21"/>
        </w:rPr>
        <w:t>生产经营单位安全生产管理人员是指生产经营单位分管安全生产的负责人、安全生产管理机构负责人及其管理人员，以及未设安全生产管理机构的生产经营单位专、兼职安全生产管理人员等。</w:t>
      </w:r>
    </w:p>
    <w:p w:rsidR="00313C90" w:rsidRDefault="00006D9E">
      <w:pPr>
        <w:ind w:firstLineChars="200" w:firstLine="420"/>
        <w:rPr>
          <w:szCs w:val="21"/>
        </w:rPr>
      </w:pPr>
      <w:r>
        <w:rPr>
          <w:szCs w:val="21"/>
        </w:rPr>
        <w:t>生产经营单位其他从业人员是指除主要负责人、安全生产管理人员和特种作业人员以外，该单位从事生产经营活动的所有人员，包括其他负责人、其他管理人员、技术人员和各岗位的</w:t>
      </w:r>
      <w:r>
        <w:rPr>
          <w:szCs w:val="21"/>
        </w:rPr>
        <w:t>工人以及临时聘用的人员。</w:t>
      </w:r>
    </w:p>
    <w:p w:rsidR="00313C90" w:rsidRDefault="00006D9E">
      <w:pPr>
        <w:ind w:firstLineChars="200" w:firstLine="420"/>
        <w:rPr>
          <w:szCs w:val="21"/>
        </w:rPr>
      </w:pPr>
      <w:r>
        <w:rPr>
          <w:szCs w:val="21"/>
        </w:rPr>
        <w:t>第三十三条省、自治区、直辖市安全生产监督管理部门和省级煤矿安全监察机构可以根据本规定制定实施细则，报国家安全生产监督管理总局和国家煤矿安全监察局备案。</w:t>
      </w:r>
    </w:p>
    <w:p w:rsidR="00313C90" w:rsidRDefault="00006D9E">
      <w:pPr>
        <w:ind w:firstLineChars="200" w:firstLine="420"/>
        <w:rPr>
          <w:szCs w:val="21"/>
        </w:rPr>
      </w:pPr>
      <w:r>
        <w:rPr>
          <w:szCs w:val="21"/>
        </w:rPr>
        <w:t>第三十四条本规定自</w:t>
      </w:r>
      <w:r>
        <w:rPr>
          <w:szCs w:val="21"/>
        </w:rPr>
        <w:t>2006</w:t>
      </w:r>
      <w:r>
        <w:rPr>
          <w:szCs w:val="21"/>
        </w:rPr>
        <w:t>年</w:t>
      </w:r>
      <w:r>
        <w:rPr>
          <w:szCs w:val="21"/>
        </w:rPr>
        <w:t>3</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21"/>
          <w:szCs w:val="21"/>
        </w:rPr>
      </w:pPr>
      <w:bookmarkStart w:id="231" w:name="_Toc364239344"/>
      <w:bookmarkStart w:id="232" w:name="_Toc364235105"/>
      <w:bookmarkStart w:id="233" w:name="_Toc32331236"/>
      <w:bookmarkStart w:id="234" w:name="_Toc14443"/>
      <w:r>
        <w:rPr>
          <w:rFonts w:hint="eastAsia"/>
          <w:sz w:val="21"/>
          <w:szCs w:val="21"/>
        </w:rPr>
        <w:t>企业职工劳动安全卫生教育管理规定</w:t>
      </w:r>
      <w:bookmarkEnd w:id="231"/>
      <w:bookmarkEnd w:id="232"/>
      <w:r>
        <w:rPr>
          <w:rFonts w:hint="eastAsia"/>
          <w:sz w:val="21"/>
          <w:szCs w:val="21"/>
        </w:rPr>
        <w:t>（</w:t>
      </w:r>
      <w:r>
        <w:rPr>
          <w:rFonts w:hint="eastAsia"/>
          <w:sz w:val="21"/>
          <w:szCs w:val="21"/>
        </w:rPr>
        <w:t>1995</w:t>
      </w:r>
      <w:r>
        <w:rPr>
          <w:rFonts w:hint="eastAsia"/>
          <w:sz w:val="21"/>
          <w:szCs w:val="21"/>
        </w:rPr>
        <w:t>年）</w:t>
      </w:r>
      <w:bookmarkEnd w:id="233"/>
      <w:bookmarkEnd w:id="234"/>
    </w:p>
    <w:p w:rsidR="00313C90" w:rsidRDefault="00006D9E">
      <w:pPr>
        <w:ind w:firstLineChars="200" w:firstLine="420"/>
        <w:rPr>
          <w:szCs w:val="21"/>
        </w:rPr>
      </w:pPr>
      <w:r>
        <w:rPr>
          <w:szCs w:val="21"/>
        </w:rPr>
        <w:t>为规范企业职工劳动安全卫生教育工作，提出职工安全素质，防止伤亡事故，减少职业危害，现颁布《企业职工劳动安全卫生教育管理规定》，请认真贯彻执行，并将执行情况及时报劳动部。</w:t>
      </w:r>
    </w:p>
    <w:p w:rsidR="00313C90" w:rsidRDefault="00006D9E">
      <w:pPr>
        <w:jc w:val="center"/>
        <w:rPr>
          <w:b/>
          <w:szCs w:val="21"/>
        </w:rPr>
      </w:pPr>
      <w:r>
        <w:rPr>
          <w:b/>
          <w:szCs w:val="21"/>
        </w:rPr>
        <w:t>第一章</w:t>
      </w:r>
      <w:r>
        <w:rPr>
          <w:b/>
          <w:szCs w:val="21"/>
        </w:rPr>
        <w:t xml:space="preserve"> </w:t>
      </w:r>
      <w:r>
        <w:rPr>
          <w:b/>
          <w:szCs w:val="21"/>
        </w:rPr>
        <w:t>总</w:t>
      </w:r>
      <w:r>
        <w:rPr>
          <w:b/>
          <w:szCs w:val="21"/>
        </w:rPr>
        <w:t xml:space="preserve"> </w:t>
      </w:r>
      <w:r>
        <w:rPr>
          <w:b/>
          <w:szCs w:val="21"/>
        </w:rPr>
        <w:t>则</w:t>
      </w:r>
    </w:p>
    <w:p w:rsidR="00313C90" w:rsidRDefault="00006D9E">
      <w:pPr>
        <w:ind w:firstLineChars="200" w:firstLine="420"/>
        <w:rPr>
          <w:szCs w:val="21"/>
        </w:rPr>
      </w:pPr>
      <w:r>
        <w:rPr>
          <w:szCs w:val="21"/>
        </w:rPr>
        <w:t>第一条</w:t>
      </w:r>
      <w:r>
        <w:rPr>
          <w:szCs w:val="21"/>
        </w:rPr>
        <w:t xml:space="preserve"> </w:t>
      </w:r>
      <w:r>
        <w:rPr>
          <w:szCs w:val="21"/>
        </w:rPr>
        <w:t>为规范企业职工劳动安全卫生教育（以下简称安全教育）工作，提高职工安全素质，防止伤亡事故，减少职业危害，根据《劳动法》的有关规定，制定本规定。</w:t>
      </w:r>
    </w:p>
    <w:p w:rsidR="00313C90" w:rsidRDefault="00006D9E">
      <w:pPr>
        <w:ind w:firstLineChars="200" w:firstLine="420"/>
        <w:rPr>
          <w:szCs w:val="21"/>
        </w:rPr>
      </w:pPr>
      <w:r>
        <w:rPr>
          <w:szCs w:val="21"/>
        </w:rPr>
        <w:t>第二条</w:t>
      </w:r>
      <w:r>
        <w:rPr>
          <w:szCs w:val="21"/>
        </w:rPr>
        <w:t xml:space="preserve"> </w:t>
      </w:r>
      <w:r>
        <w:rPr>
          <w:szCs w:val="21"/>
        </w:rPr>
        <w:t>本规定适用于中华人民共和国境内的企业和与之形成劳动关系的劳动者。</w:t>
      </w:r>
    </w:p>
    <w:p w:rsidR="00313C90" w:rsidRDefault="00006D9E">
      <w:pPr>
        <w:ind w:firstLineChars="200" w:firstLine="420"/>
        <w:rPr>
          <w:szCs w:val="21"/>
        </w:rPr>
      </w:pPr>
      <w:r>
        <w:rPr>
          <w:szCs w:val="21"/>
        </w:rPr>
        <w:t>第三条</w:t>
      </w:r>
      <w:r>
        <w:rPr>
          <w:szCs w:val="21"/>
        </w:rPr>
        <w:t xml:space="preserve"> </w:t>
      </w:r>
      <w:r>
        <w:rPr>
          <w:szCs w:val="21"/>
        </w:rPr>
        <w:t>企业必须开展安全教育，普及安全知识，倡导安全文化，建立、健全安全教育制度。</w:t>
      </w:r>
    </w:p>
    <w:p w:rsidR="00313C90" w:rsidRDefault="00006D9E">
      <w:pPr>
        <w:ind w:firstLineChars="200" w:firstLine="420"/>
        <w:rPr>
          <w:szCs w:val="21"/>
        </w:rPr>
      </w:pPr>
      <w:r>
        <w:rPr>
          <w:szCs w:val="21"/>
        </w:rPr>
        <w:t>第四条</w:t>
      </w:r>
      <w:r>
        <w:rPr>
          <w:szCs w:val="21"/>
        </w:rPr>
        <w:t xml:space="preserve"> </w:t>
      </w:r>
      <w:r>
        <w:rPr>
          <w:szCs w:val="21"/>
        </w:rPr>
        <w:t>国务院劳动行政部门依法对全国企业安全教育工作实施综合管理，并行使监察职责。</w:t>
      </w:r>
    </w:p>
    <w:p w:rsidR="00313C90" w:rsidRDefault="00006D9E">
      <w:pPr>
        <w:ind w:firstLineChars="200" w:firstLine="420"/>
        <w:rPr>
          <w:szCs w:val="21"/>
        </w:rPr>
      </w:pPr>
      <w:r>
        <w:rPr>
          <w:szCs w:val="21"/>
        </w:rPr>
        <w:t>县级以上地方各级人民政府劳动行政部门依法对本行政区域内的企业安全教育工作实施综合管理，并行使监察职责。</w:t>
      </w:r>
    </w:p>
    <w:p w:rsidR="00313C90" w:rsidRDefault="00006D9E">
      <w:pPr>
        <w:jc w:val="center"/>
        <w:rPr>
          <w:b/>
          <w:szCs w:val="21"/>
        </w:rPr>
      </w:pPr>
      <w:r>
        <w:rPr>
          <w:b/>
          <w:szCs w:val="21"/>
        </w:rPr>
        <w:t>第二章</w:t>
      </w:r>
      <w:r>
        <w:rPr>
          <w:b/>
          <w:szCs w:val="21"/>
        </w:rPr>
        <w:t xml:space="preserve"> </w:t>
      </w:r>
      <w:r>
        <w:rPr>
          <w:b/>
          <w:szCs w:val="21"/>
        </w:rPr>
        <w:t>生产岗位职工安全</w:t>
      </w:r>
      <w:r>
        <w:rPr>
          <w:b/>
          <w:szCs w:val="21"/>
        </w:rPr>
        <w:t>教育</w:t>
      </w:r>
    </w:p>
    <w:p w:rsidR="00313C90" w:rsidRDefault="00006D9E">
      <w:pPr>
        <w:ind w:firstLineChars="200" w:firstLine="420"/>
        <w:rPr>
          <w:szCs w:val="21"/>
        </w:rPr>
      </w:pPr>
      <w:r>
        <w:rPr>
          <w:szCs w:val="21"/>
        </w:rPr>
        <w:t>第五条</w:t>
      </w:r>
      <w:r>
        <w:rPr>
          <w:szCs w:val="21"/>
        </w:rPr>
        <w:t xml:space="preserve"> </w:t>
      </w:r>
      <w:r>
        <w:rPr>
          <w:szCs w:val="21"/>
        </w:rPr>
        <w:t>企业新职工上岗前必须进行厂级、车间级、班组级三级安全教育。三级安全教育时间不得少于四十学时。</w:t>
      </w:r>
    </w:p>
    <w:p w:rsidR="00313C90" w:rsidRDefault="00006D9E">
      <w:pPr>
        <w:ind w:firstLineChars="200" w:firstLine="420"/>
        <w:rPr>
          <w:szCs w:val="21"/>
        </w:rPr>
      </w:pPr>
      <w:r>
        <w:rPr>
          <w:szCs w:val="21"/>
        </w:rPr>
        <w:t>第六条</w:t>
      </w:r>
      <w:r>
        <w:rPr>
          <w:szCs w:val="21"/>
        </w:rPr>
        <w:t xml:space="preserve"> </w:t>
      </w:r>
      <w:r>
        <w:rPr>
          <w:szCs w:val="21"/>
        </w:rPr>
        <w:t>厂级安全教育由企业主管厂长负责，企业安全卫生管理部门会同有关部门组织实施。</w:t>
      </w:r>
    </w:p>
    <w:p w:rsidR="00313C90" w:rsidRDefault="00006D9E">
      <w:pPr>
        <w:ind w:firstLineChars="200" w:firstLine="420"/>
        <w:rPr>
          <w:szCs w:val="21"/>
        </w:rPr>
      </w:pPr>
      <w:r>
        <w:rPr>
          <w:szCs w:val="21"/>
        </w:rPr>
        <w:t>厂级安全教育应包括劳动安全卫生法律、法规，通用安全技术、劳动卫生和安全文化的基本知识，本企业劳动安全卫生规章制度及状况、劳动纪律和有关事故案例等项内容。</w:t>
      </w:r>
    </w:p>
    <w:p w:rsidR="00313C90" w:rsidRDefault="00006D9E">
      <w:pPr>
        <w:ind w:firstLineChars="200" w:firstLine="420"/>
        <w:rPr>
          <w:szCs w:val="21"/>
        </w:rPr>
      </w:pPr>
      <w:r>
        <w:rPr>
          <w:szCs w:val="21"/>
        </w:rPr>
        <w:t>第七条</w:t>
      </w:r>
      <w:r>
        <w:rPr>
          <w:szCs w:val="21"/>
        </w:rPr>
        <w:t xml:space="preserve"> </w:t>
      </w:r>
      <w:r>
        <w:rPr>
          <w:szCs w:val="21"/>
        </w:rPr>
        <w:t>车间级安全教育由车间负责人组织实施。</w:t>
      </w:r>
    </w:p>
    <w:p w:rsidR="00313C90" w:rsidRDefault="00006D9E">
      <w:pPr>
        <w:ind w:firstLineChars="200" w:firstLine="420"/>
        <w:rPr>
          <w:szCs w:val="21"/>
        </w:rPr>
      </w:pPr>
      <w:r>
        <w:rPr>
          <w:szCs w:val="21"/>
        </w:rPr>
        <w:t>车间级安全教育应包括本车间劳动安全卫生状况和规章制度，主要危险危害因素及安全事项，预防工伤事故和职业病的主要措施，典型事</w:t>
      </w:r>
      <w:r>
        <w:rPr>
          <w:szCs w:val="21"/>
        </w:rPr>
        <w:t>故案例及事故应急处理措施等项内容。</w:t>
      </w:r>
    </w:p>
    <w:p w:rsidR="00313C90" w:rsidRDefault="00006D9E">
      <w:pPr>
        <w:ind w:firstLineChars="200" w:firstLine="420"/>
        <w:rPr>
          <w:szCs w:val="21"/>
        </w:rPr>
      </w:pPr>
      <w:r>
        <w:rPr>
          <w:szCs w:val="21"/>
        </w:rPr>
        <w:t>第八条</w:t>
      </w:r>
      <w:r>
        <w:rPr>
          <w:szCs w:val="21"/>
        </w:rPr>
        <w:t xml:space="preserve"> </w:t>
      </w:r>
      <w:r>
        <w:rPr>
          <w:szCs w:val="21"/>
        </w:rPr>
        <w:t>班组级安全教育由班组长组织实施。</w:t>
      </w:r>
    </w:p>
    <w:p w:rsidR="00313C90" w:rsidRDefault="00006D9E">
      <w:pPr>
        <w:ind w:firstLineChars="200" w:firstLine="420"/>
        <w:rPr>
          <w:szCs w:val="21"/>
        </w:rPr>
      </w:pPr>
      <w:r>
        <w:rPr>
          <w:szCs w:val="21"/>
        </w:rPr>
        <w:t>班组级安全教育应包括遵章守纪，岗位安全操作规程，岗位间工作衔接配合的安全卫生事项，典型事故案例，劳动防护用品（用具）的性能及正确使用方法等项内容。</w:t>
      </w:r>
    </w:p>
    <w:p w:rsidR="00313C90" w:rsidRDefault="00006D9E">
      <w:pPr>
        <w:ind w:firstLineChars="200" w:firstLine="420"/>
        <w:rPr>
          <w:szCs w:val="21"/>
        </w:rPr>
      </w:pPr>
      <w:r>
        <w:rPr>
          <w:szCs w:val="21"/>
        </w:rPr>
        <w:t>第九条</w:t>
      </w:r>
      <w:r>
        <w:rPr>
          <w:szCs w:val="21"/>
        </w:rPr>
        <w:t xml:space="preserve"> </w:t>
      </w:r>
      <w:r>
        <w:rPr>
          <w:szCs w:val="21"/>
        </w:rPr>
        <w:t>企业新职工应按规定通过三级安全教育并经考核合格后方可上岗。</w:t>
      </w:r>
    </w:p>
    <w:p w:rsidR="00313C90" w:rsidRDefault="00006D9E">
      <w:pPr>
        <w:ind w:firstLineChars="200" w:firstLine="420"/>
        <w:rPr>
          <w:szCs w:val="21"/>
        </w:rPr>
      </w:pPr>
      <w:r>
        <w:rPr>
          <w:szCs w:val="21"/>
        </w:rPr>
        <w:t>第十条</w:t>
      </w:r>
      <w:r>
        <w:rPr>
          <w:szCs w:val="21"/>
        </w:rPr>
        <w:t xml:space="preserve"> </w:t>
      </w:r>
      <w:r>
        <w:rPr>
          <w:szCs w:val="21"/>
        </w:rPr>
        <w:t>从事特种作业的人员必须经过专门的安全知识与安全操作技能培训，并经过考核，取得特种作业资格，方可上岗工作。具体办法按国家有关规定执行。</w:t>
      </w:r>
    </w:p>
    <w:p w:rsidR="00313C90" w:rsidRDefault="00006D9E">
      <w:pPr>
        <w:ind w:firstLineChars="200" w:firstLine="420"/>
        <w:rPr>
          <w:szCs w:val="21"/>
        </w:rPr>
      </w:pPr>
      <w:r>
        <w:rPr>
          <w:szCs w:val="21"/>
        </w:rPr>
        <w:t>第十一条</w:t>
      </w:r>
      <w:r>
        <w:rPr>
          <w:szCs w:val="21"/>
        </w:rPr>
        <w:t xml:space="preserve"> </w:t>
      </w:r>
      <w:r>
        <w:rPr>
          <w:szCs w:val="21"/>
        </w:rPr>
        <w:t>企业职工调整工作岗位或离岗一年以上重新上岗时，必须进行相应的车间级</w:t>
      </w:r>
      <w:r>
        <w:rPr>
          <w:szCs w:val="21"/>
        </w:rPr>
        <w:t>或班组级安全教育。</w:t>
      </w:r>
    </w:p>
    <w:p w:rsidR="00313C90" w:rsidRDefault="00006D9E">
      <w:pPr>
        <w:ind w:firstLineChars="200" w:firstLine="420"/>
        <w:rPr>
          <w:szCs w:val="21"/>
        </w:rPr>
      </w:pPr>
      <w:r>
        <w:rPr>
          <w:szCs w:val="21"/>
        </w:rPr>
        <w:t>企业在实施新工艺、新技术或使用新设备、新材料时，必须对有关人员进行相应的有针对性的安全教育。</w:t>
      </w:r>
    </w:p>
    <w:p w:rsidR="00313C90" w:rsidRDefault="00006D9E">
      <w:pPr>
        <w:jc w:val="center"/>
        <w:rPr>
          <w:b/>
          <w:szCs w:val="21"/>
        </w:rPr>
      </w:pPr>
      <w:r>
        <w:rPr>
          <w:b/>
          <w:szCs w:val="21"/>
        </w:rPr>
        <w:t>第三章</w:t>
      </w:r>
      <w:r>
        <w:rPr>
          <w:b/>
          <w:szCs w:val="21"/>
        </w:rPr>
        <w:t xml:space="preserve"> </w:t>
      </w:r>
      <w:r>
        <w:rPr>
          <w:b/>
          <w:szCs w:val="21"/>
        </w:rPr>
        <w:t>管理人员安全教育</w:t>
      </w:r>
    </w:p>
    <w:p w:rsidR="00313C90" w:rsidRDefault="00006D9E">
      <w:pPr>
        <w:ind w:firstLineChars="200" w:firstLine="420"/>
        <w:rPr>
          <w:szCs w:val="21"/>
        </w:rPr>
      </w:pPr>
      <w:r>
        <w:rPr>
          <w:szCs w:val="21"/>
        </w:rPr>
        <w:t>第十二条</w:t>
      </w:r>
      <w:r>
        <w:rPr>
          <w:szCs w:val="21"/>
        </w:rPr>
        <w:t xml:space="preserve"> </w:t>
      </w:r>
      <w:r>
        <w:rPr>
          <w:szCs w:val="21"/>
        </w:rPr>
        <w:t>企业法定代表人和厂长、经理必须经过安全教育并经考核合格后方能任职。安全教育时间不得少于四十学时。</w:t>
      </w:r>
    </w:p>
    <w:p w:rsidR="00313C90" w:rsidRDefault="00006D9E">
      <w:pPr>
        <w:ind w:firstLineChars="200" w:firstLine="420"/>
        <w:rPr>
          <w:szCs w:val="21"/>
        </w:rPr>
      </w:pPr>
      <w:r>
        <w:rPr>
          <w:szCs w:val="21"/>
        </w:rPr>
        <w:t>本条规定的安全教育的教材由劳动行政部门指定或认可。安全教育应包括国家有关劳动安全卫生的方针、政策、法律、法规及有关规章制度，工伤保险法律、法规，安全生产管理职责、企业劳动安全卫生管理知识及安全文化，有关事故案例及事故应急处理措施等项内容。</w:t>
      </w:r>
    </w:p>
    <w:p w:rsidR="00313C90" w:rsidRDefault="00006D9E">
      <w:pPr>
        <w:ind w:firstLineChars="200" w:firstLine="420"/>
        <w:rPr>
          <w:szCs w:val="21"/>
        </w:rPr>
      </w:pPr>
      <w:r>
        <w:rPr>
          <w:szCs w:val="21"/>
        </w:rPr>
        <w:t>第十三条</w:t>
      </w:r>
      <w:r>
        <w:rPr>
          <w:szCs w:val="21"/>
        </w:rPr>
        <w:t xml:space="preserve"> </w:t>
      </w:r>
      <w:r>
        <w:rPr>
          <w:szCs w:val="21"/>
        </w:rPr>
        <w:t>企业安全卫生管</w:t>
      </w:r>
      <w:r>
        <w:rPr>
          <w:szCs w:val="21"/>
        </w:rPr>
        <w:t>理人员必须经过安全教育并经考核合格后方能任职。安全教育时间不得少于一百二十学时。</w:t>
      </w:r>
    </w:p>
    <w:p w:rsidR="00313C90" w:rsidRDefault="00006D9E">
      <w:pPr>
        <w:ind w:firstLineChars="200" w:firstLine="420"/>
        <w:rPr>
          <w:szCs w:val="21"/>
        </w:rPr>
      </w:pPr>
      <w:r>
        <w:rPr>
          <w:szCs w:val="21"/>
        </w:rPr>
        <w:t>本条规定的安全教育由地市级以上劳动行政部门认可的单位或组织进行。安全教育应包括国家有关劳动安全卫生的方针、政策、法律、法规和劳动安全卫生标准。企业安全生产管理、安全技术、劳动卫生知识、安全文化，工伤保险法律、法规，职工伤亡事故和职业病统计报告及调查处理程序，有关事故案例及事故应急处理措施等项内容。安全教育考核合格者，由劳动行政部门发给任职资格证。</w:t>
      </w:r>
    </w:p>
    <w:p w:rsidR="00313C90" w:rsidRDefault="00006D9E">
      <w:pPr>
        <w:ind w:firstLineChars="200" w:firstLine="420"/>
        <w:rPr>
          <w:szCs w:val="21"/>
        </w:rPr>
      </w:pPr>
      <w:r>
        <w:rPr>
          <w:szCs w:val="21"/>
        </w:rPr>
        <w:t>第十四条</w:t>
      </w:r>
      <w:r>
        <w:rPr>
          <w:szCs w:val="21"/>
        </w:rPr>
        <w:t xml:space="preserve"> </w:t>
      </w:r>
      <w:r>
        <w:rPr>
          <w:szCs w:val="21"/>
        </w:rPr>
        <w:t>企业其他管理负责人（包括职能部门负责人、车间负责人）、专业工程技术人员的安全教育由企业安全卫生管理部门组织实施。安全教育时间不得少于二十四学时。</w:t>
      </w:r>
    </w:p>
    <w:p w:rsidR="00313C90" w:rsidRDefault="00006D9E">
      <w:pPr>
        <w:ind w:firstLineChars="200" w:firstLine="420"/>
        <w:rPr>
          <w:szCs w:val="21"/>
        </w:rPr>
      </w:pPr>
      <w:r>
        <w:rPr>
          <w:szCs w:val="21"/>
        </w:rPr>
        <w:t>本条规定的安全教育应包括劳动安全卫生法律、法规及本部门、本岗位安全卫生职责，安全技术、劳动卫生和安全文化的知识，有关事故案例及事故应急处理措施等项内容。</w:t>
      </w:r>
    </w:p>
    <w:p w:rsidR="00313C90" w:rsidRDefault="00006D9E">
      <w:pPr>
        <w:ind w:firstLineChars="200" w:firstLine="420"/>
        <w:rPr>
          <w:szCs w:val="21"/>
        </w:rPr>
      </w:pPr>
      <w:r>
        <w:rPr>
          <w:szCs w:val="21"/>
        </w:rPr>
        <w:t>第十五条</w:t>
      </w:r>
      <w:r>
        <w:rPr>
          <w:szCs w:val="21"/>
        </w:rPr>
        <w:t xml:space="preserve"> </w:t>
      </w:r>
      <w:r>
        <w:rPr>
          <w:szCs w:val="21"/>
        </w:rPr>
        <w:t>班组长和安全员的安全教育由企业安全卫生管理部门组织实施。安全教育时间不得少于二十四学时。</w:t>
      </w:r>
    </w:p>
    <w:p w:rsidR="00313C90" w:rsidRDefault="00006D9E">
      <w:pPr>
        <w:ind w:firstLineChars="200" w:firstLine="420"/>
        <w:rPr>
          <w:szCs w:val="21"/>
        </w:rPr>
      </w:pPr>
      <w:r>
        <w:rPr>
          <w:szCs w:val="21"/>
        </w:rPr>
        <w:t>本条规定的安全教育应包括劳动安全卫生法律、法规，安全技术、劳动卫生和安全文化的知识、技能及本企业、本班组和一些岗</w:t>
      </w:r>
      <w:r>
        <w:rPr>
          <w:szCs w:val="21"/>
        </w:rPr>
        <w:t>位的危险危害因素、安全注意事项，本岗位安全生产职责，典型事故案例及事故抢救与应急处理措施等项内容。</w:t>
      </w:r>
    </w:p>
    <w:p w:rsidR="00313C90" w:rsidRDefault="00006D9E">
      <w:pPr>
        <w:jc w:val="center"/>
        <w:rPr>
          <w:b/>
          <w:szCs w:val="21"/>
        </w:rPr>
      </w:pPr>
      <w:r>
        <w:rPr>
          <w:b/>
          <w:szCs w:val="21"/>
        </w:rPr>
        <w:t>第四章</w:t>
      </w:r>
      <w:r>
        <w:rPr>
          <w:b/>
          <w:szCs w:val="21"/>
        </w:rPr>
        <w:t xml:space="preserve"> </w:t>
      </w:r>
      <w:r>
        <w:rPr>
          <w:b/>
          <w:szCs w:val="21"/>
        </w:rPr>
        <w:t>组织管理</w:t>
      </w:r>
    </w:p>
    <w:p w:rsidR="00313C90" w:rsidRDefault="00006D9E">
      <w:pPr>
        <w:ind w:firstLineChars="200" w:firstLine="420"/>
        <w:rPr>
          <w:szCs w:val="21"/>
        </w:rPr>
      </w:pPr>
      <w:r>
        <w:rPr>
          <w:szCs w:val="21"/>
        </w:rPr>
        <w:t>第十六条</w:t>
      </w:r>
      <w:r>
        <w:rPr>
          <w:szCs w:val="21"/>
        </w:rPr>
        <w:t xml:space="preserve"> </w:t>
      </w:r>
      <w:r>
        <w:rPr>
          <w:szCs w:val="21"/>
        </w:rPr>
        <w:t>企业法定代表人和厂长、经理对本企业安全教育工作负责。</w:t>
      </w:r>
    </w:p>
    <w:p w:rsidR="00313C90" w:rsidRDefault="00006D9E">
      <w:pPr>
        <w:ind w:firstLineChars="200" w:firstLine="420"/>
        <w:rPr>
          <w:szCs w:val="21"/>
        </w:rPr>
      </w:pPr>
      <w:r>
        <w:rPr>
          <w:szCs w:val="21"/>
        </w:rPr>
        <w:t>企业安全卫生管理部门负责组织实施安全教育工作。</w:t>
      </w:r>
    </w:p>
    <w:p w:rsidR="00313C90" w:rsidRDefault="00006D9E">
      <w:pPr>
        <w:ind w:firstLineChars="200" w:firstLine="420"/>
        <w:rPr>
          <w:szCs w:val="21"/>
        </w:rPr>
      </w:pPr>
      <w:r>
        <w:rPr>
          <w:szCs w:val="21"/>
        </w:rPr>
        <w:t>第十七条</w:t>
      </w:r>
      <w:r>
        <w:rPr>
          <w:szCs w:val="21"/>
        </w:rPr>
        <w:t xml:space="preserve"> </w:t>
      </w:r>
      <w:r>
        <w:rPr>
          <w:szCs w:val="21"/>
        </w:rPr>
        <w:t>企业安全教育工作应纳入本单位培训教育年度计划和中长期计划，所需人员、资金和物资应予保证。</w:t>
      </w:r>
    </w:p>
    <w:p w:rsidR="00313C90" w:rsidRDefault="00006D9E">
      <w:pPr>
        <w:ind w:firstLineChars="200" w:firstLine="420"/>
        <w:rPr>
          <w:szCs w:val="21"/>
        </w:rPr>
      </w:pPr>
      <w:r>
        <w:rPr>
          <w:szCs w:val="21"/>
        </w:rPr>
        <w:t>第十八条</w:t>
      </w:r>
      <w:r>
        <w:rPr>
          <w:szCs w:val="21"/>
        </w:rPr>
        <w:t xml:space="preserve"> </w:t>
      </w:r>
      <w:r>
        <w:rPr>
          <w:szCs w:val="21"/>
        </w:rPr>
        <w:t>企业应建立、健全生产岗位职工安全教育、管理人员安全教育、安全员安全教育和班前教育、事故教育、安全活动日（周、月）等项安全教育制度。</w:t>
      </w:r>
    </w:p>
    <w:p w:rsidR="00313C90" w:rsidRDefault="00006D9E">
      <w:pPr>
        <w:ind w:firstLineChars="200" w:firstLine="420"/>
        <w:rPr>
          <w:szCs w:val="21"/>
        </w:rPr>
      </w:pPr>
      <w:r>
        <w:rPr>
          <w:szCs w:val="21"/>
        </w:rPr>
        <w:t>第十九条</w:t>
      </w:r>
      <w:r>
        <w:rPr>
          <w:szCs w:val="21"/>
        </w:rPr>
        <w:t xml:space="preserve"> </w:t>
      </w:r>
      <w:r>
        <w:rPr>
          <w:szCs w:val="21"/>
        </w:rPr>
        <w:t>企业应建立健全安全教育档案。</w:t>
      </w:r>
    </w:p>
    <w:p w:rsidR="00313C90" w:rsidRDefault="00006D9E">
      <w:pPr>
        <w:ind w:firstLineChars="200" w:firstLine="420"/>
        <w:rPr>
          <w:szCs w:val="21"/>
        </w:rPr>
      </w:pPr>
      <w:r>
        <w:rPr>
          <w:szCs w:val="21"/>
        </w:rPr>
        <w:t>安全教育档案由企业安全卫生管理部门管理或实行分级管理。</w:t>
      </w:r>
    </w:p>
    <w:p w:rsidR="00313C90" w:rsidRDefault="00006D9E">
      <w:pPr>
        <w:ind w:firstLineChars="200" w:firstLine="420"/>
        <w:rPr>
          <w:szCs w:val="21"/>
        </w:rPr>
      </w:pPr>
      <w:r>
        <w:rPr>
          <w:szCs w:val="21"/>
        </w:rPr>
        <w:t>第二十条</w:t>
      </w:r>
      <w:r>
        <w:rPr>
          <w:szCs w:val="21"/>
        </w:rPr>
        <w:t xml:space="preserve"> </w:t>
      </w:r>
      <w:r>
        <w:rPr>
          <w:szCs w:val="21"/>
        </w:rPr>
        <w:t>企业对于认真开展安全教育并在防止伤亡事故、减少职业危害方面做出成绩的单位和职工，应予以表彰和奖励。</w:t>
      </w:r>
    </w:p>
    <w:p w:rsidR="00313C90" w:rsidRDefault="00006D9E">
      <w:pPr>
        <w:ind w:firstLineChars="200" w:firstLine="420"/>
        <w:rPr>
          <w:szCs w:val="21"/>
        </w:rPr>
      </w:pPr>
      <w:r>
        <w:rPr>
          <w:szCs w:val="21"/>
        </w:rPr>
        <w:t>第二十一条</w:t>
      </w:r>
      <w:r>
        <w:rPr>
          <w:szCs w:val="21"/>
        </w:rPr>
        <w:t xml:space="preserve"> </w:t>
      </w:r>
      <w:r>
        <w:rPr>
          <w:szCs w:val="21"/>
        </w:rPr>
        <w:t>各级劳动行政部门的劳动安全卫生监察人员有权进入企业，对企业安全教育制度、教育内容、组织实施情况等进行监督检查。</w:t>
      </w:r>
    </w:p>
    <w:p w:rsidR="00313C90" w:rsidRDefault="00006D9E">
      <w:pPr>
        <w:ind w:firstLineChars="200" w:firstLine="420"/>
        <w:rPr>
          <w:szCs w:val="21"/>
        </w:rPr>
      </w:pPr>
      <w:r>
        <w:rPr>
          <w:szCs w:val="21"/>
        </w:rPr>
        <w:t>第二十二条</w:t>
      </w:r>
      <w:r>
        <w:rPr>
          <w:szCs w:val="21"/>
        </w:rPr>
        <w:t xml:space="preserve"> </w:t>
      </w:r>
      <w:r>
        <w:rPr>
          <w:szCs w:val="21"/>
        </w:rPr>
        <w:t>劳动行政部门对于认真开展安全教育并在防止伤亡事故、减少职业危害方面做出成绩的企业和人员，应予以表彰和奖励。</w:t>
      </w:r>
    </w:p>
    <w:p w:rsidR="00313C90" w:rsidRDefault="00006D9E">
      <w:pPr>
        <w:jc w:val="center"/>
        <w:rPr>
          <w:b/>
          <w:szCs w:val="21"/>
        </w:rPr>
      </w:pPr>
      <w:r>
        <w:rPr>
          <w:b/>
          <w:szCs w:val="21"/>
        </w:rPr>
        <w:t>第五章</w:t>
      </w:r>
      <w:r>
        <w:rPr>
          <w:b/>
          <w:szCs w:val="21"/>
        </w:rPr>
        <w:t xml:space="preserve"> </w:t>
      </w:r>
      <w:r>
        <w:rPr>
          <w:b/>
          <w:szCs w:val="21"/>
        </w:rPr>
        <w:t>罚</w:t>
      </w:r>
      <w:r>
        <w:rPr>
          <w:b/>
          <w:szCs w:val="21"/>
        </w:rPr>
        <w:t xml:space="preserve"> </w:t>
      </w:r>
      <w:r>
        <w:rPr>
          <w:b/>
          <w:szCs w:val="21"/>
        </w:rPr>
        <w:t>则</w:t>
      </w:r>
    </w:p>
    <w:p w:rsidR="00313C90" w:rsidRDefault="00006D9E">
      <w:pPr>
        <w:ind w:firstLineChars="200" w:firstLine="420"/>
        <w:rPr>
          <w:szCs w:val="21"/>
        </w:rPr>
      </w:pPr>
      <w:r>
        <w:rPr>
          <w:szCs w:val="21"/>
        </w:rPr>
        <w:t>第二十三条</w:t>
      </w:r>
      <w:r>
        <w:rPr>
          <w:szCs w:val="21"/>
        </w:rPr>
        <w:t xml:space="preserve"> </w:t>
      </w:r>
      <w:r>
        <w:rPr>
          <w:szCs w:val="21"/>
        </w:rPr>
        <w:t>凡未按本规定进行安全教育的，由劳动行政部门责令改正，并可按有关规定给予行政</w:t>
      </w:r>
      <w:r>
        <w:rPr>
          <w:szCs w:val="21"/>
        </w:rPr>
        <w:t>处罚，凡未按本规定进行安全教育而造成职工伤亡事故或严重职业危害的，由劳动行政部门按有关规定从重处罚。</w:t>
      </w:r>
    </w:p>
    <w:p w:rsidR="00313C90" w:rsidRDefault="00006D9E">
      <w:pPr>
        <w:ind w:firstLineChars="200" w:firstLine="420"/>
        <w:rPr>
          <w:szCs w:val="21"/>
        </w:rPr>
      </w:pPr>
      <w:r>
        <w:rPr>
          <w:szCs w:val="21"/>
        </w:rPr>
        <w:t>第二十四条</w:t>
      </w:r>
      <w:r>
        <w:rPr>
          <w:szCs w:val="21"/>
        </w:rPr>
        <w:t xml:space="preserve"> </w:t>
      </w:r>
      <w:r>
        <w:rPr>
          <w:szCs w:val="21"/>
        </w:rPr>
        <w:t>企业无理阻挠劳动行政部门及其劳动安全卫生监察人员行使监督检查权的，由劳动行政部门按有关规定处罚。</w:t>
      </w:r>
    </w:p>
    <w:p w:rsidR="00313C90" w:rsidRDefault="00006D9E">
      <w:pPr>
        <w:jc w:val="center"/>
        <w:rPr>
          <w:b/>
          <w:szCs w:val="21"/>
        </w:rPr>
      </w:pPr>
      <w:r>
        <w:rPr>
          <w:b/>
          <w:szCs w:val="21"/>
        </w:rPr>
        <w:t>第六章</w:t>
      </w:r>
      <w:r>
        <w:rPr>
          <w:b/>
          <w:szCs w:val="21"/>
        </w:rPr>
        <w:t xml:space="preserve"> </w:t>
      </w:r>
      <w:r>
        <w:rPr>
          <w:b/>
          <w:szCs w:val="21"/>
        </w:rPr>
        <w:t>附</w:t>
      </w:r>
      <w:r>
        <w:rPr>
          <w:b/>
          <w:szCs w:val="21"/>
        </w:rPr>
        <w:t xml:space="preserve"> </w:t>
      </w:r>
      <w:r>
        <w:rPr>
          <w:b/>
          <w:szCs w:val="21"/>
        </w:rPr>
        <w:t>则</w:t>
      </w:r>
    </w:p>
    <w:p w:rsidR="00313C90" w:rsidRDefault="00006D9E">
      <w:pPr>
        <w:ind w:firstLineChars="200" w:firstLine="420"/>
        <w:rPr>
          <w:szCs w:val="21"/>
        </w:rPr>
      </w:pPr>
      <w:r>
        <w:rPr>
          <w:szCs w:val="21"/>
        </w:rPr>
        <w:t>第二十五条</w:t>
      </w:r>
      <w:r>
        <w:rPr>
          <w:szCs w:val="21"/>
        </w:rPr>
        <w:t xml:space="preserve"> </w:t>
      </w:r>
      <w:r>
        <w:rPr>
          <w:szCs w:val="21"/>
        </w:rPr>
        <w:t>个体经济组织和与之形成劳动关系的劳动者，及国家机关、事业单位、社会团体和与之建立劳动合同关系的劳动者，依照本规定执行。</w:t>
      </w:r>
    </w:p>
    <w:p w:rsidR="00313C90" w:rsidRDefault="00006D9E">
      <w:pPr>
        <w:ind w:firstLineChars="200" w:firstLine="420"/>
        <w:rPr>
          <w:szCs w:val="21"/>
        </w:rPr>
      </w:pPr>
      <w:r>
        <w:rPr>
          <w:szCs w:val="21"/>
        </w:rPr>
        <w:t>第二十六条</w:t>
      </w:r>
      <w:r>
        <w:rPr>
          <w:szCs w:val="21"/>
        </w:rPr>
        <w:t xml:space="preserve"> </w:t>
      </w:r>
      <w:r>
        <w:rPr>
          <w:szCs w:val="21"/>
        </w:rPr>
        <w:t>省、自治区、直辖市劳动行政部门可根据本规定制定实施细则。</w:t>
      </w:r>
    </w:p>
    <w:p w:rsidR="00313C90" w:rsidRDefault="00006D9E">
      <w:pPr>
        <w:ind w:firstLineChars="200" w:firstLine="420"/>
        <w:rPr>
          <w:szCs w:val="21"/>
        </w:rPr>
      </w:pPr>
      <w:r>
        <w:rPr>
          <w:szCs w:val="21"/>
        </w:rPr>
        <w:t>第二十七条</w:t>
      </w:r>
      <w:r>
        <w:rPr>
          <w:szCs w:val="21"/>
        </w:rPr>
        <w:t xml:space="preserve"> </w:t>
      </w:r>
      <w:r>
        <w:rPr>
          <w:szCs w:val="21"/>
        </w:rPr>
        <w:t>本规定自颁布之日起施行</w:t>
      </w:r>
      <w:r>
        <w:rPr>
          <w:rFonts w:hint="eastAsia"/>
          <w:szCs w:val="21"/>
        </w:rPr>
        <w:t>。</w:t>
      </w:r>
    </w:p>
    <w:p w:rsidR="00313C90" w:rsidRDefault="00006D9E">
      <w:pPr>
        <w:pStyle w:val="1"/>
        <w:spacing w:beforeLines="100" w:before="312" w:afterLines="100" w:after="312" w:line="300" w:lineRule="auto"/>
        <w:jc w:val="center"/>
        <w:rPr>
          <w:rFonts w:ascii="宋体" w:hAnsi="宋体"/>
          <w:sz w:val="30"/>
          <w:szCs w:val="30"/>
        </w:rPr>
      </w:pPr>
      <w:bookmarkStart w:id="235" w:name="_Toc32331237"/>
      <w:bookmarkStart w:id="236" w:name="_Toc26237"/>
      <w:r>
        <w:rPr>
          <w:rFonts w:ascii="宋体" w:hAnsi="宋体"/>
          <w:sz w:val="30"/>
          <w:szCs w:val="30"/>
        </w:rPr>
        <w:t>生产安全事故信息报告和处置办法（</w:t>
      </w:r>
      <w:r>
        <w:rPr>
          <w:rFonts w:ascii="宋体" w:hAnsi="宋体"/>
          <w:sz w:val="30"/>
          <w:szCs w:val="30"/>
        </w:rPr>
        <w:t>2009</w:t>
      </w:r>
      <w:r>
        <w:rPr>
          <w:rFonts w:ascii="宋体" w:hAnsi="宋体"/>
          <w:sz w:val="30"/>
          <w:szCs w:val="30"/>
        </w:rPr>
        <w:t>年）</w:t>
      </w:r>
      <w:bookmarkEnd w:id="235"/>
      <w:bookmarkEnd w:id="236"/>
    </w:p>
    <w:p w:rsidR="00313C90" w:rsidRDefault="00006D9E">
      <w:pPr>
        <w:ind w:firstLineChars="200" w:firstLine="420"/>
        <w:rPr>
          <w:szCs w:val="21"/>
        </w:rPr>
      </w:pPr>
      <w:r>
        <w:rPr>
          <w:szCs w:val="21"/>
        </w:rPr>
        <w:t>（</w:t>
      </w:r>
      <w:r>
        <w:rPr>
          <w:szCs w:val="21"/>
        </w:rPr>
        <w:t>2009</w:t>
      </w:r>
      <w:r>
        <w:rPr>
          <w:szCs w:val="21"/>
        </w:rPr>
        <w:t>年</w:t>
      </w:r>
      <w:r>
        <w:rPr>
          <w:szCs w:val="21"/>
        </w:rPr>
        <w:t>5</w:t>
      </w:r>
      <w:r>
        <w:rPr>
          <w:szCs w:val="21"/>
        </w:rPr>
        <w:t>月</w:t>
      </w:r>
      <w:r>
        <w:rPr>
          <w:szCs w:val="21"/>
        </w:rPr>
        <w:t>27</w:t>
      </w:r>
      <w:r>
        <w:rPr>
          <w:szCs w:val="21"/>
        </w:rPr>
        <w:t>日国家安全生产监督管理总局局长办公会议审议通过，</w:t>
      </w:r>
      <w:r>
        <w:rPr>
          <w:szCs w:val="21"/>
        </w:rPr>
        <w:t>2009</w:t>
      </w:r>
      <w:r>
        <w:rPr>
          <w:szCs w:val="21"/>
        </w:rPr>
        <w:t>年</w:t>
      </w:r>
      <w:r>
        <w:rPr>
          <w:szCs w:val="21"/>
        </w:rPr>
        <w:t>6</w:t>
      </w:r>
      <w:r>
        <w:rPr>
          <w:szCs w:val="21"/>
        </w:rPr>
        <w:t>月</w:t>
      </w:r>
      <w:r>
        <w:rPr>
          <w:szCs w:val="21"/>
        </w:rPr>
        <w:t>16</w:t>
      </w:r>
      <w:r>
        <w:rPr>
          <w:szCs w:val="21"/>
        </w:rPr>
        <w:t>日国家安全生产监督管理总局令第</w:t>
      </w:r>
      <w:r>
        <w:rPr>
          <w:szCs w:val="21"/>
        </w:rPr>
        <w:t>21</w:t>
      </w:r>
      <w:r>
        <w:rPr>
          <w:szCs w:val="21"/>
        </w:rPr>
        <w:t>号公布）</w:t>
      </w:r>
      <w:r>
        <w:rPr>
          <w:szCs w:val="21"/>
        </w:rPr>
        <w:t xml:space="preserve"> </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第一条为了规范生产安全事故信息的报告和处置工作，根据《安全生产法》、《生产安全事故报告和调查处理条例》等有关法律、行政法规，制定本办法。</w:t>
      </w:r>
    </w:p>
    <w:p w:rsidR="00313C90" w:rsidRDefault="00006D9E">
      <w:pPr>
        <w:ind w:firstLineChars="200" w:firstLine="420"/>
        <w:rPr>
          <w:szCs w:val="21"/>
        </w:rPr>
      </w:pPr>
      <w:r>
        <w:rPr>
          <w:szCs w:val="21"/>
        </w:rPr>
        <w:t>第二条生产经营单位报告生产安全事故信息和安全生产监督管理部门、煤矿安全监察机构对生产安全事故信息的报告和处置工作，适用本办法。</w:t>
      </w:r>
    </w:p>
    <w:p w:rsidR="00313C90" w:rsidRDefault="00006D9E">
      <w:pPr>
        <w:ind w:firstLineChars="200" w:firstLine="420"/>
        <w:rPr>
          <w:szCs w:val="21"/>
        </w:rPr>
      </w:pPr>
      <w:r>
        <w:rPr>
          <w:szCs w:val="21"/>
        </w:rPr>
        <w:t>第三条本办法规定的应当报告和处置的生产安全事故信息（以下简称事故信息），是指已经发生的生产安全事故和</w:t>
      </w:r>
      <w:r>
        <w:rPr>
          <w:szCs w:val="21"/>
        </w:rPr>
        <w:t>较大涉险事故的信息。</w:t>
      </w:r>
    </w:p>
    <w:p w:rsidR="00313C90" w:rsidRDefault="00006D9E">
      <w:pPr>
        <w:ind w:firstLineChars="200" w:firstLine="420"/>
        <w:rPr>
          <w:szCs w:val="21"/>
        </w:rPr>
      </w:pPr>
      <w:r>
        <w:rPr>
          <w:szCs w:val="21"/>
        </w:rPr>
        <w:t>第四条事故信息的报告应当及时、准确和完整，信息的处置应当遵循快速高效、协同配合、分级负责的原则。</w:t>
      </w:r>
    </w:p>
    <w:p w:rsidR="00313C90" w:rsidRDefault="00006D9E">
      <w:pPr>
        <w:ind w:firstLineChars="200" w:firstLine="420"/>
        <w:rPr>
          <w:szCs w:val="21"/>
        </w:rPr>
      </w:pPr>
      <w:r>
        <w:rPr>
          <w:szCs w:val="21"/>
        </w:rPr>
        <w:t>安全生产监督管理部门负责各类生产经营单位的事故信息报告和处置工作。煤矿安全监察机构负责煤矿的事故信息报告和处置工作。</w:t>
      </w:r>
    </w:p>
    <w:p w:rsidR="00313C90" w:rsidRDefault="00006D9E">
      <w:pPr>
        <w:ind w:firstLineChars="200" w:firstLine="420"/>
        <w:rPr>
          <w:szCs w:val="21"/>
        </w:rPr>
      </w:pPr>
      <w:r>
        <w:rPr>
          <w:szCs w:val="21"/>
        </w:rPr>
        <w:t>第五条安全生产监督管理部门、煤矿安全监察机构应当建立事故信息报告和处置制度，设立事故信息调度机构，实行</w:t>
      </w:r>
      <w:r>
        <w:rPr>
          <w:szCs w:val="21"/>
        </w:rPr>
        <w:t>24</w:t>
      </w:r>
      <w:r>
        <w:rPr>
          <w:szCs w:val="21"/>
        </w:rPr>
        <w:t>小时不间断调度值班，并向社会公布值班电话，受理事故信息报告和举报。</w:t>
      </w:r>
    </w:p>
    <w:p w:rsidR="00313C90" w:rsidRDefault="00006D9E">
      <w:pPr>
        <w:ind w:firstLineChars="200" w:firstLine="420"/>
        <w:rPr>
          <w:szCs w:val="21"/>
        </w:rPr>
      </w:pPr>
      <w:r>
        <w:rPr>
          <w:szCs w:val="21"/>
        </w:rPr>
        <w:t>第二章事故信息的报告</w:t>
      </w:r>
    </w:p>
    <w:p w:rsidR="00313C90" w:rsidRDefault="00006D9E">
      <w:pPr>
        <w:ind w:firstLineChars="200" w:firstLine="420"/>
        <w:rPr>
          <w:szCs w:val="21"/>
        </w:rPr>
      </w:pPr>
      <w:r>
        <w:rPr>
          <w:szCs w:val="21"/>
        </w:rPr>
        <w:t>第六条生产经营单位发生生产安全事故或者较大涉险事故，其单位负责人接到事故信息报告后应当于</w:t>
      </w:r>
      <w:r>
        <w:rPr>
          <w:szCs w:val="21"/>
        </w:rPr>
        <w:t>1</w:t>
      </w:r>
      <w:r>
        <w:rPr>
          <w:szCs w:val="21"/>
        </w:rPr>
        <w:t>小时内报告事故发生地县级安全生产监督管理部门、煤矿安全监察分局。</w:t>
      </w:r>
    </w:p>
    <w:p w:rsidR="00313C90" w:rsidRDefault="00006D9E">
      <w:pPr>
        <w:ind w:firstLineChars="200" w:firstLine="420"/>
        <w:rPr>
          <w:szCs w:val="21"/>
        </w:rPr>
      </w:pPr>
      <w:r>
        <w:rPr>
          <w:szCs w:val="21"/>
        </w:rPr>
        <w:t>发生较大以上生产安全事故的，事故发生单位在依照第一款规定报告的同时，应当在</w:t>
      </w:r>
      <w:r>
        <w:rPr>
          <w:szCs w:val="21"/>
        </w:rPr>
        <w:t>1</w:t>
      </w:r>
      <w:r>
        <w:rPr>
          <w:szCs w:val="21"/>
        </w:rPr>
        <w:t>小时内报告省级安全生产监督管理部门、省级煤矿安全监察机构。</w:t>
      </w:r>
    </w:p>
    <w:p w:rsidR="00313C90" w:rsidRDefault="00006D9E">
      <w:pPr>
        <w:ind w:firstLineChars="200" w:firstLine="420"/>
        <w:rPr>
          <w:szCs w:val="21"/>
        </w:rPr>
      </w:pPr>
      <w:r>
        <w:rPr>
          <w:szCs w:val="21"/>
        </w:rPr>
        <w:t>发生重大、特别重大生产安全事故的，事故发生单位在依照本条第一款、第二款规定报告的同时，可以立即报告国家安全生产监督管理总局、国家煤矿安全监察局。</w:t>
      </w:r>
    </w:p>
    <w:p w:rsidR="00313C90" w:rsidRDefault="00006D9E">
      <w:pPr>
        <w:ind w:firstLineChars="200" w:firstLine="420"/>
        <w:rPr>
          <w:szCs w:val="21"/>
        </w:rPr>
      </w:pPr>
      <w:r>
        <w:rPr>
          <w:szCs w:val="21"/>
        </w:rPr>
        <w:t>第七条安全生产监督管理部门、煤矿安全监察机构接到事故发生单位的事故信息报告</w:t>
      </w:r>
      <w:r>
        <w:rPr>
          <w:szCs w:val="21"/>
        </w:rPr>
        <w:t>后，应当按照下列规定上报事故情况，同时书面通知同级公安机关、劳动保障部门、工会、人民检察院和有关部门：</w:t>
      </w:r>
    </w:p>
    <w:p w:rsidR="00313C90" w:rsidRDefault="00006D9E">
      <w:pPr>
        <w:ind w:firstLineChars="200" w:firstLine="420"/>
        <w:rPr>
          <w:szCs w:val="21"/>
        </w:rPr>
      </w:pPr>
      <w:r>
        <w:rPr>
          <w:szCs w:val="21"/>
        </w:rPr>
        <w:t>（一）一般事故和较大涉险事故逐级上报至设区的市级安全生产监督管理部门、省级煤矿安全监察机构；</w:t>
      </w:r>
    </w:p>
    <w:p w:rsidR="00313C90" w:rsidRDefault="00006D9E">
      <w:pPr>
        <w:ind w:firstLineChars="200" w:firstLine="420"/>
        <w:rPr>
          <w:szCs w:val="21"/>
        </w:rPr>
      </w:pPr>
      <w:r>
        <w:rPr>
          <w:szCs w:val="21"/>
        </w:rPr>
        <w:t>（二）较大事故逐级上报至省级安全生产监督管理部门、省级煤矿安全监察机构；</w:t>
      </w:r>
    </w:p>
    <w:p w:rsidR="00313C90" w:rsidRDefault="00006D9E">
      <w:pPr>
        <w:ind w:firstLineChars="200" w:firstLine="420"/>
        <w:rPr>
          <w:szCs w:val="21"/>
        </w:rPr>
      </w:pPr>
      <w:r>
        <w:rPr>
          <w:szCs w:val="21"/>
        </w:rPr>
        <w:t>（三）重大事故、特别重大事故逐级上报至国家安全生产监督管理总局、国家煤矿安全监察局。</w:t>
      </w:r>
    </w:p>
    <w:p w:rsidR="00313C90" w:rsidRDefault="00006D9E">
      <w:pPr>
        <w:ind w:firstLineChars="200" w:firstLine="420"/>
        <w:rPr>
          <w:szCs w:val="21"/>
        </w:rPr>
      </w:pPr>
      <w:r>
        <w:rPr>
          <w:szCs w:val="21"/>
        </w:rPr>
        <w:t>前款规定的逐级上报，每一级上报时间不得超过</w:t>
      </w:r>
      <w:r>
        <w:rPr>
          <w:szCs w:val="21"/>
        </w:rPr>
        <w:t>2</w:t>
      </w:r>
      <w:r>
        <w:rPr>
          <w:szCs w:val="21"/>
        </w:rPr>
        <w:t>小时。安全生产监督管理部门依照前款规定上报事故情况时，应当同时报告本级人民政府。</w:t>
      </w:r>
    </w:p>
    <w:p w:rsidR="00313C90" w:rsidRDefault="00006D9E">
      <w:pPr>
        <w:ind w:firstLineChars="200" w:firstLine="420"/>
        <w:rPr>
          <w:szCs w:val="21"/>
        </w:rPr>
      </w:pPr>
      <w:r>
        <w:rPr>
          <w:szCs w:val="21"/>
        </w:rPr>
        <w:t>第八条发生较大生产安全事故或</w:t>
      </w:r>
      <w:r>
        <w:rPr>
          <w:szCs w:val="21"/>
        </w:rPr>
        <w:t>者社会影响重大的事故的，县级、市级安全生产监督管理部门或者煤矿安全监察分局接到事故报告后，在依照本办法第七条规定逐级上报的同时，应当在</w:t>
      </w:r>
      <w:r>
        <w:rPr>
          <w:szCs w:val="21"/>
        </w:rPr>
        <w:t>1</w:t>
      </w:r>
      <w:r>
        <w:rPr>
          <w:szCs w:val="21"/>
        </w:rPr>
        <w:t>小时内先用电话快报省级安全生产监督管理部门、省级煤矿安全监察机构，随后补报文字报告；乡镇安监站（办）可以根据事故情况越级直接报告省级安全生产监督管理部门、省级煤矿安全监察机构。</w:t>
      </w:r>
    </w:p>
    <w:p w:rsidR="00313C90" w:rsidRDefault="00006D9E">
      <w:pPr>
        <w:ind w:firstLineChars="200" w:firstLine="420"/>
        <w:rPr>
          <w:szCs w:val="21"/>
        </w:rPr>
      </w:pPr>
      <w:r>
        <w:rPr>
          <w:szCs w:val="21"/>
        </w:rPr>
        <w:t>第九条发生重大、特别重大生产安全事故或者社会影响恶劣的事故的，县级、市级安全生产监督管理部门或者煤矿安全监察分局接到事故报告后，在依照本办法第七条规定逐级上报的同时，应当在</w:t>
      </w:r>
      <w:r>
        <w:rPr>
          <w:szCs w:val="21"/>
        </w:rPr>
        <w:t>1</w:t>
      </w:r>
      <w:r>
        <w:rPr>
          <w:szCs w:val="21"/>
        </w:rPr>
        <w:t>小时内先用电话快报省级安全生产监督管理部门、省级煤矿安全监察机构，随后补报文字报告；必要时，可以直接用电话报告国家安全生产监督管理总局、国家煤矿安全监察局。</w:t>
      </w:r>
    </w:p>
    <w:p w:rsidR="00313C90" w:rsidRDefault="00006D9E">
      <w:pPr>
        <w:ind w:firstLineChars="200" w:firstLine="420"/>
        <w:rPr>
          <w:szCs w:val="21"/>
        </w:rPr>
      </w:pPr>
      <w:r>
        <w:rPr>
          <w:szCs w:val="21"/>
        </w:rPr>
        <w:t>省级安全生产监督管理部门、省级煤矿安全监察机构接到事故报告后，应当在</w:t>
      </w:r>
      <w:r>
        <w:rPr>
          <w:szCs w:val="21"/>
        </w:rPr>
        <w:t>1</w:t>
      </w:r>
      <w:r>
        <w:rPr>
          <w:szCs w:val="21"/>
        </w:rPr>
        <w:t>小时内先用电话快报国家安全生产监督管理总局、国家煤矿安全监察局，随后补报文字报告。</w:t>
      </w:r>
    </w:p>
    <w:p w:rsidR="00313C90" w:rsidRDefault="00006D9E">
      <w:pPr>
        <w:ind w:firstLineChars="200" w:firstLine="420"/>
        <w:rPr>
          <w:szCs w:val="21"/>
        </w:rPr>
      </w:pPr>
      <w:r>
        <w:rPr>
          <w:szCs w:val="21"/>
        </w:rPr>
        <w:t>国家安全生产监督管理总局、</w:t>
      </w:r>
      <w:r>
        <w:rPr>
          <w:szCs w:val="21"/>
        </w:rPr>
        <w:t>国家煤矿安全监察局接到事故报告后，应当在</w:t>
      </w:r>
      <w:r>
        <w:rPr>
          <w:szCs w:val="21"/>
        </w:rPr>
        <w:t>1</w:t>
      </w:r>
      <w:r>
        <w:rPr>
          <w:szCs w:val="21"/>
        </w:rPr>
        <w:t>小时内先用电话快报国务院总值班室，随后补报文字报告。</w:t>
      </w:r>
    </w:p>
    <w:p w:rsidR="00313C90" w:rsidRDefault="00006D9E">
      <w:pPr>
        <w:ind w:firstLineChars="200" w:firstLine="420"/>
        <w:rPr>
          <w:szCs w:val="21"/>
        </w:rPr>
      </w:pPr>
      <w:r>
        <w:rPr>
          <w:szCs w:val="21"/>
        </w:rPr>
        <w:t>第十条报告事故信息，应当包括下列内容：</w:t>
      </w:r>
    </w:p>
    <w:p w:rsidR="00313C90" w:rsidRDefault="00006D9E">
      <w:pPr>
        <w:ind w:firstLineChars="200" w:firstLine="420"/>
        <w:rPr>
          <w:szCs w:val="21"/>
        </w:rPr>
      </w:pPr>
      <w:r>
        <w:rPr>
          <w:szCs w:val="21"/>
        </w:rPr>
        <w:t>（一）事故发生单位的名称、地址、性质、产能等基本情况；</w:t>
      </w:r>
    </w:p>
    <w:p w:rsidR="00313C90" w:rsidRDefault="00006D9E">
      <w:pPr>
        <w:ind w:firstLineChars="200" w:firstLine="420"/>
        <w:rPr>
          <w:szCs w:val="21"/>
        </w:rPr>
      </w:pPr>
      <w:r>
        <w:rPr>
          <w:szCs w:val="21"/>
        </w:rPr>
        <w:t>（二）事故发生的时间、地点以及事故现场情况；</w:t>
      </w:r>
    </w:p>
    <w:p w:rsidR="00313C90" w:rsidRDefault="00006D9E">
      <w:pPr>
        <w:ind w:firstLineChars="200" w:firstLine="420"/>
        <w:rPr>
          <w:szCs w:val="21"/>
        </w:rPr>
      </w:pPr>
      <w:r>
        <w:rPr>
          <w:szCs w:val="21"/>
        </w:rPr>
        <w:t>（三）事故的简要经过（包括应急救援情况）；</w:t>
      </w:r>
    </w:p>
    <w:p w:rsidR="00313C90" w:rsidRDefault="00006D9E">
      <w:pPr>
        <w:ind w:firstLineChars="200" w:firstLine="420"/>
        <w:rPr>
          <w:szCs w:val="21"/>
        </w:rPr>
      </w:pPr>
      <w:r>
        <w:rPr>
          <w:szCs w:val="21"/>
        </w:rPr>
        <w:t>（四）事故已经造成或者可能造成的伤亡人数（包括下落不明、涉险的人数）和初步估计的直接经济损失；</w:t>
      </w:r>
    </w:p>
    <w:p w:rsidR="00313C90" w:rsidRDefault="00006D9E">
      <w:pPr>
        <w:ind w:firstLineChars="200" w:firstLine="420"/>
        <w:rPr>
          <w:szCs w:val="21"/>
        </w:rPr>
      </w:pPr>
      <w:r>
        <w:rPr>
          <w:szCs w:val="21"/>
        </w:rPr>
        <w:t>（五）已经采取的措施；</w:t>
      </w:r>
    </w:p>
    <w:p w:rsidR="00313C90" w:rsidRDefault="00006D9E">
      <w:pPr>
        <w:ind w:firstLineChars="200" w:firstLine="420"/>
        <w:rPr>
          <w:szCs w:val="21"/>
        </w:rPr>
      </w:pPr>
      <w:r>
        <w:rPr>
          <w:szCs w:val="21"/>
        </w:rPr>
        <w:t>（六）其他应当报告的情况。</w:t>
      </w:r>
    </w:p>
    <w:p w:rsidR="00313C90" w:rsidRDefault="00006D9E">
      <w:pPr>
        <w:ind w:firstLineChars="200" w:firstLine="420"/>
        <w:rPr>
          <w:szCs w:val="21"/>
        </w:rPr>
      </w:pPr>
      <w:r>
        <w:rPr>
          <w:szCs w:val="21"/>
        </w:rPr>
        <w:t>使用电话快报，应当包括下列内容：</w:t>
      </w:r>
    </w:p>
    <w:p w:rsidR="00313C90" w:rsidRDefault="00006D9E">
      <w:pPr>
        <w:ind w:firstLineChars="200" w:firstLine="420"/>
        <w:rPr>
          <w:szCs w:val="21"/>
        </w:rPr>
      </w:pPr>
      <w:r>
        <w:rPr>
          <w:szCs w:val="21"/>
        </w:rPr>
        <w:t>（一）事故发生单位的名称、地址、性质；</w:t>
      </w:r>
    </w:p>
    <w:p w:rsidR="00313C90" w:rsidRDefault="00006D9E">
      <w:pPr>
        <w:ind w:firstLineChars="200" w:firstLine="420"/>
        <w:rPr>
          <w:szCs w:val="21"/>
        </w:rPr>
      </w:pPr>
      <w:r>
        <w:rPr>
          <w:szCs w:val="21"/>
        </w:rPr>
        <w:t>（二）事</w:t>
      </w:r>
      <w:r>
        <w:rPr>
          <w:szCs w:val="21"/>
        </w:rPr>
        <w:t>故发生的时间、地点；</w:t>
      </w:r>
    </w:p>
    <w:p w:rsidR="00313C90" w:rsidRDefault="00006D9E">
      <w:pPr>
        <w:ind w:firstLineChars="200" w:firstLine="420"/>
        <w:rPr>
          <w:szCs w:val="21"/>
        </w:rPr>
      </w:pPr>
      <w:r>
        <w:rPr>
          <w:szCs w:val="21"/>
        </w:rPr>
        <w:t>（三）事故已经造成或者可能造成的伤亡人数（包括下落不明、涉险的人数）。</w:t>
      </w:r>
    </w:p>
    <w:p w:rsidR="00313C90" w:rsidRDefault="00006D9E">
      <w:pPr>
        <w:ind w:firstLineChars="200" w:firstLine="420"/>
        <w:rPr>
          <w:szCs w:val="21"/>
        </w:rPr>
      </w:pPr>
      <w:r>
        <w:rPr>
          <w:szCs w:val="21"/>
        </w:rPr>
        <w:t>第十一条事故具体情况暂时不清楚的，负责事故报告的单位可以先报事故概况，随后补报事故全面情况。</w:t>
      </w:r>
    </w:p>
    <w:p w:rsidR="00313C90" w:rsidRDefault="00006D9E">
      <w:pPr>
        <w:ind w:firstLineChars="200" w:firstLine="420"/>
        <w:rPr>
          <w:szCs w:val="21"/>
        </w:rPr>
      </w:pPr>
      <w:r>
        <w:rPr>
          <w:szCs w:val="21"/>
        </w:rPr>
        <w:t>事故信息报告后出现新情况的，负责事故报告的单位应当依照本办法第六条、第七条、第八条、第九条的规定及时续报。较大涉险事故、一般事故、较大事故每日至少续报</w:t>
      </w:r>
      <w:r>
        <w:rPr>
          <w:szCs w:val="21"/>
        </w:rPr>
        <w:t>1</w:t>
      </w:r>
      <w:r>
        <w:rPr>
          <w:szCs w:val="21"/>
        </w:rPr>
        <w:t>次；重大事故、特别重大事故每日至少续报</w:t>
      </w:r>
      <w:r>
        <w:rPr>
          <w:szCs w:val="21"/>
        </w:rPr>
        <w:t>2</w:t>
      </w:r>
      <w:r>
        <w:rPr>
          <w:szCs w:val="21"/>
        </w:rPr>
        <w:t>次。</w:t>
      </w:r>
    </w:p>
    <w:p w:rsidR="00313C90" w:rsidRDefault="00006D9E">
      <w:pPr>
        <w:ind w:firstLineChars="200" w:firstLine="420"/>
        <w:rPr>
          <w:szCs w:val="21"/>
        </w:rPr>
      </w:pPr>
      <w:r>
        <w:rPr>
          <w:szCs w:val="21"/>
        </w:rPr>
        <w:t>自事故发生之日起</w:t>
      </w:r>
      <w:r>
        <w:rPr>
          <w:szCs w:val="21"/>
        </w:rPr>
        <w:t>30</w:t>
      </w:r>
      <w:r>
        <w:rPr>
          <w:szCs w:val="21"/>
        </w:rPr>
        <w:t>日内（道路交通、火灾事故自发生之日起</w:t>
      </w:r>
      <w:r>
        <w:rPr>
          <w:szCs w:val="21"/>
        </w:rPr>
        <w:t>7</w:t>
      </w:r>
      <w:r>
        <w:rPr>
          <w:szCs w:val="21"/>
        </w:rPr>
        <w:t>日内），事故造成的伤亡人数发生变化的，应于当日续报。</w:t>
      </w:r>
    </w:p>
    <w:p w:rsidR="00313C90" w:rsidRDefault="00006D9E">
      <w:pPr>
        <w:ind w:firstLineChars="200" w:firstLine="420"/>
        <w:rPr>
          <w:szCs w:val="21"/>
        </w:rPr>
      </w:pPr>
      <w:r>
        <w:rPr>
          <w:szCs w:val="21"/>
        </w:rPr>
        <w:t>第十二条安全生</w:t>
      </w:r>
      <w:r>
        <w:rPr>
          <w:szCs w:val="21"/>
        </w:rPr>
        <w:t>产监督管理部门、煤矿安全监察机构接到任何单位或者个人的事故信息举报后，应当立即与事故单位或者下一级安全生产监督管理部门、煤矿安全监察机构联系，并进行调查核实。</w:t>
      </w:r>
    </w:p>
    <w:p w:rsidR="00313C90" w:rsidRDefault="00006D9E">
      <w:pPr>
        <w:ind w:firstLineChars="200" w:firstLine="420"/>
        <w:rPr>
          <w:szCs w:val="21"/>
        </w:rPr>
      </w:pPr>
      <w:r>
        <w:rPr>
          <w:szCs w:val="21"/>
        </w:rPr>
        <w:t>下一级安全生产监督管理部门、煤矿安全监察机构接到上级安全生产监督管理部门、煤矿安全监察机构的事故信息举报核查通知后，应当立即组织查证核实，并在</w:t>
      </w:r>
      <w:r>
        <w:rPr>
          <w:szCs w:val="21"/>
        </w:rPr>
        <w:t>2</w:t>
      </w:r>
      <w:r>
        <w:rPr>
          <w:szCs w:val="21"/>
        </w:rPr>
        <w:t>个月内向上一级安全生产监督管理部门、煤矿安全监察机构报告核实结果。</w:t>
      </w:r>
    </w:p>
    <w:p w:rsidR="00313C90" w:rsidRDefault="00006D9E">
      <w:pPr>
        <w:ind w:firstLineChars="200" w:firstLine="420"/>
        <w:rPr>
          <w:szCs w:val="21"/>
        </w:rPr>
      </w:pPr>
      <w:r>
        <w:rPr>
          <w:szCs w:val="21"/>
        </w:rPr>
        <w:t>对发生较大涉险事故的，安全生产监督管理部门、煤矿安全监察机构依照本条第二款规定向上一级安全生产监督管理部门、煤矿安全监察机构报告核实结果；对发生生产安全事故的，安全生产监督管理部门、煤矿安全监察机构应当在</w:t>
      </w:r>
      <w:r>
        <w:rPr>
          <w:szCs w:val="21"/>
        </w:rPr>
        <w:t>5</w:t>
      </w:r>
      <w:r>
        <w:rPr>
          <w:szCs w:val="21"/>
        </w:rPr>
        <w:t>日内对事故情况进行初步查证，并将事故初步查证的简要情况报告上一级安全生产监督管理部门、煤矿安全监察机构，详细核实结果在</w:t>
      </w:r>
      <w:r>
        <w:rPr>
          <w:szCs w:val="21"/>
        </w:rPr>
        <w:t>2</w:t>
      </w:r>
      <w:r>
        <w:rPr>
          <w:szCs w:val="21"/>
        </w:rPr>
        <w:t>个月内报告。</w:t>
      </w:r>
    </w:p>
    <w:p w:rsidR="00313C90" w:rsidRDefault="00006D9E">
      <w:pPr>
        <w:ind w:firstLineChars="200" w:firstLine="420"/>
        <w:rPr>
          <w:szCs w:val="21"/>
        </w:rPr>
      </w:pPr>
      <w:r>
        <w:rPr>
          <w:szCs w:val="21"/>
        </w:rPr>
        <w:t>第十三条事故信息经初步查证后，负责查证的安全生产监督管理部门、煤矿安全监察机构应当立即报告本级人民政府和上一级安全生产监督管理部门、煤矿安全监察机构，并书面通知公安机关、劳</w:t>
      </w:r>
      <w:r>
        <w:rPr>
          <w:szCs w:val="21"/>
        </w:rPr>
        <w:t>动保障部门、工会、人民检察院和有关部门。</w:t>
      </w:r>
    </w:p>
    <w:p w:rsidR="00313C90" w:rsidRDefault="00006D9E">
      <w:pPr>
        <w:ind w:firstLineChars="200" w:firstLine="420"/>
        <w:rPr>
          <w:szCs w:val="21"/>
        </w:rPr>
      </w:pPr>
      <w:r>
        <w:rPr>
          <w:szCs w:val="21"/>
        </w:rPr>
        <w:t>第十四条安全生产监督管理部门与煤矿安全监察机构之间，安全生产监督管理部门、煤矿安全监察机构与其他负有安全生产监督管理职责的部门之间，应当建立有关事故信息的通报制度，及时沟通事故信息。</w:t>
      </w:r>
    </w:p>
    <w:p w:rsidR="00313C90" w:rsidRDefault="00006D9E">
      <w:pPr>
        <w:ind w:firstLineChars="200" w:firstLine="420"/>
        <w:rPr>
          <w:szCs w:val="21"/>
        </w:rPr>
      </w:pPr>
      <w:r>
        <w:rPr>
          <w:szCs w:val="21"/>
        </w:rPr>
        <w:t>第十五条对于事故信息的每周、每月、每年的统计报告，按照有关规定执行。</w:t>
      </w:r>
    </w:p>
    <w:p w:rsidR="00313C90" w:rsidRDefault="00006D9E">
      <w:pPr>
        <w:ind w:firstLineChars="200" w:firstLine="420"/>
        <w:rPr>
          <w:szCs w:val="21"/>
        </w:rPr>
      </w:pPr>
      <w:r>
        <w:rPr>
          <w:szCs w:val="21"/>
        </w:rPr>
        <w:t>第三章事故信息的处置</w:t>
      </w:r>
    </w:p>
    <w:p w:rsidR="00313C90" w:rsidRDefault="00006D9E">
      <w:pPr>
        <w:ind w:firstLineChars="200" w:firstLine="420"/>
        <w:rPr>
          <w:szCs w:val="21"/>
        </w:rPr>
      </w:pPr>
      <w:r>
        <w:rPr>
          <w:szCs w:val="21"/>
        </w:rPr>
        <w:t>第十六条安全生产监督管理部门、煤矿安全监察机构应当建立事故信息处置责任制，做好事故信息的核实、跟踪、分析、统计工作。</w:t>
      </w:r>
    </w:p>
    <w:p w:rsidR="00313C90" w:rsidRDefault="00006D9E">
      <w:pPr>
        <w:ind w:firstLineChars="200" w:firstLine="420"/>
        <w:rPr>
          <w:szCs w:val="21"/>
        </w:rPr>
      </w:pPr>
      <w:r>
        <w:rPr>
          <w:szCs w:val="21"/>
        </w:rPr>
        <w:t>第十七条发生生产安全事故或者较大涉险事故后，安全生产监督管理部门、煤矿安全监</w:t>
      </w:r>
      <w:r>
        <w:rPr>
          <w:szCs w:val="21"/>
        </w:rPr>
        <w:t>察机构应当立即研究、确定并组织实施相关处置措施。安全生产监督管理部门、煤矿安全监察机构负责人按照职责分工负责相关工作。</w:t>
      </w:r>
    </w:p>
    <w:p w:rsidR="00313C90" w:rsidRDefault="00006D9E">
      <w:pPr>
        <w:ind w:firstLineChars="200" w:firstLine="420"/>
        <w:rPr>
          <w:szCs w:val="21"/>
        </w:rPr>
      </w:pPr>
      <w:r>
        <w:rPr>
          <w:szCs w:val="21"/>
        </w:rPr>
        <w:t>第十八条安全生产监督管理部门、煤矿安全监察机构接到生产安全事故报告后，应当按照下列规定派员立即赶赴事故现场：</w:t>
      </w:r>
    </w:p>
    <w:p w:rsidR="00313C90" w:rsidRDefault="00006D9E">
      <w:pPr>
        <w:ind w:firstLineChars="200" w:firstLine="420"/>
        <w:rPr>
          <w:szCs w:val="21"/>
        </w:rPr>
      </w:pPr>
      <w:r>
        <w:rPr>
          <w:szCs w:val="21"/>
        </w:rPr>
        <w:t>（一）发生一般事故的，县级安全生产监督管理部门、煤矿安全监察分局负责人立即赶赴事故现场；</w:t>
      </w:r>
    </w:p>
    <w:p w:rsidR="00313C90" w:rsidRDefault="00006D9E">
      <w:pPr>
        <w:ind w:firstLineChars="200" w:firstLine="420"/>
        <w:rPr>
          <w:szCs w:val="21"/>
        </w:rPr>
      </w:pPr>
      <w:r>
        <w:rPr>
          <w:szCs w:val="21"/>
        </w:rPr>
        <w:t>（二）发生较大事故的，设区的市级安全生产监督管理部门、省级煤矿安全监察局负责人应当立即赶赴事故现场；</w:t>
      </w:r>
    </w:p>
    <w:p w:rsidR="00313C90" w:rsidRDefault="00006D9E">
      <w:pPr>
        <w:ind w:firstLineChars="200" w:firstLine="420"/>
        <w:rPr>
          <w:szCs w:val="21"/>
        </w:rPr>
      </w:pPr>
      <w:r>
        <w:rPr>
          <w:szCs w:val="21"/>
        </w:rPr>
        <w:t>（三）发生重大事故的，省级安全监督管理部门、省级煤矿安全监察局负责人立即赶赴事故现场；</w:t>
      </w:r>
    </w:p>
    <w:p w:rsidR="00313C90" w:rsidRDefault="00006D9E">
      <w:pPr>
        <w:ind w:firstLineChars="200" w:firstLine="420"/>
        <w:rPr>
          <w:szCs w:val="21"/>
        </w:rPr>
      </w:pPr>
      <w:r>
        <w:rPr>
          <w:szCs w:val="21"/>
        </w:rPr>
        <w:t>（</w:t>
      </w:r>
      <w:r>
        <w:rPr>
          <w:szCs w:val="21"/>
        </w:rPr>
        <w:t>四）发生特别重大事故的，国家安全生产监督管理总局、国家煤矿安全监察局负责人立即赶赴事故现场。</w:t>
      </w:r>
    </w:p>
    <w:p w:rsidR="00313C90" w:rsidRDefault="00006D9E">
      <w:pPr>
        <w:ind w:firstLineChars="200" w:firstLine="420"/>
        <w:rPr>
          <w:szCs w:val="21"/>
        </w:rPr>
      </w:pPr>
      <w:r>
        <w:rPr>
          <w:szCs w:val="21"/>
        </w:rPr>
        <w:t>上级安全生产监督管理部门、煤矿安全监察机构认为必要的，可以派员赶赴事故现场。</w:t>
      </w:r>
    </w:p>
    <w:p w:rsidR="00313C90" w:rsidRDefault="00006D9E">
      <w:pPr>
        <w:ind w:firstLineChars="200" w:firstLine="420"/>
        <w:rPr>
          <w:szCs w:val="21"/>
        </w:rPr>
      </w:pPr>
      <w:r>
        <w:rPr>
          <w:szCs w:val="21"/>
        </w:rPr>
        <w:t>第十九条安全生产监督管理部门、煤矿安全监察机构负责人及其有关人员赶赴事故现场后，应当随时保持与本单位的联系。有关事故信息发生重大变化的，应当依照本办法有关规定及时向本单位或者上级安全生产监督管理部门、煤矿安全监察机构报告。</w:t>
      </w:r>
    </w:p>
    <w:p w:rsidR="00313C90" w:rsidRDefault="00006D9E">
      <w:pPr>
        <w:ind w:firstLineChars="200" w:firstLine="420"/>
        <w:rPr>
          <w:szCs w:val="21"/>
        </w:rPr>
      </w:pPr>
      <w:r>
        <w:rPr>
          <w:szCs w:val="21"/>
        </w:rPr>
        <w:t>第二十条安全生产监督管理部门、煤矿安全监察机构应当依照有关规定定期向社会公布事故信息。</w:t>
      </w:r>
    </w:p>
    <w:p w:rsidR="00313C90" w:rsidRDefault="00006D9E">
      <w:pPr>
        <w:ind w:firstLineChars="200" w:firstLine="420"/>
        <w:rPr>
          <w:szCs w:val="21"/>
        </w:rPr>
      </w:pPr>
      <w:r>
        <w:rPr>
          <w:szCs w:val="21"/>
        </w:rPr>
        <w:t>任何单位和个人不得擅自发布事</w:t>
      </w:r>
      <w:r>
        <w:rPr>
          <w:szCs w:val="21"/>
        </w:rPr>
        <w:t>故信息。</w:t>
      </w:r>
    </w:p>
    <w:p w:rsidR="00313C90" w:rsidRDefault="00006D9E">
      <w:pPr>
        <w:ind w:firstLineChars="200" w:firstLine="420"/>
        <w:rPr>
          <w:szCs w:val="21"/>
        </w:rPr>
      </w:pPr>
      <w:r>
        <w:rPr>
          <w:szCs w:val="21"/>
        </w:rPr>
        <w:t>第二十一条安全生产监督管理部门、煤矿安全监察机构应当根据事故信息报告的情况，启动相应的应急救援预案，或者组织有关应急救援队伍协助地方人民政府开展应急救援工作。</w:t>
      </w:r>
    </w:p>
    <w:p w:rsidR="00313C90" w:rsidRDefault="00006D9E">
      <w:pPr>
        <w:ind w:firstLineChars="200" w:firstLine="420"/>
        <w:rPr>
          <w:szCs w:val="21"/>
        </w:rPr>
      </w:pPr>
      <w:r>
        <w:rPr>
          <w:szCs w:val="21"/>
        </w:rPr>
        <w:t>第二十二条安全生产监督管理部门、煤矿安全监察机构按照有关规定组织或者参加事故调查处理工作。</w:t>
      </w:r>
    </w:p>
    <w:p w:rsidR="00313C90" w:rsidRDefault="00006D9E">
      <w:pPr>
        <w:ind w:firstLineChars="200" w:firstLine="420"/>
        <w:rPr>
          <w:szCs w:val="21"/>
        </w:rPr>
      </w:pPr>
      <w:r>
        <w:rPr>
          <w:szCs w:val="21"/>
        </w:rPr>
        <w:t>第四章罚则</w:t>
      </w:r>
    </w:p>
    <w:p w:rsidR="00313C90" w:rsidRDefault="00006D9E">
      <w:pPr>
        <w:ind w:firstLineChars="200" w:firstLine="420"/>
        <w:rPr>
          <w:szCs w:val="21"/>
        </w:rPr>
      </w:pPr>
      <w:r>
        <w:rPr>
          <w:szCs w:val="21"/>
        </w:rPr>
        <w:t>第二十三条安全生产监督管理部门、煤矿安全监察机构及其工作人员未依法履行事故信息报告和处置职责的，依照有关规定予以处理。</w:t>
      </w:r>
    </w:p>
    <w:p w:rsidR="00313C90" w:rsidRDefault="00006D9E">
      <w:pPr>
        <w:ind w:firstLineChars="200" w:firstLine="420"/>
        <w:rPr>
          <w:szCs w:val="21"/>
        </w:rPr>
      </w:pPr>
      <w:r>
        <w:rPr>
          <w:szCs w:val="21"/>
        </w:rPr>
        <w:t>第二十四条生产经营单位及其有关人员对生产安全事故迟报、漏报、谎报或者瞒报的，依照有关规定予以处罚。</w:t>
      </w:r>
    </w:p>
    <w:p w:rsidR="00313C90" w:rsidRDefault="00006D9E">
      <w:pPr>
        <w:ind w:firstLineChars="200" w:firstLine="420"/>
        <w:rPr>
          <w:szCs w:val="21"/>
        </w:rPr>
      </w:pPr>
      <w:r>
        <w:rPr>
          <w:szCs w:val="21"/>
        </w:rPr>
        <w:t>第二十五条生产经营</w:t>
      </w:r>
      <w:r>
        <w:rPr>
          <w:szCs w:val="21"/>
        </w:rPr>
        <w:t>单位对较大涉险事故迟报、漏报、谎报或者瞒报的，给予警告，并处</w:t>
      </w:r>
      <w:r>
        <w:rPr>
          <w:szCs w:val="21"/>
        </w:rPr>
        <w:t>3</w:t>
      </w:r>
      <w:r>
        <w:rPr>
          <w:szCs w:val="21"/>
        </w:rPr>
        <w:t>万元以下的罚款。</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第二十六条本办法所称的较大涉险事故是指：</w:t>
      </w:r>
    </w:p>
    <w:p w:rsidR="00313C90" w:rsidRDefault="00006D9E">
      <w:pPr>
        <w:ind w:firstLineChars="200" w:firstLine="420"/>
        <w:rPr>
          <w:szCs w:val="21"/>
        </w:rPr>
      </w:pPr>
      <w:r>
        <w:rPr>
          <w:szCs w:val="21"/>
        </w:rPr>
        <w:t>（一）涉险</w:t>
      </w:r>
      <w:r>
        <w:rPr>
          <w:szCs w:val="21"/>
        </w:rPr>
        <w:t>10</w:t>
      </w:r>
      <w:r>
        <w:rPr>
          <w:szCs w:val="21"/>
        </w:rPr>
        <w:t>人以上的事故；</w:t>
      </w:r>
    </w:p>
    <w:p w:rsidR="00313C90" w:rsidRDefault="00006D9E">
      <w:pPr>
        <w:ind w:firstLineChars="200" w:firstLine="420"/>
        <w:rPr>
          <w:szCs w:val="21"/>
        </w:rPr>
      </w:pPr>
      <w:r>
        <w:rPr>
          <w:szCs w:val="21"/>
        </w:rPr>
        <w:t>（二）造成</w:t>
      </w:r>
      <w:r>
        <w:rPr>
          <w:szCs w:val="21"/>
        </w:rPr>
        <w:t>3</w:t>
      </w:r>
      <w:r>
        <w:rPr>
          <w:szCs w:val="21"/>
        </w:rPr>
        <w:t>人以上被困或者下落不明的事故；</w:t>
      </w:r>
    </w:p>
    <w:p w:rsidR="00313C90" w:rsidRDefault="00006D9E">
      <w:pPr>
        <w:ind w:firstLineChars="200" w:firstLine="420"/>
        <w:rPr>
          <w:szCs w:val="21"/>
        </w:rPr>
      </w:pPr>
      <w:r>
        <w:rPr>
          <w:szCs w:val="21"/>
        </w:rPr>
        <w:t>（三）紧急疏散人员</w:t>
      </w:r>
      <w:r>
        <w:rPr>
          <w:szCs w:val="21"/>
        </w:rPr>
        <w:t>500</w:t>
      </w:r>
      <w:r>
        <w:rPr>
          <w:szCs w:val="21"/>
        </w:rPr>
        <w:t>人以上的事故；</w:t>
      </w:r>
    </w:p>
    <w:p w:rsidR="00313C90" w:rsidRDefault="00006D9E">
      <w:pPr>
        <w:ind w:firstLineChars="200" w:firstLine="420"/>
        <w:rPr>
          <w:szCs w:val="21"/>
        </w:rPr>
      </w:pPr>
      <w:r>
        <w:rPr>
          <w:szCs w:val="21"/>
        </w:rPr>
        <w:t>（四）因生产安全事故对环境造成严重污染（人员密集场所、生活水源、农田、河流、水库、湖泊等）的事故；</w:t>
      </w:r>
    </w:p>
    <w:p w:rsidR="00313C90" w:rsidRDefault="00006D9E">
      <w:pPr>
        <w:ind w:firstLineChars="200" w:firstLine="420"/>
        <w:rPr>
          <w:szCs w:val="21"/>
        </w:rPr>
      </w:pPr>
      <w:r>
        <w:rPr>
          <w:szCs w:val="21"/>
        </w:rPr>
        <w:t>（五）危及重要场所和设施安全（电站、重要水利设施、危化品库、油气站和车站、码头、港口、机场及其他人员密集场所等）的事故；</w:t>
      </w:r>
    </w:p>
    <w:p w:rsidR="00313C90" w:rsidRDefault="00006D9E">
      <w:pPr>
        <w:ind w:firstLineChars="200" w:firstLine="420"/>
        <w:rPr>
          <w:szCs w:val="21"/>
        </w:rPr>
      </w:pPr>
      <w:r>
        <w:rPr>
          <w:szCs w:val="21"/>
        </w:rPr>
        <w:t>（六）其他较大涉险事故。</w:t>
      </w:r>
    </w:p>
    <w:p w:rsidR="00313C90" w:rsidRDefault="00006D9E">
      <w:pPr>
        <w:ind w:firstLineChars="200" w:firstLine="420"/>
        <w:rPr>
          <w:szCs w:val="21"/>
        </w:rPr>
      </w:pPr>
      <w:r>
        <w:rPr>
          <w:szCs w:val="21"/>
        </w:rPr>
        <w:t>第二十七条省级安全生产监督管理部门、省级煤矿安全监察机构可以根据本办法的规定，制定具体的实施办法。</w:t>
      </w:r>
    </w:p>
    <w:p w:rsidR="00313C90" w:rsidRDefault="00006D9E">
      <w:pPr>
        <w:ind w:firstLineChars="200" w:firstLine="420"/>
        <w:rPr>
          <w:szCs w:val="21"/>
        </w:rPr>
      </w:pPr>
      <w:r>
        <w:rPr>
          <w:szCs w:val="21"/>
        </w:rPr>
        <w:t>第二十八条本办法自</w:t>
      </w:r>
      <w:r>
        <w:rPr>
          <w:szCs w:val="21"/>
        </w:rPr>
        <w:t>2009</w:t>
      </w:r>
      <w:r>
        <w:rPr>
          <w:szCs w:val="21"/>
        </w:rPr>
        <w:t>年</w:t>
      </w:r>
      <w:r>
        <w:rPr>
          <w:szCs w:val="21"/>
        </w:rPr>
        <w:t>7</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237" w:name="_Toc32331238"/>
      <w:bookmarkStart w:id="238" w:name="_Toc7944"/>
      <w:r>
        <w:rPr>
          <w:rFonts w:ascii="宋体" w:hAnsi="宋体" w:hint="eastAsia"/>
          <w:sz w:val="30"/>
          <w:szCs w:val="30"/>
        </w:rPr>
        <w:t>安全生产资格考试与证书管理暂行办法（</w:t>
      </w:r>
      <w:r>
        <w:rPr>
          <w:rFonts w:ascii="宋体" w:hAnsi="宋体"/>
          <w:sz w:val="30"/>
          <w:szCs w:val="30"/>
        </w:rPr>
        <w:t>2013</w:t>
      </w:r>
      <w:r>
        <w:rPr>
          <w:rFonts w:ascii="宋体" w:hAnsi="宋体" w:hint="eastAsia"/>
          <w:sz w:val="30"/>
          <w:szCs w:val="30"/>
        </w:rPr>
        <w:t>年）</w:t>
      </w:r>
      <w:bookmarkEnd w:id="237"/>
      <w:bookmarkEnd w:id="238"/>
    </w:p>
    <w:p w:rsidR="00313C90" w:rsidRDefault="00006D9E">
      <w:pPr>
        <w:ind w:firstLineChars="200" w:firstLine="420"/>
        <w:rPr>
          <w:szCs w:val="21"/>
        </w:rPr>
      </w:pPr>
      <w:r>
        <w:rPr>
          <w:rFonts w:hint="eastAsia"/>
          <w:szCs w:val="21"/>
        </w:rPr>
        <w:t>（</w:t>
      </w:r>
      <w:r>
        <w:rPr>
          <w:szCs w:val="21"/>
        </w:rPr>
        <w:t>2013</w:t>
      </w:r>
      <w:r>
        <w:rPr>
          <w:rFonts w:hint="eastAsia"/>
          <w:szCs w:val="21"/>
        </w:rPr>
        <w:t>年</w:t>
      </w:r>
      <w:r>
        <w:rPr>
          <w:szCs w:val="21"/>
        </w:rPr>
        <w:t>9</w:t>
      </w:r>
      <w:r>
        <w:rPr>
          <w:rFonts w:hint="eastAsia"/>
          <w:szCs w:val="21"/>
        </w:rPr>
        <w:t>月</w:t>
      </w:r>
      <w:r>
        <w:rPr>
          <w:szCs w:val="21"/>
        </w:rPr>
        <w:t>24</w:t>
      </w:r>
      <w:r>
        <w:rPr>
          <w:rFonts w:hint="eastAsia"/>
          <w:szCs w:val="21"/>
        </w:rPr>
        <w:t>日国家安全监管总局关于印发安全生产资格考试与证书管理暂行办法的通知（安监总培训〔</w:t>
      </w:r>
      <w:r>
        <w:rPr>
          <w:szCs w:val="21"/>
        </w:rPr>
        <w:t>2013</w:t>
      </w:r>
      <w:r>
        <w:rPr>
          <w:rFonts w:hint="eastAsia"/>
          <w:szCs w:val="21"/>
        </w:rPr>
        <w:t>〕</w:t>
      </w:r>
      <w:r>
        <w:rPr>
          <w:szCs w:val="21"/>
        </w:rPr>
        <w:t>104</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第一条为规范和加强安全生产资格考试及证书管理工作，切实提高从业人员安全素质，根据《中华人民共和国安全生产法》等法律法规，制定本办法。</w:t>
      </w:r>
    </w:p>
    <w:p w:rsidR="00313C90" w:rsidRDefault="00006D9E">
      <w:pPr>
        <w:ind w:firstLineChars="200" w:firstLine="420"/>
        <w:rPr>
          <w:szCs w:val="21"/>
        </w:rPr>
      </w:pPr>
      <w:r>
        <w:rPr>
          <w:rFonts w:hint="eastAsia"/>
          <w:szCs w:val="21"/>
        </w:rPr>
        <w:t>第二条本办法适用于煤矿、非煤矿山、危险化学</w:t>
      </w:r>
      <w:r>
        <w:rPr>
          <w:rFonts w:hint="eastAsia"/>
          <w:szCs w:val="21"/>
        </w:rPr>
        <w:t>品、烟花爆竹等高危行业生产经营单位主要负责人、安全生产管理人员安全资格，特种作业人员操作资格以及安全监管监察人员执法资格（以下统称安全生产资格）考试及证书管理工作。</w:t>
      </w:r>
    </w:p>
    <w:p w:rsidR="00313C90" w:rsidRDefault="00006D9E">
      <w:pPr>
        <w:ind w:firstLineChars="200" w:firstLine="420"/>
        <w:rPr>
          <w:szCs w:val="21"/>
        </w:rPr>
      </w:pPr>
      <w:r>
        <w:rPr>
          <w:rFonts w:hint="eastAsia"/>
          <w:szCs w:val="21"/>
        </w:rPr>
        <w:t>第三条安全生产资格考试及证书管理工作，坚持教考分离、统一标准、统一题库、统一证书、分级负责原则。</w:t>
      </w:r>
    </w:p>
    <w:p w:rsidR="00313C90" w:rsidRDefault="00006D9E">
      <w:pPr>
        <w:ind w:firstLineChars="200" w:firstLine="420"/>
        <w:rPr>
          <w:szCs w:val="21"/>
        </w:rPr>
      </w:pPr>
      <w:r>
        <w:rPr>
          <w:rFonts w:hint="eastAsia"/>
          <w:szCs w:val="21"/>
        </w:rPr>
        <w:t>国家安全监管总局组织、指导、监督全国安全生产资格考试与证书管理工作。</w:t>
      </w:r>
    </w:p>
    <w:p w:rsidR="00313C90" w:rsidRDefault="00006D9E">
      <w:pPr>
        <w:ind w:firstLineChars="200" w:firstLine="420"/>
        <w:rPr>
          <w:szCs w:val="21"/>
        </w:rPr>
      </w:pPr>
      <w:r>
        <w:rPr>
          <w:rFonts w:hint="eastAsia"/>
          <w:szCs w:val="21"/>
        </w:rPr>
        <w:t>国家煤矿安监局组织、指导、监督全国煤矿安全生产资格考试与证书管理工作。</w:t>
      </w:r>
    </w:p>
    <w:p w:rsidR="00313C90" w:rsidRDefault="00006D9E">
      <w:pPr>
        <w:ind w:firstLineChars="200" w:firstLine="420"/>
        <w:rPr>
          <w:szCs w:val="21"/>
        </w:rPr>
      </w:pPr>
      <w:r>
        <w:rPr>
          <w:rFonts w:hint="eastAsia"/>
          <w:szCs w:val="21"/>
        </w:rPr>
        <w:t>省级安全生产监督管理部门、煤矿安全培训管理部门（以下统称省级考核发证部门）按照职责分工，组织、指导、监督本</w:t>
      </w:r>
      <w:r>
        <w:rPr>
          <w:rFonts w:hint="eastAsia"/>
          <w:szCs w:val="21"/>
        </w:rPr>
        <w:t>行政区域内安全生产资格考试与证书管理工作。</w:t>
      </w:r>
    </w:p>
    <w:p w:rsidR="00313C90" w:rsidRDefault="00006D9E">
      <w:pPr>
        <w:ind w:firstLineChars="200" w:firstLine="420"/>
        <w:rPr>
          <w:szCs w:val="21"/>
        </w:rPr>
      </w:pPr>
      <w:r>
        <w:rPr>
          <w:rFonts w:hint="eastAsia"/>
          <w:szCs w:val="21"/>
        </w:rPr>
        <w:t>第二章考试机构</w:t>
      </w:r>
    </w:p>
    <w:p w:rsidR="00313C90" w:rsidRDefault="00006D9E">
      <w:pPr>
        <w:ind w:firstLineChars="200" w:firstLine="420"/>
        <w:rPr>
          <w:szCs w:val="21"/>
        </w:rPr>
      </w:pPr>
      <w:r>
        <w:rPr>
          <w:rFonts w:hint="eastAsia"/>
          <w:szCs w:val="21"/>
        </w:rPr>
        <w:t>第四条总局考试机构由国家安全监管总局和国家煤矿安监局确定，承担全国安全生产资格考试管理工作。</w:t>
      </w:r>
    </w:p>
    <w:p w:rsidR="00313C90" w:rsidRDefault="00006D9E">
      <w:pPr>
        <w:ind w:firstLineChars="200" w:firstLine="420"/>
        <w:rPr>
          <w:szCs w:val="21"/>
        </w:rPr>
      </w:pPr>
      <w:r>
        <w:rPr>
          <w:rFonts w:hint="eastAsia"/>
          <w:szCs w:val="21"/>
        </w:rPr>
        <w:t>省级考试机构由省级考核发证部门按照职责分工确定，报国家安全监管总局备案，承担本行政区域内的安全生产资格考试管理工作。</w:t>
      </w:r>
    </w:p>
    <w:p w:rsidR="00313C90" w:rsidRDefault="00006D9E">
      <w:pPr>
        <w:ind w:firstLineChars="200" w:firstLine="420"/>
        <w:rPr>
          <w:szCs w:val="21"/>
        </w:rPr>
      </w:pPr>
      <w:r>
        <w:rPr>
          <w:rFonts w:hint="eastAsia"/>
          <w:szCs w:val="21"/>
        </w:rPr>
        <w:t>市（地）级考试机构设置及职责，由省级考核发证部门根据实际工作需要确定。</w:t>
      </w:r>
    </w:p>
    <w:p w:rsidR="00313C90" w:rsidRDefault="00006D9E">
      <w:pPr>
        <w:ind w:firstLineChars="200" w:firstLine="420"/>
        <w:rPr>
          <w:szCs w:val="21"/>
        </w:rPr>
      </w:pPr>
      <w:r>
        <w:rPr>
          <w:rFonts w:hint="eastAsia"/>
          <w:szCs w:val="21"/>
        </w:rPr>
        <w:t>考试机构应当按照高效便民原则，合理设置考试点。</w:t>
      </w:r>
    </w:p>
    <w:p w:rsidR="00313C90" w:rsidRDefault="00006D9E">
      <w:pPr>
        <w:ind w:firstLineChars="200" w:firstLine="420"/>
        <w:rPr>
          <w:szCs w:val="21"/>
        </w:rPr>
      </w:pPr>
      <w:r>
        <w:rPr>
          <w:rFonts w:hint="eastAsia"/>
          <w:szCs w:val="21"/>
        </w:rPr>
        <w:t>考试机构不得从事与所承担考试任务有关的培训活动。</w:t>
      </w:r>
    </w:p>
    <w:p w:rsidR="00313C90" w:rsidRDefault="00006D9E">
      <w:pPr>
        <w:ind w:firstLineChars="200" w:firstLine="420"/>
        <w:rPr>
          <w:szCs w:val="21"/>
        </w:rPr>
      </w:pPr>
      <w:r>
        <w:rPr>
          <w:rFonts w:hint="eastAsia"/>
          <w:szCs w:val="21"/>
        </w:rPr>
        <w:t>第五条总局考试机构职责是：</w:t>
      </w:r>
    </w:p>
    <w:p w:rsidR="00313C90" w:rsidRDefault="00006D9E">
      <w:pPr>
        <w:ind w:firstLineChars="200" w:firstLine="420"/>
        <w:rPr>
          <w:szCs w:val="21"/>
        </w:rPr>
      </w:pPr>
      <w:r>
        <w:rPr>
          <w:rFonts w:hint="eastAsia"/>
          <w:szCs w:val="21"/>
        </w:rPr>
        <w:t>（一）制定全国安全生产资格考试相关工作制度</w:t>
      </w:r>
      <w:r>
        <w:rPr>
          <w:rFonts w:hint="eastAsia"/>
          <w:szCs w:val="21"/>
        </w:rPr>
        <w:t>；</w:t>
      </w:r>
    </w:p>
    <w:p w:rsidR="00313C90" w:rsidRDefault="00006D9E">
      <w:pPr>
        <w:ind w:firstLineChars="200" w:firstLine="420"/>
        <w:rPr>
          <w:szCs w:val="21"/>
        </w:rPr>
      </w:pPr>
      <w:r>
        <w:rPr>
          <w:rFonts w:hint="eastAsia"/>
          <w:szCs w:val="21"/>
        </w:rPr>
        <w:t>（二）承担考核标准的研究、起草以及国家级题库的开发、管理与维护工作；</w:t>
      </w:r>
    </w:p>
    <w:p w:rsidR="00313C90" w:rsidRDefault="00006D9E">
      <w:pPr>
        <w:ind w:firstLineChars="200" w:firstLine="420"/>
        <w:rPr>
          <w:szCs w:val="21"/>
        </w:rPr>
      </w:pPr>
      <w:r>
        <w:rPr>
          <w:rFonts w:hint="eastAsia"/>
          <w:szCs w:val="21"/>
        </w:rPr>
        <w:t>（三）承担国家安全生产资格考试网络平台建设和信息管理工作；</w:t>
      </w:r>
    </w:p>
    <w:p w:rsidR="00313C90" w:rsidRDefault="00006D9E">
      <w:pPr>
        <w:ind w:firstLineChars="200" w:firstLine="420"/>
        <w:rPr>
          <w:szCs w:val="21"/>
        </w:rPr>
      </w:pPr>
      <w:r>
        <w:rPr>
          <w:rFonts w:hint="eastAsia"/>
          <w:szCs w:val="21"/>
        </w:rPr>
        <w:t>（四）指导监督省级考试机构工作；</w:t>
      </w:r>
    </w:p>
    <w:p w:rsidR="00313C90" w:rsidRDefault="00006D9E">
      <w:pPr>
        <w:ind w:firstLineChars="200" w:firstLine="420"/>
        <w:rPr>
          <w:szCs w:val="21"/>
        </w:rPr>
      </w:pPr>
      <w:r>
        <w:rPr>
          <w:rFonts w:hint="eastAsia"/>
          <w:szCs w:val="21"/>
        </w:rPr>
        <w:t>（五）承担由国家安全监管总局和国家煤矿安监局负责考核的有关人员安全生产资格考试工作；</w:t>
      </w:r>
    </w:p>
    <w:p w:rsidR="00313C90" w:rsidRDefault="00006D9E">
      <w:pPr>
        <w:ind w:firstLineChars="200" w:firstLine="420"/>
        <w:rPr>
          <w:szCs w:val="21"/>
        </w:rPr>
      </w:pPr>
      <w:r>
        <w:rPr>
          <w:rFonts w:hint="eastAsia"/>
          <w:szCs w:val="21"/>
        </w:rPr>
        <w:t>（六）其他有关工作。</w:t>
      </w:r>
    </w:p>
    <w:p w:rsidR="00313C90" w:rsidRDefault="00006D9E">
      <w:pPr>
        <w:ind w:firstLineChars="200" w:firstLine="420"/>
        <w:rPr>
          <w:szCs w:val="21"/>
        </w:rPr>
      </w:pPr>
      <w:r>
        <w:rPr>
          <w:rFonts w:hint="eastAsia"/>
          <w:szCs w:val="21"/>
        </w:rPr>
        <w:t>第六条省级考试机构职责是：</w:t>
      </w:r>
    </w:p>
    <w:p w:rsidR="00313C90" w:rsidRDefault="00006D9E">
      <w:pPr>
        <w:ind w:firstLineChars="200" w:firstLine="420"/>
        <w:rPr>
          <w:szCs w:val="21"/>
        </w:rPr>
      </w:pPr>
      <w:r>
        <w:rPr>
          <w:rFonts w:hint="eastAsia"/>
          <w:szCs w:val="21"/>
        </w:rPr>
        <w:t>（一）制定本地区安全生产资格考试相关工作制度；</w:t>
      </w:r>
    </w:p>
    <w:p w:rsidR="00313C90" w:rsidRDefault="00006D9E">
      <w:pPr>
        <w:ind w:firstLineChars="200" w:firstLine="420"/>
        <w:rPr>
          <w:szCs w:val="21"/>
        </w:rPr>
      </w:pPr>
      <w:r>
        <w:rPr>
          <w:rFonts w:hint="eastAsia"/>
          <w:szCs w:val="21"/>
        </w:rPr>
        <w:t>（二）承担省级题库的开发、管理与维护工作；</w:t>
      </w:r>
    </w:p>
    <w:p w:rsidR="00313C90" w:rsidRDefault="00006D9E">
      <w:pPr>
        <w:ind w:firstLineChars="200" w:firstLine="420"/>
        <w:rPr>
          <w:szCs w:val="21"/>
        </w:rPr>
      </w:pPr>
      <w:r>
        <w:rPr>
          <w:rFonts w:hint="eastAsia"/>
          <w:szCs w:val="21"/>
        </w:rPr>
        <w:t>（三）承担本地区安全生产资格考试网络平台建设和信息管理工作；</w:t>
      </w:r>
    </w:p>
    <w:p w:rsidR="00313C90" w:rsidRDefault="00006D9E">
      <w:pPr>
        <w:ind w:firstLineChars="200" w:firstLine="420"/>
        <w:rPr>
          <w:szCs w:val="21"/>
        </w:rPr>
      </w:pPr>
      <w:r>
        <w:rPr>
          <w:rFonts w:hint="eastAsia"/>
          <w:szCs w:val="21"/>
        </w:rPr>
        <w:t>（四）指导监督考试点工作；</w:t>
      </w:r>
    </w:p>
    <w:p w:rsidR="00313C90" w:rsidRDefault="00006D9E">
      <w:pPr>
        <w:ind w:firstLineChars="200" w:firstLine="420"/>
        <w:rPr>
          <w:szCs w:val="21"/>
        </w:rPr>
      </w:pPr>
      <w:r>
        <w:rPr>
          <w:rFonts w:hint="eastAsia"/>
          <w:szCs w:val="21"/>
        </w:rPr>
        <w:t>（五）承担省级考核发证部门负责考核的有关人员安全生产资格考试工作；</w:t>
      </w:r>
    </w:p>
    <w:p w:rsidR="00313C90" w:rsidRDefault="00006D9E">
      <w:pPr>
        <w:ind w:firstLineChars="200" w:firstLine="420"/>
        <w:rPr>
          <w:szCs w:val="21"/>
        </w:rPr>
      </w:pPr>
      <w:r>
        <w:rPr>
          <w:szCs w:val="21"/>
        </w:rPr>
        <w:t>（六）其他有关工作。</w:t>
      </w:r>
    </w:p>
    <w:p w:rsidR="00313C90" w:rsidRDefault="00006D9E">
      <w:pPr>
        <w:ind w:firstLineChars="200" w:firstLine="420"/>
        <w:rPr>
          <w:szCs w:val="21"/>
        </w:rPr>
      </w:pPr>
      <w:r>
        <w:rPr>
          <w:szCs w:val="21"/>
        </w:rPr>
        <w:t>第七条考试点职责是：</w:t>
      </w:r>
    </w:p>
    <w:p w:rsidR="00313C90" w:rsidRDefault="00006D9E">
      <w:pPr>
        <w:ind w:firstLineChars="200" w:firstLine="420"/>
        <w:rPr>
          <w:szCs w:val="21"/>
        </w:rPr>
      </w:pPr>
      <w:r>
        <w:rPr>
          <w:szCs w:val="21"/>
        </w:rPr>
        <w:t>（一）承担安全生产资格考试具体组织实施工作；</w:t>
      </w:r>
    </w:p>
    <w:p w:rsidR="00313C90" w:rsidRDefault="00006D9E">
      <w:pPr>
        <w:ind w:firstLineChars="200" w:firstLine="420"/>
        <w:rPr>
          <w:szCs w:val="21"/>
        </w:rPr>
      </w:pPr>
      <w:r>
        <w:rPr>
          <w:szCs w:val="21"/>
        </w:rPr>
        <w:t>（二）负责计算机网络、考试设施和器材的建设和维护工作；</w:t>
      </w:r>
    </w:p>
    <w:p w:rsidR="00313C90" w:rsidRDefault="00006D9E">
      <w:pPr>
        <w:ind w:firstLineChars="200" w:firstLine="420"/>
        <w:rPr>
          <w:szCs w:val="21"/>
        </w:rPr>
      </w:pPr>
      <w:r>
        <w:rPr>
          <w:szCs w:val="21"/>
        </w:rPr>
        <w:t>（三）承担考试机构安排的其他有关工作。</w:t>
      </w:r>
    </w:p>
    <w:p w:rsidR="00313C90" w:rsidRDefault="00006D9E">
      <w:pPr>
        <w:ind w:firstLineChars="200" w:firstLine="420"/>
        <w:rPr>
          <w:szCs w:val="21"/>
        </w:rPr>
      </w:pPr>
      <w:r>
        <w:rPr>
          <w:szCs w:val="21"/>
        </w:rPr>
        <w:t>第三章考试方式</w:t>
      </w:r>
    </w:p>
    <w:p w:rsidR="00313C90" w:rsidRDefault="00006D9E">
      <w:pPr>
        <w:ind w:firstLineChars="200" w:firstLine="420"/>
        <w:rPr>
          <w:szCs w:val="21"/>
        </w:rPr>
      </w:pPr>
      <w:r>
        <w:rPr>
          <w:szCs w:val="21"/>
        </w:rPr>
        <w:t>第八条生产经营单位主要负责人、安全生产管理人员安全资格考试和安全监管监察人员执法资格考试在考试点进行，实行计算机考试，特殊情况经考试机构同意可采用计算机生成的纸质试卷考试。考试时间为</w:t>
      </w:r>
      <w:r>
        <w:rPr>
          <w:szCs w:val="21"/>
        </w:rPr>
        <w:t>120</w:t>
      </w:r>
      <w:r>
        <w:rPr>
          <w:szCs w:val="21"/>
        </w:rPr>
        <w:t>分钟，满分为</w:t>
      </w:r>
      <w:r>
        <w:rPr>
          <w:szCs w:val="21"/>
        </w:rPr>
        <w:t>100</w:t>
      </w:r>
      <w:r>
        <w:rPr>
          <w:szCs w:val="21"/>
        </w:rPr>
        <w:t>分，</w:t>
      </w:r>
      <w:r>
        <w:rPr>
          <w:szCs w:val="21"/>
        </w:rPr>
        <w:t>80</w:t>
      </w:r>
      <w:r>
        <w:rPr>
          <w:szCs w:val="21"/>
        </w:rPr>
        <w:t>分以上为合格。</w:t>
      </w:r>
    </w:p>
    <w:p w:rsidR="00313C90" w:rsidRDefault="00006D9E">
      <w:pPr>
        <w:ind w:firstLineChars="200" w:firstLine="420"/>
        <w:rPr>
          <w:szCs w:val="21"/>
        </w:rPr>
      </w:pPr>
      <w:r>
        <w:rPr>
          <w:szCs w:val="21"/>
        </w:rPr>
        <w:t>第九条特种作业人员操作资格考试分为安全生产知识考试和实际操作考试。安全生产知识考试合格后，方可进行实际操作考试。</w:t>
      </w:r>
    </w:p>
    <w:p w:rsidR="00313C90" w:rsidRDefault="00006D9E">
      <w:pPr>
        <w:ind w:firstLineChars="200" w:firstLine="420"/>
        <w:rPr>
          <w:szCs w:val="21"/>
        </w:rPr>
      </w:pPr>
      <w:r>
        <w:rPr>
          <w:szCs w:val="21"/>
        </w:rPr>
        <w:t>安全生产知识考试在考试点进行，实行计算机考试，特殊情况经考试机构同意可采用计算机生成的纸质试卷考试。考试时间为</w:t>
      </w:r>
      <w:r>
        <w:rPr>
          <w:szCs w:val="21"/>
        </w:rPr>
        <w:t>120</w:t>
      </w:r>
      <w:r>
        <w:rPr>
          <w:szCs w:val="21"/>
        </w:rPr>
        <w:t>分钟，满分为</w:t>
      </w:r>
      <w:r>
        <w:rPr>
          <w:szCs w:val="21"/>
        </w:rPr>
        <w:t>100</w:t>
      </w:r>
      <w:r>
        <w:rPr>
          <w:szCs w:val="21"/>
        </w:rPr>
        <w:t>分，</w:t>
      </w:r>
      <w:r>
        <w:rPr>
          <w:szCs w:val="21"/>
        </w:rPr>
        <w:t>80</w:t>
      </w:r>
      <w:r>
        <w:rPr>
          <w:szCs w:val="21"/>
        </w:rPr>
        <w:t>分以上为合格。</w:t>
      </w:r>
    </w:p>
    <w:p w:rsidR="00313C90" w:rsidRDefault="00006D9E">
      <w:pPr>
        <w:ind w:firstLineChars="200" w:firstLine="420"/>
        <w:rPr>
          <w:szCs w:val="21"/>
        </w:rPr>
      </w:pPr>
      <w:r>
        <w:rPr>
          <w:szCs w:val="21"/>
        </w:rPr>
        <w:t>实际操作考试应当在具备实际操作考试条件的考试点，采取现场实际操作或者仿真模拟操作等方式进行，满分为</w:t>
      </w:r>
      <w:r>
        <w:rPr>
          <w:szCs w:val="21"/>
        </w:rPr>
        <w:t>100</w:t>
      </w:r>
      <w:r>
        <w:rPr>
          <w:szCs w:val="21"/>
        </w:rPr>
        <w:t>分，</w:t>
      </w:r>
      <w:r>
        <w:rPr>
          <w:szCs w:val="21"/>
        </w:rPr>
        <w:t>80</w:t>
      </w:r>
      <w:r>
        <w:rPr>
          <w:szCs w:val="21"/>
        </w:rPr>
        <w:t>分以上为合格。</w:t>
      </w:r>
    </w:p>
    <w:p w:rsidR="00313C90" w:rsidRDefault="00006D9E">
      <w:pPr>
        <w:ind w:firstLineChars="200" w:firstLine="420"/>
        <w:rPr>
          <w:szCs w:val="21"/>
        </w:rPr>
      </w:pPr>
      <w:r>
        <w:rPr>
          <w:szCs w:val="21"/>
        </w:rPr>
        <w:t>第十条考试不合格的，允许补考一次。考试合格成绩有效期为</w:t>
      </w:r>
      <w:r>
        <w:rPr>
          <w:szCs w:val="21"/>
        </w:rPr>
        <w:t>12</w:t>
      </w:r>
      <w:r>
        <w:rPr>
          <w:szCs w:val="21"/>
        </w:rPr>
        <w:t>个月。</w:t>
      </w:r>
    </w:p>
    <w:p w:rsidR="00313C90" w:rsidRDefault="00006D9E">
      <w:pPr>
        <w:ind w:firstLineChars="200" w:firstLine="420"/>
        <w:rPr>
          <w:szCs w:val="21"/>
        </w:rPr>
      </w:pPr>
      <w:r>
        <w:rPr>
          <w:szCs w:val="21"/>
        </w:rPr>
        <w:t>第四章考务管理</w:t>
      </w:r>
    </w:p>
    <w:p w:rsidR="00313C90" w:rsidRDefault="00006D9E">
      <w:pPr>
        <w:ind w:firstLineChars="200" w:firstLine="420"/>
        <w:rPr>
          <w:szCs w:val="21"/>
        </w:rPr>
      </w:pPr>
      <w:r>
        <w:rPr>
          <w:szCs w:val="21"/>
        </w:rPr>
        <w:t>第十一条考试机构应当按照相关规</w:t>
      </w:r>
      <w:r>
        <w:rPr>
          <w:szCs w:val="21"/>
        </w:rPr>
        <w:t>定制定考试计划，并严格按照考试计划组织实施考试。</w:t>
      </w:r>
    </w:p>
    <w:p w:rsidR="00313C90" w:rsidRDefault="00006D9E">
      <w:pPr>
        <w:ind w:firstLineChars="200" w:firstLine="420"/>
        <w:rPr>
          <w:szCs w:val="21"/>
        </w:rPr>
      </w:pPr>
      <w:r>
        <w:rPr>
          <w:szCs w:val="21"/>
        </w:rPr>
        <w:t>第十二条考试机构应当将报名所需材料目录及示范文本等在办公场所公示，并根据考试计划做好报名组织工作。</w:t>
      </w:r>
    </w:p>
    <w:p w:rsidR="00313C90" w:rsidRDefault="00006D9E">
      <w:pPr>
        <w:ind w:firstLineChars="200" w:firstLine="420"/>
        <w:rPr>
          <w:szCs w:val="21"/>
        </w:rPr>
      </w:pPr>
      <w:r>
        <w:rPr>
          <w:szCs w:val="21"/>
        </w:rPr>
        <w:t>第十三条报考人员报名时，须携带相关材料，并对提交材料的真实性、准确性和完整性负责。</w:t>
      </w:r>
    </w:p>
    <w:p w:rsidR="00313C90" w:rsidRDefault="00006D9E">
      <w:pPr>
        <w:ind w:firstLineChars="200" w:firstLine="420"/>
        <w:rPr>
          <w:szCs w:val="21"/>
        </w:rPr>
      </w:pPr>
      <w:r>
        <w:rPr>
          <w:szCs w:val="21"/>
        </w:rPr>
        <w:t>第十四条考试机构应当对报考人员资格进行审查，确保其考试资格符合有关规定。</w:t>
      </w:r>
    </w:p>
    <w:p w:rsidR="00313C90" w:rsidRDefault="00006D9E">
      <w:pPr>
        <w:ind w:firstLineChars="200" w:firstLine="420"/>
        <w:rPr>
          <w:szCs w:val="21"/>
        </w:rPr>
      </w:pPr>
      <w:r>
        <w:rPr>
          <w:szCs w:val="21"/>
        </w:rPr>
        <w:t>第十五条考试期间，考试机构应当安排监考人员对所负责的安全生产资格考试进行现场监考；实际操作考试还应当安排考评人员进行现场评分。</w:t>
      </w:r>
    </w:p>
    <w:p w:rsidR="00313C90" w:rsidRDefault="00006D9E">
      <w:pPr>
        <w:ind w:firstLineChars="200" w:firstLine="420"/>
        <w:rPr>
          <w:szCs w:val="21"/>
        </w:rPr>
      </w:pPr>
      <w:r>
        <w:rPr>
          <w:szCs w:val="21"/>
        </w:rPr>
        <w:t>第十六条考试结束后，监考人员填写考场记录，交考试机构存档；采用纸质试卷考试的</w:t>
      </w:r>
      <w:r>
        <w:rPr>
          <w:szCs w:val="21"/>
        </w:rPr>
        <w:t>，应当将试卷密封，交考试机构。</w:t>
      </w:r>
    </w:p>
    <w:p w:rsidR="00313C90" w:rsidRDefault="00006D9E">
      <w:pPr>
        <w:ind w:firstLineChars="200" w:firstLine="420"/>
        <w:rPr>
          <w:szCs w:val="21"/>
        </w:rPr>
      </w:pPr>
      <w:r>
        <w:rPr>
          <w:szCs w:val="21"/>
        </w:rPr>
        <w:t>第十七条考试点应当对考试过程进行全程录像，录像资料应当建立档案，妥善保管，保存期限不少于</w:t>
      </w:r>
      <w:r>
        <w:rPr>
          <w:szCs w:val="21"/>
        </w:rPr>
        <w:t>3</w:t>
      </w:r>
      <w:r>
        <w:rPr>
          <w:szCs w:val="21"/>
        </w:rPr>
        <w:t>年。</w:t>
      </w:r>
    </w:p>
    <w:p w:rsidR="00313C90" w:rsidRDefault="00006D9E">
      <w:pPr>
        <w:ind w:firstLineChars="200" w:firstLine="420"/>
        <w:rPr>
          <w:szCs w:val="21"/>
        </w:rPr>
      </w:pPr>
      <w:r>
        <w:rPr>
          <w:szCs w:val="21"/>
        </w:rPr>
        <w:t>第五章考试试题</w:t>
      </w:r>
    </w:p>
    <w:p w:rsidR="00313C90" w:rsidRDefault="00006D9E">
      <w:pPr>
        <w:ind w:firstLineChars="200" w:firstLine="420"/>
        <w:rPr>
          <w:szCs w:val="21"/>
        </w:rPr>
      </w:pPr>
      <w:r>
        <w:rPr>
          <w:szCs w:val="21"/>
        </w:rPr>
        <w:t>第十八条安全生产资格考试应当使用全国统一考试题库。全国统一考试题库分为国家级题库和省级题库，应当按照考核标准的规定要求建设。</w:t>
      </w:r>
    </w:p>
    <w:p w:rsidR="00313C90" w:rsidRDefault="00006D9E">
      <w:pPr>
        <w:ind w:firstLineChars="200" w:firstLine="420"/>
        <w:rPr>
          <w:szCs w:val="21"/>
        </w:rPr>
      </w:pPr>
      <w:r>
        <w:rPr>
          <w:szCs w:val="21"/>
        </w:rPr>
        <w:t>省级题库应当结合本地区安全生产实际进行命题，重点突出地方性法规和区域安全生产特点，并由省级考试机构报总局考试机构备案。</w:t>
      </w:r>
    </w:p>
    <w:p w:rsidR="00313C90" w:rsidRDefault="00006D9E">
      <w:pPr>
        <w:ind w:firstLineChars="200" w:firstLine="420"/>
        <w:rPr>
          <w:szCs w:val="21"/>
        </w:rPr>
      </w:pPr>
      <w:r>
        <w:rPr>
          <w:szCs w:val="21"/>
        </w:rPr>
        <w:t>第十九条总局考试机构统一制定安全生产资格考试试题组卷规则。考试试卷应当按照组卷规则，由计算机在考试题库中随机生成。</w:t>
      </w:r>
    </w:p>
    <w:p w:rsidR="00313C90" w:rsidRDefault="00006D9E">
      <w:pPr>
        <w:ind w:firstLineChars="200" w:firstLine="420"/>
        <w:rPr>
          <w:szCs w:val="21"/>
        </w:rPr>
      </w:pPr>
      <w:r>
        <w:rPr>
          <w:szCs w:val="21"/>
        </w:rPr>
        <w:t>对参加初次取证考试的，试卷中国家级题库试题比例应当保持在</w:t>
      </w:r>
      <w:r>
        <w:rPr>
          <w:szCs w:val="21"/>
        </w:rPr>
        <w:t>80%</w:t>
      </w:r>
      <w:r>
        <w:rPr>
          <w:szCs w:val="21"/>
        </w:rPr>
        <w:t>以上；对参加复审或者延续复审考试的，试卷中国家级题库试题比例应当保持在</w:t>
      </w:r>
      <w:r>
        <w:rPr>
          <w:szCs w:val="21"/>
        </w:rPr>
        <w:t>50%</w:t>
      </w:r>
      <w:r>
        <w:rPr>
          <w:szCs w:val="21"/>
        </w:rPr>
        <w:t>以上。</w:t>
      </w:r>
    </w:p>
    <w:p w:rsidR="00313C90" w:rsidRDefault="00006D9E">
      <w:pPr>
        <w:ind w:firstLineChars="200" w:firstLine="420"/>
        <w:rPr>
          <w:szCs w:val="21"/>
        </w:rPr>
      </w:pPr>
      <w:r>
        <w:rPr>
          <w:szCs w:val="21"/>
        </w:rPr>
        <w:t>第二十条对国家级题库尚未建立的安全生产资格类别，省级考试机构可使用省级题库组织考试。</w:t>
      </w:r>
    </w:p>
    <w:p w:rsidR="00313C90" w:rsidRDefault="00006D9E">
      <w:pPr>
        <w:ind w:firstLineChars="200" w:firstLine="420"/>
        <w:rPr>
          <w:szCs w:val="21"/>
        </w:rPr>
      </w:pPr>
      <w:r>
        <w:rPr>
          <w:szCs w:val="21"/>
        </w:rPr>
        <w:t>第六章考试违纪处理</w:t>
      </w:r>
    </w:p>
    <w:p w:rsidR="00313C90" w:rsidRDefault="00006D9E">
      <w:pPr>
        <w:ind w:firstLineChars="200" w:firstLine="420"/>
        <w:rPr>
          <w:szCs w:val="21"/>
        </w:rPr>
      </w:pPr>
      <w:r>
        <w:rPr>
          <w:szCs w:val="21"/>
        </w:rPr>
        <w:t>第二十一条考生有违反考试纪律行为的，考试机构根据有关规定，视其情节、后果，分别给予口头警告、责令离开考场并取消本场考试成绩、一年内不得报名参加安全生产资格考试的处理。</w:t>
      </w:r>
    </w:p>
    <w:p w:rsidR="00313C90" w:rsidRDefault="00006D9E">
      <w:pPr>
        <w:ind w:firstLineChars="200" w:firstLine="420"/>
        <w:rPr>
          <w:szCs w:val="21"/>
        </w:rPr>
      </w:pPr>
      <w:r>
        <w:rPr>
          <w:szCs w:val="21"/>
        </w:rPr>
        <w:t>第二十二条监考人员和考评人员有违反考试纪律行为的，应当根据有关规定，视其情节、后果给予相应的</w:t>
      </w:r>
      <w:r>
        <w:rPr>
          <w:szCs w:val="21"/>
        </w:rPr>
        <w:t>处分。</w:t>
      </w:r>
    </w:p>
    <w:p w:rsidR="00313C90" w:rsidRDefault="00006D9E">
      <w:pPr>
        <w:ind w:firstLineChars="200" w:firstLine="420"/>
        <w:rPr>
          <w:szCs w:val="21"/>
        </w:rPr>
      </w:pPr>
      <w:r>
        <w:rPr>
          <w:szCs w:val="21"/>
        </w:rPr>
        <w:t>第二十三条处理违纪行为，应当做到事实清楚、证据确凿、定性准确、程序合法。</w:t>
      </w:r>
    </w:p>
    <w:p w:rsidR="00313C90" w:rsidRDefault="00006D9E">
      <w:pPr>
        <w:ind w:firstLineChars="200" w:firstLine="420"/>
        <w:rPr>
          <w:szCs w:val="21"/>
        </w:rPr>
      </w:pPr>
      <w:r>
        <w:rPr>
          <w:szCs w:val="21"/>
        </w:rPr>
        <w:t>第二十四条考生、监考人员和考评人员对违纪处理决定不服的，可以向作出决定的考试机构申请复核。</w:t>
      </w:r>
    </w:p>
    <w:p w:rsidR="00313C90" w:rsidRDefault="00006D9E">
      <w:pPr>
        <w:ind w:firstLineChars="200" w:firstLine="420"/>
        <w:rPr>
          <w:szCs w:val="21"/>
        </w:rPr>
      </w:pPr>
      <w:r>
        <w:rPr>
          <w:szCs w:val="21"/>
        </w:rPr>
        <w:t>第七章证书管理</w:t>
      </w:r>
    </w:p>
    <w:p w:rsidR="00313C90" w:rsidRDefault="00006D9E">
      <w:pPr>
        <w:ind w:firstLineChars="200" w:firstLine="420"/>
        <w:rPr>
          <w:szCs w:val="21"/>
        </w:rPr>
      </w:pPr>
      <w:r>
        <w:rPr>
          <w:szCs w:val="21"/>
        </w:rPr>
        <w:t>第二十五条生产经营单位主要负责人、安全生产管理人员经考核合格后，颁发安全资格证；特种作业人员经考核合格后，颁发特种作业操作证；安全生产监管人员经考核合格后，颁发安全生产监管执法证；煤矿安全监察人员经考核合格后，颁发煤矿安全监察执法证（以下统称安全生产资格证书）。</w:t>
      </w:r>
    </w:p>
    <w:p w:rsidR="00313C90" w:rsidRDefault="00006D9E">
      <w:pPr>
        <w:ind w:firstLineChars="200" w:firstLine="420"/>
        <w:rPr>
          <w:szCs w:val="21"/>
        </w:rPr>
      </w:pPr>
      <w:r>
        <w:rPr>
          <w:szCs w:val="21"/>
        </w:rPr>
        <w:t>生产经营单位主要负责人、安全生产管理人员取得注册安全工程师</w:t>
      </w:r>
      <w:r>
        <w:rPr>
          <w:szCs w:val="21"/>
        </w:rPr>
        <w:t>执业证，并符合安全资格准入学历、专业工作经历等条件的，可以向考核发证部门申领相应类别的安全资格证书。</w:t>
      </w:r>
    </w:p>
    <w:p w:rsidR="00313C90" w:rsidRDefault="00006D9E">
      <w:pPr>
        <w:ind w:firstLineChars="200" w:firstLine="420"/>
        <w:rPr>
          <w:szCs w:val="21"/>
        </w:rPr>
      </w:pPr>
      <w:r>
        <w:rPr>
          <w:szCs w:val="21"/>
        </w:rPr>
        <w:t>第二十六条安全生产资格证书是证书持有人从事相应工作的资格凭证，其式样和编号由国家安全监管总局统一规定。</w:t>
      </w:r>
    </w:p>
    <w:p w:rsidR="00313C90" w:rsidRDefault="00006D9E">
      <w:pPr>
        <w:ind w:firstLineChars="200" w:firstLine="420"/>
        <w:rPr>
          <w:szCs w:val="21"/>
        </w:rPr>
      </w:pPr>
      <w:r>
        <w:rPr>
          <w:szCs w:val="21"/>
        </w:rPr>
        <w:t>特种作业操作证和省级以上考核发证部门颁发的生产经营单位主要负责人、安全生产管理人员的安全资格证，在全国范围内有效。</w:t>
      </w:r>
    </w:p>
    <w:p w:rsidR="00313C90" w:rsidRDefault="00006D9E">
      <w:pPr>
        <w:ind w:firstLineChars="200" w:firstLine="420"/>
        <w:rPr>
          <w:szCs w:val="21"/>
        </w:rPr>
      </w:pPr>
      <w:r>
        <w:rPr>
          <w:szCs w:val="21"/>
        </w:rPr>
        <w:t>第二十七条安全生产资格证书应当妥善保管，不得涂改、出借、出租和转让。</w:t>
      </w:r>
    </w:p>
    <w:p w:rsidR="00313C90" w:rsidRDefault="00006D9E">
      <w:pPr>
        <w:ind w:firstLineChars="200" w:firstLine="420"/>
        <w:rPr>
          <w:szCs w:val="21"/>
        </w:rPr>
      </w:pPr>
      <w:r>
        <w:rPr>
          <w:szCs w:val="21"/>
        </w:rPr>
        <w:t>安全生产资格证书遗失，应当向原考核发证部门提出补发安全生产资格证书的申请。</w:t>
      </w:r>
    </w:p>
    <w:p w:rsidR="00313C90" w:rsidRDefault="00006D9E">
      <w:pPr>
        <w:ind w:firstLineChars="200" w:firstLine="420"/>
        <w:rPr>
          <w:szCs w:val="21"/>
        </w:rPr>
      </w:pPr>
      <w:r>
        <w:rPr>
          <w:szCs w:val="21"/>
        </w:rPr>
        <w:t>安全生产资格证书因损毁影响使用的，可以向原考</w:t>
      </w:r>
      <w:r>
        <w:rPr>
          <w:szCs w:val="21"/>
        </w:rPr>
        <w:t>核发证部门申请换发证书。换发安全生产资格证书的，原证书收回。</w:t>
      </w:r>
    </w:p>
    <w:p w:rsidR="00313C90" w:rsidRDefault="00006D9E">
      <w:pPr>
        <w:ind w:firstLineChars="200" w:firstLine="420"/>
        <w:rPr>
          <w:szCs w:val="21"/>
        </w:rPr>
      </w:pPr>
      <w:r>
        <w:rPr>
          <w:szCs w:val="21"/>
        </w:rPr>
        <w:t>补发、换发安全生产资格证书的，其证书编号与原编号一致，并应当备注说明。</w:t>
      </w:r>
    </w:p>
    <w:p w:rsidR="00313C90" w:rsidRDefault="00006D9E">
      <w:pPr>
        <w:ind w:firstLineChars="200" w:firstLine="420"/>
        <w:rPr>
          <w:szCs w:val="21"/>
        </w:rPr>
      </w:pPr>
      <w:r>
        <w:rPr>
          <w:szCs w:val="21"/>
        </w:rPr>
        <w:t>第二十八条安全生产监管执法证、煤矿安全监察执法证、安全资格证的有效期为</w:t>
      </w:r>
      <w:r>
        <w:rPr>
          <w:szCs w:val="21"/>
        </w:rPr>
        <w:t>3</w:t>
      </w:r>
      <w:r>
        <w:rPr>
          <w:szCs w:val="21"/>
        </w:rPr>
        <w:t>年。有效期届满需要延续的，应当于有效期届满</w:t>
      </w:r>
      <w:r>
        <w:rPr>
          <w:szCs w:val="21"/>
        </w:rPr>
        <w:t>30</w:t>
      </w:r>
      <w:r>
        <w:rPr>
          <w:szCs w:val="21"/>
        </w:rPr>
        <w:t>日前向原考核发证部门申请办理延续手续。</w:t>
      </w:r>
    </w:p>
    <w:p w:rsidR="00313C90" w:rsidRDefault="00006D9E">
      <w:pPr>
        <w:ind w:firstLineChars="200" w:firstLine="420"/>
        <w:rPr>
          <w:szCs w:val="21"/>
        </w:rPr>
      </w:pPr>
      <w:r>
        <w:rPr>
          <w:szCs w:val="21"/>
        </w:rPr>
        <w:t>特种作业操作证有效期</w:t>
      </w:r>
      <w:r>
        <w:rPr>
          <w:szCs w:val="21"/>
        </w:rPr>
        <w:t>6</w:t>
      </w:r>
      <w:r>
        <w:rPr>
          <w:szCs w:val="21"/>
        </w:rPr>
        <w:t>年，每</w:t>
      </w:r>
      <w:r>
        <w:rPr>
          <w:szCs w:val="21"/>
        </w:rPr>
        <w:t>3</w:t>
      </w:r>
      <w:r>
        <w:rPr>
          <w:szCs w:val="21"/>
        </w:rPr>
        <w:t>年复审</w:t>
      </w:r>
      <w:r>
        <w:rPr>
          <w:szCs w:val="21"/>
        </w:rPr>
        <w:t>1</w:t>
      </w:r>
      <w:r>
        <w:rPr>
          <w:szCs w:val="21"/>
        </w:rPr>
        <w:t>次。特种作业操作证需要复审或者有效期届满需要延续换证的，应当在期满</w:t>
      </w:r>
      <w:r>
        <w:rPr>
          <w:szCs w:val="21"/>
        </w:rPr>
        <w:t>60</w:t>
      </w:r>
      <w:r>
        <w:rPr>
          <w:szCs w:val="21"/>
        </w:rPr>
        <w:t>日前，由申请人或者申请人的用人单位向原考核发证部门或者从业所在地考核发证部门申请办理手续。</w:t>
      </w:r>
    </w:p>
    <w:p w:rsidR="00313C90" w:rsidRDefault="00006D9E">
      <w:pPr>
        <w:ind w:firstLineChars="200" w:firstLine="420"/>
        <w:rPr>
          <w:szCs w:val="21"/>
        </w:rPr>
      </w:pPr>
      <w:r>
        <w:rPr>
          <w:szCs w:val="21"/>
        </w:rPr>
        <w:t>第八章信息管理</w:t>
      </w:r>
    </w:p>
    <w:p w:rsidR="00313C90" w:rsidRDefault="00006D9E">
      <w:pPr>
        <w:ind w:firstLineChars="200" w:firstLine="420"/>
        <w:rPr>
          <w:szCs w:val="21"/>
        </w:rPr>
      </w:pPr>
      <w:r>
        <w:rPr>
          <w:szCs w:val="21"/>
        </w:rPr>
        <w:t>第二</w:t>
      </w:r>
      <w:r>
        <w:rPr>
          <w:szCs w:val="21"/>
        </w:rPr>
        <w:t>十九条国家安全监管总局和国家煤矿安监局建设全国安全生产资格考试网络平台和证书管理系统，在全国范围内实现信息共享，供有关部门和社会公众使用和查询。</w:t>
      </w:r>
    </w:p>
    <w:p w:rsidR="00313C90" w:rsidRDefault="00006D9E">
      <w:pPr>
        <w:ind w:firstLineChars="200" w:firstLine="420"/>
        <w:rPr>
          <w:szCs w:val="21"/>
        </w:rPr>
      </w:pPr>
      <w:r>
        <w:rPr>
          <w:szCs w:val="21"/>
        </w:rPr>
        <w:t>第三十条考试机构应当使用全国安全生产资格考试网络平台，进行考试组织管理。全国安全生产资格考试网络平台投入使用前已建成省级考试平台的，要与全国安全生产资格考试网络平台实现对接。</w:t>
      </w:r>
    </w:p>
    <w:p w:rsidR="00313C90" w:rsidRDefault="00006D9E">
      <w:pPr>
        <w:ind w:firstLineChars="200" w:firstLine="420"/>
        <w:rPr>
          <w:szCs w:val="21"/>
        </w:rPr>
      </w:pPr>
      <w:r>
        <w:rPr>
          <w:szCs w:val="21"/>
        </w:rPr>
        <w:t>第三十一条考试机构和考试点采集的考试信息应当及时、准确、完整。</w:t>
      </w:r>
    </w:p>
    <w:p w:rsidR="00313C90" w:rsidRDefault="00006D9E">
      <w:pPr>
        <w:ind w:firstLineChars="200" w:firstLine="420"/>
        <w:rPr>
          <w:szCs w:val="21"/>
        </w:rPr>
      </w:pPr>
      <w:r>
        <w:rPr>
          <w:szCs w:val="21"/>
        </w:rPr>
        <w:t>第三十二条考核发证部门应当根据本地区实际情况，加大安全生产资格考试的信息化建设资金投入，加快考试点建设。</w:t>
      </w:r>
    </w:p>
    <w:p w:rsidR="00313C90" w:rsidRDefault="00006D9E">
      <w:pPr>
        <w:ind w:firstLineChars="200" w:firstLine="420"/>
        <w:rPr>
          <w:szCs w:val="21"/>
        </w:rPr>
      </w:pPr>
      <w:r>
        <w:rPr>
          <w:szCs w:val="21"/>
        </w:rPr>
        <w:t>第九章附则</w:t>
      </w:r>
    </w:p>
    <w:p w:rsidR="00313C90" w:rsidRDefault="00006D9E">
      <w:pPr>
        <w:ind w:firstLineChars="200" w:firstLine="420"/>
        <w:rPr>
          <w:szCs w:val="21"/>
        </w:rPr>
      </w:pPr>
      <w:r>
        <w:rPr>
          <w:szCs w:val="21"/>
        </w:rPr>
        <w:t>第三十三</w:t>
      </w:r>
      <w:r>
        <w:rPr>
          <w:szCs w:val="21"/>
        </w:rPr>
        <w:t>条考核发证部门按照有关要求，向当地政府或者同级财政、物价部门申请本地区安全生产资格考试工作专项经费或者确定收费标准。</w:t>
      </w:r>
    </w:p>
    <w:p w:rsidR="00313C90" w:rsidRDefault="00006D9E">
      <w:pPr>
        <w:ind w:firstLineChars="200" w:firstLine="420"/>
        <w:rPr>
          <w:szCs w:val="21"/>
        </w:rPr>
      </w:pPr>
      <w:r>
        <w:rPr>
          <w:szCs w:val="21"/>
        </w:rPr>
        <w:t>第三十四条省级考核发证部门可以结合本地区实际，制定实施细则，报国家安全监管总局、国家煤矿安监局备案。</w:t>
      </w:r>
    </w:p>
    <w:p w:rsidR="00313C90" w:rsidRDefault="00006D9E">
      <w:pPr>
        <w:ind w:firstLineChars="200" w:firstLine="420"/>
        <w:rPr>
          <w:szCs w:val="21"/>
        </w:rPr>
      </w:pPr>
      <w:r>
        <w:rPr>
          <w:szCs w:val="21"/>
        </w:rPr>
        <w:t>第三十五条本办法自印发之日起施行。法律、行政法规和国家安全监管总局规章另有规定的，从其规定。</w:t>
      </w:r>
    </w:p>
    <w:p w:rsidR="00313C90" w:rsidRDefault="00006D9E">
      <w:pPr>
        <w:ind w:firstLineChars="200" w:firstLine="420"/>
        <w:rPr>
          <w:szCs w:val="21"/>
        </w:rPr>
      </w:pPr>
      <w:r>
        <w:rPr>
          <w:szCs w:val="21"/>
        </w:rPr>
        <w:t>第三十六条本办法由国家安全监管总局负责解释。</w:t>
      </w:r>
    </w:p>
    <w:p w:rsidR="00313C90" w:rsidRDefault="00006D9E">
      <w:pPr>
        <w:ind w:firstLineChars="200" w:firstLine="420"/>
        <w:rPr>
          <w:szCs w:val="21"/>
        </w:rPr>
      </w:pPr>
      <w:r>
        <w:rPr>
          <w:szCs w:val="21"/>
        </w:rPr>
        <w:t>附件：（不另附）</w:t>
      </w:r>
    </w:p>
    <w:p w:rsidR="00313C90" w:rsidRDefault="00006D9E">
      <w:pPr>
        <w:ind w:firstLineChars="200" w:firstLine="420"/>
        <w:rPr>
          <w:szCs w:val="21"/>
        </w:rPr>
      </w:pPr>
      <w:r>
        <w:rPr>
          <w:szCs w:val="21"/>
        </w:rPr>
        <w:t>1</w:t>
      </w:r>
      <w:r>
        <w:rPr>
          <w:szCs w:val="21"/>
        </w:rPr>
        <w:t>：考试实施程序</w:t>
      </w:r>
    </w:p>
    <w:p w:rsidR="00313C90" w:rsidRDefault="00006D9E">
      <w:pPr>
        <w:ind w:firstLineChars="200" w:firstLine="420"/>
        <w:rPr>
          <w:szCs w:val="21"/>
        </w:rPr>
      </w:pPr>
      <w:r>
        <w:rPr>
          <w:szCs w:val="21"/>
        </w:rPr>
        <w:t>2</w:t>
      </w:r>
      <w:r>
        <w:rPr>
          <w:szCs w:val="21"/>
        </w:rPr>
        <w:t>：监考人员、考评人员的职责及要求</w:t>
      </w:r>
    </w:p>
    <w:p w:rsidR="00313C90" w:rsidRDefault="00006D9E">
      <w:pPr>
        <w:ind w:firstLineChars="200" w:firstLine="420"/>
        <w:rPr>
          <w:szCs w:val="21"/>
        </w:rPr>
      </w:pPr>
      <w:r>
        <w:rPr>
          <w:szCs w:val="21"/>
        </w:rPr>
        <w:t>3</w:t>
      </w:r>
      <w:r>
        <w:rPr>
          <w:szCs w:val="21"/>
        </w:rPr>
        <w:t>：考试违纪处理规定</w:t>
      </w:r>
    </w:p>
    <w:p w:rsidR="00313C90" w:rsidRDefault="00006D9E">
      <w:pPr>
        <w:ind w:firstLineChars="200" w:firstLine="420"/>
        <w:rPr>
          <w:szCs w:val="21"/>
        </w:rPr>
      </w:pPr>
      <w:r>
        <w:rPr>
          <w:szCs w:val="21"/>
        </w:rPr>
        <w:t>4</w:t>
      </w:r>
      <w:r>
        <w:rPr>
          <w:szCs w:val="21"/>
        </w:rPr>
        <w:t>：考试题库命题工作规则</w:t>
      </w:r>
    </w:p>
    <w:p w:rsidR="00313C90" w:rsidRDefault="00006D9E">
      <w:pPr>
        <w:ind w:firstLineChars="200" w:firstLine="420"/>
        <w:rPr>
          <w:szCs w:val="21"/>
        </w:rPr>
      </w:pPr>
      <w:r>
        <w:rPr>
          <w:szCs w:val="21"/>
        </w:rPr>
        <w:t>5</w:t>
      </w:r>
      <w:r>
        <w:rPr>
          <w:szCs w:val="21"/>
        </w:rPr>
        <w:t>：考试点建设标准</w:t>
      </w:r>
    </w:p>
    <w:p w:rsidR="00313C90" w:rsidRDefault="00006D9E">
      <w:pPr>
        <w:pStyle w:val="1"/>
        <w:spacing w:beforeLines="100" w:before="312" w:afterLines="100" w:after="312" w:line="300" w:lineRule="auto"/>
        <w:jc w:val="center"/>
        <w:rPr>
          <w:rFonts w:ascii="宋体" w:hAnsi="宋体"/>
          <w:sz w:val="30"/>
          <w:szCs w:val="30"/>
        </w:rPr>
      </w:pPr>
      <w:bookmarkStart w:id="239" w:name="_Toc32331239"/>
      <w:bookmarkStart w:id="240" w:name="_Toc19604"/>
      <w:r>
        <w:rPr>
          <w:rFonts w:ascii="宋体" w:hAnsi="宋体" w:hint="eastAsia"/>
          <w:sz w:val="30"/>
          <w:szCs w:val="30"/>
        </w:rPr>
        <w:t>建设项目安全设施</w:t>
      </w:r>
      <w:r>
        <w:rPr>
          <w:rFonts w:ascii="宋体" w:hAnsi="宋体"/>
          <w:sz w:val="30"/>
          <w:szCs w:val="30"/>
        </w:rPr>
        <w:t>“</w:t>
      </w:r>
      <w:r>
        <w:rPr>
          <w:rFonts w:ascii="宋体" w:hAnsi="宋体" w:hint="eastAsia"/>
          <w:sz w:val="30"/>
          <w:szCs w:val="30"/>
        </w:rPr>
        <w:t>三同时</w:t>
      </w:r>
      <w:r>
        <w:rPr>
          <w:rFonts w:ascii="宋体" w:hAnsi="宋体"/>
          <w:sz w:val="30"/>
          <w:szCs w:val="30"/>
        </w:rPr>
        <w:t>”</w:t>
      </w:r>
      <w:r>
        <w:rPr>
          <w:rFonts w:ascii="宋体" w:hAnsi="宋体" w:hint="eastAsia"/>
          <w:sz w:val="30"/>
          <w:szCs w:val="30"/>
        </w:rPr>
        <w:t>监督管理办法（</w:t>
      </w:r>
      <w:r>
        <w:rPr>
          <w:rFonts w:ascii="宋体" w:hAnsi="宋体"/>
          <w:sz w:val="30"/>
          <w:szCs w:val="30"/>
        </w:rPr>
        <w:t>2015</w:t>
      </w:r>
      <w:r>
        <w:rPr>
          <w:rFonts w:ascii="宋体" w:hAnsi="宋体" w:hint="eastAsia"/>
          <w:sz w:val="30"/>
          <w:szCs w:val="30"/>
        </w:rPr>
        <w:t>年）</w:t>
      </w:r>
      <w:bookmarkEnd w:id="239"/>
      <w:bookmarkEnd w:id="240"/>
    </w:p>
    <w:p w:rsidR="00313C90" w:rsidRDefault="00006D9E">
      <w:pPr>
        <w:ind w:firstLineChars="200" w:firstLine="420"/>
        <w:rPr>
          <w:szCs w:val="21"/>
        </w:rPr>
      </w:pPr>
      <w:r>
        <w:rPr>
          <w:rFonts w:hint="eastAsia"/>
          <w:szCs w:val="21"/>
        </w:rPr>
        <w:t>（</w:t>
      </w:r>
      <w:r>
        <w:rPr>
          <w:szCs w:val="21"/>
        </w:rPr>
        <w:t>2010</w:t>
      </w:r>
      <w:r>
        <w:rPr>
          <w:rFonts w:hint="eastAsia"/>
          <w:szCs w:val="21"/>
        </w:rPr>
        <w:t>年</w:t>
      </w:r>
      <w:r>
        <w:rPr>
          <w:szCs w:val="21"/>
        </w:rPr>
        <w:t>12</w:t>
      </w:r>
      <w:r>
        <w:rPr>
          <w:rFonts w:hint="eastAsia"/>
          <w:szCs w:val="21"/>
        </w:rPr>
        <w:t>月</w:t>
      </w:r>
      <w:r>
        <w:rPr>
          <w:szCs w:val="21"/>
        </w:rPr>
        <w:t>14</w:t>
      </w:r>
      <w:r>
        <w:rPr>
          <w:rFonts w:hint="eastAsia"/>
          <w:szCs w:val="21"/>
        </w:rPr>
        <w:t>日国家安全监管总局令第</w:t>
      </w:r>
      <w:r>
        <w:rPr>
          <w:szCs w:val="21"/>
        </w:rPr>
        <w:t>36</w:t>
      </w:r>
      <w:r>
        <w:rPr>
          <w:rFonts w:hint="eastAsia"/>
          <w:szCs w:val="21"/>
        </w:rPr>
        <w:t>号公布，</w:t>
      </w:r>
      <w:r>
        <w:rPr>
          <w:szCs w:val="21"/>
        </w:rPr>
        <w:t>2015</w:t>
      </w:r>
      <w:r>
        <w:rPr>
          <w:rFonts w:hint="eastAsia"/>
          <w:szCs w:val="21"/>
        </w:rPr>
        <w:t>年</w:t>
      </w:r>
      <w:r>
        <w:rPr>
          <w:szCs w:val="21"/>
        </w:rPr>
        <w:t>4</w:t>
      </w:r>
      <w:r>
        <w:rPr>
          <w:rFonts w:hint="eastAsia"/>
          <w:szCs w:val="21"/>
        </w:rPr>
        <w:t>月</w:t>
      </w:r>
      <w:r>
        <w:rPr>
          <w:szCs w:val="21"/>
        </w:rPr>
        <w:t>2</w:t>
      </w:r>
      <w:r>
        <w:rPr>
          <w:rFonts w:hint="eastAsia"/>
          <w:szCs w:val="21"/>
        </w:rPr>
        <w:t>日国家安全监管总局令第</w:t>
      </w:r>
      <w:r>
        <w:rPr>
          <w:szCs w:val="21"/>
        </w:rPr>
        <w:t>77</w:t>
      </w:r>
      <w:r>
        <w:rPr>
          <w:rFonts w:hint="eastAsia"/>
          <w:szCs w:val="21"/>
        </w:rPr>
        <w:t>号修正）</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加强建设项目安全管理，预防和减少生产安全事故，保障从业人员生命和财产安全，根据《中华人民共和国安全生产法》和《国务院关于进一步加强企业安全生产工作的通知》等法律、行政法规和规定，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经县级以上人民政府及其有关主管部门依法审批、核准或者备案的生产经营单位新建、改建、扩建工程项目（以下统称建设项目）安全设</w:t>
      </w:r>
      <w:r>
        <w:rPr>
          <w:rFonts w:hint="eastAsia"/>
          <w:szCs w:val="21"/>
        </w:rPr>
        <w:t>施的建设及其监督管理，适用本办法。</w:t>
      </w:r>
      <w:r>
        <w:rPr>
          <w:szCs w:val="21"/>
        </w:rPr>
        <w:t xml:space="preserve"> </w:t>
      </w:r>
    </w:p>
    <w:p w:rsidR="00313C90" w:rsidRDefault="00006D9E">
      <w:pPr>
        <w:ind w:firstLineChars="200" w:firstLine="420"/>
        <w:rPr>
          <w:szCs w:val="21"/>
        </w:rPr>
      </w:pPr>
      <w:r>
        <w:rPr>
          <w:rFonts w:hint="eastAsia"/>
          <w:szCs w:val="21"/>
        </w:rPr>
        <w:t>法律、行政法规及国务院对建设项目安全设施建设及其监督管理另有规定的，依照其规定。</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本办法所称的建设项目安全设施，是指生产经营单位在生产经营活动中用于预防生产安全事故的设备、设施、装置、构（建）筑物和其他技术措施的总称。</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生产经营单位是建设项目安全设施建设的责任主体。建设项目安全设施必须与主体工程同时设计、同时施工、同时投入生产和使用（以下简称</w:t>
      </w:r>
      <w:r>
        <w:rPr>
          <w:szCs w:val="21"/>
        </w:rPr>
        <w:t>“</w:t>
      </w:r>
      <w:r>
        <w:rPr>
          <w:rFonts w:hint="eastAsia"/>
          <w:szCs w:val="21"/>
        </w:rPr>
        <w:t>三同时</w:t>
      </w:r>
      <w:r>
        <w:rPr>
          <w:szCs w:val="21"/>
        </w:rPr>
        <w:t>”</w:t>
      </w:r>
      <w:r>
        <w:rPr>
          <w:rFonts w:hint="eastAsia"/>
          <w:szCs w:val="21"/>
        </w:rPr>
        <w:t>）。安全设施投资应当纳入建设项目概算。</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国家安全生产监督管理总局对全国建设项目安全设施</w:t>
      </w:r>
      <w:r>
        <w:rPr>
          <w:szCs w:val="21"/>
        </w:rPr>
        <w:t>“</w:t>
      </w:r>
      <w:r>
        <w:rPr>
          <w:rFonts w:hint="eastAsia"/>
          <w:szCs w:val="21"/>
        </w:rPr>
        <w:t>三</w:t>
      </w:r>
      <w:r>
        <w:rPr>
          <w:rFonts w:hint="eastAsia"/>
          <w:szCs w:val="21"/>
        </w:rPr>
        <w:t>同时</w:t>
      </w:r>
      <w:r>
        <w:rPr>
          <w:szCs w:val="21"/>
        </w:rPr>
        <w:t>”</w:t>
      </w:r>
      <w:r>
        <w:rPr>
          <w:rFonts w:hint="eastAsia"/>
          <w:szCs w:val="21"/>
        </w:rPr>
        <w:t>实施综合监督管理，并在国务院规定的职责范围内承担有关建设项目安全设施</w:t>
      </w:r>
      <w:r>
        <w:rPr>
          <w:szCs w:val="21"/>
        </w:rPr>
        <w:t>“</w:t>
      </w:r>
      <w:r>
        <w:rPr>
          <w:rFonts w:hint="eastAsia"/>
          <w:szCs w:val="21"/>
        </w:rPr>
        <w:t>三同时</w:t>
      </w:r>
      <w:r>
        <w:rPr>
          <w:szCs w:val="21"/>
        </w:rPr>
        <w:t>”</w:t>
      </w:r>
      <w:r>
        <w:rPr>
          <w:rFonts w:hint="eastAsia"/>
          <w:szCs w:val="21"/>
        </w:rPr>
        <w:t>的监督管理。</w:t>
      </w:r>
      <w:r>
        <w:rPr>
          <w:szCs w:val="21"/>
        </w:rPr>
        <w:t xml:space="preserve"> </w:t>
      </w:r>
    </w:p>
    <w:p w:rsidR="00313C90" w:rsidRDefault="00006D9E">
      <w:pPr>
        <w:ind w:firstLineChars="200" w:firstLine="420"/>
        <w:rPr>
          <w:szCs w:val="21"/>
        </w:rPr>
      </w:pPr>
      <w:r>
        <w:rPr>
          <w:rFonts w:hint="eastAsia"/>
          <w:szCs w:val="21"/>
        </w:rPr>
        <w:t>县级以上地方各级安全生产监督管理部门对本行政区域内的建设项目安全设施</w:t>
      </w:r>
      <w:r>
        <w:rPr>
          <w:szCs w:val="21"/>
        </w:rPr>
        <w:t>“</w:t>
      </w:r>
      <w:r>
        <w:rPr>
          <w:rFonts w:hint="eastAsia"/>
          <w:szCs w:val="21"/>
        </w:rPr>
        <w:t>三同时</w:t>
      </w:r>
      <w:r>
        <w:rPr>
          <w:szCs w:val="21"/>
        </w:rPr>
        <w:t>”</w:t>
      </w:r>
      <w:r>
        <w:rPr>
          <w:rFonts w:hint="eastAsia"/>
          <w:szCs w:val="21"/>
        </w:rPr>
        <w:t>实施综合监督管理，并在本级人民政府规定的职责范围内承担本级人民政府及其有关主管部门审批、核准或者备案的建设项目安全设施</w:t>
      </w:r>
      <w:r>
        <w:rPr>
          <w:szCs w:val="21"/>
        </w:rPr>
        <w:t>“</w:t>
      </w:r>
      <w:r>
        <w:rPr>
          <w:rFonts w:hint="eastAsia"/>
          <w:szCs w:val="21"/>
        </w:rPr>
        <w:t>三同时</w:t>
      </w:r>
      <w:r>
        <w:rPr>
          <w:szCs w:val="21"/>
        </w:rPr>
        <w:t>”</w:t>
      </w:r>
      <w:r>
        <w:rPr>
          <w:rFonts w:hint="eastAsia"/>
          <w:szCs w:val="21"/>
        </w:rPr>
        <w:t>的监督管理。</w:t>
      </w:r>
      <w:r>
        <w:rPr>
          <w:szCs w:val="21"/>
        </w:rPr>
        <w:t xml:space="preserve"> </w:t>
      </w:r>
    </w:p>
    <w:p w:rsidR="00313C90" w:rsidRDefault="00006D9E">
      <w:pPr>
        <w:ind w:firstLineChars="200" w:firstLine="420"/>
        <w:rPr>
          <w:szCs w:val="21"/>
        </w:rPr>
      </w:pPr>
      <w:r>
        <w:rPr>
          <w:rFonts w:hint="eastAsia"/>
          <w:szCs w:val="21"/>
        </w:rPr>
        <w:t>跨两个及两个以上行政区域的建设项目安全设施</w:t>
      </w:r>
      <w:r>
        <w:rPr>
          <w:szCs w:val="21"/>
        </w:rPr>
        <w:t>“</w:t>
      </w:r>
      <w:r>
        <w:rPr>
          <w:rFonts w:hint="eastAsia"/>
          <w:szCs w:val="21"/>
        </w:rPr>
        <w:t>三同时</w:t>
      </w:r>
      <w:r>
        <w:rPr>
          <w:szCs w:val="21"/>
        </w:rPr>
        <w:t>”</w:t>
      </w:r>
      <w:r>
        <w:rPr>
          <w:rFonts w:hint="eastAsia"/>
          <w:szCs w:val="21"/>
        </w:rPr>
        <w:t>由其共同的上一级人民政府安全生产监督管理部门实施监督管理。</w:t>
      </w:r>
      <w:r>
        <w:rPr>
          <w:szCs w:val="21"/>
        </w:rPr>
        <w:t xml:space="preserve"> </w:t>
      </w:r>
    </w:p>
    <w:p w:rsidR="00313C90" w:rsidRDefault="00006D9E">
      <w:pPr>
        <w:ind w:firstLineChars="200" w:firstLine="420"/>
        <w:rPr>
          <w:szCs w:val="21"/>
        </w:rPr>
      </w:pPr>
      <w:r>
        <w:rPr>
          <w:rFonts w:hint="eastAsia"/>
          <w:szCs w:val="21"/>
        </w:rPr>
        <w:t>上一级人民政府安全生产监督管理部门根据工作需要，可以将其负责监督管理的建设项目安全设施</w:t>
      </w:r>
      <w:r>
        <w:rPr>
          <w:szCs w:val="21"/>
        </w:rPr>
        <w:t>“</w:t>
      </w:r>
      <w:r>
        <w:rPr>
          <w:rFonts w:hint="eastAsia"/>
          <w:szCs w:val="21"/>
        </w:rPr>
        <w:t>三同时</w:t>
      </w:r>
      <w:r>
        <w:rPr>
          <w:szCs w:val="21"/>
        </w:rPr>
        <w:t>”</w:t>
      </w:r>
      <w:r>
        <w:rPr>
          <w:rFonts w:hint="eastAsia"/>
          <w:szCs w:val="21"/>
        </w:rPr>
        <w:t>工作委托下一级人民政府安全生产监督管理部门实施监督管理。</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安全生产监督管理部门应当加强建设项目安全设施建设的日常安全监管，落实有关行政许可及其监管责任，督促生产经营单位落实安全设施建设责任。</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建设项目安全预评价</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下列建设项目在进行可行性研究时，生产经营单位应当按照国家规定，进行安全预评价：</w:t>
      </w:r>
      <w:r>
        <w:rPr>
          <w:szCs w:val="21"/>
        </w:rPr>
        <w:t xml:space="preserve"> </w:t>
      </w:r>
    </w:p>
    <w:p w:rsidR="00313C90" w:rsidRDefault="00006D9E">
      <w:pPr>
        <w:ind w:firstLineChars="200" w:firstLine="420"/>
        <w:rPr>
          <w:szCs w:val="21"/>
        </w:rPr>
      </w:pPr>
      <w:r>
        <w:rPr>
          <w:rFonts w:hint="eastAsia"/>
          <w:szCs w:val="21"/>
        </w:rPr>
        <w:t>（一）非煤矿矿山建设项目；</w:t>
      </w:r>
      <w:r>
        <w:rPr>
          <w:szCs w:val="21"/>
        </w:rPr>
        <w:t xml:space="preserve"> </w:t>
      </w:r>
    </w:p>
    <w:p w:rsidR="00313C90" w:rsidRDefault="00006D9E">
      <w:pPr>
        <w:ind w:firstLineChars="200" w:firstLine="420"/>
        <w:rPr>
          <w:szCs w:val="21"/>
        </w:rPr>
      </w:pPr>
      <w:r>
        <w:rPr>
          <w:rFonts w:hint="eastAsia"/>
          <w:szCs w:val="21"/>
        </w:rPr>
        <w:t>（二）生产、储存危险化学品（包括使用长输管道输送危险化学品，下</w:t>
      </w:r>
      <w:r>
        <w:rPr>
          <w:rFonts w:hint="eastAsia"/>
          <w:szCs w:val="21"/>
        </w:rPr>
        <w:t>同）的建设项目；</w:t>
      </w:r>
      <w:r>
        <w:rPr>
          <w:szCs w:val="21"/>
        </w:rPr>
        <w:t xml:space="preserve"> </w:t>
      </w:r>
    </w:p>
    <w:p w:rsidR="00313C90" w:rsidRDefault="00006D9E">
      <w:pPr>
        <w:ind w:firstLineChars="200" w:firstLine="420"/>
        <w:rPr>
          <w:szCs w:val="21"/>
        </w:rPr>
      </w:pPr>
      <w:r>
        <w:rPr>
          <w:rFonts w:hint="eastAsia"/>
          <w:szCs w:val="21"/>
        </w:rPr>
        <w:t>（三）生产、储存烟花爆竹的建设项目；</w:t>
      </w:r>
    </w:p>
    <w:p w:rsidR="00313C90" w:rsidRDefault="00006D9E">
      <w:pPr>
        <w:ind w:firstLineChars="200" w:firstLine="420"/>
        <w:rPr>
          <w:szCs w:val="21"/>
        </w:rPr>
      </w:pPr>
      <w:r>
        <w:rPr>
          <w:szCs w:val="21"/>
        </w:rPr>
        <w:t>（四）金属冶炼建设项目；</w:t>
      </w:r>
      <w:r>
        <w:rPr>
          <w:szCs w:val="21"/>
        </w:rPr>
        <w:t xml:space="preserve"> </w:t>
      </w:r>
    </w:p>
    <w:p w:rsidR="00313C90" w:rsidRDefault="00006D9E">
      <w:pPr>
        <w:ind w:firstLineChars="200" w:firstLine="420"/>
        <w:rPr>
          <w:szCs w:val="21"/>
        </w:rPr>
      </w:pPr>
      <w:r>
        <w:rPr>
          <w:szCs w:val="21"/>
        </w:rPr>
        <w:t>（五）使用危险化学品从事生产并且使用量达到规定数量的化工建设项目（属于危险化学品生产的除外，下同）；</w:t>
      </w:r>
      <w:r>
        <w:rPr>
          <w:szCs w:val="21"/>
        </w:rPr>
        <w:t xml:space="preserve"> </w:t>
      </w:r>
    </w:p>
    <w:p w:rsidR="00313C90" w:rsidRDefault="00006D9E">
      <w:pPr>
        <w:ind w:firstLineChars="200" w:firstLine="420"/>
        <w:rPr>
          <w:szCs w:val="21"/>
        </w:rPr>
      </w:pPr>
      <w:r>
        <w:rPr>
          <w:szCs w:val="21"/>
        </w:rPr>
        <w:t>（六）法律、行政法规和国务院规定的其他建设项目。</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生产经营单位应当委托具有相应资质的安全评价机构，对其建设项目进行安全预评价，并编制安全预评价报告。</w:t>
      </w:r>
      <w:r>
        <w:rPr>
          <w:szCs w:val="21"/>
        </w:rPr>
        <w:t xml:space="preserve"> </w:t>
      </w:r>
    </w:p>
    <w:p w:rsidR="00313C90" w:rsidRDefault="00006D9E">
      <w:pPr>
        <w:ind w:firstLineChars="200" w:firstLine="420"/>
        <w:rPr>
          <w:szCs w:val="21"/>
        </w:rPr>
      </w:pPr>
      <w:r>
        <w:rPr>
          <w:szCs w:val="21"/>
        </w:rPr>
        <w:t>建设项目安全预评价报告应当符合国家标准或者行业标准的规定。</w:t>
      </w:r>
      <w:r>
        <w:rPr>
          <w:szCs w:val="21"/>
        </w:rPr>
        <w:t xml:space="preserve"> </w:t>
      </w:r>
    </w:p>
    <w:p w:rsidR="00313C90" w:rsidRDefault="00006D9E">
      <w:pPr>
        <w:ind w:firstLineChars="200" w:firstLine="420"/>
        <w:rPr>
          <w:szCs w:val="21"/>
        </w:rPr>
      </w:pPr>
      <w:r>
        <w:rPr>
          <w:szCs w:val="21"/>
        </w:rPr>
        <w:t>生产、储存危险化学品的建设项目和化工建设项目安全预评价报告除符合本条第二款的规定外，还应当符合有关危险化学品建设项目的规定。</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本办法第七条规定以外的其他建设项目，生产经营单位应当对其安全生产条件和设施进行综合分析，形成书面报告备查。</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建设项目安全设施设计审查</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生产经营单位在建设项目初步设计时，应当委托有相应资质的设计单位对建设项目安全设施同时进行设计，编制安全设施设计。</w:t>
      </w:r>
      <w:r>
        <w:rPr>
          <w:szCs w:val="21"/>
        </w:rPr>
        <w:t xml:space="preserve"> </w:t>
      </w:r>
    </w:p>
    <w:p w:rsidR="00313C90" w:rsidRDefault="00006D9E">
      <w:pPr>
        <w:ind w:firstLineChars="200" w:firstLine="420"/>
        <w:rPr>
          <w:szCs w:val="21"/>
        </w:rPr>
      </w:pPr>
      <w:r>
        <w:rPr>
          <w:szCs w:val="21"/>
        </w:rPr>
        <w:t>安全设施设计必须符合有关法律、法规、规章和国家标准或者行业标准、技术规范的规定，并尽可能采用先进适用的工艺</w:t>
      </w:r>
      <w:r>
        <w:rPr>
          <w:szCs w:val="21"/>
        </w:rPr>
        <w:t>、技术和可靠的设备、设施。本办法第七条规定的建设项目安全设施设计还应当充分考虑建设项目安全预评价报告提出的安全对策措施。</w:t>
      </w:r>
      <w:r>
        <w:rPr>
          <w:szCs w:val="21"/>
        </w:rPr>
        <w:t xml:space="preserve"> </w:t>
      </w:r>
    </w:p>
    <w:p w:rsidR="00313C90" w:rsidRDefault="00006D9E">
      <w:pPr>
        <w:ind w:firstLineChars="200" w:firstLine="420"/>
        <w:rPr>
          <w:szCs w:val="21"/>
        </w:rPr>
      </w:pPr>
      <w:r>
        <w:rPr>
          <w:szCs w:val="21"/>
        </w:rPr>
        <w:t>安全设施设计单位、设计人应当对其编制的设计文件负责。</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建设项目安全设施设计应当包括下列内容：</w:t>
      </w:r>
      <w:r>
        <w:rPr>
          <w:szCs w:val="21"/>
        </w:rPr>
        <w:t xml:space="preserve"> </w:t>
      </w:r>
    </w:p>
    <w:p w:rsidR="00313C90" w:rsidRDefault="00006D9E">
      <w:pPr>
        <w:ind w:firstLineChars="200" w:firstLine="420"/>
        <w:rPr>
          <w:szCs w:val="21"/>
        </w:rPr>
      </w:pPr>
      <w:r>
        <w:rPr>
          <w:szCs w:val="21"/>
        </w:rPr>
        <w:t>（一）设计依据；</w:t>
      </w:r>
      <w:r>
        <w:rPr>
          <w:szCs w:val="21"/>
        </w:rPr>
        <w:t xml:space="preserve"> </w:t>
      </w:r>
    </w:p>
    <w:p w:rsidR="00313C90" w:rsidRDefault="00006D9E">
      <w:pPr>
        <w:ind w:firstLineChars="200" w:firstLine="420"/>
        <w:rPr>
          <w:szCs w:val="21"/>
        </w:rPr>
      </w:pPr>
      <w:r>
        <w:rPr>
          <w:szCs w:val="21"/>
        </w:rPr>
        <w:t>（二）建设项目概述；</w:t>
      </w:r>
      <w:r>
        <w:rPr>
          <w:szCs w:val="21"/>
        </w:rPr>
        <w:t xml:space="preserve"> </w:t>
      </w:r>
    </w:p>
    <w:p w:rsidR="00313C90" w:rsidRDefault="00006D9E">
      <w:pPr>
        <w:ind w:firstLineChars="200" w:firstLine="420"/>
        <w:rPr>
          <w:szCs w:val="21"/>
        </w:rPr>
      </w:pPr>
      <w:r>
        <w:rPr>
          <w:szCs w:val="21"/>
        </w:rPr>
        <w:t>（三）建设项目潜在的危险、有害因素和危险、有害程度及周边环境安全分析；</w:t>
      </w:r>
      <w:r>
        <w:rPr>
          <w:szCs w:val="21"/>
        </w:rPr>
        <w:t xml:space="preserve"> </w:t>
      </w:r>
    </w:p>
    <w:p w:rsidR="00313C90" w:rsidRDefault="00006D9E">
      <w:pPr>
        <w:ind w:firstLineChars="200" w:firstLine="420"/>
        <w:rPr>
          <w:szCs w:val="21"/>
        </w:rPr>
      </w:pPr>
      <w:r>
        <w:rPr>
          <w:szCs w:val="21"/>
        </w:rPr>
        <w:t>（四）建筑及场地布置；</w:t>
      </w:r>
      <w:r>
        <w:rPr>
          <w:szCs w:val="21"/>
        </w:rPr>
        <w:t xml:space="preserve"> </w:t>
      </w:r>
    </w:p>
    <w:p w:rsidR="00313C90" w:rsidRDefault="00006D9E">
      <w:pPr>
        <w:ind w:firstLineChars="200" w:firstLine="420"/>
        <w:rPr>
          <w:szCs w:val="21"/>
        </w:rPr>
      </w:pPr>
      <w:r>
        <w:rPr>
          <w:szCs w:val="21"/>
        </w:rPr>
        <w:t>（五）重大危险源分析及检测监控；</w:t>
      </w:r>
      <w:r>
        <w:rPr>
          <w:szCs w:val="21"/>
        </w:rPr>
        <w:t xml:space="preserve"> </w:t>
      </w:r>
    </w:p>
    <w:p w:rsidR="00313C90" w:rsidRDefault="00006D9E">
      <w:pPr>
        <w:ind w:firstLineChars="200" w:firstLine="420"/>
        <w:rPr>
          <w:szCs w:val="21"/>
        </w:rPr>
      </w:pPr>
      <w:r>
        <w:rPr>
          <w:szCs w:val="21"/>
        </w:rPr>
        <w:t>（六）安全设施设计采取的防范措施；</w:t>
      </w:r>
      <w:r>
        <w:rPr>
          <w:szCs w:val="21"/>
        </w:rPr>
        <w:t xml:space="preserve"> </w:t>
      </w:r>
    </w:p>
    <w:p w:rsidR="00313C90" w:rsidRDefault="00006D9E">
      <w:pPr>
        <w:ind w:firstLineChars="200" w:firstLine="420"/>
        <w:rPr>
          <w:szCs w:val="21"/>
        </w:rPr>
      </w:pPr>
      <w:r>
        <w:rPr>
          <w:szCs w:val="21"/>
        </w:rPr>
        <w:t>（七）安全生产管理机构设置或者安全生产管理人员配备要求；</w:t>
      </w:r>
      <w:r>
        <w:rPr>
          <w:szCs w:val="21"/>
        </w:rPr>
        <w:t xml:space="preserve"> </w:t>
      </w:r>
    </w:p>
    <w:p w:rsidR="00313C90" w:rsidRDefault="00006D9E">
      <w:pPr>
        <w:ind w:firstLineChars="200" w:firstLine="420"/>
        <w:rPr>
          <w:szCs w:val="21"/>
        </w:rPr>
      </w:pPr>
      <w:r>
        <w:rPr>
          <w:szCs w:val="21"/>
        </w:rPr>
        <w:t>（</w:t>
      </w:r>
      <w:r>
        <w:rPr>
          <w:szCs w:val="21"/>
        </w:rPr>
        <w:t>八）从业人员安全生产教育和培训要求；</w:t>
      </w:r>
      <w:r>
        <w:rPr>
          <w:szCs w:val="21"/>
        </w:rPr>
        <w:t xml:space="preserve"> </w:t>
      </w:r>
    </w:p>
    <w:p w:rsidR="00313C90" w:rsidRDefault="00006D9E">
      <w:pPr>
        <w:ind w:firstLineChars="200" w:firstLine="420"/>
        <w:rPr>
          <w:szCs w:val="21"/>
        </w:rPr>
      </w:pPr>
      <w:r>
        <w:rPr>
          <w:szCs w:val="21"/>
        </w:rPr>
        <w:t>（九）工艺、技术和设备、设施的先进性和可靠性分析；</w:t>
      </w:r>
      <w:r>
        <w:rPr>
          <w:szCs w:val="21"/>
        </w:rPr>
        <w:t xml:space="preserve"> </w:t>
      </w:r>
    </w:p>
    <w:p w:rsidR="00313C90" w:rsidRDefault="00006D9E">
      <w:pPr>
        <w:ind w:firstLineChars="200" w:firstLine="420"/>
        <w:rPr>
          <w:szCs w:val="21"/>
        </w:rPr>
      </w:pPr>
      <w:r>
        <w:rPr>
          <w:szCs w:val="21"/>
        </w:rPr>
        <w:t>（十）安全设施专项投资概算；</w:t>
      </w:r>
      <w:r>
        <w:rPr>
          <w:szCs w:val="21"/>
        </w:rPr>
        <w:t xml:space="preserve"> </w:t>
      </w:r>
    </w:p>
    <w:p w:rsidR="00313C90" w:rsidRDefault="00006D9E">
      <w:pPr>
        <w:ind w:firstLineChars="200" w:firstLine="420"/>
        <w:rPr>
          <w:szCs w:val="21"/>
        </w:rPr>
      </w:pPr>
      <w:r>
        <w:rPr>
          <w:szCs w:val="21"/>
        </w:rPr>
        <w:t>（十一）安全预评价报告中的安全对策及建议采纳情况；</w:t>
      </w:r>
      <w:r>
        <w:rPr>
          <w:szCs w:val="21"/>
        </w:rPr>
        <w:t xml:space="preserve"> </w:t>
      </w:r>
    </w:p>
    <w:p w:rsidR="00313C90" w:rsidRDefault="00006D9E">
      <w:pPr>
        <w:ind w:firstLineChars="200" w:firstLine="420"/>
        <w:rPr>
          <w:szCs w:val="21"/>
        </w:rPr>
      </w:pPr>
      <w:r>
        <w:rPr>
          <w:szCs w:val="21"/>
        </w:rPr>
        <w:t>（十二）预期效果以及存在的问题与建议；</w:t>
      </w:r>
      <w:r>
        <w:rPr>
          <w:szCs w:val="21"/>
        </w:rPr>
        <w:t xml:space="preserve"> </w:t>
      </w:r>
    </w:p>
    <w:p w:rsidR="00313C90" w:rsidRDefault="00006D9E">
      <w:pPr>
        <w:ind w:firstLineChars="200" w:firstLine="420"/>
        <w:rPr>
          <w:szCs w:val="21"/>
        </w:rPr>
      </w:pPr>
      <w:r>
        <w:rPr>
          <w:szCs w:val="21"/>
        </w:rPr>
        <w:t>（十三）可能出现的事故预防及应急救援措施；</w:t>
      </w:r>
      <w:r>
        <w:rPr>
          <w:szCs w:val="21"/>
        </w:rPr>
        <w:t xml:space="preserve"> </w:t>
      </w:r>
    </w:p>
    <w:p w:rsidR="00313C90" w:rsidRDefault="00006D9E">
      <w:pPr>
        <w:ind w:firstLineChars="200" w:firstLine="420"/>
        <w:rPr>
          <w:szCs w:val="21"/>
        </w:rPr>
      </w:pPr>
      <w:r>
        <w:rPr>
          <w:szCs w:val="21"/>
        </w:rPr>
        <w:t>（十四）法律、法规、规章、标准规定需要说明的其他事项。</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本办法第七条第（一）项、第（二）项、第（三）项、第（四）项规定的建设项目安全设施设计完成后，生产经营单位应当按照本办法第五条的规定向安全生产监督管理部门提出审查申请，并提交下列</w:t>
      </w:r>
      <w:r>
        <w:rPr>
          <w:szCs w:val="21"/>
        </w:rPr>
        <w:t>文件资料：</w:t>
      </w:r>
      <w:r>
        <w:rPr>
          <w:szCs w:val="21"/>
        </w:rPr>
        <w:t xml:space="preserve"> </w:t>
      </w:r>
    </w:p>
    <w:p w:rsidR="00313C90" w:rsidRDefault="00006D9E">
      <w:pPr>
        <w:ind w:firstLineChars="200" w:firstLine="420"/>
        <w:rPr>
          <w:szCs w:val="21"/>
        </w:rPr>
      </w:pPr>
      <w:r>
        <w:rPr>
          <w:szCs w:val="21"/>
        </w:rPr>
        <w:t>（一）建设项目审批、核准或者备案的文件；</w:t>
      </w:r>
      <w:r>
        <w:rPr>
          <w:szCs w:val="21"/>
        </w:rPr>
        <w:t xml:space="preserve"> </w:t>
      </w:r>
    </w:p>
    <w:p w:rsidR="00313C90" w:rsidRDefault="00006D9E">
      <w:pPr>
        <w:ind w:firstLineChars="200" w:firstLine="420"/>
        <w:rPr>
          <w:szCs w:val="21"/>
        </w:rPr>
      </w:pPr>
      <w:r>
        <w:rPr>
          <w:szCs w:val="21"/>
        </w:rPr>
        <w:t>（二）建设项目安全设施设计审查申请；</w:t>
      </w:r>
      <w:r>
        <w:rPr>
          <w:szCs w:val="21"/>
        </w:rPr>
        <w:t xml:space="preserve"> </w:t>
      </w:r>
    </w:p>
    <w:p w:rsidR="00313C90" w:rsidRDefault="00006D9E">
      <w:pPr>
        <w:ind w:firstLineChars="200" w:firstLine="420"/>
        <w:rPr>
          <w:szCs w:val="21"/>
        </w:rPr>
      </w:pPr>
      <w:r>
        <w:rPr>
          <w:szCs w:val="21"/>
        </w:rPr>
        <w:t>（三）设计单位的设计资质证明文件；</w:t>
      </w:r>
    </w:p>
    <w:p w:rsidR="00313C90" w:rsidRDefault="00006D9E">
      <w:pPr>
        <w:ind w:firstLineChars="200" w:firstLine="420"/>
        <w:rPr>
          <w:szCs w:val="21"/>
        </w:rPr>
      </w:pPr>
      <w:r>
        <w:rPr>
          <w:szCs w:val="21"/>
        </w:rPr>
        <w:t>（四）建设项目安全设施设计；</w:t>
      </w:r>
      <w:r>
        <w:rPr>
          <w:szCs w:val="21"/>
        </w:rPr>
        <w:t xml:space="preserve"> </w:t>
      </w:r>
    </w:p>
    <w:p w:rsidR="00313C90" w:rsidRDefault="00006D9E">
      <w:pPr>
        <w:ind w:firstLineChars="200" w:firstLine="420"/>
        <w:rPr>
          <w:szCs w:val="21"/>
        </w:rPr>
      </w:pPr>
      <w:r>
        <w:rPr>
          <w:szCs w:val="21"/>
        </w:rPr>
        <w:t>（五）建设项目安全预评价报告及相关文件资料；</w:t>
      </w:r>
      <w:r>
        <w:rPr>
          <w:szCs w:val="21"/>
        </w:rPr>
        <w:t xml:space="preserve"> </w:t>
      </w:r>
    </w:p>
    <w:p w:rsidR="00313C90" w:rsidRDefault="00006D9E">
      <w:pPr>
        <w:ind w:firstLineChars="200" w:firstLine="420"/>
        <w:rPr>
          <w:szCs w:val="21"/>
        </w:rPr>
      </w:pPr>
      <w:r>
        <w:rPr>
          <w:szCs w:val="21"/>
        </w:rPr>
        <w:t>（六）法律、行政法规、规章规定的其他文件资料。</w:t>
      </w:r>
      <w:r>
        <w:rPr>
          <w:szCs w:val="21"/>
        </w:rPr>
        <w:t xml:space="preserve"> </w:t>
      </w:r>
    </w:p>
    <w:p w:rsidR="00313C90" w:rsidRDefault="00006D9E">
      <w:pPr>
        <w:ind w:firstLineChars="200" w:firstLine="420"/>
        <w:rPr>
          <w:szCs w:val="21"/>
        </w:rPr>
      </w:pPr>
      <w:r>
        <w:rPr>
          <w:szCs w:val="21"/>
        </w:rPr>
        <w:t>安全生产监督管理部门收到申请后，对属于本部门职责范围内的，应当及时进行审查，并在收到申请后</w:t>
      </w:r>
      <w:r>
        <w:rPr>
          <w:szCs w:val="21"/>
        </w:rPr>
        <w:t>5</w:t>
      </w:r>
      <w:r>
        <w:rPr>
          <w:szCs w:val="21"/>
        </w:rPr>
        <w:t>个工作日内作出受理或者不予受理的决定，书面告知申请人；对不属于本部门职责范围内的，应当将有关文件资料转送有审查权的安全生产监督管理部门，并书面告知申请人。</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对已经受理的建设项目安全设施设计审查申请，安全生产监督管理部门应当自受理之日起</w:t>
      </w:r>
      <w:r>
        <w:rPr>
          <w:szCs w:val="21"/>
        </w:rPr>
        <w:t>20</w:t>
      </w:r>
      <w:r>
        <w:rPr>
          <w:szCs w:val="21"/>
        </w:rPr>
        <w:t>个工作日内作出是否批准的决定，并书面告知申请人。</w:t>
      </w:r>
      <w:r>
        <w:rPr>
          <w:szCs w:val="21"/>
        </w:rPr>
        <w:t>20</w:t>
      </w:r>
      <w:r>
        <w:rPr>
          <w:szCs w:val="21"/>
        </w:rPr>
        <w:t>个工作日内不能作出决定的，经本部门负责人批准，可以延长</w:t>
      </w:r>
      <w:r>
        <w:rPr>
          <w:szCs w:val="21"/>
        </w:rPr>
        <w:t>10</w:t>
      </w:r>
      <w:r>
        <w:rPr>
          <w:szCs w:val="21"/>
        </w:rPr>
        <w:t>个工作日，并应当将延长期限的理由书面告知申请人。</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建设项目安全设施设计有下列情形之一的，不予批准，并不得开工建设：</w:t>
      </w:r>
      <w:r>
        <w:rPr>
          <w:szCs w:val="21"/>
        </w:rPr>
        <w:t xml:space="preserve"> </w:t>
      </w:r>
    </w:p>
    <w:p w:rsidR="00313C90" w:rsidRDefault="00006D9E">
      <w:pPr>
        <w:ind w:firstLineChars="200" w:firstLine="420"/>
        <w:rPr>
          <w:szCs w:val="21"/>
        </w:rPr>
      </w:pPr>
      <w:r>
        <w:rPr>
          <w:szCs w:val="21"/>
        </w:rPr>
        <w:t>（一）无建设项目审批、核准或者备案文件的；</w:t>
      </w:r>
      <w:r>
        <w:rPr>
          <w:szCs w:val="21"/>
        </w:rPr>
        <w:t xml:space="preserve"> </w:t>
      </w:r>
    </w:p>
    <w:p w:rsidR="00313C90" w:rsidRDefault="00006D9E">
      <w:pPr>
        <w:ind w:firstLineChars="200" w:firstLine="420"/>
        <w:rPr>
          <w:szCs w:val="21"/>
        </w:rPr>
      </w:pPr>
      <w:r>
        <w:rPr>
          <w:szCs w:val="21"/>
        </w:rPr>
        <w:t>（二）未委托具有相应资质的设计单位进行设计的；</w:t>
      </w:r>
      <w:r>
        <w:rPr>
          <w:szCs w:val="21"/>
        </w:rPr>
        <w:t xml:space="preserve"> </w:t>
      </w:r>
    </w:p>
    <w:p w:rsidR="00313C90" w:rsidRDefault="00006D9E">
      <w:pPr>
        <w:ind w:firstLineChars="200" w:firstLine="420"/>
        <w:rPr>
          <w:szCs w:val="21"/>
        </w:rPr>
      </w:pPr>
      <w:r>
        <w:rPr>
          <w:szCs w:val="21"/>
        </w:rPr>
        <w:t>（三）安全预评价报告由未取得相应资质的安全评价机构编制的；</w:t>
      </w:r>
      <w:r>
        <w:rPr>
          <w:szCs w:val="21"/>
        </w:rPr>
        <w:t xml:space="preserve"> </w:t>
      </w:r>
    </w:p>
    <w:p w:rsidR="00313C90" w:rsidRDefault="00006D9E">
      <w:pPr>
        <w:ind w:firstLineChars="200" w:firstLine="420"/>
        <w:rPr>
          <w:szCs w:val="21"/>
        </w:rPr>
      </w:pPr>
      <w:r>
        <w:rPr>
          <w:szCs w:val="21"/>
        </w:rPr>
        <w:t>（四）设计内容不符合</w:t>
      </w:r>
      <w:r>
        <w:rPr>
          <w:szCs w:val="21"/>
        </w:rPr>
        <w:t>有关安全生产的法律、法规、规章和国家标准或者行业标准、技术规范的规定的；</w:t>
      </w:r>
      <w:r>
        <w:rPr>
          <w:szCs w:val="21"/>
        </w:rPr>
        <w:t xml:space="preserve"> </w:t>
      </w:r>
    </w:p>
    <w:p w:rsidR="00313C90" w:rsidRDefault="00006D9E">
      <w:pPr>
        <w:ind w:firstLineChars="200" w:firstLine="420"/>
        <w:rPr>
          <w:szCs w:val="21"/>
        </w:rPr>
      </w:pPr>
      <w:r>
        <w:rPr>
          <w:szCs w:val="21"/>
        </w:rPr>
        <w:t>（五）未采纳安全预评价报告中的安全对策和建议，且未作充分论证说明的；</w:t>
      </w:r>
      <w:r>
        <w:rPr>
          <w:szCs w:val="21"/>
        </w:rPr>
        <w:t xml:space="preserve"> </w:t>
      </w:r>
    </w:p>
    <w:p w:rsidR="00313C90" w:rsidRDefault="00006D9E">
      <w:pPr>
        <w:ind w:firstLineChars="200" w:firstLine="420"/>
        <w:rPr>
          <w:szCs w:val="21"/>
        </w:rPr>
      </w:pPr>
      <w:r>
        <w:rPr>
          <w:szCs w:val="21"/>
        </w:rPr>
        <w:t>（六）不符合法律、行政法规规定的其他条件的。</w:t>
      </w:r>
      <w:r>
        <w:rPr>
          <w:szCs w:val="21"/>
        </w:rPr>
        <w:t xml:space="preserve"> </w:t>
      </w:r>
    </w:p>
    <w:p w:rsidR="00313C90" w:rsidRDefault="00006D9E">
      <w:pPr>
        <w:ind w:firstLineChars="200" w:firstLine="420"/>
        <w:rPr>
          <w:szCs w:val="21"/>
        </w:rPr>
      </w:pPr>
      <w:r>
        <w:rPr>
          <w:szCs w:val="21"/>
        </w:rPr>
        <w:t>建设项目安全设施设计审查未予批准的，生产经营单位经过整改后可以向原审查部门申请再审。</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已经批准的建设项目及其安全设施设计有下列情形之一的，生产经营单位应当报原批准部门审查同意；未经审查同意的，不得开工建设：</w:t>
      </w:r>
      <w:r>
        <w:rPr>
          <w:szCs w:val="21"/>
        </w:rPr>
        <w:t xml:space="preserve"> </w:t>
      </w:r>
    </w:p>
    <w:p w:rsidR="00313C90" w:rsidRDefault="00006D9E">
      <w:pPr>
        <w:ind w:firstLineChars="200" w:firstLine="420"/>
        <w:rPr>
          <w:szCs w:val="21"/>
        </w:rPr>
      </w:pPr>
      <w:r>
        <w:rPr>
          <w:szCs w:val="21"/>
        </w:rPr>
        <w:t>（一）建设项目的规模、生产工艺、原料、设备发生重大变更的；</w:t>
      </w:r>
      <w:r>
        <w:rPr>
          <w:szCs w:val="21"/>
        </w:rPr>
        <w:t xml:space="preserve"> </w:t>
      </w:r>
    </w:p>
    <w:p w:rsidR="00313C90" w:rsidRDefault="00006D9E">
      <w:pPr>
        <w:ind w:firstLineChars="200" w:firstLine="420"/>
        <w:rPr>
          <w:szCs w:val="21"/>
        </w:rPr>
      </w:pPr>
      <w:r>
        <w:rPr>
          <w:szCs w:val="21"/>
        </w:rPr>
        <w:t>（二）改变安全设施设计且可能降低</w:t>
      </w:r>
      <w:r>
        <w:rPr>
          <w:szCs w:val="21"/>
        </w:rPr>
        <w:t>安全性能的；</w:t>
      </w:r>
      <w:r>
        <w:rPr>
          <w:szCs w:val="21"/>
        </w:rPr>
        <w:t xml:space="preserve"> </w:t>
      </w:r>
    </w:p>
    <w:p w:rsidR="00313C90" w:rsidRDefault="00006D9E">
      <w:pPr>
        <w:ind w:firstLineChars="200" w:firstLine="420"/>
        <w:rPr>
          <w:szCs w:val="21"/>
        </w:rPr>
      </w:pPr>
      <w:r>
        <w:rPr>
          <w:szCs w:val="21"/>
        </w:rPr>
        <w:t>（三）在施工期间重新设计的。</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本办法第七条第（一）项、第（二）项、第（三）项和第（四）项规定以外的建设项目安全设施设计，由生产经营单位组织审查，形成书面报告备查。</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建设项目安全设施施工和竣工验收</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建设项目安全设施的施工应当由取得相应资质的施工单位进行，并与建设项目主体工程同时施工。</w:t>
      </w:r>
      <w:r>
        <w:rPr>
          <w:szCs w:val="21"/>
        </w:rPr>
        <w:t xml:space="preserve"> </w:t>
      </w:r>
    </w:p>
    <w:p w:rsidR="00313C90" w:rsidRDefault="00006D9E">
      <w:pPr>
        <w:ind w:firstLineChars="200" w:firstLine="420"/>
        <w:rPr>
          <w:szCs w:val="21"/>
        </w:rPr>
      </w:pPr>
      <w:r>
        <w:rPr>
          <w:szCs w:val="21"/>
        </w:rPr>
        <w:t>施工单位应当在施工组织设计中编制安全技术措施和施工现场临时用电方案，同时对危险性较大的分部分项工程依法编制专项施工方案，并附具安全验算结果，经施工单位技术负责人、总监理工程师签</w:t>
      </w:r>
      <w:r>
        <w:rPr>
          <w:szCs w:val="21"/>
        </w:rPr>
        <w:t>字后实施。</w:t>
      </w:r>
      <w:r>
        <w:rPr>
          <w:szCs w:val="21"/>
        </w:rPr>
        <w:t xml:space="preserve"> </w:t>
      </w:r>
    </w:p>
    <w:p w:rsidR="00313C90" w:rsidRDefault="00006D9E">
      <w:pPr>
        <w:ind w:firstLineChars="200" w:firstLine="420"/>
        <w:rPr>
          <w:szCs w:val="21"/>
        </w:rPr>
      </w:pPr>
      <w:r>
        <w:rPr>
          <w:szCs w:val="21"/>
        </w:rPr>
        <w:t>施工单位应当严格按照安全设施设计和相关施工技术标准、规范施工，并对安全设施的工程质量负责。</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施工单位发现安全设施设计文件有错漏的，应当及时向生产经营单位、设计单位提出。生产经营单位、设计单位应当及时处理。</w:t>
      </w:r>
      <w:r>
        <w:rPr>
          <w:szCs w:val="21"/>
        </w:rPr>
        <w:t xml:space="preserve"> </w:t>
      </w:r>
    </w:p>
    <w:p w:rsidR="00313C90" w:rsidRDefault="00006D9E">
      <w:pPr>
        <w:ind w:firstLineChars="200" w:firstLine="420"/>
        <w:rPr>
          <w:szCs w:val="21"/>
        </w:rPr>
      </w:pPr>
      <w:r>
        <w:rPr>
          <w:szCs w:val="21"/>
        </w:rPr>
        <w:t>施工单位发现安全设施存在重大事故隐患时，应当立即停止施工并报告生产经营单位进行整改。整改合格后，方可恢复施工。</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工程监理单位应当审查施工组织设计中的安全技术措施或者专项施工方案是否符合工程建设强制性标准。</w:t>
      </w:r>
      <w:r>
        <w:rPr>
          <w:szCs w:val="21"/>
        </w:rPr>
        <w:t xml:space="preserve"> </w:t>
      </w:r>
    </w:p>
    <w:p w:rsidR="00313C90" w:rsidRDefault="00006D9E">
      <w:pPr>
        <w:ind w:firstLineChars="200" w:firstLine="420"/>
        <w:rPr>
          <w:szCs w:val="21"/>
        </w:rPr>
      </w:pPr>
      <w:r>
        <w:rPr>
          <w:szCs w:val="21"/>
        </w:rPr>
        <w:t>工程监理单位在实施监理过程中，发现存在事故隐患的，应当要求</w:t>
      </w:r>
      <w:r>
        <w:rPr>
          <w:szCs w:val="21"/>
        </w:rPr>
        <w:t>施工单位整改；情况严重的，应当要求施工单位暂时停止施工，并及时报告生产经营单位。施工单位拒不整改或者不停止施工的，工程监理单位应当及时向有关主管部门报告。</w:t>
      </w:r>
      <w:r>
        <w:rPr>
          <w:szCs w:val="21"/>
        </w:rPr>
        <w:t xml:space="preserve"> </w:t>
      </w:r>
    </w:p>
    <w:p w:rsidR="00313C90" w:rsidRDefault="00006D9E">
      <w:pPr>
        <w:ind w:firstLineChars="200" w:firstLine="420"/>
        <w:rPr>
          <w:szCs w:val="21"/>
        </w:rPr>
      </w:pPr>
      <w:r>
        <w:rPr>
          <w:szCs w:val="21"/>
        </w:rPr>
        <w:t>工程监理单位、监理人员应当按照法律、法规和工程建设强制性标准实施监理，并对安全设施工程的工程质量承担监理责任。</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建设项目安全设施建成后，生产经营单位应当对安全设施进行检查，对发现的问题及时整改。</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本办法第七条规定的建设项目竣工后，根据规定建设项目需要试运行（包括生产、使用，下同）的，应当在正式投入生产或者使用前进行试运行。</w:t>
      </w:r>
      <w:r>
        <w:rPr>
          <w:szCs w:val="21"/>
        </w:rPr>
        <w:t xml:space="preserve"> </w:t>
      </w:r>
    </w:p>
    <w:p w:rsidR="00313C90" w:rsidRDefault="00006D9E">
      <w:pPr>
        <w:ind w:firstLineChars="200" w:firstLine="420"/>
        <w:rPr>
          <w:szCs w:val="21"/>
        </w:rPr>
      </w:pPr>
      <w:r>
        <w:rPr>
          <w:szCs w:val="21"/>
        </w:rPr>
        <w:t>试运行时间应当不少于</w:t>
      </w:r>
      <w:r>
        <w:rPr>
          <w:szCs w:val="21"/>
        </w:rPr>
        <w:t>30</w:t>
      </w:r>
      <w:r>
        <w:rPr>
          <w:szCs w:val="21"/>
        </w:rPr>
        <w:t>日，最长不得超过</w:t>
      </w:r>
      <w:r>
        <w:rPr>
          <w:szCs w:val="21"/>
        </w:rPr>
        <w:t>180</w:t>
      </w:r>
      <w:r>
        <w:rPr>
          <w:szCs w:val="21"/>
        </w:rPr>
        <w:t>日，国家有关部门有规定或者特殊要求的行业除外。</w:t>
      </w:r>
      <w:r>
        <w:rPr>
          <w:szCs w:val="21"/>
        </w:rPr>
        <w:t xml:space="preserve"> </w:t>
      </w:r>
    </w:p>
    <w:p w:rsidR="00313C90" w:rsidRDefault="00006D9E">
      <w:pPr>
        <w:ind w:firstLineChars="200" w:firstLine="420"/>
        <w:rPr>
          <w:szCs w:val="21"/>
        </w:rPr>
      </w:pPr>
      <w:r>
        <w:rPr>
          <w:szCs w:val="21"/>
        </w:rPr>
        <w:t>生产、储存危险化学品的建设项目和化工建设项目，应当在建设项目试运行前将试运行方案报负责建设项目安全许可的安全生产监督管理部门备案。</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本办法第七条规定的建设项目安全设施竣工或者试运行完成后，生产经营单位应当委托具有相应资质的安全评价机构对安全设施进行验收评价，并编制建设项目安全验收评价报告。</w:t>
      </w:r>
      <w:r>
        <w:rPr>
          <w:szCs w:val="21"/>
        </w:rPr>
        <w:t xml:space="preserve"> </w:t>
      </w:r>
    </w:p>
    <w:p w:rsidR="00313C90" w:rsidRDefault="00006D9E">
      <w:pPr>
        <w:ind w:firstLineChars="200" w:firstLine="420"/>
        <w:rPr>
          <w:szCs w:val="21"/>
        </w:rPr>
      </w:pPr>
      <w:r>
        <w:rPr>
          <w:szCs w:val="21"/>
        </w:rPr>
        <w:t>建设项目安全验收评价报告应当符合国家标准或者行业标准的规定。</w:t>
      </w:r>
      <w:r>
        <w:rPr>
          <w:szCs w:val="21"/>
        </w:rPr>
        <w:t xml:space="preserve"> </w:t>
      </w:r>
    </w:p>
    <w:p w:rsidR="00313C90" w:rsidRDefault="00006D9E">
      <w:pPr>
        <w:ind w:firstLineChars="200" w:firstLine="420"/>
        <w:rPr>
          <w:szCs w:val="21"/>
        </w:rPr>
      </w:pPr>
      <w:r>
        <w:rPr>
          <w:szCs w:val="21"/>
        </w:rPr>
        <w:t>生产、储存危险化学品的建设项目和化工建设项目</w:t>
      </w:r>
      <w:r>
        <w:rPr>
          <w:szCs w:val="21"/>
        </w:rPr>
        <w:t>安全验收评价报告除符合本条第二款的规定外，还应当符合有关危险化学品建设项目的规定。</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建设项目竣工投入生产或者使用前，生产经营单位应当组织对安全设施进行竣工验收，并形成书面报告备查。安全设施竣工验收合格后，方可投入生产和使用。</w:t>
      </w:r>
      <w:r>
        <w:rPr>
          <w:szCs w:val="21"/>
        </w:rPr>
        <w:t xml:space="preserve"> </w:t>
      </w:r>
    </w:p>
    <w:p w:rsidR="00313C90" w:rsidRDefault="00006D9E">
      <w:pPr>
        <w:ind w:firstLineChars="200" w:firstLine="420"/>
        <w:rPr>
          <w:szCs w:val="21"/>
        </w:rPr>
      </w:pPr>
      <w:r>
        <w:rPr>
          <w:szCs w:val="21"/>
        </w:rPr>
        <w:t>安全监管部门应当按照下列方式之一对本办法第七条第（一）项、第（二）项、第（三）项和第（四）项规定建设项目的竣工验收活动和验收结果的监督核查：</w:t>
      </w:r>
      <w:r>
        <w:rPr>
          <w:szCs w:val="21"/>
        </w:rPr>
        <w:t xml:space="preserve"> </w:t>
      </w:r>
    </w:p>
    <w:p w:rsidR="00313C90" w:rsidRDefault="00006D9E">
      <w:pPr>
        <w:ind w:firstLineChars="200" w:firstLine="420"/>
        <w:rPr>
          <w:szCs w:val="21"/>
        </w:rPr>
      </w:pPr>
      <w:r>
        <w:rPr>
          <w:szCs w:val="21"/>
        </w:rPr>
        <w:t>（一）对安全设施竣工验收报告按照不少于总数</w:t>
      </w:r>
      <w:r>
        <w:rPr>
          <w:szCs w:val="21"/>
        </w:rPr>
        <w:t>10%</w:t>
      </w:r>
      <w:r>
        <w:rPr>
          <w:szCs w:val="21"/>
        </w:rPr>
        <w:t>的比例进行随机抽查；</w:t>
      </w:r>
      <w:r>
        <w:rPr>
          <w:szCs w:val="21"/>
        </w:rPr>
        <w:t xml:space="preserve"> </w:t>
      </w:r>
    </w:p>
    <w:p w:rsidR="00313C90" w:rsidRDefault="00006D9E">
      <w:pPr>
        <w:ind w:firstLineChars="200" w:firstLine="420"/>
        <w:rPr>
          <w:szCs w:val="21"/>
        </w:rPr>
      </w:pPr>
      <w:r>
        <w:rPr>
          <w:szCs w:val="21"/>
        </w:rPr>
        <w:t>（二）在实施有关安全许可时，对建设项目安全设施竣工验收</w:t>
      </w:r>
      <w:r>
        <w:rPr>
          <w:szCs w:val="21"/>
        </w:rPr>
        <w:t>报告进行审查。</w:t>
      </w:r>
      <w:r>
        <w:rPr>
          <w:szCs w:val="21"/>
        </w:rPr>
        <w:t xml:space="preserve"> </w:t>
      </w:r>
    </w:p>
    <w:p w:rsidR="00313C90" w:rsidRDefault="00006D9E">
      <w:pPr>
        <w:ind w:firstLineChars="200" w:firstLine="420"/>
        <w:rPr>
          <w:szCs w:val="21"/>
        </w:rPr>
      </w:pPr>
      <w:r>
        <w:rPr>
          <w:szCs w:val="21"/>
        </w:rPr>
        <w:t>抽查和审查以书面方式为主。对竣工验收报告的实质内容存在疑问，需要到现场核查的，安全监管部门应当指派两名以上工作人员对有关内容进行现场核查。工作人员应当提出现场核查意见，并如实记录在案。</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建设项目的安全设施有下列情形之一的，建设单位不得通过竣工验收，并不得投入生产或者使用：</w:t>
      </w:r>
      <w:r>
        <w:rPr>
          <w:szCs w:val="21"/>
        </w:rPr>
        <w:t xml:space="preserve"> </w:t>
      </w:r>
    </w:p>
    <w:p w:rsidR="00313C90" w:rsidRDefault="00006D9E">
      <w:pPr>
        <w:ind w:firstLineChars="200" w:firstLine="420"/>
        <w:rPr>
          <w:szCs w:val="21"/>
        </w:rPr>
      </w:pPr>
      <w:r>
        <w:rPr>
          <w:szCs w:val="21"/>
        </w:rPr>
        <w:t>（一）未选择具有相应资质的施工单位施工的；</w:t>
      </w:r>
      <w:r>
        <w:rPr>
          <w:szCs w:val="21"/>
        </w:rPr>
        <w:t xml:space="preserve"> </w:t>
      </w:r>
    </w:p>
    <w:p w:rsidR="00313C90" w:rsidRDefault="00006D9E">
      <w:pPr>
        <w:ind w:firstLineChars="200" w:firstLine="420"/>
        <w:rPr>
          <w:szCs w:val="21"/>
        </w:rPr>
      </w:pPr>
      <w:r>
        <w:rPr>
          <w:szCs w:val="21"/>
        </w:rPr>
        <w:t>（二）未按照建设项目安全设施设计文件施工或者施工质量未达到建设项目安全设施设计文件要求的；</w:t>
      </w:r>
      <w:r>
        <w:rPr>
          <w:szCs w:val="21"/>
        </w:rPr>
        <w:t xml:space="preserve"> </w:t>
      </w:r>
    </w:p>
    <w:p w:rsidR="00313C90" w:rsidRDefault="00006D9E">
      <w:pPr>
        <w:ind w:firstLineChars="200" w:firstLine="420"/>
        <w:rPr>
          <w:szCs w:val="21"/>
        </w:rPr>
      </w:pPr>
      <w:r>
        <w:rPr>
          <w:szCs w:val="21"/>
        </w:rPr>
        <w:t>（三）建设项目安全设施的施工不符合国家有关施工技术标准的；</w:t>
      </w:r>
      <w:r>
        <w:rPr>
          <w:szCs w:val="21"/>
        </w:rPr>
        <w:t xml:space="preserve"> </w:t>
      </w:r>
    </w:p>
    <w:p w:rsidR="00313C90" w:rsidRDefault="00006D9E">
      <w:pPr>
        <w:ind w:firstLineChars="200" w:firstLine="420"/>
        <w:rPr>
          <w:szCs w:val="21"/>
        </w:rPr>
      </w:pPr>
      <w:r>
        <w:rPr>
          <w:szCs w:val="21"/>
        </w:rPr>
        <w:t>（</w:t>
      </w:r>
      <w:r>
        <w:rPr>
          <w:szCs w:val="21"/>
        </w:rPr>
        <w:t>四）未选择具有相应资质的安全评价机构进行安全验收评价或者安全验收评价不合格的；</w:t>
      </w:r>
    </w:p>
    <w:p w:rsidR="00313C90" w:rsidRDefault="00006D9E">
      <w:pPr>
        <w:ind w:firstLineChars="200" w:firstLine="420"/>
        <w:rPr>
          <w:szCs w:val="21"/>
        </w:rPr>
      </w:pPr>
      <w:r>
        <w:rPr>
          <w:szCs w:val="21"/>
        </w:rPr>
        <w:t>（五）安全设施和安全生产条件不符合有关安全生产法律、法规、规章和国家标准或者行业标准、技术规范规定的；</w:t>
      </w:r>
      <w:r>
        <w:rPr>
          <w:szCs w:val="21"/>
        </w:rPr>
        <w:t xml:space="preserve"> </w:t>
      </w:r>
    </w:p>
    <w:p w:rsidR="00313C90" w:rsidRDefault="00006D9E">
      <w:pPr>
        <w:ind w:firstLineChars="200" w:firstLine="420"/>
        <w:rPr>
          <w:szCs w:val="21"/>
        </w:rPr>
      </w:pPr>
      <w:r>
        <w:rPr>
          <w:szCs w:val="21"/>
        </w:rPr>
        <w:t>（六）发现建设项目试运行期间存在事故隐患未整改的；</w:t>
      </w:r>
      <w:r>
        <w:rPr>
          <w:szCs w:val="21"/>
        </w:rPr>
        <w:t xml:space="preserve"> </w:t>
      </w:r>
    </w:p>
    <w:p w:rsidR="00313C90" w:rsidRDefault="00006D9E">
      <w:pPr>
        <w:ind w:firstLineChars="200" w:firstLine="420"/>
        <w:rPr>
          <w:szCs w:val="21"/>
        </w:rPr>
      </w:pPr>
      <w:r>
        <w:rPr>
          <w:szCs w:val="21"/>
        </w:rPr>
        <w:t>（七）未依法设置安全生产管理机构或者配备安全生产管理人员的；</w:t>
      </w:r>
      <w:r>
        <w:rPr>
          <w:szCs w:val="21"/>
        </w:rPr>
        <w:t xml:space="preserve"> </w:t>
      </w:r>
    </w:p>
    <w:p w:rsidR="00313C90" w:rsidRDefault="00006D9E">
      <w:pPr>
        <w:ind w:firstLineChars="200" w:firstLine="420"/>
        <w:rPr>
          <w:szCs w:val="21"/>
        </w:rPr>
      </w:pPr>
      <w:r>
        <w:rPr>
          <w:szCs w:val="21"/>
        </w:rPr>
        <w:t>（八）从业人员未经过安全生产教育和培训或者不具备相应资格的；</w:t>
      </w:r>
      <w:r>
        <w:rPr>
          <w:szCs w:val="21"/>
        </w:rPr>
        <w:t xml:space="preserve"> </w:t>
      </w:r>
    </w:p>
    <w:p w:rsidR="00313C90" w:rsidRDefault="00006D9E">
      <w:pPr>
        <w:ind w:firstLineChars="200" w:firstLine="420"/>
        <w:rPr>
          <w:szCs w:val="21"/>
        </w:rPr>
      </w:pPr>
      <w:r>
        <w:rPr>
          <w:szCs w:val="21"/>
        </w:rPr>
        <w:t>（九）不符合法律、行政法规规定的其他条件的。</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生产经营单位应当按照档案管理的规定，建立建设项目安全设施</w:t>
      </w:r>
      <w:r>
        <w:rPr>
          <w:szCs w:val="21"/>
        </w:rPr>
        <w:t>“</w:t>
      </w:r>
      <w:r>
        <w:rPr>
          <w:szCs w:val="21"/>
        </w:rPr>
        <w:t>三同时</w:t>
      </w:r>
      <w:r>
        <w:rPr>
          <w:szCs w:val="21"/>
        </w:rPr>
        <w:t>”</w:t>
      </w:r>
      <w:r>
        <w:rPr>
          <w:szCs w:val="21"/>
        </w:rPr>
        <w:t>文件资料档案，并妥善保存。</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建设项目安全设施未与主体工程同时设计、同时施工或者同时投入使用的，安全生产监督管理部门对与此有关的行政许可一律不予审批，同时责令生产经营单位立即停止施工、限期改正违法行为，对有关生产经营单位和人员依法给予行政处罚。</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建设项目安全设施</w:t>
      </w:r>
      <w:r>
        <w:rPr>
          <w:szCs w:val="21"/>
        </w:rPr>
        <w:t>“</w:t>
      </w:r>
      <w:r>
        <w:rPr>
          <w:szCs w:val="21"/>
        </w:rPr>
        <w:t>三同时</w:t>
      </w:r>
      <w:r>
        <w:rPr>
          <w:szCs w:val="21"/>
        </w:rPr>
        <w:t>”</w:t>
      </w:r>
      <w:r>
        <w:rPr>
          <w:szCs w:val="21"/>
        </w:rPr>
        <w:t>违反本办法的规定，安全生产监督管理部门及其工作人员给予审批通过或者颁发有关许可证的，依法给予行政处分。</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生产经营单位对本办法第七条第（一）项、第（二）项、第（三）项和第（四）项规定的建设项目有下列情形之一的，责令停止建设或者停产停业整顿，限期改正；逾期未改正的，处</w:t>
      </w:r>
      <w:r>
        <w:rPr>
          <w:szCs w:val="21"/>
        </w:rPr>
        <w:t>50</w:t>
      </w:r>
      <w:r>
        <w:rPr>
          <w:szCs w:val="21"/>
        </w:rPr>
        <w:t>万元以上</w:t>
      </w:r>
      <w:r>
        <w:rPr>
          <w:szCs w:val="21"/>
        </w:rPr>
        <w:t>100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万元以下的罚款；构成犯罪的，依照刑法有关规定追究刑事责任：</w:t>
      </w:r>
      <w:r>
        <w:rPr>
          <w:szCs w:val="21"/>
        </w:rPr>
        <w:t xml:space="preserve"> </w:t>
      </w:r>
    </w:p>
    <w:p w:rsidR="00313C90" w:rsidRDefault="00006D9E">
      <w:pPr>
        <w:ind w:firstLineChars="200" w:firstLine="420"/>
        <w:rPr>
          <w:szCs w:val="21"/>
        </w:rPr>
      </w:pPr>
      <w:r>
        <w:rPr>
          <w:szCs w:val="21"/>
        </w:rPr>
        <w:t>（一）未按照本办法规定对建设项目进行安全评价的；</w:t>
      </w:r>
      <w:r>
        <w:rPr>
          <w:szCs w:val="21"/>
        </w:rPr>
        <w:t xml:space="preserve"> </w:t>
      </w:r>
    </w:p>
    <w:p w:rsidR="00313C90" w:rsidRDefault="00006D9E">
      <w:pPr>
        <w:ind w:firstLineChars="200" w:firstLine="420"/>
        <w:rPr>
          <w:szCs w:val="21"/>
        </w:rPr>
      </w:pPr>
      <w:r>
        <w:rPr>
          <w:szCs w:val="21"/>
        </w:rPr>
        <w:t>（二）没有安全设施设计或者安全设施设计未按照规定报经安全生产监督管理部门审查同意，擅自开工的；</w:t>
      </w:r>
      <w:r>
        <w:rPr>
          <w:szCs w:val="21"/>
        </w:rPr>
        <w:t xml:space="preserve"> </w:t>
      </w:r>
    </w:p>
    <w:p w:rsidR="00313C90" w:rsidRDefault="00006D9E">
      <w:pPr>
        <w:ind w:firstLineChars="200" w:firstLine="420"/>
        <w:rPr>
          <w:szCs w:val="21"/>
        </w:rPr>
      </w:pPr>
      <w:r>
        <w:rPr>
          <w:szCs w:val="21"/>
        </w:rPr>
        <w:t>（三）施工单位未按照批准的安全设施设计施工的；</w:t>
      </w:r>
      <w:r>
        <w:rPr>
          <w:szCs w:val="21"/>
        </w:rPr>
        <w:t xml:space="preserve"> </w:t>
      </w:r>
    </w:p>
    <w:p w:rsidR="00313C90" w:rsidRDefault="00006D9E">
      <w:pPr>
        <w:ind w:firstLineChars="200" w:firstLine="420"/>
        <w:rPr>
          <w:szCs w:val="21"/>
        </w:rPr>
      </w:pPr>
      <w:r>
        <w:rPr>
          <w:szCs w:val="21"/>
        </w:rPr>
        <w:t>（四）投入生产或者使用前，安全设施未经验收合格的。</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已经批准的建设项目安全设施设计发生重大变更，生产经营单位未报原批准部门审查同意擅自开工建设的，责令限期改正，可以并处</w:t>
      </w:r>
      <w:r>
        <w:rPr>
          <w:szCs w:val="21"/>
        </w:rPr>
        <w:t>1</w:t>
      </w:r>
      <w:r>
        <w:rPr>
          <w:szCs w:val="21"/>
        </w:rPr>
        <w:t>万元以上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本办法第七条第（一）项、第（二）项、第（三）项和第（四）项规定以外的建设项目有下列情形之一的，对有关生产经营单位责令限期改正，可以并处</w:t>
      </w:r>
      <w:r>
        <w:rPr>
          <w:szCs w:val="21"/>
        </w:rPr>
        <w:t>5000</w:t>
      </w:r>
      <w:r>
        <w:rPr>
          <w:szCs w:val="21"/>
        </w:rPr>
        <w:t>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（一）没有安全设施设计的；</w:t>
      </w:r>
      <w:r>
        <w:rPr>
          <w:szCs w:val="21"/>
        </w:rPr>
        <w:t xml:space="preserve"> </w:t>
      </w:r>
    </w:p>
    <w:p w:rsidR="00313C90" w:rsidRDefault="00006D9E">
      <w:pPr>
        <w:ind w:firstLineChars="200" w:firstLine="420"/>
        <w:rPr>
          <w:szCs w:val="21"/>
        </w:rPr>
      </w:pPr>
      <w:r>
        <w:rPr>
          <w:szCs w:val="21"/>
        </w:rPr>
        <w:t>（二）安全设施设计未组织审查，并形成书面审查报告的；</w:t>
      </w:r>
      <w:r>
        <w:rPr>
          <w:szCs w:val="21"/>
        </w:rPr>
        <w:t xml:space="preserve"> </w:t>
      </w:r>
    </w:p>
    <w:p w:rsidR="00313C90" w:rsidRDefault="00006D9E">
      <w:pPr>
        <w:ind w:firstLineChars="200" w:firstLine="420"/>
        <w:rPr>
          <w:szCs w:val="21"/>
        </w:rPr>
      </w:pPr>
      <w:r>
        <w:rPr>
          <w:szCs w:val="21"/>
        </w:rPr>
        <w:t>（三）施工单位未按照安全设施设计</w:t>
      </w:r>
      <w:r>
        <w:rPr>
          <w:szCs w:val="21"/>
        </w:rPr>
        <w:t>施工的；</w:t>
      </w:r>
      <w:r>
        <w:rPr>
          <w:szCs w:val="21"/>
        </w:rPr>
        <w:t xml:space="preserve"> </w:t>
      </w:r>
    </w:p>
    <w:p w:rsidR="00313C90" w:rsidRDefault="00006D9E">
      <w:pPr>
        <w:ind w:firstLineChars="200" w:firstLine="420"/>
        <w:rPr>
          <w:szCs w:val="21"/>
        </w:rPr>
      </w:pPr>
      <w:r>
        <w:rPr>
          <w:szCs w:val="21"/>
        </w:rPr>
        <w:t>（四）投入生产或者使用前，安全设施未经竣工验收合格，并形成书面报告的。</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承担建设项目安全评价的机构弄虚作假、出具虚假报告，尚未构成犯罪的，没收违法所得，违法所得在</w:t>
      </w:r>
      <w:r>
        <w:rPr>
          <w:szCs w:val="21"/>
        </w:rPr>
        <w:t>10</w:t>
      </w:r>
      <w:r>
        <w:rPr>
          <w:szCs w:val="21"/>
        </w:rPr>
        <w:t>万元以上的，并处违法所得二倍以上五倍以下的罚款；没有违法所得或者违法所得不足</w:t>
      </w:r>
      <w:r>
        <w:rPr>
          <w:szCs w:val="21"/>
        </w:rPr>
        <w:t>10</w:t>
      </w:r>
      <w:r>
        <w:rPr>
          <w:szCs w:val="21"/>
        </w:rPr>
        <w:t>万元的，单处或者并处</w:t>
      </w:r>
      <w:r>
        <w:rPr>
          <w:szCs w:val="21"/>
        </w:rPr>
        <w:t>10</w:t>
      </w:r>
      <w:r>
        <w:rPr>
          <w:szCs w:val="21"/>
        </w:rPr>
        <w:t>万元以上</w:t>
      </w:r>
      <w:r>
        <w:rPr>
          <w:szCs w:val="21"/>
        </w:rPr>
        <w:t>20</w:t>
      </w:r>
      <w:r>
        <w:rPr>
          <w:szCs w:val="21"/>
        </w:rPr>
        <w:t>万元以下的罚款，对其直接负责的主管人员和其他直接责任人员处</w:t>
      </w:r>
      <w:r>
        <w:rPr>
          <w:szCs w:val="21"/>
        </w:rPr>
        <w:t>2</w:t>
      </w:r>
      <w:r>
        <w:rPr>
          <w:szCs w:val="21"/>
        </w:rPr>
        <w:t>万元以上</w:t>
      </w:r>
      <w:r>
        <w:rPr>
          <w:szCs w:val="21"/>
        </w:rPr>
        <w:t>5</w:t>
      </w:r>
      <w:r>
        <w:rPr>
          <w:szCs w:val="21"/>
        </w:rPr>
        <w:t>万元以下的罚款；给他人造成损害的，与生产经营单位承担连带赔偿责任。对有前款违法行为的机构，吊销其相应资质。</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本办法规定的</w:t>
      </w:r>
      <w:r>
        <w:rPr>
          <w:szCs w:val="21"/>
        </w:rPr>
        <w:t>行政处罚由安全生产监督管理部门决定。法律、行政法规对行政处罚的种类、幅度和决定机关另有规定的，依照其规定。</w:t>
      </w:r>
      <w:r>
        <w:rPr>
          <w:szCs w:val="21"/>
        </w:rPr>
        <w:t xml:space="preserve"> </w:t>
      </w:r>
    </w:p>
    <w:p w:rsidR="00313C90" w:rsidRDefault="00006D9E">
      <w:pPr>
        <w:ind w:firstLineChars="200" w:firstLine="420"/>
        <w:rPr>
          <w:szCs w:val="21"/>
        </w:rPr>
      </w:pPr>
      <w:r>
        <w:rPr>
          <w:szCs w:val="21"/>
        </w:rPr>
        <w:t>安全生产监督管理部门对应当由其他有关部门进行处理的</w:t>
      </w:r>
      <w:r>
        <w:rPr>
          <w:szCs w:val="21"/>
        </w:rPr>
        <w:t>“</w:t>
      </w:r>
      <w:r>
        <w:rPr>
          <w:szCs w:val="21"/>
        </w:rPr>
        <w:t>三同时</w:t>
      </w:r>
      <w:r>
        <w:rPr>
          <w:szCs w:val="21"/>
        </w:rPr>
        <w:t>”</w:t>
      </w:r>
      <w:r>
        <w:rPr>
          <w:szCs w:val="21"/>
        </w:rPr>
        <w:t>问题，应当及时移送有关部门并形成记录备查。</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本办法自</w:t>
      </w:r>
      <w:r>
        <w:rPr>
          <w:szCs w:val="21"/>
        </w:rPr>
        <w:t>2011</w:t>
      </w:r>
      <w:r>
        <w:rPr>
          <w:szCs w:val="21"/>
        </w:rPr>
        <w:t>年</w:t>
      </w:r>
      <w:r>
        <w:rPr>
          <w:szCs w:val="21"/>
        </w:rPr>
        <w:t>2</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241" w:name="_Toc32331240"/>
      <w:bookmarkStart w:id="242" w:name="_Toc8216"/>
      <w:r>
        <w:rPr>
          <w:rFonts w:ascii="宋体" w:hAnsi="宋体" w:hint="eastAsia"/>
          <w:sz w:val="30"/>
          <w:szCs w:val="30"/>
        </w:rPr>
        <w:t>建筑工程安全防护、文明施工措施费用及使用管理规定（</w:t>
      </w:r>
      <w:r>
        <w:rPr>
          <w:rFonts w:ascii="宋体" w:hAnsi="宋体"/>
          <w:sz w:val="30"/>
          <w:szCs w:val="30"/>
        </w:rPr>
        <w:t>2005</w:t>
      </w:r>
      <w:r>
        <w:rPr>
          <w:rFonts w:ascii="宋体" w:hAnsi="宋体" w:hint="eastAsia"/>
          <w:sz w:val="30"/>
          <w:szCs w:val="30"/>
        </w:rPr>
        <w:t>年）</w:t>
      </w:r>
      <w:bookmarkEnd w:id="241"/>
      <w:bookmarkEnd w:id="242"/>
    </w:p>
    <w:p w:rsidR="00313C90" w:rsidRDefault="00006D9E">
      <w:pPr>
        <w:ind w:firstLineChars="200" w:firstLine="420"/>
        <w:rPr>
          <w:szCs w:val="21"/>
        </w:rPr>
      </w:pPr>
      <w:r>
        <w:rPr>
          <w:rFonts w:hint="eastAsia"/>
          <w:szCs w:val="21"/>
        </w:rPr>
        <w:t>（</w:t>
      </w:r>
      <w:r>
        <w:rPr>
          <w:szCs w:val="21"/>
        </w:rPr>
        <w:t>2005</w:t>
      </w:r>
      <w:r>
        <w:rPr>
          <w:rFonts w:hint="eastAsia"/>
          <w:szCs w:val="21"/>
        </w:rPr>
        <w:t>年</w:t>
      </w:r>
      <w:r>
        <w:rPr>
          <w:szCs w:val="21"/>
        </w:rPr>
        <w:t>6</w:t>
      </w:r>
      <w:r>
        <w:rPr>
          <w:rFonts w:hint="eastAsia"/>
          <w:szCs w:val="21"/>
        </w:rPr>
        <w:t>月</w:t>
      </w:r>
      <w:r>
        <w:rPr>
          <w:szCs w:val="21"/>
        </w:rPr>
        <w:t>7</w:t>
      </w:r>
      <w:r>
        <w:rPr>
          <w:rFonts w:hint="eastAsia"/>
          <w:szCs w:val="21"/>
        </w:rPr>
        <w:t>日中华人民共和国建设部关于印发《建筑工程安全防护、文明施工措施费用及使用管理规定》的通知（建办</w:t>
      </w:r>
      <w:r>
        <w:rPr>
          <w:szCs w:val="21"/>
        </w:rPr>
        <w:t>[2005]89</w:t>
      </w:r>
      <w:r>
        <w:rPr>
          <w:rFonts w:hint="eastAsia"/>
          <w:szCs w:val="21"/>
        </w:rPr>
        <w:t>号）公布）</w:t>
      </w:r>
    </w:p>
    <w:p w:rsidR="00313C90" w:rsidRDefault="00006D9E">
      <w:pPr>
        <w:ind w:firstLineChars="200" w:firstLine="420"/>
        <w:rPr>
          <w:szCs w:val="21"/>
        </w:rPr>
      </w:pPr>
      <w:r>
        <w:rPr>
          <w:rFonts w:hint="eastAsia"/>
          <w:szCs w:val="21"/>
        </w:rPr>
        <w:t>第一条为加强建筑工程安全生</w:t>
      </w:r>
      <w:r>
        <w:rPr>
          <w:rFonts w:hint="eastAsia"/>
          <w:szCs w:val="21"/>
        </w:rPr>
        <w:t>产、文明施工管理，保障施工从业人员的作业条件和生活环境，防止施工安全事故发生，根据《中华人民共和国安全生产法》、《中华人民共和国建筑法》、《建设工程安全生产管理条例》、《安全生产许可证条例》等法律法规，制定本规定。</w:t>
      </w:r>
    </w:p>
    <w:p w:rsidR="00313C90" w:rsidRDefault="00006D9E">
      <w:pPr>
        <w:ind w:firstLineChars="200" w:firstLine="420"/>
        <w:rPr>
          <w:szCs w:val="21"/>
        </w:rPr>
      </w:pPr>
      <w:r>
        <w:rPr>
          <w:rFonts w:hint="eastAsia"/>
          <w:szCs w:val="21"/>
        </w:rPr>
        <w:t>第二条本规定适用于各类新建、扩建、改建的房屋建筑工程（包括与其配套的线路管道和设备安装工程、装饰工程）、市政基础设施工程和拆除工程。</w:t>
      </w:r>
    </w:p>
    <w:p w:rsidR="00313C90" w:rsidRDefault="00006D9E">
      <w:pPr>
        <w:ind w:firstLineChars="200" w:firstLine="420"/>
        <w:rPr>
          <w:szCs w:val="21"/>
        </w:rPr>
      </w:pPr>
      <w:r>
        <w:rPr>
          <w:rFonts w:hint="eastAsia"/>
          <w:szCs w:val="21"/>
        </w:rPr>
        <w:t>第三条本规定所称安全防护、文明施工措施费用，是指按照国家现行的建筑施工安全、施工现场环境与卫生标准和有关规定，购置和更新施工安全防护用具及设施、改善安全生产条件和</w:t>
      </w:r>
      <w:r>
        <w:rPr>
          <w:rFonts w:hint="eastAsia"/>
          <w:szCs w:val="21"/>
        </w:rPr>
        <w:t>作业环境所需要的费用。安全防护、文明施工措施项目清单详见附表。</w:t>
      </w:r>
    </w:p>
    <w:p w:rsidR="00313C90" w:rsidRDefault="00006D9E">
      <w:pPr>
        <w:ind w:firstLineChars="200" w:firstLine="420"/>
        <w:rPr>
          <w:szCs w:val="21"/>
        </w:rPr>
      </w:pPr>
      <w:r>
        <w:rPr>
          <w:rFonts w:hint="eastAsia"/>
          <w:szCs w:val="21"/>
        </w:rPr>
        <w:t>建设单位对建筑工程安全防护、文明施工措施有其他要求的，所发生费用一并计入安全防护、文明施工措施费。</w:t>
      </w:r>
    </w:p>
    <w:p w:rsidR="00313C90" w:rsidRDefault="00006D9E">
      <w:pPr>
        <w:ind w:firstLineChars="200" w:firstLine="420"/>
        <w:rPr>
          <w:szCs w:val="21"/>
        </w:rPr>
      </w:pPr>
      <w:r>
        <w:rPr>
          <w:rFonts w:hint="eastAsia"/>
          <w:szCs w:val="21"/>
        </w:rPr>
        <w:t>第四条建筑工程安全防护、文明施工措施费用是由《建筑安装工程费用项目组成》（建标</w:t>
      </w:r>
      <w:r>
        <w:rPr>
          <w:szCs w:val="21"/>
        </w:rPr>
        <w:t>[2003]206</w:t>
      </w:r>
      <w:r>
        <w:rPr>
          <w:rFonts w:hint="eastAsia"/>
          <w:szCs w:val="21"/>
        </w:rPr>
        <w:t>号）中措施费所含的文明施工费，环境保护费，临时设施费，安全施工费组成。</w:t>
      </w:r>
    </w:p>
    <w:p w:rsidR="00313C90" w:rsidRDefault="00006D9E">
      <w:pPr>
        <w:ind w:firstLineChars="200" w:firstLine="420"/>
        <w:rPr>
          <w:szCs w:val="21"/>
        </w:rPr>
      </w:pPr>
      <w:r>
        <w:rPr>
          <w:rFonts w:hint="eastAsia"/>
          <w:szCs w:val="21"/>
        </w:rPr>
        <w:t>其中安全施工费由临边、洞口、交叉、高处作业安全防护费，危险性较大工程安全措施费及其他费用组成。危险性较大工程安全措施费及其他费用项目组成由各地建设行政主管部门结合本地区实际自行确定</w:t>
      </w:r>
      <w:r>
        <w:rPr>
          <w:rFonts w:hint="eastAsia"/>
          <w:szCs w:val="21"/>
        </w:rPr>
        <w:t>。</w:t>
      </w:r>
    </w:p>
    <w:p w:rsidR="00313C90" w:rsidRDefault="00006D9E">
      <w:pPr>
        <w:ind w:firstLineChars="200" w:firstLine="420"/>
        <w:rPr>
          <w:szCs w:val="21"/>
        </w:rPr>
      </w:pPr>
      <w:r>
        <w:rPr>
          <w:rFonts w:hint="eastAsia"/>
          <w:szCs w:val="21"/>
        </w:rPr>
        <w:t>第五条建设单位、设计单位在编制工程概（预）算时，应当依据工程所在地工程造价管理机构测定的相应费率，合理确定工程安全防护、文明施工措施费。</w:t>
      </w:r>
    </w:p>
    <w:p w:rsidR="00313C90" w:rsidRDefault="00006D9E">
      <w:pPr>
        <w:ind w:firstLineChars="200" w:firstLine="420"/>
        <w:rPr>
          <w:szCs w:val="21"/>
        </w:rPr>
      </w:pPr>
      <w:r>
        <w:rPr>
          <w:rFonts w:hint="eastAsia"/>
          <w:szCs w:val="21"/>
        </w:rPr>
        <w:t>第六条依法进行工程招投标的项目，招标方或具有资质的中介机构编制招标文件时，应当按照有关规定并结合工程实际单独列出安全防护、文明施工措施项目清单。</w:t>
      </w:r>
    </w:p>
    <w:p w:rsidR="00313C90" w:rsidRDefault="00006D9E">
      <w:pPr>
        <w:ind w:firstLineChars="200" w:firstLine="420"/>
        <w:rPr>
          <w:szCs w:val="21"/>
        </w:rPr>
      </w:pPr>
      <w:r>
        <w:rPr>
          <w:rFonts w:hint="eastAsia"/>
          <w:szCs w:val="21"/>
        </w:rPr>
        <w:t>投标方应当根据现行标准规范，结合工程特点、工期进度和作业环境要求，在施工组织设计文件中制定相应的安全防护、文明施工措施，并按照招标文件要求结合自身的施工技术水平、管理水平对工程安全防护、文明施工措施项目单独报价。投标方安全防</w:t>
      </w:r>
      <w:r>
        <w:rPr>
          <w:rFonts w:hint="eastAsia"/>
          <w:szCs w:val="21"/>
        </w:rPr>
        <w:t>护、文明施工措施的报价，不得低于依据工程所在地工程造价管理机构测定费率计算所需费用总额的</w:t>
      </w:r>
      <w:r>
        <w:rPr>
          <w:szCs w:val="21"/>
        </w:rPr>
        <w:t>90%</w:t>
      </w:r>
      <w:r>
        <w:rPr>
          <w:rFonts w:hint="eastAsia"/>
          <w:szCs w:val="21"/>
        </w:rPr>
        <w:t>。</w:t>
      </w:r>
    </w:p>
    <w:p w:rsidR="00313C90" w:rsidRDefault="00006D9E">
      <w:pPr>
        <w:ind w:firstLineChars="200" w:firstLine="420"/>
        <w:rPr>
          <w:szCs w:val="21"/>
        </w:rPr>
      </w:pPr>
      <w:r>
        <w:rPr>
          <w:rFonts w:hint="eastAsia"/>
          <w:szCs w:val="21"/>
        </w:rPr>
        <w:t>第七条建设单位与施工单位应当在施工合同中明确安全防护、文明施工措施项目总费用，以及费用预付、支付计划，使用要求、调整方式等条款。</w:t>
      </w:r>
    </w:p>
    <w:p w:rsidR="00313C90" w:rsidRDefault="00006D9E">
      <w:pPr>
        <w:ind w:firstLineChars="200" w:firstLine="420"/>
        <w:rPr>
          <w:szCs w:val="21"/>
        </w:rPr>
      </w:pPr>
      <w:r>
        <w:rPr>
          <w:rFonts w:hint="eastAsia"/>
          <w:szCs w:val="21"/>
        </w:rPr>
        <w:t>建设单位与施工单位在施工合同中对安全防护、文明施工措施费用预付、支付计划未作约定或约定不明的，合同工期在一年以内的，建设单位预付安全防护、文明施工措施项目费用不得低于该费用总额的</w:t>
      </w:r>
      <w:r>
        <w:rPr>
          <w:szCs w:val="21"/>
        </w:rPr>
        <w:t>50%</w:t>
      </w:r>
      <w:r>
        <w:rPr>
          <w:rFonts w:hint="eastAsia"/>
          <w:szCs w:val="21"/>
        </w:rPr>
        <w:t>；合同工期在一年以上的（含一年），预付安全防护、文明施工措施费用不得低于该费用总额的</w:t>
      </w:r>
      <w:r>
        <w:rPr>
          <w:szCs w:val="21"/>
        </w:rPr>
        <w:t>30%</w:t>
      </w:r>
      <w:r>
        <w:rPr>
          <w:rFonts w:hint="eastAsia"/>
          <w:szCs w:val="21"/>
        </w:rPr>
        <w:t>，其余费用应当按照施工进度支付。</w:t>
      </w:r>
    </w:p>
    <w:p w:rsidR="00313C90" w:rsidRDefault="00006D9E">
      <w:pPr>
        <w:ind w:firstLineChars="200" w:firstLine="420"/>
        <w:rPr>
          <w:szCs w:val="21"/>
        </w:rPr>
      </w:pPr>
      <w:r>
        <w:rPr>
          <w:rFonts w:hint="eastAsia"/>
          <w:szCs w:val="21"/>
        </w:rPr>
        <w:t>实行工程总承包的，总承包单位依法将建筑工程分包给其他单位的，总承包单位与分包单位应当在分包合同中明确安全防护、文明施工措施费用由总承包单位统一管理。</w:t>
      </w:r>
      <w:r>
        <w:rPr>
          <w:szCs w:val="21"/>
        </w:rPr>
        <w:t>安全防护、文明施工措施由分包单位实施的，由分包单位提出专项安全防护措施及施工方案，经总承包单位批准后及时支付所需费用。</w:t>
      </w:r>
    </w:p>
    <w:p w:rsidR="00313C90" w:rsidRDefault="00006D9E">
      <w:pPr>
        <w:ind w:firstLineChars="200" w:firstLine="420"/>
        <w:rPr>
          <w:szCs w:val="21"/>
        </w:rPr>
      </w:pPr>
      <w:r>
        <w:rPr>
          <w:szCs w:val="21"/>
        </w:rPr>
        <w:t>第八条建设单位申请领取建筑工程施工许可证时，应当将施工合同中约定的安全防护、文明施工措施费用支付计划作为保证工程安全的具体措施提交建设行政主管部门。未提交的，建设行政主管部门不予核发施工许可证。</w:t>
      </w:r>
    </w:p>
    <w:p w:rsidR="00313C90" w:rsidRDefault="00006D9E">
      <w:pPr>
        <w:ind w:firstLineChars="200" w:firstLine="420"/>
        <w:rPr>
          <w:szCs w:val="21"/>
        </w:rPr>
      </w:pPr>
      <w:r>
        <w:rPr>
          <w:szCs w:val="21"/>
        </w:rPr>
        <w:t>第九条建设单位</w:t>
      </w:r>
      <w:r>
        <w:rPr>
          <w:szCs w:val="21"/>
        </w:rPr>
        <w:t>应当按照本规定及合同约定及时向施工单位支付安全防护、文明施工措施费，并督促施工企业落实安全防护、文明施工措施。</w:t>
      </w:r>
    </w:p>
    <w:p w:rsidR="00313C90" w:rsidRDefault="00006D9E">
      <w:pPr>
        <w:ind w:firstLineChars="200" w:firstLine="420"/>
        <w:rPr>
          <w:szCs w:val="21"/>
        </w:rPr>
      </w:pPr>
      <w:r>
        <w:rPr>
          <w:szCs w:val="21"/>
        </w:rPr>
        <w:t>第十条工程监理单位应当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rsidR="00313C90" w:rsidRDefault="00006D9E">
      <w:pPr>
        <w:ind w:firstLineChars="200" w:firstLine="420"/>
        <w:rPr>
          <w:szCs w:val="21"/>
        </w:rPr>
      </w:pPr>
      <w:r>
        <w:rPr>
          <w:szCs w:val="21"/>
        </w:rPr>
        <w:t>第十一条施工单位应当确保安全防护、文明施工措施费专款专用，在财务管理中单独列出安全防护、文明施工措施项目费用清单备查。施工单位安全生产管理机构和专职安全生产管理人员负责对建筑工程安全防护、文明施工措施的组织实施进行现场监督检查，并有权向建设主管部门反映情况。</w:t>
      </w:r>
    </w:p>
    <w:p w:rsidR="00313C90" w:rsidRDefault="00006D9E">
      <w:pPr>
        <w:ind w:firstLineChars="200" w:firstLine="420"/>
        <w:rPr>
          <w:szCs w:val="21"/>
        </w:rPr>
      </w:pPr>
      <w:r>
        <w:rPr>
          <w:szCs w:val="21"/>
        </w:rPr>
        <w:t>工程总承包单位对建筑工程安全防护、文明施工措施费用的使用负总责。总承包单位应当按照本规定及合同约定及时向分包单位支付安全防护、文明施工措施费用。总承包单位不按本规定和合同约定支付费用，造成分包单位不能及时落实安全防护措施导致发生事故的，由总承包单位负主</w:t>
      </w:r>
      <w:r>
        <w:rPr>
          <w:szCs w:val="21"/>
        </w:rPr>
        <w:t>要责任。</w:t>
      </w:r>
    </w:p>
    <w:p w:rsidR="00313C90" w:rsidRDefault="00006D9E">
      <w:pPr>
        <w:ind w:firstLineChars="200" w:firstLine="420"/>
        <w:rPr>
          <w:szCs w:val="21"/>
        </w:rPr>
      </w:pPr>
      <w:r>
        <w:rPr>
          <w:szCs w:val="21"/>
        </w:rPr>
        <w:t>第十二条建设行政主管部门应当按照现行标准规范对施工现场安全防护、文明施工措施落实情况进行监督检查，并对建设单位支付及施工单位使用安全防护、文明施工措施费用情况进行监督。</w:t>
      </w:r>
    </w:p>
    <w:p w:rsidR="00313C90" w:rsidRDefault="00006D9E">
      <w:pPr>
        <w:ind w:firstLineChars="200" w:firstLine="420"/>
        <w:rPr>
          <w:szCs w:val="21"/>
        </w:rPr>
      </w:pPr>
      <w:r>
        <w:rPr>
          <w:szCs w:val="21"/>
        </w:rPr>
        <w:t>第十三条建设单位未按本规定支付安全防护、文明施工措施费用的，由县级以上建设行政主管部门依据《建设工程安全生产管理条例》第五十四条规定，责令限期整改；逾期未改正的，责令该建设工程停止施工。</w:t>
      </w:r>
    </w:p>
    <w:p w:rsidR="00313C90" w:rsidRDefault="00006D9E">
      <w:pPr>
        <w:ind w:firstLineChars="200" w:firstLine="420"/>
        <w:rPr>
          <w:szCs w:val="21"/>
        </w:rPr>
      </w:pPr>
      <w:r>
        <w:rPr>
          <w:szCs w:val="21"/>
        </w:rPr>
        <w:t>第十四条施工单位挪用安全防护、文明施工措施费用的，由县级以上建设主管部门依据《建设工程安全生产管理条例》第六十三条规定，责令限期整改，处挪用费用</w:t>
      </w:r>
      <w:r>
        <w:rPr>
          <w:szCs w:val="21"/>
        </w:rPr>
        <w:t>20%</w:t>
      </w:r>
      <w:r>
        <w:rPr>
          <w:szCs w:val="21"/>
        </w:rPr>
        <w:t>以上</w:t>
      </w:r>
      <w:r>
        <w:rPr>
          <w:szCs w:val="21"/>
        </w:rPr>
        <w:t>50%</w:t>
      </w:r>
      <w:r>
        <w:rPr>
          <w:szCs w:val="21"/>
        </w:rPr>
        <w:t>以下的罚款；造成损失的，依法承担赔偿责任。</w:t>
      </w:r>
    </w:p>
    <w:p w:rsidR="00313C90" w:rsidRDefault="00006D9E">
      <w:pPr>
        <w:ind w:firstLineChars="200" w:firstLine="420"/>
        <w:rPr>
          <w:szCs w:val="21"/>
        </w:rPr>
      </w:pPr>
      <w:r>
        <w:rPr>
          <w:szCs w:val="21"/>
        </w:rPr>
        <w:t>第十五条建设行政主管部门的工作人员有下列行为之一的，由其所在单位或者上级主管机关给予行政处分；构成犯罪的，依照刑法有关规定追究刑事责任：</w:t>
      </w:r>
    </w:p>
    <w:p w:rsidR="00313C90" w:rsidRDefault="00006D9E">
      <w:pPr>
        <w:ind w:firstLineChars="200" w:firstLine="420"/>
        <w:rPr>
          <w:szCs w:val="21"/>
        </w:rPr>
      </w:pPr>
      <w:r>
        <w:rPr>
          <w:szCs w:val="21"/>
        </w:rPr>
        <w:t>（一）对没有提交安全防护、文明施工措施费用支付计划的工程颁发施工许可证的；</w:t>
      </w:r>
    </w:p>
    <w:p w:rsidR="00313C90" w:rsidRDefault="00006D9E">
      <w:pPr>
        <w:ind w:firstLineChars="200" w:firstLine="420"/>
        <w:rPr>
          <w:szCs w:val="21"/>
        </w:rPr>
      </w:pPr>
      <w:r>
        <w:rPr>
          <w:szCs w:val="21"/>
        </w:rPr>
        <w:t>（二）发现违法行为不予查处的；</w:t>
      </w:r>
    </w:p>
    <w:p w:rsidR="00313C90" w:rsidRDefault="00006D9E">
      <w:pPr>
        <w:ind w:firstLineChars="200" w:firstLine="420"/>
        <w:rPr>
          <w:szCs w:val="21"/>
        </w:rPr>
      </w:pPr>
      <w:r>
        <w:rPr>
          <w:szCs w:val="21"/>
        </w:rPr>
        <w:t>（三）不依法履行监督管理职责的其他行为。</w:t>
      </w:r>
    </w:p>
    <w:p w:rsidR="00313C90" w:rsidRDefault="00006D9E">
      <w:pPr>
        <w:ind w:firstLineChars="200" w:firstLine="420"/>
        <w:rPr>
          <w:szCs w:val="21"/>
        </w:rPr>
      </w:pPr>
      <w:r>
        <w:rPr>
          <w:szCs w:val="21"/>
        </w:rPr>
        <w:t>第十六条建筑工程以外的工程项目安全防护、文明施工措施费用及使用管理可以参照本规定执行。</w:t>
      </w:r>
    </w:p>
    <w:p w:rsidR="00313C90" w:rsidRDefault="00006D9E">
      <w:pPr>
        <w:ind w:firstLineChars="200" w:firstLine="420"/>
        <w:rPr>
          <w:szCs w:val="21"/>
        </w:rPr>
      </w:pPr>
      <w:r>
        <w:rPr>
          <w:szCs w:val="21"/>
        </w:rPr>
        <w:t>第十七条各地可依照本规定，结合本地区实际制定实施细则。</w:t>
      </w:r>
    </w:p>
    <w:p w:rsidR="00313C90" w:rsidRDefault="00006D9E">
      <w:pPr>
        <w:ind w:firstLineChars="200" w:firstLine="420"/>
        <w:rPr>
          <w:szCs w:val="21"/>
        </w:rPr>
      </w:pPr>
      <w:r>
        <w:rPr>
          <w:szCs w:val="21"/>
        </w:rPr>
        <w:t>第十八条本规定由国务</w:t>
      </w:r>
      <w:r>
        <w:rPr>
          <w:szCs w:val="21"/>
        </w:rPr>
        <w:t>院建设行政主管部门负责解释。</w:t>
      </w:r>
    </w:p>
    <w:p w:rsidR="00313C90" w:rsidRDefault="00006D9E">
      <w:pPr>
        <w:ind w:firstLineChars="200" w:firstLine="420"/>
        <w:rPr>
          <w:szCs w:val="21"/>
        </w:rPr>
      </w:pPr>
      <w:r>
        <w:rPr>
          <w:szCs w:val="21"/>
        </w:rPr>
        <w:t>第十九条本规定自</w:t>
      </w:r>
      <w:r>
        <w:rPr>
          <w:szCs w:val="21"/>
        </w:rPr>
        <w:t>2005</w:t>
      </w:r>
      <w:r>
        <w:rPr>
          <w:szCs w:val="21"/>
        </w:rPr>
        <w:t>年</w:t>
      </w:r>
      <w:r>
        <w:rPr>
          <w:szCs w:val="21"/>
        </w:rPr>
        <w:t>9</w:t>
      </w:r>
      <w:r>
        <w:rPr>
          <w:szCs w:val="21"/>
        </w:rPr>
        <w:t>月</w:t>
      </w:r>
      <w:r>
        <w:rPr>
          <w:szCs w:val="21"/>
        </w:rPr>
        <w:t>1</w:t>
      </w:r>
    </w:p>
    <w:p w:rsidR="00313C90" w:rsidRDefault="00006D9E">
      <w:pPr>
        <w:ind w:firstLineChars="200" w:firstLine="420"/>
        <w:rPr>
          <w:szCs w:val="21"/>
        </w:rPr>
      </w:pPr>
      <w:r>
        <w:rPr>
          <w:rFonts w:hint="eastAsia"/>
          <w:szCs w:val="21"/>
        </w:rPr>
        <w:t>附件：建设工程安全防护、文明施工措施项目清单</w:t>
      </w:r>
    </w:p>
    <w:p w:rsidR="00313C90" w:rsidRDefault="00006D9E">
      <w:pPr>
        <w:pStyle w:val="1"/>
        <w:spacing w:beforeLines="100" w:before="312" w:afterLines="100" w:after="312" w:line="300" w:lineRule="auto"/>
        <w:jc w:val="center"/>
        <w:rPr>
          <w:rFonts w:ascii="宋体" w:hAnsi="宋体"/>
          <w:sz w:val="30"/>
          <w:szCs w:val="30"/>
        </w:rPr>
      </w:pPr>
      <w:bookmarkStart w:id="243" w:name="_Toc32331241"/>
      <w:bookmarkStart w:id="244" w:name="_Toc11262"/>
      <w:r>
        <w:rPr>
          <w:rFonts w:ascii="宋体" w:hAnsi="宋体" w:hint="eastAsia"/>
          <w:sz w:val="30"/>
          <w:szCs w:val="30"/>
        </w:rPr>
        <w:t>建筑起重机械安全监督管理规定（</w:t>
      </w:r>
      <w:r>
        <w:rPr>
          <w:rFonts w:ascii="宋体" w:hAnsi="宋体"/>
          <w:sz w:val="30"/>
          <w:szCs w:val="30"/>
        </w:rPr>
        <w:t>2008</w:t>
      </w:r>
      <w:r>
        <w:rPr>
          <w:rFonts w:ascii="宋体" w:hAnsi="宋体" w:hint="eastAsia"/>
          <w:sz w:val="30"/>
          <w:szCs w:val="30"/>
        </w:rPr>
        <w:t>年）</w:t>
      </w:r>
      <w:bookmarkEnd w:id="243"/>
      <w:bookmarkEnd w:id="244"/>
    </w:p>
    <w:p w:rsidR="00313C90" w:rsidRDefault="00006D9E">
      <w:pPr>
        <w:ind w:firstLineChars="200" w:firstLine="420"/>
        <w:rPr>
          <w:szCs w:val="21"/>
        </w:rPr>
      </w:pPr>
      <w:r>
        <w:rPr>
          <w:rFonts w:hint="eastAsia"/>
          <w:szCs w:val="21"/>
        </w:rPr>
        <w:t>（</w:t>
      </w:r>
      <w:r>
        <w:rPr>
          <w:szCs w:val="21"/>
        </w:rPr>
        <w:t>2008</w:t>
      </w:r>
      <w:r>
        <w:rPr>
          <w:rFonts w:hint="eastAsia"/>
          <w:szCs w:val="21"/>
        </w:rPr>
        <w:t>年</w:t>
      </w:r>
      <w:r>
        <w:rPr>
          <w:szCs w:val="21"/>
        </w:rPr>
        <w:t>1</w:t>
      </w:r>
      <w:r>
        <w:rPr>
          <w:rFonts w:hint="eastAsia"/>
          <w:szCs w:val="21"/>
        </w:rPr>
        <w:t>月</w:t>
      </w:r>
      <w:r>
        <w:rPr>
          <w:szCs w:val="21"/>
        </w:rPr>
        <w:t>8</w:t>
      </w:r>
      <w:r>
        <w:rPr>
          <w:rFonts w:hint="eastAsia"/>
          <w:szCs w:val="21"/>
        </w:rPr>
        <w:t>日经建设部第</w:t>
      </w:r>
      <w:r>
        <w:rPr>
          <w:szCs w:val="21"/>
        </w:rPr>
        <w:t>145</w:t>
      </w:r>
      <w:r>
        <w:rPr>
          <w:rFonts w:hint="eastAsia"/>
          <w:szCs w:val="21"/>
        </w:rPr>
        <w:t>次常务会议讨论通过，</w:t>
      </w:r>
      <w:r>
        <w:rPr>
          <w:szCs w:val="21"/>
        </w:rPr>
        <w:t>2008</w:t>
      </w:r>
      <w:r>
        <w:rPr>
          <w:rFonts w:hint="eastAsia"/>
          <w:szCs w:val="21"/>
        </w:rPr>
        <w:t>年</w:t>
      </w:r>
      <w:r>
        <w:rPr>
          <w:szCs w:val="21"/>
        </w:rPr>
        <w:t>1</w:t>
      </w:r>
      <w:r>
        <w:rPr>
          <w:rFonts w:hint="eastAsia"/>
          <w:szCs w:val="21"/>
        </w:rPr>
        <w:t>月</w:t>
      </w:r>
      <w:r>
        <w:rPr>
          <w:szCs w:val="21"/>
        </w:rPr>
        <w:t>28</w:t>
      </w:r>
      <w:r>
        <w:rPr>
          <w:rFonts w:hint="eastAsia"/>
          <w:szCs w:val="21"/>
        </w:rPr>
        <w:t>日中华人民共和国建设部令第</w:t>
      </w:r>
      <w:r>
        <w:rPr>
          <w:szCs w:val="21"/>
        </w:rPr>
        <w:t>166</w:t>
      </w:r>
      <w:r>
        <w:rPr>
          <w:rFonts w:hint="eastAsia"/>
          <w:szCs w:val="21"/>
        </w:rPr>
        <w:t>号公布）</w:t>
      </w:r>
    </w:p>
    <w:p w:rsidR="00313C90" w:rsidRDefault="00006D9E">
      <w:pPr>
        <w:ind w:firstLineChars="200" w:firstLine="420"/>
        <w:rPr>
          <w:szCs w:val="21"/>
        </w:rPr>
      </w:pPr>
      <w:r>
        <w:rPr>
          <w:rFonts w:hint="eastAsia"/>
          <w:szCs w:val="21"/>
        </w:rPr>
        <w:t>第一条为了加强建筑起重机械的安全监督管理，防止和减少生产安全事故，保障人民群众生命和财产安全，依据《建设工程安全生产管理条例》、《特种设备安全监察条例》、《安全生产许可证条例》，制定本规定。</w:t>
      </w:r>
    </w:p>
    <w:p w:rsidR="00313C90" w:rsidRDefault="00006D9E">
      <w:pPr>
        <w:ind w:firstLineChars="200" w:firstLine="420"/>
        <w:rPr>
          <w:szCs w:val="21"/>
        </w:rPr>
      </w:pPr>
      <w:r>
        <w:rPr>
          <w:rFonts w:hint="eastAsia"/>
          <w:szCs w:val="21"/>
        </w:rPr>
        <w:t>第二条建筑起重机械的租赁、安装、拆卸、使用及其监督</w:t>
      </w:r>
      <w:r>
        <w:rPr>
          <w:rFonts w:hint="eastAsia"/>
          <w:szCs w:val="21"/>
        </w:rPr>
        <w:t>管理，适用本规定。</w:t>
      </w:r>
    </w:p>
    <w:p w:rsidR="00313C90" w:rsidRDefault="00006D9E">
      <w:pPr>
        <w:ind w:firstLineChars="200" w:firstLine="420"/>
        <w:rPr>
          <w:szCs w:val="21"/>
        </w:rPr>
      </w:pPr>
      <w:r>
        <w:rPr>
          <w:rFonts w:hint="eastAsia"/>
          <w:szCs w:val="21"/>
        </w:rPr>
        <w:t>本规定所称建筑起重机械，是指纳入特种设备目录，在房屋建筑工地和市政工程工地安装、拆卸、使用的起重机械。</w:t>
      </w:r>
    </w:p>
    <w:p w:rsidR="00313C90" w:rsidRDefault="00006D9E">
      <w:pPr>
        <w:ind w:firstLineChars="200" w:firstLine="420"/>
        <w:rPr>
          <w:szCs w:val="21"/>
        </w:rPr>
      </w:pPr>
      <w:r>
        <w:rPr>
          <w:rFonts w:hint="eastAsia"/>
          <w:szCs w:val="21"/>
        </w:rPr>
        <w:t>第三条国务院建设主管部门对全国建筑起重机械的租赁、安装、拆卸、使用实施监督管理。</w:t>
      </w:r>
    </w:p>
    <w:p w:rsidR="00313C90" w:rsidRDefault="00006D9E">
      <w:pPr>
        <w:ind w:firstLineChars="200" w:firstLine="420"/>
        <w:rPr>
          <w:szCs w:val="21"/>
        </w:rPr>
      </w:pPr>
      <w:r>
        <w:rPr>
          <w:rFonts w:hint="eastAsia"/>
          <w:szCs w:val="21"/>
        </w:rPr>
        <w:t>县级以上地方人民政府建设主管部门对本行政区域内的建筑起重机械的租赁、安装、拆卸、使用实施监督管理。</w:t>
      </w:r>
    </w:p>
    <w:p w:rsidR="00313C90" w:rsidRDefault="00006D9E">
      <w:pPr>
        <w:ind w:firstLineChars="200" w:firstLine="420"/>
        <w:rPr>
          <w:szCs w:val="21"/>
        </w:rPr>
      </w:pPr>
      <w:r>
        <w:rPr>
          <w:rFonts w:hint="eastAsia"/>
          <w:szCs w:val="21"/>
        </w:rPr>
        <w:t>第四条出租单位出租的建筑起重机械和使用单位购置、租赁、使用的建筑起重机械应当具有特种设备制造许可证、产品合格证、制造监督检验证明。</w:t>
      </w:r>
    </w:p>
    <w:p w:rsidR="00313C90" w:rsidRDefault="00006D9E">
      <w:pPr>
        <w:ind w:firstLineChars="200" w:firstLine="420"/>
        <w:rPr>
          <w:szCs w:val="21"/>
        </w:rPr>
      </w:pPr>
      <w:r>
        <w:rPr>
          <w:rFonts w:hint="eastAsia"/>
          <w:szCs w:val="21"/>
        </w:rPr>
        <w:t>第五条出租单位在建筑起重机械首次出租前，自购建筑起重机械的使用单位在建筑起重机械首次安装前，应当持建筑起重机械特种设备制造许可证、产品合格证和制造监督检验证明到本单位工商注册所在地县级以上地方人民政府建设主管部门办理备案。</w:t>
      </w:r>
    </w:p>
    <w:p w:rsidR="00313C90" w:rsidRDefault="00006D9E">
      <w:pPr>
        <w:ind w:firstLineChars="200" w:firstLine="420"/>
        <w:rPr>
          <w:szCs w:val="21"/>
        </w:rPr>
      </w:pPr>
      <w:r>
        <w:rPr>
          <w:rFonts w:hint="eastAsia"/>
          <w:szCs w:val="21"/>
        </w:rPr>
        <w:t>第六条出租单位应当在签订的建筑起重机械租赁合同中，明确租赁双方的安全责任，并出具建筑起重机械特种设备制造许可证、产品合格证、制造监督检验证明、备案证明和自检合格证明，提交安装使用说明书。</w:t>
      </w:r>
    </w:p>
    <w:p w:rsidR="00313C90" w:rsidRDefault="00006D9E">
      <w:pPr>
        <w:ind w:firstLineChars="200" w:firstLine="420"/>
        <w:rPr>
          <w:szCs w:val="21"/>
        </w:rPr>
      </w:pPr>
      <w:r>
        <w:rPr>
          <w:rFonts w:hint="eastAsia"/>
          <w:szCs w:val="21"/>
        </w:rPr>
        <w:t>第七条有下列情形之一的建筑起重机械，不得出租、使用：</w:t>
      </w:r>
    </w:p>
    <w:p w:rsidR="00313C90" w:rsidRDefault="00006D9E">
      <w:pPr>
        <w:ind w:firstLineChars="200" w:firstLine="420"/>
        <w:rPr>
          <w:szCs w:val="21"/>
        </w:rPr>
      </w:pPr>
      <w:r>
        <w:rPr>
          <w:rFonts w:hint="eastAsia"/>
          <w:szCs w:val="21"/>
        </w:rPr>
        <w:t>（一）属国家明令淘汰或者禁止使用的；</w:t>
      </w:r>
    </w:p>
    <w:p w:rsidR="00313C90" w:rsidRDefault="00006D9E">
      <w:pPr>
        <w:ind w:firstLineChars="200" w:firstLine="420"/>
        <w:rPr>
          <w:szCs w:val="21"/>
        </w:rPr>
      </w:pPr>
      <w:r>
        <w:rPr>
          <w:rFonts w:hint="eastAsia"/>
          <w:szCs w:val="21"/>
        </w:rPr>
        <w:t>（二）超过安全技术标准或者制造厂家规定的使用年限的；</w:t>
      </w:r>
    </w:p>
    <w:p w:rsidR="00313C90" w:rsidRDefault="00006D9E">
      <w:pPr>
        <w:ind w:firstLineChars="200" w:firstLine="420"/>
        <w:rPr>
          <w:szCs w:val="21"/>
        </w:rPr>
      </w:pPr>
      <w:r>
        <w:rPr>
          <w:rFonts w:hint="eastAsia"/>
          <w:szCs w:val="21"/>
        </w:rPr>
        <w:t>（三）经检验达不到安全技术标准规定的；</w:t>
      </w:r>
    </w:p>
    <w:p w:rsidR="00313C90" w:rsidRDefault="00006D9E">
      <w:pPr>
        <w:ind w:firstLineChars="200" w:firstLine="420"/>
        <w:rPr>
          <w:szCs w:val="21"/>
        </w:rPr>
      </w:pPr>
      <w:r>
        <w:rPr>
          <w:rFonts w:hint="eastAsia"/>
          <w:szCs w:val="21"/>
        </w:rPr>
        <w:t>（四）没有完整安全技术档案的；</w:t>
      </w:r>
    </w:p>
    <w:p w:rsidR="00313C90" w:rsidRDefault="00006D9E">
      <w:pPr>
        <w:ind w:firstLineChars="200" w:firstLine="420"/>
        <w:rPr>
          <w:szCs w:val="21"/>
        </w:rPr>
      </w:pPr>
      <w:r>
        <w:rPr>
          <w:rFonts w:hint="eastAsia"/>
          <w:szCs w:val="21"/>
        </w:rPr>
        <w:t>（五）没有齐全有效的安全保护装置的。</w:t>
      </w:r>
    </w:p>
    <w:p w:rsidR="00313C90" w:rsidRDefault="00006D9E">
      <w:pPr>
        <w:ind w:firstLineChars="200" w:firstLine="420"/>
        <w:rPr>
          <w:szCs w:val="21"/>
        </w:rPr>
      </w:pPr>
      <w:r>
        <w:rPr>
          <w:rFonts w:hint="eastAsia"/>
          <w:szCs w:val="21"/>
        </w:rPr>
        <w:t>第八条建筑起重机械有本规定第七条第（一）、（二）、（三）项情形之一的，出租单位或者自购建筑起重机械的使用单位应当予以报废，并向原备案机关办理注销手续。</w:t>
      </w:r>
    </w:p>
    <w:p w:rsidR="00313C90" w:rsidRDefault="00006D9E">
      <w:pPr>
        <w:ind w:firstLineChars="200" w:firstLine="420"/>
        <w:rPr>
          <w:szCs w:val="21"/>
        </w:rPr>
      </w:pPr>
      <w:r>
        <w:rPr>
          <w:rFonts w:hint="eastAsia"/>
          <w:szCs w:val="21"/>
        </w:rPr>
        <w:t>第九条出租单位、自购建筑起重机械的使用单位，应当建立建筑起重机械安全技术档案。</w:t>
      </w:r>
    </w:p>
    <w:p w:rsidR="00313C90" w:rsidRDefault="00006D9E">
      <w:pPr>
        <w:ind w:firstLineChars="200" w:firstLine="420"/>
        <w:rPr>
          <w:szCs w:val="21"/>
        </w:rPr>
      </w:pPr>
      <w:r>
        <w:rPr>
          <w:rFonts w:hint="eastAsia"/>
          <w:szCs w:val="21"/>
        </w:rPr>
        <w:t>建筑起重机械安全技术档案应当包括以下资料：</w:t>
      </w:r>
    </w:p>
    <w:p w:rsidR="00313C90" w:rsidRDefault="00006D9E">
      <w:pPr>
        <w:ind w:firstLineChars="200" w:firstLine="420"/>
        <w:rPr>
          <w:szCs w:val="21"/>
        </w:rPr>
      </w:pPr>
      <w:r>
        <w:rPr>
          <w:rFonts w:hint="eastAsia"/>
          <w:szCs w:val="21"/>
        </w:rPr>
        <w:t>（一）购销合同、制造许可证、产品合格证、制造监督检验证明、安装使用说明书</w:t>
      </w:r>
      <w:r>
        <w:rPr>
          <w:rFonts w:hint="eastAsia"/>
          <w:szCs w:val="21"/>
        </w:rPr>
        <w:t>、备案证明等原始资料；</w:t>
      </w:r>
    </w:p>
    <w:p w:rsidR="00313C90" w:rsidRDefault="00006D9E">
      <w:pPr>
        <w:ind w:firstLineChars="200" w:firstLine="420"/>
        <w:rPr>
          <w:szCs w:val="21"/>
        </w:rPr>
      </w:pPr>
      <w:r>
        <w:rPr>
          <w:rFonts w:hint="eastAsia"/>
          <w:szCs w:val="21"/>
        </w:rPr>
        <w:t>（二）定期检验报告、定期自行检查记录、定期维护保养记录、维修和技术改造记录、运行故障和生产安全事故记录、累计运转记录等运行资料；</w:t>
      </w:r>
    </w:p>
    <w:p w:rsidR="00313C90" w:rsidRDefault="00006D9E">
      <w:pPr>
        <w:ind w:firstLineChars="200" w:firstLine="420"/>
        <w:rPr>
          <w:szCs w:val="21"/>
        </w:rPr>
      </w:pPr>
      <w:r>
        <w:rPr>
          <w:rFonts w:hint="eastAsia"/>
          <w:szCs w:val="21"/>
        </w:rPr>
        <w:t>（三）历次安装验收资料。</w:t>
      </w:r>
    </w:p>
    <w:p w:rsidR="00313C90" w:rsidRDefault="00006D9E">
      <w:pPr>
        <w:ind w:firstLineChars="200" w:firstLine="420"/>
        <w:rPr>
          <w:szCs w:val="21"/>
        </w:rPr>
      </w:pPr>
      <w:r>
        <w:rPr>
          <w:szCs w:val="21"/>
        </w:rPr>
        <w:t>第十条从事建筑起重机械安装、拆卸活动的单位（以下简称安装单位）应当依法取得建设主管部门颁发的相应资质和建筑施工企业安全生产许可证，并在其资质许可范围内承揽建筑起重机械安装、拆卸工程。</w:t>
      </w:r>
    </w:p>
    <w:p w:rsidR="00313C90" w:rsidRDefault="00006D9E">
      <w:pPr>
        <w:ind w:firstLineChars="200" w:firstLine="420"/>
        <w:rPr>
          <w:szCs w:val="21"/>
        </w:rPr>
      </w:pPr>
      <w:r>
        <w:rPr>
          <w:szCs w:val="21"/>
        </w:rPr>
        <w:t>第十一条建筑起重机械使用单位和安装单位应当在签订的建筑起重机械安装、拆卸合同中明确双方的安全生产责任。</w:t>
      </w:r>
    </w:p>
    <w:p w:rsidR="00313C90" w:rsidRDefault="00006D9E">
      <w:pPr>
        <w:ind w:firstLineChars="200" w:firstLine="420"/>
        <w:rPr>
          <w:szCs w:val="21"/>
        </w:rPr>
      </w:pPr>
      <w:r>
        <w:rPr>
          <w:szCs w:val="21"/>
        </w:rPr>
        <w:t>实行施工总承包的，施工总承包单位应当与安装单</w:t>
      </w:r>
      <w:r>
        <w:rPr>
          <w:szCs w:val="21"/>
        </w:rPr>
        <w:t>位签订建筑起重机械安装、拆卸工程安全协议书。</w:t>
      </w:r>
    </w:p>
    <w:p w:rsidR="00313C90" w:rsidRDefault="00006D9E">
      <w:pPr>
        <w:ind w:firstLineChars="200" w:firstLine="420"/>
        <w:rPr>
          <w:szCs w:val="21"/>
        </w:rPr>
      </w:pPr>
      <w:r>
        <w:rPr>
          <w:szCs w:val="21"/>
        </w:rPr>
        <w:t>第十二条安装单位应当履行下列安全职责：</w:t>
      </w:r>
    </w:p>
    <w:p w:rsidR="00313C90" w:rsidRDefault="00006D9E">
      <w:pPr>
        <w:ind w:firstLineChars="200" w:firstLine="420"/>
        <w:rPr>
          <w:szCs w:val="21"/>
        </w:rPr>
      </w:pPr>
      <w:r>
        <w:rPr>
          <w:szCs w:val="21"/>
        </w:rPr>
        <w:t>（一）按照安全技术标准及建筑起重机械性能要求，编制建筑起重机械安装、拆卸工程专项施工方案，并由本单位技术负责人签字；</w:t>
      </w:r>
    </w:p>
    <w:p w:rsidR="00313C90" w:rsidRDefault="00006D9E">
      <w:pPr>
        <w:ind w:firstLineChars="200" w:firstLine="420"/>
        <w:rPr>
          <w:szCs w:val="21"/>
        </w:rPr>
      </w:pPr>
      <w:r>
        <w:rPr>
          <w:szCs w:val="21"/>
        </w:rPr>
        <w:t>（二）按照安全技术标准及安装使用说明书等检查建筑起重机械及现场施工条件；</w:t>
      </w:r>
    </w:p>
    <w:p w:rsidR="00313C90" w:rsidRDefault="00006D9E">
      <w:pPr>
        <w:ind w:firstLineChars="200" w:firstLine="420"/>
        <w:rPr>
          <w:szCs w:val="21"/>
        </w:rPr>
      </w:pPr>
      <w:r>
        <w:rPr>
          <w:szCs w:val="21"/>
        </w:rPr>
        <w:t>（三）组织安全施工技术交底并签字确认；</w:t>
      </w:r>
    </w:p>
    <w:p w:rsidR="00313C90" w:rsidRDefault="00006D9E">
      <w:pPr>
        <w:ind w:firstLineChars="200" w:firstLine="420"/>
        <w:rPr>
          <w:szCs w:val="21"/>
        </w:rPr>
      </w:pPr>
      <w:r>
        <w:rPr>
          <w:szCs w:val="21"/>
        </w:rPr>
        <w:t>（四）制定建筑起重机械安装、拆卸工程生产安全事故应急救援预案；</w:t>
      </w:r>
    </w:p>
    <w:p w:rsidR="00313C90" w:rsidRDefault="00006D9E">
      <w:pPr>
        <w:ind w:firstLineChars="200" w:firstLine="420"/>
        <w:rPr>
          <w:szCs w:val="21"/>
        </w:rPr>
      </w:pPr>
      <w:r>
        <w:rPr>
          <w:szCs w:val="21"/>
        </w:rPr>
        <w:t>（五）将建筑起重机械安装、拆卸工程专项施工方案，安装、拆卸人员名单，安装、拆卸时间等材料报施工总承包单位和监理单位审核后，告知工程</w:t>
      </w:r>
      <w:r>
        <w:rPr>
          <w:szCs w:val="21"/>
        </w:rPr>
        <w:t>所在地县级以上地方人民政府建设主管部门。</w:t>
      </w:r>
    </w:p>
    <w:p w:rsidR="00313C90" w:rsidRDefault="00006D9E">
      <w:pPr>
        <w:ind w:firstLineChars="200" w:firstLine="420"/>
        <w:rPr>
          <w:szCs w:val="21"/>
        </w:rPr>
      </w:pPr>
      <w:r>
        <w:rPr>
          <w:szCs w:val="21"/>
        </w:rPr>
        <w:t>第十三条安装单位应当按照建筑起重机械安装、拆卸工程专项施工方案及安全操作规程组织安装、拆卸作业。</w:t>
      </w:r>
    </w:p>
    <w:p w:rsidR="00313C90" w:rsidRDefault="00006D9E">
      <w:pPr>
        <w:ind w:firstLineChars="200" w:firstLine="420"/>
        <w:rPr>
          <w:szCs w:val="21"/>
        </w:rPr>
      </w:pPr>
      <w:r>
        <w:rPr>
          <w:szCs w:val="21"/>
        </w:rPr>
        <w:t>安装单位的专业技术人员、专职安全生产管理人员应当进行现场监督，技术负责人应当定期巡查。</w:t>
      </w:r>
    </w:p>
    <w:p w:rsidR="00313C90" w:rsidRDefault="00006D9E">
      <w:pPr>
        <w:ind w:firstLineChars="200" w:firstLine="420"/>
        <w:rPr>
          <w:szCs w:val="21"/>
        </w:rPr>
      </w:pPr>
      <w:r>
        <w:rPr>
          <w:szCs w:val="21"/>
        </w:rPr>
        <w:t>第十四条建筑起重机械安装完毕后，安装单位应当按照安全技术标准及安装使用说明书的有关要求对建筑起重机械进行自检、调试和试运转。自检合格的，应当出具自检合格证明，并向使用单位进行安全使用说明。</w:t>
      </w:r>
    </w:p>
    <w:p w:rsidR="00313C90" w:rsidRDefault="00006D9E">
      <w:pPr>
        <w:ind w:firstLineChars="200" w:firstLine="420"/>
        <w:rPr>
          <w:szCs w:val="21"/>
        </w:rPr>
      </w:pPr>
      <w:r>
        <w:rPr>
          <w:szCs w:val="21"/>
        </w:rPr>
        <w:t>第十五条安装单位应当建立建筑起重机械安装、拆卸工程档案。</w:t>
      </w:r>
    </w:p>
    <w:p w:rsidR="00313C90" w:rsidRDefault="00006D9E">
      <w:pPr>
        <w:ind w:firstLineChars="200" w:firstLine="420"/>
        <w:rPr>
          <w:szCs w:val="21"/>
        </w:rPr>
      </w:pPr>
      <w:r>
        <w:rPr>
          <w:szCs w:val="21"/>
        </w:rPr>
        <w:t>建筑起重机械安装、拆卸工程档案应当包括以下资料：</w:t>
      </w:r>
    </w:p>
    <w:p w:rsidR="00313C90" w:rsidRDefault="00006D9E">
      <w:pPr>
        <w:ind w:firstLineChars="200" w:firstLine="420"/>
        <w:rPr>
          <w:szCs w:val="21"/>
        </w:rPr>
      </w:pPr>
      <w:r>
        <w:rPr>
          <w:szCs w:val="21"/>
        </w:rPr>
        <w:t>（一）安装、拆卸合同及安全协议书；</w:t>
      </w:r>
    </w:p>
    <w:p w:rsidR="00313C90" w:rsidRDefault="00006D9E">
      <w:pPr>
        <w:ind w:firstLineChars="200" w:firstLine="420"/>
        <w:rPr>
          <w:szCs w:val="21"/>
        </w:rPr>
      </w:pPr>
      <w:r>
        <w:rPr>
          <w:szCs w:val="21"/>
        </w:rPr>
        <w:t>（二）安装、拆卸工程专项施工方案；</w:t>
      </w:r>
    </w:p>
    <w:p w:rsidR="00313C90" w:rsidRDefault="00006D9E">
      <w:pPr>
        <w:ind w:firstLineChars="200" w:firstLine="420"/>
        <w:rPr>
          <w:szCs w:val="21"/>
        </w:rPr>
      </w:pPr>
      <w:r>
        <w:rPr>
          <w:szCs w:val="21"/>
        </w:rPr>
        <w:t>（三）安全施工技术交底的有关资料；</w:t>
      </w:r>
    </w:p>
    <w:p w:rsidR="00313C90" w:rsidRDefault="00006D9E">
      <w:pPr>
        <w:ind w:firstLineChars="200" w:firstLine="420"/>
        <w:rPr>
          <w:szCs w:val="21"/>
        </w:rPr>
      </w:pPr>
      <w:r>
        <w:rPr>
          <w:szCs w:val="21"/>
        </w:rPr>
        <w:t>（四）安装工程验收资料；</w:t>
      </w:r>
    </w:p>
    <w:p w:rsidR="00313C90" w:rsidRDefault="00006D9E">
      <w:pPr>
        <w:ind w:firstLineChars="200" w:firstLine="420"/>
        <w:rPr>
          <w:szCs w:val="21"/>
        </w:rPr>
      </w:pPr>
      <w:r>
        <w:rPr>
          <w:szCs w:val="21"/>
        </w:rPr>
        <w:t>（五）安装、拆卸工程生产安全事故应急救援预案。</w:t>
      </w:r>
    </w:p>
    <w:p w:rsidR="00313C90" w:rsidRDefault="00006D9E">
      <w:pPr>
        <w:ind w:firstLineChars="200" w:firstLine="420"/>
        <w:rPr>
          <w:szCs w:val="21"/>
        </w:rPr>
      </w:pPr>
      <w:r>
        <w:rPr>
          <w:szCs w:val="21"/>
        </w:rPr>
        <w:t>第十六条建筑起重机械安装完毕后，使用单位应当组织出租、安装、监理等有关单位进行验收，或者委托具有相应资质的检验检测机构进行验收。建筑起重机械经验收合格后方可投入使用，未经验收或者验收不合格的不得使用。</w:t>
      </w:r>
    </w:p>
    <w:p w:rsidR="00313C90" w:rsidRDefault="00006D9E">
      <w:pPr>
        <w:ind w:firstLineChars="200" w:firstLine="420"/>
        <w:rPr>
          <w:szCs w:val="21"/>
        </w:rPr>
      </w:pPr>
      <w:r>
        <w:rPr>
          <w:szCs w:val="21"/>
        </w:rPr>
        <w:t>实行施工总承包的，由施工总承包单位组织验收。</w:t>
      </w:r>
    </w:p>
    <w:p w:rsidR="00313C90" w:rsidRDefault="00006D9E">
      <w:pPr>
        <w:ind w:firstLineChars="200" w:firstLine="420"/>
        <w:rPr>
          <w:szCs w:val="21"/>
        </w:rPr>
      </w:pPr>
      <w:r>
        <w:rPr>
          <w:szCs w:val="21"/>
        </w:rPr>
        <w:t>建筑起重机械在验收前应当经有相应</w:t>
      </w:r>
      <w:r>
        <w:rPr>
          <w:szCs w:val="21"/>
        </w:rPr>
        <w:t>资质的检验检测机构监督检验合格。</w:t>
      </w:r>
    </w:p>
    <w:p w:rsidR="00313C90" w:rsidRDefault="00006D9E">
      <w:pPr>
        <w:ind w:firstLineChars="200" w:firstLine="420"/>
        <w:rPr>
          <w:szCs w:val="21"/>
        </w:rPr>
      </w:pPr>
      <w:r>
        <w:rPr>
          <w:szCs w:val="21"/>
        </w:rPr>
        <w:t>检验检测机构和检验检测人员对检验检测结果、鉴定结论依法承担法律责任。</w:t>
      </w:r>
    </w:p>
    <w:p w:rsidR="00313C90" w:rsidRDefault="00006D9E">
      <w:pPr>
        <w:ind w:firstLineChars="200" w:firstLine="420"/>
        <w:rPr>
          <w:szCs w:val="21"/>
        </w:rPr>
      </w:pPr>
      <w:r>
        <w:rPr>
          <w:szCs w:val="21"/>
        </w:rPr>
        <w:t>第十七条使用单位应当自建筑起重机械安装验收合格之日起</w:t>
      </w:r>
      <w:r>
        <w:rPr>
          <w:szCs w:val="21"/>
        </w:rPr>
        <w:t>30</w:t>
      </w:r>
      <w:r>
        <w:rPr>
          <w:szCs w:val="21"/>
        </w:rPr>
        <w:t>日内，将建筑起重机械安装验收资料、建筑起重机械安全管理制度、特种作业人员名单等，向工程所在地县级以上地方人民政府建设主管部门办理建筑起重机械使用登记。登记标志置于或者附着于该设备的显著位置。</w:t>
      </w:r>
    </w:p>
    <w:p w:rsidR="00313C90" w:rsidRDefault="00006D9E">
      <w:pPr>
        <w:ind w:firstLineChars="200" w:firstLine="420"/>
        <w:rPr>
          <w:szCs w:val="21"/>
        </w:rPr>
      </w:pPr>
      <w:r>
        <w:rPr>
          <w:szCs w:val="21"/>
        </w:rPr>
        <w:t>第十八条使用单位应当履行下列安全职责：</w:t>
      </w:r>
    </w:p>
    <w:p w:rsidR="00313C90" w:rsidRDefault="00006D9E">
      <w:pPr>
        <w:ind w:firstLineChars="200" w:firstLine="420"/>
        <w:rPr>
          <w:szCs w:val="21"/>
        </w:rPr>
      </w:pPr>
      <w:r>
        <w:rPr>
          <w:szCs w:val="21"/>
        </w:rPr>
        <w:t>（一）根据不同施工阶段、周围环境以及季节、气候的变化，对建筑起重机械采取相应的安全防护措施；</w:t>
      </w:r>
    </w:p>
    <w:p w:rsidR="00313C90" w:rsidRDefault="00006D9E">
      <w:pPr>
        <w:ind w:firstLineChars="200" w:firstLine="420"/>
        <w:rPr>
          <w:szCs w:val="21"/>
        </w:rPr>
      </w:pPr>
      <w:r>
        <w:rPr>
          <w:szCs w:val="21"/>
        </w:rPr>
        <w:t>（二）制定建筑起重机械生产</w:t>
      </w:r>
      <w:r>
        <w:rPr>
          <w:szCs w:val="21"/>
        </w:rPr>
        <w:t>安全事故应急救援预案；</w:t>
      </w:r>
    </w:p>
    <w:p w:rsidR="00313C90" w:rsidRDefault="00006D9E">
      <w:pPr>
        <w:ind w:firstLineChars="200" w:firstLine="420"/>
        <w:rPr>
          <w:szCs w:val="21"/>
        </w:rPr>
      </w:pPr>
      <w:r>
        <w:rPr>
          <w:szCs w:val="21"/>
        </w:rPr>
        <w:t>（三）在建筑起重机械活动范围内设置明显的安全警示标志，对集中作业区做好安全防护；</w:t>
      </w:r>
    </w:p>
    <w:p w:rsidR="00313C90" w:rsidRDefault="00006D9E">
      <w:pPr>
        <w:ind w:firstLineChars="200" w:firstLine="420"/>
        <w:rPr>
          <w:szCs w:val="21"/>
        </w:rPr>
      </w:pPr>
      <w:r>
        <w:rPr>
          <w:szCs w:val="21"/>
        </w:rPr>
        <w:t>（四）设置相应的设备管理机构或者配备专职的设备管理人员；</w:t>
      </w:r>
    </w:p>
    <w:p w:rsidR="00313C90" w:rsidRDefault="00006D9E">
      <w:pPr>
        <w:ind w:firstLineChars="200" w:firstLine="420"/>
        <w:rPr>
          <w:szCs w:val="21"/>
        </w:rPr>
      </w:pPr>
      <w:r>
        <w:rPr>
          <w:szCs w:val="21"/>
        </w:rPr>
        <w:t>（五）指定专职设备管理人员、专职安全生产管理人员进行现场监督检查；</w:t>
      </w:r>
    </w:p>
    <w:p w:rsidR="00313C90" w:rsidRDefault="00006D9E">
      <w:pPr>
        <w:ind w:firstLineChars="200" w:firstLine="420"/>
        <w:rPr>
          <w:szCs w:val="21"/>
        </w:rPr>
      </w:pPr>
      <w:r>
        <w:rPr>
          <w:szCs w:val="21"/>
        </w:rPr>
        <w:t>（六）建筑起重机械出现故障或者发生异常情况的，立即停止使用，消除故障和事故隐患后，方可重新投入使用。</w:t>
      </w:r>
    </w:p>
    <w:p w:rsidR="00313C90" w:rsidRDefault="00006D9E">
      <w:pPr>
        <w:ind w:firstLineChars="200" w:firstLine="420"/>
        <w:rPr>
          <w:szCs w:val="21"/>
        </w:rPr>
      </w:pPr>
      <w:r>
        <w:rPr>
          <w:szCs w:val="21"/>
        </w:rPr>
        <w:t>第十九条使用单位应当对在用的建筑起重机械及其安全保护装置、吊具、索具等进行经常性和定期的检查、维护和保养，并做好记录。</w:t>
      </w:r>
    </w:p>
    <w:p w:rsidR="00313C90" w:rsidRDefault="00006D9E">
      <w:pPr>
        <w:ind w:firstLineChars="200" w:firstLine="420"/>
        <w:rPr>
          <w:szCs w:val="21"/>
        </w:rPr>
      </w:pPr>
      <w:r>
        <w:rPr>
          <w:szCs w:val="21"/>
        </w:rPr>
        <w:t>使用单位在建筑起重机械租期结束后，应当将定期检查、维护和保</w:t>
      </w:r>
      <w:r>
        <w:rPr>
          <w:szCs w:val="21"/>
        </w:rPr>
        <w:t>养记录移交出租单位。</w:t>
      </w:r>
    </w:p>
    <w:p w:rsidR="00313C90" w:rsidRDefault="00006D9E">
      <w:pPr>
        <w:ind w:firstLineChars="200" w:firstLine="420"/>
        <w:rPr>
          <w:szCs w:val="21"/>
        </w:rPr>
      </w:pPr>
      <w:r>
        <w:rPr>
          <w:szCs w:val="21"/>
        </w:rPr>
        <w:t>建筑起重机械租赁合同对建筑起重机械的检查、维护、保养另有约定的，从其约定。</w:t>
      </w:r>
    </w:p>
    <w:p w:rsidR="00313C90" w:rsidRDefault="00006D9E">
      <w:pPr>
        <w:ind w:firstLineChars="200" w:firstLine="420"/>
        <w:rPr>
          <w:szCs w:val="21"/>
        </w:rPr>
      </w:pPr>
      <w:r>
        <w:rPr>
          <w:szCs w:val="21"/>
        </w:rPr>
        <w:t>第二十条建筑起重机械在使用过程中需要附着的，使用单位应当委托原安装单位或者具有相应资质的安装单位按照专项施工方案实施，并按照本规定第十六条规定组织验收。验收合格后方可投入使用。</w:t>
      </w:r>
    </w:p>
    <w:p w:rsidR="00313C90" w:rsidRDefault="00006D9E">
      <w:pPr>
        <w:ind w:firstLineChars="200" w:firstLine="420"/>
        <w:rPr>
          <w:szCs w:val="21"/>
        </w:rPr>
      </w:pPr>
      <w:r>
        <w:rPr>
          <w:szCs w:val="21"/>
        </w:rPr>
        <w:t>建筑起重机械在使用过程中需要顶升的，使用单位委托原安装单位或者具有相应资质的安装单位按照专项施工方案实施后，即可投入使用。</w:t>
      </w:r>
    </w:p>
    <w:p w:rsidR="00313C90" w:rsidRDefault="00006D9E">
      <w:pPr>
        <w:ind w:firstLineChars="200" w:firstLine="420"/>
        <w:rPr>
          <w:szCs w:val="21"/>
        </w:rPr>
      </w:pPr>
      <w:r>
        <w:rPr>
          <w:szCs w:val="21"/>
        </w:rPr>
        <w:t>禁止擅自在建筑起重机械上安装非原制造厂制造的标准节和附着装置。</w:t>
      </w:r>
    </w:p>
    <w:p w:rsidR="00313C90" w:rsidRDefault="00006D9E">
      <w:pPr>
        <w:ind w:firstLineChars="200" w:firstLine="420"/>
        <w:rPr>
          <w:szCs w:val="21"/>
        </w:rPr>
      </w:pPr>
      <w:r>
        <w:rPr>
          <w:szCs w:val="21"/>
        </w:rPr>
        <w:t>第二十一条施工总承包单位应当履行下列安全职责：</w:t>
      </w:r>
    </w:p>
    <w:p w:rsidR="00313C90" w:rsidRDefault="00006D9E">
      <w:pPr>
        <w:ind w:firstLineChars="200" w:firstLine="420"/>
        <w:rPr>
          <w:szCs w:val="21"/>
        </w:rPr>
      </w:pPr>
      <w:r>
        <w:rPr>
          <w:szCs w:val="21"/>
        </w:rPr>
        <w:t>（一）向安装单位提供拟安装设备位置的基础施工资料，确保建筑起重机械进场安装、拆卸所需的施工条件；</w:t>
      </w:r>
    </w:p>
    <w:p w:rsidR="00313C90" w:rsidRDefault="00006D9E">
      <w:pPr>
        <w:ind w:firstLineChars="200" w:firstLine="420"/>
        <w:rPr>
          <w:szCs w:val="21"/>
        </w:rPr>
      </w:pPr>
      <w:r>
        <w:rPr>
          <w:szCs w:val="21"/>
        </w:rPr>
        <w:t>（二）审核建筑起重机械的特种设备制造许可证、产品合格证、制造监督检验证明、备案证明等文件；</w:t>
      </w:r>
    </w:p>
    <w:p w:rsidR="00313C90" w:rsidRDefault="00006D9E">
      <w:pPr>
        <w:ind w:firstLineChars="200" w:firstLine="420"/>
        <w:rPr>
          <w:szCs w:val="21"/>
        </w:rPr>
      </w:pPr>
      <w:r>
        <w:rPr>
          <w:szCs w:val="21"/>
        </w:rPr>
        <w:t>（三）审核安装单位、使用单位的资质证书、安全生产许可证和特种作业人员的特种作业操作资格证书；</w:t>
      </w:r>
    </w:p>
    <w:p w:rsidR="00313C90" w:rsidRDefault="00006D9E">
      <w:pPr>
        <w:ind w:firstLineChars="200" w:firstLine="420"/>
        <w:rPr>
          <w:szCs w:val="21"/>
        </w:rPr>
      </w:pPr>
      <w:r>
        <w:rPr>
          <w:szCs w:val="21"/>
        </w:rPr>
        <w:t>（四）审核安装单位制定的建筑起重机械安装、拆卸工程专项施工方案和生产安全事故应急救援预案；</w:t>
      </w:r>
    </w:p>
    <w:p w:rsidR="00313C90" w:rsidRDefault="00006D9E">
      <w:pPr>
        <w:ind w:firstLineChars="200" w:firstLine="420"/>
        <w:rPr>
          <w:szCs w:val="21"/>
        </w:rPr>
      </w:pPr>
      <w:r>
        <w:rPr>
          <w:szCs w:val="21"/>
        </w:rPr>
        <w:t>（五）审核使用单位制定的建筑起重机械生产安全事故应急救援预案；</w:t>
      </w:r>
    </w:p>
    <w:p w:rsidR="00313C90" w:rsidRDefault="00006D9E">
      <w:pPr>
        <w:ind w:firstLineChars="200" w:firstLine="420"/>
        <w:rPr>
          <w:szCs w:val="21"/>
        </w:rPr>
      </w:pPr>
      <w:r>
        <w:rPr>
          <w:szCs w:val="21"/>
        </w:rPr>
        <w:t>（六）指定专职安全生产管理人员监督检查建筑起重机械安装、拆卸、使用情况；</w:t>
      </w:r>
    </w:p>
    <w:p w:rsidR="00313C90" w:rsidRDefault="00006D9E">
      <w:pPr>
        <w:ind w:firstLineChars="200" w:firstLine="420"/>
        <w:rPr>
          <w:szCs w:val="21"/>
        </w:rPr>
      </w:pPr>
      <w:r>
        <w:rPr>
          <w:szCs w:val="21"/>
        </w:rPr>
        <w:t>（七）施工现场有多台塔式起重机作业时，应当组织制定并实施防止塔式起重机相互碰撞的安全措施。</w:t>
      </w:r>
    </w:p>
    <w:p w:rsidR="00313C90" w:rsidRDefault="00006D9E">
      <w:pPr>
        <w:ind w:firstLineChars="200" w:firstLine="420"/>
        <w:rPr>
          <w:szCs w:val="21"/>
        </w:rPr>
      </w:pPr>
      <w:r>
        <w:rPr>
          <w:szCs w:val="21"/>
        </w:rPr>
        <w:t>第二十二条监理单位应当履行下列安全职责：</w:t>
      </w:r>
    </w:p>
    <w:p w:rsidR="00313C90" w:rsidRDefault="00006D9E">
      <w:pPr>
        <w:ind w:firstLineChars="200" w:firstLine="420"/>
        <w:rPr>
          <w:szCs w:val="21"/>
        </w:rPr>
      </w:pPr>
      <w:r>
        <w:rPr>
          <w:szCs w:val="21"/>
        </w:rPr>
        <w:t>（一）审核建筑起重机械特种设备制造许可证、产品合格证、制造监督检验证明、备案证明等文件；</w:t>
      </w:r>
    </w:p>
    <w:p w:rsidR="00313C90" w:rsidRDefault="00006D9E">
      <w:pPr>
        <w:ind w:firstLineChars="200" w:firstLine="420"/>
        <w:rPr>
          <w:szCs w:val="21"/>
        </w:rPr>
      </w:pPr>
      <w:r>
        <w:rPr>
          <w:szCs w:val="21"/>
        </w:rPr>
        <w:t>（二）审核建筑起重机械安装单位、使用单位的资质证书、安全生产许可证和特种作业人员的特种作业操作资格证书；</w:t>
      </w:r>
    </w:p>
    <w:p w:rsidR="00313C90" w:rsidRDefault="00006D9E">
      <w:pPr>
        <w:ind w:firstLineChars="200" w:firstLine="420"/>
        <w:rPr>
          <w:szCs w:val="21"/>
        </w:rPr>
      </w:pPr>
      <w:r>
        <w:rPr>
          <w:szCs w:val="21"/>
        </w:rPr>
        <w:t>（三）审核建筑起重机械安装、拆卸工程专项施工方案；</w:t>
      </w:r>
    </w:p>
    <w:p w:rsidR="00313C90" w:rsidRDefault="00006D9E">
      <w:pPr>
        <w:ind w:firstLineChars="200" w:firstLine="420"/>
        <w:rPr>
          <w:szCs w:val="21"/>
        </w:rPr>
      </w:pPr>
      <w:r>
        <w:rPr>
          <w:szCs w:val="21"/>
        </w:rPr>
        <w:t>（四）监督安装单位执行建筑起重机械安装、拆卸工程专项施工方案情况；</w:t>
      </w:r>
    </w:p>
    <w:p w:rsidR="00313C90" w:rsidRDefault="00006D9E">
      <w:pPr>
        <w:ind w:firstLineChars="200" w:firstLine="420"/>
        <w:rPr>
          <w:szCs w:val="21"/>
        </w:rPr>
      </w:pPr>
      <w:r>
        <w:rPr>
          <w:szCs w:val="21"/>
        </w:rPr>
        <w:t>（五）监督检查建筑起重机械的使用情况；</w:t>
      </w:r>
    </w:p>
    <w:p w:rsidR="00313C90" w:rsidRDefault="00006D9E">
      <w:pPr>
        <w:ind w:firstLineChars="200" w:firstLine="420"/>
        <w:rPr>
          <w:szCs w:val="21"/>
        </w:rPr>
      </w:pPr>
      <w:r>
        <w:rPr>
          <w:szCs w:val="21"/>
        </w:rPr>
        <w:t>（六）发现存在生产安</w:t>
      </w:r>
      <w:r>
        <w:rPr>
          <w:szCs w:val="21"/>
        </w:rPr>
        <w:t>全事故隐患的，应当要求安装单位、使用单位限期整改，对安装单位、使用单位拒不整改的，及时向建设单位报告。</w:t>
      </w:r>
    </w:p>
    <w:p w:rsidR="00313C90" w:rsidRDefault="00006D9E">
      <w:pPr>
        <w:ind w:firstLineChars="200" w:firstLine="420"/>
        <w:rPr>
          <w:szCs w:val="21"/>
        </w:rPr>
      </w:pPr>
      <w:r>
        <w:rPr>
          <w:szCs w:val="21"/>
        </w:rPr>
        <w:t>第二十三条依法发包给两个及两个以上施工单位的工程，不同施工单位在同一施工现场使用多台塔式起重机作业时，建设单位应当协调组织制定防止塔式起重机相互碰撞的安全措施。</w:t>
      </w:r>
    </w:p>
    <w:p w:rsidR="00313C90" w:rsidRDefault="00006D9E">
      <w:pPr>
        <w:ind w:firstLineChars="200" w:firstLine="420"/>
        <w:rPr>
          <w:szCs w:val="21"/>
        </w:rPr>
      </w:pPr>
      <w:r>
        <w:rPr>
          <w:szCs w:val="21"/>
        </w:rPr>
        <w:t>安装单位、使用单位拒不整改生产安全事故隐患的，建设单位接到监理单位报告后，应当责令安装单位、使用单位立即停工整改。</w:t>
      </w:r>
    </w:p>
    <w:p w:rsidR="00313C90" w:rsidRDefault="00006D9E">
      <w:pPr>
        <w:ind w:firstLineChars="200" w:firstLine="420"/>
        <w:rPr>
          <w:szCs w:val="21"/>
        </w:rPr>
      </w:pPr>
      <w:r>
        <w:rPr>
          <w:szCs w:val="21"/>
        </w:rPr>
        <w:t>第二十四条建筑起重机械特种作业人员应当遵守建筑起重机械安全操作规程和安全管理制度，在作业中有权拒绝违章指挥和强令冒险作业，有权在发</w:t>
      </w:r>
      <w:r>
        <w:rPr>
          <w:szCs w:val="21"/>
        </w:rPr>
        <w:t>生危及人身安全的紧急情况时立即停止作业或者采取必要的应急措施后撤离危险区域。</w:t>
      </w:r>
    </w:p>
    <w:p w:rsidR="00313C90" w:rsidRDefault="00006D9E">
      <w:pPr>
        <w:ind w:firstLineChars="200" w:firstLine="420"/>
        <w:rPr>
          <w:szCs w:val="21"/>
        </w:rPr>
      </w:pPr>
      <w:r>
        <w:rPr>
          <w:szCs w:val="21"/>
        </w:rPr>
        <w:t>第二十五条建筑起重机械安装拆卸工、起重信号工、起重司机、司索工等特种作业人员应当经建设主管部门考核合格，并取得特种作业操作资格证书后，方可上岗作业。</w:t>
      </w:r>
    </w:p>
    <w:p w:rsidR="00313C90" w:rsidRDefault="00006D9E">
      <w:pPr>
        <w:ind w:firstLineChars="200" w:firstLine="420"/>
        <w:rPr>
          <w:szCs w:val="21"/>
        </w:rPr>
      </w:pPr>
      <w:r>
        <w:rPr>
          <w:szCs w:val="21"/>
        </w:rPr>
        <w:t>省、自治区、直辖市人民政府建设主管部门负责组织实施建筑施工企业特种作业人员的考核。</w:t>
      </w:r>
    </w:p>
    <w:p w:rsidR="00313C90" w:rsidRDefault="00006D9E">
      <w:pPr>
        <w:ind w:firstLineChars="200" w:firstLine="420"/>
        <w:rPr>
          <w:szCs w:val="21"/>
        </w:rPr>
      </w:pPr>
      <w:r>
        <w:rPr>
          <w:szCs w:val="21"/>
        </w:rPr>
        <w:t>特种作业人员的特种作业操作资格证书由国务院建设主管部门规定统一的样式。</w:t>
      </w:r>
    </w:p>
    <w:p w:rsidR="00313C90" w:rsidRDefault="00006D9E">
      <w:pPr>
        <w:ind w:firstLineChars="200" w:firstLine="420"/>
        <w:rPr>
          <w:szCs w:val="21"/>
        </w:rPr>
      </w:pPr>
      <w:r>
        <w:rPr>
          <w:szCs w:val="21"/>
        </w:rPr>
        <w:t>第二十六条建设主管部门履行安全监督检查职责时，有权采取下列措施：</w:t>
      </w:r>
    </w:p>
    <w:p w:rsidR="00313C90" w:rsidRDefault="00006D9E">
      <w:pPr>
        <w:ind w:firstLineChars="200" w:firstLine="420"/>
        <w:rPr>
          <w:szCs w:val="21"/>
        </w:rPr>
      </w:pPr>
      <w:r>
        <w:rPr>
          <w:szCs w:val="21"/>
        </w:rPr>
        <w:t>（一）要求被检查的单位提供有关建筑起重机械的文件和资料；</w:t>
      </w:r>
    </w:p>
    <w:p w:rsidR="00313C90" w:rsidRDefault="00006D9E">
      <w:pPr>
        <w:ind w:firstLineChars="200" w:firstLine="420"/>
        <w:rPr>
          <w:szCs w:val="21"/>
        </w:rPr>
      </w:pPr>
      <w:r>
        <w:rPr>
          <w:szCs w:val="21"/>
        </w:rPr>
        <w:t>（二</w:t>
      </w:r>
      <w:r>
        <w:rPr>
          <w:szCs w:val="21"/>
        </w:rPr>
        <w:t>）进入被检查单位和被检查单位的施工现场进行检查；</w:t>
      </w:r>
    </w:p>
    <w:p w:rsidR="00313C90" w:rsidRDefault="00006D9E">
      <w:pPr>
        <w:ind w:firstLineChars="200" w:firstLine="420"/>
        <w:rPr>
          <w:szCs w:val="21"/>
        </w:rPr>
      </w:pPr>
      <w:r>
        <w:rPr>
          <w:szCs w:val="21"/>
        </w:rPr>
        <w:t>（三）对检查中发现的建筑起重机械生产安全事故隐患，责令立即排除；重大生产安全事故隐患排除前或者排除过程中无法保证安全的，责令从危险区域撤出作业人员或者暂时停止施工。</w:t>
      </w:r>
    </w:p>
    <w:p w:rsidR="00313C90" w:rsidRDefault="00006D9E">
      <w:pPr>
        <w:ind w:firstLineChars="200" w:firstLine="420"/>
        <w:rPr>
          <w:szCs w:val="21"/>
        </w:rPr>
      </w:pPr>
      <w:r>
        <w:rPr>
          <w:szCs w:val="21"/>
        </w:rPr>
        <w:t>第二十七条负责办理备案或者登记的建设主管部门应当建立本行政区域内的建筑起重机械档案，按照有关规定对建筑起重机械进行统一编号，并定期向社会公布建筑起重机械的安全状况。</w:t>
      </w:r>
    </w:p>
    <w:p w:rsidR="00313C90" w:rsidRDefault="00006D9E">
      <w:pPr>
        <w:ind w:firstLineChars="200" w:firstLine="420"/>
        <w:rPr>
          <w:szCs w:val="21"/>
        </w:rPr>
      </w:pPr>
      <w:r>
        <w:rPr>
          <w:szCs w:val="21"/>
        </w:rPr>
        <w:t>第二十八条违反本规定，出租单位、自购建筑起重机械的使用单位，有下列行为之一的，由县级以上地方人民政府建设主管部门责令限期改正，予以</w:t>
      </w:r>
      <w:r>
        <w:rPr>
          <w:szCs w:val="21"/>
        </w:rPr>
        <w:t>警告，并处以</w:t>
      </w:r>
      <w:r>
        <w:rPr>
          <w:szCs w:val="21"/>
        </w:rPr>
        <w:t>5000</w:t>
      </w:r>
      <w:r>
        <w:rPr>
          <w:szCs w:val="21"/>
        </w:rPr>
        <w:t>元以上</w:t>
      </w:r>
      <w:r>
        <w:rPr>
          <w:szCs w:val="21"/>
        </w:rPr>
        <w:t>1</w:t>
      </w:r>
      <w:r>
        <w:rPr>
          <w:szCs w:val="21"/>
        </w:rPr>
        <w:t>万元以下罚款：</w:t>
      </w:r>
    </w:p>
    <w:p w:rsidR="00313C90" w:rsidRDefault="00006D9E">
      <w:pPr>
        <w:ind w:firstLineChars="200" w:firstLine="420"/>
        <w:rPr>
          <w:szCs w:val="21"/>
        </w:rPr>
      </w:pPr>
      <w:r>
        <w:rPr>
          <w:szCs w:val="21"/>
        </w:rPr>
        <w:t>（一）未按照规定办理备案的；</w:t>
      </w:r>
    </w:p>
    <w:p w:rsidR="00313C90" w:rsidRDefault="00006D9E">
      <w:pPr>
        <w:ind w:firstLineChars="200" w:firstLine="420"/>
        <w:rPr>
          <w:szCs w:val="21"/>
        </w:rPr>
      </w:pPr>
      <w:r>
        <w:rPr>
          <w:szCs w:val="21"/>
        </w:rPr>
        <w:t>（二）未按照规定办理注销手续的；</w:t>
      </w:r>
    </w:p>
    <w:p w:rsidR="00313C90" w:rsidRDefault="00006D9E">
      <w:pPr>
        <w:ind w:firstLineChars="200" w:firstLine="420"/>
        <w:rPr>
          <w:szCs w:val="21"/>
        </w:rPr>
      </w:pPr>
      <w:r>
        <w:rPr>
          <w:szCs w:val="21"/>
        </w:rPr>
        <w:t>（三）未按照规定建立建筑起重机械安全技术档案的。</w:t>
      </w:r>
    </w:p>
    <w:p w:rsidR="00313C90" w:rsidRDefault="00006D9E">
      <w:pPr>
        <w:ind w:firstLineChars="200" w:firstLine="420"/>
        <w:rPr>
          <w:szCs w:val="21"/>
        </w:rPr>
      </w:pPr>
      <w:r>
        <w:rPr>
          <w:szCs w:val="21"/>
        </w:rPr>
        <w:t>第二十九条违反本规定，安装单位有下列行为之一的，由县级以上地方人民政府建设主管部门责令限期改正，予以警告，并处以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w:t>
      </w:r>
    </w:p>
    <w:p w:rsidR="00313C90" w:rsidRDefault="00006D9E">
      <w:pPr>
        <w:ind w:firstLineChars="200" w:firstLine="420"/>
        <w:rPr>
          <w:szCs w:val="21"/>
        </w:rPr>
      </w:pPr>
      <w:r>
        <w:rPr>
          <w:szCs w:val="21"/>
        </w:rPr>
        <w:t>（一）未履行第十二条第（二）、（四）、（五）项安全职责的；</w:t>
      </w:r>
    </w:p>
    <w:p w:rsidR="00313C90" w:rsidRDefault="00006D9E">
      <w:pPr>
        <w:ind w:firstLineChars="200" w:firstLine="420"/>
        <w:rPr>
          <w:szCs w:val="21"/>
        </w:rPr>
      </w:pPr>
      <w:r>
        <w:rPr>
          <w:szCs w:val="21"/>
        </w:rPr>
        <w:t>（二）未按照规定建立建筑起重机械安装、拆卸工程档案的；</w:t>
      </w:r>
    </w:p>
    <w:p w:rsidR="00313C90" w:rsidRDefault="00006D9E">
      <w:pPr>
        <w:ind w:firstLineChars="200" w:firstLine="420"/>
        <w:rPr>
          <w:szCs w:val="21"/>
        </w:rPr>
      </w:pPr>
      <w:r>
        <w:rPr>
          <w:szCs w:val="21"/>
        </w:rPr>
        <w:t>（三）未按照建筑起重机械安装、拆卸工程专项施工方案及安全操作规程组织安装、拆卸作业的。</w:t>
      </w:r>
    </w:p>
    <w:p w:rsidR="00313C90" w:rsidRDefault="00006D9E">
      <w:pPr>
        <w:ind w:firstLineChars="200" w:firstLine="420"/>
        <w:rPr>
          <w:szCs w:val="21"/>
        </w:rPr>
      </w:pPr>
      <w:r>
        <w:rPr>
          <w:szCs w:val="21"/>
        </w:rPr>
        <w:t>第三十条违反本规定，使用单位有下列行为之一的，由县级以上地方人民政府建设主管部门责令限期改正，予以警告，并处以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w:t>
      </w:r>
    </w:p>
    <w:p w:rsidR="00313C90" w:rsidRDefault="00006D9E">
      <w:pPr>
        <w:ind w:firstLineChars="200" w:firstLine="420"/>
        <w:rPr>
          <w:szCs w:val="21"/>
        </w:rPr>
      </w:pPr>
      <w:r>
        <w:rPr>
          <w:szCs w:val="21"/>
        </w:rPr>
        <w:t>（一）未履行第十八条第（一）、（二）、（四）、（六）项安全职责的；</w:t>
      </w:r>
    </w:p>
    <w:p w:rsidR="00313C90" w:rsidRDefault="00006D9E">
      <w:pPr>
        <w:ind w:firstLineChars="200" w:firstLine="420"/>
        <w:rPr>
          <w:szCs w:val="21"/>
        </w:rPr>
      </w:pPr>
      <w:r>
        <w:rPr>
          <w:szCs w:val="21"/>
        </w:rPr>
        <w:t>（二）未指定专职设备管理人员进行现场监督检查的；</w:t>
      </w:r>
    </w:p>
    <w:p w:rsidR="00313C90" w:rsidRDefault="00006D9E">
      <w:pPr>
        <w:ind w:firstLineChars="200" w:firstLine="420"/>
        <w:rPr>
          <w:szCs w:val="21"/>
        </w:rPr>
      </w:pPr>
      <w:r>
        <w:rPr>
          <w:szCs w:val="21"/>
        </w:rPr>
        <w:t>（三）擅自在建筑起重机械上安装非原制造厂制造的标准节和附着装置的。</w:t>
      </w:r>
    </w:p>
    <w:p w:rsidR="00313C90" w:rsidRDefault="00006D9E">
      <w:pPr>
        <w:ind w:firstLineChars="200" w:firstLine="420"/>
        <w:rPr>
          <w:szCs w:val="21"/>
        </w:rPr>
      </w:pPr>
      <w:r>
        <w:rPr>
          <w:szCs w:val="21"/>
        </w:rPr>
        <w:t>第三十一条违反本规定，施工总承包单位未履行第二十一条第（一）、（三）、（四）、（五）、（七）项安全职责的，由县级以上地方人民政府建设主管部门责令限期改正，予以警告，并处以</w:t>
      </w:r>
      <w:r>
        <w:rPr>
          <w:szCs w:val="21"/>
        </w:rPr>
        <w:t>5000</w:t>
      </w:r>
      <w:r>
        <w:rPr>
          <w:szCs w:val="21"/>
        </w:rPr>
        <w:t>元以上</w:t>
      </w:r>
      <w:r>
        <w:rPr>
          <w:szCs w:val="21"/>
        </w:rPr>
        <w:t>3</w:t>
      </w:r>
      <w:r>
        <w:rPr>
          <w:szCs w:val="21"/>
        </w:rPr>
        <w:t>万元以下罚款。</w:t>
      </w:r>
    </w:p>
    <w:p w:rsidR="00313C90" w:rsidRDefault="00006D9E">
      <w:pPr>
        <w:ind w:firstLineChars="200" w:firstLine="420"/>
        <w:rPr>
          <w:szCs w:val="21"/>
        </w:rPr>
      </w:pPr>
      <w:r>
        <w:rPr>
          <w:szCs w:val="21"/>
        </w:rPr>
        <w:t>第三十二条违反本规定，监理单位未履行第二十二条第（一）、（二）、（四）、（五）项安全职责的，由县级以上地方人民政府建设主管部门责令限期改正，予以警告，并处以</w:t>
      </w:r>
      <w:r>
        <w:rPr>
          <w:szCs w:val="21"/>
        </w:rPr>
        <w:t>5000</w:t>
      </w:r>
      <w:r>
        <w:rPr>
          <w:szCs w:val="21"/>
        </w:rPr>
        <w:t>元以上</w:t>
      </w:r>
      <w:r>
        <w:rPr>
          <w:szCs w:val="21"/>
        </w:rPr>
        <w:t>3</w:t>
      </w:r>
      <w:r>
        <w:rPr>
          <w:szCs w:val="21"/>
        </w:rPr>
        <w:t>万元以下罚款。</w:t>
      </w:r>
    </w:p>
    <w:p w:rsidR="00313C90" w:rsidRDefault="00006D9E">
      <w:pPr>
        <w:ind w:firstLineChars="200" w:firstLine="420"/>
        <w:rPr>
          <w:szCs w:val="21"/>
        </w:rPr>
      </w:pPr>
      <w:r>
        <w:rPr>
          <w:szCs w:val="21"/>
        </w:rPr>
        <w:t>第三十三条违反本规定，建设单位有下列行为之一的，由县级以上地方人民政府建设主管部门责令限期改正，予以警告，并处以</w:t>
      </w:r>
      <w:r>
        <w:rPr>
          <w:szCs w:val="21"/>
        </w:rPr>
        <w:t>5000</w:t>
      </w:r>
      <w:r>
        <w:rPr>
          <w:szCs w:val="21"/>
        </w:rPr>
        <w:t>元以上</w:t>
      </w:r>
      <w:r>
        <w:rPr>
          <w:szCs w:val="21"/>
        </w:rPr>
        <w:t>3</w:t>
      </w:r>
      <w:r>
        <w:rPr>
          <w:szCs w:val="21"/>
        </w:rPr>
        <w:t>万元以下罚款；逾期未改的，责令停止施工：</w:t>
      </w:r>
    </w:p>
    <w:p w:rsidR="00313C90" w:rsidRDefault="00006D9E">
      <w:pPr>
        <w:ind w:firstLineChars="200" w:firstLine="420"/>
        <w:rPr>
          <w:szCs w:val="21"/>
        </w:rPr>
      </w:pPr>
      <w:r>
        <w:rPr>
          <w:szCs w:val="21"/>
        </w:rPr>
        <w:t>（一）未按照规定协调组织制定防止多台塔式起重机相互碰撞的安全措施的；</w:t>
      </w:r>
    </w:p>
    <w:p w:rsidR="00313C90" w:rsidRDefault="00006D9E">
      <w:pPr>
        <w:ind w:firstLineChars="200" w:firstLine="420"/>
        <w:rPr>
          <w:szCs w:val="21"/>
        </w:rPr>
      </w:pPr>
      <w:r>
        <w:rPr>
          <w:szCs w:val="21"/>
        </w:rPr>
        <w:t>（二）接到监理单位报告后，未责令安装单位、使用单位立即停工整改的。</w:t>
      </w:r>
    </w:p>
    <w:p w:rsidR="00313C90" w:rsidRDefault="00006D9E">
      <w:pPr>
        <w:ind w:firstLineChars="200" w:firstLine="420"/>
        <w:rPr>
          <w:szCs w:val="21"/>
        </w:rPr>
      </w:pPr>
      <w:r>
        <w:rPr>
          <w:szCs w:val="21"/>
        </w:rPr>
        <w:t>第三十四条违反本规定，建设主管部门的工作人员有下列行为之一的，依法给予处分；构成犯罪的，依法追究刑事责任：</w:t>
      </w:r>
    </w:p>
    <w:p w:rsidR="00313C90" w:rsidRDefault="00006D9E">
      <w:pPr>
        <w:ind w:firstLineChars="200" w:firstLine="420"/>
        <w:rPr>
          <w:szCs w:val="21"/>
        </w:rPr>
      </w:pPr>
      <w:r>
        <w:rPr>
          <w:szCs w:val="21"/>
        </w:rPr>
        <w:t>（一）发现违反本规定的违法行为不依法查处的；</w:t>
      </w:r>
    </w:p>
    <w:p w:rsidR="00313C90" w:rsidRDefault="00006D9E">
      <w:pPr>
        <w:ind w:firstLineChars="200" w:firstLine="420"/>
        <w:rPr>
          <w:szCs w:val="21"/>
        </w:rPr>
      </w:pPr>
      <w:r>
        <w:rPr>
          <w:szCs w:val="21"/>
        </w:rPr>
        <w:t>（二）发现在用的建筑起重机械存在严重生产安全事故隐患不依法处理的；</w:t>
      </w:r>
    </w:p>
    <w:p w:rsidR="00313C90" w:rsidRDefault="00006D9E">
      <w:pPr>
        <w:ind w:firstLineChars="200" w:firstLine="420"/>
        <w:rPr>
          <w:szCs w:val="21"/>
        </w:rPr>
      </w:pPr>
      <w:r>
        <w:rPr>
          <w:szCs w:val="21"/>
        </w:rPr>
        <w:t>（三）不依法履行监督管理职责的其他行为。</w:t>
      </w:r>
    </w:p>
    <w:p w:rsidR="00313C90" w:rsidRDefault="00006D9E">
      <w:pPr>
        <w:pStyle w:val="1"/>
        <w:spacing w:beforeLines="100" w:before="312" w:afterLines="100" w:after="312" w:line="300" w:lineRule="auto"/>
        <w:jc w:val="center"/>
        <w:rPr>
          <w:rFonts w:ascii="宋体" w:hAnsi="宋体"/>
          <w:sz w:val="30"/>
          <w:szCs w:val="30"/>
        </w:rPr>
      </w:pPr>
      <w:bookmarkStart w:id="245" w:name="_Toc32331242"/>
      <w:bookmarkStart w:id="246" w:name="_Toc25638"/>
      <w:r>
        <w:rPr>
          <w:rFonts w:ascii="宋体" w:hAnsi="宋体" w:hint="eastAsia"/>
          <w:sz w:val="30"/>
          <w:szCs w:val="30"/>
        </w:rPr>
        <w:t>起重机械安全监察规定（</w:t>
      </w:r>
      <w:r>
        <w:rPr>
          <w:rFonts w:ascii="宋体" w:hAnsi="宋体"/>
          <w:sz w:val="30"/>
          <w:szCs w:val="30"/>
        </w:rPr>
        <w:t>2006</w:t>
      </w:r>
      <w:r>
        <w:rPr>
          <w:rFonts w:ascii="宋体" w:hAnsi="宋体" w:hint="eastAsia"/>
          <w:sz w:val="30"/>
          <w:szCs w:val="30"/>
        </w:rPr>
        <w:t>年）</w:t>
      </w:r>
      <w:bookmarkEnd w:id="245"/>
      <w:bookmarkEnd w:id="246"/>
    </w:p>
    <w:p w:rsidR="00313C90" w:rsidRDefault="00006D9E">
      <w:pPr>
        <w:ind w:firstLineChars="200" w:firstLine="420"/>
        <w:rPr>
          <w:szCs w:val="21"/>
        </w:rPr>
      </w:pPr>
      <w:r>
        <w:rPr>
          <w:rFonts w:hint="eastAsia"/>
          <w:szCs w:val="21"/>
        </w:rPr>
        <w:t>（</w:t>
      </w:r>
      <w:r>
        <w:rPr>
          <w:szCs w:val="21"/>
        </w:rPr>
        <w:t>2006</w:t>
      </w:r>
      <w:r>
        <w:rPr>
          <w:rFonts w:hint="eastAsia"/>
          <w:szCs w:val="21"/>
        </w:rPr>
        <w:t>年</w:t>
      </w:r>
      <w:r>
        <w:rPr>
          <w:szCs w:val="21"/>
        </w:rPr>
        <w:t>11</w:t>
      </w:r>
      <w:r>
        <w:rPr>
          <w:rFonts w:hint="eastAsia"/>
          <w:szCs w:val="21"/>
        </w:rPr>
        <w:t>月</w:t>
      </w:r>
      <w:r>
        <w:rPr>
          <w:szCs w:val="21"/>
        </w:rPr>
        <w:t>27</w:t>
      </w:r>
      <w:r>
        <w:rPr>
          <w:rFonts w:hint="eastAsia"/>
          <w:szCs w:val="21"/>
        </w:rPr>
        <w:t>日国家质量监督检验检疫总局局务会议审议通过，</w:t>
      </w:r>
      <w:r>
        <w:rPr>
          <w:szCs w:val="21"/>
        </w:rPr>
        <w:t>2006</w:t>
      </w:r>
      <w:r>
        <w:rPr>
          <w:rFonts w:hint="eastAsia"/>
          <w:szCs w:val="21"/>
        </w:rPr>
        <w:t>年</w:t>
      </w:r>
      <w:r>
        <w:rPr>
          <w:szCs w:val="21"/>
        </w:rPr>
        <w:t>12</w:t>
      </w:r>
      <w:r>
        <w:rPr>
          <w:rFonts w:hint="eastAsia"/>
          <w:szCs w:val="21"/>
        </w:rPr>
        <w:t>月</w:t>
      </w:r>
      <w:r>
        <w:rPr>
          <w:szCs w:val="21"/>
        </w:rPr>
        <w:t>29</w:t>
      </w:r>
      <w:r>
        <w:rPr>
          <w:rFonts w:hint="eastAsia"/>
          <w:szCs w:val="21"/>
        </w:rPr>
        <w:t>日国家质量监督检验检疫总局令第</w:t>
      </w:r>
      <w:r>
        <w:rPr>
          <w:szCs w:val="21"/>
        </w:rPr>
        <w:t>92</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第一条为了加强起重机械安全监察工作，防止和减少起重机械事故，保障人身和财产安全，根据《特种设备安全监察条例》，制定本规定。</w:t>
      </w:r>
    </w:p>
    <w:p w:rsidR="00313C90" w:rsidRDefault="00006D9E">
      <w:pPr>
        <w:ind w:firstLineChars="200" w:firstLine="420"/>
        <w:rPr>
          <w:szCs w:val="21"/>
        </w:rPr>
      </w:pPr>
      <w:r>
        <w:rPr>
          <w:rFonts w:hint="eastAsia"/>
          <w:szCs w:val="21"/>
        </w:rPr>
        <w:t>第二条起重机械的制造、安装、改造、维修、使用、检验检测及其监督检查，应当遵守本规定。</w:t>
      </w:r>
    </w:p>
    <w:p w:rsidR="00313C90" w:rsidRDefault="00006D9E">
      <w:pPr>
        <w:ind w:firstLineChars="200" w:firstLine="420"/>
        <w:rPr>
          <w:szCs w:val="21"/>
        </w:rPr>
      </w:pPr>
      <w:r>
        <w:rPr>
          <w:rFonts w:hint="eastAsia"/>
          <w:szCs w:val="21"/>
        </w:rPr>
        <w:t>房屋建筑工地和市政工程工地用起重机械的安装、使用的监督管理按照有关法律、法规的规定执行。</w:t>
      </w:r>
    </w:p>
    <w:p w:rsidR="00313C90" w:rsidRDefault="00006D9E">
      <w:pPr>
        <w:ind w:firstLineChars="200" w:firstLine="420"/>
        <w:rPr>
          <w:szCs w:val="21"/>
        </w:rPr>
      </w:pPr>
      <w:r>
        <w:rPr>
          <w:rFonts w:hint="eastAsia"/>
          <w:szCs w:val="21"/>
        </w:rPr>
        <w:t>第三条国家质量监督检验检疫总局（以下简称国家质检总局）负责全国起重机械安全监察工作，县以上地方质量技术监督部门负责本行政区域内起重机械的安全监察工作。</w:t>
      </w:r>
    </w:p>
    <w:p w:rsidR="00313C90" w:rsidRDefault="00006D9E">
      <w:pPr>
        <w:ind w:firstLineChars="200" w:firstLine="420"/>
        <w:rPr>
          <w:szCs w:val="21"/>
        </w:rPr>
      </w:pPr>
      <w:r>
        <w:rPr>
          <w:rFonts w:hint="eastAsia"/>
          <w:szCs w:val="21"/>
        </w:rPr>
        <w:t>第二章起重机械制造</w:t>
      </w:r>
    </w:p>
    <w:p w:rsidR="00313C90" w:rsidRDefault="00006D9E">
      <w:pPr>
        <w:ind w:firstLineChars="200" w:firstLine="420"/>
        <w:rPr>
          <w:szCs w:val="21"/>
        </w:rPr>
      </w:pPr>
      <w:r>
        <w:rPr>
          <w:rFonts w:hint="eastAsia"/>
          <w:szCs w:val="21"/>
        </w:rPr>
        <w:t>第四条制造单位应当依法取得起重机械制造许</w:t>
      </w:r>
      <w:r>
        <w:rPr>
          <w:rFonts w:hint="eastAsia"/>
          <w:szCs w:val="21"/>
        </w:rPr>
        <w:t>可，方可从事相应的制造活动。</w:t>
      </w:r>
    </w:p>
    <w:p w:rsidR="00313C90" w:rsidRDefault="00006D9E">
      <w:pPr>
        <w:ind w:firstLineChars="200" w:firstLine="420"/>
        <w:rPr>
          <w:szCs w:val="21"/>
        </w:rPr>
      </w:pPr>
      <w:r>
        <w:rPr>
          <w:rFonts w:hint="eastAsia"/>
          <w:szCs w:val="21"/>
        </w:rPr>
        <w:t>起重机械制造许可实施分级管理，制造单位取得制造许可应当具备相应条件，具体要求按照有关安全技术规范等规定执行。</w:t>
      </w:r>
    </w:p>
    <w:p w:rsidR="00313C90" w:rsidRDefault="00006D9E">
      <w:pPr>
        <w:ind w:firstLineChars="200" w:firstLine="420"/>
        <w:rPr>
          <w:szCs w:val="21"/>
        </w:rPr>
      </w:pPr>
      <w:r>
        <w:rPr>
          <w:rFonts w:hint="eastAsia"/>
          <w:szCs w:val="21"/>
        </w:rPr>
        <w:t>第五条起重机械制造许可证有效期为</w:t>
      </w:r>
      <w:r>
        <w:rPr>
          <w:szCs w:val="21"/>
        </w:rPr>
        <w:t>4</w:t>
      </w:r>
      <w:r>
        <w:rPr>
          <w:rFonts w:hint="eastAsia"/>
          <w:szCs w:val="21"/>
        </w:rPr>
        <w:t>年。</w:t>
      </w:r>
    </w:p>
    <w:p w:rsidR="00313C90" w:rsidRDefault="00006D9E">
      <w:pPr>
        <w:ind w:firstLineChars="200" w:firstLine="420"/>
        <w:rPr>
          <w:szCs w:val="21"/>
        </w:rPr>
      </w:pPr>
      <w:r>
        <w:rPr>
          <w:rFonts w:hint="eastAsia"/>
          <w:szCs w:val="21"/>
        </w:rPr>
        <w:t>制造单位应当在许可证有效期届满</w:t>
      </w:r>
      <w:r>
        <w:rPr>
          <w:szCs w:val="21"/>
        </w:rPr>
        <w:t>6</w:t>
      </w:r>
      <w:r>
        <w:rPr>
          <w:rFonts w:hint="eastAsia"/>
          <w:szCs w:val="21"/>
        </w:rPr>
        <w:t>个月前提出书面换证申请；经审查后，许可部门应当在有效期满前做出准予许可或者不予许可的决定。</w:t>
      </w:r>
    </w:p>
    <w:p w:rsidR="00313C90" w:rsidRDefault="00006D9E">
      <w:pPr>
        <w:ind w:firstLineChars="200" w:firstLine="420"/>
        <w:rPr>
          <w:szCs w:val="21"/>
        </w:rPr>
      </w:pPr>
      <w:r>
        <w:rPr>
          <w:rFonts w:hint="eastAsia"/>
          <w:szCs w:val="21"/>
        </w:rPr>
        <w:t>起重机械制造许可证有效期届满而未换证的，不得继续从事起重机械制造活动。</w:t>
      </w:r>
    </w:p>
    <w:p w:rsidR="00313C90" w:rsidRDefault="00006D9E">
      <w:pPr>
        <w:ind w:firstLineChars="200" w:firstLine="420"/>
        <w:rPr>
          <w:szCs w:val="21"/>
        </w:rPr>
      </w:pPr>
      <w:r>
        <w:rPr>
          <w:rFonts w:hint="eastAsia"/>
          <w:szCs w:val="21"/>
        </w:rPr>
        <w:t>第六条制造单位应当采用符合安全技术规范要求的起重机械设计文件。</w:t>
      </w:r>
    </w:p>
    <w:p w:rsidR="00313C90" w:rsidRDefault="00006D9E">
      <w:pPr>
        <w:ind w:firstLineChars="200" w:firstLine="420"/>
        <w:rPr>
          <w:szCs w:val="21"/>
        </w:rPr>
      </w:pPr>
      <w:r>
        <w:rPr>
          <w:rFonts w:hint="eastAsia"/>
          <w:szCs w:val="21"/>
        </w:rPr>
        <w:t>第七条按照安全技术规范的要求，应当进行型式试验的起重机械产品、部件或者试制起重机械新产品、新部件，必须进行整机或者部件的型式试验。</w:t>
      </w:r>
    </w:p>
    <w:p w:rsidR="00313C90" w:rsidRDefault="00006D9E">
      <w:pPr>
        <w:ind w:firstLineChars="200" w:firstLine="420"/>
        <w:rPr>
          <w:szCs w:val="21"/>
        </w:rPr>
      </w:pPr>
      <w:r>
        <w:rPr>
          <w:rFonts w:hint="eastAsia"/>
          <w:szCs w:val="21"/>
        </w:rPr>
        <w:t>第八条起重机械制造过程应当按照安全技术规范等规定的范围、项目和要求，由制造所在地的检验检测机构进行监督检验。</w:t>
      </w:r>
    </w:p>
    <w:p w:rsidR="00313C90" w:rsidRDefault="00006D9E">
      <w:pPr>
        <w:ind w:firstLineChars="200" w:firstLine="420"/>
        <w:rPr>
          <w:szCs w:val="21"/>
        </w:rPr>
      </w:pPr>
      <w:r>
        <w:rPr>
          <w:rFonts w:hint="eastAsia"/>
          <w:szCs w:val="21"/>
        </w:rPr>
        <w:t>第九条制造单位应当在被许可的场所内制造起重机械；但结构不可拆分且运输超限的，可以在使用现场制造，由制造现场所在地的检验检测机构按照安全技术规范等要求进行监督检验。</w:t>
      </w:r>
    </w:p>
    <w:p w:rsidR="00313C90" w:rsidRDefault="00006D9E">
      <w:pPr>
        <w:ind w:firstLineChars="200" w:firstLine="420"/>
        <w:rPr>
          <w:szCs w:val="21"/>
        </w:rPr>
      </w:pPr>
      <w:r>
        <w:rPr>
          <w:rFonts w:hint="eastAsia"/>
          <w:szCs w:val="21"/>
        </w:rPr>
        <w:t>第十条制造单位不得将主要受力结构件（主梁、主副吊臂、主支撑腿、标准节，下同）全部委托加工或者购买并用于起重</w:t>
      </w:r>
      <w:r>
        <w:rPr>
          <w:rFonts w:hint="eastAsia"/>
          <w:szCs w:val="21"/>
        </w:rPr>
        <w:t>机械制造。</w:t>
      </w:r>
    </w:p>
    <w:p w:rsidR="00313C90" w:rsidRDefault="00006D9E">
      <w:pPr>
        <w:ind w:firstLineChars="200" w:firstLine="420"/>
        <w:rPr>
          <w:szCs w:val="21"/>
        </w:rPr>
      </w:pPr>
      <w:r>
        <w:rPr>
          <w:rFonts w:hint="eastAsia"/>
          <w:szCs w:val="21"/>
        </w:rPr>
        <w:t>主要受力结构件需要部分委托加工或者购买的，制造单位应当委托取得相应起重机械类型和级别资质的制造单位加工或者购买其加工的主要受力结构件并用于起重机械制造。</w:t>
      </w:r>
    </w:p>
    <w:p w:rsidR="00313C90" w:rsidRDefault="00006D9E">
      <w:pPr>
        <w:ind w:firstLineChars="200" w:firstLine="420"/>
        <w:rPr>
          <w:szCs w:val="21"/>
        </w:rPr>
      </w:pPr>
      <w:r>
        <w:rPr>
          <w:rFonts w:hint="eastAsia"/>
          <w:szCs w:val="21"/>
        </w:rPr>
        <w:t>第十一条起重机械出厂时，应当附有设计文件（包括总图、主要受力结构件图、机械传动图和电气、液压系统原理图）、产品质量合格证明、安装及使用维修说明、监督检验证明、有关型式试验合格证明等文件。</w:t>
      </w:r>
    </w:p>
    <w:p w:rsidR="00313C90" w:rsidRDefault="00006D9E">
      <w:pPr>
        <w:ind w:firstLineChars="200" w:firstLine="420"/>
        <w:rPr>
          <w:szCs w:val="21"/>
        </w:rPr>
      </w:pPr>
      <w:r>
        <w:rPr>
          <w:rFonts w:hint="eastAsia"/>
          <w:szCs w:val="21"/>
        </w:rPr>
        <w:t>第三章起重机械安装改造维修</w:t>
      </w:r>
    </w:p>
    <w:p w:rsidR="00313C90" w:rsidRDefault="00006D9E">
      <w:pPr>
        <w:ind w:firstLineChars="200" w:firstLine="420"/>
        <w:rPr>
          <w:szCs w:val="21"/>
        </w:rPr>
      </w:pPr>
      <w:r>
        <w:rPr>
          <w:szCs w:val="21"/>
        </w:rPr>
        <w:t>第十二条起重机械安装、改造、维修单位应当依法取得安装、改造、维修许可，方可从事相应的活动。</w:t>
      </w:r>
    </w:p>
    <w:p w:rsidR="00313C90" w:rsidRDefault="00006D9E">
      <w:pPr>
        <w:ind w:firstLineChars="200" w:firstLine="420"/>
        <w:rPr>
          <w:szCs w:val="21"/>
        </w:rPr>
      </w:pPr>
      <w:r>
        <w:rPr>
          <w:szCs w:val="21"/>
        </w:rPr>
        <w:t>起重机械安装、改造、维修许可实施分级管</w:t>
      </w:r>
      <w:r>
        <w:rPr>
          <w:szCs w:val="21"/>
        </w:rPr>
        <w:t>理，安装、改造、维修单位取得安装、改造、维修许可应当具备相应条件，具体要求按照有关安全技术规范等规定执行。</w:t>
      </w:r>
    </w:p>
    <w:p w:rsidR="00313C90" w:rsidRDefault="00006D9E">
      <w:pPr>
        <w:ind w:firstLineChars="200" w:firstLine="420"/>
        <w:rPr>
          <w:szCs w:val="21"/>
        </w:rPr>
      </w:pPr>
      <w:r>
        <w:rPr>
          <w:szCs w:val="21"/>
        </w:rPr>
        <w:t>从事起重机械改造活动，应当具有相应类型和级别的起重机械制造能力。</w:t>
      </w:r>
    </w:p>
    <w:p w:rsidR="00313C90" w:rsidRDefault="00006D9E">
      <w:pPr>
        <w:ind w:firstLineChars="200" w:firstLine="420"/>
        <w:rPr>
          <w:szCs w:val="21"/>
        </w:rPr>
      </w:pPr>
      <w:r>
        <w:rPr>
          <w:szCs w:val="21"/>
        </w:rPr>
        <w:t>第十三条起重机械安装、改造、维修许可证有效期为</w:t>
      </w:r>
      <w:r>
        <w:rPr>
          <w:szCs w:val="21"/>
        </w:rPr>
        <w:t>4</w:t>
      </w:r>
      <w:r>
        <w:rPr>
          <w:szCs w:val="21"/>
        </w:rPr>
        <w:t>年。</w:t>
      </w:r>
    </w:p>
    <w:p w:rsidR="00313C90" w:rsidRDefault="00006D9E">
      <w:pPr>
        <w:ind w:firstLineChars="200" w:firstLine="420"/>
        <w:rPr>
          <w:szCs w:val="21"/>
        </w:rPr>
      </w:pPr>
      <w:r>
        <w:rPr>
          <w:szCs w:val="21"/>
        </w:rPr>
        <w:t>安装、改造、维修单位应当在许可证有效期届满</w:t>
      </w:r>
      <w:r>
        <w:rPr>
          <w:szCs w:val="21"/>
        </w:rPr>
        <w:t>6</w:t>
      </w:r>
      <w:r>
        <w:rPr>
          <w:szCs w:val="21"/>
        </w:rPr>
        <w:t>个月前提出书面换证申请；经审查后，许可部门应当在有效期满前做出准予许可或者不予许可的决定。</w:t>
      </w:r>
    </w:p>
    <w:p w:rsidR="00313C90" w:rsidRDefault="00006D9E">
      <w:pPr>
        <w:ind w:firstLineChars="200" w:firstLine="420"/>
        <w:rPr>
          <w:szCs w:val="21"/>
        </w:rPr>
      </w:pPr>
      <w:r>
        <w:rPr>
          <w:szCs w:val="21"/>
        </w:rPr>
        <w:t>起重机械安装、改造、维修许可证有效期届满而未换证的，不得继续从事起重机械安装、改造、维修活动。</w:t>
      </w:r>
    </w:p>
    <w:p w:rsidR="00313C90" w:rsidRDefault="00006D9E">
      <w:pPr>
        <w:ind w:firstLineChars="200" w:firstLine="420"/>
        <w:rPr>
          <w:szCs w:val="21"/>
        </w:rPr>
      </w:pPr>
      <w:r>
        <w:rPr>
          <w:szCs w:val="21"/>
        </w:rPr>
        <w:t>第十四条从事安装、改造、维修的单位应当按照规定向质量</w:t>
      </w:r>
      <w:r>
        <w:rPr>
          <w:szCs w:val="21"/>
        </w:rPr>
        <w:t>技术监督部门告知，告知后方可施工。</w:t>
      </w:r>
    </w:p>
    <w:p w:rsidR="00313C90" w:rsidRDefault="00006D9E">
      <w:pPr>
        <w:ind w:firstLineChars="200" w:firstLine="420"/>
        <w:rPr>
          <w:szCs w:val="21"/>
        </w:rPr>
      </w:pPr>
      <w:r>
        <w:rPr>
          <w:szCs w:val="21"/>
        </w:rPr>
        <w:t>对流动作业并需要重新安装的起重机械，异地安装时，应当按照规定向施工所在地的质量技术监督部门办理安装告知后方可施工。</w:t>
      </w:r>
    </w:p>
    <w:p w:rsidR="00313C90" w:rsidRDefault="00006D9E">
      <w:pPr>
        <w:ind w:firstLineChars="200" w:firstLine="420"/>
        <w:rPr>
          <w:szCs w:val="21"/>
        </w:rPr>
      </w:pPr>
      <w:r>
        <w:rPr>
          <w:szCs w:val="21"/>
        </w:rPr>
        <w:t>施工前告知应当采用书面形式，告知内容包括：单位名称、许可证书号及联系方式，使用单位名称及联系方式，施工项目、拟施工的起重机械、监督检验证书号、型式试验证书号、施工地点、施工方案、施工日期，持证作业人员名单等。</w:t>
      </w:r>
    </w:p>
    <w:p w:rsidR="00313C90" w:rsidRDefault="00006D9E">
      <w:pPr>
        <w:ind w:firstLineChars="200" w:firstLine="420"/>
        <w:rPr>
          <w:szCs w:val="21"/>
        </w:rPr>
      </w:pPr>
      <w:r>
        <w:rPr>
          <w:szCs w:val="21"/>
        </w:rPr>
        <w:t>第十五条从事安装、改造、重大维修的单位应当在施工前向施工所在地的检验检测机构申请监督检验。</w:t>
      </w:r>
    </w:p>
    <w:p w:rsidR="00313C90" w:rsidRDefault="00006D9E">
      <w:pPr>
        <w:ind w:firstLineChars="200" w:firstLine="420"/>
        <w:rPr>
          <w:szCs w:val="21"/>
        </w:rPr>
      </w:pPr>
      <w:r>
        <w:rPr>
          <w:szCs w:val="21"/>
        </w:rPr>
        <w:t>检验检测机构应当到施工现场实施监督检验，监督检验按照相应安</w:t>
      </w:r>
      <w:r>
        <w:rPr>
          <w:szCs w:val="21"/>
        </w:rPr>
        <w:t>全技术规范等要求执行。</w:t>
      </w:r>
    </w:p>
    <w:p w:rsidR="00313C90" w:rsidRDefault="00006D9E">
      <w:pPr>
        <w:ind w:firstLineChars="200" w:firstLine="420"/>
        <w:rPr>
          <w:szCs w:val="21"/>
        </w:rPr>
      </w:pPr>
      <w:r>
        <w:rPr>
          <w:szCs w:val="21"/>
        </w:rPr>
        <w:t>第十六条安装、改造、维修单位应当在施工验收后</w:t>
      </w:r>
      <w:r>
        <w:rPr>
          <w:szCs w:val="21"/>
        </w:rPr>
        <w:t>30</w:t>
      </w:r>
      <w:r>
        <w:rPr>
          <w:szCs w:val="21"/>
        </w:rPr>
        <w:t>日内，将安装、改造、维修的技术资料移交使用单位。</w:t>
      </w:r>
    </w:p>
    <w:p w:rsidR="00313C90" w:rsidRDefault="00006D9E">
      <w:pPr>
        <w:ind w:firstLineChars="200" w:firstLine="420"/>
        <w:rPr>
          <w:szCs w:val="21"/>
        </w:rPr>
      </w:pPr>
      <w:r>
        <w:rPr>
          <w:szCs w:val="21"/>
        </w:rPr>
        <w:t>第四章起重机械使用</w:t>
      </w:r>
    </w:p>
    <w:p w:rsidR="00313C90" w:rsidRDefault="00006D9E">
      <w:pPr>
        <w:ind w:firstLineChars="200" w:firstLine="420"/>
        <w:rPr>
          <w:szCs w:val="21"/>
        </w:rPr>
      </w:pPr>
      <w:r>
        <w:rPr>
          <w:szCs w:val="21"/>
        </w:rPr>
        <w:t>第十七条起重机械在投入使用前或者投入使用后</w:t>
      </w:r>
      <w:r>
        <w:rPr>
          <w:szCs w:val="21"/>
        </w:rPr>
        <w:t>30</w:t>
      </w:r>
      <w:r>
        <w:rPr>
          <w:szCs w:val="21"/>
        </w:rPr>
        <w:t>日内，使用单位应当按照规定到登记部门办理使用登记。</w:t>
      </w:r>
    </w:p>
    <w:p w:rsidR="00313C90" w:rsidRDefault="00006D9E">
      <w:pPr>
        <w:ind w:firstLineChars="200" w:firstLine="420"/>
        <w:rPr>
          <w:szCs w:val="21"/>
        </w:rPr>
      </w:pPr>
      <w:r>
        <w:rPr>
          <w:szCs w:val="21"/>
        </w:rPr>
        <w:t>流动作业的起重机械，使用单位应当到产权单位所在地的登记部门办理使用登记。</w:t>
      </w:r>
    </w:p>
    <w:p w:rsidR="00313C90" w:rsidRDefault="00006D9E">
      <w:pPr>
        <w:ind w:firstLineChars="200" w:firstLine="420"/>
        <w:rPr>
          <w:szCs w:val="21"/>
        </w:rPr>
      </w:pPr>
      <w:r>
        <w:rPr>
          <w:szCs w:val="21"/>
        </w:rPr>
        <w:t>第十八条起重机械使用单位发生变更的，原使用单位应当在变更后</w:t>
      </w:r>
      <w:r>
        <w:rPr>
          <w:szCs w:val="21"/>
        </w:rPr>
        <w:t>30</w:t>
      </w:r>
      <w:r>
        <w:rPr>
          <w:szCs w:val="21"/>
        </w:rPr>
        <w:t>日内到原登记部门办理使用登记注销；新使用单位应当按规定到所在地的登记部门办理使用登记。</w:t>
      </w:r>
    </w:p>
    <w:p w:rsidR="00313C90" w:rsidRDefault="00006D9E">
      <w:pPr>
        <w:ind w:firstLineChars="200" w:firstLine="420"/>
        <w:rPr>
          <w:szCs w:val="21"/>
        </w:rPr>
      </w:pPr>
      <w:r>
        <w:rPr>
          <w:szCs w:val="21"/>
        </w:rPr>
        <w:t>第十九条起重机械报废的，使用单位应当到登记部门办理使用登记注销。</w:t>
      </w:r>
    </w:p>
    <w:p w:rsidR="00313C90" w:rsidRDefault="00006D9E">
      <w:pPr>
        <w:ind w:firstLineChars="200" w:firstLine="420"/>
        <w:rPr>
          <w:szCs w:val="21"/>
        </w:rPr>
      </w:pPr>
      <w:r>
        <w:rPr>
          <w:szCs w:val="21"/>
        </w:rPr>
        <w:t>第二十条起重机械使用单位应当履行下列义务：</w:t>
      </w:r>
    </w:p>
    <w:p w:rsidR="00313C90" w:rsidRDefault="00006D9E">
      <w:pPr>
        <w:ind w:firstLineChars="200" w:firstLine="420"/>
        <w:rPr>
          <w:szCs w:val="21"/>
        </w:rPr>
      </w:pPr>
      <w:r>
        <w:rPr>
          <w:szCs w:val="21"/>
        </w:rPr>
        <w:t>（一）使用具有相应许可资质的单位制造并经监督检验合格的起重机械；</w:t>
      </w:r>
    </w:p>
    <w:p w:rsidR="00313C90" w:rsidRDefault="00006D9E">
      <w:pPr>
        <w:ind w:firstLineChars="200" w:firstLine="420"/>
        <w:rPr>
          <w:szCs w:val="21"/>
        </w:rPr>
      </w:pPr>
      <w:r>
        <w:rPr>
          <w:szCs w:val="21"/>
        </w:rPr>
        <w:t>（二）建立健全相应的起重机械使用安全管理制度；</w:t>
      </w:r>
    </w:p>
    <w:p w:rsidR="00313C90" w:rsidRDefault="00006D9E">
      <w:pPr>
        <w:ind w:firstLineChars="200" w:firstLine="420"/>
        <w:rPr>
          <w:szCs w:val="21"/>
        </w:rPr>
      </w:pPr>
      <w:r>
        <w:rPr>
          <w:szCs w:val="21"/>
        </w:rPr>
        <w:t>（三）设置起重机械安全管理机构或者配备专（兼）职安全管理人员从事起重机械安全管理工作；</w:t>
      </w:r>
    </w:p>
    <w:p w:rsidR="00313C90" w:rsidRDefault="00006D9E">
      <w:pPr>
        <w:ind w:firstLineChars="200" w:firstLine="420"/>
        <w:rPr>
          <w:szCs w:val="21"/>
        </w:rPr>
      </w:pPr>
      <w:r>
        <w:rPr>
          <w:szCs w:val="21"/>
        </w:rPr>
        <w:t>（四）对起重机械作业人员进行安全技术培训，保证其掌握操作技能和预防事故的知识，增强安全意识；</w:t>
      </w:r>
    </w:p>
    <w:p w:rsidR="00313C90" w:rsidRDefault="00006D9E">
      <w:pPr>
        <w:ind w:firstLineChars="200" w:firstLine="420"/>
        <w:rPr>
          <w:szCs w:val="21"/>
        </w:rPr>
      </w:pPr>
      <w:r>
        <w:rPr>
          <w:szCs w:val="21"/>
        </w:rPr>
        <w:t>（五）对起重机械的主要受力结构件、安全附件、安全保护装置、运行机构、控制系统等进行日常维护保养，并做出记录；</w:t>
      </w:r>
    </w:p>
    <w:p w:rsidR="00313C90" w:rsidRDefault="00006D9E">
      <w:pPr>
        <w:ind w:firstLineChars="200" w:firstLine="420"/>
        <w:rPr>
          <w:szCs w:val="21"/>
        </w:rPr>
      </w:pPr>
      <w:r>
        <w:rPr>
          <w:szCs w:val="21"/>
        </w:rPr>
        <w:t>（六）配备符合安全要求的索具、吊具，加强日常安全检查和维护保养，保证索具、吊具安全使用；</w:t>
      </w:r>
    </w:p>
    <w:p w:rsidR="00313C90" w:rsidRDefault="00006D9E">
      <w:pPr>
        <w:ind w:firstLineChars="200" w:firstLine="420"/>
        <w:rPr>
          <w:szCs w:val="21"/>
        </w:rPr>
      </w:pPr>
      <w:r>
        <w:rPr>
          <w:szCs w:val="21"/>
        </w:rPr>
        <w:t>（七）制定起重机械事故应急救援预案，根据需要建立应急救援队伍，并且定期演练。</w:t>
      </w:r>
    </w:p>
    <w:p w:rsidR="00313C90" w:rsidRDefault="00006D9E">
      <w:pPr>
        <w:ind w:firstLineChars="200" w:firstLine="420"/>
        <w:rPr>
          <w:szCs w:val="21"/>
        </w:rPr>
      </w:pPr>
      <w:r>
        <w:rPr>
          <w:szCs w:val="21"/>
        </w:rPr>
        <w:t>第二十一条使用单位应当建立起重机械安全技术档案。起重机械安全技术档案应当包括以下内容：</w:t>
      </w:r>
    </w:p>
    <w:p w:rsidR="00313C90" w:rsidRDefault="00006D9E">
      <w:pPr>
        <w:ind w:firstLineChars="200" w:firstLine="420"/>
        <w:rPr>
          <w:szCs w:val="21"/>
        </w:rPr>
      </w:pPr>
      <w:r>
        <w:rPr>
          <w:szCs w:val="21"/>
        </w:rPr>
        <w:t>（一）设计文件、产品质量合格证明、监督检验证明、安装技术文件和资料、使用和维护说明；</w:t>
      </w:r>
    </w:p>
    <w:p w:rsidR="00313C90" w:rsidRDefault="00006D9E">
      <w:pPr>
        <w:ind w:firstLineChars="200" w:firstLine="420"/>
        <w:rPr>
          <w:szCs w:val="21"/>
        </w:rPr>
      </w:pPr>
      <w:r>
        <w:rPr>
          <w:szCs w:val="21"/>
        </w:rPr>
        <w:t>（二）安全保护装置的型式试验合格证明；</w:t>
      </w:r>
    </w:p>
    <w:p w:rsidR="00313C90" w:rsidRDefault="00006D9E">
      <w:pPr>
        <w:ind w:firstLineChars="200" w:firstLine="420"/>
        <w:rPr>
          <w:szCs w:val="21"/>
        </w:rPr>
      </w:pPr>
      <w:r>
        <w:rPr>
          <w:szCs w:val="21"/>
        </w:rPr>
        <w:t>（三）定期检验报告和</w:t>
      </w:r>
      <w:r>
        <w:rPr>
          <w:szCs w:val="21"/>
        </w:rPr>
        <w:t>定期自行检查的记录；</w:t>
      </w:r>
    </w:p>
    <w:p w:rsidR="00313C90" w:rsidRDefault="00006D9E">
      <w:pPr>
        <w:ind w:firstLineChars="200" w:firstLine="420"/>
        <w:rPr>
          <w:szCs w:val="21"/>
        </w:rPr>
      </w:pPr>
      <w:r>
        <w:rPr>
          <w:szCs w:val="21"/>
        </w:rPr>
        <w:t>（四）日常使用状况记录；</w:t>
      </w:r>
    </w:p>
    <w:p w:rsidR="00313C90" w:rsidRDefault="00006D9E">
      <w:pPr>
        <w:ind w:firstLineChars="200" w:firstLine="420"/>
        <w:rPr>
          <w:szCs w:val="21"/>
        </w:rPr>
      </w:pPr>
      <w:r>
        <w:rPr>
          <w:szCs w:val="21"/>
        </w:rPr>
        <w:t>（五）日常维护保养记录；</w:t>
      </w:r>
    </w:p>
    <w:p w:rsidR="00313C90" w:rsidRDefault="00006D9E">
      <w:pPr>
        <w:ind w:firstLineChars="200" w:firstLine="420"/>
        <w:rPr>
          <w:szCs w:val="21"/>
        </w:rPr>
      </w:pPr>
      <w:r>
        <w:rPr>
          <w:szCs w:val="21"/>
        </w:rPr>
        <w:t>（六）运行故障和事故记录；</w:t>
      </w:r>
    </w:p>
    <w:p w:rsidR="00313C90" w:rsidRDefault="00006D9E">
      <w:pPr>
        <w:ind w:firstLineChars="200" w:firstLine="420"/>
        <w:rPr>
          <w:szCs w:val="21"/>
        </w:rPr>
      </w:pPr>
      <w:r>
        <w:rPr>
          <w:szCs w:val="21"/>
        </w:rPr>
        <w:t>（七）使用登记证明。</w:t>
      </w:r>
    </w:p>
    <w:p w:rsidR="00313C90" w:rsidRDefault="00006D9E">
      <w:pPr>
        <w:ind w:firstLineChars="200" w:firstLine="420"/>
        <w:rPr>
          <w:szCs w:val="21"/>
        </w:rPr>
      </w:pPr>
      <w:r>
        <w:rPr>
          <w:szCs w:val="21"/>
        </w:rPr>
        <w:t>第二十二条起重机械定期检验周期最长不超过</w:t>
      </w:r>
      <w:r>
        <w:rPr>
          <w:szCs w:val="21"/>
        </w:rPr>
        <w:t>2</w:t>
      </w:r>
      <w:r>
        <w:rPr>
          <w:szCs w:val="21"/>
        </w:rPr>
        <w:t>年，不同类别的起重机械检验周期按照相应安全技术规范执行。</w:t>
      </w:r>
    </w:p>
    <w:p w:rsidR="00313C90" w:rsidRDefault="00006D9E">
      <w:pPr>
        <w:ind w:firstLineChars="200" w:firstLine="420"/>
        <w:rPr>
          <w:szCs w:val="21"/>
        </w:rPr>
      </w:pPr>
      <w:r>
        <w:rPr>
          <w:szCs w:val="21"/>
        </w:rPr>
        <w:t>使用单位应当在定期检验有效期届满</w:t>
      </w:r>
      <w:r>
        <w:rPr>
          <w:szCs w:val="21"/>
        </w:rPr>
        <w:t>1</w:t>
      </w:r>
      <w:r>
        <w:rPr>
          <w:szCs w:val="21"/>
        </w:rPr>
        <w:t>个月前，向检验检测机构提出定期检验申请。</w:t>
      </w:r>
    </w:p>
    <w:p w:rsidR="00313C90" w:rsidRDefault="00006D9E">
      <w:pPr>
        <w:ind w:firstLineChars="200" w:firstLine="420"/>
        <w:rPr>
          <w:szCs w:val="21"/>
        </w:rPr>
      </w:pPr>
      <w:r>
        <w:rPr>
          <w:szCs w:val="21"/>
        </w:rPr>
        <w:t>流动作业的起重机械异地使用的，使用单位应当按照检验周期等要求向使用所在地检验检测机构申请定期检验，使用单位应当将检验结果报登记部门。</w:t>
      </w:r>
    </w:p>
    <w:p w:rsidR="00313C90" w:rsidRDefault="00006D9E">
      <w:pPr>
        <w:ind w:firstLineChars="200" w:firstLine="420"/>
        <w:rPr>
          <w:szCs w:val="21"/>
        </w:rPr>
      </w:pPr>
      <w:r>
        <w:rPr>
          <w:szCs w:val="21"/>
        </w:rPr>
        <w:t>第二十三条旧起重机械应当符合下列要求，使用单位方可投入使用：</w:t>
      </w:r>
    </w:p>
    <w:p w:rsidR="00313C90" w:rsidRDefault="00006D9E">
      <w:pPr>
        <w:ind w:firstLineChars="200" w:firstLine="420"/>
        <w:rPr>
          <w:szCs w:val="21"/>
        </w:rPr>
      </w:pPr>
      <w:r>
        <w:rPr>
          <w:szCs w:val="21"/>
        </w:rPr>
        <w:t>（一）具有原使用</w:t>
      </w:r>
      <w:r>
        <w:rPr>
          <w:szCs w:val="21"/>
        </w:rPr>
        <w:t>单位的使用登记注销证明；</w:t>
      </w:r>
    </w:p>
    <w:p w:rsidR="00313C90" w:rsidRDefault="00006D9E">
      <w:pPr>
        <w:ind w:firstLineChars="200" w:firstLine="420"/>
        <w:rPr>
          <w:szCs w:val="21"/>
        </w:rPr>
      </w:pPr>
      <w:r>
        <w:rPr>
          <w:szCs w:val="21"/>
        </w:rPr>
        <w:t>（二）具有新使用单位的使用登记证明；</w:t>
      </w:r>
    </w:p>
    <w:p w:rsidR="00313C90" w:rsidRDefault="00006D9E">
      <w:pPr>
        <w:ind w:firstLineChars="200" w:firstLine="420"/>
        <w:rPr>
          <w:szCs w:val="21"/>
        </w:rPr>
      </w:pPr>
      <w:r>
        <w:rPr>
          <w:szCs w:val="21"/>
        </w:rPr>
        <w:t>（三）具有完整的安全技术档案；</w:t>
      </w:r>
    </w:p>
    <w:p w:rsidR="00313C90" w:rsidRDefault="00006D9E">
      <w:pPr>
        <w:ind w:firstLineChars="200" w:firstLine="420"/>
        <w:rPr>
          <w:szCs w:val="21"/>
        </w:rPr>
      </w:pPr>
      <w:r>
        <w:rPr>
          <w:szCs w:val="21"/>
        </w:rPr>
        <w:t>（四）监督检验和定期检验合格。</w:t>
      </w:r>
    </w:p>
    <w:p w:rsidR="00313C90" w:rsidRDefault="00006D9E">
      <w:pPr>
        <w:ind w:firstLineChars="200" w:firstLine="420"/>
        <w:rPr>
          <w:szCs w:val="21"/>
        </w:rPr>
      </w:pPr>
      <w:r>
        <w:rPr>
          <w:szCs w:val="21"/>
        </w:rPr>
        <w:t>第二十四条起重机械承租使用单位应当按照本规定第二十条第（五）项规定，在承租使用期间对起重机械进行日常维护保养并记录，对承租起重机械的使用安全负责。</w:t>
      </w:r>
    </w:p>
    <w:p w:rsidR="00313C90" w:rsidRDefault="00006D9E">
      <w:pPr>
        <w:ind w:firstLineChars="200" w:firstLine="420"/>
        <w:rPr>
          <w:szCs w:val="21"/>
        </w:rPr>
      </w:pPr>
      <w:r>
        <w:rPr>
          <w:szCs w:val="21"/>
        </w:rPr>
        <w:t>禁止承租使用下列起重机械：</w:t>
      </w:r>
    </w:p>
    <w:p w:rsidR="00313C90" w:rsidRDefault="00006D9E">
      <w:pPr>
        <w:ind w:firstLineChars="200" w:firstLine="420"/>
        <w:rPr>
          <w:szCs w:val="21"/>
        </w:rPr>
      </w:pPr>
      <w:r>
        <w:rPr>
          <w:szCs w:val="21"/>
        </w:rPr>
        <w:t>（一）没有在登记部门进行使用登记的；</w:t>
      </w:r>
    </w:p>
    <w:p w:rsidR="00313C90" w:rsidRDefault="00006D9E">
      <w:pPr>
        <w:ind w:firstLineChars="200" w:firstLine="420"/>
        <w:rPr>
          <w:szCs w:val="21"/>
        </w:rPr>
      </w:pPr>
      <w:r>
        <w:rPr>
          <w:szCs w:val="21"/>
        </w:rPr>
        <w:t>（二）没有完整安全技术档案的；</w:t>
      </w:r>
    </w:p>
    <w:p w:rsidR="00313C90" w:rsidRDefault="00006D9E">
      <w:pPr>
        <w:ind w:firstLineChars="200" w:firstLine="420"/>
        <w:rPr>
          <w:szCs w:val="21"/>
        </w:rPr>
      </w:pPr>
      <w:r>
        <w:rPr>
          <w:szCs w:val="21"/>
        </w:rPr>
        <w:t>（三）监督检验或者定期检验不合格的。</w:t>
      </w:r>
    </w:p>
    <w:p w:rsidR="00313C90" w:rsidRDefault="00006D9E">
      <w:pPr>
        <w:ind w:firstLineChars="200" w:firstLine="420"/>
        <w:rPr>
          <w:szCs w:val="21"/>
        </w:rPr>
      </w:pPr>
      <w:r>
        <w:rPr>
          <w:szCs w:val="21"/>
        </w:rPr>
        <w:t>第二十五条起重机械的拆卸应当由具有相应安装许可资质的单位实施。</w:t>
      </w:r>
    </w:p>
    <w:p w:rsidR="00313C90" w:rsidRDefault="00006D9E">
      <w:pPr>
        <w:ind w:firstLineChars="200" w:firstLine="420"/>
        <w:rPr>
          <w:szCs w:val="21"/>
        </w:rPr>
      </w:pPr>
      <w:r>
        <w:rPr>
          <w:szCs w:val="21"/>
        </w:rPr>
        <w:t>起重机械拆卸施工前，应当制定周密的拆卸作业指导书，按照拆卸作业指导书的要求进行施工，保证起重机械拆卸过程的安全。</w:t>
      </w:r>
    </w:p>
    <w:p w:rsidR="00313C90" w:rsidRDefault="00006D9E">
      <w:pPr>
        <w:ind w:firstLineChars="200" w:firstLine="420"/>
        <w:rPr>
          <w:szCs w:val="21"/>
        </w:rPr>
      </w:pPr>
      <w:r>
        <w:rPr>
          <w:szCs w:val="21"/>
        </w:rPr>
        <w:t>第二十六条起重机械具有下列情形之一的，使用单位应当及时予以报废并采取解体等销毁措施：</w:t>
      </w:r>
    </w:p>
    <w:p w:rsidR="00313C90" w:rsidRDefault="00006D9E">
      <w:pPr>
        <w:ind w:firstLineChars="200" w:firstLine="420"/>
        <w:rPr>
          <w:szCs w:val="21"/>
        </w:rPr>
      </w:pPr>
      <w:r>
        <w:rPr>
          <w:szCs w:val="21"/>
        </w:rPr>
        <w:t>（一）存在严重事故隐患，无改造、维修价值的；</w:t>
      </w:r>
    </w:p>
    <w:p w:rsidR="00313C90" w:rsidRDefault="00006D9E">
      <w:pPr>
        <w:ind w:firstLineChars="200" w:firstLine="420"/>
        <w:rPr>
          <w:szCs w:val="21"/>
        </w:rPr>
      </w:pPr>
      <w:r>
        <w:rPr>
          <w:szCs w:val="21"/>
        </w:rPr>
        <w:t>（二）达到安全技术规范等规定的设计使用年限或者报废条件的。</w:t>
      </w:r>
    </w:p>
    <w:p w:rsidR="00313C90" w:rsidRDefault="00006D9E">
      <w:pPr>
        <w:ind w:firstLineChars="200" w:firstLine="420"/>
        <w:rPr>
          <w:szCs w:val="21"/>
        </w:rPr>
      </w:pPr>
      <w:r>
        <w:rPr>
          <w:szCs w:val="21"/>
        </w:rPr>
        <w:t>第二十七条起重机械出现故障或者发生异常情况，使用单位应当停止使用，对其全面检查，消除故障和事故隐患后，方可重新投入使用。</w:t>
      </w:r>
    </w:p>
    <w:p w:rsidR="00313C90" w:rsidRDefault="00006D9E">
      <w:pPr>
        <w:ind w:firstLineChars="200" w:firstLine="420"/>
        <w:rPr>
          <w:szCs w:val="21"/>
        </w:rPr>
      </w:pPr>
      <w:r>
        <w:rPr>
          <w:szCs w:val="21"/>
        </w:rPr>
        <w:t>第二十八条发生起重机械事故，使用单位必须按照有关规定要求，及时向所在地的质量技术监督</w:t>
      </w:r>
      <w:r>
        <w:rPr>
          <w:szCs w:val="21"/>
        </w:rPr>
        <w:t>部门和相关部门报告。</w:t>
      </w:r>
    </w:p>
    <w:p w:rsidR="00313C90" w:rsidRDefault="00006D9E">
      <w:pPr>
        <w:ind w:firstLineChars="200" w:firstLine="420"/>
        <w:rPr>
          <w:szCs w:val="21"/>
        </w:rPr>
      </w:pPr>
      <w:r>
        <w:rPr>
          <w:szCs w:val="21"/>
        </w:rPr>
        <w:t>第五章监督检查</w:t>
      </w:r>
    </w:p>
    <w:p w:rsidR="00313C90" w:rsidRDefault="00006D9E">
      <w:pPr>
        <w:ind w:firstLineChars="200" w:firstLine="420"/>
        <w:rPr>
          <w:szCs w:val="21"/>
        </w:rPr>
      </w:pPr>
      <w:r>
        <w:rPr>
          <w:szCs w:val="21"/>
        </w:rPr>
        <w:t>第二十九条质量技术监督部门依照《特种设备安全监察条例》和本规定等有关要求，对起重机械的制造、安装、改造、维修、使用、检验检测实施安全监察。</w:t>
      </w:r>
    </w:p>
    <w:p w:rsidR="00313C90" w:rsidRDefault="00006D9E">
      <w:pPr>
        <w:ind w:firstLineChars="200" w:firstLine="420"/>
        <w:rPr>
          <w:szCs w:val="21"/>
        </w:rPr>
      </w:pPr>
      <w:r>
        <w:rPr>
          <w:szCs w:val="21"/>
        </w:rPr>
        <w:t>第三十条质量技术监督部门的安全监察人员等行政执法人员从事安全监察活动，应当忠于职守、坚持原则、秉公执法、依法执法。</w:t>
      </w:r>
    </w:p>
    <w:p w:rsidR="00313C90" w:rsidRDefault="00006D9E">
      <w:pPr>
        <w:ind w:firstLineChars="200" w:firstLine="420"/>
        <w:rPr>
          <w:szCs w:val="21"/>
        </w:rPr>
      </w:pPr>
      <w:r>
        <w:rPr>
          <w:szCs w:val="21"/>
        </w:rPr>
        <w:t>第三十一条质量技术监督部门在安全监察工作中，需要当地人民政府和有关部门支持和配合处理起重机械事故隐患或违法行为的，应当及时报告或者通知当地人民政府和有关部门。</w:t>
      </w:r>
    </w:p>
    <w:p w:rsidR="00313C90" w:rsidRDefault="00006D9E">
      <w:pPr>
        <w:ind w:firstLineChars="200" w:firstLine="420"/>
        <w:rPr>
          <w:szCs w:val="21"/>
        </w:rPr>
      </w:pPr>
      <w:r>
        <w:rPr>
          <w:szCs w:val="21"/>
        </w:rPr>
        <w:t>第三十二条起重机械安全事故的调查处理，按照国家有关规定执行</w:t>
      </w:r>
      <w:r>
        <w:rPr>
          <w:szCs w:val="21"/>
        </w:rPr>
        <w:t>。</w:t>
      </w:r>
    </w:p>
    <w:p w:rsidR="00313C90" w:rsidRDefault="00006D9E">
      <w:pPr>
        <w:ind w:firstLineChars="200" w:firstLine="420"/>
        <w:rPr>
          <w:szCs w:val="21"/>
        </w:rPr>
      </w:pPr>
      <w:r>
        <w:rPr>
          <w:szCs w:val="21"/>
        </w:rPr>
        <w:t>第六章法律责任</w:t>
      </w:r>
    </w:p>
    <w:p w:rsidR="00313C90" w:rsidRDefault="00006D9E">
      <w:pPr>
        <w:ind w:firstLineChars="200" w:firstLine="420"/>
        <w:rPr>
          <w:szCs w:val="21"/>
        </w:rPr>
      </w:pPr>
      <w:r>
        <w:rPr>
          <w:szCs w:val="21"/>
        </w:rPr>
        <w:t>第三十三条违反本规定第六条规定的，责令改正，处以</w:t>
      </w:r>
      <w:r>
        <w:rPr>
          <w:szCs w:val="21"/>
        </w:rPr>
        <w:t>2</w:t>
      </w:r>
      <w:r>
        <w:rPr>
          <w:szCs w:val="21"/>
        </w:rPr>
        <w:t>万元以上</w:t>
      </w:r>
      <w:r>
        <w:rPr>
          <w:szCs w:val="21"/>
        </w:rPr>
        <w:t>3</w:t>
      </w:r>
      <w:r>
        <w:rPr>
          <w:szCs w:val="21"/>
        </w:rPr>
        <w:t>万元以下罚款。</w:t>
      </w:r>
    </w:p>
    <w:p w:rsidR="00313C90" w:rsidRDefault="00006D9E">
      <w:pPr>
        <w:ind w:firstLineChars="200" w:firstLine="420"/>
        <w:rPr>
          <w:szCs w:val="21"/>
        </w:rPr>
      </w:pPr>
      <w:r>
        <w:rPr>
          <w:szCs w:val="21"/>
        </w:rPr>
        <w:t>第三十四条制造单位违反本规定第九条规定，未在被许可的场所内制造起重机械的，责令改正，处以</w:t>
      </w:r>
      <w:r>
        <w:rPr>
          <w:szCs w:val="21"/>
        </w:rPr>
        <w:t>2</w:t>
      </w:r>
      <w:r>
        <w:rPr>
          <w:szCs w:val="21"/>
        </w:rPr>
        <w:t>万元以上</w:t>
      </w:r>
      <w:r>
        <w:rPr>
          <w:szCs w:val="21"/>
        </w:rPr>
        <w:t>3</w:t>
      </w:r>
      <w:r>
        <w:rPr>
          <w:szCs w:val="21"/>
        </w:rPr>
        <w:t>万元以下罚款。</w:t>
      </w:r>
    </w:p>
    <w:p w:rsidR="00313C90" w:rsidRDefault="00006D9E">
      <w:pPr>
        <w:ind w:firstLineChars="200" w:firstLine="420"/>
        <w:rPr>
          <w:szCs w:val="21"/>
        </w:rPr>
      </w:pPr>
      <w:r>
        <w:rPr>
          <w:szCs w:val="21"/>
        </w:rPr>
        <w:t>第三十五条违反本规定第十条第一款或者第二款规定的，责令改正，处以</w:t>
      </w:r>
      <w:r>
        <w:rPr>
          <w:szCs w:val="21"/>
        </w:rPr>
        <w:t>1</w:t>
      </w:r>
      <w:r>
        <w:rPr>
          <w:szCs w:val="21"/>
        </w:rPr>
        <w:t>万元以上</w:t>
      </w:r>
      <w:r>
        <w:rPr>
          <w:szCs w:val="21"/>
        </w:rPr>
        <w:t>3</w:t>
      </w:r>
      <w:r>
        <w:rPr>
          <w:szCs w:val="21"/>
        </w:rPr>
        <w:t>万元以下罚款。</w:t>
      </w:r>
    </w:p>
    <w:p w:rsidR="00313C90" w:rsidRDefault="00006D9E">
      <w:pPr>
        <w:ind w:firstLineChars="200" w:firstLine="420"/>
        <w:rPr>
          <w:szCs w:val="21"/>
        </w:rPr>
      </w:pPr>
      <w:r>
        <w:rPr>
          <w:szCs w:val="21"/>
        </w:rPr>
        <w:t>第三十六条起重机械使用单位发生变更，原使用单位违反本规定第十八条规定，未在变更后</w:t>
      </w:r>
      <w:r>
        <w:rPr>
          <w:szCs w:val="21"/>
        </w:rPr>
        <w:t>30</w:t>
      </w:r>
      <w:r>
        <w:rPr>
          <w:szCs w:val="21"/>
        </w:rPr>
        <w:t>日内到原登记部门办理使用登记注销的，责令改正，处以</w:t>
      </w:r>
      <w:r>
        <w:rPr>
          <w:szCs w:val="21"/>
        </w:rPr>
        <w:t>2</w:t>
      </w:r>
      <w:r>
        <w:rPr>
          <w:szCs w:val="21"/>
        </w:rPr>
        <w:t>千元以上</w:t>
      </w:r>
      <w:r>
        <w:rPr>
          <w:szCs w:val="21"/>
        </w:rPr>
        <w:t>2</w:t>
      </w:r>
      <w:r>
        <w:rPr>
          <w:szCs w:val="21"/>
        </w:rPr>
        <w:t>万元以下罚款。</w:t>
      </w:r>
    </w:p>
    <w:p w:rsidR="00313C90" w:rsidRDefault="00006D9E">
      <w:pPr>
        <w:ind w:firstLineChars="200" w:firstLine="420"/>
        <w:rPr>
          <w:szCs w:val="21"/>
        </w:rPr>
      </w:pPr>
      <w:r>
        <w:rPr>
          <w:szCs w:val="21"/>
        </w:rPr>
        <w:t>第三十七条使用不符合本规定第二十三条第（一）项规定要求的起重机械的，责令改正，处以</w:t>
      </w:r>
      <w:r>
        <w:rPr>
          <w:szCs w:val="21"/>
        </w:rPr>
        <w:t>2</w:t>
      </w:r>
      <w:r>
        <w:rPr>
          <w:szCs w:val="21"/>
        </w:rPr>
        <w:t>千元以上</w:t>
      </w:r>
      <w:r>
        <w:rPr>
          <w:szCs w:val="21"/>
        </w:rPr>
        <w:t>2</w:t>
      </w:r>
      <w:r>
        <w:rPr>
          <w:szCs w:val="21"/>
        </w:rPr>
        <w:t>万元以下罚款。</w:t>
      </w:r>
    </w:p>
    <w:p w:rsidR="00313C90" w:rsidRDefault="00006D9E">
      <w:pPr>
        <w:ind w:firstLineChars="200" w:firstLine="420"/>
        <w:rPr>
          <w:szCs w:val="21"/>
        </w:rPr>
      </w:pPr>
      <w:r>
        <w:rPr>
          <w:szCs w:val="21"/>
        </w:rPr>
        <w:t>第三十八条违反本规定第二十四条第二款规定的，责令改正，处以</w:t>
      </w:r>
      <w:r>
        <w:rPr>
          <w:szCs w:val="21"/>
        </w:rPr>
        <w:t>2</w:t>
      </w:r>
      <w:r>
        <w:rPr>
          <w:szCs w:val="21"/>
        </w:rPr>
        <w:t>千元以上</w:t>
      </w:r>
      <w:r>
        <w:rPr>
          <w:szCs w:val="21"/>
        </w:rPr>
        <w:t>2</w:t>
      </w:r>
      <w:r>
        <w:rPr>
          <w:szCs w:val="21"/>
        </w:rPr>
        <w:t>万元以下罚款。</w:t>
      </w:r>
    </w:p>
    <w:p w:rsidR="00313C90" w:rsidRDefault="00006D9E">
      <w:pPr>
        <w:ind w:firstLineChars="200" w:firstLine="420"/>
        <w:rPr>
          <w:szCs w:val="21"/>
        </w:rPr>
      </w:pPr>
      <w:r>
        <w:rPr>
          <w:szCs w:val="21"/>
        </w:rPr>
        <w:t>第三十九条违反本规定第二十五条第二款规定的，责令改正，处以</w:t>
      </w:r>
      <w:r>
        <w:rPr>
          <w:szCs w:val="21"/>
        </w:rPr>
        <w:t>1</w:t>
      </w:r>
      <w:r>
        <w:rPr>
          <w:szCs w:val="21"/>
        </w:rPr>
        <w:t>万元以下罚款。</w:t>
      </w:r>
    </w:p>
    <w:p w:rsidR="00313C90" w:rsidRDefault="00006D9E">
      <w:pPr>
        <w:ind w:firstLineChars="200" w:firstLine="420"/>
        <w:rPr>
          <w:szCs w:val="21"/>
        </w:rPr>
      </w:pPr>
      <w:r>
        <w:rPr>
          <w:szCs w:val="21"/>
        </w:rPr>
        <w:t>第四十条违反本规定其他要求，构成《特种设备安全监察条例》等规定的违法行为的，按照其规定实施处罚。</w:t>
      </w:r>
    </w:p>
    <w:p w:rsidR="00313C90" w:rsidRDefault="00006D9E">
      <w:pPr>
        <w:ind w:firstLineChars="200" w:firstLine="420"/>
        <w:rPr>
          <w:szCs w:val="21"/>
        </w:rPr>
      </w:pPr>
      <w:r>
        <w:rPr>
          <w:szCs w:val="21"/>
        </w:rPr>
        <w:t>第四十一条起重机械安全监察人员等行政执法人员在工作中滥用职权、玩忽职守、徇私舞弊的，依法追究法律责任。</w:t>
      </w:r>
    </w:p>
    <w:p w:rsidR="00313C90" w:rsidRDefault="00006D9E">
      <w:pPr>
        <w:ind w:firstLineChars="200" w:firstLine="420"/>
        <w:rPr>
          <w:szCs w:val="21"/>
        </w:rPr>
      </w:pPr>
      <w:r>
        <w:rPr>
          <w:szCs w:val="21"/>
        </w:rPr>
        <w:t>第七章附则</w:t>
      </w:r>
    </w:p>
    <w:p w:rsidR="00313C90" w:rsidRDefault="00006D9E">
      <w:pPr>
        <w:ind w:firstLineChars="200" w:firstLine="420"/>
        <w:rPr>
          <w:szCs w:val="21"/>
        </w:rPr>
      </w:pPr>
      <w:r>
        <w:rPr>
          <w:szCs w:val="21"/>
        </w:rPr>
        <w:t>第四十二条本规定所称起重机</w:t>
      </w:r>
      <w:r>
        <w:rPr>
          <w:szCs w:val="21"/>
        </w:rPr>
        <w:t>械，是指《特种设备安全监察条例》第八十八条所规定的起重机械，包括其附属的安全附件和安全保护装置。</w:t>
      </w:r>
    </w:p>
    <w:p w:rsidR="00313C90" w:rsidRDefault="00006D9E">
      <w:pPr>
        <w:ind w:firstLineChars="200" w:firstLine="420"/>
        <w:rPr>
          <w:szCs w:val="21"/>
        </w:rPr>
      </w:pPr>
      <w:r>
        <w:rPr>
          <w:szCs w:val="21"/>
        </w:rPr>
        <w:t>起重机械的具体类别（类型）、品种（型式）按照国务院批准的目录执行。</w:t>
      </w:r>
    </w:p>
    <w:p w:rsidR="00313C90" w:rsidRDefault="00006D9E">
      <w:pPr>
        <w:ind w:firstLineChars="200" w:firstLine="420"/>
        <w:rPr>
          <w:szCs w:val="21"/>
        </w:rPr>
      </w:pPr>
      <w:r>
        <w:rPr>
          <w:szCs w:val="21"/>
        </w:rPr>
        <w:t>第四十三条本规定下列用语的含义是：</w:t>
      </w:r>
    </w:p>
    <w:p w:rsidR="00313C90" w:rsidRDefault="00006D9E">
      <w:pPr>
        <w:ind w:firstLineChars="200" w:firstLine="420"/>
        <w:rPr>
          <w:szCs w:val="21"/>
        </w:rPr>
      </w:pPr>
      <w:r>
        <w:rPr>
          <w:szCs w:val="21"/>
        </w:rPr>
        <w:t>改造，是指改变原起重机械主要受力结构件、主要材料、主要配置、控制系统，致使原性能参数与技术指标发生改变的活动。</w:t>
      </w:r>
    </w:p>
    <w:p w:rsidR="00313C90" w:rsidRDefault="00006D9E">
      <w:pPr>
        <w:ind w:firstLineChars="200" w:firstLine="420"/>
        <w:rPr>
          <w:szCs w:val="21"/>
        </w:rPr>
      </w:pPr>
      <w:r>
        <w:rPr>
          <w:szCs w:val="21"/>
        </w:rPr>
        <w:t>维修，是指拆卸或更换原有主要零部件、调整控制系统、更换安全附件和安全保护装置，但不改变起重机械的原性能参数与技术指标的修理活动。</w:t>
      </w:r>
    </w:p>
    <w:p w:rsidR="00313C90" w:rsidRDefault="00006D9E">
      <w:pPr>
        <w:ind w:firstLineChars="200" w:firstLine="420"/>
        <w:rPr>
          <w:szCs w:val="21"/>
        </w:rPr>
      </w:pPr>
      <w:r>
        <w:rPr>
          <w:szCs w:val="21"/>
        </w:rPr>
        <w:t>重大维修，是指拆卸或者更换原有主要受力结构件、主要配置、控制系统，但不改变起重机械的原性能参数与技术指标的维修活动。</w:t>
      </w:r>
    </w:p>
    <w:p w:rsidR="00313C90" w:rsidRDefault="00006D9E">
      <w:pPr>
        <w:ind w:firstLineChars="200" w:firstLine="420"/>
        <w:rPr>
          <w:szCs w:val="21"/>
        </w:rPr>
      </w:pPr>
      <w:r>
        <w:rPr>
          <w:szCs w:val="21"/>
        </w:rPr>
        <w:t>第四十四条起重机械作业人员、检验检测机构及检验检测人员的监督管理，按照有关规定执行。</w:t>
      </w:r>
    </w:p>
    <w:p w:rsidR="00313C90" w:rsidRDefault="00006D9E">
      <w:pPr>
        <w:ind w:firstLineChars="200" w:firstLine="420"/>
        <w:rPr>
          <w:szCs w:val="21"/>
        </w:rPr>
      </w:pPr>
      <w:r>
        <w:rPr>
          <w:szCs w:val="21"/>
        </w:rPr>
        <w:t>第四十五条本规定由国家质检总局负责解释。</w:t>
      </w:r>
    </w:p>
    <w:p w:rsidR="00313C90" w:rsidRDefault="00006D9E">
      <w:pPr>
        <w:ind w:firstLineChars="200" w:firstLine="420"/>
        <w:rPr>
          <w:szCs w:val="21"/>
        </w:rPr>
      </w:pPr>
      <w:r>
        <w:rPr>
          <w:szCs w:val="21"/>
        </w:rPr>
        <w:t>第四十六条本规定自</w:t>
      </w:r>
      <w:r>
        <w:rPr>
          <w:szCs w:val="21"/>
        </w:rPr>
        <w:t>2007</w:t>
      </w:r>
      <w:r>
        <w:rPr>
          <w:szCs w:val="21"/>
        </w:rPr>
        <w:t>年</w:t>
      </w:r>
      <w:r>
        <w:rPr>
          <w:szCs w:val="21"/>
        </w:rPr>
        <w:t>6</w:t>
      </w:r>
      <w:r>
        <w:rPr>
          <w:szCs w:val="21"/>
        </w:rPr>
        <w:t>月</w:t>
      </w:r>
      <w:r>
        <w:rPr>
          <w:szCs w:val="21"/>
        </w:rPr>
        <w:t>1</w:t>
      </w:r>
      <w:r>
        <w:rPr>
          <w:szCs w:val="21"/>
        </w:rPr>
        <w:t>日起实施。</w:t>
      </w:r>
    </w:p>
    <w:p w:rsidR="00313C90" w:rsidRDefault="00006D9E">
      <w:pPr>
        <w:pStyle w:val="1"/>
        <w:spacing w:beforeLines="100" w:before="312" w:afterLines="100" w:after="312" w:line="300" w:lineRule="auto"/>
        <w:jc w:val="center"/>
        <w:rPr>
          <w:rFonts w:ascii="宋体" w:hAnsi="宋体"/>
          <w:sz w:val="30"/>
          <w:szCs w:val="30"/>
        </w:rPr>
      </w:pPr>
      <w:bookmarkStart w:id="247" w:name="_Toc32331243"/>
      <w:bookmarkStart w:id="248" w:name="_Toc6802"/>
      <w:r>
        <w:rPr>
          <w:rFonts w:ascii="宋体" w:hAnsi="宋体" w:hint="eastAsia"/>
          <w:sz w:val="30"/>
          <w:szCs w:val="30"/>
        </w:rPr>
        <w:t>机关、团体、企业、事业单位消防安全管理规定（</w:t>
      </w:r>
      <w:r>
        <w:rPr>
          <w:rFonts w:ascii="宋体" w:hAnsi="宋体"/>
          <w:sz w:val="30"/>
          <w:szCs w:val="30"/>
        </w:rPr>
        <w:t>2001</w:t>
      </w:r>
      <w:r>
        <w:rPr>
          <w:rFonts w:ascii="宋体" w:hAnsi="宋体" w:hint="eastAsia"/>
          <w:sz w:val="30"/>
          <w:szCs w:val="30"/>
        </w:rPr>
        <w:t>年）</w:t>
      </w:r>
      <w:bookmarkEnd w:id="247"/>
      <w:bookmarkEnd w:id="248"/>
    </w:p>
    <w:p w:rsidR="00313C90" w:rsidRDefault="00006D9E">
      <w:pPr>
        <w:ind w:firstLineChars="200" w:firstLine="420"/>
        <w:rPr>
          <w:szCs w:val="21"/>
        </w:rPr>
      </w:pPr>
      <w:r>
        <w:rPr>
          <w:rFonts w:hint="eastAsia"/>
          <w:szCs w:val="21"/>
        </w:rPr>
        <w:t>（</w:t>
      </w:r>
      <w:r>
        <w:rPr>
          <w:szCs w:val="21"/>
        </w:rPr>
        <w:t>2001</w:t>
      </w:r>
      <w:r>
        <w:rPr>
          <w:rFonts w:hint="eastAsia"/>
          <w:szCs w:val="21"/>
        </w:rPr>
        <w:t>年</w:t>
      </w:r>
      <w:r>
        <w:rPr>
          <w:szCs w:val="21"/>
        </w:rPr>
        <w:t>10</w:t>
      </w:r>
      <w:r>
        <w:rPr>
          <w:rFonts w:hint="eastAsia"/>
          <w:szCs w:val="21"/>
        </w:rPr>
        <w:t>月</w:t>
      </w:r>
      <w:r>
        <w:rPr>
          <w:szCs w:val="21"/>
        </w:rPr>
        <w:t>19</w:t>
      </w:r>
      <w:r>
        <w:rPr>
          <w:rFonts w:hint="eastAsia"/>
          <w:szCs w:val="21"/>
        </w:rPr>
        <w:t>日中华人民共和国公安部部长办公会议通过，</w:t>
      </w:r>
      <w:r>
        <w:rPr>
          <w:szCs w:val="21"/>
        </w:rPr>
        <w:t>2001</w:t>
      </w:r>
      <w:r>
        <w:rPr>
          <w:rFonts w:hint="eastAsia"/>
          <w:szCs w:val="21"/>
        </w:rPr>
        <w:t>年</w:t>
      </w:r>
      <w:r>
        <w:rPr>
          <w:szCs w:val="21"/>
        </w:rPr>
        <w:t>11</w:t>
      </w:r>
      <w:r>
        <w:rPr>
          <w:rFonts w:hint="eastAsia"/>
          <w:szCs w:val="21"/>
        </w:rPr>
        <w:t>月</w:t>
      </w:r>
      <w:r>
        <w:rPr>
          <w:szCs w:val="21"/>
        </w:rPr>
        <w:t>14</w:t>
      </w:r>
      <w:r>
        <w:rPr>
          <w:rFonts w:hint="eastAsia"/>
          <w:szCs w:val="21"/>
        </w:rPr>
        <w:t>日中华人民共和国公安部令第</w:t>
      </w:r>
      <w:r>
        <w:rPr>
          <w:szCs w:val="21"/>
        </w:rPr>
        <w:t>61</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第一条为了加强和规范机关、团</w:t>
      </w:r>
      <w:r>
        <w:rPr>
          <w:rFonts w:hint="eastAsia"/>
          <w:szCs w:val="21"/>
        </w:rPr>
        <w:t>体、企业、事业单位的消防安全管理，预防火灾和减少火灾危害，根据《中华人民共和国消防法》，制定本规定。</w:t>
      </w:r>
    </w:p>
    <w:p w:rsidR="00313C90" w:rsidRDefault="00006D9E">
      <w:pPr>
        <w:ind w:firstLineChars="200" w:firstLine="420"/>
        <w:rPr>
          <w:szCs w:val="21"/>
        </w:rPr>
      </w:pPr>
      <w:r>
        <w:rPr>
          <w:rFonts w:hint="eastAsia"/>
          <w:szCs w:val="21"/>
        </w:rPr>
        <w:t>第二条本规定适用于中华人民共和国境内的机关、团体、企业、事业单位（以下统称单位）自身的消防安全管理。</w:t>
      </w:r>
    </w:p>
    <w:p w:rsidR="00313C90" w:rsidRDefault="00006D9E">
      <w:pPr>
        <w:ind w:firstLineChars="200" w:firstLine="420"/>
        <w:rPr>
          <w:szCs w:val="21"/>
        </w:rPr>
      </w:pPr>
      <w:r>
        <w:rPr>
          <w:rFonts w:hint="eastAsia"/>
          <w:szCs w:val="21"/>
        </w:rPr>
        <w:t>第三条单位应当遵守消防法律、法规、规章（以下统称消防法规），贯彻预防为主、防消结合的消防工作方针，履行消防安全职责，保障消防安全。</w:t>
      </w:r>
    </w:p>
    <w:p w:rsidR="00313C90" w:rsidRDefault="00006D9E">
      <w:pPr>
        <w:ind w:firstLineChars="200" w:firstLine="420"/>
        <w:rPr>
          <w:szCs w:val="21"/>
        </w:rPr>
      </w:pPr>
      <w:r>
        <w:rPr>
          <w:rFonts w:hint="eastAsia"/>
          <w:szCs w:val="21"/>
        </w:rPr>
        <w:t>第四条法人单位的法定代表人或者非法人单位的主要负责人是单位的消防安全责任人，对本单位的消防安全工作全面负责。</w:t>
      </w:r>
    </w:p>
    <w:p w:rsidR="00313C90" w:rsidRDefault="00006D9E">
      <w:pPr>
        <w:ind w:firstLineChars="200" w:firstLine="420"/>
        <w:rPr>
          <w:szCs w:val="21"/>
        </w:rPr>
      </w:pPr>
      <w:r>
        <w:rPr>
          <w:rFonts w:hint="eastAsia"/>
          <w:szCs w:val="21"/>
        </w:rPr>
        <w:t>第五条单位应当落实逐级消防安全责任制和岗位消防安全责任制，明确逐级</w:t>
      </w:r>
      <w:r>
        <w:rPr>
          <w:rFonts w:hint="eastAsia"/>
          <w:szCs w:val="21"/>
        </w:rPr>
        <w:t>和岗位消防安全职责，确定各级、各岗位的消防安全责任人。</w:t>
      </w:r>
    </w:p>
    <w:p w:rsidR="00313C90" w:rsidRDefault="00006D9E">
      <w:pPr>
        <w:ind w:firstLineChars="200" w:firstLine="420"/>
        <w:rPr>
          <w:szCs w:val="21"/>
        </w:rPr>
      </w:pPr>
      <w:r>
        <w:rPr>
          <w:rFonts w:hint="eastAsia"/>
          <w:szCs w:val="21"/>
        </w:rPr>
        <w:t>第二章消防安全责任</w:t>
      </w:r>
    </w:p>
    <w:p w:rsidR="00313C90" w:rsidRDefault="00006D9E">
      <w:pPr>
        <w:ind w:firstLineChars="200" w:firstLine="420"/>
        <w:rPr>
          <w:szCs w:val="21"/>
        </w:rPr>
      </w:pPr>
      <w:r>
        <w:rPr>
          <w:rFonts w:hint="eastAsia"/>
          <w:szCs w:val="21"/>
        </w:rPr>
        <w:t>第六条单位的消防安全责任人应当履行下列消防安全职责：</w:t>
      </w:r>
    </w:p>
    <w:p w:rsidR="00313C90" w:rsidRDefault="00006D9E">
      <w:pPr>
        <w:ind w:firstLineChars="200" w:firstLine="420"/>
        <w:rPr>
          <w:szCs w:val="21"/>
        </w:rPr>
      </w:pPr>
      <w:r>
        <w:rPr>
          <w:rFonts w:hint="eastAsia"/>
          <w:szCs w:val="21"/>
        </w:rPr>
        <w:t>（一）贯彻执行消防法规，保障单位消防安全符合规定，掌握本单位的消防安全情况；</w:t>
      </w:r>
    </w:p>
    <w:p w:rsidR="00313C90" w:rsidRDefault="00006D9E">
      <w:pPr>
        <w:ind w:firstLineChars="200" w:firstLine="420"/>
        <w:rPr>
          <w:szCs w:val="21"/>
        </w:rPr>
      </w:pPr>
      <w:r>
        <w:rPr>
          <w:rFonts w:hint="eastAsia"/>
          <w:szCs w:val="21"/>
        </w:rPr>
        <w:t>（二）将消防工作与本单位的生产、科研、经营、管理等活动统筹安排，批准实施年度消防工作计划；</w:t>
      </w:r>
    </w:p>
    <w:p w:rsidR="00313C90" w:rsidRDefault="00006D9E">
      <w:pPr>
        <w:ind w:firstLineChars="200" w:firstLine="420"/>
        <w:rPr>
          <w:szCs w:val="21"/>
        </w:rPr>
      </w:pPr>
      <w:r>
        <w:rPr>
          <w:rFonts w:hint="eastAsia"/>
          <w:szCs w:val="21"/>
        </w:rPr>
        <w:t>（三）为本单位的消防安全提供必要的经费和组织保障；</w:t>
      </w:r>
    </w:p>
    <w:p w:rsidR="00313C90" w:rsidRDefault="00006D9E">
      <w:pPr>
        <w:ind w:firstLineChars="200" w:firstLine="420"/>
        <w:rPr>
          <w:szCs w:val="21"/>
        </w:rPr>
      </w:pPr>
      <w:r>
        <w:rPr>
          <w:rFonts w:hint="eastAsia"/>
          <w:szCs w:val="21"/>
        </w:rPr>
        <w:t>（四）确定逐级消防安全责任，批准实施消防安全制度和保障消防安全的操作规程；</w:t>
      </w:r>
    </w:p>
    <w:p w:rsidR="00313C90" w:rsidRDefault="00006D9E">
      <w:pPr>
        <w:ind w:firstLineChars="200" w:firstLine="420"/>
        <w:rPr>
          <w:szCs w:val="21"/>
        </w:rPr>
      </w:pPr>
      <w:r>
        <w:rPr>
          <w:rFonts w:hint="eastAsia"/>
          <w:szCs w:val="21"/>
        </w:rPr>
        <w:t>（五）组织防火检查，督促落实火灾隐患整改，及时处理涉及消防安全的重大问题；</w:t>
      </w:r>
    </w:p>
    <w:p w:rsidR="00313C90" w:rsidRDefault="00006D9E">
      <w:pPr>
        <w:ind w:firstLineChars="200" w:firstLine="420"/>
        <w:rPr>
          <w:szCs w:val="21"/>
        </w:rPr>
      </w:pPr>
      <w:r>
        <w:rPr>
          <w:rFonts w:hint="eastAsia"/>
          <w:szCs w:val="21"/>
        </w:rPr>
        <w:t>（六）根</w:t>
      </w:r>
      <w:r>
        <w:rPr>
          <w:rFonts w:hint="eastAsia"/>
          <w:szCs w:val="21"/>
        </w:rPr>
        <w:t>据消防法规的规定建立专职消防队、义务消防队；</w:t>
      </w:r>
    </w:p>
    <w:p w:rsidR="00313C90" w:rsidRDefault="00006D9E">
      <w:pPr>
        <w:ind w:firstLineChars="200" w:firstLine="420"/>
        <w:rPr>
          <w:szCs w:val="21"/>
        </w:rPr>
      </w:pPr>
      <w:r>
        <w:rPr>
          <w:rFonts w:hint="eastAsia"/>
          <w:szCs w:val="21"/>
        </w:rPr>
        <w:t>（七）组织制定符合本单位实际的灭火和应急疏散预案，并实施演练。</w:t>
      </w:r>
    </w:p>
    <w:p w:rsidR="00313C90" w:rsidRDefault="00006D9E">
      <w:pPr>
        <w:ind w:firstLineChars="200" w:firstLine="420"/>
        <w:rPr>
          <w:szCs w:val="21"/>
        </w:rPr>
      </w:pPr>
      <w:r>
        <w:rPr>
          <w:rFonts w:hint="eastAsia"/>
          <w:szCs w:val="21"/>
        </w:rPr>
        <w:t>第七条单位可以根据需要确定本单位的消防安全管理人。消防安全管理人对单位的消防安全责任人负责，实施和组织落实下列消防安全管理工作：</w:t>
      </w:r>
    </w:p>
    <w:p w:rsidR="00313C90" w:rsidRDefault="00006D9E">
      <w:pPr>
        <w:ind w:firstLineChars="200" w:firstLine="420"/>
        <w:rPr>
          <w:szCs w:val="21"/>
        </w:rPr>
      </w:pPr>
      <w:r>
        <w:rPr>
          <w:rFonts w:hint="eastAsia"/>
          <w:szCs w:val="21"/>
        </w:rPr>
        <w:t>（一）拟定年度消防工作计划，组织实施日常消防安全管理工作；</w:t>
      </w:r>
    </w:p>
    <w:p w:rsidR="00313C90" w:rsidRDefault="00006D9E">
      <w:pPr>
        <w:ind w:firstLineChars="200" w:firstLine="420"/>
        <w:rPr>
          <w:szCs w:val="21"/>
        </w:rPr>
      </w:pPr>
      <w:r>
        <w:rPr>
          <w:rFonts w:hint="eastAsia"/>
          <w:szCs w:val="21"/>
        </w:rPr>
        <w:t>（二）组织制订消防安全管理制度和保障消防安全的操作规程并检查督促其落实；</w:t>
      </w:r>
    </w:p>
    <w:p w:rsidR="00313C90" w:rsidRDefault="00006D9E">
      <w:pPr>
        <w:ind w:firstLineChars="200" w:firstLine="420"/>
        <w:rPr>
          <w:szCs w:val="21"/>
        </w:rPr>
      </w:pPr>
      <w:r>
        <w:rPr>
          <w:rFonts w:hint="eastAsia"/>
          <w:szCs w:val="21"/>
        </w:rPr>
        <w:t>（三）拟定消防安全工作的资金投入和组织保障方案；</w:t>
      </w:r>
    </w:p>
    <w:p w:rsidR="00313C90" w:rsidRDefault="00006D9E">
      <w:pPr>
        <w:ind w:firstLineChars="200" w:firstLine="420"/>
        <w:rPr>
          <w:szCs w:val="21"/>
        </w:rPr>
      </w:pPr>
      <w:r>
        <w:rPr>
          <w:rFonts w:hint="eastAsia"/>
          <w:szCs w:val="21"/>
        </w:rPr>
        <w:t>（四）组织实施防火检查和火灾隐患整改工作；</w:t>
      </w:r>
    </w:p>
    <w:p w:rsidR="00313C90" w:rsidRDefault="00006D9E">
      <w:pPr>
        <w:ind w:firstLineChars="200" w:firstLine="420"/>
        <w:rPr>
          <w:szCs w:val="21"/>
        </w:rPr>
      </w:pPr>
      <w:r>
        <w:rPr>
          <w:rFonts w:hint="eastAsia"/>
          <w:szCs w:val="21"/>
        </w:rPr>
        <w:t>（五）组织实施对本单位消防设施、灭火器材和消防安全标志的维护保养，确保其完好有效，确保疏散通道和安全出口畅通；</w:t>
      </w:r>
    </w:p>
    <w:p w:rsidR="00313C90" w:rsidRDefault="00006D9E">
      <w:pPr>
        <w:ind w:firstLineChars="200" w:firstLine="420"/>
        <w:rPr>
          <w:szCs w:val="21"/>
        </w:rPr>
      </w:pPr>
      <w:r>
        <w:rPr>
          <w:rFonts w:hint="eastAsia"/>
          <w:szCs w:val="21"/>
        </w:rPr>
        <w:t>（六）组织管理专职消防队和义务消防队；</w:t>
      </w:r>
    </w:p>
    <w:p w:rsidR="00313C90" w:rsidRDefault="00006D9E">
      <w:pPr>
        <w:ind w:firstLineChars="200" w:firstLine="420"/>
        <w:rPr>
          <w:szCs w:val="21"/>
        </w:rPr>
      </w:pPr>
      <w:r>
        <w:rPr>
          <w:rFonts w:hint="eastAsia"/>
          <w:szCs w:val="21"/>
        </w:rPr>
        <w:t>（七）在员工中组织开展消防知识、技能的宣传教育和培训，组织灭火和应急疏散预案的实施和演练；</w:t>
      </w:r>
    </w:p>
    <w:p w:rsidR="00313C90" w:rsidRDefault="00006D9E">
      <w:pPr>
        <w:ind w:firstLineChars="200" w:firstLine="420"/>
        <w:rPr>
          <w:szCs w:val="21"/>
        </w:rPr>
      </w:pPr>
      <w:r>
        <w:rPr>
          <w:rFonts w:hint="eastAsia"/>
          <w:szCs w:val="21"/>
        </w:rPr>
        <w:t>（八）单位消防安全责任人委托的其他消防安全管理工作。</w:t>
      </w:r>
      <w:r>
        <w:rPr>
          <w:szCs w:val="21"/>
        </w:rPr>
        <w:t>消防安全管理人应当定期向消防安全责任人报告消防安全情况，及时报告涉及消防安全的重大问题。未确定消防安全管理人的单位，前款规定的消防安全管理工作由单位消防安全责任人负责实施。</w:t>
      </w:r>
    </w:p>
    <w:p w:rsidR="00313C90" w:rsidRDefault="00006D9E">
      <w:pPr>
        <w:ind w:firstLineChars="200" w:firstLine="420"/>
        <w:rPr>
          <w:szCs w:val="21"/>
        </w:rPr>
      </w:pPr>
      <w:r>
        <w:rPr>
          <w:szCs w:val="21"/>
        </w:rPr>
        <w:t>第八条实行承包、租赁或者委托经营、管理时，</w:t>
      </w:r>
      <w:r>
        <w:rPr>
          <w:szCs w:val="21"/>
        </w:rPr>
        <w:t>产权单位应当提供符合消防安全要求的建筑物，当事人在订立的合同中依照有关规定明确各方的消防安全责任；消防车通道、涉及公共消防安全的疏散设施和其他建筑消防设施应当由产权单位或者委托管理的单位统一管理。承包、承租或者受委托经营、管理的单位应当遵守本规定，在其使用、管理范围内履行消防安全职责。</w:t>
      </w:r>
    </w:p>
    <w:p w:rsidR="00313C90" w:rsidRDefault="00006D9E">
      <w:pPr>
        <w:ind w:firstLineChars="200" w:firstLine="420"/>
        <w:rPr>
          <w:szCs w:val="21"/>
        </w:rPr>
      </w:pPr>
      <w:r>
        <w:rPr>
          <w:szCs w:val="21"/>
        </w:rPr>
        <w:t>第九条对于两个以上产权单位和使用单位的建筑物，各产权单位、使用单位对消防车通道、涉及公共安全的疏散设施和其他建筑消防设施应当明确管理责任，可以委托统一管理。</w:t>
      </w:r>
    </w:p>
    <w:p w:rsidR="00313C90" w:rsidRDefault="00006D9E">
      <w:pPr>
        <w:ind w:firstLineChars="200" w:firstLine="420"/>
        <w:rPr>
          <w:szCs w:val="21"/>
        </w:rPr>
      </w:pPr>
      <w:r>
        <w:rPr>
          <w:szCs w:val="21"/>
        </w:rPr>
        <w:t>第十条居民住宅区的物业管理单位应当在管理范围内履行下列消防安全职责</w:t>
      </w:r>
      <w:r>
        <w:rPr>
          <w:szCs w:val="21"/>
        </w:rPr>
        <w:t>：</w:t>
      </w:r>
    </w:p>
    <w:p w:rsidR="00313C90" w:rsidRDefault="00006D9E">
      <w:pPr>
        <w:ind w:firstLineChars="200" w:firstLine="420"/>
        <w:rPr>
          <w:szCs w:val="21"/>
        </w:rPr>
      </w:pPr>
      <w:r>
        <w:rPr>
          <w:szCs w:val="21"/>
        </w:rPr>
        <w:t>（一）制定消防安全制度，落实消防安全责任，开展消防安全宣传教育；</w:t>
      </w:r>
    </w:p>
    <w:p w:rsidR="00313C90" w:rsidRDefault="00006D9E">
      <w:pPr>
        <w:ind w:firstLineChars="200" w:firstLine="420"/>
        <w:rPr>
          <w:szCs w:val="21"/>
        </w:rPr>
      </w:pPr>
      <w:r>
        <w:rPr>
          <w:szCs w:val="21"/>
        </w:rPr>
        <w:t>（二）开展防火检查，消除火灾隐患；</w:t>
      </w:r>
    </w:p>
    <w:p w:rsidR="00313C90" w:rsidRDefault="00006D9E">
      <w:pPr>
        <w:ind w:firstLineChars="200" w:firstLine="420"/>
        <w:rPr>
          <w:szCs w:val="21"/>
        </w:rPr>
      </w:pPr>
      <w:r>
        <w:rPr>
          <w:szCs w:val="21"/>
        </w:rPr>
        <w:t>（三）保障疏散通道、安全出口、消防车通道畅通；</w:t>
      </w:r>
    </w:p>
    <w:p w:rsidR="00313C90" w:rsidRDefault="00006D9E">
      <w:pPr>
        <w:ind w:firstLineChars="200" w:firstLine="420"/>
        <w:rPr>
          <w:szCs w:val="21"/>
        </w:rPr>
      </w:pPr>
      <w:r>
        <w:rPr>
          <w:szCs w:val="21"/>
        </w:rPr>
        <w:t>（四）保障公共消防设施、器材以及消防安全标志完好有效。</w:t>
      </w:r>
    </w:p>
    <w:p w:rsidR="00313C90" w:rsidRDefault="00006D9E">
      <w:pPr>
        <w:ind w:firstLineChars="200" w:firstLine="420"/>
        <w:rPr>
          <w:szCs w:val="21"/>
        </w:rPr>
      </w:pPr>
      <w:r>
        <w:rPr>
          <w:szCs w:val="21"/>
        </w:rPr>
        <w:t>其他物业管理单位应当对受委托管理范围内的公共消防安全管理工作负责。</w:t>
      </w:r>
    </w:p>
    <w:p w:rsidR="00313C90" w:rsidRDefault="00006D9E">
      <w:pPr>
        <w:ind w:firstLineChars="200" w:firstLine="420"/>
        <w:rPr>
          <w:szCs w:val="21"/>
        </w:rPr>
      </w:pPr>
      <w:r>
        <w:rPr>
          <w:szCs w:val="21"/>
        </w:rPr>
        <w:t>第十一条举办集会、焰火晚会、灯会等具有火灾危险的大型活动的主办单位和承办单位以及提供场地的单位，应当在订立的合同中明确各方的消防安全责任。</w:t>
      </w:r>
    </w:p>
    <w:p w:rsidR="00313C90" w:rsidRDefault="00006D9E">
      <w:pPr>
        <w:ind w:firstLineChars="200" w:firstLine="420"/>
        <w:rPr>
          <w:szCs w:val="21"/>
        </w:rPr>
      </w:pPr>
      <w:r>
        <w:rPr>
          <w:szCs w:val="21"/>
        </w:rPr>
        <w:t>第十二条建筑工程施工现场的消防安全由施工单位负责。实行施工总承包的，由总承包单位负责。分包单位</w:t>
      </w:r>
      <w:r>
        <w:rPr>
          <w:szCs w:val="21"/>
        </w:rPr>
        <w:t>向总承包单位负责，服从总承包单位对施工现场的消防安全管理。</w:t>
      </w:r>
    </w:p>
    <w:p w:rsidR="00313C90" w:rsidRDefault="00006D9E">
      <w:pPr>
        <w:ind w:firstLineChars="200" w:firstLine="420"/>
        <w:rPr>
          <w:szCs w:val="21"/>
        </w:rPr>
      </w:pPr>
      <w:r>
        <w:rPr>
          <w:szCs w:val="21"/>
        </w:rPr>
        <w:t>对建筑物进行局部改建、扩建和装修的工程，建设单位应当与施工单位在订立的合同中明确各方对施工现场的消防安全责任。</w:t>
      </w:r>
    </w:p>
    <w:p w:rsidR="00313C90" w:rsidRDefault="00006D9E">
      <w:pPr>
        <w:ind w:firstLineChars="200" w:firstLine="420"/>
        <w:rPr>
          <w:szCs w:val="21"/>
        </w:rPr>
      </w:pPr>
      <w:r>
        <w:rPr>
          <w:szCs w:val="21"/>
        </w:rPr>
        <w:t>第三章消防安全管理</w:t>
      </w:r>
    </w:p>
    <w:p w:rsidR="00313C90" w:rsidRDefault="00006D9E">
      <w:pPr>
        <w:ind w:firstLineChars="200" w:firstLine="420"/>
        <w:rPr>
          <w:szCs w:val="21"/>
        </w:rPr>
      </w:pPr>
      <w:r>
        <w:rPr>
          <w:szCs w:val="21"/>
        </w:rPr>
        <w:t>第十三条下列范围的单位是消防安全重点单位，应当按照本规定的要求，实行严格管理：</w:t>
      </w:r>
    </w:p>
    <w:p w:rsidR="00313C90" w:rsidRDefault="00006D9E">
      <w:pPr>
        <w:ind w:firstLineChars="200" w:firstLine="420"/>
        <w:rPr>
          <w:szCs w:val="21"/>
        </w:rPr>
      </w:pPr>
      <w:r>
        <w:rPr>
          <w:szCs w:val="21"/>
        </w:rPr>
        <w:t>（一）商场（市场）、宾馆（饭店）、体育场（馆）、会堂、公共娱乐场所等公众聚集场所（以下统称公众聚集场所）；</w:t>
      </w:r>
    </w:p>
    <w:p w:rsidR="00313C90" w:rsidRDefault="00006D9E">
      <w:pPr>
        <w:ind w:firstLineChars="200" w:firstLine="420"/>
        <w:rPr>
          <w:szCs w:val="21"/>
        </w:rPr>
      </w:pPr>
      <w:r>
        <w:rPr>
          <w:szCs w:val="21"/>
        </w:rPr>
        <w:t>（二）医院、养老院和寄宿制的学校、托儿所、幼儿园；</w:t>
      </w:r>
    </w:p>
    <w:p w:rsidR="00313C90" w:rsidRDefault="00006D9E">
      <w:pPr>
        <w:ind w:firstLineChars="200" w:firstLine="420"/>
        <w:rPr>
          <w:szCs w:val="21"/>
        </w:rPr>
      </w:pPr>
      <w:r>
        <w:rPr>
          <w:szCs w:val="21"/>
        </w:rPr>
        <w:t>（三）国家机关；</w:t>
      </w:r>
    </w:p>
    <w:p w:rsidR="00313C90" w:rsidRDefault="00006D9E">
      <w:pPr>
        <w:ind w:firstLineChars="200" w:firstLine="420"/>
        <w:rPr>
          <w:szCs w:val="21"/>
        </w:rPr>
      </w:pPr>
      <w:r>
        <w:rPr>
          <w:szCs w:val="21"/>
        </w:rPr>
        <w:t>（四）广播电台、电视台和邮政、通信枢纽；</w:t>
      </w:r>
    </w:p>
    <w:p w:rsidR="00313C90" w:rsidRDefault="00006D9E">
      <w:pPr>
        <w:ind w:firstLineChars="200" w:firstLine="420"/>
        <w:rPr>
          <w:szCs w:val="21"/>
        </w:rPr>
      </w:pPr>
      <w:r>
        <w:rPr>
          <w:szCs w:val="21"/>
        </w:rPr>
        <w:t>（五）客运车站、码头</w:t>
      </w:r>
      <w:r>
        <w:rPr>
          <w:szCs w:val="21"/>
        </w:rPr>
        <w:t>、民用机场；</w:t>
      </w:r>
    </w:p>
    <w:p w:rsidR="00313C90" w:rsidRDefault="00006D9E">
      <w:pPr>
        <w:ind w:firstLineChars="200" w:firstLine="420"/>
        <w:rPr>
          <w:szCs w:val="21"/>
        </w:rPr>
      </w:pPr>
      <w:r>
        <w:rPr>
          <w:szCs w:val="21"/>
        </w:rPr>
        <w:t>（六）公共图书馆、展览馆、博物馆、档案信以及具有火灾危险性的文物保护单位；</w:t>
      </w:r>
    </w:p>
    <w:p w:rsidR="00313C90" w:rsidRDefault="00006D9E">
      <w:pPr>
        <w:ind w:firstLineChars="200" w:firstLine="420"/>
        <w:rPr>
          <w:szCs w:val="21"/>
        </w:rPr>
      </w:pPr>
      <w:r>
        <w:rPr>
          <w:szCs w:val="21"/>
        </w:rPr>
        <w:t>（七）发电厂（站）和电网经营企业；</w:t>
      </w:r>
    </w:p>
    <w:p w:rsidR="00313C90" w:rsidRDefault="00006D9E">
      <w:pPr>
        <w:ind w:firstLineChars="200" w:firstLine="420"/>
        <w:rPr>
          <w:szCs w:val="21"/>
        </w:rPr>
      </w:pPr>
      <w:r>
        <w:rPr>
          <w:szCs w:val="21"/>
        </w:rPr>
        <w:t>（八）易燃易爆化学物品的生产、充装、储存、供应、销售单位；</w:t>
      </w:r>
    </w:p>
    <w:p w:rsidR="00313C90" w:rsidRDefault="00006D9E">
      <w:pPr>
        <w:ind w:firstLineChars="200" w:firstLine="420"/>
        <w:rPr>
          <w:szCs w:val="21"/>
        </w:rPr>
      </w:pPr>
      <w:r>
        <w:rPr>
          <w:szCs w:val="21"/>
        </w:rPr>
        <w:t>（九）服装、制鞋等劳动密集型生产、加工企业；</w:t>
      </w:r>
    </w:p>
    <w:p w:rsidR="00313C90" w:rsidRDefault="00006D9E">
      <w:pPr>
        <w:ind w:firstLineChars="200" w:firstLine="420"/>
        <w:rPr>
          <w:szCs w:val="21"/>
        </w:rPr>
      </w:pPr>
      <w:r>
        <w:rPr>
          <w:szCs w:val="21"/>
        </w:rPr>
        <w:t>（十）重要的科研单位；</w:t>
      </w:r>
    </w:p>
    <w:p w:rsidR="00313C90" w:rsidRDefault="00006D9E">
      <w:pPr>
        <w:ind w:firstLineChars="200" w:firstLine="420"/>
        <w:rPr>
          <w:szCs w:val="21"/>
        </w:rPr>
      </w:pPr>
      <w:r>
        <w:rPr>
          <w:szCs w:val="21"/>
        </w:rPr>
        <w:t>（十一）其他发生火灾可能性较大以及一旦发生火灾可能造成重大人身伤亡或者财产损失的单位。</w:t>
      </w:r>
    </w:p>
    <w:p w:rsidR="00313C90" w:rsidRDefault="00006D9E">
      <w:pPr>
        <w:ind w:firstLineChars="200" w:firstLine="420"/>
        <w:rPr>
          <w:szCs w:val="21"/>
        </w:rPr>
      </w:pPr>
      <w:r>
        <w:rPr>
          <w:szCs w:val="21"/>
        </w:rPr>
        <w:t>高层办公楼（写字楼）、高层公寓楼等高层公共建筑，城市地下铁道、地下观光隧道等地下公共建筑和城市重要的交通隧道，粮、棉、木材、百货等物资集中的大型仓库和堆场，国家和省级等重点工程的施工现场，应当按照本规定对消防安全重点单位的要求，实行严格管理。</w:t>
      </w:r>
    </w:p>
    <w:p w:rsidR="00313C90" w:rsidRDefault="00006D9E">
      <w:pPr>
        <w:ind w:firstLineChars="200" w:firstLine="420"/>
        <w:rPr>
          <w:szCs w:val="21"/>
        </w:rPr>
      </w:pPr>
      <w:r>
        <w:rPr>
          <w:szCs w:val="21"/>
        </w:rPr>
        <w:t>第十四条消防安全重点单位及其消防安全责任人、消防安全管理人应当报当地公安消防机构备案。</w:t>
      </w:r>
    </w:p>
    <w:p w:rsidR="00313C90" w:rsidRDefault="00006D9E">
      <w:pPr>
        <w:ind w:firstLineChars="200" w:firstLine="420"/>
        <w:rPr>
          <w:szCs w:val="21"/>
        </w:rPr>
      </w:pPr>
      <w:r>
        <w:rPr>
          <w:szCs w:val="21"/>
        </w:rPr>
        <w:t>第十五条消防安全重点单位应当设置或者确定消防工作的归口管理职能部门，并确定专职或者兼职的消防管理人员；其他单位应当确定专职或者兼职消防管理人员，可以确定消防工作的归口管理职能部门。</w:t>
      </w:r>
      <w:r>
        <w:rPr>
          <w:szCs w:val="21"/>
        </w:rPr>
        <w:t>归口管理职能部门和专兼职消防管理人员在消防安全责任人或者消防安全管理人的领导下开展消防安全管理工作。</w:t>
      </w:r>
    </w:p>
    <w:p w:rsidR="00313C90" w:rsidRDefault="00006D9E">
      <w:pPr>
        <w:ind w:firstLineChars="200" w:firstLine="420"/>
        <w:rPr>
          <w:szCs w:val="21"/>
        </w:rPr>
      </w:pPr>
      <w:r>
        <w:rPr>
          <w:szCs w:val="21"/>
        </w:rPr>
        <w:t>第十六条公众聚集场所应当在具备下列消防安全条件后，向当地公安消防机构申报进行消防安全检查，经检查合格后方可开业使用：</w:t>
      </w:r>
    </w:p>
    <w:p w:rsidR="00313C90" w:rsidRDefault="00006D9E">
      <w:pPr>
        <w:ind w:firstLineChars="200" w:firstLine="420"/>
        <w:rPr>
          <w:szCs w:val="21"/>
        </w:rPr>
      </w:pPr>
      <w:r>
        <w:rPr>
          <w:szCs w:val="21"/>
        </w:rPr>
        <w:t>（一）依法办理建筑工程消防设计审核手续，并经消防验收合格；</w:t>
      </w:r>
    </w:p>
    <w:p w:rsidR="00313C90" w:rsidRDefault="00006D9E">
      <w:pPr>
        <w:ind w:firstLineChars="200" w:firstLine="420"/>
        <w:rPr>
          <w:szCs w:val="21"/>
        </w:rPr>
      </w:pPr>
      <w:r>
        <w:rPr>
          <w:szCs w:val="21"/>
        </w:rPr>
        <w:t>（二）建立健全消防安全组织，消防安全责任明确；</w:t>
      </w:r>
    </w:p>
    <w:p w:rsidR="00313C90" w:rsidRDefault="00006D9E">
      <w:pPr>
        <w:ind w:firstLineChars="200" w:firstLine="420"/>
        <w:rPr>
          <w:szCs w:val="21"/>
        </w:rPr>
      </w:pPr>
      <w:r>
        <w:rPr>
          <w:szCs w:val="21"/>
        </w:rPr>
        <w:t>（三）建立消防安全管理制度和保障消防安全的操作规程；</w:t>
      </w:r>
    </w:p>
    <w:p w:rsidR="00313C90" w:rsidRDefault="00006D9E">
      <w:pPr>
        <w:ind w:firstLineChars="200" w:firstLine="420"/>
        <w:rPr>
          <w:szCs w:val="21"/>
        </w:rPr>
      </w:pPr>
      <w:r>
        <w:rPr>
          <w:szCs w:val="21"/>
        </w:rPr>
        <w:t>（四）员工经过消防安全培训；</w:t>
      </w:r>
    </w:p>
    <w:p w:rsidR="00313C90" w:rsidRDefault="00006D9E">
      <w:pPr>
        <w:ind w:firstLineChars="200" w:firstLine="420"/>
        <w:rPr>
          <w:szCs w:val="21"/>
        </w:rPr>
      </w:pPr>
      <w:r>
        <w:rPr>
          <w:szCs w:val="21"/>
        </w:rPr>
        <w:t>（五）建筑消防设施齐全、完好有效；</w:t>
      </w:r>
    </w:p>
    <w:p w:rsidR="00313C90" w:rsidRDefault="00006D9E">
      <w:pPr>
        <w:ind w:firstLineChars="200" w:firstLine="420"/>
        <w:rPr>
          <w:szCs w:val="21"/>
        </w:rPr>
      </w:pPr>
      <w:r>
        <w:rPr>
          <w:szCs w:val="21"/>
        </w:rPr>
        <w:t>（六）制定灭火和应急疏散顶案。</w:t>
      </w:r>
    </w:p>
    <w:p w:rsidR="00313C90" w:rsidRDefault="00006D9E">
      <w:pPr>
        <w:ind w:firstLineChars="200" w:firstLine="420"/>
        <w:rPr>
          <w:szCs w:val="21"/>
        </w:rPr>
      </w:pPr>
      <w:r>
        <w:rPr>
          <w:szCs w:val="21"/>
        </w:rPr>
        <w:t>第十七条举办集会、焰火晚会、灯会</w:t>
      </w:r>
      <w:r>
        <w:rPr>
          <w:szCs w:val="21"/>
        </w:rPr>
        <w:t>等具有火灾危险的大型活动，主办或者承办单位应当在具备消防安全条件后，向公安消防机构申报对活动现场进行消防安全检查，经检查合格后方可举办。</w:t>
      </w:r>
    </w:p>
    <w:p w:rsidR="00313C90" w:rsidRDefault="00006D9E">
      <w:pPr>
        <w:ind w:firstLineChars="200" w:firstLine="420"/>
        <w:rPr>
          <w:szCs w:val="21"/>
        </w:rPr>
      </w:pPr>
      <w:r>
        <w:rPr>
          <w:szCs w:val="21"/>
        </w:rPr>
        <w:t>第十八条单位应当按照国家有关规定，结合本单位的特点，建立健全各项消防安全制度和保障消防安全的操作规程，并公布执行。</w:t>
      </w:r>
    </w:p>
    <w:p w:rsidR="00313C90" w:rsidRDefault="00006D9E">
      <w:pPr>
        <w:ind w:firstLineChars="200" w:firstLine="420"/>
        <w:rPr>
          <w:szCs w:val="21"/>
        </w:rPr>
      </w:pPr>
      <w:r>
        <w:rPr>
          <w:szCs w:val="21"/>
        </w:rPr>
        <w:t>单位消防安全制度主要包括以下内容：消防安全教育、培训；防火巡查、检查；安全疏散设施管理；消防（控制室）值班；消防设施、器材维护管理，火灾隐患整改；用火、用电安全管理；易燃易爆危险物品和场所防火防爆；专职和义务消防队的组织管理；灭火和应急疏散预案演练；燃气和电</w:t>
      </w:r>
      <w:r>
        <w:rPr>
          <w:szCs w:val="21"/>
        </w:rPr>
        <w:t>气设备的检查和管理（包括防雷、防静电）；消防安全工作考评和奖惩；其他必要的消防安全内容。</w:t>
      </w:r>
    </w:p>
    <w:p w:rsidR="00313C90" w:rsidRDefault="00006D9E">
      <w:pPr>
        <w:ind w:firstLineChars="200" w:firstLine="420"/>
        <w:rPr>
          <w:szCs w:val="21"/>
        </w:rPr>
      </w:pPr>
      <w:r>
        <w:rPr>
          <w:szCs w:val="21"/>
        </w:rPr>
        <w:t>第十九条单位应当将容易发生火灾、一旦发生火灾可能严重危及人身和财产安全以及对消防安全有重大影响的部位确定为消防安全重点部位，设置明显的防火标志，实行严格管理。</w:t>
      </w:r>
    </w:p>
    <w:p w:rsidR="00313C90" w:rsidRDefault="00006D9E">
      <w:pPr>
        <w:ind w:firstLineChars="200" w:firstLine="420"/>
        <w:rPr>
          <w:szCs w:val="21"/>
        </w:rPr>
      </w:pPr>
      <w:r>
        <w:rPr>
          <w:szCs w:val="21"/>
        </w:rPr>
        <w:t>第二十条单位应当对动用明火实行严格的消防安全管理。禁止在具有火灾、爆炸危险的场所使用明火；因特殊情况需要进行电、气焊等明火作业的，动火部门和人员应当按照单位的用火管理制度办理审批手续，落实现场监护人，在确认无火灾、爆炸危险后方可动火施工。动火施工人员应当遵守消防安全规定，并落实相应的消防安全措施。</w:t>
      </w:r>
    </w:p>
    <w:p w:rsidR="00313C90" w:rsidRDefault="00006D9E">
      <w:pPr>
        <w:ind w:firstLineChars="200" w:firstLine="420"/>
        <w:rPr>
          <w:szCs w:val="21"/>
        </w:rPr>
      </w:pPr>
      <w:r>
        <w:rPr>
          <w:szCs w:val="21"/>
        </w:rPr>
        <w:t>公众聚集场所或者两个以上单位共同使用的建筑物局部施工需要使用明火时，施工单位和使用单位应当共同采取措施，将施工区和使用区进行防火分隔，清除动火区域的易燃、可燃物，配置消防器材，专人监护，保证施工及使用范围的消防安</w:t>
      </w:r>
      <w:r>
        <w:rPr>
          <w:szCs w:val="21"/>
        </w:rPr>
        <w:t>全。公共娱乐场所在营业期间禁止动火施工。</w:t>
      </w:r>
    </w:p>
    <w:p w:rsidR="00313C90" w:rsidRDefault="00006D9E">
      <w:pPr>
        <w:ind w:firstLineChars="200" w:firstLine="420"/>
        <w:rPr>
          <w:szCs w:val="21"/>
        </w:rPr>
      </w:pPr>
      <w:r>
        <w:rPr>
          <w:szCs w:val="21"/>
        </w:rPr>
        <w:t>第二十一条单位应当保障疏散通道、安全出。畅通，并设置符合国家规定的消防安全疏散指示标志和应急照明设施，保持防火门、防火卷帘、消防安全疏散指示标志、应急照明、机械排烟送风、火灾事故广播等设施处于正常状态。</w:t>
      </w:r>
    </w:p>
    <w:p w:rsidR="00313C90" w:rsidRDefault="00006D9E">
      <w:pPr>
        <w:ind w:firstLineChars="200" w:firstLine="420"/>
        <w:rPr>
          <w:szCs w:val="21"/>
        </w:rPr>
      </w:pPr>
      <w:r>
        <w:rPr>
          <w:szCs w:val="21"/>
        </w:rPr>
        <w:t>严禁下列行为：</w:t>
      </w:r>
    </w:p>
    <w:p w:rsidR="00313C90" w:rsidRDefault="00006D9E">
      <w:pPr>
        <w:ind w:firstLineChars="200" w:firstLine="420"/>
        <w:rPr>
          <w:szCs w:val="21"/>
        </w:rPr>
      </w:pPr>
      <w:r>
        <w:rPr>
          <w:szCs w:val="21"/>
        </w:rPr>
        <w:t>（一）占用疏散通道；</w:t>
      </w:r>
    </w:p>
    <w:p w:rsidR="00313C90" w:rsidRDefault="00006D9E">
      <w:pPr>
        <w:ind w:firstLineChars="200" w:firstLine="420"/>
        <w:rPr>
          <w:szCs w:val="21"/>
        </w:rPr>
      </w:pPr>
      <w:r>
        <w:rPr>
          <w:szCs w:val="21"/>
        </w:rPr>
        <w:t>（二）在安全出口或者疏散通道上安装栅栏等影响疏散的障碍物；</w:t>
      </w:r>
    </w:p>
    <w:p w:rsidR="00313C90" w:rsidRDefault="00006D9E">
      <w:pPr>
        <w:ind w:firstLineChars="200" w:firstLine="420"/>
        <w:rPr>
          <w:szCs w:val="21"/>
        </w:rPr>
      </w:pPr>
      <w:r>
        <w:rPr>
          <w:szCs w:val="21"/>
        </w:rPr>
        <w:t>（三）在营业、生产、教学、工作等期间将安全出口上锁、遮挡或者将消防安全疏散指示标志遮挡、覆盖；</w:t>
      </w:r>
    </w:p>
    <w:p w:rsidR="00313C90" w:rsidRDefault="00006D9E">
      <w:pPr>
        <w:ind w:firstLineChars="200" w:firstLine="420"/>
        <w:rPr>
          <w:szCs w:val="21"/>
        </w:rPr>
      </w:pPr>
      <w:r>
        <w:rPr>
          <w:szCs w:val="21"/>
        </w:rPr>
        <w:t>（四）其他影响安全疏散的行为。</w:t>
      </w:r>
    </w:p>
    <w:p w:rsidR="00313C90" w:rsidRDefault="00006D9E">
      <w:pPr>
        <w:ind w:firstLineChars="200" w:firstLine="420"/>
        <w:rPr>
          <w:szCs w:val="21"/>
        </w:rPr>
      </w:pPr>
      <w:r>
        <w:rPr>
          <w:szCs w:val="21"/>
        </w:rPr>
        <w:t>第二十二条单位应当遵守国家有关规定，对易</w:t>
      </w:r>
      <w:r>
        <w:rPr>
          <w:szCs w:val="21"/>
        </w:rPr>
        <w:t>燃易爆危险物品的生产、使用、储存、销售、运输或者销毁实行严格的消防安全管理。</w:t>
      </w:r>
    </w:p>
    <w:p w:rsidR="00313C90" w:rsidRDefault="00006D9E">
      <w:pPr>
        <w:ind w:firstLineChars="200" w:firstLine="420"/>
        <w:rPr>
          <w:szCs w:val="21"/>
        </w:rPr>
      </w:pPr>
      <w:r>
        <w:rPr>
          <w:szCs w:val="21"/>
        </w:rPr>
        <w:t>第二十三条单位应当根据消防法规的有关规定，建立专职消防队、义务消防队，配备相应的消防装备、器材，并组织开展消防业务学习和灭火技能训练，提高预防和扑救火灾的能力。</w:t>
      </w:r>
    </w:p>
    <w:p w:rsidR="00313C90" w:rsidRDefault="00006D9E">
      <w:pPr>
        <w:ind w:firstLineChars="200" w:firstLine="420"/>
        <w:rPr>
          <w:szCs w:val="21"/>
        </w:rPr>
      </w:pPr>
      <w:r>
        <w:rPr>
          <w:szCs w:val="21"/>
        </w:rPr>
        <w:t>第二十四条单位发生火灾时，应当立即实施灭火和应急疏散预案，务必做到及对报警，迅速扑救火灾，及时疏散人员。邻近单位应当给予支援。任何单位、人员都应当无偿为报火警提供便利，不得阻拦报警。</w:t>
      </w:r>
    </w:p>
    <w:p w:rsidR="00313C90" w:rsidRDefault="00006D9E">
      <w:pPr>
        <w:ind w:firstLineChars="200" w:firstLine="420"/>
        <w:rPr>
          <w:szCs w:val="21"/>
        </w:rPr>
      </w:pPr>
      <w:r>
        <w:rPr>
          <w:szCs w:val="21"/>
        </w:rPr>
        <w:t>单位应当为公安消防机构抢救人员、扑救火灾提供便利和条件。</w:t>
      </w:r>
    </w:p>
    <w:p w:rsidR="00313C90" w:rsidRDefault="00006D9E">
      <w:pPr>
        <w:ind w:firstLineChars="200" w:firstLine="420"/>
        <w:rPr>
          <w:szCs w:val="21"/>
        </w:rPr>
      </w:pPr>
      <w:r>
        <w:rPr>
          <w:szCs w:val="21"/>
        </w:rPr>
        <w:t>火灾扑灭后，起火单位应当保护现</w:t>
      </w:r>
      <w:r>
        <w:rPr>
          <w:szCs w:val="21"/>
        </w:rPr>
        <w:t>场，接受事故调查，如实提供火灾事故的情况，协助公安消防机构调查火灾原因，核定火灾损失，查明火灾事故责任。未经公安消防机构同意，不得擅自清理火灾现场。</w:t>
      </w:r>
    </w:p>
    <w:p w:rsidR="00313C90" w:rsidRDefault="00006D9E">
      <w:pPr>
        <w:ind w:firstLineChars="200" w:firstLine="420"/>
        <w:rPr>
          <w:szCs w:val="21"/>
        </w:rPr>
      </w:pPr>
      <w:r>
        <w:rPr>
          <w:szCs w:val="21"/>
        </w:rPr>
        <w:t>第四章防火检查</w:t>
      </w:r>
    </w:p>
    <w:p w:rsidR="00313C90" w:rsidRDefault="00006D9E">
      <w:pPr>
        <w:ind w:firstLineChars="200" w:firstLine="420"/>
        <w:rPr>
          <w:szCs w:val="21"/>
        </w:rPr>
      </w:pPr>
      <w:r>
        <w:rPr>
          <w:szCs w:val="21"/>
        </w:rPr>
        <w:t>第二十五条消防安全重点单位应当进行每日防火巡查，并确定巡查的人员、内容、部位和频次。其他单位可以根据需要组织防火巡查。巡查的内容应当包括：</w:t>
      </w:r>
    </w:p>
    <w:p w:rsidR="00313C90" w:rsidRDefault="00006D9E">
      <w:pPr>
        <w:ind w:firstLineChars="200" w:firstLine="420"/>
        <w:rPr>
          <w:szCs w:val="21"/>
        </w:rPr>
      </w:pPr>
      <w:r>
        <w:rPr>
          <w:szCs w:val="21"/>
        </w:rPr>
        <w:t>（一）用火、用电有无违章情况；</w:t>
      </w:r>
    </w:p>
    <w:p w:rsidR="00313C90" w:rsidRDefault="00006D9E">
      <w:pPr>
        <w:ind w:firstLineChars="200" w:firstLine="420"/>
        <w:rPr>
          <w:szCs w:val="21"/>
        </w:rPr>
      </w:pPr>
      <w:r>
        <w:rPr>
          <w:szCs w:val="21"/>
        </w:rPr>
        <w:t>（二）安全出口、疏散通道是否畅通，安全疏散指示标志、应急照明是否完好；</w:t>
      </w:r>
    </w:p>
    <w:p w:rsidR="00313C90" w:rsidRDefault="00006D9E">
      <w:pPr>
        <w:ind w:firstLineChars="200" w:firstLine="420"/>
        <w:rPr>
          <w:szCs w:val="21"/>
        </w:rPr>
      </w:pPr>
      <w:r>
        <w:rPr>
          <w:szCs w:val="21"/>
        </w:rPr>
        <w:t>（三）消防设施、器材和消防安全标志是否在位、完整；</w:t>
      </w:r>
    </w:p>
    <w:p w:rsidR="00313C90" w:rsidRDefault="00006D9E">
      <w:pPr>
        <w:ind w:firstLineChars="200" w:firstLine="420"/>
        <w:rPr>
          <w:szCs w:val="21"/>
        </w:rPr>
      </w:pPr>
      <w:r>
        <w:rPr>
          <w:szCs w:val="21"/>
        </w:rPr>
        <w:t>（四）常闭式防火门是否处于关闭状态，防火卷帘下是否堆放物品影响使用；</w:t>
      </w:r>
    </w:p>
    <w:p w:rsidR="00313C90" w:rsidRDefault="00006D9E">
      <w:pPr>
        <w:ind w:firstLineChars="200" w:firstLine="420"/>
        <w:rPr>
          <w:szCs w:val="21"/>
        </w:rPr>
      </w:pPr>
      <w:r>
        <w:rPr>
          <w:szCs w:val="21"/>
        </w:rPr>
        <w:t>（五）消防安全重点部位的人员在岗情况；</w:t>
      </w:r>
    </w:p>
    <w:p w:rsidR="00313C90" w:rsidRDefault="00006D9E">
      <w:pPr>
        <w:ind w:firstLineChars="200" w:firstLine="420"/>
        <w:rPr>
          <w:szCs w:val="21"/>
        </w:rPr>
      </w:pPr>
      <w:r>
        <w:rPr>
          <w:szCs w:val="21"/>
        </w:rPr>
        <w:t>（六）其他消防安全情况。</w:t>
      </w:r>
    </w:p>
    <w:p w:rsidR="00313C90" w:rsidRDefault="00006D9E">
      <w:pPr>
        <w:ind w:firstLineChars="200" w:firstLine="420"/>
        <w:rPr>
          <w:szCs w:val="21"/>
        </w:rPr>
      </w:pPr>
      <w:r>
        <w:rPr>
          <w:szCs w:val="21"/>
        </w:rPr>
        <w:t>公众聚集场所在营业期间的防火巡查应当至少每二小时一次；营业结束时应当对营业现场进行检查，消除遗留火种。医院、养老院、寄宿制的学校、托儿所、幼儿园应当加强夜间防火巡查，其他消防安全重点单位可以结合实际组织夜间防火巡查。</w:t>
      </w:r>
    </w:p>
    <w:p w:rsidR="00313C90" w:rsidRDefault="00006D9E">
      <w:pPr>
        <w:ind w:firstLineChars="200" w:firstLine="420"/>
        <w:rPr>
          <w:szCs w:val="21"/>
        </w:rPr>
      </w:pPr>
      <w:r>
        <w:rPr>
          <w:szCs w:val="21"/>
        </w:rPr>
        <w:t>防火巡查人员应当及时纠正违章行为，妥善处置火灾危险，无法当场处置的，应当立即报告。发现初期火灾应当立即报警并及时扑救。</w:t>
      </w:r>
    </w:p>
    <w:p w:rsidR="00313C90" w:rsidRDefault="00006D9E">
      <w:pPr>
        <w:ind w:firstLineChars="200" w:firstLine="420"/>
        <w:rPr>
          <w:szCs w:val="21"/>
        </w:rPr>
      </w:pPr>
      <w:r>
        <w:rPr>
          <w:szCs w:val="21"/>
        </w:rPr>
        <w:t>防火巡查应当填写巡查记录，巡查人员及其</w:t>
      </w:r>
      <w:r>
        <w:rPr>
          <w:szCs w:val="21"/>
        </w:rPr>
        <w:t>主管人员应当在巡查记录上签名。</w:t>
      </w:r>
    </w:p>
    <w:p w:rsidR="00313C90" w:rsidRDefault="00006D9E">
      <w:pPr>
        <w:ind w:firstLineChars="200" w:firstLine="420"/>
        <w:rPr>
          <w:szCs w:val="21"/>
        </w:rPr>
      </w:pPr>
      <w:r>
        <w:rPr>
          <w:szCs w:val="21"/>
        </w:rPr>
        <w:t>第二十六条机关、团体、事业单位应当至少每季度进行一次防火检查，其他单位应当至少每月进行一次防火检查。检查的内容应当包括：</w:t>
      </w:r>
    </w:p>
    <w:p w:rsidR="00313C90" w:rsidRDefault="00006D9E">
      <w:pPr>
        <w:ind w:firstLineChars="200" w:firstLine="420"/>
        <w:rPr>
          <w:szCs w:val="21"/>
        </w:rPr>
      </w:pPr>
      <w:r>
        <w:rPr>
          <w:szCs w:val="21"/>
        </w:rPr>
        <w:t>（一）火灾隐患的整改情况以及防范措施的落实情况；</w:t>
      </w:r>
    </w:p>
    <w:p w:rsidR="00313C90" w:rsidRDefault="00006D9E">
      <w:pPr>
        <w:ind w:firstLineChars="200" w:firstLine="420"/>
        <w:rPr>
          <w:szCs w:val="21"/>
        </w:rPr>
      </w:pPr>
      <w:r>
        <w:rPr>
          <w:szCs w:val="21"/>
        </w:rPr>
        <w:t>（二）安全疏散通道、疏散指示标志、应急照明和安全出口情况；</w:t>
      </w:r>
    </w:p>
    <w:p w:rsidR="00313C90" w:rsidRDefault="00006D9E">
      <w:pPr>
        <w:ind w:firstLineChars="200" w:firstLine="420"/>
        <w:rPr>
          <w:szCs w:val="21"/>
        </w:rPr>
      </w:pPr>
      <w:r>
        <w:rPr>
          <w:szCs w:val="21"/>
        </w:rPr>
        <w:t>（三）消防车通道、消防水源情况；</w:t>
      </w:r>
    </w:p>
    <w:p w:rsidR="00313C90" w:rsidRDefault="00006D9E">
      <w:pPr>
        <w:ind w:firstLineChars="200" w:firstLine="420"/>
        <w:rPr>
          <w:szCs w:val="21"/>
        </w:rPr>
      </w:pPr>
      <w:r>
        <w:rPr>
          <w:szCs w:val="21"/>
        </w:rPr>
        <w:t>（四）灭火器材配置及有效情况；</w:t>
      </w:r>
    </w:p>
    <w:p w:rsidR="00313C90" w:rsidRDefault="00006D9E">
      <w:pPr>
        <w:ind w:firstLineChars="200" w:firstLine="420"/>
        <w:rPr>
          <w:szCs w:val="21"/>
        </w:rPr>
      </w:pPr>
      <w:r>
        <w:rPr>
          <w:szCs w:val="21"/>
        </w:rPr>
        <w:t>（五）用火、用电有无违章情况；</w:t>
      </w:r>
    </w:p>
    <w:p w:rsidR="00313C90" w:rsidRDefault="00006D9E">
      <w:pPr>
        <w:ind w:firstLineChars="200" w:firstLine="420"/>
        <w:rPr>
          <w:szCs w:val="21"/>
        </w:rPr>
      </w:pPr>
      <w:r>
        <w:rPr>
          <w:szCs w:val="21"/>
        </w:rPr>
        <w:t>（六）重点工种人员。以及其他员工消防知识的掌握情况；</w:t>
      </w:r>
    </w:p>
    <w:p w:rsidR="00313C90" w:rsidRDefault="00006D9E">
      <w:pPr>
        <w:ind w:firstLineChars="200" w:firstLine="420"/>
        <w:rPr>
          <w:szCs w:val="21"/>
        </w:rPr>
      </w:pPr>
      <w:r>
        <w:rPr>
          <w:szCs w:val="21"/>
        </w:rPr>
        <w:t>（七）消防安全重点部位的管理情况；</w:t>
      </w:r>
    </w:p>
    <w:p w:rsidR="00313C90" w:rsidRDefault="00006D9E">
      <w:pPr>
        <w:ind w:firstLineChars="200" w:firstLine="420"/>
        <w:rPr>
          <w:szCs w:val="21"/>
        </w:rPr>
      </w:pPr>
      <w:r>
        <w:rPr>
          <w:szCs w:val="21"/>
        </w:rPr>
        <w:t>（八）易燃易爆危险物品和场所防火防爆措施的落实情况以及其他重</w:t>
      </w:r>
      <w:r>
        <w:rPr>
          <w:szCs w:val="21"/>
        </w:rPr>
        <w:t>要物资的防火安全情况；</w:t>
      </w:r>
    </w:p>
    <w:p w:rsidR="00313C90" w:rsidRDefault="00006D9E">
      <w:pPr>
        <w:ind w:firstLineChars="200" w:firstLine="420"/>
        <w:rPr>
          <w:szCs w:val="21"/>
        </w:rPr>
      </w:pPr>
      <w:r>
        <w:rPr>
          <w:szCs w:val="21"/>
        </w:rPr>
        <w:t>（九）消防（控制室）值班情况和设施运行、记录情况；</w:t>
      </w:r>
    </w:p>
    <w:p w:rsidR="00313C90" w:rsidRDefault="00006D9E">
      <w:pPr>
        <w:ind w:firstLineChars="200" w:firstLine="420"/>
        <w:rPr>
          <w:szCs w:val="21"/>
        </w:rPr>
      </w:pPr>
      <w:r>
        <w:rPr>
          <w:szCs w:val="21"/>
        </w:rPr>
        <w:t>（十）防火巡查情况；</w:t>
      </w:r>
    </w:p>
    <w:p w:rsidR="00313C90" w:rsidRDefault="00006D9E">
      <w:pPr>
        <w:ind w:firstLineChars="200" w:firstLine="420"/>
        <w:rPr>
          <w:szCs w:val="21"/>
        </w:rPr>
      </w:pPr>
      <w:r>
        <w:rPr>
          <w:szCs w:val="21"/>
        </w:rPr>
        <w:t>（十一）消防安全标志的设置情况和完好、有效情况；</w:t>
      </w:r>
    </w:p>
    <w:p w:rsidR="00313C90" w:rsidRDefault="00006D9E">
      <w:pPr>
        <w:ind w:firstLineChars="200" w:firstLine="420"/>
        <w:rPr>
          <w:szCs w:val="21"/>
        </w:rPr>
      </w:pPr>
      <w:r>
        <w:rPr>
          <w:szCs w:val="21"/>
        </w:rPr>
        <w:t>（十二）其他需要检查的内容。</w:t>
      </w:r>
    </w:p>
    <w:p w:rsidR="00313C90" w:rsidRDefault="00006D9E">
      <w:pPr>
        <w:ind w:firstLineChars="200" w:firstLine="420"/>
        <w:rPr>
          <w:szCs w:val="21"/>
        </w:rPr>
      </w:pPr>
      <w:r>
        <w:rPr>
          <w:szCs w:val="21"/>
        </w:rPr>
        <w:t>防火检查应当填写检查记录。检查人员和被检查部门负责人应当在检查记录上签名。</w:t>
      </w:r>
    </w:p>
    <w:p w:rsidR="00313C90" w:rsidRDefault="00006D9E">
      <w:pPr>
        <w:ind w:firstLineChars="200" w:firstLine="420"/>
        <w:rPr>
          <w:szCs w:val="21"/>
        </w:rPr>
      </w:pPr>
      <w:r>
        <w:rPr>
          <w:szCs w:val="21"/>
        </w:rPr>
        <w:t>第二十七条单位应当按照建筑消防设施检查维修保养有关规定的要求，对建筑消防设施的完好有效情况进行检查和维修保养。</w:t>
      </w:r>
    </w:p>
    <w:p w:rsidR="00313C90" w:rsidRDefault="00006D9E">
      <w:pPr>
        <w:ind w:firstLineChars="200" w:firstLine="420"/>
        <w:rPr>
          <w:szCs w:val="21"/>
        </w:rPr>
      </w:pPr>
      <w:r>
        <w:rPr>
          <w:szCs w:val="21"/>
        </w:rPr>
        <w:t>第二十八条设有自动消防设施的单位，应当按照有关规定定期对其自动消防设施进行全面检查测试，并出具检测报告，存档各查。</w:t>
      </w:r>
    </w:p>
    <w:p w:rsidR="00313C90" w:rsidRDefault="00006D9E">
      <w:pPr>
        <w:ind w:firstLineChars="200" w:firstLine="420"/>
        <w:rPr>
          <w:szCs w:val="21"/>
        </w:rPr>
      </w:pPr>
      <w:r>
        <w:rPr>
          <w:szCs w:val="21"/>
        </w:rPr>
        <w:t>第二十九条单位应当按照有关规定</w:t>
      </w:r>
      <w:r>
        <w:rPr>
          <w:szCs w:val="21"/>
        </w:rPr>
        <w:t>定期对灭火器进行维护保养和维修检查。对灭火器应当建立档案资料，记明配置类型、数量、设置位置、检查维修单位（人员）、更换药剂的时间等有关情况。</w:t>
      </w:r>
    </w:p>
    <w:p w:rsidR="00313C90" w:rsidRDefault="00006D9E">
      <w:pPr>
        <w:ind w:firstLineChars="200" w:firstLine="420"/>
        <w:rPr>
          <w:szCs w:val="21"/>
        </w:rPr>
      </w:pPr>
      <w:r>
        <w:rPr>
          <w:szCs w:val="21"/>
        </w:rPr>
        <w:t>第五章火灾隐患整改</w:t>
      </w:r>
    </w:p>
    <w:p w:rsidR="00313C90" w:rsidRDefault="00006D9E">
      <w:pPr>
        <w:ind w:firstLineChars="200" w:firstLine="420"/>
        <w:rPr>
          <w:szCs w:val="21"/>
        </w:rPr>
      </w:pPr>
      <w:r>
        <w:rPr>
          <w:szCs w:val="21"/>
        </w:rPr>
        <w:t>第三十条单位对存在的火灾隐患，应当及时予以消除。</w:t>
      </w:r>
    </w:p>
    <w:p w:rsidR="00313C90" w:rsidRDefault="00006D9E">
      <w:pPr>
        <w:ind w:firstLineChars="200" w:firstLine="420"/>
        <w:rPr>
          <w:szCs w:val="21"/>
        </w:rPr>
      </w:pPr>
      <w:r>
        <w:rPr>
          <w:szCs w:val="21"/>
        </w:rPr>
        <w:t>第三十一条对下列违反消防安全规定的行为，单位应当责成有关人员当场改正并督促落实：</w:t>
      </w:r>
    </w:p>
    <w:p w:rsidR="00313C90" w:rsidRDefault="00006D9E">
      <w:pPr>
        <w:ind w:firstLineChars="200" w:firstLine="420"/>
        <w:rPr>
          <w:szCs w:val="21"/>
        </w:rPr>
      </w:pPr>
      <w:r>
        <w:rPr>
          <w:szCs w:val="21"/>
        </w:rPr>
        <w:t>（一）违章进入生产、储存易燃易爆危险物品场所的；</w:t>
      </w:r>
    </w:p>
    <w:p w:rsidR="00313C90" w:rsidRDefault="00006D9E">
      <w:pPr>
        <w:ind w:firstLineChars="200" w:firstLine="420"/>
        <w:rPr>
          <w:szCs w:val="21"/>
        </w:rPr>
      </w:pPr>
      <w:r>
        <w:rPr>
          <w:szCs w:val="21"/>
        </w:rPr>
        <w:t>（二）违章使用明火作业或者在具有火灾、爆炸危险的场所吸烟、使用明火等违反禁令的；</w:t>
      </w:r>
    </w:p>
    <w:p w:rsidR="00313C90" w:rsidRDefault="00006D9E">
      <w:pPr>
        <w:ind w:firstLineChars="200" w:firstLine="420"/>
        <w:rPr>
          <w:szCs w:val="21"/>
        </w:rPr>
      </w:pPr>
      <w:r>
        <w:rPr>
          <w:szCs w:val="21"/>
        </w:rPr>
        <w:t>（三）将安全出口上锁、遮挡，或者占用、堆放物品影响疏散通道畅通的；</w:t>
      </w:r>
    </w:p>
    <w:p w:rsidR="00313C90" w:rsidRDefault="00006D9E">
      <w:pPr>
        <w:ind w:firstLineChars="200" w:firstLine="420"/>
        <w:rPr>
          <w:szCs w:val="21"/>
        </w:rPr>
      </w:pPr>
      <w:r>
        <w:rPr>
          <w:szCs w:val="21"/>
        </w:rPr>
        <w:t>（四）消火栓、灭火器材被遮挡影响使用或者被挪作他用的；</w:t>
      </w:r>
    </w:p>
    <w:p w:rsidR="00313C90" w:rsidRDefault="00006D9E">
      <w:pPr>
        <w:ind w:firstLineChars="200" w:firstLine="420"/>
        <w:rPr>
          <w:szCs w:val="21"/>
        </w:rPr>
      </w:pPr>
      <w:r>
        <w:rPr>
          <w:szCs w:val="21"/>
        </w:rPr>
        <w:t>（五）常闭式防火门处于开启状态，防火卷帘下堆放物品影响使用的；</w:t>
      </w:r>
    </w:p>
    <w:p w:rsidR="00313C90" w:rsidRDefault="00006D9E">
      <w:pPr>
        <w:ind w:firstLineChars="200" w:firstLine="420"/>
        <w:rPr>
          <w:szCs w:val="21"/>
        </w:rPr>
      </w:pPr>
      <w:r>
        <w:rPr>
          <w:szCs w:val="21"/>
        </w:rPr>
        <w:t>（六）消防设施管理、值班人员和防火巡查人员脱岗的，</w:t>
      </w:r>
    </w:p>
    <w:p w:rsidR="00313C90" w:rsidRDefault="00006D9E">
      <w:pPr>
        <w:ind w:firstLineChars="200" w:firstLine="420"/>
        <w:rPr>
          <w:szCs w:val="21"/>
        </w:rPr>
      </w:pPr>
      <w:r>
        <w:rPr>
          <w:szCs w:val="21"/>
        </w:rPr>
        <w:t>（七）违章关闭消防设施、切断消防电源的；</w:t>
      </w:r>
    </w:p>
    <w:p w:rsidR="00313C90" w:rsidRDefault="00006D9E">
      <w:pPr>
        <w:ind w:firstLineChars="200" w:firstLine="420"/>
        <w:rPr>
          <w:szCs w:val="21"/>
        </w:rPr>
      </w:pPr>
      <w:r>
        <w:rPr>
          <w:szCs w:val="21"/>
        </w:rPr>
        <w:t>（八）其他可以当场改正的行为。</w:t>
      </w:r>
    </w:p>
    <w:p w:rsidR="00313C90" w:rsidRDefault="00006D9E">
      <w:pPr>
        <w:ind w:firstLineChars="200" w:firstLine="420"/>
        <w:rPr>
          <w:szCs w:val="21"/>
        </w:rPr>
      </w:pPr>
      <w:r>
        <w:rPr>
          <w:szCs w:val="21"/>
        </w:rPr>
        <w:t>违反前款规定的情况以及改正情况应当有记录并存档备查。</w:t>
      </w:r>
    </w:p>
    <w:p w:rsidR="00313C90" w:rsidRDefault="00006D9E">
      <w:pPr>
        <w:ind w:firstLineChars="200" w:firstLine="420"/>
        <w:rPr>
          <w:szCs w:val="21"/>
        </w:rPr>
      </w:pPr>
      <w:r>
        <w:rPr>
          <w:szCs w:val="21"/>
        </w:rPr>
        <w:t>第三十二条对不能当场改正的火灾隐患，消防工作归口管理职能部门或者专兼职消防管理人员应当根据本单位的管理分工，及时将存在的火灾隐患向单位的消防安全管理人或者消防安全责任人报告，提出整改方案。消防安全管理人或者消防安全责任人应当确定整改的措施、期限以及负责整改的部门、人员，并落实整改资金。在火灾隐患未消除之前，单位应当落实防范措施，保障消防安全。不能确保消防安全，随时可能引发火灾或者一旦发生火灾将严重危及人身安全的，应当将危险部位停产停业整改。</w:t>
      </w:r>
    </w:p>
    <w:p w:rsidR="00313C90" w:rsidRDefault="00006D9E">
      <w:pPr>
        <w:ind w:firstLineChars="200" w:firstLine="420"/>
        <w:rPr>
          <w:szCs w:val="21"/>
        </w:rPr>
      </w:pPr>
      <w:r>
        <w:rPr>
          <w:szCs w:val="21"/>
        </w:rPr>
        <w:t>第三十三条火灾隐患整改完毕，负责整改的部门或者人员应当将整改情况记</w:t>
      </w:r>
      <w:r>
        <w:rPr>
          <w:szCs w:val="21"/>
        </w:rPr>
        <w:t>录报送消防安全责任人或者消防安全管理人签字确认后存档备查。</w:t>
      </w:r>
    </w:p>
    <w:p w:rsidR="00313C90" w:rsidRDefault="00006D9E">
      <w:pPr>
        <w:ind w:firstLineChars="200" w:firstLine="420"/>
        <w:rPr>
          <w:szCs w:val="21"/>
        </w:rPr>
      </w:pPr>
      <w:r>
        <w:rPr>
          <w:szCs w:val="21"/>
        </w:rPr>
        <w:t>第三十四条对于涉及城市规划布局而不能自身解决的重大大灾隐患，以及机关、团体、事业单位确无能力解决的重大火灾隐患，单位应当提出解决方案并及时向其上级主管部门或者当地人民政府报告。</w:t>
      </w:r>
    </w:p>
    <w:p w:rsidR="00313C90" w:rsidRDefault="00006D9E">
      <w:pPr>
        <w:ind w:firstLineChars="200" w:firstLine="420"/>
        <w:rPr>
          <w:szCs w:val="21"/>
        </w:rPr>
      </w:pPr>
      <w:r>
        <w:rPr>
          <w:szCs w:val="21"/>
        </w:rPr>
        <w:t>第三十五条对公安消防机构责令限期改正的火灾隐患，单位应当在规定的期限内改正并写出火灾隐患整改复函，报送公安消防机构。</w:t>
      </w:r>
    </w:p>
    <w:p w:rsidR="00313C90" w:rsidRDefault="00006D9E">
      <w:pPr>
        <w:ind w:firstLineChars="200" w:firstLine="420"/>
        <w:rPr>
          <w:szCs w:val="21"/>
        </w:rPr>
      </w:pPr>
      <w:r>
        <w:rPr>
          <w:szCs w:val="21"/>
        </w:rPr>
        <w:t>第六章消防安全宣传教育和培训</w:t>
      </w:r>
    </w:p>
    <w:p w:rsidR="00313C90" w:rsidRDefault="00006D9E">
      <w:pPr>
        <w:ind w:firstLineChars="200" w:firstLine="420"/>
        <w:rPr>
          <w:szCs w:val="21"/>
        </w:rPr>
      </w:pPr>
      <w:r>
        <w:rPr>
          <w:szCs w:val="21"/>
        </w:rPr>
        <w:t>第三十六条单位应当通过多种形式开展经常性的消防安全宣传教育。消防安全重点单位对每名员工应当至少每年进行一次消防安全培训。宣传教</w:t>
      </w:r>
      <w:r>
        <w:rPr>
          <w:szCs w:val="21"/>
        </w:rPr>
        <w:t>育和培训内容应当包括：</w:t>
      </w:r>
    </w:p>
    <w:p w:rsidR="00313C90" w:rsidRDefault="00006D9E">
      <w:pPr>
        <w:ind w:firstLineChars="200" w:firstLine="420"/>
        <w:rPr>
          <w:szCs w:val="21"/>
        </w:rPr>
      </w:pPr>
      <w:r>
        <w:rPr>
          <w:szCs w:val="21"/>
        </w:rPr>
        <w:t>（一）有关消防法规、消防安全制度和保障消防安全的操作规程；</w:t>
      </w:r>
    </w:p>
    <w:p w:rsidR="00313C90" w:rsidRDefault="00006D9E">
      <w:pPr>
        <w:ind w:firstLineChars="200" w:firstLine="420"/>
        <w:rPr>
          <w:szCs w:val="21"/>
        </w:rPr>
      </w:pPr>
      <w:r>
        <w:rPr>
          <w:szCs w:val="21"/>
        </w:rPr>
        <w:t>（二）本单位、本岗位的火灾危险性和防火措施；</w:t>
      </w:r>
    </w:p>
    <w:p w:rsidR="00313C90" w:rsidRDefault="00006D9E">
      <w:pPr>
        <w:ind w:firstLineChars="200" w:firstLine="420"/>
        <w:rPr>
          <w:szCs w:val="21"/>
        </w:rPr>
      </w:pPr>
      <w:r>
        <w:rPr>
          <w:szCs w:val="21"/>
        </w:rPr>
        <w:t>（三）有关消防设施的性能、灭火器材的使用方法；</w:t>
      </w:r>
    </w:p>
    <w:p w:rsidR="00313C90" w:rsidRDefault="00006D9E">
      <w:pPr>
        <w:ind w:firstLineChars="200" w:firstLine="420"/>
        <w:rPr>
          <w:szCs w:val="21"/>
        </w:rPr>
      </w:pPr>
      <w:r>
        <w:rPr>
          <w:szCs w:val="21"/>
        </w:rPr>
        <w:t>（四）报火警、扑救初期火灾以及自救逃生的知识和技能。</w:t>
      </w:r>
    </w:p>
    <w:p w:rsidR="00313C90" w:rsidRDefault="00006D9E">
      <w:pPr>
        <w:ind w:firstLineChars="200" w:firstLine="420"/>
        <w:rPr>
          <w:szCs w:val="21"/>
        </w:rPr>
      </w:pPr>
      <w:r>
        <w:rPr>
          <w:szCs w:val="21"/>
        </w:rPr>
        <w:t>公众聚集场所对员工的消防安全培训应当至少每半年进行一次，培训的内容还应当包括组织、引导在场群众疏散的知识和技能。</w:t>
      </w:r>
    </w:p>
    <w:p w:rsidR="00313C90" w:rsidRDefault="00006D9E">
      <w:pPr>
        <w:ind w:firstLineChars="200" w:firstLine="420"/>
        <w:rPr>
          <w:szCs w:val="21"/>
        </w:rPr>
      </w:pPr>
      <w:r>
        <w:rPr>
          <w:szCs w:val="21"/>
        </w:rPr>
        <w:t>单位应当组织新上岗和进入新岗位的员工进行上岗前的消防安全培训。</w:t>
      </w:r>
    </w:p>
    <w:p w:rsidR="00313C90" w:rsidRDefault="00006D9E">
      <w:pPr>
        <w:ind w:firstLineChars="200" w:firstLine="420"/>
        <w:rPr>
          <w:szCs w:val="21"/>
        </w:rPr>
      </w:pPr>
      <w:r>
        <w:rPr>
          <w:szCs w:val="21"/>
        </w:rPr>
        <w:t>第三十七条公众聚集场所在营业、活动期间，应当通过张贴图画、广播、闭路电视等向公众宣传防火、灭火、疏散逃</w:t>
      </w:r>
      <w:r>
        <w:rPr>
          <w:szCs w:val="21"/>
        </w:rPr>
        <w:t>生等常识。</w:t>
      </w:r>
    </w:p>
    <w:p w:rsidR="00313C90" w:rsidRDefault="00006D9E">
      <w:pPr>
        <w:ind w:firstLineChars="200" w:firstLine="420"/>
        <w:rPr>
          <w:szCs w:val="21"/>
        </w:rPr>
      </w:pPr>
      <w:r>
        <w:rPr>
          <w:szCs w:val="21"/>
        </w:rPr>
        <w:t>学校、幼儿园应当通过寓教于乐等多种形式对学生和幼儿进行消防安全常识教育。</w:t>
      </w:r>
    </w:p>
    <w:p w:rsidR="00313C90" w:rsidRDefault="00006D9E">
      <w:pPr>
        <w:ind w:firstLineChars="200" w:firstLine="420"/>
        <w:rPr>
          <w:szCs w:val="21"/>
        </w:rPr>
      </w:pPr>
      <w:r>
        <w:rPr>
          <w:szCs w:val="21"/>
        </w:rPr>
        <w:t>第三十八条下列人员应当接受消防安全专门培训：</w:t>
      </w:r>
    </w:p>
    <w:p w:rsidR="00313C90" w:rsidRDefault="00006D9E">
      <w:pPr>
        <w:ind w:firstLineChars="200" w:firstLine="420"/>
        <w:rPr>
          <w:szCs w:val="21"/>
        </w:rPr>
      </w:pPr>
      <w:r>
        <w:rPr>
          <w:szCs w:val="21"/>
        </w:rPr>
        <w:t>（一）单位的消防安全责任人、消防安全管理人；</w:t>
      </w:r>
    </w:p>
    <w:p w:rsidR="00313C90" w:rsidRDefault="00006D9E">
      <w:pPr>
        <w:ind w:firstLineChars="200" w:firstLine="420"/>
        <w:rPr>
          <w:szCs w:val="21"/>
        </w:rPr>
      </w:pPr>
      <w:r>
        <w:rPr>
          <w:szCs w:val="21"/>
        </w:rPr>
        <w:t>（二）专、兼职消防管理人员；</w:t>
      </w:r>
    </w:p>
    <w:p w:rsidR="00313C90" w:rsidRDefault="00006D9E">
      <w:pPr>
        <w:ind w:firstLineChars="200" w:firstLine="420"/>
        <w:rPr>
          <w:szCs w:val="21"/>
        </w:rPr>
      </w:pPr>
      <w:r>
        <w:rPr>
          <w:szCs w:val="21"/>
        </w:rPr>
        <w:t>（三）消防控制室的值班、操作人员；</w:t>
      </w:r>
    </w:p>
    <w:p w:rsidR="00313C90" w:rsidRDefault="00006D9E">
      <w:pPr>
        <w:ind w:firstLineChars="200" w:firstLine="420"/>
        <w:rPr>
          <w:szCs w:val="21"/>
        </w:rPr>
      </w:pPr>
      <w:r>
        <w:rPr>
          <w:szCs w:val="21"/>
        </w:rPr>
        <w:t>（四）其他依照规定应当接受消防安全专门培训的人员。</w:t>
      </w:r>
    </w:p>
    <w:p w:rsidR="00313C90" w:rsidRDefault="00006D9E">
      <w:pPr>
        <w:ind w:firstLineChars="200" w:firstLine="420"/>
        <w:rPr>
          <w:szCs w:val="21"/>
        </w:rPr>
      </w:pPr>
      <w:r>
        <w:rPr>
          <w:szCs w:val="21"/>
        </w:rPr>
        <w:t>前款规定中的第（三）项人员应当持证上岗。</w:t>
      </w:r>
    </w:p>
    <w:p w:rsidR="00313C90" w:rsidRDefault="00006D9E">
      <w:pPr>
        <w:ind w:firstLineChars="200" w:firstLine="420"/>
        <w:rPr>
          <w:szCs w:val="21"/>
        </w:rPr>
      </w:pPr>
      <w:r>
        <w:rPr>
          <w:szCs w:val="21"/>
        </w:rPr>
        <w:t>第七章灭火、应急疏散预案和演练</w:t>
      </w:r>
    </w:p>
    <w:p w:rsidR="00313C90" w:rsidRDefault="00006D9E">
      <w:pPr>
        <w:ind w:firstLineChars="200" w:firstLine="420"/>
        <w:rPr>
          <w:szCs w:val="21"/>
        </w:rPr>
      </w:pPr>
      <w:r>
        <w:rPr>
          <w:szCs w:val="21"/>
        </w:rPr>
        <w:t>第三十九条消防安全重点单位制定的灭火和应急疏散预案应当包括下列内容：</w:t>
      </w:r>
    </w:p>
    <w:p w:rsidR="00313C90" w:rsidRDefault="00006D9E">
      <w:pPr>
        <w:ind w:firstLineChars="200" w:firstLine="420"/>
        <w:rPr>
          <w:szCs w:val="21"/>
        </w:rPr>
      </w:pPr>
      <w:r>
        <w:rPr>
          <w:szCs w:val="21"/>
        </w:rPr>
        <w:t>（一）组织机构，包括：灭火行动组、通讯联络组、疏散引导组、安全防护救护组；</w:t>
      </w:r>
    </w:p>
    <w:p w:rsidR="00313C90" w:rsidRDefault="00006D9E">
      <w:pPr>
        <w:ind w:firstLineChars="200" w:firstLine="420"/>
        <w:rPr>
          <w:szCs w:val="21"/>
        </w:rPr>
      </w:pPr>
      <w:r>
        <w:rPr>
          <w:szCs w:val="21"/>
        </w:rPr>
        <w:t>（二）报警和接警处置程序；</w:t>
      </w:r>
    </w:p>
    <w:p w:rsidR="00313C90" w:rsidRDefault="00006D9E">
      <w:pPr>
        <w:ind w:firstLineChars="200" w:firstLine="420"/>
        <w:rPr>
          <w:szCs w:val="21"/>
        </w:rPr>
      </w:pPr>
      <w:r>
        <w:rPr>
          <w:szCs w:val="21"/>
        </w:rPr>
        <w:t>（三）应急疏散的组织程序和措施；</w:t>
      </w:r>
    </w:p>
    <w:p w:rsidR="00313C90" w:rsidRDefault="00006D9E">
      <w:pPr>
        <w:ind w:firstLineChars="200" w:firstLine="420"/>
        <w:rPr>
          <w:szCs w:val="21"/>
        </w:rPr>
      </w:pPr>
      <w:r>
        <w:rPr>
          <w:szCs w:val="21"/>
        </w:rPr>
        <w:t>（四）扑救初期火灾的程序和措施；</w:t>
      </w:r>
    </w:p>
    <w:p w:rsidR="00313C90" w:rsidRDefault="00006D9E">
      <w:pPr>
        <w:ind w:firstLineChars="200" w:firstLine="420"/>
        <w:rPr>
          <w:szCs w:val="21"/>
        </w:rPr>
      </w:pPr>
      <w:r>
        <w:rPr>
          <w:szCs w:val="21"/>
        </w:rPr>
        <w:t>（五）通讯联络、安全防护救护的程序和措施。</w:t>
      </w:r>
    </w:p>
    <w:p w:rsidR="00313C90" w:rsidRDefault="00006D9E">
      <w:pPr>
        <w:ind w:firstLineChars="200" w:firstLine="420"/>
        <w:rPr>
          <w:szCs w:val="21"/>
        </w:rPr>
      </w:pPr>
      <w:r>
        <w:rPr>
          <w:szCs w:val="21"/>
        </w:rPr>
        <w:t>第四十条消防安全重点单位应当按照灭火和应急疏散预案，至少每半年进行一次演练，并结合实际，不断完善预案。其他单位应当结合本单位实际，参照制定相应的应急方案，至少每年组织一次演练。消防演练时，应当设置明显标识并事先告知演练范围内的人员。</w:t>
      </w:r>
    </w:p>
    <w:p w:rsidR="00313C90" w:rsidRDefault="00006D9E">
      <w:pPr>
        <w:ind w:firstLineChars="200" w:firstLine="420"/>
        <w:rPr>
          <w:szCs w:val="21"/>
        </w:rPr>
      </w:pPr>
      <w:r>
        <w:rPr>
          <w:szCs w:val="21"/>
        </w:rPr>
        <w:t>第八章消防档案</w:t>
      </w:r>
    </w:p>
    <w:p w:rsidR="00313C90" w:rsidRDefault="00006D9E">
      <w:pPr>
        <w:ind w:firstLineChars="200" w:firstLine="420"/>
        <w:rPr>
          <w:szCs w:val="21"/>
        </w:rPr>
      </w:pPr>
      <w:r>
        <w:rPr>
          <w:szCs w:val="21"/>
        </w:rPr>
        <w:t>第四十一条消防安全重点单位应当建立健全消防档案</w:t>
      </w:r>
      <w:r>
        <w:rPr>
          <w:szCs w:val="21"/>
        </w:rPr>
        <w:t>。消防档案应当包括消防安全基本情况和消防安全管理情况。消防档案应当详实，全面反映单位消防工作的基本情况，并附有必要的图表，根据情况变化及时更新。</w:t>
      </w:r>
    </w:p>
    <w:p w:rsidR="00313C90" w:rsidRDefault="00006D9E">
      <w:pPr>
        <w:ind w:firstLineChars="200" w:firstLine="420"/>
        <w:rPr>
          <w:szCs w:val="21"/>
        </w:rPr>
      </w:pPr>
      <w:r>
        <w:rPr>
          <w:szCs w:val="21"/>
        </w:rPr>
        <w:t>单位应当对消防档案统一保管、备查。</w:t>
      </w:r>
    </w:p>
    <w:p w:rsidR="00313C90" w:rsidRDefault="00006D9E">
      <w:pPr>
        <w:ind w:firstLineChars="200" w:firstLine="420"/>
        <w:rPr>
          <w:szCs w:val="21"/>
        </w:rPr>
      </w:pPr>
      <w:r>
        <w:rPr>
          <w:szCs w:val="21"/>
        </w:rPr>
        <w:t>第四十二条消防安全基本情况应当包括以下内容：</w:t>
      </w:r>
    </w:p>
    <w:p w:rsidR="00313C90" w:rsidRDefault="00006D9E">
      <w:pPr>
        <w:ind w:firstLineChars="200" w:firstLine="420"/>
        <w:rPr>
          <w:szCs w:val="21"/>
        </w:rPr>
      </w:pPr>
      <w:r>
        <w:rPr>
          <w:szCs w:val="21"/>
        </w:rPr>
        <w:t>（一）单位基本概况和消防安全重点部位情况；</w:t>
      </w:r>
    </w:p>
    <w:p w:rsidR="00313C90" w:rsidRDefault="00006D9E">
      <w:pPr>
        <w:ind w:firstLineChars="200" w:firstLine="420"/>
        <w:rPr>
          <w:szCs w:val="21"/>
        </w:rPr>
      </w:pPr>
      <w:r>
        <w:rPr>
          <w:szCs w:val="21"/>
        </w:rPr>
        <w:t>（二）建筑物或者场所施工、使用或者开业前的消防设计审核、消防验收以及消防安全检查的文件、资料；</w:t>
      </w:r>
    </w:p>
    <w:p w:rsidR="00313C90" w:rsidRDefault="00006D9E">
      <w:pPr>
        <w:ind w:firstLineChars="200" w:firstLine="420"/>
        <w:rPr>
          <w:szCs w:val="21"/>
        </w:rPr>
      </w:pPr>
      <w:r>
        <w:rPr>
          <w:szCs w:val="21"/>
        </w:rPr>
        <w:t>（三）消防管理组织机构和各级消防安全责任人；</w:t>
      </w:r>
    </w:p>
    <w:p w:rsidR="00313C90" w:rsidRDefault="00006D9E">
      <w:pPr>
        <w:ind w:firstLineChars="200" w:firstLine="420"/>
        <w:rPr>
          <w:szCs w:val="21"/>
        </w:rPr>
      </w:pPr>
      <w:r>
        <w:rPr>
          <w:szCs w:val="21"/>
        </w:rPr>
        <w:t>（四）消防安全制度；</w:t>
      </w:r>
    </w:p>
    <w:p w:rsidR="00313C90" w:rsidRDefault="00006D9E">
      <w:pPr>
        <w:ind w:firstLineChars="200" w:firstLine="420"/>
        <w:rPr>
          <w:szCs w:val="21"/>
        </w:rPr>
      </w:pPr>
      <w:r>
        <w:rPr>
          <w:szCs w:val="21"/>
        </w:rPr>
        <w:t>（五）消防设施、灭火器材情况；</w:t>
      </w:r>
    </w:p>
    <w:p w:rsidR="00313C90" w:rsidRDefault="00006D9E">
      <w:pPr>
        <w:ind w:firstLineChars="200" w:firstLine="420"/>
        <w:rPr>
          <w:szCs w:val="21"/>
        </w:rPr>
      </w:pPr>
      <w:r>
        <w:rPr>
          <w:szCs w:val="21"/>
        </w:rPr>
        <w:t>（六）专职消防队、义务消防队人员及其消防装备</w:t>
      </w:r>
      <w:r>
        <w:rPr>
          <w:szCs w:val="21"/>
        </w:rPr>
        <w:t>配备情况；</w:t>
      </w:r>
    </w:p>
    <w:p w:rsidR="00313C90" w:rsidRDefault="00006D9E">
      <w:pPr>
        <w:ind w:firstLineChars="200" w:firstLine="420"/>
        <w:rPr>
          <w:szCs w:val="21"/>
        </w:rPr>
      </w:pPr>
      <w:r>
        <w:rPr>
          <w:szCs w:val="21"/>
        </w:rPr>
        <w:t>（七）与消防安全有关的重点工种人员情况；</w:t>
      </w:r>
    </w:p>
    <w:p w:rsidR="00313C90" w:rsidRDefault="00006D9E">
      <w:pPr>
        <w:ind w:firstLineChars="200" w:firstLine="420"/>
        <w:rPr>
          <w:szCs w:val="21"/>
        </w:rPr>
      </w:pPr>
      <w:r>
        <w:rPr>
          <w:szCs w:val="21"/>
        </w:rPr>
        <w:t>（八）新增消防产品、防火材料的合格证明材料；</w:t>
      </w:r>
    </w:p>
    <w:p w:rsidR="00313C90" w:rsidRDefault="00006D9E">
      <w:pPr>
        <w:ind w:firstLineChars="200" w:firstLine="420"/>
        <w:rPr>
          <w:szCs w:val="21"/>
        </w:rPr>
      </w:pPr>
      <w:r>
        <w:rPr>
          <w:szCs w:val="21"/>
        </w:rPr>
        <w:t>（九）灭火和应急疏散预案。</w:t>
      </w:r>
    </w:p>
    <w:p w:rsidR="00313C90" w:rsidRDefault="00006D9E">
      <w:pPr>
        <w:ind w:firstLineChars="200" w:firstLine="420"/>
        <w:rPr>
          <w:szCs w:val="21"/>
        </w:rPr>
      </w:pPr>
      <w:r>
        <w:rPr>
          <w:szCs w:val="21"/>
        </w:rPr>
        <w:t>第四十三条消防安全管理情况应当包括以下内容：</w:t>
      </w:r>
    </w:p>
    <w:p w:rsidR="00313C90" w:rsidRDefault="00006D9E">
      <w:pPr>
        <w:ind w:firstLineChars="200" w:firstLine="420"/>
        <w:rPr>
          <w:szCs w:val="21"/>
        </w:rPr>
      </w:pPr>
      <w:r>
        <w:rPr>
          <w:szCs w:val="21"/>
        </w:rPr>
        <w:t>（一）公安消防机构填发的各种法律文书；</w:t>
      </w:r>
    </w:p>
    <w:p w:rsidR="00313C90" w:rsidRDefault="00006D9E">
      <w:pPr>
        <w:ind w:firstLineChars="200" w:firstLine="420"/>
        <w:rPr>
          <w:szCs w:val="21"/>
        </w:rPr>
      </w:pPr>
      <w:r>
        <w:rPr>
          <w:szCs w:val="21"/>
        </w:rPr>
        <w:t>（二）消防设施定期检查记录、自动消防设施全面检查测试的报告以及维修保养的记录；</w:t>
      </w:r>
    </w:p>
    <w:p w:rsidR="00313C90" w:rsidRDefault="00006D9E">
      <w:pPr>
        <w:ind w:firstLineChars="200" w:firstLine="420"/>
        <w:rPr>
          <w:szCs w:val="21"/>
        </w:rPr>
      </w:pPr>
      <w:r>
        <w:rPr>
          <w:szCs w:val="21"/>
        </w:rPr>
        <w:t>（三）火灾隐患及其整改情况记录；</w:t>
      </w:r>
    </w:p>
    <w:p w:rsidR="00313C90" w:rsidRDefault="00006D9E">
      <w:pPr>
        <w:ind w:firstLineChars="200" w:firstLine="420"/>
        <w:rPr>
          <w:szCs w:val="21"/>
        </w:rPr>
      </w:pPr>
      <w:r>
        <w:rPr>
          <w:szCs w:val="21"/>
        </w:rPr>
        <w:t>（四）防火检查、巡查记录；</w:t>
      </w:r>
    </w:p>
    <w:p w:rsidR="00313C90" w:rsidRDefault="00006D9E">
      <w:pPr>
        <w:ind w:firstLineChars="200" w:firstLine="420"/>
        <w:rPr>
          <w:szCs w:val="21"/>
        </w:rPr>
      </w:pPr>
      <w:r>
        <w:rPr>
          <w:szCs w:val="21"/>
        </w:rPr>
        <w:t>（五）有关燃气、电气设备检测（包括防雷、防静电）等记录资料；</w:t>
      </w:r>
    </w:p>
    <w:p w:rsidR="00313C90" w:rsidRDefault="00006D9E">
      <w:pPr>
        <w:ind w:firstLineChars="200" w:firstLine="420"/>
        <w:rPr>
          <w:szCs w:val="21"/>
        </w:rPr>
      </w:pPr>
      <w:r>
        <w:rPr>
          <w:szCs w:val="21"/>
        </w:rPr>
        <w:t>（六）消防安全培训记录；</w:t>
      </w:r>
    </w:p>
    <w:p w:rsidR="00313C90" w:rsidRDefault="00006D9E">
      <w:pPr>
        <w:ind w:firstLineChars="200" w:firstLine="420"/>
        <w:rPr>
          <w:szCs w:val="21"/>
        </w:rPr>
      </w:pPr>
      <w:r>
        <w:rPr>
          <w:szCs w:val="21"/>
        </w:rPr>
        <w:t>（七）灭火和应急疏散预案的演练记录；</w:t>
      </w:r>
    </w:p>
    <w:p w:rsidR="00313C90" w:rsidRDefault="00006D9E">
      <w:pPr>
        <w:ind w:firstLineChars="200" w:firstLine="420"/>
        <w:rPr>
          <w:szCs w:val="21"/>
        </w:rPr>
      </w:pPr>
      <w:r>
        <w:rPr>
          <w:szCs w:val="21"/>
        </w:rPr>
        <w:t>（八）火灾情况记录；</w:t>
      </w:r>
    </w:p>
    <w:p w:rsidR="00313C90" w:rsidRDefault="00006D9E">
      <w:pPr>
        <w:ind w:firstLineChars="200" w:firstLine="420"/>
        <w:rPr>
          <w:szCs w:val="21"/>
        </w:rPr>
      </w:pPr>
      <w:r>
        <w:rPr>
          <w:szCs w:val="21"/>
        </w:rPr>
        <w:t>（九）消防奖惩情况记录。</w:t>
      </w:r>
    </w:p>
    <w:p w:rsidR="00313C90" w:rsidRDefault="00006D9E">
      <w:pPr>
        <w:ind w:firstLineChars="200" w:firstLine="420"/>
        <w:rPr>
          <w:szCs w:val="21"/>
        </w:rPr>
      </w:pPr>
      <w:r>
        <w:rPr>
          <w:szCs w:val="21"/>
        </w:rPr>
        <w:t>前款规定中的第（二）、（三）、（四）、（五）项记录，应当记明检查的人员、时间、部位、内容、发现的火灾隐患以及处理措施等；第（六）项记录，应当记明培训的时间、参加人员、内容等；第（七）项记录，应当记明演练的时间、地点、内容、参加部门以及人员等。</w:t>
      </w:r>
    </w:p>
    <w:p w:rsidR="00313C90" w:rsidRDefault="00006D9E">
      <w:pPr>
        <w:ind w:firstLineChars="200" w:firstLine="420"/>
        <w:rPr>
          <w:szCs w:val="21"/>
        </w:rPr>
      </w:pPr>
      <w:r>
        <w:rPr>
          <w:szCs w:val="21"/>
        </w:rPr>
        <w:t>第四十四条其他单位应当将本单位的基本概况、公安消防机构填发的各种法律文书、与消防工作有关的材料和记录等统一保管备查。</w:t>
      </w:r>
    </w:p>
    <w:p w:rsidR="00313C90" w:rsidRDefault="00006D9E">
      <w:pPr>
        <w:ind w:firstLineChars="200" w:firstLine="420"/>
        <w:rPr>
          <w:szCs w:val="21"/>
        </w:rPr>
      </w:pPr>
      <w:r>
        <w:rPr>
          <w:szCs w:val="21"/>
        </w:rPr>
        <w:t>第九章奖惩</w:t>
      </w:r>
    </w:p>
    <w:p w:rsidR="00313C90" w:rsidRDefault="00006D9E">
      <w:pPr>
        <w:ind w:firstLineChars="200" w:firstLine="420"/>
        <w:rPr>
          <w:szCs w:val="21"/>
        </w:rPr>
      </w:pPr>
      <w:r>
        <w:rPr>
          <w:szCs w:val="21"/>
        </w:rPr>
        <w:t>第四十五条单位应当将消防安全工作纳入内部检查、考核、评比内容。对在消防安全工作中成绩突出的部门（班组）和个人，单</w:t>
      </w:r>
      <w:r>
        <w:rPr>
          <w:szCs w:val="21"/>
        </w:rPr>
        <w:t>位应当给予表彰奖励。对未依法履行消防安全职责或者违反单位消防安全制度的行为，应当依照有关规定对责任人员给予行政纪律处分或者其他处理。</w:t>
      </w:r>
    </w:p>
    <w:p w:rsidR="00313C90" w:rsidRDefault="00006D9E">
      <w:pPr>
        <w:ind w:firstLineChars="200" w:firstLine="420"/>
        <w:rPr>
          <w:szCs w:val="21"/>
        </w:rPr>
      </w:pPr>
      <w:r>
        <w:rPr>
          <w:szCs w:val="21"/>
        </w:rPr>
        <w:t>第四十六条违反本规定，依法应当给予行政处罚的，依照有关法律、法规予以处罚；构成犯罪的，依法追究刑事责任。</w:t>
      </w:r>
    </w:p>
    <w:p w:rsidR="00313C90" w:rsidRDefault="00006D9E">
      <w:pPr>
        <w:ind w:firstLineChars="200" w:firstLine="420"/>
        <w:rPr>
          <w:szCs w:val="21"/>
        </w:rPr>
      </w:pPr>
      <w:r>
        <w:rPr>
          <w:szCs w:val="21"/>
        </w:rPr>
        <w:t>第十章附则</w:t>
      </w:r>
    </w:p>
    <w:p w:rsidR="00313C90" w:rsidRDefault="00006D9E">
      <w:pPr>
        <w:ind w:firstLineChars="200" w:firstLine="420"/>
        <w:rPr>
          <w:szCs w:val="21"/>
        </w:rPr>
      </w:pPr>
      <w:r>
        <w:rPr>
          <w:szCs w:val="21"/>
        </w:rPr>
        <w:t>第四十七条公安消防机构对本规定的执行情况依法实施监督，并对自身滥用职权、玩忽职守、徇私舞弊的行为承担法律责任。</w:t>
      </w:r>
    </w:p>
    <w:p w:rsidR="00313C90" w:rsidRDefault="00006D9E">
      <w:pPr>
        <w:ind w:firstLineChars="200" w:firstLine="420"/>
        <w:rPr>
          <w:szCs w:val="21"/>
        </w:rPr>
      </w:pPr>
      <w:r>
        <w:rPr>
          <w:szCs w:val="21"/>
        </w:rPr>
        <w:t>第四十八条本规定自</w:t>
      </w:r>
      <w:r>
        <w:rPr>
          <w:szCs w:val="21"/>
        </w:rPr>
        <w:t>2002</w:t>
      </w:r>
      <w:r>
        <w:rPr>
          <w:szCs w:val="21"/>
        </w:rPr>
        <w:t>年</w:t>
      </w:r>
      <w:r>
        <w:rPr>
          <w:szCs w:val="21"/>
        </w:rPr>
        <w:t>5</w:t>
      </w:r>
      <w:r>
        <w:rPr>
          <w:szCs w:val="21"/>
        </w:rPr>
        <w:t>月</w:t>
      </w:r>
      <w:r>
        <w:rPr>
          <w:szCs w:val="21"/>
        </w:rPr>
        <w:t>1</w:t>
      </w:r>
      <w:r>
        <w:rPr>
          <w:szCs w:val="21"/>
        </w:rPr>
        <w:t>日起施行。本规定施行以前公安部发布的规章中的有关规定与本规定不一致的，以本规定为准。</w:t>
      </w:r>
    </w:p>
    <w:p w:rsidR="00313C90" w:rsidRDefault="00006D9E">
      <w:pPr>
        <w:pStyle w:val="1"/>
        <w:spacing w:beforeLines="100" w:before="312" w:afterLines="100" w:after="312" w:line="300" w:lineRule="auto"/>
        <w:jc w:val="center"/>
        <w:rPr>
          <w:rFonts w:ascii="宋体" w:hAnsi="宋体"/>
          <w:sz w:val="30"/>
          <w:szCs w:val="30"/>
        </w:rPr>
      </w:pPr>
      <w:bookmarkStart w:id="249" w:name="_Toc32331244"/>
      <w:bookmarkStart w:id="250" w:name="_Toc17240"/>
      <w:r>
        <w:rPr>
          <w:rFonts w:ascii="宋体" w:hAnsi="宋体" w:hint="eastAsia"/>
          <w:sz w:val="30"/>
          <w:szCs w:val="30"/>
        </w:rPr>
        <w:t>火灾事故调查规定（</w:t>
      </w:r>
      <w:r>
        <w:rPr>
          <w:rFonts w:ascii="宋体" w:hAnsi="宋体"/>
          <w:sz w:val="30"/>
          <w:szCs w:val="30"/>
        </w:rPr>
        <w:t>2012</w:t>
      </w:r>
      <w:r>
        <w:rPr>
          <w:rFonts w:ascii="宋体" w:hAnsi="宋体" w:hint="eastAsia"/>
          <w:sz w:val="30"/>
          <w:szCs w:val="30"/>
        </w:rPr>
        <w:t>年</w:t>
      </w:r>
      <w:r>
        <w:rPr>
          <w:rFonts w:ascii="宋体" w:hAnsi="宋体" w:hint="eastAsia"/>
          <w:sz w:val="30"/>
          <w:szCs w:val="30"/>
        </w:rPr>
        <w:t>）</w:t>
      </w:r>
      <w:bookmarkEnd w:id="249"/>
      <w:bookmarkEnd w:id="250"/>
    </w:p>
    <w:p w:rsidR="00313C90" w:rsidRDefault="00006D9E">
      <w:pPr>
        <w:ind w:firstLineChars="200" w:firstLine="420"/>
        <w:rPr>
          <w:szCs w:val="21"/>
        </w:rPr>
      </w:pPr>
      <w:r>
        <w:rPr>
          <w:rFonts w:hint="eastAsia"/>
          <w:szCs w:val="21"/>
        </w:rPr>
        <w:t>（</w:t>
      </w:r>
      <w:r>
        <w:rPr>
          <w:szCs w:val="21"/>
        </w:rPr>
        <w:t>2009</w:t>
      </w:r>
      <w:r>
        <w:rPr>
          <w:rFonts w:hint="eastAsia"/>
          <w:szCs w:val="21"/>
        </w:rPr>
        <w:t>年</w:t>
      </w:r>
      <w:r>
        <w:rPr>
          <w:szCs w:val="21"/>
        </w:rPr>
        <w:t>4</w:t>
      </w:r>
      <w:r>
        <w:rPr>
          <w:rFonts w:hint="eastAsia"/>
          <w:szCs w:val="21"/>
        </w:rPr>
        <w:t>月</w:t>
      </w:r>
      <w:r>
        <w:rPr>
          <w:szCs w:val="21"/>
        </w:rPr>
        <w:t>30</w:t>
      </w:r>
      <w:r>
        <w:rPr>
          <w:rFonts w:hint="eastAsia"/>
          <w:szCs w:val="21"/>
        </w:rPr>
        <w:t>日中华人民共和国公安部令第</w:t>
      </w:r>
      <w:r>
        <w:rPr>
          <w:szCs w:val="21"/>
        </w:rPr>
        <w:t>108</w:t>
      </w:r>
      <w:r>
        <w:rPr>
          <w:rFonts w:hint="eastAsia"/>
          <w:szCs w:val="21"/>
        </w:rPr>
        <w:t>号发布，</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日中华人民共和国公安部令第</w:t>
      </w:r>
      <w:r>
        <w:rPr>
          <w:szCs w:val="21"/>
        </w:rPr>
        <w:t>121</w:t>
      </w:r>
      <w:r>
        <w:rPr>
          <w:rFonts w:hint="eastAsia"/>
          <w:szCs w:val="21"/>
        </w:rPr>
        <w:t>号《公安部关于修改〈火灾事故调查规定〉的决定》修正）</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第一条为了规范火灾事故调查，保障公安机关消防机构依法履行职责，保护火灾当事人的合法权益，根据《中华人民共和国消防法》，制定本规定。</w:t>
      </w:r>
    </w:p>
    <w:p w:rsidR="00313C90" w:rsidRDefault="00006D9E">
      <w:pPr>
        <w:ind w:firstLineChars="200" w:firstLine="420"/>
        <w:rPr>
          <w:szCs w:val="21"/>
        </w:rPr>
      </w:pPr>
      <w:r>
        <w:rPr>
          <w:rFonts w:hint="eastAsia"/>
          <w:szCs w:val="21"/>
        </w:rPr>
        <w:t>第二条公安机关消防机构调查火灾事故，适用本规定。</w:t>
      </w:r>
    </w:p>
    <w:p w:rsidR="00313C90" w:rsidRDefault="00006D9E">
      <w:pPr>
        <w:ind w:firstLineChars="200" w:firstLine="420"/>
        <w:rPr>
          <w:szCs w:val="21"/>
        </w:rPr>
      </w:pPr>
      <w:r>
        <w:rPr>
          <w:rFonts w:hint="eastAsia"/>
          <w:szCs w:val="21"/>
        </w:rPr>
        <w:t>第三条火灾事故调查的任务是调查火灾原因，统计火灾损失，依法对火灾事故作出处理，总结火灾教训。</w:t>
      </w:r>
    </w:p>
    <w:p w:rsidR="00313C90" w:rsidRDefault="00006D9E">
      <w:pPr>
        <w:ind w:firstLineChars="200" w:firstLine="420"/>
        <w:rPr>
          <w:szCs w:val="21"/>
        </w:rPr>
      </w:pPr>
      <w:r>
        <w:rPr>
          <w:rFonts w:hint="eastAsia"/>
          <w:szCs w:val="21"/>
        </w:rPr>
        <w:t>第四条火灾事故调查应当坚持及时、客观、公正、合法的原则。</w:t>
      </w:r>
    </w:p>
    <w:p w:rsidR="00313C90" w:rsidRDefault="00006D9E">
      <w:pPr>
        <w:ind w:firstLineChars="200" w:firstLine="420"/>
        <w:rPr>
          <w:szCs w:val="21"/>
        </w:rPr>
      </w:pPr>
      <w:r>
        <w:rPr>
          <w:rFonts w:hint="eastAsia"/>
          <w:szCs w:val="21"/>
        </w:rPr>
        <w:t>任何单位和个人不得妨碍和非法干预火灾事故调查。</w:t>
      </w:r>
    </w:p>
    <w:p w:rsidR="00313C90" w:rsidRDefault="00006D9E">
      <w:pPr>
        <w:ind w:firstLineChars="200" w:firstLine="420"/>
        <w:rPr>
          <w:szCs w:val="21"/>
        </w:rPr>
      </w:pPr>
      <w:r>
        <w:rPr>
          <w:rFonts w:hint="eastAsia"/>
          <w:szCs w:val="21"/>
        </w:rPr>
        <w:t>第二章管辖</w:t>
      </w:r>
    </w:p>
    <w:p w:rsidR="00313C90" w:rsidRDefault="00006D9E">
      <w:pPr>
        <w:ind w:firstLineChars="200" w:firstLine="420"/>
        <w:rPr>
          <w:szCs w:val="21"/>
        </w:rPr>
      </w:pPr>
      <w:r>
        <w:rPr>
          <w:rFonts w:hint="eastAsia"/>
          <w:szCs w:val="21"/>
        </w:rPr>
        <w:t>第五条火灾事故调查由县级以上人民政府公安机关主管，并由本级公安机关消防机构实施；尚未设立公安机关消防机构的，由县级人民政府公安机关实施。</w:t>
      </w:r>
    </w:p>
    <w:p w:rsidR="00313C90" w:rsidRDefault="00006D9E">
      <w:pPr>
        <w:ind w:firstLineChars="200" w:firstLine="420"/>
        <w:rPr>
          <w:szCs w:val="21"/>
        </w:rPr>
      </w:pPr>
      <w:r>
        <w:rPr>
          <w:rFonts w:hint="eastAsia"/>
          <w:szCs w:val="21"/>
        </w:rPr>
        <w:t>公安派出所应当协助公安机关火灾事故调查部门维护火灾现场秩序，保护现场，控制火灾肇事嫌疑人。</w:t>
      </w:r>
    </w:p>
    <w:p w:rsidR="00313C90" w:rsidRDefault="00006D9E">
      <w:pPr>
        <w:ind w:firstLineChars="200" w:firstLine="420"/>
        <w:rPr>
          <w:szCs w:val="21"/>
        </w:rPr>
      </w:pPr>
      <w:r>
        <w:rPr>
          <w:rFonts w:hint="eastAsia"/>
          <w:szCs w:val="21"/>
        </w:rPr>
        <w:t>铁路、港航、民航公安机关和国有林区的森林公安机关消防机构负责调查其消防监督范围内发生的火灾。</w:t>
      </w:r>
    </w:p>
    <w:p w:rsidR="00313C90" w:rsidRDefault="00006D9E">
      <w:pPr>
        <w:ind w:firstLineChars="200" w:firstLine="420"/>
        <w:rPr>
          <w:szCs w:val="21"/>
        </w:rPr>
      </w:pPr>
      <w:r>
        <w:rPr>
          <w:rFonts w:hint="eastAsia"/>
          <w:szCs w:val="21"/>
        </w:rPr>
        <w:t>第六条火灾事故调查由火灾发生地公安机关消防机构按照下列分工进行：</w:t>
      </w:r>
    </w:p>
    <w:p w:rsidR="00313C90" w:rsidRDefault="00006D9E">
      <w:pPr>
        <w:ind w:firstLineChars="200" w:firstLine="420"/>
        <w:rPr>
          <w:szCs w:val="21"/>
        </w:rPr>
      </w:pPr>
      <w:r>
        <w:rPr>
          <w:rFonts w:hint="eastAsia"/>
          <w:szCs w:val="21"/>
        </w:rPr>
        <w:t>（一）一次火灾死亡十人以上的，重伤二十人以上或者死亡、重伤二十人以上的，受灾五十户以上的，由省、自治区人民政府公安机关消防机构负责组织调查；</w:t>
      </w:r>
    </w:p>
    <w:p w:rsidR="00313C90" w:rsidRDefault="00006D9E">
      <w:pPr>
        <w:ind w:firstLineChars="200" w:firstLine="420"/>
        <w:rPr>
          <w:szCs w:val="21"/>
        </w:rPr>
      </w:pPr>
      <w:r>
        <w:rPr>
          <w:rFonts w:hint="eastAsia"/>
          <w:szCs w:val="21"/>
        </w:rPr>
        <w:t>（二）一次火灾死亡一人以上的，重伤十人以上的，受灾三十户以上的，由设区的市或者相当于同级的人民政府公安机关消防机构负责组织调查；</w:t>
      </w:r>
    </w:p>
    <w:p w:rsidR="00313C90" w:rsidRDefault="00006D9E">
      <w:pPr>
        <w:ind w:firstLineChars="200" w:firstLine="420"/>
        <w:rPr>
          <w:szCs w:val="21"/>
        </w:rPr>
      </w:pPr>
      <w:r>
        <w:rPr>
          <w:rFonts w:hint="eastAsia"/>
          <w:szCs w:val="21"/>
        </w:rPr>
        <w:t>（三）一次火灾重伤十人以下或者受灾三十户以下的，由县级人民政府公安机关消防机构负责调查。</w:t>
      </w:r>
    </w:p>
    <w:p w:rsidR="00313C90" w:rsidRDefault="00006D9E">
      <w:pPr>
        <w:ind w:firstLineChars="200" w:firstLine="420"/>
        <w:rPr>
          <w:szCs w:val="21"/>
        </w:rPr>
      </w:pPr>
      <w:r>
        <w:rPr>
          <w:rFonts w:hint="eastAsia"/>
          <w:szCs w:val="21"/>
        </w:rPr>
        <w:t>直辖市人民政府公安机关消防机构负责组织调查一次火灾死亡三人以上的，重伤二十人以上或者死亡、重伤二十人以上的，受灾五十户以上的火灾事故，直辖市的区、县级</w:t>
      </w:r>
      <w:r>
        <w:rPr>
          <w:rFonts w:hint="eastAsia"/>
          <w:szCs w:val="21"/>
        </w:rPr>
        <w:t>人民政府公安机关消防机构负责调查其他火灾事故。</w:t>
      </w:r>
    </w:p>
    <w:p w:rsidR="00313C90" w:rsidRDefault="00006D9E">
      <w:pPr>
        <w:ind w:firstLineChars="200" w:firstLine="420"/>
        <w:rPr>
          <w:szCs w:val="21"/>
        </w:rPr>
      </w:pPr>
      <w:r>
        <w:rPr>
          <w:rFonts w:hint="eastAsia"/>
          <w:szCs w:val="21"/>
        </w:rPr>
        <w:t>仅有财产损失的火灾事故调查，由省级人民政府公安机关结合本地实际作出管辖规定，报公安部备案。</w:t>
      </w:r>
    </w:p>
    <w:p w:rsidR="00313C90" w:rsidRDefault="00006D9E">
      <w:pPr>
        <w:ind w:firstLineChars="200" w:firstLine="420"/>
        <w:rPr>
          <w:szCs w:val="21"/>
        </w:rPr>
      </w:pPr>
      <w:r>
        <w:rPr>
          <w:rFonts w:hint="eastAsia"/>
          <w:szCs w:val="21"/>
        </w:rPr>
        <w:t>第七条跨行政区域的火灾，由最先起火地的公安机关消防机构按照本规定第六条的分工负责调查，相关行政区域的公安机关消防机构予以协助。</w:t>
      </w:r>
    </w:p>
    <w:p w:rsidR="00313C90" w:rsidRDefault="00006D9E">
      <w:pPr>
        <w:ind w:firstLineChars="200" w:firstLine="420"/>
        <w:rPr>
          <w:szCs w:val="21"/>
        </w:rPr>
      </w:pPr>
      <w:r>
        <w:rPr>
          <w:rFonts w:hint="eastAsia"/>
          <w:szCs w:val="21"/>
        </w:rPr>
        <w:t>对管辖权发生争议的，报请共同的上一级公安机关消防机构指定管辖。县级人民政府公安机关负责实施的火灾事故调查管辖权发生争议的，由共同的上一级主管公安机关指定。</w:t>
      </w:r>
    </w:p>
    <w:p w:rsidR="00313C90" w:rsidRDefault="00006D9E">
      <w:pPr>
        <w:ind w:firstLineChars="200" w:firstLine="420"/>
        <w:rPr>
          <w:szCs w:val="21"/>
        </w:rPr>
      </w:pPr>
      <w:r>
        <w:rPr>
          <w:rFonts w:hint="eastAsia"/>
          <w:szCs w:val="21"/>
        </w:rPr>
        <w:t>第八条上级公安机关消防机构应当对下级公安机关消防机构火灾事故调查工作进行监督和指导。</w:t>
      </w:r>
      <w:r>
        <w:rPr>
          <w:szCs w:val="21"/>
        </w:rPr>
        <w:t>上级公安机关消防机构认为必要时，可以调查下级公安机关消防机构管辖的火灾。</w:t>
      </w:r>
    </w:p>
    <w:p w:rsidR="00313C90" w:rsidRDefault="00006D9E">
      <w:pPr>
        <w:ind w:firstLineChars="200" w:firstLine="420"/>
        <w:rPr>
          <w:szCs w:val="21"/>
        </w:rPr>
      </w:pPr>
      <w:r>
        <w:rPr>
          <w:szCs w:val="21"/>
        </w:rPr>
        <w:t>第九条公安机关消防机构接到火灾报警，应当及时派员赶赴现场，并指派火灾事故调查人员开展火灾事故调查工作。</w:t>
      </w:r>
    </w:p>
    <w:p w:rsidR="00313C90" w:rsidRDefault="00006D9E">
      <w:pPr>
        <w:ind w:firstLineChars="200" w:firstLine="420"/>
        <w:rPr>
          <w:szCs w:val="21"/>
        </w:rPr>
      </w:pPr>
      <w:r>
        <w:rPr>
          <w:szCs w:val="21"/>
        </w:rPr>
        <w:t>第十条具有下列情形之一的，公安机关消防机构应当立即报告主管公安机关通知具有管辖权的公安机关刑侦部门，公安机关刑侦部门接到通知后应当立即派员赶赴现场参加调查；涉嫌放火罪的，公安机关刑侦部门应当依法立案侦查，公安机关消防机构予以协助：</w:t>
      </w:r>
    </w:p>
    <w:p w:rsidR="00313C90" w:rsidRDefault="00006D9E">
      <w:pPr>
        <w:ind w:firstLineChars="200" w:firstLine="420"/>
        <w:rPr>
          <w:szCs w:val="21"/>
        </w:rPr>
      </w:pPr>
      <w:r>
        <w:rPr>
          <w:szCs w:val="21"/>
        </w:rPr>
        <w:t>（一）有人员死亡的火灾；</w:t>
      </w:r>
    </w:p>
    <w:p w:rsidR="00313C90" w:rsidRDefault="00006D9E">
      <w:pPr>
        <w:ind w:firstLineChars="200" w:firstLine="420"/>
        <w:rPr>
          <w:szCs w:val="21"/>
        </w:rPr>
      </w:pPr>
      <w:r>
        <w:rPr>
          <w:szCs w:val="21"/>
        </w:rPr>
        <w:t>（二）国家机关、广播电台、电视台、学校、医院、养老院、托儿所、幼儿园、文物保</w:t>
      </w:r>
      <w:r>
        <w:rPr>
          <w:szCs w:val="21"/>
        </w:rPr>
        <w:t>护单位、邮政和通信、交通枢纽等部门和单位发生的社会影响大的火灾；</w:t>
      </w:r>
    </w:p>
    <w:p w:rsidR="00313C90" w:rsidRDefault="00006D9E">
      <w:pPr>
        <w:ind w:firstLineChars="200" w:firstLine="420"/>
        <w:rPr>
          <w:szCs w:val="21"/>
        </w:rPr>
      </w:pPr>
      <w:r>
        <w:rPr>
          <w:szCs w:val="21"/>
        </w:rPr>
        <w:t>（三）具有放火嫌疑的火灾。</w:t>
      </w:r>
    </w:p>
    <w:p w:rsidR="00313C90" w:rsidRDefault="00006D9E">
      <w:pPr>
        <w:ind w:firstLineChars="200" w:firstLine="420"/>
        <w:rPr>
          <w:szCs w:val="21"/>
        </w:rPr>
      </w:pPr>
      <w:r>
        <w:rPr>
          <w:szCs w:val="21"/>
        </w:rPr>
        <w:t>第十一条军事设施发生火灾需要公安机关消防机构协助调查的，由省级人民政府公安机关消防机构或者公安部消防局调派火灾事故调查专家协助。</w:t>
      </w:r>
    </w:p>
    <w:p w:rsidR="00313C90" w:rsidRDefault="00006D9E">
      <w:pPr>
        <w:ind w:firstLineChars="200" w:firstLine="420"/>
        <w:rPr>
          <w:szCs w:val="21"/>
        </w:rPr>
      </w:pPr>
      <w:r>
        <w:rPr>
          <w:szCs w:val="21"/>
        </w:rPr>
        <w:t>第三章简易程序</w:t>
      </w:r>
    </w:p>
    <w:p w:rsidR="00313C90" w:rsidRDefault="00006D9E">
      <w:pPr>
        <w:ind w:firstLineChars="200" w:firstLine="420"/>
        <w:rPr>
          <w:szCs w:val="21"/>
        </w:rPr>
      </w:pPr>
      <w:r>
        <w:rPr>
          <w:szCs w:val="21"/>
        </w:rPr>
        <w:t>第十二条同时具有下列情形的火灾，可以适用简易调查程序：</w:t>
      </w:r>
    </w:p>
    <w:p w:rsidR="00313C90" w:rsidRDefault="00006D9E">
      <w:pPr>
        <w:ind w:firstLineChars="200" w:firstLine="420"/>
        <w:rPr>
          <w:szCs w:val="21"/>
        </w:rPr>
      </w:pPr>
      <w:r>
        <w:rPr>
          <w:szCs w:val="21"/>
        </w:rPr>
        <w:t>（一）没有人员伤亡的；</w:t>
      </w:r>
    </w:p>
    <w:p w:rsidR="00313C90" w:rsidRDefault="00006D9E">
      <w:pPr>
        <w:ind w:firstLineChars="200" w:firstLine="420"/>
        <w:rPr>
          <w:szCs w:val="21"/>
        </w:rPr>
      </w:pPr>
      <w:r>
        <w:rPr>
          <w:szCs w:val="21"/>
        </w:rPr>
        <w:t>（二）直接财产损失轻微的；</w:t>
      </w:r>
    </w:p>
    <w:p w:rsidR="00313C90" w:rsidRDefault="00006D9E">
      <w:pPr>
        <w:ind w:firstLineChars="200" w:firstLine="420"/>
        <w:rPr>
          <w:szCs w:val="21"/>
        </w:rPr>
      </w:pPr>
      <w:r>
        <w:rPr>
          <w:szCs w:val="21"/>
        </w:rPr>
        <w:t>（三）当事人对火灾事故事实没有异议的；</w:t>
      </w:r>
    </w:p>
    <w:p w:rsidR="00313C90" w:rsidRDefault="00006D9E">
      <w:pPr>
        <w:ind w:firstLineChars="200" w:firstLine="420"/>
        <w:rPr>
          <w:szCs w:val="21"/>
        </w:rPr>
      </w:pPr>
      <w:r>
        <w:rPr>
          <w:szCs w:val="21"/>
        </w:rPr>
        <w:t>（四）没有放火嫌疑的。</w:t>
      </w:r>
    </w:p>
    <w:p w:rsidR="00313C90" w:rsidRDefault="00006D9E">
      <w:pPr>
        <w:ind w:firstLineChars="200" w:firstLine="420"/>
        <w:rPr>
          <w:szCs w:val="21"/>
        </w:rPr>
      </w:pPr>
      <w:r>
        <w:rPr>
          <w:szCs w:val="21"/>
        </w:rPr>
        <w:t>前款第二项的具体标准由省级人民政府公安机关确定，报公安部备案。</w:t>
      </w:r>
    </w:p>
    <w:p w:rsidR="00313C90" w:rsidRDefault="00006D9E">
      <w:pPr>
        <w:ind w:firstLineChars="200" w:firstLine="420"/>
        <w:rPr>
          <w:szCs w:val="21"/>
        </w:rPr>
      </w:pPr>
      <w:r>
        <w:rPr>
          <w:szCs w:val="21"/>
        </w:rPr>
        <w:t>第十三条适用简易调查程序的，可以由一</w:t>
      </w:r>
      <w:r>
        <w:rPr>
          <w:szCs w:val="21"/>
        </w:rPr>
        <w:t>名火灾事故调查人员调查，并按照下列程序实施：</w:t>
      </w:r>
    </w:p>
    <w:p w:rsidR="00313C90" w:rsidRDefault="00006D9E">
      <w:pPr>
        <w:ind w:firstLineChars="200" w:firstLine="420"/>
        <w:rPr>
          <w:szCs w:val="21"/>
        </w:rPr>
      </w:pPr>
      <w:r>
        <w:rPr>
          <w:szCs w:val="21"/>
        </w:rPr>
        <w:t>（一）表明执法身份，说明调查依据；</w:t>
      </w:r>
    </w:p>
    <w:p w:rsidR="00313C90" w:rsidRDefault="00006D9E">
      <w:pPr>
        <w:ind w:firstLineChars="200" w:firstLine="420"/>
        <w:rPr>
          <w:szCs w:val="21"/>
        </w:rPr>
      </w:pPr>
      <w:r>
        <w:rPr>
          <w:szCs w:val="21"/>
        </w:rPr>
        <w:t>（二）调查走访当事人、证人，了解火灾发生过程、火灾烧损的主要物品及建筑物受损等与火灾有关的情况；</w:t>
      </w:r>
    </w:p>
    <w:p w:rsidR="00313C90" w:rsidRDefault="00006D9E">
      <w:pPr>
        <w:ind w:firstLineChars="200" w:firstLine="420"/>
        <w:rPr>
          <w:szCs w:val="21"/>
        </w:rPr>
      </w:pPr>
      <w:r>
        <w:rPr>
          <w:szCs w:val="21"/>
        </w:rPr>
        <w:t>（三）查看火灾现场并进行照相或者录像；</w:t>
      </w:r>
    </w:p>
    <w:p w:rsidR="00313C90" w:rsidRDefault="00006D9E">
      <w:pPr>
        <w:ind w:firstLineChars="200" w:firstLine="420"/>
        <w:rPr>
          <w:szCs w:val="21"/>
        </w:rPr>
      </w:pPr>
      <w:r>
        <w:rPr>
          <w:szCs w:val="21"/>
        </w:rPr>
        <w:t>（四）告知当事人调查的火灾事故事实，听取当事人的意见，当事人提出的事实、理由或者证据成立的，应当采纳；</w:t>
      </w:r>
    </w:p>
    <w:p w:rsidR="00313C90" w:rsidRDefault="00006D9E">
      <w:pPr>
        <w:ind w:firstLineChars="200" w:firstLine="420"/>
        <w:rPr>
          <w:szCs w:val="21"/>
        </w:rPr>
      </w:pPr>
      <w:r>
        <w:rPr>
          <w:szCs w:val="21"/>
        </w:rPr>
        <w:t>（五）当场制作火灾事故简易调查认定书，由火灾事故调查人员、当事人签字或者捺指印后交付当事人。</w:t>
      </w:r>
    </w:p>
    <w:p w:rsidR="00313C90" w:rsidRDefault="00006D9E">
      <w:pPr>
        <w:ind w:firstLineChars="200" w:firstLine="420"/>
        <w:rPr>
          <w:szCs w:val="21"/>
        </w:rPr>
      </w:pPr>
      <w:r>
        <w:rPr>
          <w:szCs w:val="21"/>
        </w:rPr>
        <w:t>火灾事故调查人员应当在二日内将火灾事故简易调查认定书报所属公安机关消防机构备案。</w:t>
      </w:r>
    </w:p>
    <w:p w:rsidR="00313C90" w:rsidRDefault="00006D9E">
      <w:pPr>
        <w:ind w:firstLineChars="200" w:firstLine="420"/>
        <w:rPr>
          <w:szCs w:val="21"/>
        </w:rPr>
      </w:pPr>
      <w:r>
        <w:rPr>
          <w:szCs w:val="21"/>
        </w:rPr>
        <w:t>第四章一般程序</w:t>
      </w:r>
    </w:p>
    <w:p w:rsidR="00313C90" w:rsidRDefault="00006D9E">
      <w:pPr>
        <w:ind w:firstLineChars="200" w:firstLine="420"/>
        <w:rPr>
          <w:szCs w:val="21"/>
        </w:rPr>
      </w:pPr>
      <w:r>
        <w:rPr>
          <w:szCs w:val="21"/>
        </w:rPr>
        <w:t>第一节一般规定</w:t>
      </w:r>
    </w:p>
    <w:p w:rsidR="00313C90" w:rsidRDefault="00006D9E">
      <w:pPr>
        <w:ind w:firstLineChars="200" w:firstLine="420"/>
        <w:rPr>
          <w:szCs w:val="21"/>
        </w:rPr>
      </w:pPr>
      <w:r>
        <w:rPr>
          <w:szCs w:val="21"/>
        </w:rPr>
        <w:t>第十四条除依照本规定适用简易调查程序的外，公安机关消防机构对火灾进行调查时，火灾事故调查人员不得少于两人。必要时，可以聘请专家或者专业人员协助调查。</w:t>
      </w:r>
    </w:p>
    <w:p w:rsidR="00313C90" w:rsidRDefault="00006D9E">
      <w:pPr>
        <w:ind w:firstLineChars="200" w:firstLine="420"/>
        <w:rPr>
          <w:szCs w:val="21"/>
        </w:rPr>
      </w:pPr>
      <w:r>
        <w:rPr>
          <w:szCs w:val="21"/>
        </w:rPr>
        <w:t>第十五条公安部和省级人民政府公安机关应当成立火灾事故调查专家组，协助调查复杂、疑难的火灾。专家组的专家协助调查火灾的，应当出具专家意见。</w:t>
      </w:r>
    </w:p>
    <w:p w:rsidR="00313C90" w:rsidRDefault="00006D9E">
      <w:pPr>
        <w:ind w:firstLineChars="200" w:firstLine="420"/>
        <w:rPr>
          <w:szCs w:val="21"/>
        </w:rPr>
      </w:pPr>
      <w:r>
        <w:rPr>
          <w:szCs w:val="21"/>
        </w:rPr>
        <w:t>第十六条火灾发生地的县级公安机关消防机构应当根据火灾现场情况，排除现场险情，保障现场调查人员的安全，并初步划定现场封闭范围，设置警戒标志，禁止无关人员进入现场，控制火灾肇事嫌疑人。</w:t>
      </w:r>
    </w:p>
    <w:p w:rsidR="00313C90" w:rsidRDefault="00006D9E">
      <w:pPr>
        <w:ind w:firstLineChars="200" w:firstLine="420"/>
        <w:rPr>
          <w:szCs w:val="21"/>
        </w:rPr>
      </w:pPr>
      <w:r>
        <w:rPr>
          <w:szCs w:val="21"/>
        </w:rPr>
        <w:t>公安机关消</w:t>
      </w:r>
      <w:r>
        <w:rPr>
          <w:szCs w:val="21"/>
        </w:rPr>
        <w:t>防机构应当根据火灾事故调查需要，及时调整现场封闭范围，并在现场勘验结束后及时解除现场封闭。</w:t>
      </w:r>
    </w:p>
    <w:p w:rsidR="00313C90" w:rsidRDefault="00006D9E">
      <w:pPr>
        <w:ind w:firstLineChars="200" w:firstLine="420"/>
        <w:rPr>
          <w:szCs w:val="21"/>
        </w:rPr>
      </w:pPr>
      <w:r>
        <w:rPr>
          <w:szCs w:val="21"/>
        </w:rPr>
        <w:t>第十七条封闭火灾现场的，公安机关消防机构应当在火灾现场对封闭的范围、时间和要求等予以公告。</w:t>
      </w:r>
    </w:p>
    <w:p w:rsidR="00313C90" w:rsidRDefault="00006D9E">
      <w:pPr>
        <w:ind w:firstLineChars="200" w:firstLine="420"/>
        <w:rPr>
          <w:szCs w:val="21"/>
        </w:rPr>
      </w:pPr>
      <w:r>
        <w:rPr>
          <w:szCs w:val="21"/>
        </w:rPr>
        <w:t>第十八条公安机关消防机构应当自接到火灾报警之日起三十日内作出火灾事故认定；情况复杂、疑难的，经上一级公安机关消防机构批准，可以延长三十日。</w:t>
      </w:r>
    </w:p>
    <w:p w:rsidR="00313C90" w:rsidRDefault="00006D9E">
      <w:pPr>
        <w:ind w:firstLineChars="200" w:firstLine="420"/>
        <w:rPr>
          <w:szCs w:val="21"/>
        </w:rPr>
      </w:pPr>
      <w:r>
        <w:rPr>
          <w:szCs w:val="21"/>
        </w:rPr>
        <w:t>火灾事故调查中需要进行检验、鉴定的，检验、鉴定时间不计入调查期限。</w:t>
      </w:r>
    </w:p>
    <w:p w:rsidR="00313C90" w:rsidRDefault="00006D9E">
      <w:pPr>
        <w:ind w:firstLineChars="200" w:firstLine="420"/>
        <w:rPr>
          <w:szCs w:val="21"/>
        </w:rPr>
      </w:pPr>
      <w:r>
        <w:rPr>
          <w:szCs w:val="21"/>
        </w:rPr>
        <w:t>第二节现场调查</w:t>
      </w:r>
    </w:p>
    <w:p w:rsidR="00313C90" w:rsidRDefault="00006D9E">
      <w:pPr>
        <w:ind w:firstLineChars="200" w:firstLine="420"/>
        <w:rPr>
          <w:szCs w:val="21"/>
        </w:rPr>
      </w:pPr>
      <w:r>
        <w:rPr>
          <w:szCs w:val="21"/>
        </w:rPr>
        <w:t>第十九条火灾事故调查人员应当根据调查需要，对发现、扑救火灾人员，熟悉起火场所、部位和生产工艺人员，火灾肇</w:t>
      </w:r>
      <w:r>
        <w:rPr>
          <w:szCs w:val="21"/>
        </w:rPr>
        <w:t>事嫌疑人和被侵害人等知情人员进行询问。对火灾肇事嫌疑人可以依法传唤。必要时，可以要求被询问人到火灾现场进行指认。</w:t>
      </w:r>
    </w:p>
    <w:p w:rsidR="00313C90" w:rsidRDefault="00006D9E">
      <w:pPr>
        <w:ind w:firstLineChars="200" w:firstLine="420"/>
        <w:rPr>
          <w:szCs w:val="21"/>
        </w:rPr>
      </w:pPr>
      <w:r>
        <w:rPr>
          <w:szCs w:val="21"/>
        </w:rPr>
        <w:t>询问应当制作笔录，由火灾事故调查人员和被询问人签名或者捺指印。被询问人拒绝签名和捺指印的，应当在笔录中注明。</w:t>
      </w:r>
    </w:p>
    <w:p w:rsidR="00313C90" w:rsidRDefault="00006D9E">
      <w:pPr>
        <w:ind w:firstLineChars="200" w:firstLine="420"/>
        <w:rPr>
          <w:szCs w:val="21"/>
        </w:rPr>
      </w:pPr>
      <w:r>
        <w:rPr>
          <w:szCs w:val="21"/>
        </w:rPr>
        <w:t>第二十条勘验火灾现场应当遵循火灾现场勘验规则，采取现场照相或者录像、录音，制作现场勘验笔录和绘制现场图等方法记录现场情况。</w:t>
      </w:r>
    </w:p>
    <w:p w:rsidR="00313C90" w:rsidRDefault="00006D9E">
      <w:pPr>
        <w:ind w:firstLineChars="200" w:firstLine="420"/>
        <w:rPr>
          <w:szCs w:val="21"/>
        </w:rPr>
      </w:pPr>
      <w:r>
        <w:rPr>
          <w:szCs w:val="21"/>
        </w:rPr>
        <w:t>对有人员死亡的火灾现场进行勘验的，火灾事故调查人员应当对尸体表面进行观察并记录，对尸体在火灾现场的位置进行调查。</w:t>
      </w:r>
    </w:p>
    <w:p w:rsidR="00313C90" w:rsidRDefault="00006D9E">
      <w:pPr>
        <w:ind w:firstLineChars="200" w:firstLine="420"/>
        <w:rPr>
          <w:szCs w:val="21"/>
        </w:rPr>
      </w:pPr>
      <w:r>
        <w:rPr>
          <w:szCs w:val="21"/>
        </w:rPr>
        <w:t>现场勘验笔录应当由火灾事故调查人员、证人或者当事人</w:t>
      </w:r>
      <w:r>
        <w:rPr>
          <w:szCs w:val="21"/>
        </w:rPr>
        <w:t>签名。证人、当事人拒绝签名或者无法签名的，应当在现场勘验笔录上注明。现场图应当由制图人、审核人签字。</w:t>
      </w:r>
    </w:p>
    <w:p w:rsidR="00313C90" w:rsidRDefault="00006D9E">
      <w:pPr>
        <w:ind w:firstLineChars="200" w:firstLine="420"/>
        <w:rPr>
          <w:szCs w:val="21"/>
        </w:rPr>
      </w:pPr>
      <w:r>
        <w:rPr>
          <w:szCs w:val="21"/>
        </w:rPr>
        <w:t>第二十一条现场提取痕迹、物品，应当按照下列程序实施：</w:t>
      </w:r>
    </w:p>
    <w:p w:rsidR="00313C90" w:rsidRDefault="00006D9E">
      <w:pPr>
        <w:ind w:firstLineChars="200" w:firstLine="420"/>
        <w:rPr>
          <w:szCs w:val="21"/>
        </w:rPr>
      </w:pPr>
      <w:r>
        <w:rPr>
          <w:szCs w:val="21"/>
        </w:rPr>
        <w:t>（一）量取痕迹、物品的位置、尺寸，并进行照相或者录像；</w:t>
      </w:r>
    </w:p>
    <w:p w:rsidR="00313C90" w:rsidRDefault="00006D9E">
      <w:pPr>
        <w:ind w:firstLineChars="200" w:firstLine="420"/>
        <w:rPr>
          <w:szCs w:val="21"/>
        </w:rPr>
      </w:pPr>
      <w:r>
        <w:rPr>
          <w:szCs w:val="21"/>
        </w:rPr>
        <w:t>（二）填写火灾痕迹、物品提取清单，由提取人、证人或者当事人签名；证人、当事人拒绝签名或者无法签名的，应当在清单上注明；</w:t>
      </w:r>
    </w:p>
    <w:p w:rsidR="00313C90" w:rsidRDefault="00006D9E">
      <w:pPr>
        <w:ind w:firstLineChars="200" w:firstLine="420"/>
        <w:rPr>
          <w:szCs w:val="21"/>
        </w:rPr>
      </w:pPr>
      <w:r>
        <w:rPr>
          <w:szCs w:val="21"/>
        </w:rPr>
        <w:t>（三）封装痕迹、物品，粘贴标签，标明火灾名称和封装痕迹、物品的名称、编号及其提取时间，由封装人、证人或者当事人签名；证人、当事人拒绝签名或者无法签名的，应当在标签上注明。</w:t>
      </w:r>
    </w:p>
    <w:p w:rsidR="00313C90" w:rsidRDefault="00006D9E">
      <w:pPr>
        <w:ind w:firstLineChars="200" w:firstLine="420"/>
        <w:rPr>
          <w:szCs w:val="21"/>
        </w:rPr>
      </w:pPr>
      <w:r>
        <w:rPr>
          <w:szCs w:val="21"/>
        </w:rPr>
        <w:t>提取的痕</w:t>
      </w:r>
      <w:r>
        <w:rPr>
          <w:szCs w:val="21"/>
        </w:rPr>
        <w:t>迹、物品，应当妥善保管。</w:t>
      </w:r>
    </w:p>
    <w:p w:rsidR="00313C90" w:rsidRDefault="00006D9E">
      <w:pPr>
        <w:ind w:firstLineChars="200" w:firstLine="420"/>
        <w:rPr>
          <w:szCs w:val="21"/>
        </w:rPr>
      </w:pPr>
      <w:r>
        <w:rPr>
          <w:szCs w:val="21"/>
        </w:rPr>
        <w:t>第二十二条根据调查需要，经负责火灾事故调查的公安机关消防机构负责人批准，可以进行现场实验。现场实验应当照相或者录像，制作现场实验报告，并由实验人员签字。现场实验报告应当载明下列事项：</w:t>
      </w:r>
    </w:p>
    <w:p w:rsidR="00313C90" w:rsidRDefault="00006D9E">
      <w:pPr>
        <w:ind w:firstLineChars="200" w:firstLine="420"/>
        <w:rPr>
          <w:szCs w:val="21"/>
        </w:rPr>
      </w:pPr>
      <w:r>
        <w:rPr>
          <w:szCs w:val="21"/>
        </w:rPr>
        <w:t>（一）实验的目的；</w:t>
      </w:r>
    </w:p>
    <w:p w:rsidR="00313C90" w:rsidRDefault="00006D9E">
      <w:pPr>
        <w:ind w:firstLineChars="200" w:firstLine="420"/>
        <w:rPr>
          <w:szCs w:val="21"/>
        </w:rPr>
      </w:pPr>
      <w:r>
        <w:rPr>
          <w:szCs w:val="21"/>
        </w:rPr>
        <w:t>（二）实验时间、环境和地点；</w:t>
      </w:r>
    </w:p>
    <w:p w:rsidR="00313C90" w:rsidRDefault="00006D9E">
      <w:pPr>
        <w:ind w:firstLineChars="200" w:firstLine="420"/>
        <w:rPr>
          <w:szCs w:val="21"/>
        </w:rPr>
      </w:pPr>
      <w:r>
        <w:rPr>
          <w:szCs w:val="21"/>
        </w:rPr>
        <w:t>（三）实验使用的仪器或者物品；</w:t>
      </w:r>
    </w:p>
    <w:p w:rsidR="00313C90" w:rsidRDefault="00006D9E">
      <w:pPr>
        <w:ind w:firstLineChars="200" w:firstLine="420"/>
        <w:rPr>
          <w:szCs w:val="21"/>
        </w:rPr>
      </w:pPr>
      <w:r>
        <w:rPr>
          <w:szCs w:val="21"/>
        </w:rPr>
        <w:t>（四）实验过程；</w:t>
      </w:r>
    </w:p>
    <w:p w:rsidR="00313C90" w:rsidRDefault="00006D9E">
      <w:pPr>
        <w:ind w:firstLineChars="200" w:firstLine="420"/>
        <w:rPr>
          <w:szCs w:val="21"/>
        </w:rPr>
      </w:pPr>
      <w:r>
        <w:rPr>
          <w:szCs w:val="21"/>
        </w:rPr>
        <w:t>（五）实验结果；</w:t>
      </w:r>
    </w:p>
    <w:p w:rsidR="00313C90" w:rsidRDefault="00006D9E">
      <w:pPr>
        <w:ind w:firstLineChars="200" w:firstLine="420"/>
        <w:rPr>
          <w:szCs w:val="21"/>
        </w:rPr>
      </w:pPr>
      <w:r>
        <w:rPr>
          <w:szCs w:val="21"/>
        </w:rPr>
        <w:t>（六）其他与现场实验有关的事项。</w:t>
      </w:r>
    </w:p>
    <w:p w:rsidR="00313C90" w:rsidRDefault="00006D9E">
      <w:pPr>
        <w:ind w:firstLineChars="200" w:firstLine="420"/>
        <w:rPr>
          <w:szCs w:val="21"/>
        </w:rPr>
      </w:pPr>
      <w:r>
        <w:rPr>
          <w:szCs w:val="21"/>
        </w:rPr>
        <w:t>第三节检验、鉴定第二十三条现场提取的痕迹、物品需要进行专门性技术鉴定的，公安机关消防机构应当委托依法设立的鉴定机构进行，并与鉴定机构约定鉴定期限和鉴定检材的保管期限。</w:t>
      </w:r>
    </w:p>
    <w:p w:rsidR="00313C90" w:rsidRDefault="00006D9E">
      <w:pPr>
        <w:ind w:firstLineChars="200" w:firstLine="420"/>
        <w:rPr>
          <w:szCs w:val="21"/>
        </w:rPr>
      </w:pPr>
      <w:r>
        <w:rPr>
          <w:szCs w:val="21"/>
        </w:rPr>
        <w:t>公安机关消防机构可以根据需要委托依法设立的价格鉴证机构对火灾直接财产损失进行鉴定。</w:t>
      </w:r>
    </w:p>
    <w:p w:rsidR="00313C90" w:rsidRDefault="00006D9E">
      <w:pPr>
        <w:ind w:firstLineChars="200" w:firstLine="420"/>
        <w:rPr>
          <w:szCs w:val="21"/>
        </w:rPr>
      </w:pPr>
      <w:r>
        <w:rPr>
          <w:szCs w:val="21"/>
        </w:rPr>
        <w:t>第二十四条有人员死亡的火灾，为了确定死因，公安机关消防机构应当立即通知本级公安机关刑事科学技术部门进行尸体检验。公安机关刑事科学技术部门应当出具尸体检验鉴定文书，确定死亡原因。</w:t>
      </w:r>
    </w:p>
    <w:p w:rsidR="00313C90" w:rsidRDefault="00006D9E">
      <w:pPr>
        <w:ind w:firstLineChars="200" w:firstLine="420"/>
        <w:rPr>
          <w:szCs w:val="21"/>
        </w:rPr>
      </w:pPr>
      <w:r>
        <w:rPr>
          <w:szCs w:val="21"/>
        </w:rPr>
        <w:t>第二十五条卫生行政主管部门许可的医疗机构具有执业资格的医生出具的诊断证明，可以作为</w:t>
      </w:r>
      <w:r>
        <w:rPr>
          <w:szCs w:val="21"/>
        </w:rPr>
        <w:t>公安机关消防机构认定人身伤害程度的依据。但是，具有下列情形之一的，应当由法医进行伤情鉴定：</w:t>
      </w:r>
    </w:p>
    <w:p w:rsidR="00313C90" w:rsidRDefault="00006D9E">
      <w:pPr>
        <w:ind w:firstLineChars="200" w:firstLine="420"/>
        <w:rPr>
          <w:szCs w:val="21"/>
        </w:rPr>
      </w:pPr>
      <w:r>
        <w:rPr>
          <w:szCs w:val="21"/>
        </w:rPr>
        <w:t>（一）受伤程度较重，可能构成重伤的；</w:t>
      </w:r>
    </w:p>
    <w:p w:rsidR="00313C90" w:rsidRDefault="00006D9E">
      <w:pPr>
        <w:ind w:firstLineChars="200" w:firstLine="420"/>
        <w:rPr>
          <w:szCs w:val="21"/>
        </w:rPr>
      </w:pPr>
      <w:r>
        <w:rPr>
          <w:szCs w:val="21"/>
        </w:rPr>
        <w:t>（二）火灾受伤人员要求作鉴定的；</w:t>
      </w:r>
    </w:p>
    <w:p w:rsidR="00313C90" w:rsidRDefault="00006D9E">
      <w:pPr>
        <w:ind w:firstLineChars="200" w:firstLine="420"/>
        <w:rPr>
          <w:szCs w:val="21"/>
        </w:rPr>
      </w:pPr>
      <w:r>
        <w:rPr>
          <w:szCs w:val="21"/>
        </w:rPr>
        <w:t>（三）当事人对伤害程度有争议的；</w:t>
      </w:r>
    </w:p>
    <w:p w:rsidR="00313C90" w:rsidRDefault="00006D9E">
      <w:pPr>
        <w:ind w:firstLineChars="200" w:firstLine="420"/>
        <w:rPr>
          <w:szCs w:val="21"/>
        </w:rPr>
      </w:pPr>
      <w:r>
        <w:rPr>
          <w:szCs w:val="21"/>
        </w:rPr>
        <w:t>（四）其他应当进行鉴定的情形。</w:t>
      </w:r>
    </w:p>
    <w:p w:rsidR="00313C90" w:rsidRDefault="00006D9E">
      <w:pPr>
        <w:ind w:firstLineChars="200" w:firstLine="420"/>
        <w:rPr>
          <w:szCs w:val="21"/>
        </w:rPr>
      </w:pPr>
      <w:r>
        <w:rPr>
          <w:szCs w:val="21"/>
        </w:rPr>
        <w:t>第二十六条对受损单位和个人提供的由价格鉴证机构出具的鉴定意见，公安机关消防机构应当审查下列事项：</w:t>
      </w:r>
    </w:p>
    <w:p w:rsidR="00313C90" w:rsidRDefault="00006D9E">
      <w:pPr>
        <w:ind w:firstLineChars="200" w:firstLine="420"/>
        <w:rPr>
          <w:szCs w:val="21"/>
        </w:rPr>
      </w:pPr>
      <w:r>
        <w:rPr>
          <w:szCs w:val="21"/>
        </w:rPr>
        <w:t>（一）鉴证机构、鉴证人是否具有资质、资格；</w:t>
      </w:r>
    </w:p>
    <w:p w:rsidR="00313C90" w:rsidRDefault="00006D9E">
      <w:pPr>
        <w:ind w:firstLineChars="200" w:firstLine="420"/>
        <w:rPr>
          <w:szCs w:val="21"/>
        </w:rPr>
      </w:pPr>
      <w:r>
        <w:rPr>
          <w:szCs w:val="21"/>
        </w:rPr>
        <w:t>（二）鉴证机构、鉴证人是否盖章签名；</w:t>
      </w:r>
    </w:p>
    <w:p w:rsidR="00313C90" w:rsidRDefault="00006D9E">
      <w:pPr>
        <w:ind w:firstLineChars="200" w:firstLine="420"/>
        <w:rPr>
          <w:szCs w:val="21"/>
        </w:rPr>
      </w:pPr>
      <w:r>
        <w:rPr>
          <w:szCs w:val="21"/>
        </w:rPr>
        <w:t>（三）鉴定意见依据是否充分；</w:t>
      </w:r>
    </w:p>
    <w:p w:rsidR="00313C90" w:rsidRDefault="00006D9E">
      <w:pPr>
        <w:ind w:firstLineChars="200" w:firstLine="420"/>
        <w:rPr>
          <w:szCs w:val="21"/>
        </w:rPr>
      </w:pPr>
      <w:r>
        <w:rPr>
          <w:szCs w:val="21"/>
        </w:rPr>
        <w:t>（四）鉴定是否存在其他影响鉴定意见正确性的情形。</w:t>
      </w:r>
    </w:p>
    <w:p w:rsidR="00313C90" w:rsidRDefault="00006D9E">
      <w:pPr>
        <w:ind w:firstLineChars="200" w:firstLine="420"/>
        <w:rPr>
          <w:szCs w:val="21"/>
        </w:rPr>
      </w:pPr>
      <w:r>
        <w:rPr>
          <w:szCs w:val="21"/>
        </w:rPr>
        <w:t>对符合规定的，可以作为</w:t>
      </w:r>
      <w:r>
        <w:rPr>
          <w:szCs w:val="21"/>
        </w:rPr>
        <w:t>证据使用；对不符合规定的，不予采信。</w:t>
      </w:r>
    </w:p>
    <w:p w:rsidR="00313C90" w:rsidRDefault="00006D9E">
      <w:pPr>
        <w:ind w:firstLineChars="200" w:firstLine="420"/>
        <w:rPr>
          <w:szCs w:val="21"/>
        </w:rPr>
      </w:pPr>
      <w:r>
        <w:rPr>
          <w:szCs w:val="21"/>
        </w:rPr>
        <w:t>第四节火灾损失统计</w:t>
      </w:r>
    </w:p>
    <w:p w:rsidR="00313C90" w:rsidRDefault="00006D9E">
      <w:pPr>
        <w:ind w:firstLineChars="200" w:firstLine="420"/>
        <w:rPr>
          <w:szCs w:val="21"/>
        </w:rPr>
      </w:pPr>
      <w:r>
        <w:rPr>
          <w:szCs w:val="21"/>
        </w:rPr>
        <w:t>第二十七条受损单位和个人应当于火灾扑灭之日起七日内向火灾发生地的县级公安机关消防机构如实申报火灾直接财产损失，并附有效证明材料。</w:t>
      </w:r>
    </w:p>
    <w:p w:rsidR="00313C90" w:rsidRDefault="00006D9E">
      <w:pPr>
        <w:ind w:firstLineChars="200" w:firstLine="420"/>
        <w:rPr>
          <w:szCs w:val="21"/>
        </w:rPr>
      </w:pPr>
      <w:r>
        <w:rPr>
          <w:szCs w:val="21"/>
        </w:rPr>
        <w:t>第二十八条公安机关消防机构应当根据受损单位和个人的申报、依法设立的价格鉴证机构出具的火灾直接财产损失鉴定意见以及调查核实情况，按照有关规定，对火灾直接经济损失和人员伤亡进行如实统计。</w:t>
      </w:r>
    </w:p>
    <w:p w:rsidR="00313C90" w:rsidRDefault="00006D9E">
      <w:pPr>
        <w:ind w:firstLineChars="200" w:firstLine="420"/>
        <w:rPr>
          <w:szCs w:val="21"/>
        </w:rPr>
      </w:pPr>
      <w:r>
        <w:rPr>
          <w:szCs w:val="21"/>
        </w:rPr>
        <w:t>第五节火灾事故认定</w:t>
      </w:r>
    </w:p>
    <w:p w:rsidR="00313C90" w:rsidRDefault="00006D9E">
      <w:pPr>
        <w:ind w:firstLineChars="200" w:firstLine="420"/>
        <w:rPr>
          <w:szCs w:val="21"/>
        </w:rPr>
      </w:pPr>
      <w:r>
        <w:rPr>
          <w:szCs w:val="21"/>
        </w:rPr>
        <w:t>第二十九条公安机关消防机构应当根据现场勘验、调查询问和有关检验、鉴定意见等调查情况，及时作出起火原因的认定。</w:t>
      </w:r>
    </w:p>
    <w:p w:rsidR="00313C90" w:rsidRDefault="00006D9E">
      <w:pPr>
        <w:ind w:firstLineChars="200" w:firstLine="420"/>
        <w:rPr>
          <w:szCs w:val="21"/>
        </w:rPr>
      </w:pPr>
      <w:r>
        <w:rPr>
          <w:szCs w:val="21"/>
        </w:rPr>
        <w:t>第三十条对</w:t>
      </w:r>
      <w:r>
        <w:rPr>
          <w:szCs w:val="21"/>
        </w:rPr>
        <w:t>起火原因已经查清的，应当认定起火时间、起火部位、起火点和起火原因；对起火原因无法查清的，应当认定起火时间、起火点或者起火部位以及有证据能够排除和不能排除的起火原因。</w:t>
      </w:r>
    </w:p>
    <w:p w:rsidR="00313C90" w:rsidRDefault="00006D9E">
      <w:pPr>
        <w:ind w:firstLineChars="200" w:firstLine="420"/>
        <w:rPr>
          <w:szCs w:val="21"/>
        </w:rPr>
      </w:pPr>
      <w:r>
        <w:rPr>
          <w:szCs w:val="21"/>
        </w:rPr>
        <w:t>第三十一条公安机关消防机构在作出火灾事故认定前，应当召集当事人到场，说明拟认定的起火原因，听取当事人意见；当事人不到场的，应当记录在案。</w:t>
      </w:r>
    </w:p>
    <w:p w:rsidR="00313C90" w:rsidRDefault="00006D9E">
      <w:pPr>
        <w:ind w:firstLineChars="200" w:firstLine="420"/>
        <w:rPr>
          <w:szCs w:val="21"/>
        </w:rPr>
      </w:pPr>
      <w:r>
        <w:rPr>
          <w:szCs w:val="21"/>
        </w:rPr>
        <w:t>第三十二条公安机关消防机构应当制作火灾事故认定书，自作出之日起七日内送达当事人，并告知当事人申请复核的权利。无法送达的，可以在作出火灾事故认定之日起七日内公告送达。公告期为二十日，公告期满即视为送达。</w:t>
      </w:r>
    </w:p>
    <w:p w:rsidR="00313C90" w:rsidRDefault="00006D9E">
      <w:pPr>
        <w:ind w:firstLineChars="200" w:firstLine="420"/>
        <w:rPr>
          <w:szCs w:val="21"/>
        </w:rPr>
      </w:pPr>
      <w:r>
        <w:rPr>
          <w:szCs w:val="21"/>
        </w:rPr>
        <w:t>第三十</w:t>
      </w:r>
      <w:r>
        <w:rPr>
          <w:szCs w:val="21"/>
        </w:rPr>
        <w:t>三条对较大以上的火灾事故或者特殊的火灾事故，公安机关消防机构应当开展消防技术调查，形成消防技术调查报告，逐级上报至省级人民政府公安机关消防机构，重大以上的火灾事故调查报告报公安部消防局备案。调查报告应当包括下列内容：</w:t>
      </w:r>
    </w:p>
    <w:p w:rsidR="00313C90" w:rsidRDefault="00006D9E">
      <w:pPr>
        <w:ind w:firstLineChars="200" w:firstLine="420"/>
        <w:rPr>
          <w:szCs w:val="21"/>
        </w:rPr>
      </w:pPr>
      <w:r>
        <w:rPr>
          <w:szCs w:val="21"/>
        </w:rPr>
        <w:t>（一）起火场所概况；</w:t>
      </w:r>
    </w:p>
    <w:p w:rsidR="00313C90" w:rsidRDefault="00006D9E">
      <w:pPr>
        <w:ind w:firstLineChars="200" w:firstLine="420"/>
        <w:rPr>
          <w:szCs w:val="21"/>
        </w:rPr>
      </w:pPr>
      <w:r>
        <w:rPr>
          <w:szCs w:val="21"/>
        </w:rPr>
        <w:t>（二）起火经过和火灾扑救情况；</w:t>
      </w:r>
    </w:p>
    <w:p w:rsidR="00313C90" w:rsidRDefault="00006D9E">
      <w:pPr>
        <w:ind w:firstLineChars="200" w:firstLine="420"/>
        <w:rPr>
          <w:szCs w:val="21"/>
        </w:rPr>
      </w:pPr>
      <w:r>
        <w:rPr>
          <w:szCs w:val="21"/>
        </w:rPr>
        <w:t>（三）火灾造成的人员伤亡、直接经济损失统计情况；</w:t>
      </w:r>
    </w:p>
    <w:p w:rsidR="00313C90" w:rsidRDefault="00006D9E">
      <w:pPr>
        <w:ind w:firstLineChars="200" w:firstLine="420"/>
        <w:rPr>
          <w:szCs w:val="21"/>
        </w:rPr>
      </w:pPr>
      <w:r>
        <w:rPr>
          <w:szCs w:val="21"/>
        </w:rPr>
        <w:t>（四）起火原因和灾害成因分析；</w:t>
      </w:r>
    </w:p>
    <w:p w:rsidR="00313C90" w:rsidRDefault="00006D9E">
      <w:pPr>
        <w:ind w:firstLineChars="200" w:firstLine="420"/>
        <w:rPr>
          <w:szCs w:val="21"/>
        </w:rPr>
      </w:pPr>
      <w:r>
        <w:rPr>
          <w:szCs w:val="21"/>
        </w:rPr>
        <w:t>（五）防范措施。</w:t>
      </w:r>
    </w:p>
    <w:p w:rsidR="00313C90" w:rsidRDefault="00006D9E">
      <w:pPr>
        <w:ind w:firstLineChars="200" w:firstLine="420"/>
        <w:rPr>
          <w:szCs w:val="21"/>
        </w:rPr>
      </w:pPr>
      <w:r>
        <w:rPr>
          <w:szCs w:val="21"/>
        </w:rPr>
        <w:t>火灾事故等级的确定标准按照公安部的有关规定执行。</w:t>
      </w:r>
    </w:p>
    <w:p w:rsidR="00313C90" w:rsidRDefault="00006D9E">
      <w:pPr>
        <w:ind w:firstLineChars="200" w:firstLine="420"/>
        <w:rPr>
          <w:szCs w:val="21"/>
        </w:rPr>
      </w:pPr>
      <w:r>
        <w:rPr>
          <w:szCs w:val="21"/>
        </w:rPr>
        <w:t>第三十四条公安机关消防机构作出火灾事故认定后，当事人可以申请查阅、复制、摘录火灾事故认定书、现场勘验笔录和检验、鉴定意见，公安机关消防机构应当自接到申请之日起七日内提供，但涉及国家秘密、商业秘密、个人隐私或者移交公安机关其他部门处理的依法不予提供，并说明理由。</w:t>
      </w:r>
    </w:p>
    <w:p w:rsidR="00313C90" w:rsidRDefault="00006D9E">
      <w:pPr>
        <w:ind w:firstLineChars="200" w:firstLine="420"/>
        <w:rPr>
          <w:szCs w:val="21"/>
        </w:rPr>
      </w:pPr>
      <w:r>
        <w:rPr>
          <w:szCs w:val="21"/>
        </w:rPr>
        <w:t>第六节复核</w:t>
      </w:r>
    </w:p>
    <w:p w:rsidR="00313C90" w:rsidRDefault="00006D9E">
      <w:pPr>
        <w:ind w:firstLineChars="200" w:firstLine="420"/>
        <w:rPr>
          <w:szCs w:val="21"/>
        </w:rPr>
      </w:pPr>
      <w:r>
        <w:rPr>
          <w:szCs w:val="21"/>
        </w:rPr>
        <w:t>第三十五条当事人对火灾事故认定有异议的，可以自火灾事故认定书送达之日起十五日内，向上一级公安机关消防机构提出书面复核申请；对省级人民政府公安机关消防机构作出的火灾事故认定有异议的，向省级人民政府公安机关提出书面复核申请。</w:t>
      </w:r>
    </w:p>
    <w:p w:rsidR="00313C90" w:rsidRDefault="00006D9E">
      <w:pPr>
        <w:ind w:firstLineChars="200" w:firstLine="420"/>
        <w:rPr>
          <w:szCs w:val="21"/>
        </w:rPr>
      </w:pPr>
      <w:r>
        <w:rPr>
          <w:szCs w:val="21"/>
        </w:rPr>
        <w:t>复核申请应当载明</w:t>
      </w:r>
      <w:r>
        <w:rPr>
          <w:szCs w:val="21"/>
        </w:rPr>
        <w:t>申请人的基本情况，被申请人的名称，复核请求，申请复核的主要事实、理由和证据，申请人的签名或者盖章，申请复核的日期。</w:t>
      </w:r>
    </w:p>
    <w:p w:rsidR="00313C90" w:rsidRDefault="00006D9E">
      <w:pPr>
        <w:ind w:firstLineChars="200" w:firstLine="420"/>
        <w:rPr>
          <w:szCs w:val="21"/>
        </w:rPr>
      </w:pPr>
      <w:r>
        <w:rPr>
          <w:szCs w:val="21"/>
        </w:rPr>
        <w:t>第三十六条复核机构应当自收到复核申请之日起七日内作出是否受理的决定并书面通知申请人。有下列情形之一的，不予受理：</w:t>
      </w:r>
    </w:p>
    <w:p w:rsidR="00313C90" w:rsidRDefault="00006D9E">
      <w:pPr>
        <w:ind w:firstLineChars="200" w:firstLine="420"/>
        <w:rPr>
          <w:szCs w:val="21"/>
        </w:rPr>
      </w:pPr>
      <w:r>
        <w:rPr>
          <w:szCs w:val="21"/>
        </w:rPr>
        <w:t>（一）非火灾当事人提出复核申请的；</w:t>
      </w:r>
    </w:p>
    <w:p w:rsidR="00313C90" w:rsidRDefault="00006D9E">
      <w:pPr>
        <w:ind w:firstLineChars="200" w:firstLine="420"/>
        <w:rPr>
          <w:szCs w:val="21"/>
        </w:rPr>
      </w:pPr>
      <w:r>
        <w:rPr>
          <w:szCs w:val="21"/>
        </w:rPr>
        <w:t>（二）超过复核申请期限的；</w:t>
      </w:r>
    </w:p>
    <w:p w:rsidR="00313C90" w:rsidRDefault="00006D9E">
      <w:pPr>
        <w:ind w:firstLineChars="200" w:firstLine="420"/>
        <w:rPr>
          <w:szCs w:val="21"/>
        </w:rPr>
      </w:pPr>
      <w:r>
        <w:rPr>
          <w:szCs w:val="21"/>
        </w:rPr>
        <w:t>（三）复核机构维持原火灾事故认定或者直接作出火灾事故复核认定的；</w:t>
      </w:r>
    </w:p>
    <w:p w:rsidR="00313C90" w:rsidRDefault="00006D9E">
      <w:pPr>
        <w:ind w:firstLineChars="200" w:firstLine="420"/>
        <w:rPr>
          <w:szCs w:val="21"/>
        </w:rPr>
      </w:pPr>
      <w:r>
        <w:rPr>
          <w:szCs w:val="21"/>
        </w:rPr>
        <w:t>（四）适用简易调查程序作出火灾事故认定的。</w:t>
      </w:r>
    </w:p>
    <w:p w:rsidR="00313C90" w:rsidRDefault="00006D9E">
      <w:pPr>
        <w:ind w:firstLineChars="200" w:firstLine="420"/>
        <w:rPr>
          <w:szCs w:val="21"/>
        </w:rPr>
      </w:pPr>
      <w:r>
        <w:rPr>
          <w:szCs w:val="21"/>
        </w:rPr>
        <w:t>公安机关消防机构受理复核申请的，应当书面通知其他当事人，同时通知原认定机构。</w:t>
      </w:r>
    </w:p>
    <w:p w:rsidR="00313C90" w:rsidRDefault="00006D9E">
      <w:pPr>
        <w:ind w:firstLineChars="200" w:firstLine="420"/>
        <w:rPr>
          <w:szCs w:val="21"/>
        </w:rPr>
      </w:pPr>
      <w:r>
        <w:rPr>
          <w:szCs w:val="21"/>
        </w:rPr>
        <w:t>第三十七条原认定机构应当自接到</w:t>
      </w:r>
      <w:r>
        <w:rPr>
          <w:szCs w:val="21"/>
        </w:rPr>
        <w:t>通知之日起十日内，向复核机构作出书面说明，并提交火灾事故调查案卷。</w:t>
      </w:r>
    </w:p>
    <w:p w:rsidR="00313C90" w:rsidRDefault="00006D9E">
      <w:pPr>
        <w:ind w:firstLineChars="200" w:firstLine="420"/>
        <w:rPr>
          <w:szCs w:val="21"/>
        </w:rPr>
      </w:pPr>
      <w:r>
        <w:rPr>
          <w:szCs w:val="21"/>
        </w:rPr>
        <w:t>第三十八条复核机构应当对复核申请和原火灾事故认定进行书面审查，必要时，可以向有关人员进行调查；火灾现场尚存且未被破坏的，可以进行复核勘验。</w:t>
      </w:r>
    </w:p>
    <w:p w:rsidR="00313C90" w:rsidRDefault="00006D9E">
      <w:pPr>
        <w:ind w:firstLineChars="200" w:firstLine="420"/>
        <w:rPr>
          <w:szCs w:val="21"/>
        </w:rPr>
      </w:pPr>
      <w:r>
        <w:rPr>
          <w:szCs w:val="21"/>
        </w:rPr>
        <w:t>复核审查期间，复核申请人撤回复核申请的，公安机关消防机构应当终止复核。</w:t>
      </w:r>
    </w:p>
    <w:p w:rsidR="00313C90" w:rsidRDefault="00006D9E">
      <w:pPr>
        <w:ind w:firstLineChars="200" w:firstLine="420"/>
        <w:rPr>
          <w:szCs w:val="21"/>
        </w:rPr>
      </w:pPr>
      <w:r>
        <w:rPr>
          <w:szCs w:val="21"/>
        </w:rPr>
        <w:t>第三十九条复核机构应当自受理复核申请之日起三十日内，作出复核决定，并按照本规定第三十二条规定的时限送达申请人、其他当事人和原认定机构。对需要向有关人员进行调查或者火灾现场复核勘验的，经复核机构负责人批准，复核期限可以延长三十日。</w:t>
      </w:r>
    </w:p>
    <w:p w:rsidR="00313C90" w:rsidRDefault="00006D9E">
      <w:pPr>
        <w:ind w:firstLineChars="200" w:firstLine="420"/>
        <w:rPr>
          <w:szCs w:val="21"/>
        </w:rPr>
      </w:pPr>
      <w:r>
        <w:rPr>
          <w:szCs w:val="21"/>
        </w:rPr>
        <w:t>原</w:t>
      </w:r>
      <w:r>
        <w:rPr>
          <w:szCs w:val="21"/>
        </w:rPr>
        <w:t>火灾事故认定主要事实清楚、证据确实充分、程序合法，起火原因认定正确的，复核机构应当维持原火灾事故认定。</w:t>
      </w:r>
    </w:p>
    <w:p w:rsidR="00313C90" w:rsidRDefault="00006D9E">
      <w:pPr>
        <w:ind w:firstLineChars="200" w:firstLine="420"/>
        <w:rPr>
          <w:szCs w:val="21"/>
        </w:rPr>
      </w:pPr>
      <w:r>
        <w:rPr>
          <w:szCs w:val="21"/>
        </w:rPr>
        <w:t>原火灾事故认定具有下列情形之一的，复核机构应当直接作出火灾事故复核认定或者责令原认定机构重新作出火灾事故认定，并撤销原认定机构作出的火灾事故认定：</w:t>
      </w:r>
    </w:p>
    <w:p w:rsidR="00313C90" w:rsidRDefault="00006D9E">
      <w:pPr>
        <w:ind w:firstLineChars="200" w:firstLine="420"/>
        <w:rPr>
          <w:szCs w:val="21"/>
        </w:rPr>
      </w:pPr>
      <w:r>
        <w:rPr>
          <w:szCs w:val="21"/>
        </w:rPr>
        <w:t>（一）主要事实不清，或者证据不确实充分的；</w:t>
      </w:r>
    </w:p>
    <w:p w:rsidR="00313C90" w:rsidRDefault="00006D9E">
      <w:pPr>
        <w:ind w:firstLineChars="200" w:firstLine="420"/>
        <w:rPr>
          <w:szCs w:val="21"/>
        </w:rPr>
      </w:pPr>
      <w:r>
        <w:rPr>
          <w:szCs w:val="21"/>
        </w:rPr>
        <w:t>（二）违反法定程序，影响结果公正的；</w:t>
      </w:r>
    </w:p>
    <w:p w:rsidR="00313C90" w:rsidRDefault="00006D9E">
      <w:pPr>
        <w:ind w:firstLineChars="200" w:firstLine="420"/>
        <w:rPr>
          <w:szCs w:val="21"/>
        </w:rPr>
      </w:pPr>
      <w:r>
        <w:rPr>
          <w:szCs w:val="21"/>
        </w:rPr>
        <w:t>（三）认定行为存在明显不当，或者起火原因认定错误的；</w:t>
      </w:r>
    </w:p>
    <w:p w:rsidR="00313C90" w:rsidRDefault="00006D9E">
      <w:pPr>
        <w:ind w:firstLineChars="200" w:firstLine="420"/>
        <w:rPr>
          <w:szCs w:val="21"/>
        </w:rPr>
      </w:pPr>
      <w:r>
        <w:rPr>
          <w:szCs w:val="21"/>
        </w:rPr>
        <w:t>（四）超越或者滥用职权的。</w:t>
      </w:r>
    </w:p>
    <w:p w:rsidR="00313C90" w:rsidRDefault="00006D9E">
      <w:pPr>
        <w:ind w:firstLineChars="200" w:firstLine="420"/>
        <w:rPr>
          <w:szCs w:val="21"/>
        </w:rPr>
      </w:pPr>
      <w:r>
        <w:rPr>
          <w:szCs w:val="21"/>
        </w:rPr>
        <w:t>第四十条原认定机构接到重新作出火灾事故认定的复核决定后，应当重新调查，在十五日内重新作出火灾事故认定。</w:t>
      </w:r>
    </w:p>
    <w:p w:rsidR="00313C90" w:rsidRDefault="00006D9E">
      <w:pPr>
        <w:ind w:firstLineChars="200" w:firstLine="420"/>
        <w:rPr>
          <w:szCs w:val="21"/>
        </w:rPr>
      </w:pPr>
      <w:r>
        <w:rPr>
          <w:szCs w:val="21"/>
        </w:rPr>
        <w:t>复核机构直接作出火灾事故认定和原认定机构重新作出火灾事故认定前，应当向申请人、其他当事人说明重新认定情况；原认定机构重新作出的火灾事故认定书，应当按照本规定第三十二条规定的时限送达当事人，并报复核机构备案。</w:t>
      </w:r>
    </w:p>
    <w:p w:rsidR="00313C90" w:rsidRDefault="00006D9E">
      <w:pPr>
        <w:ind w:firstLineChars="200" w:firstLine="420"/>
        <w:rPr>
          <w:szCs w:val="21"/>
        </w:rPr>
      </w:pPr>
      <w:r>
        <w:rPr>
          <w:szCs w:val="21"/>
        </w:rPr>
        <w:t>复核以一次为限。当事人对原认定机构重新作出的火灾事故认定，可以按照本规定第三十五条的规定申请复核。</w:t>
      </w:r>
    </w:p>
    <w:p w:rsidR="00313C90" w:rsidRDefault="00006D9E">
      <w:pPr>
        <w:ind w:firstLineChars="200" w:firstLine="420"/>
        <w:rPr>
          <w:szCs w:val="21"/>
        </w:rPr>
      </w:pPr>
      <w:r>
        <w:rPr>
          <w:szCs w:val="21"/>
        </w:rPr>
        <w:t>第五章火灾事故调查的处理</w:t>
      </w:r>
    </w:p>
    <w:p w:rsidR="00313C90" w:rsidRDefault="00006D9E">
      <w:pPr>
        <w:ind w:firstLineChars="200" w:firstLine="420"/>
        <w:rPr>
          <w:szCs w:val="21"/>
        </w:rPr>
      </w:pPr>
      <w:r>
        <w:rPr>
          <w:szCs w:val="21"/>
        </w:rPr>
        <w:t>第四十一条公安机关消防机构在火灾事故调查过程中，应当根据下列情况分别作出处</w:t>
      </w:r>
      <w:r>
        <w:rPr>
          <w:szCs w:val="21"/>
        </w:rPr>
        <w:t>理：</w:t>
      </w:r>
    </w:p>
    <w:p w:rsidR="00313C90" w:rsidRDefault="00006D9E">
      <w:pPr>
        <w:ind w:firstLineChars="200" w:firstLine="420"/>
        <w:rPr>
          <w:szCs w:val="21"/>
        </w:rPr>
      </w:pPr>
      <w:r>
        <w:rPr>
          <w:szCs w:val="21"/>
        </w:rPr>
        <w:t>（一）涉嫌失火罪、消防责任事故罪的，按照《公安机关办理刑事案件程序规定》立案侦查；涉嫌其他犯罪的，及时移送有关主管部门办理；</w:t>
      </w:r>
    </w:p>
    <w:p w:rsidR="00313C90" w:rsidRDefault="00006D9E">
      <w:pPr>
        <w:ind w:firstLineChars="200" w:firstLine="420"/>
        <w:rPr>
          <w:szCs w:val="21"/>
        </w:rPr>
      </w:pPr>
      <w:r>
        <w:rPr>
          <w:szCs w:val="21"/>
        </w:rPr>
        <w:t>（二）涉嫌消防安全违法行为的，按照《公安机关办理行政案件程序规定》调查处理；涉嫌其他违法行为的，及时移送有关主管部门调查处理；</w:t>
      </w:r>
    </w:p>
    <w:p w:rsidR="00313C90" w:rsidRDefault="00006D9E">
      <w:pPr>
        <w:ind w:firstLineChars="200" w:firstLine="420"/>
        <w:rPr>
          <w:szCs w:val="21"/>
        </w:rPr>
      </w:pPr>
      <w:r>
        <w:rPr>
          <w:szCs w:val="21"/>
        </w:rPr>
        <w:t>（三）依照有关规定应当给予处分的，移交有关主管部门处理。</w:t>
      </w:r>
    </w:p>
    <w:p w:rsidR="00313C90" w:rsidRDefault="00006D9E">
      <w:pPr>
        <w:ind w:firstLineChars="200" w:firstLine="420"/>
        <w:rPr>
          <w:szCs w:val="21"/>
        </w:rPr>
      </w:pPr>
      <w:r>
        <w:rPr>
          <w:szCs w:val="21"/>
        </w:rPr>
        <w:t>对经过调查不属于火灾事故的，公安机关消防机构应当告知当事人处理途径并记录在案。</w:t>
      </w:r>
    </w:p>
    <w:p w:rsidR="00313C90" w:rsidRDefault="00006D9E">
      <w:pPr>
        <w:ind w:firstLineChars="200" w:firstLine="420"/>
        <w:rPr>
          <w:szCs w:val="21"/>
        </w:rPr>
      </w:pPr>
      <w:r>
        <w:rPr>
          <w:szCs w:val="21"/>
        </w:rPr>
        <w:t>第四十二条公安机关消防机构向有关主管部门移送案件的，应当在本级公安机关消防机构负责人批准后的二十四小时内移送，并根据案件需要附下列材料：</w:t>
      </w:r>
    </w:p>
    <w:p w:rsidR="00313C90" w:rsidRDefault="00006D9E">
      <w:pPr>
        <w:ind w:firstLineChars="200" w:firstLine="420"/>
        <w:rPr>
          <w:szCs w:val="21"/>
        </w:rPr>
      </w:pPr>
      <w:r>
        <w:rPr>
          <w:szCs w:val="21"/>
        </w:rPr>
        <w:t>（一）案件移送通知书；</w:t>
      </w:r>
    </w:p>
    <w:p w:rsidR="00313C90" w:rsidRDefault="00006D9E">
      <w:pPr>
        <w:ind w:firstLineChars="200" w:firstLine="420"/>
        <w:rPr>
          <w:szCs w:val="21"/>
        </w:rPr>
      </w:pPr>
      <w:r>
        <w:rPr>
          <w:szCs w:val="21"/>
        </w:rPr>
        <w:t>（二）案件调查情况；</w:t>
      </w:r>
    </w:p>
    <w:p w:rsidR="00313C90" w:rsidRDefault="00006D9E">
      <w:pPr>
        <w:ind w:firstLineChars="200" w:firstLine="420"/>
        <w:rPr>
          <w:szCs w:val="21"/>
        </w:rPr>
      </w:pPr>
      <w:r>
        <w:rPr>
          <w:szCs w:val="21"/>
        </w:rPr>
        <w:t>（三）涉案物品清单；</w:t>
      </w:r>
    </w:p>
    <w:p w:rsidR="00313C90" w:rsidRDefault="00006D9E">
      <w:pPr>
        <w:ind w:firstLineChars="200" w:firstLine="420"/>
        <w:rPr>
          <w:szCs w:val="21"/>
        </w:rPr>
      </w:pPr>
      <w:r>
        <w:rPr>
          <w:szCs w:val="21"/>
        </w:rPr>
        <w:t>（四）询问笔录，现场勘验笔录，检验、鉴定意见以及照相、录像、录音等资料；</w:t>
      </w:r>
    </w:p>
    <w:p w:rsidR="00313C90" w:rsidRDefault="00006D9E">
      <w:pPr>
        <w:ind w:firstLineChars="200" w:firstLine="420"/>
        <w:rPr>
          <w:szCs w:val="21"/>
        </w:rPr>
      </w:pPr>
      <w:r>
        <w:rPr>
          <w:szCs w:val="21"/>
        </w:rPr>
        <w:t>（五）其他相关材料。</w:t>
      </w:r>
    </w:p>
    <w:p w:rsidR="00313C90" w:rsidRDefault="00006D9E">
      <w:pPr>
        <w:ind w:firstLineChars="200" w:firstLine="420"/>
        <w:rPr>
          <w:szCs w:val="21"/>
        </w:rPr>
      </w:pPr>
      <w:r>
        <w:rPr>
          <w:szCs w:val="21"/>
        </w:rPr>
        <w:t>构成放火罪需要移送公安机关刑侦部门处理的，火灾现场应当一并移交。</w:t>
      </w:r>
    </w:p>
    <w:p w:rsidR="00313C90" w:rsidRDefault="00006D9E">
      <w:pPr>
        <w:ind w:firstLineChars="200" w:firstLine="420"/>
        <w:rPr>
          <w:szCs w:val="21"/>
        </w:rPr>
      </w:pPr>
      <w:r>
        <w:rPr>
          <w:szCs w:val="21"/>
        </w:rPr>
        <w:t>第四十三条公安机关其他部门应当自接受公安机关消防机构移送的涉嫌犯罪案件之日起十日内，进行审查并作出决定。依法决定立案的，应当书面通知移送案件的公</w:t>
      </w:r>
      <w:r>
        <w:rPr>
          <w:szCs w:val="21"/>
        </w:rPr>
        <w:t>安机关消防机构；依法不予立案的，应当说明理由，并书面通知移送案件的公安机关消防机构，退回案卷材料。</w:t>
      </w:r>
    </w:p>
    <w:p w:rsidR="00313C90" w:rsidRDefault="00006D9E">
      <w:pPr>
        <w:ind w:firstLineChars="200" w:firstLine="420"/>
        <w:rPr>
          <w:szCs w:val="21"/>
        </w:rPr>
      </w:pPr>
      <w:r>
        <w:rPr>
          <w:szCs w:val="21"/>
        </w:rPr>
        <w:t>第四十四条公安机关消防机构及其工作人员有下列行为之一的，依照有关规定给予责任人员处分；构成犯罪的，依法追究刑事责任：</w:t>
      </w:r>
    </w:p>
    <w:p w:rsidR="00313C90" w:rsidRDefault="00006D9E">
      <w:pPr>
        <w:ind w:firstLineChars="200" w:firstLine="420"/>
        <w:rPr>
          <w:szCs w:val="21"/>
        </w:rPr>
      </w:pPr>
      <w:r>
        <w:rPr>
          <w:szCs w:val="21"/>
        </w:rPr>
        <w:t>（一）指使他人错误认定或者故意错误认定起火原因的；</w:t>
      </w:r>
    </w:p>
    <w:p w:rsidR="00313C90" w:rsidRDefault="00006D9E">
      <w:pPr>
        <w:ind w:firstLineChars="200" w:firstLine="420"/>
        <w:rPr>
          <w:szCs w:val="21"/>
        </w:rPr>
      </w:pPr>
      <w:r>
        <w:rPr>
          <w:szCs w:val="21"/>
        </w:rPr>
        <w:t>（二）瞒报火灾、火灾直接经济损失、人员伤亡情况的；</w:t>
      </w:r>
    </w:p>
    <w:p w:rsidR="00313C90" w:rsidRDefault="00006D9E">
      <w:pPr>
        <w:ind w:firstLineChars="200" w:firstLine="420"/>
        <w:rPr>
          <w:szCs w:val="21"/>
        </w:rPr>
      </w:pPr>
      <w:r>
        <w:rPr>
          <w:szCs w:val="21"/>
        </w:rPr>
        <w:t>（三）利用职务上的便利，索取或者非法收受他人财物的；</w:t>
      </w:r>
    </w:p>
    <w:p w:rsidR="00313C90" w:rsidRDefault="00006D9E">
      <w:pPr>
        <w:ind w:firstLineChars="200" w:firstLine="420"/>
        <w:rPr>
          <w:szCs w:val="21"/>
        </w:rPr>
      </w:pPr>
      <w:r>
        <w:rPr>
          <w:szCs w:val="21"/>
        </w:rPr>
        <w:t>（四）其他滥用职权、玩忽职守、徇私舞弊的行为。</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第四十五条本规定中下列用语的含义：</w:t>
      </w:r>
    </w:p>
    <w:p w:rsidR="00313C90" w:rsidRDefault="00006D9E">
      <w:pPr>
        <w:ind w:firstLineChars="200" w:firstLine="420"/>
        <w:rPr>
          <w:szCs w:val="21"/>
        </w:rPr>
      </w:pPr>
      <w:r>
        <w:rPr>
          <w:szCs w:val="21"/>
        </w:rPr>
        <w:t>（一）</w:t>
      </w:r>
      <w:r>
        <w:rPr>
          <w:szCs w:val="21"/>
        </w:rPr>
        <w:t>“</w:t>
      </w:r>
      <w:r>
        <w:rPr>
          <w:szCs w:val="21"/>
        </w:rPr>
        <w:t>当事人</w:t>
      </w:r>
      <w:r>
        <w:rPr>
          <w:szCs w:val="21"/>
        </w:rPr>
        <w:t>”</w:t>
      </w:r>
      <w:r>
        <w:rPr>
          <w:szCs w:val="21"/>
        </w:rPr>
        <w:t>，是指与火灾发生、蔓延和</w:t>
      </w:r>
      <w:r>
        <w:rPr>
          <w:szCs w:val="21"/>
        </w:rPr>
        <w:t>损失有直接利害关系的单位和个人。</w:t>
      </w:r>
    </w:p>
    <w:p w:rsidR="00313C90" w:rsidRDefault="00006D9E">
      <w:pPr>
        <w:ind w:firstLineChars="200" w:firstLine="420"/>
        <w:rPr>
          <w:szCs w:val="21"/>
        </w:rPr>
      </w:pPr>
      <w:r>
        <w:rPr>
          <w:szCs w:val="21"/>
        </w:rPr>
        <w:t>（二）</w:t>
      </w:r>
      <w:r>
        <w:rPr>
          <w:szCs w:val="21"/>
        </w:rPr>
        <w:t>“</w:t>
      </w:r>
      <w:r>
        <w:rPr>
          <w:szCs w:val="21"/>
        </w:rPr>
        <w:t>户</w:t>
      </w:r>
      <w:r>
        <w:rPr>
          <w:szCs w:val="21"/>
        </w:rPr>
        <w:t>”</w:t>
      </w:r>
      <w:r>
        <w:rPr>
          <w:szCs w:val="21"/>
        </w:rPr>
        <w:t>，用于统计居民、村民住宅火灾，按照公安机关登记的家庭户统计。</w:t>
      </w:r>
    </w:p>
    <w:p w:rsidR="00313C90" w:rsidRDefault="00006D9E">
      <w:pPr>
        <w:ind w:firstLineChars="200" w:firstLine="420"/>
        <w:rPr>
          <w:szCs w:val="21"/>
        </w:rPr>
      </w:pPr>
      <w:r>
        <w:rPr>
          <w:szCs w:val="21"/>
        </w:rPr>
        <w:t>（三）本规定中十五日以内（含本数）期限的规定是指工作日，不含法定节假日。</w:t>
      </w:r>
    </w:p>
    <w:p w:rsidR="00313C90" w:rsidRDefault="00006D9E">
      <w:pPr>
        <w:ind w:firstLineChars="200" w:firstLine="420"/>
        <w:rPr>
          <w:szCs w:val="21"/>
        </w:rPr>
      </w:pPr>
      <w:r>
        <w:rPr>
          <w:szCs w:val="21"/>
        </w:rPr>
        <w:t>（四）本规定所称的</w:t>
      </w:r>
      <w:r>
        <w:rPr>
          <w:szCs w:val="21"/>
        </w:rPr>
        <w:t>“</w:t>
      </w:r>
      <w:r>
        <w:rPr>
          <w:szCs w:val="21"/>
        </w:rPr>
        <w:t>以上</w:t>
      </w:r>
      <w:r>
        <w:rPr>
          <w:szCs w:val="21"/>
        </w:rPr>
        <w:t>”</w:t>
      </w:r>
      <w:r>
        <w:rPr>
          <w:szCs w:val="21"/>
        </w:rPr>
        <w:t>含本数、本级，</w:t>
      </w:r>
      <w:r>
        <w:rPr>
          <w:szCs w:val="21"/>
        </w:rPr>
        <w:t>“</w:t>
      </w:r>
      <w:r>
        <w:rPr>
          <w:szCs w:val="21"/>
        </w:rPr>
        <w:t>以下</w:t>
      </w:r>
      <w:r>
        <w:rPr>
          <w:szCs w:val="21"/>
        </w:rPr>
        <w:t>”</w:t>
      </w:r>
      <w:r>
        <w:rPr>
          <w:szCs w:val="21"/>
        </w:rPr>
        <w:t>不含本数。</w:t>
      </w:r>
    </w:p>
    <w:p w:rsidR="00313C90" w:rsidRDefault="00006D9E">
      <w:pPr>
        <w:ind w:firstLineChars="200" w:firstLine="420"/>
        <w:rPr>
          <w:szCs w:val="21"/>
        </w:rPr>
      </w:pPr>
      <w:r>
        <w:rPr>
          <w:szCs w:val="21"/>
        </w:rPr>
        <w:t>第四十六条火灾事故调查中有关回避、证据、调查取证、鉴定等要求，本规定没有规定的，按照《公安机关办理行政案件程序规定》执行。</w:t>
      </w:r>
    </w:p>
    <w:p w:rsidR="00313C90" w:rsidRDefault="00006D9E">
      <w:pPr>
        <w:ind w:firstLineChars="200" w:firstLine="420"/>
        <w:rPr>
          <w:szCs w:val="21"/>
        </w:rPr>
      </w:pPr>
      <w:r>
        <w:rPr>
          <w:szCs w:val="21"/>
        </w:rPr>
        <w:t>第四十七条执行本规定所需要的法律文书式样，由公安部制定。</w:t>
      </w:r>
    </w:p>
    <w:p w:rsidR="00313C90" w:rsidRDefault="00006D9E">
      <w:pPr>
        <w:ind w:firstLineChars="200" w:firstLine="420"/>
        <w:rPr>
          <w:szCs w:val="21"/>
        </w:rPr>
      </w:pPr>
      <w:r>
        <w:rPr>
          <w:szCs w:val="21"/>
        </w:rPr>
        <w:t>第四十八条本规定自</w:t>
      </w:r>
      <w:r>
        <w:rPr>
          <w:szCs w:val="21"/>
        </w:rPr>
        <w:t>2009</w:t>
      </w:r>
      <w:r>
        <w:rPr>
          <w:szCs w:val="21"/>
        </w:rPr>
        <w:t>年</w:t>
      </w:r>
      <w:r>
        <w:rPr>
          <w:szCs w:val="21"/>
        </w:rPr>
        <w:t>5</w:t>
      </w:r>
      <w:r>
        <w:rPr>
          <w:szCs w:val="21"/>
        </w:rPr>
        <w:t>月</w:t>
      </w:r>
      <w:r>
        <w:rPr>
          <w:szCs w:val="21"/>
        </w:rPr>
        <w:t>1</w:t>
      </w:r>
      <w:r>
        <w:rPr>
          <w:szCs w:val="21"/>
        </w:rPr>
        <w:t>日起施行。</w:t>
      </w:r>
      <w:r>
        <w:rPr>
          <w:szCs w:val="21"/>
        </w:rPr>
        <w:t>1999</w:t>
      </w:r>
      <w:r>
        <w:rPr>
          <w:szCs w:val="21"/>
        </w:rPr>
        <w:t>年</w:t>
      </w:r>
      <w:r>
        <w:rPr>
          <w:szCs w:val="21"/>
        </w:rPr>
        <w:t>3</w:t>
      </w:r>
      <w:r>
        <w:rPr>
          <w:szCs w:val="21"/>
        </w:rPr>
        <w:t>月</w:t>
      </w:r>
      <w:r>
        <w:rPr>
          <w:szCs w:val="21"/>
        </w:rPr>
        <w:t>15</w:t>
      </w:r>
      <w:r>
        <w:rPr>
          <w:szCs w:val="21"/>
        </w:rPr>
        <w:t>日发布施行的《火灾事故调查</w:t>
      </w:r>
      <w:r>
        <w:rPr>
          <w:szCs w:val="21"/>
        </w:rPr>
        <w:t>规定》（公安部令第</w:t>
      </w:r>
      <w:r>
        <w:rPr>
          <w:szCs w:val="21"/>
        </w:rPr>
        <w:t>37</w:t>
      </w:r>
      <w:r>
        <w:rPr>
          <w:szCs w:val="21"/>
        </w:rPr>
        <w:t>号）和</w:t>
      </w:r>
      <w:r>
        <w:rPr>
          <w:szCs w:val="21"/>
        </w:rPr>
        <w:t>2008</w:t>
      </w:r>
      <w:r>
        <w:rPr>
          <w:szCs w:val="21"/>
        </w:rPr>
        <w:t>年</w:t>
      </w:r>
      <w:r>
        <w:rPr>
          <w:szCs w:val="21"/>
        </w:rPr>
        <w:t>3</w:t>
      </w:r>
      <w:r>
        <w:rPr>
          <w:szCs w:val="21"/>
        </w:rPr>
        <w:t>月</w:t>
      </w:r>
      <w:r>
        <w:rPr>
          <w:szCs w:val="21"/>
        </w:rPr>
        <w:t>18</w:t>
      </w:r>
      <w:r>
        <w:rPr>
          <w:szCs w:val="21"/>
        </w:rPr>
        <w:t>日发布施行的《火灾事故调查规定修正案》（公安部令第</w:t>
      </w:r>
      <w:r>
        <w:rPr>
          <w:szCs w:val="21"/>
        </w:rPr>
        <w:t>100</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251" w:name="_Toc32331245"/>
      <w:bookmarkStart w:id="252" w:name="_Toc27355"/>
      <w:r>
        <w:rPr>
          <w:rFonts w:ascii="宋体" w:hAnsi="宋体" w:hint="eastAsia"/>
          <w:sz w:val="30"/>
          <w:szCs w:val="30"/>
        </w:rPr>
        <w:t>消防监督检查规定（</w:t>
      </w:r>
      <w:r>
        <w:rPr>
          <w:rFonts w:ascii="宋体" w:hAnsi="宋体"/>
          <w:sz w:val="30"/>
          <w:szCs w:val="30"/>
        </w:rPr>
        <w:t>2012</w:t>
      </w:r>
      <w:r>
        <w:rPr>
          <w:rFonts w:ascii="宋体" w:hAnsi="宋体" w:hint="eastAsia"/>
          <w:sz w:val="30"/>
          <w:szCs w:val="30"/>
        </w:rPr>
        <w:t>年）</w:t>
      </w:r>
      <w:bookmarkEnd w:id="251"/>
      <w:bookmarkEnd w:id="252"/>
    </w:p>
    <w:p w:rsidR="00313C90" w:rsidRDefault="00006D9E">
      <w:pPr>
        <w:ind w:firstLineChars="200" w:firstLine="420"/>
        <w:rPr>
          <w:szCs w:val="21"/>
        </w:rPr>
      </w:pPr>
      <w:r>
        <w:rPr>
          <w:rFonts w:hint="eastAsia"/>
          <w:szCs w:val="21"/>
        </w:rPr>
        <w:t>（</w:t>
      </w:r>
      <w:r>
        <w:rPr>
          <w:szCs w:val="21"/>
        </w:rPr>
        <w:t>2009</w:t>
      </w:r>
      <w:r>
        <w:rPr>
          <w:rFonts w:hint="eastAsia"/>
          <w:szCs w:val="21"/>
        </w:rPr>
        <w:t>年</w:t>
      </w:r>
      <w:r>
        <w:rPr>
          <w:szCs w:val="21"/>
        </w:rPr>
        <w:t>4</w:t>
      </w:r>
      <w:r>
        <w:rPr>
          <w:rFonts w:hint="eastAsia"/>
          <w:szCs w:val="21"/>
        </w:rPr>
        <w:t>月</w:t>
      </w:r>
      <w:r>
        <w:rPr>
          <w:szCs w:val="21"/>
        </w:rPr>
        <w:t>30</w:t>
      </w:r>
      <w:r>
        <w:rPr>
          <w:rFonts w:hint="eastAsia"/>
          <w:szCs w:val="21"/>
        </w:rPr>
        <w:t>日中华人民共和国公安部令第</w:t>
      </w:r>
      <w:r>
        <w:rPr>
          <w:szCs w:val="21"/>
        </w:rPr>
        <w:t>107</w:t>
      </w:r>
      <w:r>
        <w:rPr>
          <w:rFonts w:hint="eastAsia"/>
          <w:szCs w:val="21"/>
        </w:rPr>
        <w:t>号公布，</w:t>
      </w:r>
      <w:r>
        <w:rPr>
          <w:szCs w:val="21"/>
        </w:rPr>
        <w:t>2012</w:t>
      </w:r>
      <w:r>
        <w:rPr>
          <w:rFonts w:hint="eastAsia"/>
          <w:szCs w:val="21"/>
        </w:rPr>
        <w:t>年</w:t>
      </w:r>
      <w:r>
        <w:rPr>
          <w:szCs w:val="21"/>
        </w:rPr>
        <w:t>7</w:t>
      </w:r>
      <w:r>
        <w:rPr>
          <w:rFonts w:hint="eastAsia"/>
          <w:szCs w:val="21"/>
        </w:rPr>
        <w:t>月</w:t>
      </w:r>
      <w:r>
        <w:rPr>
          <w:szCs w:val="21"/>
        </w:rPr>
        <w:t>17</w:t>
      </w:r>
      <w:r>
        <w:rPr>
          <w:rFonts w:hint="eastAsia"/>
          <w:szCs w:val="21"/>
        </w:rPr>
        <w:t>日《公安部关于修改〈消防监督检查规定〉的决定》修正）</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第一条为了加强和规范消防监督检查工作，督促机关、团体、企业、事业等单位（以下简称单位）履行消防安全职责，依据《中华人民共和国消防法》，制定本规定。</w:t>
      </w:r>
    </w:p>
    <w:p w:rsidR="00313C90" w:rsidRDefault="00006D9E">
      <w:pPr>
        <w:ind w:firstLineChars="200" w:firstLine="420"/>
        <w:rPr>
          <w:szCs w:val="21"/>
        </w:rPr>
      </w:pPr>
      <w:r>
        <w:rPr>
          <w:rFonts w:hint="eastAsia"/>
          <w:szCs w:val="21"/>
        </w:rPr>
        <w:t>第二条本规定适用于公安机关消防机构和公安派出所依法对单位遵守消防法律、法规情况进行消防监督检查。</w:t>
      </w:r>
    </w:p>
    <w:p w:rsidR="00313C90" w:rsidRDefault="00006D9E">
      <w:pPr>
        <w:ind w:firstLineChars="200" w:firstLine="420"/>
        <w:rPr>
          <w:szCs w:val="21"/>
        </w:rPr>
      </w:pPr>
      <w:r>
        <w:rPr>
          <w:rFonts w:hint="eastAsia"/>
          <w:szCs w:val="21"/>
        </w:rPr>
        <w:t>第三条直辖市、市（地区、州、盟）、县（市辖区、县级市、旗）公安机关消防机构具体实施消防监督检查，确定本辖区内的消防安全重点单位并由所属公安机关报本级人民政府备案。</w:t>
      </w:r>
    </w:p>
    <w:p w:rsidR="00313C90" w:rsidRDefault="00006D9E">
      <w:pPr>
        <w:ind w:firstLineChars="200" w:firstLine="420"/>
        <w:rPr>
          <w:szCs w:val="21"/>
        </w:rPr>
      </w:pPr>
      <w:r>
        <w:rPr>
          <w:rFonts w:hint="eastAsia"/>
          <w:szCs w:val="21"/>
        </w:rPr>
        <w:t>公安派出所可以对居民住宅区的物业服务企业、居民委员会、村民委员会履行消防安全职责的情况和上级公安机关确定的单位实施日常消防监督检查。</w:t>
      </w:r>
    </w:p>
    <w:p w:rsidR="00313C90" w:rsidRDefault="00006D9E">
      <w:pPr>
        <w:ind w:firstLineChars="200" w:firstLine="420"/>
        <w:rPr>
          <w:szCs w:val="21"/>
        </w:rPr>
      </w:pPr>
      <w:r>
        <w:rPr>
          <w:rFonts w:hint="eastAsia"/>
          <w:szCs w:val="21"/>
        </w:rPr>
        <w:t>公安派出所日常消防监督检查的单位范围由省级公安机关消防机构、公安派出所工作主管部门共同研究拟定，报省级公安机关确定。</w:t>
      </w:r>
    </w:p>
    <w:p w:rsidR="00313C90" w:rsidRDefault="00006D9E">
      <w:pPr>
        <w:ind w:firstLineChars="200" w:firstLine="420"/>
        <w:rPr>
          <w:szCs w:val="21"/>
        </w:rPr>
      </w:pPr>
      <w:r>
        <w:rPr>
          <w:rFonts w:hint="eastAsia"/>
          <w:szCs w:val="21"/>
        </w:rPr>
        <w:t>第四条上级公安机关消防机构应当对下级公安机关消防机构实施消防监督检查的情况进行指导和监督。</w:t>
      </w:r>
    </w:p>
    <w:p w:rsidR="00313C90" w:rsidRDefault="00006D9E">
      <w:pPr>
        <w:ind w:firstLineChars="200" w:firstLine="420"/>
        <w:rPr>
          <w:szCs w:val="21"/>
        </w:rPr>
      </w:pPr>
      <w:r>
        <w:rPr>
          <w:rFonts w:hint="eastAsia"/>
          <w:szCs w:val="21"/>
        </w:rPr>
        <w:t>公安机关消防机构应当与公安派出所共同做好辖区消防监督工作，并对公安派出所开展日常消防监督检查工作进行指导，定期对公安派出所民警进行消防监督业务培训。</w:t>
      </w:r>
    </w:p>
    <w:p w:rsidR="00313C90" w:rsidRDefault="00006D9E">
      <w:pPr>
        <w:ind w:firstLineChars="200" w:firstLine="420"/>
        <w:rPr>
          <w:szCs w:val="21"/>
        </w:rPr>
      </w:pPr>
      <w:r>
        <w:rPr>
          <w:rFonts w:hint="eastAsia"/>
          <w:szCs w:val="21"/>
        </w:rPr>
        <w:t>第五条对消防监督检查的结果，公安机关消防机构可以通过适当方式向社会公告；对检查发现的影响公共安全的火灾隐患应当定期公布，提示公众注意消防安全。</w:t>
      </w:r>
    </w:p>
    <w:p w:rsidR="00313C90" w:rsidRDefault="00006D9E">
      <w:pPr>
        <w:ind w:firstLineChars="200" w:firstLine="420"/>
        <w:rPr>
          <w:szCs w:val="21"/>
        </w:rPr>
      </w:pPr>
      <w:r>
        <w:rPr>
          <w:rFonts w:hint="eastAsia"/>
          <w:szCs w:val="21"/>
        </w:rPr>
        <w:t>第二章消防监督检查的形式和内容</w:t>
      </w:r>
    </w:p>
    <w:p w:rsidR="00313C90" w:rsidRDefault="00006D9E">
      <w:pPr>
        <w:ind w:firstLineChars="200" w:firstLine="420"/>
        <w:rPr>
          <w:szCs w:val="21"/>
        </w:rPr>
      </w:pPr>
      <w:r>
        <w:rPr>
          <w:rFonts w:hint="eastAsia"/>
          <w:szCs w:val="21"/>
        </w:rPr>
        <w:t>第六条消防监督检查的形式有：</w:t>
      </w:r>
    </w:p>
    <w:p w:rsidR="00313C90" w:rsidRDefault="00006D9E">
      <w:pPr>
        <w:ind w:firstLineChars="200" w:firstLine="420"/>
        <w:rPr>
          <w:szCs w:val="21"/>
        </w:rPr>
      </w:pPr>
      <w:r>
        <w:rPr>
          <w:rFonts w:hint="eastAsia"/>
          <w:szCs w:val="21"/>
        </w:rPr>
        <w:t>（一）对公众聚集场所在投入使用、营业前的消防安全检查；</w:t>
      </w:r>
    </w:p>
    <w:p w:rsidR="00313C90" w:rsidRDefault="00006D9E">
      <w:pPr>
        <w:ind w:firstLineChars="200" w:firstLine="420"/>
        <w:rPr>
          <w:szCs w:val="21"/>
        </w:rPr>
      </w:pPr>
      <w:r>
        <w:rPr>
          <w:rFonts w:hint="eastAsia"/>
          <w:szCs w:val="21"/>
        </w:rPr>
        <w:t>（二）</w:t>
      </w:r>
      <w:r>
        <w:rPr>
          <w:rFonts w:hint="eastAsia"/>
          <w:szCs w:val="21"/>
        </w:rPr>
        <w:t>对单位履行法定消防安全职责情况的监督抽查；</w:t>
      </w:r>
    </w:p>
    <w:p w:rsidR="00313C90" w:rsidRDefault="00006D9E">
      <w:pPr>
        <w:ind w:firstLineChars="200" w:firstLine="420"/>
        <w:rPr>
          <w:szCs w:val="21"/>
        </w:rPr>
      </w:pPr>
      <w:r>
        <w:rPr>
          <w:rFonts w:hint="eastAsia"/>
          <w:szCs w:val="21"/>
        </w:rPr>
        <w:t>（三）对举报投诉的消防安全违法行为的核查；</w:t>
      </w:r>
    </w:p>
    <w:p w:rsidR="00313C90" w:rsidRDefault="00006D9E">
      <w:pPr>
        <w:ind w:firstLineChars="200" w:firstLine="420"/>
        <w:rPr>
          <w:szCs w:val="21"/>
        </w:rPr>
      </w:pPr>
      <w:r>
        <w:rPr>
          <w:rFonts w:hint="eastAsia"/>
          <w:szCs w:val="21"/>
        </w:rPr>
        <w:t>（四）对大型群众性活动举办前的消防安全检查；</w:t>
      </w:r>
    </w:p>
    <w:p w:rsidR="00313C90" w:rsidRDefault="00006D9E">
      <w:pPr>
        <w:ind w:firstLineChars="200" w:firstLine="420"/>
        <w:rPr>
          <w:szCs w:val="21"/>
        </w:rPr>
      </w:pPr>
      <w:r>
        <w:rPr>
          <w:rFonts w:hint="eastAsia"/>
          <w:szCs w:val="21"/>
        </w:rPr>
        <w:t>（五）根据需要进行的其他消防监督检查。</w:t>
      </w:r>
    </w:p>
    <w:p w:rsidR="00313C90" w:rsidRDefault="00006D9E">
      <w:pPr>
        <w:ind w:firstLineChars="200" w:firstLine="420"/>
        <w:rPr>
          <w:szCs w:val="21"/>
        </w:rPr>
      </w:pPr>
      <w:r>
        <w:rPr>
          <w:rFonts w:hint="eastAsia"/>
          <w:szCs w:val="21"/>
        </w:rPr>
        <w:t>第七条公安机关消防机构根据本地区火灾规律、特点等消防安全需要组织监督抽查；在火灾多发季节，重大节日、重大活动前或者期间，应当组织监督抽查。</w:t>
      </w:r>
    </w:p>
    <w:p w:rsidR="00313C90" w:rsidRDefault="00006D9E">
      <w:pPr>
        <w:ind w:firstLineChars="200" w:firstLine="420"/>
        <w:rPr>
          <w:szCs w:val="21"/>
        </w:rPr>
      </w:pPr>
      <w:r>
        <w:rPr>
          <w:rFonts w:hint="eastAsia"/>
          <w:szCs w:val="21"/>
        </w:rPr>
        <w:t>消防安全重点单位应当作为监督抽查的重点，非消防安全重点单位必须在监督抽查的单位数量中占有一定比例。对属于人员密集场所的消防安全重点单位每年至少监督检查一次。</w:t>
      </w:r>
    </w:p>
    <w:p w:rsidR="00313C90" w:rsidRDefault="00006D9E">
      <w:pPr>
        <w:ind w:firstLineChars="200" w:firstLine="420"/>
        <w:rPr>
          <w:szCs w:val="21"/>
        </w:rPr>
      </w:pPr>
      <w:r>
        <w:rPr>
          <w:rFonts w:hint="eastAsia"/>
          <w:szCs w:val="21"/>
        </w:rPr>
        <w:t>第八条公众聚集场所在投入使用、营业前，建</w:t>
      </w:r>
      <w:r>
        <w:rPr>
          <w:rFonts w:hint="eastAsia"/>
          <w:szCs w:val="21"/>
        </w:rPr>
        <w:t>设单位或者使用单位应当向场所所在地的县级以上人民政府公安机关消防机构申请消防安全检查，并提交下列材料：</w:t>
      </w:r>
    </w:p>
    <w:p w:rsidR="00313C90" w:rsidRDefault="00006D9E">
      <w:pPr>
        <w:ind w:firstLineChars="200" w:firstLine="420"/>
        <w:rPr>
          <w:szCs w:val="21"/>
        </w:rPr>
      </w:pPr>
      <w:r>
        <w:rPr>
          <w:rFonts w:hint="eastAsia"/>
          <w:szCs w:val="21"/>
        </w:rPr>
        <w:t>（一）消防安全检查申报表；</w:t>
      </w:r>
    </w:p>
    <w:p w:rsidR="00313C90" w:rsidRDefault="00006D9E">
      <w:pPr>
        <w:ind w:firstLineChars="200" w:firstLine="420"/>
        <w:rPr>
          <w:szCs w:val="21"/>
        </w:rPr>
      </w:pPr>
      <w:r>
        <w:rPr>
          <w:rFonts w:hint="eastAsia"/>
          <w:szCs w:val="21"/>
        </w:rPr>
        <w:t>（二）营业执照复印件或者工商行政管理机关出具的企业名称预先核准通知书；</w:t>
      </w:r>
    </w:p>
    <w:p w:rsidR="00313C90" w:rsidRDefault="00006D9E">
      <w:pPr>
        <w:ind w:firstLineChars="200" w:firstLine="420"/>
        <w:rPr>
          <w:szCs w:val="21"/>
        </w:rPr>
      </w:pPr>
      <w:r>
        <w:rPr>
          <w:szCs w:val="21"/>
        </w:rPr>
        <w:t>（三）依法取得的建设工程消防验收或者进行竣工验收消防备案的法律文件复印件；</w:t>
      </w:r>
    </w:p>
    <w:p w:rsidR="00313C90" w:rsidRDefault="00006D9E">
      <w:pPr>
        <w:ind w:firstLineChars="200" w:firstLine="420"/>
        <w:rPr>
          <w:szCs w:val="21"/>
        </w:rPr>
      </w:pPr>
      <w:r>
        <w:rPr>
          <w:szCs w:val="21"/>
        </w:rPr>
        <w:t>（四）消防安全制度、灭火和应急疏散预案、场所平面布置图；</w:t>
      </w:r>
    </w:p>
    <w:p w:rsidR="00313C90" w:rsidRDefault="00006D9E">
      <w:pPr>
        <w:ind w:firstLineChars="200" w:firstLine="420"/>
        <w:rPr>
          <w:szCs w:val="21"/>
        </w:rPr>
      </w:pPr>
      <w:r>
        <w:rPr>
          <w:szCs w:val="21"/>
        </w:rPr>
        <w:t>（五）员工岗前消防安全教育培训记录和自动消防系统操作人员取得的消防行业特有工种职业资格证书复印件；</w:t>
      </w:r>
    </w:p>
    <w:p w:rsidR="00313C90" w:rsidRDefault="00006D9E">
      <w:pPr>
        <w:ind w:firstLineChars="200" w:firstLine="420"/>
        <w:rPr>
          <w:szCs w:val="21"/>
        </w:rPr>
      </w:pPr>
      <w:r>
        <w:rPr>
          <w:szCs w:val="21"/>
        </w:rPr>
        <w:t>（六）法律、行政法规规定的其他材料。</w:t>
      </w:r>
    </w:p>
    <w:p w:rsidR="00313C90" w:rsidRDefault="00006D9E">
      <w:pPr>
        <w:ind w:firstLineChars="200" w:firstLine="420"/>
        <w:rPr>
          <w:szCs w:val="21"/>
        </w:rPr>
      </w:pPr>
      <w:r>
        <w:rPr>
          <w:szCs w:val="21"/>
        </w:rPr>
        <w:t>依照《建设工程消防监督管理规定》不需</w:t>
      </w:r>
      <w:r>
        <w:rPr>
          <w:szCs w:val="21"/>
        </w:rPr>
        <w:t>要进行竣工验收消防备案的公众聚集场所申请消防安全检查的，还应当提交场所室内装修消防设计施工图、消防产品质量合格证明文件，以及装修材料防火性能符合消防技术标准的证明文件、出厂合格证。</w:t>
      </w:r>
    </w:p>
    <w:p w:rsidR="00313C90" w:rsidRDefault="00006D9E">
      <w:pPr>
        <w:ind w:firstLineChars="200" w:firstLine="420"/>
        <w:rPr>
          <w:szCs w:val="21"/>
        </w:rPr>
      </w:pPr>
      <w:r>
        <w:rPr>
          <w:szCs w:val="21"/>
        </w:rPr>
        <w:t>公安机关消防机构对消防安全检查的申请，应当按照行政许可有关规定受理。</w:t>
      </w:r>
    </w:p>
    <w:p w:rsidR="00313C90" w:rsidRDefault="00006D9E">
      <w:pPr>
        <w:ind w:firstLineChars="200" w:firstLine="420"/>
        <w:rPr>
          <w:szCs w:val="21"/>
        </w:rPr>
      </w:pPr>
      <w:r>
        <w:rPr>
          <w:szCs w:val="21"/>
        </w:rPr>
        <w:t>第九条对公众聚集场所投入使用、营业前进行消防安全检查，应当检查下列内容：</w:t>
      </w:r>
    </w:p>
    <w:p w:rsidR="00313C90" w:rsidRDefault="00006D9E">
      <w:pPr>
        <w:ind w:firstLineChars="200" w:firstLine="420"/>
        <w:rPr>
          <w:szCs w:val="21"/>
        </w:rPr>
      </w:pPr>
      <w:r>
        <w:rPr>
          <w:szCs w:val="21"/>
        </w:rPr>
        <w:t>（一）建筑物或者场所是否依法通过消防验收合格或者进行竣工验收消防备案抽查合格；依法进行竣工验收消防备案但没有进行备案抽查的建筑物或者场所是否符合消防技术标准；</w:t>
      </w:r>
    </w:p>
    <w:p w:rsidR="00313C90" w:rsidRDefault="00006D9E">
      <w:pPr>
        <w:ind w:firstLineChars="200" w:firstLine="420"/>
        <w:rPr>
          <w:szCs w:val="21"/>
        </w:rPr>
      </w:pPr>
      <w:r>
        <w:rPr>
          <w:szCs w:val="21"/>
        </w:rPr>
        <w:t>（二）消防安全制度、灭火和应急疏散预案是否制定；</w:t>
      </w:r>
    </w:p>
    <w:p w:rsidR="00313C90" w:rsidRDefault="00006D9E">
      <w:pPr>
        <w:ind w:firstLineChars="200" w:firstLine="420"/>
        <w:rPr>
          <w:szCs w:val="21"/>
        </w:rPr>
      </w:pPr>
      <w:r>
        <w:rPr>
          <w:szCs w:val="21"/>
        </w:rPr>
        <w:t>（三）自动消防系统操作人员是否持证上岗，员工是否经过岗前消防安全培训；</w:t>
      </w:r>
    </w:p>
    <w:p w:rsidR="00313C90" w:rsidRDefault="00006D9E">
      <w:pPr>
        <w:ind w:firstLineChars="200" w:firstLine="420"/>
        <w:rPr>
          <w:szCs w:val="21"/>
        </w:rPr>
      </w:pPr>
      <w:r>
        <w:rPr>
          <w:szCs w:val="21"/>
        </w:rPr>
        <w:t>（四）消防设施、器材是否符合消防技术标准并完好有效；</w:t>
      </w:r>
    </w:p>
    <w:p w:rsidR="00313C90" w:rsidRDefault="00006D9E">
      <w:pPr>
        <w:ind w:firstLineChars="200" w:firstLine="420"/>
        <w:rPr>
          <w:szCs w:val="21"/>
        </w:rPr>
      </w:pPr>
      <w:r>
        <w:rPr>
          <w:szCs w:val="21"/>
        </w:rPr>
        <w:t>（五）疏散通道、安全出口和消防车通道是否畅通；</w:t>
      </w:r>
    </w:p>
    <w:p w:rsidR="00313C90" w:rsidRDefault="00006D9E">
      <w:pPr>
        <w:ind w:firstLineChars="200" w:firstLine="420"/>
        <w:rPr>
          <w:szCs w:val="21"/>
        </w:rPr>
      </w:pPr>
      <w:r>
        <w:rPr>
          <w:szCs w:val="21"/>
        </w:rPr>
        <w:t>（六）室内装修材料是否符合消防技术标准；</w:t>
      </w:r>
    </w:p>
    <w:p w:rsidR="00313C90" w:rsidRDefault="00006D9E">
      <w:pPr>
        <w:ind w:firstLineChars="200" w:firstLine="420"/>
        <w:rPr>
          <w:szCs w:val="21"/>
        </w:rPr>
      </w:pPr>
      <w:r>
        <w:rPr>
          <w:szCs w:val="21"/>
        </w:rPr>
        <w:t>（七）外墙门窗上是否设置影响逃生和灭火救援的障碍物。</w:t>
      </w:r>
    </w:p>
    <w:p w:rsidR="00313C90" w:rsidRDefault="00006D9E">
      <w:pPr>
        <w:ind w:firstLineChars="200" w:firstLine="420"/>
        <w:rPr>
          <w:szCs w:val="21"/>
        </w:rPr>
      </w:pPr>
      <w:r>
        <w:rPr>
          <w:szCs w:val="21"/>
        </w:rPr>
        <w:t>第十条对单位履行法定消防安全职责情况的监督抽查，应当根据单位的实际情况检查下列内容：</w:t>
      </w:r>
    </w:p>
    <w:p w:rsidR="00313C90" w:rsidRDefault="00006D9E">
      <w:pPr>
        <w:ind w:firstLineChars="200" w:firstLine="420"/>
        <w:rPr>
          <w:szCs w:val="21"/>
        </w:rPr>
      </w:pPr>
      <w:r>
        <w:rPr>
          <w:szCs w:val="21"/>
        </w:rPr>
        <w:t>（一）建筑物或者场所是否依法通过消防验收或者进行竣工验收消防备案，公众聚集场所是否通过投入使用、营业前的消</w:t>
      </w:r>
      <w:r>
        <w:rPr>
          <w:szCs w:val="21"/>
        </w:rPr>
        <w:t>防安全检查；</w:t>
      </w:r>
    </w:p>
    <w:p w:rsidR="00313C90" w:rsidRDefault="00006D9E">
      <w:pPr>
        <w:ind w:firstLineChars="200" w:firstLine="420"/>
        <w:rPr>
          <w:szCs w:val="21"/>
        </w:rPr>
      </w:pPr>
      <w:r>
        <w:rPr>
          <w:szCs w:val="21"/>
        </w:rPr>
        <w:t>（二）建筑物或者场所的使用情况是否与消防验收或者进行竣工验收消防备案时确定的使用性质相符；</w:t>
      </w:r>
    </w:p>
    <w:p w:rsidR="00313C90" w:rsidRDefault="00006D9E">
      <w:pPr>
        <w:ind w:firstLineChars="200" w:firstLine="420"/>
        <w:rPr>
          <w:szCs w:val="21"/>
        </w:rPr>
      </w:pPr>
      <w:r>
        <w:rPr>
          <w:szCs w:val="21"/>
        </w:rPr>
        <w:t>（三）消防安全制度、灭火和应急疏散预案是否制定；</w:t>
      </w:r>
    </w:p>
    <w:p w:rsidR="00313C90" w:rsidRDefault="00006D9E">
      <w:pPr>
        <w:ind w:firstLineChars="200" w:firstLine="420"/>
        <w:rPr>
          <w:szCs w:val="21"/>
        </w:rPr>
      </w:pPr>
      <w:r>
        <w:rPr>
          <w:szCs w:val="21"/>
        </w:rPr>
        <w:t>（四）消防设施、器材和消防安全标志是否定期组织维修保养，是否完好有效；</w:t>
      </w:r>
    </w:p>
    <w:p w:rsidR="00313C90" w:rsidRDefault="00006D9E">
      <w:pPr>
        <w:ind w:firstLineChars="200" w:firstLine="420"/>
        <w:rPr>
          <w:szCs w:val="21"/>
        </w:rPr>
      </w:pPr>
      <w:r>
        <w:rPr>
          <w:szCs w:val="21"/>
        </w:rPr>
        <w:t>（五）电器线路、燃气管路是否定期维护保养、检测；</w:t>
      </w:r>
    </w:p>
    <w:p w:rsidR="00313C90" w:rsidRDefault="00006D9E">
      <w:pPr>
        <w:ind w:firstLineChars="200" w:firstLine="420"/>
        <w:rPr>
          <w:szCs w:val="21"/>
        </w:rPr>
      </w:pPr>
      <w:r>
        <w:rPr>
          <w:szCs w:val="21"/>
        </w:rPr>
        <w:t>（六）疏散通道、安全出口、消防车通道是否畅通，防火分区是否改变，防火间距是否被占用；</w:t>
      </w:r>
    </w:p>
    <w:p w:rsidR="00313C90" w:rsidRDefault="00006D9E">
      <w:pPr>
        <w:ind w:firstLineChars="200" w:firstLine="420"/>
        <w:rPr>
          <w:szCs w:val="21"/>
        </w:rPr>
      </w:pPr>
      <w:r>
        <w:rPr>
          <w:szCs w:val="21"/>
        </w:rPr>
        <w:t>（七）是否组织防火检查、消防演练和员工消防安全教育培训，自动消防系统操作人员是否持证上岗；</w:t>
      </w:r>
    </w:p>
    <w:p w:rsidR="00313C90" w:rsidRDefault="00006D9E">
      <w:pPr>
        <w:ind w:firstLineChars="200" w:firstLine="420"/>
        <w:rPr>
          <w:szCs w:val="21"/>
        </w:rPr>
      </w:pPr>
      <w:r>
        <w:rPr>
          <w:szCs w:val="21"/>
        </w:rPr>
        <w:t>（八）生产、储存、经营易燃易爆危险品的场所是否与居住场所</w:t>
      </w:r>
      <w:r>
        <w:rPr>
          <w:szCs w:val="21"/>
        </w:rPr>
        <w:t>设置在同一建筑物内；</w:t>
      </w:r>
    </w:p>
    <w:p w:rsidR="00313C90" w:rsidRDefault="00006D9E">
      <w:pPr>
        <w:ind w:firstLineChars="200" w:firstLine="420"/>
        <w:rPr>
          <w:szCs w:val="21"/>
        </w:rPr>
      </w:pPr>
      <w:r>
        <w:rPr>
          <w:szCs w:val="21"/>
        </w:rPr>
        <w:t>（九）生产、储存、经营其他物品的场所与居住场所设置在同一建筑物内的，是否符合消防技术标准；</w:t>
      </w:r>
    </w:p>
    <w:p w:rsidR="00313C90" w:rsidRDefault="00006D9E">
      <w:pPr>
        <w:ind w:firstLineChars="200" w:firstLine="420"/>
        <w:rPr>
          <w:szCs w:val="21"/>
        </w:rPr>
      </w:pPr>
      <w:r>
        <w:rPr>
          <w:szCs w:val="21"/>
        </w:rPr>
        <w:t>（十）其他依法需要检查的内容。</w:t>
      </w:r>
    </w:p>
    <w:p w:rsidR="00313C90" w:rsidRDefault="00006D9E">
      <w:pPr>
        <w:ind w:firstLineChars="200" w:firstLine="420"/>
        <w:rPr>
          <w:szCs w:val="21"/>
        </w:rPr>
      </w:pPr>
      <w:r>
        <w:rPr>
          <w:szCs w:val="21"/>
        </w:rPr>
        <w:t>对人员密集场所还应当抽查室内装修材料是否符合消防技术标准、外墙门窗上是否设置影响逃生和灭火救援的障碍物。</w:t>
      </w:r>
    </w:p>
    <w:p w:rsidR="00313C90" w:rsidRDefault="00006D9E">
      <w:pPr>
        <w:ind w:firstLineChars="200" w:firstLine="420"/>
        <w:rPr>
          <w:szCs w:val="21"/>
        </w:rPr>
      </w:pPr>
      <w:r>
        <w:rPr>
          <w:szCs w:val="21"/>
        </w:rPr>
        <w:t>第十一条对消防安全重点单位履行法定消防安全职责情况的监督抽查，除检查本规定第十条规定的内容外，还应当检查下列内容：</w:t>
      </w:r>
    </w:p>
    <w:p w:rsidR="00313C90" w:rsidRDefault="00006D9E">
      <w:pPr>
        <w:ind w:firstLineChars="200" w:firstLine="420"/>
        <w:rPr>
          <w:szCs w:val="21"/>
        </w:rPr>
      </w:pPr>
      <w:r>
        <w:rPr>
          <w:szCs w:val="21"/>
        </w:rPr>
        <w:t>（一）是否确定消防安全管理人；</w:t>
      </w:r>
    </w:p>
    <w:p w:rsidR="00313C90" w:rsidRDefault="00006D9E">
      <w:pPr>
        <w:ind w:firstLineChars="200" w:firstLine="420"/>
        <w:rPr>
          <w:szCs w:val="21"/>
        </w:rPr>
      </w:pPr>
      <w:r>
        <w:rPr>
          <w:szCs w:val="21"/>
        </w:rPr>
        <w:t>（二）是否开展每日防火巡查并建立巡查记录；</w:t>
      </w:r>
    </w:p>
    <w:p w:rsidR="00313C90" w:rsidRDefault="00006D9E">
      <w:pPr>
        <w:ind w:firstLineChars="200" w:firstLine="420"/>
        <w:rPr>
          <w:szCs w:val="21"/>
        </w:rPr>
      </w:pPr>
      <w:r>
        <w:rPr>
          <w:szCs w:val="21"/>
        </w:rPr>
        <w:t>（三）是否定期组织消防安全培训和消防演练；</w:t>
      </w:r>
    </w:p>
    <w:p w:rsidR="00313C90" w:rsidRDefault="00006D9E">
      <w:pPr>
        <w:ind w:firstLineChars="200" w:firstLine="420"/>
        <w:rPr>
          <w:szCs w:val="21"/>
        </w:rPr>
      </w:pPr>
      <w:r>
        <w:rPr>
          <w:szCs w:val="21"/>
        </w:rPr>
        <w:t>（四）是否建立消防档案、确定消防安全重点部位。</w:t>
      </w:r>
    </w:p>
    <w:p w:rsidR="00313C90" w:rsidRDefault="00006D9E">
      <w:pPr>
        <w:ind w:firstLineChars="200" w:firstLine="420"/>
        <w:rPr>
          <w:szCs w:val="21"/>
        </w:rPr>
      </w:pPr>
      <w:r>
        <w:rPr>
          <w:szCs w:val="21"/>
        </w:rPr>
        <w:t>对属于人员密集场所的消防安全重点单位，还应当检查单位灭火和应急疏散预案中承担灭火和组织疏散任务的人员是否确定。</w:t>
      </w:r>
    </w:p>
    <w:p w:rsidR="00313C90" w:rsidRDefault="00006D9E">
      <w:pPr>
        <w:ind w:firstLineChars="200" w:firstLine="420"/>
        <w:rPr>
          <w:szCs w:val="21"/>
        </w:rPr>
      </w:pPr>
      <w:r>
        <w:rPr>
          <w:szCs w:val="21"/>
        </w:rPr>
        <w:t>第十二条在大型群众性活动举办前对活动现场进行消防安全检查，应当重点检查下列内容：</w:t>
      </w:r>
    </w:p>
    <w:p w:rsidR="00313C90" w:rsidRDefault="00006D9E">
      <w:pPr>
        <w:ind w:firstLineChars="200" w:firstLine="420"/>
        <w:rPr>
          <w:szCs w:val="21"/>
        </w:rPr>
      </w:pPr>
      <w:r>
        <w:rPr>
          <w:szCs w:val="21"/>
        </w:rPr>
        <w:t>（一）室内活动使用的建筑物（场所）是否依法通过消防验收或者进行竣工验收消防备案，公众聚集场所是否通过使用、营业前的消防安全检查；</w:t>
      </w:r>
    </w:p>
    <w:p w:rsidR="00313C90" w:rsidRDefault="00006D9E">
      <w:pPr>
        <w:ind w:firstLineChars="200" w:firstLine="420"/>
        <w:rPr>
          <w:szCs w:val="21"/>
        </w:rPr>
      </w:pPr>
      <w:r>
        <w:rPr>
          <w:szCs w:val="21"/>
        </w:rPr>
        <w:t>（二）临时搭建的建筑物是否符合消防安全要求；</w:t>
      </w:r>
    </w:p>
    <w:p w:rsidR="00313C90" w:rsidRDefault="00006D9E">
      <w:pPr>
        <w:ind w:firstLineChars="200" w:firstLine="420"/>
        <w:rPr>
          <w:szCs w:val="21"/>
        </w:rPr>
      </w:pPr>
      <w:r>
        <w:rPr>
          <w:szCs w:val="21"/>
        </w:rPr>
        <w:t>（三）是否制定灭火和应急疏散预案并组织演练；</w:t>
      </w:r>
    </w:p>
    <w:p w:rsidR="00313C90" w:rsidRDefault="00006D9E">
      <w:pPr>
        <w:ind w:firstLineChars="200" w:firstLine="420"/>
        <w:rPr>
          <w:szCs w:val="21"/>
        </w:rPr>
      </w:pPr>
      <w:r>
        <w:rPr>
          <w:szCs w:val="21"/>
        </w:rPr>
        <w:t>（四）是否明确消防安全责任分工并确定消防安全管理人员；</w:t>
      </w:r>
    </w:p>
    <w:p w:rsidR="00313C90" w:rsidRDefault="00006D9E">
      <w:pPr>
        <w:ind w:firstLineChars="200" w:firstLine="420"/>
        <w:rPr>
          <w:szCs w:val="21"/>
        </w:rPr>
      </w:pPr>
      <w:r>
        <w:rPr>
          <w:szCs w:val="21"/>
        </w:rPr>
        <w:t>（五）活动现场消防设施、器材是否配备齐全并完好有效；</w:t>
      </w:r>
    </w:p>
    <w:p w:rsidR="00313C90" w:rsidRDefault="00006D9E">
      <w:pPr>
        <w:ind w:firstLineChars="200" w:firstLine="420"/>
        <w:rPr>
          <w:szCs w:val="21"/>
        </w:rPr>
      </w:pPr>
      <w:r>
        <w:rPr>
          <w:szCs w:val="21"/>
        </w:rPr>
        <w:t>（六）活动现场的疏散通道、安全出口和消防车通道是否畅通；</w:t>
      </w:r>
    </w:p>
    <w:p w:rsidR="00313C90" w:rsidRDefault="00006D9E">
      <w:pPr>
        <w:ind w:firstLineChars="200" w:firstLine="420"/>
        <w:rPr>
          <w:szCs w:val="21"/>
        </w:rPr>
      </w:pPr>
      <w:r>
        <w:rPr>
          <w:szCs w:val="21"/>
        </w:rPr>
        <w:t>（七）活动现场的疏散指示标志和应急照明是否符合消防技术标准并完好有效。</w:t>
      </w:r>
    </w:p>
    <w:p w:rsidR="00313C90" w:rsidRDefault="00006D9E">
      <w:pPr>
        <w:ind w:firstLineChars="200" w:firstLine="420"/>
        <w:rPr>
          <w:szCs w:val="21"/>
        </w:rPr>
      </w:pPr>
      <w:r>
        <w:rPr>
          <w:szCs w:val="21"/>
        </w:rPr>
        <w:t>第十三条对大型的人员密集场所和其他特殊建设工程的施工现场进行消防监督检查，应当重点检查施工单位履行下列消防安全职责的情况：</w:t>
      </w:r>
    </w:p>
    <w:p w:rsidR="00313C90" w:rsidRDefault="00006D9E">
      <w:pPr>
        <w:ind w:firstLineChars="200" w:firstLine="420"/>
        <w:rPr>
          <w:szCs w:val="21"/>
        </w:rPr>
      </w:pPr>
      <w:r>
        <w:rPr>
          <w:szCs w:val="21"/>
        </w:rPr>
        <w:t>（一）是否明确施工现场消防安全管理人员，是否制定施工现场消防安全制度、灭火和应急疏散预案；</w:t>
      </w:r>
    </w:p>
    <w:p w:rsidR="00313C90" w:rsidRDefault="00006D9E">
      <w:pPr>
        <w:ind w:firstLineChars="200" w:firstLine="420"/>
        <w:rPr>
          <w:szCs w:val="21"/>
        </w:rPr>
      </w:pPr>
      <w:r>
        <w:rPr>
          <w:szCs w:val="21"/>
        </w:rPr>
        <w:t>（二）在建工程内是否设置人员住宿、可燃材料及易燃易爆危险</w:t>
      </w:r>
      <w:r>
        <w:rPr>
          <w:szCs w:val="21"/>
        </w:rPr>
        <w:t>品储存等场所；</w:t>
      </w:r>
    </w:p>
    <w:p w:rsidR="00313C90" w:rsidRDefault="00006D9E">
      <w:pPr>
        <w:ind w:firstLineChars="200" w:firstLine="420"/>
        <w:rPr>
          <w:szCs w:val="21"/>
        </w:rPr>
      </w:pPr>
      <w:r>
        <w:rPr>
          <w:szCs w:val="21"/>
        </w:rPr>
        <w:t>（三）是否设置临时消防给水系统、临时消防应急照明，是否配备消防器材，并确保完好有效；</w:t>
      </w:r>
    </w:p>
    <w:p w:rsidR="00313C90" w:rsidRDefault="00006D9E">
      <w:pPr>
        <w:ind w:firstLineChars="200" w:firstLine="420"/>
        <w:rPr>
          <w:szCs w:val="21"/>
        </w:rPr>
      </w:pPr>
      <w:r>
        <w:rPr>
          <w:szCs w:val="21"/>
        </w:rPr>
        <w:t>（四）是否设有消防车通道并畅通；</w:t>
      </w:r>
    </w:p>
    <w:p w:rsidR="00313C90" w:rsidRDefault="00006D9E">
      <w:pPr>
        <w:ind w:firstLineChars="200" w:firstLine="420"/>
        <w:rPr>
          <w:szCs w:val="21"/>
        </w:rPr>
      </w:pPr>
      <w:r>
        <w:rPr>
          <w:szCs w:val="21"/>
        </w:rPr>
        <w:t>（五）是否组织员工消防安全教育培训和消防演练；</w:t>
      </w:r>
    </w:p>
    <w:p w:rsidR="00313C90" w:rsidRDefault="00006D9E">
      <w:pPr>
        <w:ind w:firstLineChars="200" w:firstLine="420"/>
        <w:rPr>
          <w:szCs w:val="21"/>
        </w:rPr>
      </w:pPr>
      <w:r>
        <w:rPr>
          <w:szCs w:val="21"/>
        </w:rPr>
        <w:t>（六）施工现场人员宿舍、办公用房的建筑构件燃烧性能、安全疏散是否符合消防技术标准。</w:t>
      </w:r>
    </w:p>
    <w:p w:rsidR="00313C90" w:rsidRDefault="00006D9E">
      <w:pPr>
        <w:ind w:firstLineChars="200" w:firstLine="420"/>
        <w:rPr>
          <w:szCs w:val="21"/>
        </w:rPr>
      </w:pPr>
      <w:r>
        <w:rPr>
          <w:szCs w:val="21"/>
        </w:rPr>
        <w:t>第三章消防监督检查的程序</w:t>
      </w:r>
    </w:p>
    <w:p w:rsidR="00313C90" w:rsidRDefault="00006D9E">
      <w:pPr>
        <w:ind w:firstLineChars="200" w:firstLine="420"/>
        <w:rPr>
          <w:szCs w:val="21"/>
        </w:rPr>
      </w:pPr>
      <w:r>
        <w:rPr>
          <w:szCs w:val="21"/>
        </w:rPr>
        <w:t>第十四条公安机关消防机构实施消防监督检查时，检查人员不得少于两人，并出示执法身份证件。</w:t>
      </w:r>
    </w:p>
    <w:p w:rsidR="00313C90" w:rsidRDefault="00006D9E">
      <w:pPr>
        <w:ind w:firstLineChars="200" w:firstLine="420"/>
        <w:rPr>
          <w:szCs w:val="21"/>
        </w:rPr>
      </w:pPr>
      <w:r>
        <w:rPr>
          <w:szCs w:val="21"/>
        </w:rPr>
        <w:t>消防监督检查应当填写检查记录，如实记录检查情况。</w:t>
      </w:r>
    </w:p>
    <w:p w:rsidR="00313C90" w:rsidRDefault="00006D9E">
      <w:pPr>
        <w:ind w:firstLineChars="200" w:firstLine="420"/>
        <w:rPr>
          <w:szCs w:val="21"/>
        </w:rPr>
      </w:pPr>
      <w:r>
        <w:rPr>
          <w:szCs w:val="21"/>
        </w:rPr>
        <w:t>第十五条对公众聚集场所投入使用、营业前的消防安全检查，公安机关消防机构应当自受理</w:t>
      </w:r>
      <w:r>
        <w:rPr>
          <w:szCs w:val="21"/>
        </w:rPr>
        <w:t>申请之日起十个工作日内进行检查，自检查之日起三个工作日内作出同意或者不同意投入使用或者营业的决定，并送达申请人。</w:t>
      </w:r>
    </w:p>
    <w:p w:rsidR="00313C90" w:rsidRDefault="00006D9E">
      <w:pPr>
        <w:ind w:firstLineChars="200" w:firstLine="420"/>
        <w:rPr>
          <w:szCs w:val="21"/>
        </w:rPr>
      </w:pPr>
      <w:r>
        <w:rPr>
          <w:szCs w:val="21"/>
        </w:rPr>
        <w:t>第十六条对大型群众性活动现场在举办前进行的消防安全检查，公安机关消防机构应当在接到本级公安机关治安部门书面通知之日起三个工作日内进行检查，并将检查记录移交本级公安机关治安部门。</w:t>
      </w:r>
    </w:p>
    <w:p w:rsidR="00313C90" w:rsidRDefault="00006D9E">
      <w:pPr>
        <w:ind w:firstLineChars="200" w:firstLine="420"/>
        <w:rPr>
          <w:szCs w:val="21"/>
        </w:rPr>
      </w:pPr>
      <w:r>
        <w:rPr>
          <w:szCs w:val="21"/>
        </w:rPr>
        <w:t>第十七条公安机关消防机构接到对消防安全违法行为的举报投诉，应当及时受理、登记，并按照《公安机关办理行政案件程序规定》的相关规定处理。</w:t>
      </w:r>
    </w:p>
    <w:p w:rsidR="00313C90" w:rsidRDefault="00006D9E">
      <w:pPr>
        <w:ind w:firstLineChars="200" w:firstLine="420"/>
        <w:rPr>
          <w:szCs w:val="21"/>
        </w:rPr>
      </w:pPr>
      <w:r>
        <w:rPr>
          <w:szCs w:val="21"/>
        </w:rPr>
        <w:t>第十八条公安机关消防机构应当按照下列时限，对举报投诉的消防安全违法行为进行实地核查：</w:t>
      </w:r>
    </w:p>
    <w:p w:rsidR="00313C90" w:rsidRDefault="00006D9E">
      <w:pPr>
        <w:ind w:firstLineChars="200" w:firstLine="420"/>
        <w:rPr>
          <w:szCs w:val="21"/>
        </w:rPr>
      </w:pPr>
      <w:r>
        <w:rPr>
          <w:szCs w:val="21"/>
        </w:rPr>
        <w:t>（一）对举报投诉占用、堵塞、封闭疏散通道、安全出口或者其他妨碍安全疏散行为，以及擅自停用消防设施的，应当在接到举报投诉后二十四小时内进行核查；</w:t>
      </w:r>
    </w:p>
    <w:p w:rsidR="00313C90" w:rsidRDefault="00006D9E">
      <w:pPr>
        <w:ind w:firstLineChars="200" w:firstLine="420"/>
        <w:rPr>
          <w:szCs w:val="21"/>
        </w:rPr>
      </w:pPr>
      <w:r>
        <w:rPr>
          <w:szCs w:val="21"/>
        </w:rPr>
        <w:t>（二）对举报投诉本款第一项以外的消防安全违法行为，应当在接到举报投诉之日起三个工作日内进行核查。</w:t>
      </w:r>
    </w:p>
    <w:p w:rsidR="00313C90" w:rsidRDefault="00006D9E">
      <w:pPr>
        <w:ind w:firstLineChars="200" w:firstLine="420"/>
        <w:rPr>
          <w:szCs w:val="21"/>
        </w:rPr>
      </w:pPr>
      <w:r>
        <w:rPr>
          <w:szCs w:val="21"/>
        </w:rPr>
        <w:t>核查后，对消防安全违法行为应当依法处理。处理情况应当及时告知举报投诉人；无法告知的，应当在受理登记中注明。</w:t>
      </w:r>
    </w:p>
    <w:p w:rsidR="00313C90" w:rsidRDefault="00006D9E">
      <w:pPr>
        <w:ind w:firstLineChars="200" w:firstLine="420"/>
        <w:rPr>
          <w:szCs w:val="21"/>
        </w:rPr>
      </w:pPr>
      <w:r>
        <w:rPr>
          <w:szCs w:val="21"/>
        </w:rPr>
        <w:t>第十九条在消防监督检查中，公安机关消防机构对发现的依法应当责令立即改正的消防安全违法行为，应当当场制作、送达责令立即改正通知书，并依法予以处罚；对依法应当责令限期</w:t>
      </w:r>
      <w:r>
        <w:rPr>
          <w:szCs w:val="21"/>
        </w:rPr>
        <w:t>改正的，应当自检查之日起三个工作日内制作、送达责令限期改正通知书，并依法予以处罚。</w:t>
      </w:r>
    </w:p>
    <w:p w:rsidR="00313C90" w:rsidRDefault="00006D9E">
      <w:pPr>
        <w:ind w:firstLineChars="200" w:firstLine="420"/>
        <w:rPr>
          <w:szCs w:val="21"/>
        </w:rPr>
      </w:pPr>
      <w:r>
        <w:rPr>
          <w:szCs w:val="21"/>
        </w:rPr>
        <w:t>对违法行为轻微并当场改正完毕，依法可以不予行政处罚的，可以口头责令改正，并在检查记录上注明。</w:t>
      </w:r>
    </w:p>
    <w:p w:rsidR="00313C90" w:rsidRDefault="00006D9E">
      <w:pPr>
        <w:ind w:firstLineChars="200" w:firstLine="420"/>
        <w:rPr>
          <w:szCs w:val="21"/>
        </w:rPr>
      </w:pPr>
      <w:r>
        <w:rPr>
          <w:szCs w:val="21"/>
        </w:rPr>
        <w:t>第二十条对依法责令限期改正的，应当根据改正违法行为的难易程度合理确定改正期限。</w:t>
      </w:r>
    </w:p>
    <w:p w:rsidR="00313C90" w:rsidRDefault="00006D9E">
      <w:pPr>
        <w:ind w:firstLineChars="200" w:firstLine="420"/>
        <w:rPr>
          <w:szCs w:val="21"/>
        </w:rPr>
      </w:pPr>
      <w:r>
        <w:rPr>
          <w:szCs w:val="21"/>
        </w:rPr>
        <w:t>公安机关消防机构应当在责令限期改正期限届满或者收到当事人的复查申请之日起三个工作日内进行复查。对逾期不改正的，依法予以处罚。</w:t>
      </w:r>
    </w:p>
    <w:p w:rsidR="00313C90" w:rsidRDefault="00006D9E">
      <w:pPr>
        <w:ind w:firstLineChars="200" w:firstLine="420"/>
        <w:rPr>
          <w:szCs w:val="21"/>
        </w:rPr>
      </w:pPr>
      <w:r>
        <w:rPr>
          <w:szCs w:val="21"/>
        </w:rPr>
        <w:t>第二十一条在消防监督检查中，发现城乡消防安全布局、公共消防设施不符合消防安全要求，或者发现本地区存在影响公共安全的重大火灾隐患的</w:t>
      </w:r>
      <w:r>
        <w:rPr>
          <w:szCs w:val="21"/>
        </w:rPr>
        <w:t>，公安机关消防机构应当组织集体研究确定，自检查之日起七个工作日内提出处理意见，由所属公安机关书面报告本级人民政府解决；对影响公共安全的重大火灾隐患，还应当在确定之日起三个工作日内制作、送达重大火灾隐患整改通知书。</w:t>
      </w:r>
    </w:p>
    <w:p w:rsidR="00313C90" w:rsidRDefault="00006D9E">
      <w:pPr>
        <w:ind w:firstLineChars="200" w:firstLine="420"/>
        <w:rPr>
          <w:szCs w:val="21"/>
        </w:rPr>
      </w:pPr>
      <w:r>
        <w:rPr>
          <w:szCs w:val="21"/>
        </w:rPr>
        <w:t>重大火灾隐患判定涉及复杂或者疑难技术问题的，公安机关消防机构应当在确定前组织专家论证。组织专家论证的，前款规定的期限可以延长十个工作日。</w:t>
      </w:r>
    </w:p>
    <w:p w:rsidR="00313C90" w:rsidRDefault="00006D9E">
      <w:pPr>
        <w:ind w:firstLineChars="200" w:firstLine="420"/>
        <w:rPr>
          <w:szCs w:val="21"/>
        </w:rPr>
      </w:pPr>
      <w:r>
        <w:rPr>
          <w:szCs w:val="21"/>
        </w:rPr>
        <w:t>第二十二条公安机关消防机构在消防监督检查中发现火灾隐患，应当通知有关单位或者个人立即采取措施消除；对具有下列情形之一，不及时消除可能严重威胁公共安全的，应当对危险部位或者场所予以临时查封：</w:t>
      </w:r>
    </w:p>
    <w:p w:rsidR="00313C90" w:rsidRDefault="00006D9E">
      <w:pPr>
        <w:ind w:firstLineChars="200" w:firstLine="420"/>
        <w:rPr>
          <w:szCs w:val="21"/>
        </w:rPr>
      </w:pPr>
      <w:r>
        <w:rPr>
          <w:szCs w:val="21"/>
        </w:rPr>
        <w:t>（一）疏散通道、安全出口数量不足或者严重堵塞，已不具备安全疏散条件的；</w:t>
      </w:r>
    </w:p>
    <w:p w:rsidR="00313C90" w:rsidRDefault="00006D9E">
      <w:pPr>
        <w:ind w:firstLineChars="200" w:firstLine="420"/>
        <w:rPr>
          <w:szCs w:val="21"/>
        </w:rPr>
      </w:pPr>
      <w:r>
        <w:rPr>
          <w:szCs w:val="21"/>
        </w:rPr>
        <w:t>（二）建筑消防设施严重损坏，不再具备防火灭火功能的；</w:t>
      </w:r>
    </w:p>
    <w:p w:rsidR="00313C90" w:rsidRDefault="00006D9E">
      <w:pPr>
        <w:ind w:firstLineChars="200" w:firstLine="420"/>
        <w:rPr>
          <w:szCs w:val="21"/>
        </w:rPr>
      </w:pPr>
      <w:r>
        <w:rPr>
          <w:szCs w:val="21"/>
        </w:rPr>
        <w:t>（三）人员密集场所违反消防安全规定，使用、储存易燃易爆危险品的；</w:t>
      </w:r>
    </w:p>
    <w:p w:rsidR="00313C90" w:rsidRDefault="00006D9E">
      <w:pPr>
        <w:ind w:firstLineChars="200" w:firstLine="420"/>
        <w:rPr>
          <w:szCs w:val="21"/>
        </w:rPr>
      </w:pPr>
      <w:r>
        <w:rPr>
          <w:szCs w:val="21"/>
        </w:rPr>
        <w:t>（四）公众聚集场所违反消防技术标准，采用易燃、可燃材料装修，可能导致重大人员伤亡的；</w:t>
      </w:r>
    </w:p>
    <w:p w:rsidR="00313C90" w:rsidRDefault="00006D9E">
      <w:pPr>
        <w:ind w:firstLineChars="200" w:firstLine="420"/>
        <w:rPr>
          <w:szCs w:val="21"/>
        </w:rPr>
      </w:pPr>
      <w:r>
        <w:rPr>
          <w:szCs w:val="21"/>
        </w:rPr>
        <w:t>（五）其他可能严重威胁公共安全的火灾隐患。</w:t>
      </w:r>
    </w:p>
    <w:p w:rsidR="00313C90" w:rsidRDefault="00006D9E">
      <w:pPr>
        <w:ind w:firstLineChars="200" w:firstLine="420"/>
        <w:rPr>
          <w:szCs w:val="21"/>
        </w:rPr>
      </w:pPr>
      <w:r>
        <w:rPr>
          <w:szCs w:val="21"/>
        </w:rPr>
        <w:t>临时查封期限不得超过三十日。临时查封期限届满后，当事人仍未消除火灾隐患的，公安机关消防机构可以再次依法予以临时查封。</w:t>
      </w:r>
    </w:p>
    <w:p w:rsidR="00313C90" w:rsidRDefault="00006D9E">
      <w:pPr>
        <w:ind w:firstLineChars="200" w:firstLine="420"/>
        <w:rPr>
          <w:szCs w:val="21"/>
        </w:rPr>
      </w:pPr>
      <w:r>
        <w:rPr>
          <w:szCs w:val="21"/>
        </w:rPr>
        <w:t>第二十三条临时查封应当由公安机关消防机构负责人组织集体研究决定。决定临时查封的，应当研究确定查封危险部位或者场所的范围、期限和实施方法，并自检查之日起三个工作日内制作、送达临时查封决定书。</w:t>
      </w:r>
    </w:p>
    <w:p w:rsidR="00313C90" w:rsidRDefault="00006D9E">
      <w:pPr>
        <w:ind w:firstLineChars="200" w:firstLine="420"/>
        <w:rPr>
          <w:szCs w:val="21"/>
        </w:rPr>
      </w:pPr>
      <w:r>
        <w:rPr>
          <w:szCs w:val="21"/>
        </w:rPr>
        <w:t>情况紧急、不当场查封可能严重威胁公共安全的，消防监督检查人员可以在口头报请公安机关消防机构负责人同意后当场对危险部位或者场所实施临时查封，并在临时查封后二十四小时内由公安机关消防机构负责人组织集体研究，制</w:t>
      </w:r>
      <w:r>
        <w:rPr>
          <w:szCs w:val="21"/>
        </w:rPr>
        <w:t>作、送达临时查封决定书。经集体研究认为不应当采取临时查封措施的，应当立即解除。</w:t>
      </w:r>
    </w:p>
    <w:p w:rsidR="00313C90" w:rsidRDefault="00006D9E">
      <w:pPr>
        <w:ind w:firstLineChars="200" w:firstLine="420"/>
        <w:rPr>
          <w:szCs w:val="21"/>
        </w:rPr>
      </w:pPr>
      <w:r>
        <w:rPr>
          <w:szCs w:val="21"/>
        </w:rPr>
        <w:t>第二十四条临时查封由公安机关消防机构负责人组织实施。需要公安机关其他部门或者公安派出所配合的，公安机关消防机构应当报请所属公安机关组织实施。</w:t>
      </w:r>
    </w:p>
    <w:p w:rsidR="00313C90" w:rsidRDefault="00006D9E">
      <w:pPr>
        <w:ind w:firstLineChars="200" w:firstLine="420"/>
        <w:rPr>
          <w:szCs w:val="21"/>
        </w:rPr>
      </w:pPr>
      <w:r>
        <w:rPr>
          <w:szCs w:val="21"/>
        </w:rPr>
        <w:t>实施临时查封应当遵守下列规定：</w:t>
      </w:r>
    </w:p>
    <w:p w:rsidR="00313C90" w:rsidRDefault="00006D9E">
      <w:pPr>
        <w:ind w:firstLineChars="200" w:firstLine="420"/>
        <w:rPr>
          <w:szCs w:val="21"/>
        </w:rPr>
      </w:pPr>
      <w:r>
        <w:rPr>
          <w:szCs w:val="21"/>
        </w:rPr>
        <w:t>（一）实施临时查封时，通知当事人到场，当场告知当事人采取临时查封的理由、依据以及当事人依法享有的权利、救济途径，听取当事人的陈述和申辩；</w:t>
      </w:r>
    </w:p>
    <w:p w:rsidR="00313C90" w:rsidRDefault="00006D9E">
      <w:pPr>
        <w:ind w:firstLineChars="200" w:firstLine="420"/>
        <w:rPr>
          <w:szCs w:val="21"/>
        </w:rPr>
      </w:pPr>
      <w:r>
        <w:rPr>
          <w:szCs w:val="21"/>
        </w:rPr>
        <w:t>（二）当事人不到场的，邀请见证人到场，由见证人和消防监督检查人员在现场笔录上签名或者盖章；</w:t>
      </w:r>
    </w:p>
    <w:p w:rsidR="00313C90" w:rsidRDefault="00006D9E">
      <w:pPr>
        <w:ind w:firstLineChars="200" w:firstLine="420"/>
        <w:rPr>
          <w:szCs w:val="21"/>
        </w:rPr>
      </w:pPr>
      <w:r>
        <w:rPr>
          <w:szCs w:val="21"/>
        </w:rPr>
        <w:t>（三）在危险部位或者场所及其有关设施、设备上加贴封条或者采取其他措施，使危险部位或者场所停止生产、经营或者使用；</w:t>
      </w:r>
    </w:p>
    <w:p w:rsidR="00313C90" w:rsidRDefault="00006D9E">
      <w:pPr>
        <w:ind w:firstLineChars="200" w:firstLine="420"/>
        <w:rPr>
          <w:szCs w:val="21"/>
        </w:rPr>
      </w:pPr>
      <w:r>
        <w:rPr>
          <w:szCs w:val="21"/>
        </w:rPr>
        <w:t>（四）对实施临时查封情况制作现场笔录，必要时，可以进行现场照相或者录音录像。</w:t>
      </w:r>
    </w:p>
    <w:p w:rsidR="00313C90" w:rsidRDefault="00006D9E">
      <w:pPr>
        <w:ind w:firstLineChars="200" w:firstLine="420"/>
        <w:rPr>
          <w:szCs w:val="21"/>
        </w:rPr>
      </w:pPr>
      <w:r>
        <w:rPr>
          <w:szCs w:val="21"/>
        </w:rPr>
        <w:t>实施临时查封后，当事人请求进入被查封的危险部位或者场所整改火灾隐患的，应当允许。但不得在被查封的危险部位或者场所生产、经营或者使用。</w:t>
      </w:r>
    </w:p>
    <w:p w:rsidR="00313C90" w:rsidRDefault="00006D9E">
      <w:pPr>
        <w:ind w:firstLineChars="200" w:firstLine="420"/>
        <w:rPr>
          <w:szCs w:val="21"/>
        </w:rPr>
      </w:pPr>
      <w:r>
        <w:rPr>
          <w:szCs w:val="21"/>
        </w:rPr>
        <w:t>第二十五条火灾隐患消除后，当事人应当向作出临时查封决定的公安机关消防机构申请解除临时查封。公安机关消防机构应当自收到申请之日起三个工作日内进行检查，自检查之日起三个工作日内作出是否同意解</w:t>
      </w:r>
      <w:r>
        <w:rPr>
          <w:szCs w:val="21"/>
        </w:rPr>
        <w:t>除临时查封的决定，并送达当事人。</w:t>
      </w:r>
    </w:p>
    <w:p w:rsidR="00313C90" w:rsidRDefault="00006D9E">
      <w:pPr>
        <w:ind w:firstLineChars="200" w:firstLine="420"/>
        <w:rPr>
          <w:szCs w:val="21"/>
        </w:rPr>
      </w:pPr>
      <w:r>
        <w:rPr>
          <w:szCs w:val="21"/>
        </w:rPr>
        <w:t>对检查确认火灾隐患已消除的，应当作出解除临时查封的决定。</w:t>
      </w:r>
    </w:p>
    <w:p w:rsidR="00313C90" w:rsidRDefault="00006D9E">
      <w:pPr>
        <w:ind w:firstLineChars="200" w:firstLine="420"/>
        <w:rPr>
          <w:szCs w:val="21"/>
        </w:rPr>
      </w:pPr>
      <w:r>
        <w:rPr>
          <w:szCs w:val="21"/>
        </w:rPr>
        <w:t>第二十六条对当事人有《中华人民共和国消防法》第六十条第一款第三项、第四项、第五项、第六项规定的消防安全违法行为，经责令改正拒不改正的，公安机关消防机构应当按照《中华人民共和国行政强制法》第五十一条、第五十二条的规定组织强制清除或者拆除相关障碍物、妨碍物，所需费用由违法行为人承担。</w:t>
      </w:r>
    </w:p>
    <w:p w:rsidR="00313C90" w:rsidRDefault="00006D9E">
      <w:pPr>
        <w:ind w:firstLineChars="200" w:firstLine="420"/>
        <w:rPr>
          <w:szCs w:val="21"/>
        </w:rPr>
      </w:pPr>
      <w:r>
        <w:rPr>
          <w:szCs w:val="21"/>
        </w:rPr>
        <w:t>第二十七条当事人不执行公安机关消防机构作出的停产停业、停止使用、停止施工决定的，作出决定的公安机关消防机构应当自履行期限届满之日起三个工作</w:t>
      </w:r>
      <w:r>
        <w:rPr>
          <w:szCs w:val="21"/>
        </w:rPr>
        <w:t>日内催告当事人履行义务。当事人收到催告书后有权进行陈述和申辩。公安机关消防机构应当充分听取当事人的意见，记录、复核当事人提出的事实、理由和证据。当事人提出的事实、理由或者证据成立的，应当采纳。</w:t>
      </w:r>
    </w:p>
    <w:p w:rsidR="00313C90" w:rsidRDefault="00006D9E">
      <w:pPr>
        <w:ind w:firstLineChars="200" w:firstLine="420"/>
        <w:rPr>
          <w:szCs w:val="21"/>
        </w:rPr>
      </w:pPr>
      <w:r>
        <w:rPr>
          <w:szCs w:val="21"/>
        </w:rPr>
        <w:t>经催告，当事人逾期仍不履行义务且无正当理由的，公安机关消防机构负责人应当组织集体研究强制执行方案，确定执行的方式和时间。强制执行决定书应当自决定之日起三个工作日内制作、送达当事人。</w:t>
      </w:r>
    </w:p>
    <w:p w:rsidR="00313C90" w:rsidRDefault="00006D9E">
      <w:pPr>
        <w:ind w:firstLineChars="200" w:firstLine="420"/>
        <w:rPr>
          <w:szCs w:val="21"/>
        </w:rPr>
      </w:pPr>
      <w:r>
        <w:rPr>
          <w:szCs w:val="21"/>
        </w:rPr>
        <w:t>第二十八条强制执行由作出决定的公安机关消防机构负责人组织实施。需要公安机关其他部门或者公安派出所配合的，公安机关消防机构应当报请所属公安</w:t>
      </w:r>
      <w:r>
        <w:rPr>
          <w:szCs w:val="21"/>
        </w:rPr>
        <w:t>机关组织实施；需要其他行政部门配合的，公安机关消防机构应当提出意见，并由所属公安机关报请本级人民政府组织实施。</w:t>
      </w:r>
    </w:p>
    <w:p w:rsidR="00313C90" w:rsidRDefault="00006D9E">
      <w:pPr>
        <w:ind w:firstLineChars="200" w:firstLine="420"/>
        <w:rPr>
          <w:szCs w:val="21"/>
        </w:rPr>
      </w:pPr>
      <w:r>
        <w:rPr>
          <w:szCs w:val="21"/>
        </w:rPr>
        <w:t>实施强制执行应当遵守下列规定：</w:t>
      </w:r>
    </w:p>
    <w:p w:rsidR="00313C90" w:rsidRDefault="00006D9E">
      <w:pPr>
        <w:ind w:firstLineChars="200" w:firstLine="420"/>
        <w:rPr>
          <w:szCs w:val="21"/>
        </w:rPr>
      </w:pPr>
      <w:r>
        <w:rPr>
          <w:szCs w:val="21"/>
        </w:rPr>
        <w:t>（一）实施强制执行时，通知当事人到场，当场向当事人宣读强制执行决定，听取当事人的陈述和申辩；</w:t>
      </w:r>
    </w:p>
    <w:p w:rsidR="00313C90" w:rsidRDefault="00006D9E">
      <w:pPr>
        <w:ind w:firstLineChars="200" w:firstLine="420"/>
        <w:rPr>
          <w:szCs w:val="21"/>
        </w:rPr>
      </w:pPr>
      <w:r>
        <w:rPr>
          <w:szCs w:val="21"/>
        </w:rPr>
        <w:t>（二）当事人不到场的，邀请见证人到场，由见证人和消防监督检查人员在现场笔录上签名或者盖章；</w:t>
      </w:r>
    </w:p>
    <w:p w:rsidR="00313C90" w:rsidRDefault="00006D9E">
      <w:pPr>
        <w:ind w:firstLineChars="200" w:firstLine="420"/>
        <w:rPr>
          <w:szCs w:val="21"/>
        </w:rPr>
      </w:pPr>
      <w:r>
        <w:rPr>
          <w:szCs w:val="21"/>
        </w:rPr>
        <w:t>（三）对实施强制执行过程制作现场笔录，必要时，可以进行现场照相或者录音录像；</w:t>
      </w:r>
    </w:p>
    <w:p w:rsidR="00313C90" w:rsidRDefault="00006D9E">
      <w:pPr>
        <w:ind w:firstLineChars="200" w:firstLine="420"/>
        <w:rPr>
          <w:szCs w:val="21"/>
        </w:rPr>
      </w:pPr>
      <w:r>
        <w:rPr>
          <w:szCs w:val="21"/>
        </w:rPr>
        <w:t>（四）除情况紧急外，不得在夜间或者法定节假日实施强制执行；</w:t>
      </w:r>
    </w:p>
    <w:p w:rsidR="00313C90" w:rsidRDefault="00006D9E">
      <w:pPr>
        <w:ind w:firstLineChars="200" w:firstLine="420"/>
        <w:rPr>
          <w:szCs w:val="21"/>
        </w:rPr>
      </w:pPr>
      <w:r>
        <w:rPr>
          <w:szCs w:val="21"/>
        </w:rPr>
        <w:t>（五）不得对居民生活采取停止供水、供电、供热、供燃气等方式迫使当事人履行义务。</w:t>
      </w:r>
    </w:p>
    <w:p w:rsidR="00313C90" w:rsidRDefault="00006D9E">
      <w:pPr>
        <w:ind w:firstLineChars="200" w:firstLine="420"/>
        <w:rPr>
          <w:szCs w:val="21"/>
        </w:rPr>
      </w:pPr>
      <w:r>
        <w:rPr>
          <w:szCs w:val="21"/>
        </w:rPr>
        <w:t>有《中华人民共和国行政强制法》第三十九条、第四十条规定的情形之一的，中止执行或者终结执行。</w:t>
      </w:r>
    </w:p>
    <w:p w:rsidR="00313C90" w:rsidRDefault="00006D9E">
      <w:pPr>
        <w:ind w:firstLineChars="200" w:firstLine="420"/>
        <w:rPr>
          <w:szCs w:val="21"/>
        </w:rPr>
      </w:pPr>
      <w:r>
        <w:rPr>
          <w:szCs w:val="21"/>
        </w:rPr>
        <w:t>第二十九条对被责令停止施工、停止使用、停产停业处罚的当事人申请恢复施工、使用、生产、经营的，公安机关消防机构应当自收到书面申请之日起三个工作日内进行检查，自检查之日起三个工作日内作出决定，送达当事人。</w:t>
      </w:r>
    </w:p>
    <w:p w:rsidR="00313C90" w:rsidRDefault="00006D9E">
      <w:pPr>
        <w:ind w:firstLineChars="200" w:firstLine="420"/>
        <w:rPr>
          <w:szCs w:val="21"/>
        </w:rPr>
      </w:pPr>
      <w:r>
        <w:rPr>
          <w:szCs w:val="21"/>
        </w:rPr>
        <w:t>对当事人已改正消防安全违法行为、具备消防安全条件的，公安机关消防机构应当同意恢复施工、使用、生产、经营；对违法行为尚未改正、不具备消防安全</w:t>
      </w:r>
      <w:r>
        <w:rPr>
          <w:szCs w:val="21"/>
        </w:rPr>
        <w:t>条件的，应当不同意恢复施工、使用、生产、经营，并说明理由。</w:t>
      </w:r>
    </w:p>
    <w:p w:rsidR="00313C90" w:rsidRDefault="00006D9E">
      <w:pPr>
        <w:ind w:firstLineChars="200" w:firstLine="420"/>
        <w:rPr>
          <w:szCs w:val="21"/>
        </w:rPr>
      </w:pPr>
      <w:r>
        <w:rPr>
          <w:szCs w:val="21"/>
        </w:rPr>
        <w:t>第四章公安派出所日常消防监督检查</w:t>
      </w:r>
    </w:p>
    <w:p w:rsidR="00313C90" w:rsidRDefault="00006D9E">
      <w:pPr>
        <w:ind w:firstLineChars="200" w:firstLine="420"/>
        <w:rPr>
          <w:szCs w:val="21"/>
        </w:rPr>
      </w:pPr>
      <w:r>
        <w:rPr>
          <w:szCs w:val="21"/>
        </w:rPr>
        <w:t>第三十条公安派出所对其日常监督检查范围的单位，应当每年至少进行一次日常消防监督检查。</w:t>
      </w:r>
    </w:p>
    <w:p w:rsidR="00313C90" w:rsidRDefault="00006D9E">
      <w:pPr>
        <w:ind w:firstLineChars="200" w:firstLine="420"/>
        <w:rPr>
          <w:szCs w:val="21"/>
        </w:rPr>
      </w:pPr>
      <w:r>
        <w:rPr>
          <w:szCs w:val="21"/>
        </w:rPr>
        <w:t>公安派出所对群众举报投诉的消防安全违法行为，应当及时受理，依法处理；对属于公安机关消防机构管辖的，应当依照《公安机关办理行政案件程序规定》在受理后及时移送公安机关消防机构处理。</w:t>
      </w:r>
    </w:p>
    <w:p w:rsidR="00313C90" w:rsidRDefault="00006D9E">
      <w:pPr>
        <w:ind w:firstLineChars="200" w:firstLine="420"/>
        <w:rPr>
          <w:szCs w:val="21"/>
        </w:rPr>
      </w:pPr>
      <w:r>
        <w:rPr>
          <w:szCs w:val="21"/>
        </w:rPr>
        <w:t>第三十一条公安派出所对单位进行日常消防监督检查，应当检查下列内容：</w:t>
      </w:r>
    </w:p>
    <w:p w:rsidR="00313C90" w:rsidRDefault="00006D9E">
      <w:pPr>
        <w:ind w:firstLineChars="200" w:firstLine="420"/>
        <w:rPr>
          <w:szCs w:val="21"/>
        </w:rPr>
      </w:pPr>
      <w:r>
        <w:rPr>
          <w:szCs w:val="21"/>
        </w:rPr>
        <w:t>（一）建筑物或者场所是否依法通过消防验收或者进行竣工验收消防备案，公众聚集场所是否依法</w:t>
      </w:r>
      <w:r>
        <w:rPr>
          <w:szCs w:val="21"/>
        </w:rPr>
        <w:t>通过投入使用、营业前的消防安全检查；</w:t>
      </w:r>
    </w:p>
    <w:p w:rsidR="00313C90" w:rsidRDefault="00006D9E">
      <w:pPr>
        <w:ind w:firstLineChars="200" w:firstLine="420"/>
        <w:rPr>
          <w:szCs w:val="21"/>
        </w:rPr>
      </w:pPr>
      <w:r>
        <w:rPr>
          <w:szCs w:val="21"/>
        </w:rPr>
        <w:t>（二）是否制定消防安全制度；</w:t>
      </w:r>
    </w:p>
    <w:p w:rsidR="00313C90" w:rsidRDefault="00006D9E">
      <w:pPr>
        <w:ind w:firstLineChars="200" w:firstLine="420"/>
        <w:rPr>
          <w:szCs w:val="21"/>
        </w:rPr>
      </w:pPr>
      <w:r>
        <w:rPr>
          <w:szCs w:val="21"/>
        </w:rPr>
        <w:t>（三）是否组织防火检查、消防安全宣传教育培训、灭火和应急疏散演练；</w:t>
      </w:r>
    </w:p>
    <w:p w:rsidR="00313C90" w:rsidRDefault="00006D9E">
      <w:pPr>
        <w:ind w:firstLineChars="200" w:firstLine="420"/>
        <w:rPr>
          <w:szCs w:val="21"/>
        </w:rPr>
      </w:pPr>
      <w:r>
        <w:rPr>
          <w:szCs w:val="21"/>
        </w:rPr>
        <w:t>（四）消防车通道、疏散通道、安全出口是否畅通，室内消火栓、疏散指示标志、应急照明、灭火器是否完好有效；</w:t>
      </w:r>
    </w:p>
    <w:p w:rsidR="00313C90" w:rsidRDefault="00006D9E">
      <w:pPr>
        <w:ind w:firstLineChars="200" w:firstLine="420"/>
        <w:rPr>
          <w:szCs w:val="21"/>
        </w:rPr>
      </w:pPr>
      <w:r>
        <w:rPr>
          <w:szCs w:val="21"/>
        </w:rPr>
        <w:t>（五）生产、储存、经营易燃易爆危险品的场所是否与居住场所设置在同一建筑物内。</w:t>
      </w:r>
    </w:p>
    <w:p w:rsidR="00313C90" w:rsidRDefault="00006D9E">
      <w:pPr>
        <w:ind w:firstLineChars="200" w:firstLine="420"/>
        <w:rPr>
          <w:szCs w:val="21"/>
        </w:rPr>
      </w:pPr>
      <w:r>
        <w:rPr>
          <w:szCs w:val="21"/>
        </w:rPr>
        <w:t>对设有建筑消防设施的单位，公安派出所还应当检查单位是否对建筑消防设施定期组织维修保养。</w:t>
      </w:r>
    </w:p>
    <w:p w:rsidR="00313C90" w:rsidRDefault="00006D9E">
      <w:pPr>
        <w:ind w:firstLineChars="200" w:firstLine="420"/>
        <w:rPr>
          <w:szCs w:val="21"/>
        </w:rPr>
      </w:pPr>
      <w:r>
        <w:rPr>
          <w:szCs w:val="21"/>
        </w:rPr>
        <w:t>对居民住宅区的物业服务企业进行日常消防监督检查，公安派出所除检查本条第一款第（二）至（四）项内容外，还应当</w:t>
      </w:r>
      <w:r>
        <w:rPr>
          <w:szCs w:val="21"/>
        </w:rPr>
        <w:t>检查物业服务企业对管理区域内共用消防设施是否进行维护管理。</w:t>
      </w:r>
    </w:p>
    <w:p w:rsidR="00313C90" w:rsidRDefault="00006D9E">
      <w:pPr>
        <w:ind w:firstLineChars="200" w:firstLine="420"/>
        <w:rPr>
          <w:szCs w:val="21"/>
        </w:rPr>
      </w:pPr>
      <w:r>
        <w:rPr>
          <w:szCs w:val="21"/>
        </w:rPr>
        <w:t>第三十二条公安派出所对居民委员会、村民委员会进行日常消防监督检查，应当检查下列内容：</w:t>
      </w:r>
    </w:p>
    <w:p w:rsidR="00313C90" w:rsidRDefault="00006D9E">
      <w:pPr>
        <w:ind w:firstLineChars="200" w:firstLine="420"/>
        <w:rPr>
          <w:szCs w:val="21"/>
        </w:rPr>
      </w:pPr>
      <w:r>
        <w:rPr>
          <w:szCs w:val="21"/>
        </w:rPr>
        <w:t>（一）消防安全管理人是否确定；</w:t>
      </w:r>
    </w:p>
    <w:p w:rsidR="00313C90" w:rsidRDefault="00006D9E">
      <w:pPr>
        <w:ind w:firstLineChars="200" w:firstLine="420"/>
        <w:rPr>
          <w:szCs w:val="21"/>
        </w:rPr>
      </w:pPr>
      <w:r>
        <w:rPr>
          <w:szCs w:val="21"/>
        </w:rPr>
        <w:t>（二）消防安全工作制度、村（居）民防火安全公约是否制定；</w:t>
      </w:r>
    </w:p>
    <w:p w:rsidR="00313C90" w:rsidRDefault="00006D9E">
      <w:pPr>
        <w:ind w:firstLineChars="200" w:firstLine="420"/>
        <w:rPr>
          <w:szCs w:val="21"/>
        </w:rPr>
      </w:pPr>
      <w:r>
        <w:rPr>
          <w:szCs w:val="21"/>
        </w:rPr>
        <w:t>（三）是否开展消防宣传教育、防火安全检查；</w:t>
      </w:r>
    </w:p>
    <w:p w:rsidR="00313C90" w:rsidRDefault="00006D9E">
      <w:pPr>
        <w:ind w:firstLineChars="200" w:firstLine="420"/>
        <w:rPr>
          <w:szCs w:val="21"/>
        </w:rPr>
      </w:pPr>
      <w:r>
        <w:rPr>
          <w:szCs w:val="21"/>
        </w:rPr>
        <w:t>（四）是否对社区、村庄消防水源（消火栓）、消防车通道、消防器材进行维护管理；</w:t>
      </w:r>
    </w:p>
    <w:p w:rsidR="00313C90" w:rsidRDefault="00006D9E">
      <w:pPr>
        <w:ind w:firstLineChars="200" w:firstLine="420"/>
        <w:rPr>
          <w:szCs w:val="21"/>
        </w:rPr>
      </w:pPr>
      <w:r>
        <w:rPr>
          <w:szCs w:val="21"/>
        </w:rPr>
        <w:t>（五）是否建立志愿消防队等多种形式消防组织。</w:t>
      </w:r>
    </w:p>
    <w:p w:rsidR="00313C90" w:rsidRDefault="00006D9E">
      <w:pPr>
        <w:ind w:firstLineChars="200" w:firstLine="420"/>
        <w:rPr>
          <w:szCs w:val="21"/>
        </w:rPr>
      </w:pPr>
      <w:r>
        <w:rPr>
          <w:szCs w:val="21"/>
        </w:rPr>
        <w:t>第三十三条公安派出所民警在日常消防监督检查时，发现被检查单位有下列行为之一的，应当责令依法改正：</w:t>
      </w:r>
    </w:p>
    <w:p w:rsidR="00313C90" w:rsidRDefault="00006D9E">
      <w:pPr>
        <w:ind w:firstLineChars="200" w:firstLine="420"/>
        <w:rPr>
          <w:szCs w:val="21"/>
        </w:rPr>
      </w:pPr>
      <w:r>
        <w:rPr>
          <w:szCs w:val="21"/>
        </w:rPr>
        <w:t>（一）未制</w:t>
      </w:r>
      <w:r>
        <w:rPr>
          <w:szCs w:val="21"/>
        </w:rPr>
        <w:t>定消防安全制度、未组织防火检查和消防安全教育培训、消防演练的；</w:t>
      </w:r>
    </w:p>
    <w:p w:rsidR="00313C90" w:rsidRDefault="00006D9E">
      <w:pPr>
        <w:ind w:firstLineChars="200" w:firstLine="420"/>
        <w:rPr>
          <w:szCs w:val="21"/>
        </w:rPr>
      </w:pPr>
      <w:r>
        <w:rPr>
          <w:szCs w:val="21"/>
        </w:rPr>
        <w:t>（二）占用、堵塞、封闭疏散通道、安全出口的；</w:t>
      </w:r>
    </w:p>
    <w:p w:rsidR="00313C90" w:rsidRDefault="00006D9E">
      <w:pPr>
        <w:ind w:firstLineChars="200" w:firstLine="420"/>
        <w:rPr>
          <w:szCs w:val="21"/>
        </w:rPr>
      </w:pPr>
      <w:r>
        <w:rPr>
          <w:szCs w:val="21"/>
        </w:rPr>
        <w:t>（三）占用、堵塞、封闭消防车通道，妨碍消防车通行的；</w:t>
      </w:r>
    </w:p>
    <w:p w:rsidR="00313C90" w:rsidRDefault="00006D9E">
      <w:pPr>
        <w:ind w:firstLineChars="200" w:firstLine="420"/>
        <w:rPr>
          <w:szCs w:val="21"/>
        </w:rPr>
      </w:pPr>
      <w:r>
        <w:rPr>
          <w:szCs w:val="21"/>
        </w:rPr>
        <w:t>（四）埋压、圈占、遮挡消火栓或者占用防火间距的；</w:t>
      </w:r>
    </w:p>
    <w:p w:rsidR="00313C90" w:rsidRDefault="00006D9E">
      <w:pPr>
        <w:ind w:firstLineChars="200" w:firstLine="420"/>
        <w:rPr>
          <w:szCs w:val="21"/>
        </w:rPr>
      </w:pPr>
      <w:r>
        <w:rPr>
          <w:szCs w:val="21"/>
        </w:rPr>
        <w:t>（五）室内消火栓、灭火器、疏散指示标志和应急照明未保持完好有效的；</w:t>
      </w:r>
    </w:p>
    <w:p w:rsidR="00313C90" w:rsidRDefault="00006D9E">
      <w:pPr>
        <w:ind w:firstLineChars="200" w:firstLine="420"/>
        <w:rPr>
          <w:szCs w:val="21"/>
        </w:rPr>
      </w:pPr>
      <w:r>
        <w:rPr>
          <w:szCs w:val="21"/>
        </w:rPr>
        <w:t>（六）人员密集场所在外墙门窗上设置影响逃生和灭火救援的障碍物的；</w:t>
      </w:r>
    </w:p>
    <w:p w:rsidR="00313C90" w:rsidRDefault="00006D9E">
      <w:pPr>
        <w:ind w:firstLineChars="200" w:firstLine="420"/>
        <w:rPr>
          <w:szCs w:val="21"/>
        </w:rPr>
      </w:pPr>
      <w:r>
        <w:rPr>
          <w:szCs w:val="21"/>
        </w:rPr>
        <w:t>（七）违反消防安全规定进入生产、储存易燃易爆危险品场所的；</w:t>
      </w:r>
    </w:p>
    <w:p w:rsidR="00313C90" w:rsidRDefault="00006D9E">
      <w:pPr>
        <w:ind w:firstLineChars="200" w:firstLine="420"/>
        <w:rPr>
          <w:szCs w:val="21"/>
        </w:rPr>
      </w:pPr>
      <w:r>
        <w:rPr>
          <w:szCs w:val="21"/>
        </w:rPr>
        <w:t>（八）违反规定使用明火作业或者在具有火灾、爆炸危险的场所吸烟、使用明火的；</w:t>
      </w:r>
    </w:p>
    <w:p w:rsidR="00313C90" w:rsidRDefault="00006D9E">
      <w:pPr>
        <w:ind w:firstLineChars="200" w:firstLine="420"/>
        <w:rPr>
          <w:szCs w:val="21"/>
        </w:rPr>
      </w:pPr>
      <w:r>
        <w:rPr>
          <w:szCs w:val="21"/>
        </w:rPr>
        <w:t>（九）生产、储存和经营易燃易爆危险品的场所与居住场所设置在同一建筑物内的；</w:t>
      </w:r>
    </w:p>
    <w:p w:rsidR="00313C90" w:rsidRDefault="00006D9E">
      <w:pPr>
        <w:ind w:firstLineChars="200" w:firstLine="420"/>
        <w:rPr>
          <w:szCs w:val="21"/>
        </w:rPr>
      </w:pPr>
      <w:r>
        <w:rPr>
          <w:szCs w:val="21"/>
        </w:rPr>
        <w:t>（十）未对建筑消防设施定期组织维修保养的。</w:t>
      </w:r>
    </w:p>
    <w:p w:rsidR="00313C90" w:rsidRDefault="00006D9E">
      <w:pPr>
        <w:ind w:firstLineChars="200" w:firstLine="420"/>
        <w:rPr>
          <w:szCs w:val="21"/>
        </w:rPr>
      </w:pPr>
      <w:r>
        <w:rPr>
          <w:szCs w:val="21"/>
        </w:rPr>
        <w:t>公安派出所发现被检查单位的建筑物未依法通过消防验收，或者进行竣工验收消防备案，擅自投入使用的；公众聚集场所未依法通过使用、营业前的消防安全检查，擅自使用、营业的，应当在检查之日起五个工作日内书面移交公安机关消防机构处理。</w:t>
      </w:r>
    </w:p>
    <w:p w:rsidR="00313C90" w:rsidRDefault="00006D9E">
      <w:pPr>
        <w:ind w:firstLineChars="200" w:firstLine="420"/>
        <w:rPr>
          <w:szCs w:val="21"/>
        </w:rPr>
      </w:pPr>
      <w:r>
        <w:rPr>
          <w:szCs w:val="21"/>
        </w:rPr>
        <w:t>公安派出所民警进行日常消防监督检查，应当填写检查记录，记录发现的消防安全违法行为、责令改正的情况。</w:t>
      </w:r>
    </w:p>
    <w:p w:rsidR="00313C90" w:rsidRDefault="00006D9E">
      <w:pPr>
        <w:ind w:firstLineChars="200" w:firstLine="420"/>
        <w:rPr>
          <w:szCs w:val="21"/>
        </w:rPr>
      </w:pPr>
      <w:r>
        <w:rPr>
          <w:szCs w:val="21"/>
        </w:rPr>
        <w:t>第三十四条公安派出所在日常消防监督检查中，发现存在严重威胁公共安全的火灾隐患，应当在责令改正的同时书面报告乡镇人民政府或者街道办事处和公安机关消防机构。</w:t>
      </w:r>
    </w:p>
    <w:p w:rsidR="00313C90" w:rsidRDefault="00006D9E">
      <w:pPr>
        <w:ind w:firstLineChars="200" w:firstLine="420"/>
        <w:rPr>
          <w:szCs w:val="21"/>
        </w:rPr>
      </w:pPr>
      <w:r>
        <w:rPr>
          <w:szCs w:val="21"/>
        </w:rPr>
        <w:t>第五章执法监督</w:t>
      </w:r>
    </w:p>
    <w:p w:rsidR="00313C90" w:rsidRDefault="00006D9E">
      <w:pPr>
        <w:ind w:firstLineChars="200" w:firstLine="420"/>
        <w:rPr>
          <w:szCs w:val="21"/>
        </w:rPr>
      </w:pPr>
      <w:r>
        <w:rPr>
          <w:szCs w:val="21"/>
        </w:rPr>
        <w:t>第三十五条公安机关消防机构应当健全消防监督检查工作制度，建立执法档案，定期进行执法质量考评，落实执法过错责任追究。</w:t>
      </w:r>
    </w:p>
    <w:p w:rsidR="00313C90" w:rsidRDefault="00006D9E">
      <w:pPr>
        <w:ind w:firstLineChars="200" w:firstLine="420"/>
        <w:rPr>
          <w:szCs w:val="21"/>
        </w:rPr>
      </w:pPr>
      <w:r>
        <w:rPr>
          <w:szCs w:val="21"/>
        </w:rPr>
        <w:t>公安机关消防机构及其工作人员进行消防监督检查，应当自觉接受单位和公民的监督。</w:t>
      </w:r>
    </w:p>
    <w:p w:rsidR="00313C90" w:rsidRDefault="00006D9E">
      <w:pPr>
        <w:ind w:firstLineChars="200" w:firstLine="420"/>
        <w:rPr>
          <w:szCs w:val="21"/>
        </w:rPr>
      </w:pPr>
      <w:r>
        <w:rPr>
          <w:szCs w:val="21"/>
        </w:rPr>
        <w:t>第三十六条公安机关消防机构及其工作人员在消防监督检查中有下列情形的，对直接负责的主管人员和其他直接责任人员应当依法给予处分；构成犯罪的，依法追究刑事</w:t>
      </w:r>
      <w:r>
        <w:rPr>
          <w:szCs w:val="21"/>
        </w:rPr>
        <w:t>责任：</w:t>
      </w:r>
    </w:p>
    <w:p w:rsidR="00313C90" w:rsidRDefault="00006D9E">
      <w:pPr>
        <w:ind w:firstLineChars="200" w:firstLine="420"/>
        <w:rPr>
          <w:szCs w:val="21"/>
        </w:rPr>
      </w:pPr>
      <w:r>
        <w:rPr>
          <w:szCs w:val="21"/>
        </w:rPr>
        <w:t>（一）不按规定制作、送达法律文书，不按照本规定履行消防监督检查职责，拒不改正的；</w:t>
      </w:r>
    </w:p>
    <w:p w:rsidR="00313C90" w:rsidRDefault="00006D9E">
      <w:pPr>
        <w:ind w:firstLineChars="200" w:firstLine="420"/>
        <w:rPr>
          <w:szCs w:val="21"/>
        </w:rPr>
      </w:pPr>
      <w:r>
        <w:rPr>
          <w:szCs w:val="21"/>
        </w:rPr>
        <w:t>（二）对不符合消防安全条件的公众聚集场所准予消防安全检查合格的；</w:t>
      </w:r>
    </w:p>
    <w:p w:rsidR="00313C90" w:rsidRDefault="00006D9E">
      <w:pPr>
        <w:ind w:firstLineChars="200" w:firstLine="420"/>
        <w:rPr>
          <w:szCs w:val="21"/>
        </w:rPr>
      </w:pPr>
      <w:r>
        <w:rPr>
          <w:szCs w:val="21"/>
        </w:rPr>
        <w:t>（三）无故拖延消防安全检查，不在法定期限内履行职责的；</w:t>
      </w:r>
    </w:p>
    <w:p w:rsidR="00313C90" w:rsidRDefault="00006D9E">
      <w:pPr>
        <w:ind w:firstLineChars="200" w:firstLine="420"/>
        <w:rPr>
          <w:szCs w:val="21"/>
        </w:rPr>
      </w:pPr>
      <w:r>
        <w:rPr>
          <w:szCs w:val="21"/>
        </w:rPr>
        <w:t>（四）未按照本规定组织开展消防监督抽查的；</w:t>
      </w:r>
    </w:p>
    <w:p w:rsidR="00313C90" w:rsidRDefault="00006D9E">
      <w:pPr>
        <w:ind w:firstLineChars="200" w:firstLine="420"/>
        <w:rPr>
          <w:szCs w:val="21"/>
        </w:rPr>
      </w:pPr>
      <w:r>
        <w:rPr>
          <w:szCs w:val="21"/>
        </w:rPr>
        <w:t>（五）发现火灾隐患不及时通知有关单位或者个人整改的；</w:t>
      </w:r>
    </w:p>
    <w:p w:rsidR="00313C90" w:rsidRDefault="00006D9E">
      <w:pPr>
        <w:ind w:firstLineChars="200" w:firstLine="420"/>
        <w:rPr>
          <w:szCs w:val="21"/>
        </w:rPr>
      </w:pPr>
      <w:r>
        <w:rPr>
          <w:szCs w:val="21"/>
        </w:rPr>
        <w:t>（六）利用消防监督检查职权为用户指定消防产品的品牌、销售单位或者指定消防技术服务机构、消防设施施工、维修保养单位的；</w:t>
      </w:r>
    </w:p>
    <w:p w:rsidR="00313C90" w:rsidRDefault="00006D9E">
      <w:pPr>
        <w:ind w:firstLineChars="200" w:firstLine="420"/>
        <w:rPr>
          <w:szCs w:val="21"/>
        </w:rPr>
      </w:pPr>
      <w:r>
        <w:rPr>
          <w:szCs w:val="21"/>
        </w:rPr>
        <w:t>（七）接受被检查单位、个人财物或者其他不正当利益的；</w:t>
      </w:r>
    </w:p>
    <w:p w:rsidR="00313C90" w:rsidRDefault="00006D9E">
      <w:pPr>
        <w:ind w:firstLineChars="200" w:firstLine="420"/>
        <w:rPr>
          <w:szCs w:val="21"/>
        </w:rPr>
      </w:pPr>
      <w:r>
        <w:rPr>
          <w:szCs w:val="21"/>
        </w:rPr>
        <w:t>（八）其他滥用职权、玩忽职守、</w:t>
      </w:r>
      <w:r>
        <w:rPr>
          <w:szCs w:val="21"/>
        </w:rPr>
        <w:t>徇私舞弊的行为。</w:t>
      </w:r>
    </w:p>
    <w:p w:rsidR="00313C90" w:rsidRDefault="00006D9E">
      <w:pPr>
        <w:ind w:firstLineChars="200" w:firstLine="420"/>
        <w:rPr>
          <w:szCs w:val="21"/>
        </w:rPr>
      </w:pPr>
      <w:r>
        <w:rPr>
          <w:szCs w:val="21"/>
        </w:rPr>
        <w:t>第三十七条公安机关消防机构工作人员的近亲属严禁在其管辖的区域或者业务范围内经营消防公司、承揽消防工程、推销消防产品。</w:t>
      </w:r>
    </w:p>
    <w:p w:rsidR="00313C90" w:rsidRDefault="00006D9E">
      <w:pPr>
        <w:ind w:firstLineChars="200" w:firstLine="420"/>
        <w:rPr>
          <w:szCs w:val="21"/>
        </w:rPr>
      </w:pPr>
      <w:r>
        <w:rPr>
          <w:szCs w:val="21"/>
        </w:rPr>
        <w:t>违反前款规定的，按照有关规定对公安机关消防机构工作人员予以处分。</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第三十八条具有下列情形之一的，应当确定为火灾隐患：</w:t>
      </w:r>
    </w:p>
    <w:p w:rsidR="00313C90" w:rsidRDefault="00006D9E">
      <w:pPr>
        <w:ind w:firstLineChars="200" w:firstLine="420"/>
        <w:rPr>
          <w:szCs w:val="21"/>
        </w:rPr>
      </w:pPr>
      <w:r>
        <w:rPr>
          <w:szCs w:val="21"/>
        </w:rPr>
        <w:t>（一）影响人员安全疏散或者灭火救援行动，不能立即改正的；</w:t>
      </w:r>
    </w:p>
    <w:p w:rsidR="00313C90" w:rsidRDefault="00006D9E">
      <w:pPr>
        <w:ind w:firstLineChars="200" w:firstLine="420"/>
        <w:rPr>
          <w:szCs w:val="21"/>
        </w:rPr>
      </w:pPr>
      <w:r>
        <w:rPr>
          <w:szCs w:val="21"/>
        </w:rPr>
        <w:t>（二）消防设施未保持完好有效，影响防火灭火功能的；</w:t>
      </w:r>
    </w:p>
    <w:p w:rsidR="00313C90" w:rsidRDefault="00006D9E">
      <w:pPr>
        <w:ind w:firstLineChars="200" w:firstLine="420"/>
        <w:rPr>
          <w:szCs w:val="21"/>
        </w:rPr>
      </w:pPr>
      <w:r>
        <w:rPr>
          <w:szCs w:val="21"/>
        </w:rPr>
        <w:t>（三）擅自改变防火分区，容易导致火势蔓延、扩大的；</w:t>
      </w:r>
    </w:p>
    <w:p w:rsidR="00313C90" w:rsidRDefault="00006D9E">
      <w:pPr>
        <w:ind w:firstLineChars="200" w:firstLine="420"/>
        <w:rPr>
          <w:szCs w:val="21"/>
        </w:rPr>
      </w:pPr>
      <w:r>
        <w:rPr>
          <w:szCs w:val="21"/>
        </w:rPr>
        <w:t>（四）在人员密集场所违反消防安全规定，使用、储存易燃易爆危险品，不能立即改正的；</w:t>
      </w:r>
    </w:p>
    <w:p w:rsidR="00313C90" w:rsidRDefault="00006D9E">
      <w:pPr>
        <w:ind w:firstLineChars="200" w:firstLine="420"/>
        <w:rPr>
          <w:szCs w:val="21"/>
        </w:rPr>
      </w:pPr>
      <w:r>
        <w:rPr>
          <w:szCs w:val="21"/>
        </w:rPr>
        <w:t>（</w:t>
      </w:r>
      <w:r>
        <w:rPr>
          <w:szCs w:val="21"/>
        </w:rPr>
        <w:t>五）不符合城市消防安全布局要求，影响公共安全的；</w:t>
      </w:r>
    </w:p>
    <w:p w:rsidR="00313C90" w:rsidRDefault="00006D9E">
      <w:pPr>
        <w:ind w:firstLineChars="200" w:firstLine="420"/>
        <w:rPr>
          <w:szCs w:val="21"/>
        </w:rPr>
      </w:pPr>
      <w:r>
        <w:rPr>
          <w:szCs w:val="21"/>
        </w:rPr>
        <w:t>（六）其他可能增加火灾实质危险性或者危害性的情形。</w:t>
      </w:r>
    </w:p>
    <w:p w:rsidR="00313C90" w:rsidRDefault="00006D9E">
      <w:pPr>
        <w:ind w:firstLineChars="200" w:firstLine="420"/>
        <w:rPr>
          <w:szCs w:val="21"/>
        </w:rPr>
      </w:pPr>
      <w:r>
        <w:rPr>
          <w:szCs w:val="21"/>
        </w:rPr>
        <w:t>重大火灾隐患按照国家有关标准认定。</w:t>
      </w:r>
    </w:p>
    <w:p w:rsidR="00313C90" w:rsidRDefault="00006D9E">
      <w:pPr>
        <w:ind w:firstLineChars="200" w:firstLine="420"/>
        <w:rPr>
          <w:szCs w:val="21"/>
        </w:rPr>
      </w:pPr>
      <w:r>
        <w:rPr>
          <w:szCs w:val="21"/>
        </w:rPr>
        <w:t>第三十九条有固定生产经营场所且具有一定规模的个体工商户，应当纳入消防监督检查范围。具体标准由省、自治区、直辖市公安机关消防机构确定并公告。</w:t>
      </w:r>
    </w:p>
    <w:p w:rsidR="00313C90" w:rsidRDefault="00006D9E">
      <w:pPr>
        <w:ind w:firstLineChars="200" w:firstLine="420"/>
        <w:rPr>
          <w:szCs w:val="21"/>
        </w:rPr>
      </w:pPr>
      <w:r>
        <w:rPr>
          <w:szCs w:val="21"/>
        </w:rPr>
        <w:t>第四十条铁路、港航、民航公安机关和国有林区的森林公安机关在管辖范围内实施消防监督检查参照本规定执行。</w:t>
      </w:r>
    </w:p>
    <w:p w:rsidR="00313C90" w:rsidRDefault="00006D9E">
      <w:pPr>
        <w:ind w:firstLineChars="200" w:firstLine="420"/>
        <w:rPr>
          <w:szCs w:val="21"/>
        </w:rPr>
      </w:pPr>
      <w:r>
        <w:rPr>
          <w:szCs w:val="21"/>
        </w:rPr>
        <w:t>第四十一条执行本规定所需要的法律文书式样，由公安部制定。</w:t>
      </w:r>
    </w:p>
    <w:p w:rsidR="00313C90" w:rsidRDefault="00006D9E">
      <w:pPr>
        <w:ind w:firstLineChars="200" w:firstLine="420"/>
        <w:rPr>
          <w:szCs w:val="21"/>
        </w:rPr>
      </w:pPr>
      <w:r>
        <w:rPr>
          <w:szCs w:val="21"/>
        </w:rPr>
        <w:t>第四十二条本规定自</w:t>
      </w:r>
      <w:r>
        <w:rPr>
          <w:szCs w:val="21"/>
        </w:rPr>
        <w:t>2009</w:t>
      </w:r>
      <w:r>
        <w:rPr>
          <w:szCs w:val="21"/>
        </w:rPr>
        <w:t>年</w:t>
      </w:r>
      <w:r>
        <w:rPr>
          <w:szCs w:val="21"/>
        </w:rPr>
        <w:t>5</w:t>
      </w:r>
      <w:r>
        <w:rPr>
          <w:szCs w:val="21"/>
        </w:rPr>
        <w:t>月</w:t>
      </w:r>
      <w:r>
        <w:rPr>
          <w:szCs w:val="21"/>
        </w:rPr>
        <w:t>1</w:t>
      </w:r>
      <w:r>
        <w:rPr>
          <w:szCs w:val="21"/>
        </w:rPr>
        <w:t>日起施行。</w:t>
      </w:r>
      <w:r>
        <w:rPr>
          <w:szCs w:val="21"/>
        </w:rPr>
        <w:t>2004</w:t>
      </w:r>
      <w:r>
        <w:rPr>
          <w:szCs w:val="21"/>
        </w:rPr>
        <w:t>年</w:t>
      </w:r>
      <w:r>
        <w:rPr>
          <w:szCs w:val="21"/>
        </w:rPr>
        <w:t>6</w:t>
      </w:r>
      <w:r>
        <w:rPr>
          <w:szCs w:val="21"/>
        </w:rPr>
        <w:t>月</w:t>
      </w:r>
      <w:r>
        <w:rPr>
          <w:szCs w:val="21"/>
        </w:rPr>
        <w:t>9</w:t>
      </w:r>
      <w:r>
        <w:rPr>
          <w:szCs w:val="21"/>
        </w:rPr>
        <w:t>日发布的《消防监督检查规定》（公安部令第</w:t>
      </w:r>
      <w:r>
        <w:rPr>
          <w:szCs w:val="21"/>
        </w:rPr>
        <w:t>73</w:t>
      </w:r>
      <w:r>
        <w:rPr>
          <w:szCs w:val="21"/>
        </w:rPr>
        <w:t>号）同时废止。</w:t>
      </w:r>
    </w:p>
    <w:p w:rsidR="00313C90" w:rsidRDefault="00006D9E">
      <w:pPr>
        <w:pStyle w:val="1"/>
        <w:spacing w:beforeLines="100" w:before="312" w:afterLines="100" w:after="312" w:line="300" w:lineRule="auto"/>
        <w:jc w:val="center"/>
        <w:rPr>
          <w:rFonts w:ascii="宋体" w:hAnsi="宋体"/>
          <w:sz w:val="30"/>
          <w:szCs w:val="30"/>
        </w:rPr>
      </w:pPr>
      <w:bookmarkStart w:id="253" w:name="_Toc32331246"/>
      <w:bookmarkStart w:id="254" w:name="_Toc15615"/>
      <w:r>
        <w:rPr>
          <w:rFonts w:ascii="宋体" w:hAnsi="宋体" w:hint="eastAsia"/>
          <w:sz w:val="30"/>
          <w:szCs w:val="30"/>
        </w:rPr>
        <w:t>消防安全责任制实施办法（</w:t>
      </w:r>
      <w:r>
        <w:rPr>
          <w:rFonts w:ascii="宋体" w:hAnsi="宋体"/>
          <w:sz w:val="30"/>
          <w:szCs w:val="30"/>
        </w:rPr>
        <w:t>2017</w:t>
      </w:r>
      <w:r>
        <w:rPr>
          <w:rFonts w:ascii="宋体" w:hAnsi="宋体" w:hint="eastAsia"/>
          <w:sz w:val="30"/>
          <w:szCs w:val="30"/>
        </w:rPr>
        <w:t>年）</w:t>
      </w:r>
      <w:bookmarkEnd w:id="253"/>
      <w:bookmarkEnd w:id="254"/>
    </w:p>
    <w:p w:rsidR="00313C90" w:rsidRDefault="00006D9E">
      <w:pPr>
        <w:ind w:firstLineChars="200" w:firstLine="420"/>
        <w:rPr>
          <w:szCs w:val="21"/>
        </w:rPr>
      </w:pPr>
      <w:r>
        <w:rPr>
          <w:rFonts w:hint="eastAsia"/>
          <w:szCs w:val="21"/>
        </w:rPr>
        <w:t>（</w:t>
      </w:r>
      <w:r>
        <w:rPr>
          <w:szCs w:val="21"/>
        </w:rPr>
        <w:t>2017</w:t>
      </w:r>
      <w:r>
        <w:rPr>
          <w:rFonts w:hint="eastAsia"/>
          <w:szCs w:val="21"/>
        </w:rPr>
        <w:t>年</w:t>
      </w:r>
      <w:r>
        <w:rPr>
          <w:szCs w:val="21"/>
        </w:rPr>
        <w:t>10</w:t>
      </w:r>
      <w:r>
        <w:rPr>
          <w:rFonts w:hint="eastAsia"/>
          <w:szCs w:val="21"/>
        </w:rPr>
        <w:t>月</w:t>
      </w:r>
      <w:r>
        <w:rPr>
          <w:szCs w:val="21"/>
        </w:rPr>
        <w:t>29</w:t>
      </w:r>
      <w:r>
        <w:rPr>
          <w:rFonts w:hint="eastAsia"/>
          <w:szCs w:val="21"/>
        </w:rPr>
        <w:t>日《国务院办公厅关于印发消防安全责任制实施办法的通知》（国办发〔</w:t>
      </w:r>
      <w:r>
        <w:rPr>
          <w:szCs w:val="21"/>
        </w:rPr>
        <w:t>2017</w:t>
      </w:r>
      <w:r>
        <w:rPr>
          <w:rFonts w:hint="eastAsia"/>
          <w:szCs w:val="21"/>
        </w:rPr>
        <w:t>〕</w:t>
      </w:r>
      <w:r>
        <w:rPr>
          <w:szCs w:val="21"/>
        </w:rPr>
        <w:t>87</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深入贯彻《中华人民共和国消防法》、《中华人民共和国安全生产法》和党中央、国务院关于安全生产及消防安全的重要决策部署，按照政府统一领导、部门依法监管、单位全面负责、公民积极参与的原则，坚持党政同责、一岗双责、齐抓共管、失职追</w:t>
      </w:r>
      <w:r>
        <w:rPr>
          <w:rFonts w:hint="eastAsia"/>
          <w:szCs w:val="21"/>
        </w:rPr>
        <w:t>责，进一步健全消防安全责任制，提高公共消防安全水平，预防火灾和减少火灾危害，保障人民群众生命财产安全，制定本办法。</w:t>
      </w:r>
    </w:p>
    <w:p w:rsidR="00313C90" w:rsidRDefault="00006D9E">
      <w:pPr>
        <w:ind w:firstLineChars="200" w:firstLine="420"/>
        <w:rPr>
          <w:szCs w:val="21"/>
        </w:rPr>
      </w:pPr>
      <w:r>
        <w:rPr>
          <w:rFonts w:hint="eastAsia"/>
          <w:szCs w:val="21"/>
        </w:rPr>
        <w:t>第二条地方各级人民政府负责本行政区域内的消防工作，政府主要负责人为第一责任人，分管负责人为主要责任人，班子其他成员对分管范围内的消防工作负领导责任。</w:t>
      </w:r>
    </w:p>
    <w:p w:rsidR="00313C90" w:rsidRDefault="00006D9E">
      <w:pPr>
        <w:ind w:firstLineChars="200" w:firstLine="420"/>
        <w:rPr>
          <w:szCs w:val="21"/>
        </w:rPr>
      </w:pPr>
      <w:r>
        <w:rPr>
          <w:rFonts w:hint="eastAsia"/>
          <w:szCs w:val="21"/>
        </w:rPr>
        <w:t>第三条国务院公安部门对全国的消防工作实施监督管理。县级以上地方人民政府公安机关对本行政区域内的消防工作实施监督管理。县级以上人民政府其他有关部门按照管行业必须管安全、管业务必须管安全、管生产经营必须管安全的要求，在各自职责范围内依法依规做好本行业</w:t>
      </w:r>
      <w:r>
        <w:rPr>
          <w:rFonts w:hint="eastAsia"/>
          <w:szCs w:val="21"/>
        </w:rPr>
        <w:t>、本系统的消防安全工作。</w:t>
      </w:r>
    </w:p>
    <w:p w:rsidR="00313C90" w:rsidRDefault="00006D9E">
      <w:pPr>
        <w:ind w:firstLineChars="200" w:firstLine="420"/>
        <w:rPr>
          <w:szCs w:val="21"/>
        </w:rPr>
      </w:pPr>
      <w:r>
        <w:rPr>
          <w:rFonts w:hint="eastAsia"/>
          <w:szCs w:val="21"/>
        </w:rPr>
        <w:t>第四条坚持安全自查、隐患自除、责任自负。机关、团体、企业、事业等单位是消防安全的责任主体，法定代表人、主要负责人或实际控制人是本单位、本场所消防安全责任人，对本单位、本场所消防安全全面负责。</w:t>
      </w:r>
    </w:p>
    <w:p w:rsidR="00313C90" w:rsidRDefault="00006D9E">
      <w:pPr>
        <w:ind w:firstLineChars="200" w:firstLine="420"/>
        <w:rPr>
          <w:szCs w:val="21"/>
        </w:rPr>
      </w:pPr>
      <w:r>
        <w:rPr>
          <w:rFonts w:hint="eastAsia"/>
          <w:szCs w:val="21"/>
        </w:rPr>
        <w:t>消防安全重点单位应当确定消防安全管理人，组织实施本单位的消防安全管理工作。</w:t>
      </w:r>
    </w:p>
    <w:p w:rsidR="00313C90" w:rsidRDefault="00006D9E">
      <w:pPr>
        <w:ind w:firstLineChars="200" w:firstLine="420"/>
        <w:rPr>
          <w:szCs w:val="21"/>
        </w:rPr>
      </w:pPr>
      <w:r>
        <w:rPr>
          <w:rFonts w:hint="eastAsia"/>
          <w:szCs w:val="21"/>
        </w:rPr>
        <w:t>第五条坚持权责一致、依法履职、失职追责。对不履行或不按规定履行消防安全职责的单位和个人，依法依规追究责任。</w:t>
      </w:r>
    </w:p>
    <w:p w:rsidR="00313C90" w:rsidRDefault="00006D9E">
      <w:pPr>
        <w:ind w:firstLineChars="200" w:firstLine="420"/>
        <w:rPr>
          <w:szCs w:val="21"/>
        </w:rPr>
      </w:pPr>
      <w:r>
        <w:rPr>
          <w:rFonts w:hint="eastAsia"/>
          <w:szCs w:val="21"/>
        </w:rPr>
        <w:t>第二章地方各级人民政府消防工作职责</w:t>
      </w:r>
    </w:p>
    <w:p w:rsidR="00313C90" w:rsidRDefault="00006D9E">
      <w:pPr>
        <w:ind w:firstLineChars="200" w:firstLine="420"/>
        <w:rPr>
          <w:szCs w:val="21"/>
        </w:rPr>
      </w:pPr>
      <w:r>
        <w:rPr>
          <w:rFonts w:hint="eastAsia"/>
          <w:szCs w:val="21"/>
        </w:rPr>
        <w:t>第六条县级以上地方各级人民政府应当落实消防工作责任制，履行下列职责：</w:t>
      </w:r>
    </w:p>
    <w:p w:rsidR="00313C90" w:rsidRDefault="00006D9E">
      <w:pPr>
        <w:ind w:firstLineChars="200" w:firstLine="420"/>
        <w:rPr>
          <w:szCs w:val="21"/>
        </w:rPr>
      </w:pPr>
      <w:r>
        <w:rPr>
          <w:rFonts w:hint="eastAsia"/>
          <w:szCs w:val="21"/>
        </w:rPr>
        <w:t>（一）贯彻执行国家法律法规和方针政策，以及上级党委、政府关于消防工作的部署要求，全面负责本地区消防工作，每年召开消防工作会议，研究部署本地区消防工作重大事项。每年向上级人民政府专题报告本地区消防工作情况。健全由政府主要负责人或分管负责人牵头的消防工作协调机制，推动落实消防工作责任。</w:t>
      </w:r>
    </w:p>
    <w:p w:rsidR="00313C90" w:rsidRDefault="00006D9E">
      <w:pPr>
        <w:ind w:firstLineChars="200" w:firstLine="420"/>
        <w:rPr>
          <w:szCs w:val="21"/>
        </w:rPr>
      </w:pPr>
      <w:r>
        <w:rPr>
          <w:rFonts w:hint="eastAsia"/>
          <w:szCs w:val="21"/>
        </w:rPr>
        <w:t>（二）将消防工作纳入经济社会发展总体规划，将包括消防安全布局、消防站、消防供水、消防通信、消防车通道、消防装备等内容的消防规划纳入城乡规划，并负责组织实施，确保消防工作与经济社会发展相适应。</w:t>
      </w:r>
    </w:p>
    <w:p w:rsidR="00313C90" w:rsidRDefault="00006D9E">
      <w:pPr>
        <w:ind w:firstLineChars="200" w:firstLine="420"/>
        <w:rPr>
          <w:szCs w:val="21"/>
        </w:rPr>
      </w:pPr>
      <w:r>
        <w:rPr>
          <w:rFonts w:hint="eastAsia"/>
          <w:szCs w:val="21"/>
        </w:rPr>
        <w:t>（三）督促所属部门和下级人民政府落实</w:t>
      </w:r>
      <w:r>
        <w:rPr>
          <w:rFonts w:hint="eastAsia"/>
          <w:szCs w:val="21"/>
        </w:rPr>
        <w:t>消防安全责任制，在农业收获季节、森林和草原防火期间、重大节假日和重要活动期间以及火灾多发季节，组织开展消防安全检查。推动消防科学研究和技术创新，推广使用先进消防和应急救援技术、设备。组织开展经常性的消防宣传工作。大力发展消防公益事业。采取政府购买公共服务等方式，推进消防教育培训、技术服务和物防、技防等工作。</w:t>
      </w:r>
    </w:p>
    <w:p w:rsidR="00313C90" w:rsidRDefault="00006D9E">
      <w:pPr>
        <w:ind w:firstLineChars="200" w:firstLine="420"/>
        <w:rPr>
          <w:szCs w:val="21"/>
        </w:rPr>
      </w:pPr>
      <w:r>
        <w:rPr>
          <w:rFonts w:hint="eastAsia"/>
          <w:szCs w:val="21"/>
        </w:rPr>
        <w:t>（四）建立常态化火灾隐患排查整治机制，组织实施重大火灾隐患和区域性火灾隐患整治工作。实行重大火灾隐患挂牌督办制度。对报请挂牌督办的重大火灾隐患和停产</w:t>
      </w:r>
      <w:r>
        <w:rPr>
          <w:szCs w:val="21"/>
        </w:rPr>
        <w:t>停业整改报告，在</w:t>
      </w:r>
      <w:r>
        <w:rPr>
          <w:szCs w:val="21"/>
        </w:rPr>
        <w:t>7</w:t>
      </w:r>
      <w:r>
        <w:rPr>
          <w:szCs w:val="21"/>
        </w:rPr>
        <w:t>个工作日内作出同意或不同意的决定，并</w:t>
      </w:r>
      <w:r>
        <w:rPr>
          <w:szCs w:val="21"/>
        </w:rPr>
        <w:t>组织有关部门督促隐患单位采取措施予以整改。</w:t>
      </w:r>
    </w:p>
    <w:p w:rsidR="00313C90" w:rsidRDefault="00006D9E">
      <w:pPr>
        <w:ind w:firstLineChars="200" w:firstLine="420"/>
        <w:rPr>
          <w:szCs w:val="21"/>
        </w:rPr>
      </w:pPr>
      <w:r>
        <w:rPr>
          <w:szCs w:val="21"/>
        </w:rPr>
        <w:t>（五）依法建立公安消防队和政府专职消防队。明确政府专职消防队公益属性，采取招聘、购买服务等方式招录政府专职消防队员，建设营房，配齐装备；按规定落实其工资、保险和相关福利待遇。</w:t>
      </w:r>
    </w:p>
    <w:p w:rsidR="00313C90" w:rsidRDefault="00006D9E">
      <w:pPr>
        <w:ind w:firstLineChars="200" w:firstLine="420"/>
        <w:rPr>
          <w:szCs w:val="21"/>
        </w:rPr>
      </w:pPr>
      <w:r>
        <w:rPr>
          <w:szCs w:val="21"/>
        </w:rPr>
        <w:t>（六）组织领导火灾扑救和应急救援工作。组织制定灭火救援应急预案，定期组织开展演练；建立灭火救援社会联动和应急反应处置机制，落实人员、装备、经费和灭火药剂等保障，根据需要调集灭火救援所需工程机械和特殊装备。</w:t>
      </w:r>
    </w:p>
    <w:p w:rsidR="00313C90" w:rsidRDefault="00006D9E">
      <w:pPr>
        <w:ind w:firstLineChars="200" w:firstLine="420"/>
        <w:rPr>
          <w:szCs w:val="21"/>
        </w:rPr>
      </w:pPr>
      <w:r>
        <w:rPr>
          <w:szCs w:val="21"/>
        </w:rPr>
        <w:t>（七）法律、法规、规章规定的其他消防工作职责。</w:t>
      </w:r>
    </w:p>
    <w:p w:rsidR="00313C90" w:rsidRDefault="00006D9E">
      <w:pPr>
        <w:ind w:firstLineChars="200" w:firstLine="420"/>
        <w:rPr>
          <w:szCs w:val="21"/>
        </w:rPr>
      </w:pPr>
      <w:r>
        <w:rPr>
          <w:szCs w:val="21"/>
        </w:rPr>
        <w:t>第七条省、自治区、直辖市人民政府除履行</w:t>
      </w:r>
      <w:r>
        <w:rPr>
          <w:szCs w:val="21"/>
        </w:rPr>
        <w:t>第六条规定的职责外，还应当履行下列职责：</w:t>
      </w:r>
    </w:p>
    <w:p w:rsidR="00313C90" w:rsidRDefault="00006D9E">
      <w:pPr>
        <w:ind w:firstLineChars="200" w:firstLine="420"/>
        <w:rPr>
          <w:szCs w:val="21"/>
        </w:rPr>
      </w:pPr>
      <w:r>
        <w:rPr>
          <w:szCs w:val="21"/>
        </w:rPr>
        <w:t>（一）定期召开政府常务会议、办公会议，研究部署消防工作。</w:t>
      </w:r>
    </w:p>
    <w:p w:rsidR="00313C90" w:rsidRDefault="00006D9E">
      <w:pPr>
        <w:ind w:firstLineChars="200" w:firstLine="420"/>
        <w:rPr>
          <w:szCs w:val="21"/>
        </w:rPr>
      </w:pPr>
      <w:r>
        <w:rPr>
          <w:szCs w:val="21"/>
        </w:rPr>
        <w:t>（二）针对本地区消防安全特点和实际情况，及时提请同级人大及其常委会制定、修正地方性法规，组织制定、修正政府规章、规范性文件。</w:t>
      </w:r>
    </w:p>
    <w:p w:rsidR="00313C90" w:rsidRDefault="00006D9E">
      <w:pPr>
        <w:ind w:firstLineChars="200" w:firstLine="420"/>
        <w:rPr>
          <w:szCs w:val="21"/>
        </w:rPr>
      </w:pPr>
      <w:r>
        <w:rPr>
          <w:szCs w:val="21"/>
        </w:rPr>
        <w:t>（三）将消防安全的总体要求纳入城市总体规划，并严格审核。</w:t>
      </w:r>
    </w:p>
    <w:p w:rsidR="00313C90" w:rsidRDefault="00006D9E">
      <w:pPr>
        <w:ind w:firstLineChars="200" w:firstLine="420"/>
        <w:rPr>
          <w:szCs w:val="21"/>
        </w:rPr>
      </w:pPr>
      <w:r>
        <w:rPr>
          <w:szCs w:val="21"/>
        </w:rPr>
        <w:t>（四）加大消防投入，保障消防事业发展所需经费。</w:t>
      </w:r>
    </w:p>
    <w:p w:rsidR="00313C90" w:rsidRDefault="00006D9E">
      <w:pPr>
        <w:ind w:firstLineChars="200" w:firstLine="420"/>
        <w:rPr>
          <w:szCs w:val="21"/>
        </w:rPr>
      </w:pPr>
      <w:r>
        <w:rPr>
          <w:szCs w:val="21"/>
        </w:rPr>
        <w:t>第八条市、县级人民政府除履行第六条规定的职责外，还应当履行下列职责：</w:t>
      </w:r>
    </w:p>
    <w:p w:rsidR="00313C90" w:rsidRDefault="00006D9E">
      <w:pPr>
        <w:ind w:firstLineChars="200" w:firstLine="420"/>
        <w:rPr>
          <w:szCs w:val="21"/>
        </w:rPr>
      </w:pPr>
      <w:r>
        <w:rPr>
          <w:szCs w:val="21"/>
        </w:rPr>
        <w:t>（一）定期召开政府常务会议、办公会议，研究部署消防工作。</w:t>
      </w:r>
    </w:p>
    <w:p w:rsidR="00313C90" w:rsidRDefault="00006D9E">
      <w:pPr>
        <w:ind w:firstLineChars="200" w:firstLine="420"/>
        <w:rPr>
          <w:szCs w:val="21"/>
        </w:rPr>
      </w:pPr>
      <w:r>
        <w:rPr>
          <w:szCs w:val="21"/>
        </w:rPr>
        <w:t>（二）科学编制和严格落实城乡消防规划，预留消防队站、训练设施等建设用地。加强消防水源建设，按照规定建设市政消防供水设施，制定市政消防水源管理办法，明确建设、管理维护部门和单位。</w:t>
      </w:r>
    </w:p>
    <w:p w:rsidR="00313C90" w:rsidRDefault="00006D9E">
      <w:pPr>
        <w:ind w:firstLineChars="200" w:firstLine="420"/>
        <w:rPr>
          <w:szCs w:val="21"/>
        </w:rPr>
      </w:pPr>
      <w:r>
        <w:rPr>
          <w:szCs w:val="21"/>
        </w:rPr>
        <w:t>（三）在本级政府预算中安排必要的资金，保障消防站、消防供水、消防通信等公共消防设施和消防装备建设，促进消防事业发展。</w:t>
      </w:r>
    </w:p>
    <w:p w:rsidR="00313C90" w:rsidRDefault="00006D9E">
      <w:pPr>
        <w:ind w:firstLineChars="200" w:firstLine="420"/>
        <w:rPr>
          <w:szCs w:val="21"/>
        </w:rPr>
      </w:pPr>
      <w:r>
        <w:rPr>
          <w:szCs w:val="21"/>
        </w:rPr>
        <w:t>（四）将消防公共服务事项纳入政府民生工程或为民办实事工程；在社会福利机构、幼儿园、托儿所、居民家庭、小旅馆、群租房以及住宿与生产、储存、经营合用的场所推广安装简易喷淋装置、独立式感烟火灾探测报警器。</w:t>
      </w:r>
    </w:p>
    <w:p w:rsidR="00313C90" w:rsidRDefault="00006D9E">
      <w:pPr>
        <w:ind w:firstLineChars="200" w:firstLine="420"/>
        <w:rPr>
          <w:szCs w:val="21"/>
        </w:rPr>
      </w:pPr>
      <w:r>
        <w:rPr>
          <w:szCs w:val="21"/>
        </w:rPr>
        <w:t>（五）定期分析评</w:t>
      </w:r>
      <w:r>
        <w:rPr>
          <w:szCs w:val="21"/>
        </w:rPr>
        <w:t>估本地区消防安全形势，组织开展火灾隐患排查整治工作；对重大火灾隐患，应当组织有关部门制定整改措施，督促限期消除。</w:t>
      </w:r>
    </w:p>
    <w:p w:rsidR="00313C90" w:rsidRDefault="00006D9E">
      <w:pPr>
        <w:ind w:firstLineChars="200" w:firstLine="420"/>
        <w:rPr>
          <w:szCs w:val="21"/>
        </w:rPr>
      </w:pPr>
      <w:r>
        <w:rPr>
          <w:szCs w:val="21"/>
        </w:rPr>
        <w:t>（六）加强消防宣传教育培训，有计划地建设公益性消防科普教育基地，开展消防科普教育活动。</w:t>
      </w:r>
    </w:p>
    <w:p w:rsidR="00313C90" w:rsidRDefault="00006D9E">
      <w:pPr>
        <w:ind w:firstLineChars="200" w:firstLine="420"/>
        <w:rPr>
          <w:szCs w:val="21"/>
        </w:rPr>
      </w:pPr>
      <w:r>
        <w:rPr>
          <w:szCs w:val="21"/>
        </w:rPr>
        <w:t>（七）按照立法权限，针对本地区消防安全特点和实际情况，及时提请同级人大及其常委会制定、修正地方性法规，组织制定、修正地方政府规章、规范性文件。</w:t>
      </w:r>
    </w:p>
    <w:p w:rsidR="00313C90" w:rsidRDefault="00006D9E">
      <w:pPr>
        <w:ind w:firstLineChars="200" w:firstLine="420"/>
        <w:rPr>
          <w:szCs w:val="21"/>
        </w:rPr>
      </w:pPr>
      <w:r>
        <w:rPr>
          <w:szCs w:val="21"/>
        </w:rPr>
        <w:t>第九条乡镇人民政府消防工作职责：</w:t>
      </w:r>
    </w:p>
    <w:p w:rsidR="00313C90" w:rsidRDefault="00006D9E">
      <w:pPr>
        <w:ind w:firstLineChars="200" w:firstLine="420"/>
        <w:rPr>
          <w:szCs w:val="21"/>
        </w:rPr>
      </w:pPr>
      <w:r>
        <w:rPr>
          <w:szCs w:val="21"/>
        </w:rPr>
        <w:t>（一）建立消防安全组织，明确专人负责消防工作，制定消防安全制度，落实消防安全措施。</w:t>
      </w:r>
    </w:p>
    <w:p w:rsidR="00313C90" w:rsidRDefault="00006D9E">
      <w:pPr>
        <w:ind w:firstLineChars="200" w:firstLine="420"/>
        <w:rPr>
          <w:szCs w:val="21"/>
        </w:rPr>
      </w:pPr>
      <w:r>
        <w:rPr>
          <w:szCs w:val="21"/>
        </w:rPr>
        <w:t>（二）安排必要的资金，用于公共消防设施建设和业务</w:t>
      </w:r>
      <w:r>
        <w:rPr>
          <w:szCs w:val="21"/>
        </w:rPr>
        <w:t>经费支出。</w:t>
      </w:r>
    </w:p>
    <w:p w:rsidR="00313C90" w:rsidRDefault="00006D9E">
      <w:pPr>
        <w:ind w:firstLineChars="200" w:firstLine="420"/>
        <w:rPr>
          <w:szCs w:val="21"/>
        </w:rPr>
      </w:pPr>
      <w:r>
        <w:rPr>
          <w:szCs w:val="21"/>
        </w:rPr>
        <w:t>（三）将消防安全内容纳入镇总体规划、乡规划，并严格组织实施。</w:t>
      </w:r>
    </w:p>
    <w:p w:rsidR="00313C90" w:rsidRDefault="00006D9E">
      <w:pPr>
        <w:ind w:firstLineChars="200" w:firstLine="420"/>
        <w:rPr>
          <w:szCs w:val="21"/>
        </w:rPr>
      </w:pPr>
      <w:r>
        <w:rPr>
          <w:szCs w:val="21"/>
        </w:rPr>
        <w:t>（四）根据当地经济发展和消防工作的需要建立专职消防队、志愿消防队，承担火灾扑救、应急救援等职能，并开展消防宣传、防火巡查、隐患查改。</w:t>
      </w:r>
    </w:p>
    <w:p w:rsidR="00313C90" w:rsidRDefault="00006D9E">
      <w:pPr>
        <w:ind w:firstLineChars="200" w:firstLine="420"/>
        <w:rPr>
          <w:szCs w:val="21"/>
        </w:rPr>
      </w:pPr>
      <w:r>
        <w:rPr>
          <w:szCs w:val="21"/>
        </w:rPr>
        <w:t>（五）因地制宜落实消防安全</w:t>
      </w:r>
      <w:r>
        <w:rPr>
          <w:szCs w:val="21"/>
        </w:rPr>
        <w:t>“</w:t>
      </w:r>
      <w:r>
        <w:rPr>
          <w:szCs w:val="21"/>
        </w:rPr>
        <w:t>网格化</w:t>
      </w:r>
      <w:r>
        <w:rPr>
          <w:szCs w:val="21"/>
        </w:rPr>
        <w:t>”</w:t>
      </w:r>
      <w:r>
        <w:rPr>
          <w:szCs w:val="21"/>
        </w:rPr>
        <w:t>管理的措施和要求，加强消防宣传和应急疏散演练。</w:t>
      </w:r>
    </w:p>
    <w:p w:rsidR="00313C90" w:rsidRDefault="00006D9E">
      <w:pPr>
        <w:ind w:firstLineChars="200" w:firstLine="420"/>
        <w:rPr>
          <w:szCs w:val="21"/>
        </w:rPr>
      </w:pPr>
      <w:r>
        <w:rPr>
          <w:szCs w:val="21"/>
        </w:rPr>
        <w:t>（六）部署消防安全整治，组织开展消防安全检查，督促整改火灾隐患。</w:t>
      </w:r>
    </w:p>
    <w:p w:rsidR="00313C90" w:rsidRDefault="00006D9E">
      <w:pPr>
        <w:ind w:firstLineChars="200" w:firstLine="420"/>
        <w:rPr>
          <w:szCs w:val="21"/>
        </w:rPr>
      </w:pPr>
      <w:r>
        <w:rPr>
          <w:szCs w:val="21"/>
        </w:rPr>
        <w:t>（七）指导村（居）民委员会开展群众性的消防工作，确定消防安全管理人，制定防火安全公约，根据需要建立志愿消防队或微型消防站，开展防火安全检查、消防宣传教育和</w:t>
      </w:r>
      <w:r>
        <w:rPr>
          <w:szCs w:val="21"/>
        </w:rPr>
        <w:t>应急疏散演练，提高城乡消防安全水平。</w:t>
      </w:r>
    </w:p>
    <w:p w:rsidR="00313C90" w:rsidRDefault="00006D9E">
      <w:pPr>
        <w:ind w:firstLineChars="200" w:firstLine="420"/>
        <w:rPr>
          <w:szCs w:val="21"/>
        </w:rPr>
      </w:pPr>
      <w:r>
        <w:rPr>
          <w:szCs w:val="21"/>
        </w:rPr>
        <w:t>街道办事处应当履行前款第（一）、（四）、（五）、（六）、（七）项职责，并保障消防工作经费。</w:t>
      </w:r>
    </w:p>
    <w:p w:rsidR="00313C90" w:rsidRDefault="00006D9E">
      <w:pPr>
        <w:ind w:firstLineChars="200" w:firstLine="420"/>
        <w:rPr>
          <w:szCs w:val="21"/>
        </w:rPr>
      </w:pPr>
      <w:r>
        <w:rPr>
          <w:szCs w:val="21"/>
        </w:rPr>
        <w:t>第十条开发区管理机构、工业园区管理机构等地方人民政府的派出机关，负责管理区域内的消防工作，按照本办法履行同级别人民政府的消防工作职责。</w:t>
      </w:r>
    </w:p>
    <w:p w:rsidR="00313C90" w:rsidRDefault="00006D9E">
      <w:pPr>
        <w:ind w:firstLineChars="200" w:firstLine="420"/>
        <w:rPr>
          <w:szCs w:val="21"/>
        </w:rPr>
      </w:pPr>
      <w:r>
        <w:rPr>
          <w:szCs w:val="21"/>
        </w:rPr>
        <w:t>第十一条地方各级人民政府主要负责人应当组织实施消防法律法规、方针政策和上级部署要求，定期研究部署消防工作，协调解决本行政区域内的重大消防安全问题。</w:t>
      </w:r>
    </w:p>
    <w:p w:rsidR="00313C90" w:rsidRDefault="00006D9E">
      <w:pPr>
        <w:ind w:firstLineChars="200" w:firstLine="420"/>
        <w:rPr>
          <w:szCs w:val="21"/>
        </w:rPr>
      </w:pPr>
      <w:r>
        <w:rPr>
          <w:szCs w:val="21"/>
        </w:rPr>
        <w:t>地方各级人民政府分管消防安全的负责人应当协助主要负责人，综合协调本行政区域内的消防工作，督促检查各</w:t>
      </w:r>
      <w:r>
        <w:rPr>
          <w:szCs w:val="21"/>
        </w:rPr>
        <w:t>有关部门、下级政府落实消防工作的情况。班子其他成员要定期研究部署分管领域的消防工作，组织工作督查，推动分管领域火灾隐患排查整治。</w:t>
      </w:r>
    </w:p>
    <w:p w:rsidR="00313C90" w:rsidRDefault="00006D9E">
      <w:pPr>
        <w:ind w:firstLineChars="200" w:firstLine="420"/>
        <w:rPr>
          <w:szCs w:val="21"/>
        </w:rPr>
      </w:pPr>
      <w:r>
        <w:rPr>
          <w:szCs w:val="21"/>
        </w:rPr>
        <w:t>第三章县级以上人民政府工作部门消防安全职责</w:t>
      </w:r>
    </w:p>
    <w:p w:rsidR="00313C90" w:rsidRDefault="00006D9E">
      <w:pPr>
        <w:ind w:firstLineChars="200" w:firstLine="420"/>
        <w:rPr>
          <w:szCs w:val="21"/>
        </w:rPr>
      </w:pPr>
      <w:r>
        <w:rPr>
          <w:szCs w:val="21"/>
        </w:rPr>
        <w:t>第十二条县级以上人民政府工作部门应当按照谁主管、谁负责的原则，在各自职责范围内履行下列职责：</w:t>
      </w:r>
    </w:p>
    <w:p w:rsidR="00313C90" w:rsidRDefault="00006D9E">
      <w:pPr>
        <w:ind w:firstLineChars="200" w:firstLine="420"/>
        <w:rPr>
          <w:szCs w:val="21"/>
        </w:rPr>
      </w:pPr>
      <w:r>
        <w:rPr>
          <w:szCs w:val="21"/>
        </w:rPr>
        <w:t>（一）根据本行业、本系统业务工作特点，在行业安全生产法规政策、规划计划和应急预案中纳入消防安全内容，提高消防安全管理水平。</w:t>
      </w:r>
    </w:p>
    <w:p w:rsidR="00313C90" w:rsidRDefault="00006D9E">
      <w:pPr>
        <w:ind w:firstLineChars="200" w:firstLine="420"/>
        <w:rPr>
          <w:szCs w:val="21"/>
        </w:rPr>
      </w:pPr>
      <w:r>
        <w:rPr>
          <w:szCs w:val="21"/>
        </w:rPr>
        <w:t>（二）依法督促本行业、本系统相关单位落实消防安全责任制，建立消防安全管理制度，确定专（兼）职消防安全管理人员，落实消防工</w:t>
      </w:r>
      <w:r>
        <w:rPr>
          <w:szCs w:val="21"/>
        </w:rPr>
        <w:t>作经费；开展针对性消防安全检查治理，消除火灾隐患；加强消防宣传教育培训，每年组织应急演练，提高行业从业人员消防安全意识。</w:t>
      </w:r>
    </w:p>
    <w:p w:rsidR="00313C90" w:rsidRDefault="00006D9E">
      <w:pPr>
        <w:ind w:firstLineChars="200" w:firstLine="420"/>
        <w:rPr>
          <w:szCs w:val="21"/>
        </w:rPr>
      </w:pPr>
      <w:r>
        <w:rPr>
          <w:szCs w:val="21"/>
        </w:rPr>
        <w:t>（三）法律、法规和规章规定的其他消防安全职责。</w:t>
      </w:r>
    </w:p>
    <w:p w:rsidR="00313C90" w:rsidRDefault="00006D9E">
      <w:pPr>
        <w:ind w:firstLineChars="200" w:firstLine="420"/>
        <w:rPr>
          <w:szCs w:val="21"/>
        </w:rPr>
      </w:pPr>
      <w:r>
        <w:rPr>
          <w:szCs w:val="21"/>
        </w:rPr>
        <w:t>第十三条具有行政审批职能的部门，对审批事项中涉及消防安全的法定条件要依法严格审批，凡不符合法定条件的，不得核发相关许可证照或批准开办。对已经依法取得批准的单位，不再具备消防安全条件的应当依法予以处理。</w:t>
      </w:r>
    </w:p>
    <w:p w:rsidR="00313C90" w:rsidRDefault="00006D9E">
      <w:pPr>
        <w:ind w:firstLineChars="200" w:firstLine="420"/>
        <w:rPr>
          <w:szCs w:val="21"/>
        </w:rPr>
      </w:pPr>
      <w:r>
        <w:rPr>
          <w:szCs w:val="21"/>
        </w:rPr>
        <w:t>（一）公安机关负责对消防工作实施监督管理，指导、督促机关、团体、企业、事业等单位履行消防工作职责。依法实施建设工程消防设计审核、消防验收，开展消防监督检查，组织针对性消防安全专项治理，实施消防行政处罚。组织和指挥火灾现场扑救，承担或参加重大灾害事故和其他以抢救人员生命为主的应急救援工作。依法组织或参与火灾事故调查处理工作，办理失火罪和消防责任事故罪案件。组织开展消防宣传教育培训和应急疏散演练。</w:t>
      </w:r>
    </w:p>
    <w:p w:rsidR="00313C90" w:rsidRDefault="00006D9E">
      <w:pPr>
        <w:ind w:firstLineChars="200" w:firstLine="420"/>
        <w:rPr>
          <w:szCs w:val="21"/>
        </w:rPr>
      </w:pPr>
      <w:r>
        <w:rPr>
          <w:szCs w:val="21"/>
        </w:rPr>
        <w:t>（二）教育部门负责学校、幼儿园管理中的行业消防安全。指导学校消防安全教育宣传工作，将消防安全教育纳入学校安全教育活</w:t>
      </w:r>
      <w:r>
        <w:rPr>
          <w:szCs w:val="21"/>
        </w:rPr>
        <w:t>动统筹安排。</w:t>
      </w:r>
    </w:p>
    <w:p w:rsidR="00313C90" w:rsidRDefault="00006D9E">
      <w:pPr>
        <w:ind w:firstLineChars="200" w:firstLine="420"/>
        <w:rPr>
          <w:szCs w:val="21"/>
        </w:rPr>
      </w:pPr>
      <w:r>
        <w:rPr>
          <w:szCs w:val="21"/>
        </w:rPr>
        <w:t>（三）民政部门负责社会福利、特困人员供养、救助管理、未成年人保护、婚姻、殡葬、救灾物资储备、烈士纪念、军休军供、优抚医院、光荣院、养老机构等民政服务机构审批或管理中的行业消防安全。</w:t>
      </w:r>
    </w:p>
    <w:p w:rsidR="00313C90" w:rsidRDefault="00006D9E">
      <w:pPr>
        <w:ind w:firstLineChars="200" w:firstLine="420"/>
        <w:rPr>
          <w:szCs w:val="21"/>
        </w:rPr>
      </w:pPr>
      <w:r>
        <w:rPr>
          <w:szCs w:val="21"/>
        </w:rPr>
        <w:t>（四）人力资源社会保障部门负责职业培训机构、技工院校审批或管理中的行业消防安全。做好政府专职消防队员、企业专职消防队员依法参加工伤保险工作。将消防法律法规和消防知识纳入公务员培训、职业培训内容。</w:t>
      </w:r>
    </w:p>
    <w:p w:rsidR="00313C90" w:rsidRDefault="00006D9E">
      <w:pPr>
        <w:ind w:firstLineChars="200" w:firstLine="420"/>
        <w:rPr>
          <w:szCs w:val="21"/>
        </w:rPr>
      </w:pPr>
      <w:r>
        <w:rPr>
          <w:szCs w:val="21"/>
        </w:rPr>
        <w:t>（五）城乡规划管理部门依据城乡规划配合制定消防设施布局专项规划，依据规划预留消防站规划用地，并负责监督实施。</w:t>
      </w:r>
    </w:p>
    <w:p w:rsidR="00313C90" w:rsidRDefault="00006D9E">
      <w:pPr>
        <w:ind w:firstLineChars="200" w:firstLine="420"/>
        <w:rPr>
          <w:szCs w:val="21"/>
        </w:rPr>
      </w:pPr>
      <w:r>
        <w:rPr>
          <w:szCs w:val="21"/>
        </w:rPr>
        <w:t>（六）住房</w:t>
      </w:r>
      <w:r>
        <w:rPr>
          <w:szCs w:val="21"/>
        </w:rPr>
        <w:t>城乡建设部门负责依法督促建设工程责任单位加强对房屋建筑和市政基础设施工程建设的安全管理，在组织制定工程建设规范以及推广新技术、新材料、新工艺时，应充分考虑消防安全因素，满足有关消防安全性能及要求。</w:t>
      </w:r>
    </w:p>
    <w:p w:rsidR="00313C90" w:rsidRDefault="00006D9E">
      <w:pPr>
        <w:ind w:firstLineChars="200" w:firstLine="420"/>
        <w:rPr>
          <w:szCs w:val="21"/>
        </w:rPr>
      </w:pPr>
      <w:r>
        <w:rPr>
          <w:szCs w:val="21"/>
        </w:rPr>
        <w:t>（七）交通运输部门负责在客运车站、港口、码头及交通工具管理中依法督促有关单位落实消防安全主体责任和有关消防工作制度。</w:t>
      </w:r>
    </w:p>
    <w:p w:rsidR="00313C90" w:rsidRDefault="00006D9E">
      <w:pPr>
        <w:ind w:firstLineChars="200" w:firstLine="420"/>
        <w:rPr>
          <w:szCs w:val="21"/>
        </w:rPr>
      </w:pPr>
      <w:r>
        <w:rPr>
          <w:szCs w:val="21"/>
        </w:rPr>
        <w:t>（八）文化部门负责文化娱乐场所审批或管理中的行业消防安全工作，指导、监督公共图书馆、文化馆（站）、剧院等文化单位履行消防安全职责。</w:t>
      </w:r>
    </w:p>
    <w:p w:rsidR="00313C90" w:rsidRDefault="00006D9E">
      <w:pPr>
        <w:ind w:firstLineChars="200" w:firstLine="420"/>
        <w:rPr>
          <w:szCs w:val="21"/>
        </w:rPr>
      </w:pPr>
      <w:r>
        <w:rPr>
          <w:szCs w:val="21"/>
        </w:rPr>
        <w:t>（九）卫生计生部门负责医疗卫生机构、计划生育技术服务机构审批或管理中的行业消防安全。</w:t>
      </w:r>
    </w:p>
    <w:p w:rsidR="00313C90" w:rsidRDefault="00006D9E">
      <w:pPr>
        <w:ind w:firstLineChars="200" w:firstLine="420"/>
        <w:rPr>
          <w:szCs w:val="21"/>
        </w:rPr>
      </w:pPr>
      <w:r>
        <w:rPr>
          <w:szCs w:val="21"/>
        </w:rPr>
        <w:t>（十）工商行政管理部门负责依法对流通领域消防产品质量实施监督管理，查处流通领域消防产品质量违法行为。</w:t>
      </w:r>
    </w:p>
    <w:p w:rsidR="00313C90" w:rsidRDefault="00006D9E">
      <w:pPr>
        <w:ind w:firstLineChars="200" w:firstLine="420"/>
        <w:rPr>
          <w:szCs w:val="21"/>
        </w:rPr>
      </w:pPr>
      <w:r>
        <w:rPr>
          <w:szCs w:val="21"/>
        </w:rPr>
        <w:t>（十一）质量技术监督部门负责依法督促特种设备生产单位加强特种设备生产过程中的消防安全管理，在组织制定特种设备产品及使用标准时，应充分考虑消防安全因素，满足有关消防安全性能及要求，积极推广消防新技术在特种设备产品中的应用。按照职责分工对消防产品质量实施监督管理，依法查处消防产品质量违法行为。做好消防安全相关标准制修正工作，负</w:t>
      </w:r>
      <w:r>
        <w:rPr>
          <w:szCs w:val="21"/>
        </w:rPr>
        <w:t>责消防相关产品质量认证监督管理工作。</w:t>
      </w:r>
    </w:p>
    <w:p w:rsidR="00313C90" w:rsidRDefault="00006D9E">
      <w:pPr>
        <w:ind w:firstLineChars="200" w:firstLine="420"/>
        <w:rPr>
          <w:szCs w:val="21"/>
        </w:rPr>
      </w:pPr>
      <w:r>
        <w:rPr>
          <w:szCs w:val="21"/>
        </w:rPr>
        <w:t>（十二）新闻出版广电部门负责指导新闻出版广播影视机构消防安全管理，协助监督管理印刷业、网络视听节目服务机构消防安全。督促新闻媒体发布针对性消防安全提示，面向社会开展消防宣传教育。</w:t>
      </w:r>
    </w:p>
    <w:p w:rsidR="00313C90" w:rsidRDefault="00006D9E">
      <w:pPr>
        <w:ind w:firstLineChars="200" w:firstLine="420"/>
        <w:rPr>
          <w:szCs w:val="21"/>
        </w:rPr>
      </w:pPr>
      <w:r>
        <w:rPr>
          <w:szCs w:val="21"/>
        </w:rPr>
        <w:t>（十三）安全生产监督管理部门要严格依法实施有关行政审批，凡不符合法定条件的，不得核发有关安全生产许可。</w:t>
      </w:r>
    </w:p>
    <w:p w:rsidR="00313C90" w:rsidRDefault="00006D9E">
      <w:pPr>
        <w:ind w:firstLineChars="200" w:firstLine="420"/>
        <w:rPr>
          <w:szCs w:val="21"/>
        </w:rPr>
      </w:pPr>
      <w:r>
        <w:rPr>
          <w:szCs w:val="21"/>
        </w:rPr>
        <w:t>第十四条具有行政管理或公共服务职能的部门，应当结合本部门职责为消防工作提供支持和保障。</w:t>
      </w:r>
    </w:p>
    <w:p w:rsidR="00313C90" w:rsidRDefault="00006D9E">
      <w:pPr>
        <w:ind w:firstLineChars="200" w:firstLine="420"/>
        <w:rPr>
          <w:szCs w:val="21"/>
        </w:rPr>
      </w:pPr>
      <w:r>
        <w:rPr>
          <w:szCs w:val="21"/>
        </w:rPr>
        <w:t>（一）发展改革部门应当将消防工作纳入国民经济和社会发展中长期规划。地方发展改革部门应当将公共消防设施建</w:t>
      </w:r>
      <w:r>
        <w:rPr>
          <w:szCs w:val="21"/>
        </w:rPr>
        <w:t>设列入地方固定资产投资计划。</w:t>
      </w:r>
    </w:p>
    <w:p w:rsidR="00313C90" w:rsidRDefault="00006D9E">
      <w:pPr>
        <w:ind w:firstLineChars="200" w:firstLine="420"/>
        <w:rPr>
          <w:szCs w:val="21"/>
        </w:rPr>
      </w:pPr>
      <w:r>
        <w:rPr>
          <w:szCs w:val="21"/>
        </w:rPr>
        <w:t>（二）科技部门负责将消防科技进步纳入科技发展规划和中央财政科技计划（专项、基金等）并组织实施。组织指导消防安全重大科技攻关、基础研究和应用研究，会同有关部门推动消防科研成果转化应用。将消防知识纳入科普教育内容。</w:t>
      </w:r>
    </w:p>
    <w:p w:rsidR="00313C90" w:rsidRDefault="00006D9E">
      <w:pPr>
        <w:ind w:firstLineChars="200" w:firstLine="420"/>
        <w:rPr>
          <w:szCs w:val="21"/>
        </w:rPr>
      </w:pPr>
      <w:r>
        <w:rPr>
          <w:szCs w:val="21"/>
        </w:rPr>
        <w:t>（三）工业和信息化部门负责指导督促通信业、通信设施建设以及民用爆炸物品生产、销售的消防安全管理。依据职责负责危险化学品生产、储存的行业规划和布局。将消防产业纳入应急产业同规划、同部署、同发展。</w:t>
      </w:r>
    </w:p>
    <w:p w:rsidR="00313C90" w:rsidRDefault="00006D9E">
      <w:pPr>
        <w:ind w:firstLineChars="200" w:firstLine="420"/>
        <w:rPr>
          <w:szCs w:val="21"/>
        </w:rPr>
      </w:pPr>
      <w:r>
        <w:rPr>
          <w:szCs w:val="21"/>
        </w:rPr>
        <w:t>（四）司法行政部门负责指导监督监狱系统、司法行政系统强制隔离戒毒场所的消防安</w:t>
      </w:r>
      <w:r>
        <w:rPr>
          <w:szCs w:val="21"/>
        </w:rPr>
        <w:t>全管理。将消防法律法规纳入普法教育内容。</w:t>
      </w:r>
    </w:p>
    <w:p w:rsidR="00313C90" w:rsidRDefault="00006D9E">
      <w:pPr>
        <w:ind w:firstLineChars="200" w:firstLine="420"/>
        <w:rPr>
          <w:szCs w:val="21"/>
        </w:rPr>
      </w:pPr>
      <w:r>
        <w:rPr>
          <w:szCs w:val="21"/>
        </w:rPr>
        <w:t>（五）财政部门负责按规定对消防资金进行预算管理。</w:t>
      </w:r>
    </w:p>
    <w:p w:rsidR="00313C90" w:rsidRDefault="00006D9E">
      <w:pPr>
        <w:ind w:firstLineChars="200" w:firstLine="420"/>
        <w:rPr>
          <w:szCs w:val="21"/>
        </w:rPr>
      </w:pPr>
      <w:r>
        <w:rPr>
          <w:szCs w:val="21"/>
        </w:rPr>
        <w:t>（六）商务部门负责指导、督促商贸行业的消防安全管理工作。</w:t>
      </w:r>
    </w:p>
    <w:p w:rsidR="00313C90" w:rsidRDefault="00006D9E">
      <w:pPr>
        <w:ind w:firstLineChars="200" w:firstLine="420"/>
        <w:rPr>
          <w:szCs w:val="21"/>
        </w:rPr>
      </w:pPr>
      <w:r>
        <w:rPr>
          <w:szCs w:val="21"/>
        </w:rPr>
        <w:t>（七）房地产管理部门负责指导、督促物业服务企业按照合同约定做好住宅小区共用消防设施的维护管理工作，并指导业主依照有关规定使用住宅专项维修资金对住宅小区共用消防设施进行维修、更新、改造。</w:t>
      </w:r>
    </w:p>
    <w:p w:rsidR="00313C90" w:rsidRDefault="00006D9E">
      <w:pPr>
        <w:ind w:firstLineChars="200" w:firstLine="420"/>
        <w:rPr>
          <w:szCs w:val="21"/>
        </w:rPr>
      </w:pPr>
      <w:r>
        <w:rPr>
          <w:szCs w:val="21"/>
        </w:rPr>
        <w:t>（八）电力管理部门依法对电力企业和用户执行电力法律、行政法规的情况进行监督检查，督促企业严格遵守国家消防技术标准，落实企业主体责任。推广采用先进的火灾防范技术设施，引导用户规范</w:t>
      </w:r>
      <w:r>
        <w:rPr>
          <w:szCs w:val="21"/>
        </w:rPr>
        <w:t>用电。</w:t>
      </w:r>
    </w:p>
    <w:p w:rsidR="00313C90" w:rsidRDefault="00006D9E">
      <w:pPr>
        <w:ind w:firstLineChars="200" w:firstLine="420"/>
        <w:rPr>
          <w:szCs w:val="21"/>
        </w:rPr>
      </w:pPr>
      <w:r>
        <w:rPr>
          <w:szCs w:val="21"/>
        </w:rPr>
        <w:t>（九）燃气管理部门负责加强城镇燃气安全监督管理工作，督促燃气经营者指导用户安全用气并对燃气设施定期进行安全检查、排除隐患，会同有关部门制定燃气安全事故应急预案，依法查处燃气经营者和燃气用户等各方主体的燃气违法行为。</w:t>
      </w:r>
    </w:p>
    <w:p w:rsidR="00313C90" w:rsidRDefault="00006D9E">
      <w:pPr>
        <w:ind w:firstLineChars="200" w:firstLine="420"/>
        <w:rPr>
          <w:szCs w:val="21"/>
        </w:rPr>
      </w:pPr>
      <w:r>
        <w:rPr>
          <w:szCs w:val="21"/>
        </w:rPr>
        <w:t>（十）人防部门负责对人民防空工程的维护管理进行监督检查。</w:t>
      </w:r>
    </w:p>
    <w:p w:rsidR="00313C90" w:rsidRDefault="00006D9E">
      <w:pPr>
        <w:ind w:firstLineChars="200" w:firstLine="420"/>
        <w:rPr>
          <w:szCs w:val="21"/>
        </w:rPr>
      </w:pPr>
      <w:r>
        <w:rPr>
          <w:szCs w:val="21"/>
        </w:rPr>
        <w:t>（十一）文物部门负责文物保护单位、世界文化遗产和博物馆的行业消防安全管理。</w:t>
      </w:r>
    </w:p>
    <w:p w:rsidR="00313C90" w:rsidRDefault="00006D9E">
      <w:pPr>
        <w:ind w:firstLineChars="200" w:firstLine="420"/>
        <w:rPr>
          <w:szCs w:val="21"/>
        </w:rPr>
      </w:pPr>
      <w:r>
        <w:rPr>
          <w:szCs w:val="21"/>
        </w:rPr>
        <w:t>（十二）体育、宗教事务、粮食等部门负责加强体育类场馆、宗教活动场所、储备粮储存环节等消防安全管理，指导开展消防安全标准化管理。</w:t>
      </w:r>
    </w:p>
    <w:p w:rsidR="00313C90" w:rsidRDefault="00006D9E">
      <w:pPr>
        <w:ind w:firstLineChars="200" w:firstLine="420"/>
        <w:rPr>
          <w:szCs w:val="21"/>
        </w:rPr>
      </w:pPr>
      <w:r>
        <w:rPr>
          <w:szCs w:val="21"/>
        </w:rPr>
        <w:t>（十三）银行、证券、保险等</w:t>
      </w:r>
      <w:r>
        <w:rPr>
          <w:szCs w:val="21"/>
        </w:rPr>
        <w:t>金融监管机构负责督促银行业金融机构、证券业机构、保险机构及服务网点、派出机构落实消防安全管理。保险监管机构负责指导保险公司开展火灾公众责任保险业务，鼓励保险机构发挥火灾风险评估管控和火灾事故预防功能。</w:t>
      </w:r>
    </w:p>
    <w:p w:rsidR="00313C90" w:rsidRDefault="00006D9E">
      <w:pPr>
        <w:ind w:firstLineChars="200" w:firstLine="420"/>
        <w:rPr>
          <w:szCs w:val="21"/>
        </w:rPr>
      </w:pPr>
      <w:r>
        <w:rPr>
          <w:szCs w:val="21"/>
        </w:rPr>
        <w:t>（十四）农业、水利、交通运输等部门应当将消防水源、消防车通道等公共消防设施纳入相关基础设施建设工程。</w:t>
      </w:r>
    </w:p>
    <w:p w:rsidR="00313C90" w:rsidRDefault="00006D9E">
      <w:pPr>
        <w:ind w:firstLineChars="200" w:firstLine="420"/>
        <w:rPr>
          <w:szCs w:val="21"/>
        </w:rPr>
      </w:pPr>
      <w:r>
        <w:rPr>
          <w:szCs w:val="21"/>
        </w:rPr>
        <w:t>（十五）互联网信息、通信管理等部门应当指导网站、移动互联网媒体等开展公益性消防安全宣传。</w:t>
      </w:r>
    </w:p>
    <w:p w:rsidR="00313C90" w:rsidRDefault="00006D9E">
      <w:pPr>
        <w:ind w:firstLineChars="200" w:firstLine="420"/>
        <w:rPr>
          <w:szCs w:val="21"/>
        </w:rPr>
      </w:pPr>
      <w:r>
        <w:rPr>
          <w:szCs w:val="21"/>
        </w:rPr>
        <w:t>（十六）气象、水利、地震部门应当及时将重大灾害事故预警信息通报公安消防部门。</w:t>
      </w:r>
    </w:p>
    <w:p w:rsidR="00313C90" w:rsidRDefault="00006D9E">
      <w:pPr>
        <w:ind w:firstLineChars="200" w:firstLine="420"/>
        <w:rPr>
          <w:szCs w:val="21"/>
        </w:rPr>
      </w:pPr>
      <w:r>
        <w:rPr>
          <w:szCs w:val="21"/>
        </w:rPr>
        <w:t>（十七）负责公共消防设施维护管理的单位应当保持消防供水、消防通信、消防车通道等公共消防设施的完好有效。</w:t>
      </w:r>
    </w:p>
    <w:p w:rsidR="00313C90" w:rsidRDefault="00006D9E">
      <w:pPr>
        <w:ind w:firstLineChars="200" w:firstLine="420"/>
        <w:rPr>
          <w:szCs w:val="21"/>
        </w:rPr>
      </w:pPr>
      <w:r>
        <w:rPr>
          <w:szCs w:val="21"/>
        </w:rPr>
        <w:t>第四章单位消防安全职责</w:t>
      </w:r>
    </w:p>
    <w:p w:rsidR="00313C90" w:rsidRDefault="00006D9E">
      <w:pPr>
        <w:ind w:firstLineChars="200" w:firstLine="420"/>
        <w:rPr>
          <w:szCs w:val="21"/>
        </w:rPr>
      </w:pPr>
      <w:r>
        <w:rPr>
          <w:szCs w:val="21"/>
        </w:rPr>
        <w:t>第十五条机关、团体、企业、事业等单位应当落实消防安全主体责任，履行下列职责：</w:t>
      </w:r>
    </w:p>
    <w:p w:rsidR="00313C90" w:rsidRDefault="00006D9E">
      <w:pPr>
        <w:ind w:firstLineChars="200" w:firstLine="420"/>
        <w:rPr>
          <w:szCs w:val="21"/>
        </w:rPr>
      </w:pPr>
      <w:r>
        <w:rPr>
          <w:szCs w:val="21"/>
        </w:rPr>
        <w:t>（一）明确各级、各岗位消防安全责任人及其职责，制定本单位的消防安全制度、消防安全操作规程、灭火和应急疏散预案。定期组织开展灭火和应急疏散演练，进行消防工作检查考核，保证各项规章制度落实。</w:t>
      </w:r>
    </w:p>
    <w:p w:rsidR="00313C90" w:rsidRDefault="00006D9E">
      <w:pPr>
        <w:ind w:firstLineChars="200" w:firstLine="420"/>
        <w:rPr>
          <w:szCs w:val="21"/>
        </w:rPr>
      </w:pPr>
      <w:r>
        <w:rPr>
          <w:szCs w:val="21"/>
        </w:rPr>
        <w:t>（二）保证防火检查巡查、消防设施器材维护保养、建筑消防设施检测、火灾隐患整改、专职或志愿消防队和微型消防站建设等消防工</w:t>
      </w:r>
      <w:r>
        <w:rPr>
          <w:szCs w:val="21"/>
        </w:rPr>
        <w:t>作所需资金的投入。生产经营单位安全费用应当保证适当比例用于消防工作。</w:t>
      </w:r>
    </w:p>
    <w:p w:rsidR="00313C90" w:rsidRDefault="00006D9E">
      <w:pPr>
        <w:ind w:firstLineChars="200" w:firstLine="420"/>
        <w:rPr>
          <w:szCs w:val="21"/>
        </w:rPr>
      </w:pPr>
      <w:r>
        <w:rPr>
          <w:szCs w:val="21"/>
        </w:rPr>
        <w:t>（三）按照相关标准配备消防设施、器材，设置消防安全标志，定期检验维修，对建筑消防设施每年至少进行一次全面检测，确保完好有效。设有消防控制室的，实行</w:t>
      </w:r>
      <w:r>
        <w:rPr>
          <w:szCs w:val="21"/>
        </w:rPr>
        <w:t>24</w:t>
      </w:r>
      <w:r>
        <w:rPr>
          <w:szCs w:val="21"/>
        </w:rPr>
        <w:t>小时值班制度，每班不少于</w:t>
      </w:r>
      <w:r>
        <w:rPr>
          <w:szCs w:val="21"/>
        </w:rPr>
        <w:t>2</w:t>
      </w:r>
      <w:r>
        <w:rPr>
          <w:szCs w:val="21"/>
        </w:rPr>
        <w:t>人，并持证上岗。</w:t>
      </w:r>
    </w:p>
    <w:p w:rsidR="00313C90" w:rsidRDefault="00006D9E">
      <w:pPr>
        <w:ind w:firstLineChars="200" w:firstLine="420"/>
        <w:rPr>
          <w:szCs w:val="21"/>
        </w:rPr>
      </w:pPr>
      <w:r>
        <w:rPr>
          <w:szCs w:val="21"/>
        </w:rPr>
        <w:t>（四）保障疏散通道、安全出口、消防车通道畅通，保证防火防烟分区、防火间距符合消防技术标准。人员密集场所的门窗不得设置影响逃生和灭火救援的障碍物。保证建筑构件、建筑材料和室内装修装饰材料等符合消防技术标准。</w:t>
      </w:r>
    </w:p>
    <w:p w:rsidR="00313C90" w:rsidRDefault="00006D9E">
      <w:pPr>
        <w:ind w:firstLineChars="200" w:firstLine="420"/>
        <w:rPr>
          <w:szCs w:val="21"/>
        </w:rPr>
      </w:pPr>
      <w:r>
        <w:rPr>
          <w:szCs w:val="21"/>
        </w:rPr>
        <w:t>（五）定期开展防火检查、巡查，及时消除火灾</w:t>
      </w:r>
      <w:r>
        <w:rPr>
          <w:szCs w:val="21"/>
        </w:rPr>
        <w:t>隐患。</w:t>
      </w:r>
    </w:p>
    <w:p w:rsidR="00313C90" w:rsidRDefault="00006D9E">
      <w:pPr>
        <w:ind w:firstLineChars="200" w:firstLine="420"/>
        <w:rPr>
          <w:szCs w:val="21"/>
        </w:rPr>
      </w:pPr>
      <w:r>
        <w:rPr>
          <w:szCs w:val="21"/>
        </w:rPr>
        <w:t>（六）根据需要建立专职或志愿消防队、微型消防站，加强队伍建设，定期组织训练演练，加强消防装备配备和灭火药剂储备，建立与公安消防队联勤联动机制，提高扑救初期火灾能力。</w:t>
      </w:r>
    </w:p>
    <w:p w:rsidR="00313C90" w:rsidRDefault="00006D9E">
      <w:pPr>
        <w:ind w:firstLineChars="200" w:firstLine="420"/>
        <w:rPr>
          <w:szCs w:val="21"/>
        </w:rPr>
      </w:pPr>
      <w:r>
        <w:rPr>
          <w:szCs w:val="21"/>
        </w:rPr>
        <w:t>（七）消防法律、法规、规章以及政策文件规定的其他职责。</w:t>
      </w:r>
    </w:p>
    <w:p w:rsidR="00313C90" w:rsidRDefault="00006D9E">
      <w:pPr>
        <w:ind w:firstLineChars="200" w:firstLine="420"/>
        <w:rPr>
          <w:szCs w:val="21"/>
        </w:rPr>
      </w:pPr>
      <w:r>
        <w:rPr>
          <w:szCs w:val="21"/>
        </w:rPr>
        <w:t>第十六条消防安全重点单位除履行第十五条规定的职责外，还应当履行下列职责：</w:t>
      </w:r>
    </w:p>
    <w:p w:rsidR="00313C90" w:rsidRDefault="00006D9E">
      <w:pPr>
        <w:ind w:firstLineChars="200" w:firstLine="420"/>
        <w:rPr>
          <w:szCs w:val="21"/>
        </w:rPr>
      </w:pPr>
      <w:r>
        <w:rPr>
          <w:szCs w:val="21"/>
        </w:rPr>
        <w:t>（一）明确承担消防安全管理工作的机构和消防安全管理人并报知当地公安消防部门，组织实施本单位消防安全管理。消防安全管理人应当经过消防培训。</w:t>
      </w:r>
    </w:p>
    <w:p w:rsidR="00313C90" w:rsidRDefault="00006D9E">
      <w:pPr>
        <w:ind w:firstLineChars="200" w:firstLine="420"/>
        <w:rPr>
          <w:szCs w:val="21"/>
        </w:rPr>
      </w:pPr>
      <w:r>
        <w:rPr>
          <w:szCs w:val="21"/>
        </w:rPr>
        <w:t>（二）建立消防档案，确定消防安全重点部位，设置防火标志，实行严格管理。</w:t>
      </w:r>
    </w:p>
    <w:p w:rsidR="00313C90" w:rsidRDefault="00006D9E">
      <w:pPr>
        <w:ind w:firstLineChars="200" w:firstLine="420"/>
        <w:rPr>
          <w:szCs w:val="21"/>
        </w:rPr>
      </w:pPr>
      <w:r>
        <w:rPr>
          <w:szCs w:val="21"/>
        </w:rPr>
        <w:t>（三）安装、使用电器产品、燃气用具和敷设电气线路、管线必须符合相关标准和用电、用气安全管理规定，并定期维护保养、检测。</w:t>
      </w:r>
    </w:p>
    <w:p w:rsidR="00313C90" w:rsidRDefault="00006D9E">
      <w:pPr>
        <w:ind w:firstLineChars="200" w:firstLine="420"/>
        <w:rPr>
          <w:szCs w:val="21"/>
        </w:rPr>
      </w:pPr>
      <w:r>
        <w:rPr>
          <w:szCs w:val="21"/>
        </w:rPr>
        <w:t>（四）组织员工进行岗前消防安全培训，定期组织消防安全培训和疏散演练。</w:t>
      </w:r>
    </w:p>
    <w:p w:rsidR="00313C90" w:rsidRDefault="00006D9E">
      <w:pPr>
        <w:ind w:firstLineChars="200" w:firstLine="420"/>
        <w:rPr>
          <w:szCs w:val="21"/>
        </w:rPr>
      </w:pPr>
      <w:r>
        <w:rPr>
          <w:szCs w:val="21"/>
        </w:rPr>
        <w:t>（五）根据需要建立微型消防站，积极参与消防安全区域联防联控，提高自防自救能力。</w:t>
      </w:r>
    </w:p>
    <w:p w:rsidR="00313C90" w:rsidRDefault="00006D9E">
      <w:pPr>
        <w:ind w:firstLineChars="200" w:firstLine="420"/>
        <w:rPr>
          <w:szCs w:val="21"/>
        </w:rPr>
      </w:pPr>
      <w:r>
        <w:rPr>
          <w:szCs w:val="21"/>
        </w:rPr>
        <w:t>（六）积极应用消防远程监控、电气火灾监测、物联网技术等技防物防措施。</w:t>
      </w:r>
    </w:p>
    <w:p w:rsidR="00313C90" w:rsidRDefault="00006D9E">
      <w:pPr>
        <w:ind w:firstLineChars="200" w:firstLine="420"/>
        <w:rPr>
          <w:szCs w:val="21"/>
        </w:rPr>
      </w:pPr>
      <w:r>
        <w:rPr>
          <w:szCs w:val="21"/>
        </w:rPr>
        <w:t>第十七条对容易造成群死群伤火灾的人员密集场所、易燃易爆单位和高层、地下公共建筑等火灾高危单位，除履行第十五条、第十六条规定的职责外，还应当履行下列职责：</w:t>
      </w:r>
    </w:p>
    <w:p w:rsidR="00313C90" w:rsidRDefault="00006D9E">
      <w:pPr>
        <w:ind w:firstLineChars="200" w:firstLine="420"/>
        <w:rPr>
          <w:szCs w:val="21"/>
        </w:rPr>
      </w:pPr>
      <w:r>
        <w:rPr>
          <w:szCs w:val="21"/>
        </w:rPr>
        <w:t>（一）定期召开消</w:t>
      </w:r>
      <w:r>
        <w:rPr>
          <w:szCs w:val="21"/>
        </w:rPr>
        <w:t>防安全工作例会，研究本单位消防工作，处理涉及消防经费投入、消防设施设备购置、火灾隐患整改等重大问题。</w:t>
      </w:r>
    </w:p>
    <w:p w:rsidR="00313C90" w:rsidRDefault="00006D9E">
      <w:pPr>
        <w:ind w:firstLineChars="200" w:firstLine="420"/>
        <w:rPr>
          <w:szCs w:val="21"/>
        </w:rPr>
      </w:pPr>
      <w:r>
        <w:rPr>
          <w:szCs w:val="21"/>
        </w:rPr>
        <w:t>（二）鼓励消防安全管理人取得注册消防工程师执业资格，消防安全责任人和特有工种人员须经消防安全培训；自动消防设施操作人员应取得建（构）筑物消防员资格证书。</w:t>
      </w:r>
    </w:p>
    <w:p w:rsidR="00313C90" w:rsidRDefault="00006D9E">
      <w:pPr>
        <w:ind w:firstLineChars="200" w:firstLine="420"/>
        <w:rPr>
          <w:szCs w:val="21"/>
        </w:rPr>
      </w:pPr>
      <w:r>
        <w:rPr>
          <w:szCs w:val="21"/>
        </w:rPr>
        <w:t>（三）专职消防队或微型消防站应当根据本单位火灾危险特性配备相应的消防装备器材，储备足够的灭火救援药剂和物资，定期组织消防业务学习和灭火技能训练。</w:t>
      </w:r>
    </w:p>
    <w:p w:rsidR="00313C90" w:rsidRDefault="00006D9E">
      <w:pPr>
        <w:ind w:firstLineChars="200" w:firstLine="420"/>
        <w:rPr>
          <w:szCs w:val="21"/>
        </w:rPr>
      </w:pPr>
      <w:r>
        <w:rPr>
          <w:szCs w:val="21"/>
        </w:rPr>
        <w:t>（四）按照国家标准配备应急逃生设施设备和疏散引导器材。</w:t>
      </w:r>
    </w:p>
    <w:p w:rsidR="00313C90" w:rsidRDefault="00006D9E">
      <w:pPr>
        <w:ind w:firstLineChars="200" w:firstLine="420"/>
        <w:rPr>
          <w:szCs w:val="21"/>
        </w:rPr>
      </w:pPr>
      <w:r>
        <w:rPr>
          <w:szCs w:val="21"/>
        </w:rPr>
        <w:t>（五）建立消防安全评估制度，由具有资质的机构定期开展评</w:t>
      </w:r>
      <w:r>
        <w:rPr>
          <w:szCs w:val="21"/>
        </w:rPr>
        <w:t>估，评估结果向社会公开。</w:t>
      </w:r>
    </w:p>
    <w:p w:rsidR="00313C90" w:rsidRDefault="00006D9E">
      <w:pPr>
        <w:ind w:firstLineChars="200" w:firstLine="420"/>
        <w:rPr>
          <w:szCs w:val="21"/>
        </w:rPr>
      </w:pPr>
      <w:r>
        <w:rPr>
          <w:szCs w:val="21"/>
        </w:rPr>
        <w:t>（六）参加火灾公众责任保险。</w:t>
      </w:r>
    </w:p>
    <w:p w:rsidR="00313C90" w:rsidRDefault="00006D9E">
      <w:pPr>
        <w:ind w:firstLineChars="200" w:firstLine="420"/>
        <w:rPr>
          <w:szCs w:val="21"/>
        </w:rPr>
      </w:pPr>
      <w:r>
        <w:rPr>
          <w:szCs w:val="21"/>
        </w:rPr>
        <w:t>第十八条同一建筑物由两个以上单位管理或使用的，应当明确各方的消防安全责任，并确定责任人对共用的疏散通道、安全出口、建筑消防设施和消防车通道进行统一管理。</w:t>
      </w:r>
    </w:p>
    <w:p w:rsidR="00313C90" w:rsidRDefault="00006D9E">
      <w:pPr>
        <w:ind w:firstLineChars="200" w:firstLine="420"/>
        <w:rPr>
          <w:szCs w:val="21"/>
        </w:rPr>
      </w:pPr>
      <w:r>
        <w:rPr>
          <w:szCs w:val="21"/>
        </w:rPr>
        <w:t>物业服务企业应当按照合同约定提供消防安全防范服务，对管理区域内的共用消防设施和疏散通道、安全出口、消防车通道进行维护管理，及时劝阻和制止占用、堵塞、封闭疏散通道、安全出口、消防车通道等行为，劝阻和制止无效的，立即向公安机关等主管部门报告。定期开展防火检查巡查和消防宣传教育。</w:t>
      </w:r>
    </w:p>
    <w:p w:rsidR="00313C90" w:rsidRDefault="00006D9E">
      <w:pPr>
        <w:ind w:firstLineChars="200" w:firstLine="420"/>
        <w:rPr>
          <w:szCs w:val="21"/>
        </w:rPr>
      </w:pPr>
      <w:r>
        <w:rPr>
          <w:szCs w:val="21"/>
        </w:rPr>
        <w:t>第十九条石化、轻工等行业组织应当加强行业消防安全自律管理，推动本行业消防工作，引导行业单位落实消防安全主体责任。</w:t>
      </w:r>
    </w:p>
    <w:p w:rsidR="00313C90" w:rsidRDefault="00006D9E">
      <w:pPr>
        <w:ind w:firstLineChars="200" w:firstLine="420"/>
        <w:rPr>
          <w:szCs w:val="21"/>
        </w:rPr>
      </w:pPr>
      <w:r>
        <w:rPr>
          <w:szCs w:val="21"/>
        </w:rPr>
        <w:t>第二十条消防设施检测、维护保养和消防安全评估、咨询、监测等消防技术服务机构和执业人员应当依法获得相应的资质、资格，依法依规提供消防安全技术服务，并对服务质量负责。</w:t>
      </w:r>
    </w:p>
    <w:p w:rsidR="00313C90" w:rsidRDefault="00006D9E">
      <w:pPr>
        <w:ind w:firstLineChars="200" w:firstLine="420"/>
        <w:rPr>
          <w:szCs w:val="21"/>
        </w:rPr>
      </w:pPr>
      <w:r>
        <w:rPr>
          <w:szCs w:val="21"/>
        </w:rPr>
        <w:t>第二十一条建设工程的建设、设计、施工和监理等单位应当遵守消防法律、法规、规章和工程建设消防技术标准，在工程设计使用年限内对工程的消防设计、施工质量承担终身责任。</w:t>
      </w:r>
    </w:p>
    <w:p w:rsidR="00313C90" w:rsidRDefault="00006D9E">
      <w:pPr>
        <w:ind w:firstLineChars="200" w:firstLine="420"/>
        <w:rPr>
          <w:szCs w:val="21"/>
        </w:rPr>
      </w:pPr>
      <w:r>
        <w:rPr>
          <w:szCs w:val="21"/>
        </w:rPr>
        <w:t>第五章责任落实</w:t>
      </w:r>
    </w:p>
    <w:p w:rsidR="00313C90" w:rsidRDefault="00006D9E">
      <w:pPr>
        <w:ind w:firstLineChars="200" w:firstLine="420"/>
        <w:rPr>
          <w:szCs w:val="21"/>
        </w:rPr>
      </w:pPr>
      <w:r>
        <w:rPr>
          <w:szCs w:val="21"/>
        </w:rPr>
        <w:t>第二十二条国务院每年组织对省级人民政府消防工作完成情况进</w:t>
      </w:r>
      <w:r>
        <w:rPr>
          <w:szCs w:val="21"/>
        </w:rPr>
        <w:t>行考核，考核结果交由中央干部主管部门，作为对各省级人民政府主要负责人和领导班子综合考核评价的重要依据。</w:t>
      </w:r>
    </w:p>
    <w:p w:rsidR="00313C90" w:rsidRDefault="00006D9E">
      <w:pPr>
        <w:ind w:firstLineChars="200" w:firstLine="420"/>
        <w:rPr>
          <w:szCs w:val="21"/>
        </w:rPr>
      </w:pPr>
      <w:r>
        <w:rPr>
          <w:szCs w:val="21"/>
        </w:rPr>
        <w:t>第二十三条地方各级人民政府应当建立健全消防工作考核评价体系，明确消防工作目标责任，纳入日常检查、政务督查的重要内容，组织年度消防工作考核，确保消防安全责任落实。加强消防工作考核结果运用，建立与主要负责人、分管负责人和直接责任人履职评定、奖励惩处相挂钩的制度。</w:t>
      </w:r>
    </w:p>
    <w:p w:rsidR="00313C90" w:rsidRDefault="00006D9E">
      <w:pPr>
        <w:ind w:firstLineChars="200" w:firstLine="420"/>
        <w:rPr>
          <w:szCs w:val="21"/>
        </w:rPr>
      </w:pPr>
      <w:r>
        <w:rPr>
          <w:szCs w:val="21"/>
        </w:rPr>
        <w:t>第二十四条地方各级消防安全委员会、消防安全联席会议等消防工作协调机制应当定期召开成员单位会议，分析研判消防安全形势，协调指导消防工作开展，督促解决消</w:t>
      </w:r>
      <w:r>
        <w:rPr>
          <w:szCs w:val="21"/>
        </w:rPr>
        <w:t>防工作重大问题。</w:t>
      </w:r>
    </w:p>
    <w:p w:rsidR="00313C90" w:rsidRDefault="00006D9E">
      <w:pPr>
        <w:ind w:firstLineChars="200" w:firstLine="420"/>
        <w:rPr>
          <w:szCs w:val="21"/>
        </w:rPr>
      </w:pPr>
      <w:r>
        <w:rPr>
          <w:szCs w:val="21"/>
        </w:rPr>
        <w:t>第二十五条各有关部门应当建立单位消防安全信用记录，纳入全国信用信息共享平台，作为信用评价、项目核准、用地审批、金融扶持、财政奖补等方面的参考依据。</w:t>
      </w:r>
    </w:p>
    <w:p w:rsidR="00313C90" w:rsidRDefault="00006D9E">
      <w:pPr>
        <w:ind w:firstLineChars="200" w:firstLine="420"/>
        <w:rPr>
          <w:szCs w:val="21"/>
        </w:rPr>
      </w:pPr>
      <w:r>
        <w:rPr>
          <w:szCs w:val="21"/>
        </w:rPr>
        <w:t>第二十六条公安机关及其工作人员履行法定消防工作职责时，应当做到公正、严格、文明、高效。</w:t>
      </w:r>
    </w:p>
    <w:p w:rsidR="00313C90" w:rsidRDefault="00006D9E">
      <w:pPr>
        <w:ind w:firstLineChars="200" w:firstLine="420"/>
        <w:rPr>
          <w:szCs w:val="21"/>
        </w:rPr>
      </w:pPr>
      <w:r>
        <w:rPr>
          <w:szCs w:val="21"/>
        </w:rPr>
        <w:t>公安机关及其工作人员进行消防设计审核、消防验收和消防安全检查等，不得收取费用，不得谋取利益，不得利用职务指定或者变相指定消防产品的品牌、销售单位或者消防技术服务机构、消防设施施工单位。</w:t>
      </w:r>
    </w:p>
    <w:p w:rsidR="00313C90" w:rsidRDefault="00006D9E">
      <w:pPr>
        <w:ind w:firstLineChars="200" w:firstLine="420"/>
        <w:rPr>
          <w:szCs w:val="21"/>
        </w:rPr>
      </w:pPr>
      <w:r>
        <w:rPr>
          <w:szCs w:val="21"/>
        </w:rPr>
        <w:t>国务院公安部门要加强对各地公安机关及其工作人员进行消防设计审核、消防验收</w:t>
      </w:r>
      <w:r>
        <w:rPr>
          <w:szCs w:val="21"/>
        </w:rPr>
        <w:t>和消防安全检查等行为的监督管理。</w:t>
      </w:r>
    </w:p>
    <w:p w:rsidR="00313C90" w:rsidRDefault="00006D9E">
      <w:pPr>
        <w:ind w:firstLineChars="200" w:firstLine="420"/>
        <w:rPr>
          <w:szCs w:val="21"/>
        </w:rPr>
      </w:pPr>
      <w:r>
        <w:rPr>
          <w:szCs w:val="21"/>
        </w:rPr>
        <w:t>第二十七条地方各级人民政府和有关部门不依法履行职责，在涉及消防安全行政审批、公共消防设施建设、重大火灾隐患整改、消防力量发展等方面工作不力、失职渎职的，依法依规追究有关人员的责任，涉嫌犯罪的，移送司法机关处理。</w:t>
      </w:r>
    </w:p>
    <w:p w:rsidR="00313C90" w:rsidRDefault="00006D9E">
      <w:pPr>
        <w:ind w:firstLineChars="200" w:firstLine="420"/>
        <w:rPr>
          <w:szCs w:val="21"/>
        </w:rPr>
      </w:pPr>
      <w:r>
        <w:rPr>
          <w:szCs w:val="21"/>
        </w:rPr>
        <w:t>第二十八条因消防安全责任不落实发生一般及以上火灾事故的，依法依规追究单位直接责任人、法定代表人、主要负责人或实际控制人的责任，对履行职责不力、失职渎职的政府及有关部门负责人和工作人员实行问责，涉嫌犯罪的，移送司法机关处理。</w:t>
      </w:r>
    </w:p>
    <w:p w:rsidR="00313C90" w:rsidRDefault="00006D9E">
      <w:pPr>
        <w:ind w:firstLineChars="200" w:firstLine="420"/>
        <w:rPr>
          <w:szCs w:val="21"/>
        </w:rPr>
      </w:pPr>
      <w:r>
        <w:rPr>
          <w:szCs w:val="21"/>
        </w:rPr>
        <w:t>发生造成人员死亡或产生社会影响的一般火灾事</w:t>
      </w:r>
      <w:r>
        <w:rPr>
          <w:szCs w:val="21"/>
        </w:rPr>
        <w:t>故的，由事故发生地县级人民政府负责组织调查处理；发生较大火灾事故的，由事故发生地设区的市级人民政府负责组织调查处理；发生重大火灾事故的，由事故发生地省级人民政府负责组织调查处理；发生特别重大火灾事故的，由国务院或国务院授权有关部门负责组织调查处理。</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第二十九条具有固定生产经营场所的个体工商户，参照本办法履行单位消防安全职责。</w:t>
      </w:r>
    </w:p>
    <w:p w:rsidR="00313C90" w:rsidRDefault="00006D9E">
      <w:pPr>
        <w:ind w:firstLineChars="200" w:firstLine="420"/>
        <w:rPr>
          <w:szCs w:val="21"/>
        </w:rPr>
      </w:pPr>
      <w:r>
        <w:rPr>
          <w:szCs w:val="21"/>
        </w:rPr>
        <w:t>第三十条微型消防站是单位、社区组建的有人员、有装备，具备扑救初期火灾能力的志愿消防队。具体标准由公安消防部门确定。</w:t>
      </w:r>
    </w:p>
    <w:p w:rsidR="00313C90" w:rsidRDefault="00006D9E">
      <w:pPr>
        <w:ind w:firstLineChars="200" w:firstLine="420"/>
        <w:rPr>
          <w:szCs w:val="21"/>
        </w:rPr>
      </w:pPr>
      <w:r>
        <w:rPr>
          <w:szCs w:val="21"/>
        </w:rPr>
        <w:t>第三十一条本办法自印发之日起施行。地方各级人民政府、国务</w:t>
      </w:r>
      <w:r>
        <w:rPr>
          <w:szCs w:val="21"/>
        </w:rPr>
        <w:t>院有关部门等可结合实际制定具体实施办法。</w:t>
      </w:r>
    </w:p>
    <w:p w:rsidR="00313C90" w:rsidRDefault="00006D9E">
      <w:pPr>
        <w:pStyle w:val="1"/>
        <w:spacing w:beforeLines="100" w:before="312" w:afterLines="100" w:after="312" w:line="300" w:lineRule="auto"/>
        <w:jc w:val="center"/>
        <w:rPr>
          <w:sz w:val="21"/>
          <w:szCs w:val="21"/>
        </w:rPr>
      </w:pPr>
      <w:bookmarkStart w:id="255" w:name="_Toc406321200"/>
      <w:bookmarkStart w:id="256" w:name="_Toc32331247"/>
      <w:bookmarkStart w:id="257" w:name="_Toc8697"/>
      <w:bookmarkEnd w:id="48"/>
      <w:bookmarkEnd w:id="49"/>
      <w:r>
        <w:rPr>
          <w:rFonts w:hint="eastAsia"/>
          <w:sz w:val="21"/>
          <w:szCs w:val="21"/>
        </w:rPr>
        <w:t>企业安全生产风险公告六条规定</w:t>
      </w:r>
      <w:bookmarkEnd w:id="255"/>
      <w:r>
        <w:rPr>
          <w:rFonts w:hint="eastAsia"/>
          <w:sz w:val="21"/>
          <w:szCs w:val="21"/>
        </w:rPr>
        <w:t>（</w:t>
      </w:r>
      <w:r>
        <w:rPr>
          <w:rFonts w:hint="eastAsia"/>
          <w:sz w:val="21"/>
          <w:szCs w:val="21"/>
        </w:rPr>
        <w:t>2014</w:t>
      </w:r>
      <w:r>
        <w:rPr>
          <w:rFonts w:hint="eastAsia"/>
          <w:sz w:val="21"/>
          <w:szCs w:val="21"/>
        </w:rPr>
        <w:t>年）</w:t>
      </w:r>
      <w:bookmarkEnd w:id="256"/>
      <w:bookmarkEnd w:id="257"/>
    </w:p>
    <w:p w:rsidR="00313C90" w:rsidRDefault="00006D9E">
      <w:pPr>
        <w:ind w:firstLineChars="200" w:firstLine="420"/>
        <w:rPr>
          <w:szCs w:val="21"/>
        </w:rPr>
      </w:pPr>
      <w:r>
        <w:rPr>
          <w:rFonts w:hint="eastAsia"/>
          <w:szCs w:val="21"/>
        </w:rPr>
        <w:t>《企业安全生产风险公告六条规定》已经</w:t>
      </w:r>
      <w:r>
        <w:rPr>
          <w:szCs w:val="21"/>
        </w:rPr>
        <w:t>2014</w:t>
      </w:r>
      <w:r>
        <w:rPr>
          <w:rFonts w:hint="eastAsia"/>
          <w:szCs w:val="21"/>
        </w:rPr>
        <w:t>年</w:t>
      </w:r>
      <w:r>
        <w:rPr>
          <w:szCs w:val="21"/>
        </w:rPr>
        <w:t>11</w:t>
      </w:r>
      <w:r>
        <w:rPr>
          <w:rFonts w:hint="eastAsia"/>
          <w:szCs w:val="21"/>
        </w:rPr>
        <w:t>月</w:t>
      </w:r>
      <w:r>
        <w:rPr>
          <w:szCs w:val="21"/>
        </w:rPr>
        <w:t>24</w:t>
      </w:r>
      <w:r>
        <w:rPr>
          <w:rFonts w:hint="eastAsia"/>
          <w:szCs w:val="21"/>
        </w:rPr>
        <w:t>日国家安全生产监督管理总局局长办公会议审议通过，现予公布，自公布之日起施行。</w:t>
      </w:r>
    </w:p>
    <w:p w:rsidR="00313C90" w:rsidRDefault="00006D9E">
      <w:pPr>
        <w:ind w:firstLineChars="200" w:firstLine="420"/>
        <w:rPr>
          <w:szCs w:val="21"/>
        </w:rPr>
      </w:pPr>
      <w:r>
        <w:rPr>
          <w:rFonts w:hint="eastAsia"/>
          <w:szCs w:val="21"/>
        </w:rPr>
        <w:t>一、必须在企业醒目位置设置公告栏，在存在安全生产风险的岗位设置告知卡，分别标明本企业、本岗位主要危险危害因素、后果、事故预防及应急措施、报告电话等内容。</w:t>
      </w:r>
    </w:p>
    <w:p w:rsidR="00313C90" w:rsidRDefault="00006D9E">
      <w:pPr>
        <w:ind w:firstLineChars="200" w:firstLine="420"/>
        <w:rPr>
          <w:szCs w:val="21"/>
        </w:rPr>
      </w:pPr>
      <w:r>
        <w:rPr>
          <w:rFonts w:hint="eastAsia"/>
          <w:szCs w:val="21"/>
        </w:rPr>
        <w:t>二、必须在重大危险源、存在严重职业病危害的场所设置明显标志，标明风险内容、危险程度、安全距离、防控办法、应急措施等内容。</w:t>
      </w:r>
    </w:p>
    <w:p w:rsidR="00313C90" w:rsidRDefault="00006D9E">
      <w:pPr>
        <w:ind w:firstLineChars="200" w:firstLine="420"/>
        <w:rPr>
          <w:szCs w:val="21"/>
        </w:rPr>
      </w:pPr>
      <w:r>
        <w:rPr>
          <w:rFonts w:hint="eastAsia"/>
          <w:szCs w:val="21"/>
        </w:rPr>
        <w:t>三、必须在有重大</w:t>
      </w:r>
      <w:r>
        <w:rPr>
          <w:rFonts w:hint="eastAsia"/>
          <w:szCs w:val="21"/>
        </w:rPr>
        <w:t>事故隐患和较大危险的场所和设施设备上设置明显标志，标明治理责任、期限及应急措施。</w:t>
      </w:r>
    </w:p>
    <w:p w:rsidR="00313C90" w:rsidRDefault="00006D9E">
      <w:pPr>
        <w:ind w:firstLineChars="200" w:firstLine="420"/>
        <w:rPr>
          <w:szCs w:val="21"/>
        </w:rPr>
      </w:pPr>
      <w:r>
        <w:rPr>
          <w:rFonts w:hint="eastAsia"/>
          <w:szCs w:val="21"/>
        </w:rPr>
        <w:t>四、必须在工作岗位标明安全操作要点。</w:t>
      </w:r>
    </w:p>
    <w:p w:rsidR="00313C90" w:rsidRDefault="00006D9E">
      <w:pPr>
        <w:ind w:firstLineChars="200" w:firstLine="420"/>
        <w:rPr>
          <w:szCs w:val="21"/>
        </w:rPr>
      </w:pPr>
      <w:r>
        <w:rPr>
          <w:rFonts w:hint="eastAsia"/>
          <w:szCs w:val="21"/>
        </w:rPr>
        <w:t>五、必须及时向员工公开安全生产行政处罚决定、执行情况和整改结果。</w:t>
      </w:r>
    </w:p>
    <w:p w:rsidR="00313C90" w:rsidRDefault="00006D9E">
      <w:pPr>
        <w:ind w:firstLineChars="200" w:firstLine="420"/>
        <w:rPr>
          <w:szCs w:val="21"/>
        </w:rPr>
      </w:pPr>
      <w:r>
        <w:rPr>
          <w:rFonts w:hint="eastAsia"/>
          <w:szCs w:val="21"/>
        </w:rPr>
        <w:t>六、必须及时更新安全生产风险公告内容，建立档案。</w:t>
      </w:r>
    </w:p>
    <w:p w:rsidR="00313C90" w:rsidRDefault="00006D9E">
      <w:pPr>
        <w:pStyle w:val="1"/>
        <w:spacing w:beforeLines="100" w:before="312" w:afterLines="100" w:after="312" w:line="300" w:lineRule="auto"/>
        <w:jc w:val="center"/>
        <w:rPr>
          <w:sz w:val="21"/>
          <w:szCs w:val="21"/>
        </w:rPr>
      </w:pPr>
      <w:bookmarkStart w:id="258" w:name="_Toc32331248"/>
      <w:bookmarkStart w:id="259" w:name="_Toc142"/>
      <w:r>
        <w:rPr>
          <w:sz w:val="21"/>
          <w:szCs w:val="21"/>
        </w:rPr>
        <w:t>企业安全生产应急管理九条规定</w:t>
      </w:r>
      <w:r>
        <w:rPr>
          <w:rFonts w:hint="eastAsia"/>
          <w:sz w:val="21"/>
          <w:szCs w:val="21"/>
        </w:rPr>
        <w:t>（</w:t>
      </w:r>
      <w:r>
        <w:rPr>
          <w:rFonts w:hint="eastAsia"/>
          <w:sz w:val="21"/>
          <w:szCs w:val="21"/>
        </w:rPr>
        <w:t>2015</w:t>
      </w:r>
      <w:r>
        <w:rPr>
          <w:rFonts w:hint="eastAsia"/>
          <w:sz w:val="21"/>
          <w:szCs w:val="21"/>
        </w:rPr>
        <w:t>年）</w:t>
      </w:r>
      <w:bookmarkEnd w:id="258"/>
      <w:bookmarkEnd w:id="259"/>
    </w:p>
    <w:p w:rsidR="00313C90" w:rsidRDefault="00006D9E">
      <w:pPr>
        <w:ind w:firstLineChars="200" w:firstLine="420"/>
        <w:rPr>
          <w:szCs w:val="21"/>
        </w:rPr>
      </w:pPr>
      <w:r>
        <w:rPr>
          <w:rFonts w:ascii="Arial" w:hAnsi="Arial" w:cs="Arial"/>
          <w:color w:val="666666"/>
          <w:kern w:val="0"/>
          <w:szCs w:val="21"/>
        </w:rPr>
        <w:t> </w:t>
      </w:r>
      <w:r>
        <w:rPr>
          <w:szCs w:val="21"/>
        </w:rPr>
        <w:t>《企业安全生产应急管理九条规定》已经</w:t>
      </w:r>
      <w:r>
        <w:rPr>
          <w:szCs w:val="21"/>
        </w:rPr>
        <w:t>2015</w:t>
      </w:r>
      <w:r>
        <w:rPr>
          <w:szCs w:val="21"/>
        </w:rPr>
        <w:t>年</w:t>
      </w:r>
      <w:r>
        <w:rPr>
          <w:szCs w:val="21"/>
        </w:rPr>
        <w:t>1</w:t>
      </w:r>
      <w:r>
        <w:rPr>
          <w:szCs w:val="21"/>
        </w:rPr>
        <w:t>月</w:t>
      </w:r>
      <w:r>
        <w:rPr>
          <w:szCs w:val="21"/>
        </w:rPr>
        <w:t>30</w:t>
      </w:r>
      <w:r>
        <w:rPr>
          <w:szCs w:val="21"/>
        </w:rPr>
        <w:t>日国家安全生产监督管理总局局长办公会议审议通过，现予公布，自公布之日起施行。</w:t>
      </w:r>
    </w:p>
    <w:p w:rsidR="00313C90" w:rsidRDefault="00006D9E">
      <w:pPr>
        <w:ind w:firstLineChars="200" w:firstLine="420"/>
        <w:rPr>
          <w:szCs w:val="21"/>
        </w:rPr>
      </w:pPr>
      <w:r>
        <w:rPr>
          <w:szCs w:val="21"/>
        </w:rPr>
        <w:t>一、必须落实企业主要负责人是安全生产应急管理第一责任人的工作责任制，层层建立安全生产应急管理责任体系。</w:t>
      </w:r>
    </w:p>
    <w:p w:rsidR="00313C90" w:rsidRDefault="00006D9E">
      <w:pPr>
        <w:ind w:firstLineChars="200" w:firstLine="420"/>
        <w:rPr>
          <w:szCs w:val="21"/>
        </w:rPr>
      </w:pPr>
      <w:r>
        <w:rPr>
          <w:szCs w:val="21"/>
        </w:rPr>
        <w:t xml:space="preserve">  </w:t>
      </w:r>
      <w:r>
        <w:rPr>
          <w:szCs w:val="21"/>
        </w:rPr>
        <w:t>二、必须依法设置安全生产应急管理机构，配备专职或者兼职安全生产应急管理人员，建立应急管理工作制度。</w:t>
      </w:r>
    </w:p>
    <w:p w:rsidR="00313C90" w:rsidRDefault="00006D9E">
      <w:pPr>
        <w:ind w:firstLineChars="200" w:firstLine="420"/>
        <w:rPr>
          <w:szCs w:val="21"/>
        </w:rPr>
      </w:pPr>
      <w:r>
        <w:rPr>
          <w:szCs w:val="21"/>
        </w:rPr>
        <w:t xml:space="preserve">  </w:t>
      </w:r>
      <w:r>
        <w:rPr>
          <w:szCs w:val="21"/>
        </w:rPr>
        <w:t>三、必须建立专（兼）职应急救援队伍或与邻近专职救援队签订救援协议，配备必要的应急装备、物资，危险作业必须有专人监护。</w:t>
      </w:r>
    </w:p>
    <w:p w:rsidR="00313C90" w:rsidRDefault="00006D9E">
      <w:pPr>
        <w:ind w:firstLineChars="200" w:firstLine="420"/>
        <w:rPr>
          <w:szCs w:val="21"/>
        </w:rPr>
      </w:pPr>
      <w:r>
        <w:rPr>
          <w:szCs w:val="21"/>
        </w:rPr>
        <w:t xml:space="preserve">  </w:t>
      </w:r>
      <w:r>
        <w:rPr>
          <w:szCs w:val="21"/>
        </w:rPr>
        <w:t>四、必须在风险评估的基础上，编制与当地政府及相关部门相衔接的应急预案，重点岗位制定应急处置卡，每年至少组织一次应急演练。</w:t>
      </w:r>
    </w:p>
    <w:p w:rsidR="00313C90" w:rsidRDefault="00006D9E">
      <w:pPr>
        <w:ind w:firstLineChars="200" w:firstLine="420"/>
        <w:rPr>
          <w:szCs w:val="21"/>
        </w:rPr>
      </w:pPr>
      <w:r>
        <w:rPr>
          <w:szCs w:val="21"/>
        </w:rPr>
        <w:t xml:space="preserve">  </w:t>
      </w:r>
      <w:r>
        <w:rPr>
          <w:szCs w:val="21"/>
        </w:rPr>
        <w:t>五、必须开展从业人员岗位应急知识教育和自救互救、避险</w:t>
      </w:r>
      <w:r>
        <w:rPr>
          <w:szCs w:val="21"/>
        </w:rPr>
        <w:t>逃生技能培训，并定期组织考核。</w:t>
      </w:r>
    </w:p>
    <w:p w:rsidR="00313C90" w:rsidRDefault="00006D9E">
      <w:pPr>
        <w:ind w:firstLineChars="200" w:firstLine="420"/>
        <w:rPr>
          <w:szCs w:val="21"/>
        </w:rPr>
      </w:pPr>
      <w:r>
        <w:rPr>
          <w:szCs w:val="21"/>
        </w:rPr>
        <w:t xml:space="preserve">  </w:t>
      </w:r>
      <w:r>
        <w:rPr>
          <w:szCs w:val="21"/>
        </w:rPr>
        <w:t>六、必须向从业人员告知作业岗位、场所危险因素和险情处置要点，高风险区域和重大危险源必须设立明显标识，并确保逃生通道畅通。</w:t>
      </w:r>
    </w:p>
    <w:p w:rsidR="00313C90" w:rsidRDefault="00006D9E">
      <w:pPr>
        <w:ind w:firstLineChars="200" w:firstLine="420"/>
        <w:rPr>
          <w:szCs w:val="21"/>
        </w:rPr>
      </w:pPr>
      <w:r>
        <w:rPr>
          <w:szCs w:val="21"/>
        </w:rPr>
        <w:t xml:space="preserve">  </w:t>
      </w:r>
      <w:r>
        <w:rPr>
          <w:szCs w:val="21"/>
        </w:rPr>
        <w:t>七、必须落实从业人员在发现直接危及人身安全的紧急情况时停止作业，或在采取可能的应急措施后撤离作业场所的权利。</w:t>
      </w:r>
    </w:p>
    <w:p w:rsidR="00313C90" w:rsidRDefault="00006D9E">
      <w:pPr>
        <w:ind w:firstLineChars="200" w:firstLine="420"/>
        <w:rPr>
          <w:szCs w:val="21"/>
        </w:rPr>
      </w:pPr>
      <w:r>
        <w:rPr>
          <w:szCs w:val="21"/>
        </w:rPr>
        <w:t xml:space="preserve">  </w:t>
      </w:r>
      <w:r>
        <w:rPr>
          <w:szCs w:val="21"/>
        </w:rPr>
        <w:t>八、必须在险情或事故发生后第一时间做好先期处置，及时采取隔离和疏散措施，并按规定立即如实向当地政府及有关部门报告。</w:t>
      </w:r>
    </w:p>
    <w:p w:rsidR="00313C90" w:rsidRDefault="00006D9E">
      <w:pPr>
        <w:ind w:firstLineChars="200" w:firstLine="420"/>
        <w:rPr>
          <w:szCs w:val="21"/>
        </w:rPr>
      </w:pPr>
      <w:r>
        <w:rPr>
          <w:szCs w:val="21"/>
        </w:rPr>
        <w:t xml:space="preserve">  </w:t>
      </w:r>
      <w:r>
        <w:rPr>
          <w:szCs w:val="21"/>
        </w:rPr>
        <w:t>九、必须每年对应急投入、应急准备、应急处置与救援等工作进行总结评估。</w:t>
      </w:r>
    </w:p>
    <w:p w:rsidR="00313C90" w:rsidRDefault="00006D9E">
      <w:pPr>
        <w:pStyle w:val="1"/>
        <w:spacing w:beforeLines="100" w:before="312" w:afterLines="100" w:after="312" w:line="300" w:lineRule="auto"/>
        <w:jc w:val="center"/>
        <w:rPr>
          <w:sz w:val="21"/>
          <w:szCs w:val="21"/>
        </w:rPr>
      </w:pPr>
      <w:bookmarkStart w:id="260" w:name="_Toc32331249"/>
      <w:bookmarkStart w:id="261" w:name="_Toc7477"/>
      <w:r>
        <w:rPr>
          <w:rFonts w:hint="eastAsia"/>
          <w:sz w:val="21"/>
          <w:szCs w:val="21"/>
        </w:rPr>
        <w:t>用人单位职业健康监护监督管理办法（</w:t>
      </w:r>
      <w:r>
        <w:rPr>
          <w:sz w:val="21"/>
          <w:szCs w:val="21"/>
        </w:rPr>
        <w:t>2012</w:t>
      </w:r>
      <w:r>
        <w:rPr>
          <w:rFonts w:hint="eastAsia"/>
          <w:sz w:val="21"/>
          <w:szCs w:val="21"/>
        </w:rPr>
        <w:t>年）</w:t>
      </w:r>
      <w:bookmarkEnd w:id="260"/>
      <w:bookmarkEnd w:id="261"/>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3</w:t>
      </w:r>
      <w:r>
        <w:rPr>
          <w:rFonts w:hint="eastAsia"/>
          <w:szCs w:val="21"/>
        </w:rPr>
        <w:t>月</w:t>
      </w:r>
      <w:r>
        <w:rPr>
          <w:szCs w:val="21"/>
        </w:rPr>
        <w:t>6</w:t>
      </w:r>
      <w:r>
        <w:rPr>
          <w:rFonts w:hint="eastAsia"/>
          <w:szCs w:val="21"/>
        </w:rPr>
        <w:t>日国家安全生产监督管理总局局长办公会议审议通过，</w:t>
      </w:r>
      <w:r>
        <w:rPr>
          <w:szCs w:val="21"/>
        </w:rPr>
        <w:t>2012</w:t>
      </w:r>
      <w:r>
        <w:rPr>
          <w:rFonts w:hint="eastAsia"/>
          <w:szCs w:val="21"/>
        </w:rPr>
        <w:t>年</w:t>
      </w:r>
      <w:r>
        <w:rPr>
          <w:szCs w:val="21"/>
        </w:rPr>
        <w:t>4</w:t>
      </w:r>
      <w:r>
        <w:rPr>
          <w:rFonts w:hint="eastAsia"/>
          <w:szCs w:val="21"/>
        </w:rPr>
        <w:t>月</w:t>
      </w:r>
      <w:r>
        <w:rPr>
          <w:szCs w:val="21"/>
        </w:rPr>
        <w:t>27</w:t>
      </w:r>
      <w:r>
        <w:rPr>
          <w:rFonts w:hint="eastAsia"/>
          <w:szCs w:val="21"/>
        </w:rPr>
        <w:t>日国家安全生产监督管理总局令第</w:t>
      </w:r>
      <w:r>
        <w:rPr>
          <w:szCs w:val="21"/>
        </w:rPr>
        <w:t>49</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第一条为了规范用人单位职业健康监护工作，加强职业健康监护的监督管理，保护劳动者健康及其相关权益，根据《中华人民共和国职业病防治法》，制定本办法。</w:t>
      </w:r>
    </w:p>
    <w:p w:rsidR="00313C90" w:rsidRDefault="00006D9E">
      <w:pPr>
        <w:ind w:firstLineChars="200" w:firstLine="420"/>
        <w:rPr>
          <w:szCs w:val="21"/>
        </w:rPr>
      </w:pPr>
      <w:r>
        <w:rPr>
          <w:rFonts w:hint="eastAsia"/>
          <w:szCs w:val="21"/>
        </w:rPr>
        <w:t>第二条用人单位从事接触职业病危害作业的劳动者（以下简称劳动者）的职业健康监护和安全生产监督管理部门对其实施监督管理，适用本办法。</w:t>
      </w:r>
    </w:p>
    <w:p w:rsidR="00313C90" w:rsidRDefault="00006D9E">
      <w:pPr>
        <w:ind w:firstLineChars="200" w:firstLine="420"/>
        <w:rPr>
          <w:szCs w:val="21"/>
        </w:rPr>
      </w:pPr>
      <w:r>
        <w:rPr>
          <w:rFonts w:hint="eastAsia"/>
          <w:szCs w:val="21"/>
        </w:rPr>
        <w:t>第三条本办法所称职业健康监护，是指劳动者上岗前、在岗期间、离岗时、应急的职业健康检查和职业健康</w:t>
      </w:r>
      <w:r>
        <w:rPr>
          <w:rFonts w:hint="eastAsia"/>
          <w:szCs w:val="21"/>
        </w:rPr>
        <w:t>监护档案管理。</w:t>
      </w:r>
    </w:p>
    <w:p w:rsidR="00313C90" w:rsidRDefault="00006D9E">
      <w:pPr>
        <w:ind w:firstLineChars="200" w:firstLine="420"/>
        <w:rPr>
          <w:szCs w:val="21"/>
        </w:rPr>
      </w:pPr>
      <w:r>
        <w:rPr>
          <w:rFonts w:hint="eastAsia"/>
          <w:szCs w:val="21"/>
        </w:rPr>
        <w:t>第四条用人单位应当建立、健全劳动者职业健康监护制度，依法落实职业健康监护工作。</w:t>
      </w:r>
    </w:p>
    <w:p w:rsidR="00313C90" w:rsidRDefault="00006D9E">
      <w:pPr>
        <w:ind w:firstLineChars="200" w:firstLine="420"/>
        <w:rPr>
          <w:szCs w:val="21"/>
        </w:rPr>
      </w:pPr>
      <w:r>
        <w:rPr>
          <w:rFonts w:hint="eastAsia"/>
          <w:szCs w:val="21"/>
        </w:rPr>
        <w:t>第五条用人单位应当接受安全生产监督管理部门依法对其职业健康监护工作的监督检查，并提供有关文件和资料。</w:t>
      </w:r>
    </w:p>
    <w:p w:rsidR="00313C90" w:rsidRDefault="00006D9E">
      <w:pPr>
        <w:ind w:firstLineChars="200" w:firstLine="420"/>
        <w:rPr>
          <w:szCs w:val="21"/>
        </w:rPr>
      </w:pPr>
      <w:r>
        <w:rPr>
          <w:rFonts w:hint="eastAsia"/>
          <w:szCs w:val="21"/>
        </w:rPr>
        <w:t>第六条对用人单位违反本办法的行为，任何单位和个人均有权向安全生产监督管理部门举报或者报告。</w:t>
      </w:r>
    </w:p>
    <w:p w:rsidR="00313C90" w:rsidRDefault="00006D9E">
      <w:pPr>
        <w:ind w:firstLineChars="200" w:firstLine="420"/>
        <w:rPr>
          <w:szCs w:val="21"/>
        </w:rPr>
      </w:pPr>
      <w:r>
        <w:rPr>
          <w:rFonts w:hint="eastAsia"/>
          <w:szCs w:val="21"/>
        </w:rPr>
        <w:t>第二章用人单位的职责</w:t>
      </w:r>
    </w:p>
    <w:p w:rsidR="00313C90" w:rsidRDefault="00006D9E">
      <w:pPr>
        <w:ind w:firstLineChars="200" w:firstLine="420"/>
        <w:rPr>
          <w:szCs w:val="21"/>
        </w:rPr>
      </w:pPr>
      <w:r>
        <w:rPr>
          <w:rFonts w:hint="eastAsia"/>
          <w:szCs w:val="21"/>
        </w:rPr>
        <w:t>第七条用人单位是职业健康监护工作的责任主体，其主要负责人对本单位职业健康监护工作全面负责。</w:t>
      </w:r>
    </w:p>
    <w:p w:rsidR="00313C90" w:rsidRDefault="00006D9E">
      <w:pPr>
        <w:ind w:firstLineChars="200" w:firstLine="420"/>
        <w:rPr>
          <w:szCs w:val="21"/>
        </w:rPr>
      </w:pPr>
      <w:r>
        <w:rPr>
          <w:rFonts w:hint="eastAsia"/>
          <w:szCs w:val="21"/>
        </w:rPr>
        <w:t>用人单位应当依照本办法以及《职业健康监护技术规范》（</w:t>
      </w:r>
      <w:r>
        <w:rPr>
          <w:szCs w:val="21"/>
        </w:rPr>
        <w:t>GBZ188</w:t>
      </w:r>
      <w:r>
        <w:rPr>
          <w:rFonts w:hint="eastAsia"/>
          <w:szCs w:val="21"/>
        </w:rPr>
        <w:t>）、《放射工作人员职业健康监护技术规范》（</w:t>
      </w:r>
      <w:r>
        <w:rPr>
          <w:szCs w:val="21"/>
        </w:rPr>
        <w:t>G</w:t>
      </w:r>
      <w:r>
        <w:rPr>
          <w:szCs w:val="21"/>
        </w:rPr>
        <w:t>BZ235</w:t>
      </w:r>
      <w:r>
        <w:rPr>
          <w:rFonts w:hint="eastAsia"/>
          <w:szCs w:val="21"/>
        </w:rPr>
        <w:t>）等国家职业卫生标准的要求，制定、落实本单位职业健康检查年度计划，并保证所需要的专项经费。</w:t>
      </w:r>
    </w:p>
    <w:p w:rsidR="00313C90" w:rsidRDefault="00006D9E">
      <w:pPr>
        <w:ind w:firstLineChars="200" w:firstLine="420"/>
        <w:rPr>
          <w:szCs w:val="21"/>
        </w:rPr>
      </w:pPr>
      <w:r>
        <w:rPr>
          <w:rFonts w:hint="eastAsia"/>
          <w:szCs w:val="21"/>
        </w:rPr>
        <w:t>第八条用人单位应当组织劳动者进行职业健康检查，并承担职业健康检查费用。</w:t>
      </w:r>
    </w:p>
    <w:p w:rsidR="00313C90" w:rsidRDefault="00006D9E">
      <w:pPr>
        <w:ind w:firstLineChars="200" w:firstLine="420"/>
        <w:rPr>
          <w:szCs w:val="21"/>
        </w:rPr>
      </w:pPr>
      <w:r>
        <w:rPr>
          <w:rFonts w:hint="eastAsia"/>
          <w:szCs w:val="21"/>
        </w:rPr>
        <w:t>劳动者接受职业健康检查应当视同正常出勤。</w:t>
      </w:r>
    </w:p>
    <w:p w:rsidR="00313C90" w:rsidRDefault="00006D9E">
      <w:pPr>
        <w:ind w:firstLineChars="200" w:firstLine="420"/>
        <w:rPr>
          <w:szCs w:val="21"/>
        </w:rPr>
      </w:pPr>
      <w:r>
        <w:rPr>
          <w:rFonts w:hint="eastAsia"/>
          <w:szCs w:val="21"/>
        </w:rPr>
        <w:t>第九条用人单位应当选择由省级以上人民政府卫生行政部门批准的医疗卫生机构承担职业健康检查工作，并确保参加职业健康检查的劳动者身份的真实性。</w:t>
      </w:r>
    </w:p>
    <w:p w:rsidR="00313C90" w:rsidRDefault="00006D9E">
      <w:pPr>
        <w:ind w:firstLineChars="200" w:firstLine="420"/>
        <w:rPr>
          <w:szCs w:val="21"/>
        </w:rPr>
      </w:pPr>
      <w:r>
        <w:rPr>
          <w:rFonts w:hint="eastAsia"/>
          <w:szCs w:val="21"/>
        </w:rPr>
        <w:t>第十条用人单位在委托职业健康检查机构对从事接触职业病危害作业的劳动者进行职业健康检查时，应当如实提供下列文件、资料：</w:t>
      </w:r>
    </w:p>
    <w:p w:rsidR="00313C90" w:rsidRDefault="00006D9E">
      <w:pPr>
        <w:ind w:firstLineChars="200" w:firstLine="420"/>
        <w:rPr>
          <w:szCs w:val="21"/>
        </w:rPr>
      </w:pPr>
      <w:r>
        <w:rPr>
          <w:rFonts w:hint="eastAsia"/>
          <w:szCs w:val="21"/>
        </w:rPr>
        <w:t>（一）用人单位的基本情况；</w:t>
      </w:r>
    </w:p>
    <w:p w:rsidR="00313C90" w:rsidRDefault="00006D9E">
      <w:pPr>
        <w:ind w:firstLineChars="200" w:firstLine="420"/>
        <w:rPr>
          <w:szCs w:val="21"/>
        </w:rPr>
      </w:pPr>
      <w:r>
        <w:rPr>
          <w:rFonts w:hint="eastAsia"/>
          <w:szCs w:val="21"/>
        </w:rPr>
        <w:t>（二）工作场所职业病危害因素种类及其接触人员名册；</w:t>
      </w:r>
    </w:p>
    <w:p w:rsidR="00313C90" w:rsidRDefault="00006D9E">
      <w:pPr>
        <w:ind w:firstLineChars="200" w:firstLine="420"/>
        <w:rPr>
          <w:szCs w:val="21"/>
        </w:rPr>
      </w:pPr>
      <w:r>
        <w:rPr>
          <w:rFonts w:hint="eastAsia"/>
          <w:szCs w:val="21"/>
        </w:rPr>
        <w:t>（三）职业病危害因素定期检测、评价结果。</w:t>
      </w:r>
    </w:p>
    <w:p w:rsidR="00313C90" w:rsidRDefault="00006D9E">
      <w:pPr>
        <w:ind w:firstLineChars="200" w:firstLine="420"/>
        <w:rPr>
          <w:szCs w:val="21"/>
        </w:rPr>
      </w:pPr>
      <w:r>
        <w:rPr>
          <w:rFonts w:hint="eastAsia"/>
          <w:szCs w:val="21"/>
        </w:rPr>
        <w:t>第十一条用人单位应当对下列劳动者进行上岗前的职业健康检查：</w:t>
      </w:r>
    </w:p>
    <w:p w:rsidR="00313C90" w:rsidRDefault="00006D9E">
      <w:pPr>
        <w:ind w:firstLineChars="200" w:firstLine="420"/>
        <w:rPr>
          <w:szCs w:val="21"/>
        </w:rPr>
      </w:pPr>
      <w:r>
        <w:rPr>
          <w:rFonts w:hint="eastAsia"/>
          <w:szCs w:val="21"/>
        </w:rPr>
        <w:t>（一）拟从事接触职业病危害作业的新录用劳动者，包括转岗到该作业岗位的劳动者；</w:t>
      </w:r>
    </w:p>
    <w:p w:rsidR="00313C90" w:rsidRDefault="00006D9E">
      <w:pPr>
        <w:ind w:firstLineChars="200" w:firstLine="420"/>
        <w:rPr>
          <w:szCs w:val="21"/>
        </w:rPr>
      </w:pPr>
      <w:r>
        <w:rPr>
          <w:rFonts w:hint="eastAsia"/>
          <w:szCs w:val="21"/>
        </w:rPr>
        <w:t>（二）拟从事有特殊健康要求作业的劳动者。</w:t>
      </w:r>
    </w:p>
    <w:p w:rsidR="00313C90" w:rsidRDefault="00006D9E">
      <w:pPr>
        <w:ind w:firstLineChars="200" w:firstLine="420"/>
        <w:rPr>
          <w:szCs w:val="21"/>
        </w:rPr>
      </w:pPr>
      <w:r>
        <w:rPr>
          <w:rFonts w:hint="eastAsia"/>
          <w:szCs w:val="21"/>
        </w:rPr>
        <w:t>第十二条用人单位不得安排未经上岗前职业健康检查的劳动者从事接触职业病危害的作业，不得安排有职业禁忌的劳动者从事其所禁忌的作业。</w:t>
      </w:r>
    </w:p>
    <w:p w:rsidR="00313C90" w:rsidRDefault="00006D9E">
      <w:pPr>
        <w:ind w:firstLineChars="200" w:firstLine="420"/>
        <w:rPr>
          <w:szCs w:val="21"/>
        </w:rPr>
      </w:pPr>
      <w:r>
        <w:rPr>
          <w:szCs w:val="21"/>
        </w:rPr>
        <w:t>用人单位不得安排未成年工从事接触职业病危害的作业，不得安排孕期、哺乳期的女职工从事对本人和胎儿、婴儿有危害的作</w:t>
      </w:r>
      <w:r>
        <w:rPr>
          <w:szCs w:val="21"/>
        </w:rPr>
        <w:t>业。</w:t>
      </w:r>
    </w:p>
    <w:p w:rsidR="00313C90" w:rsidRDefault="00006D9E">
      <w:pPr>
        <w:ind w:firstLineChars="200" w:firstLine="420"/>
        <w:rPr>
          <w:szCs w:val="21"/>
        </w:rPr>
      </w:pPr>
      <w:r>
        <w:rPr>
          <w:szCs w:val="21"/>
        </w:rPr>
        <w:t>第十三条用人单位应当根据劳动者所接触的职业病危害因素，定期安排劳动者进行在岗期间的职业健康检查。</w:t>
      </w:r>
    </w:p>
    <w:p w:rsidR="00313C90" w:rsidRDefault="00006D9E">
      <w:pPr>
        <w:ind w:firstLineChars="200" w:firstLine="420"/>
        <w:rPr>
          <w:szCs w:val="21"/>
        </w:rPr>
      </w:pPr>
      <w:r>
        <w:rPr>
          <w:szCs w:val="21"/>
        </w:rPr>
        <w:t>对在岗期间的职业健康检查，用人单位应当按照《职业健康监护技术规范》（</w:t>
      </w:r>
      <w:r>
        <w:rPr>
          <w:szCs w:val="21"/>
        </w:rPr>
        <w:t>GBZ188</w:t>
      </w:r>
      <w:r>
        <w:rPr>
          <w:szCs w:val="21"/>
        </w:rPr>
        <w:t>）等国家职业卫生标准的规定和要求，确定接触职业病危害的劳动者的检查项目和检查周期。需要复查的，应当根据复查要求增加相应的检查项目。</w:t>
      </w:r>
    </w:p>
    <w:p w:rsidR="00313C90" w:rsidRDefault="00006D9E">
      <w:pPr>
        <w:ind w:firstLineChars="200" w:firstLine="420"/>
        <w:rPr>
          <w:szCs w:val="21"/>
        </w:rPr>
      </w:pPr>
      <w:r>
        <w:rPr>
          <w:szCs w:val="21"/>
        </w:rPr>
        <w:t>第十四条出现下列情况之一的，用人单位应当立即组织有关劳动者进行应急职业健康检查：</w:t>
      </w:r>
    </w:p>
    <w:p w:rsidR="00313C90" w:rsidRDefault="00006D9E">
      <w:pPr>
        <w:ind w:firstLineChars="200" w:firstLine="420"/>
        <w:rPr>
          <w:szCs w:val="21"/>
        </w:rPr>
      </w:pPr>
      <w:r>
        <w:rPr>
          <w:szCs w:val="21"/>
        </w:rPr>
        <w:t>（一）接触职业病危害因素的劳动者在作业过程中出现与所接触职业病危害因素相关的不适症状的；</w:t>
      </w:r>
    </w:p>
    <w:p w:rsidR="00313C90" w:rsidRDefault="00006D9E">
      <w:pPr>
        <w:ind w:firstLineChars="200" w:firstLine="420"/>
        <w:rPr>
          <w:szCs w:val="21"/>
        </w:rPr>
      </w:pPr>
      <w:r>
        <w:rPr>
          <w:szCs w:val="21"/>
        </w:rPr>
        <w:t>（二）劳动者受到急性职业</w:t>
      </w:r>
      <w:r>
        <w:rPr>
          <w:szCs w:val="21"/>
        </w:rPr>
        <w:t>中毒危害或者出现职业中毒症状的。</w:t>
      </w:r>
    </w:p>
    <w:p w:rsidR="00313C90" w:rsidRDefault="00006D9E">
      <w:pPr>
        <w:ind w:firstLineChars="200" w:firstLine="420"/>
        <w:rPr>
          <w:szCs w:val="21"/>
        </w:rPr>
      </w:pPr>
      <w:r>
        <w:rPr>
          <w:szCs w:val="21"/>
        </w:rPr>
        <w:t>第十五条对准备脱离所从事的职业病危害作业或者岗位的劳动者，用人单位应当在劳动者离岗前</w:t>
      </w:r>
      <w:r>
        <w:rPr>
          <w:szCs w:val="21"/>
        </w:rPr>
        <w:t>30</w:t>
      </w:r>
      <w:r>
        <w:rPr>
          <w:szCs w:val="21"/>
        </w:rPr>
        <w:t>日内组织劳动者进行离岗时的职业健康检查。劳动者离岗前</w:t>
      </w:r>
      <w:r>
        <w:rPr>
          <w:szCs w:val="21"/>
        </w:rPr>
        <w:t>90</w:t>
      </w:r>
      <w:r>
        <w:rPr>
          <w:szCs w:val="21"/>
        </w:rPr>
        <w:t>日内的在岗期间的职业健康检查可以视为离岗时的职业健康检查。</w:t>
      </w:r>
    </w:p>
    <w:p w:rsidR="00313C90" w:rsidRDefault="00006D9E">
      <w:pPr>
        <w:ind w:firstLineChars="200" w:firstLine="420"/>
        <w:rPr>
          <w:szCs w:val="21"/>
        </w:rPr>
      </w:pPr>
      <w:r>
        <w:rPr>
          <w:szCs w:val="21"/>
        </w:rPr>
        <w:t>用人单位对未进行离岗时职业健康检查的劳动者，不得解除或者终止与其订立的劳动合同。</w:t>
      </w:r>
    </w:p>
    <w:p w:rsidR="00313C90" w:rsidRDefault="00006D9E">
      <w:pPr>
        <w:ind w:firstLineChars="200" w:firstLine="420"/>
        <w:rPr>
          <w:szCs w:val="21"/>
        </w:rPr>
      </w:pPr>
      <w:r>
        <w:rPr>
          <w:szCs w:val="21"/>
        </w:rPr>
        <w:t>第十六条用人单位应当及时将职业健康检查结果及职业健康检查机构的建议以书面形式如实告知劳动者。</w:t>
      </w:r>
    </w:p>
    <w:p w:rsidR="00313C90" w:rsidRDefault="00006D9E">
      <w:pPr>
        <w:ind w:firstLineChars="200" w:firstLine="420"/>
        <w:rPr>
          <w:szCs w:val="21"/>
        </w:rPr>
      </w:pPr>
      <w:r>
        <w:rPr>
          <w:szCs w:val="21"/>
        </w:rPr>
        <w:t>第十七条用人单位应当根据职业健康检查报告，采取下列措施：</w:t>
      </w:r>
    </w:p>
    <w:p w:rsidR="00313C90" w:rsidRDefault="00006D9E">
      <w:pPr>
        <w:ind w:firstLineChars="200" w:firstLine="420"/>
        <w:rPr>
          <w:szCs w:val="21"/>
        </w:rPr>
      </w:pPr>
      <w:r>
        <w:rPr>
          <w:szCs w:val="21"/>
        </w:rPr>
        <w:t>（一）对有职业禁忌的劳动者，调离或者暂时</w:t>
      </w:r>
      <w:r>
        <w:rPr>
          <w:szCs w:val="21"/>
        </w:rPr>
        <w:t>脱离原工作岗位；</w:t>
      </w:r>
    </w:p>
    <w:p w:rsidR="00313C90" w:rsidRDefault="00006D9E">
      <w:pPr>
        <w:ind w:firstLineChars="200" w:firstLine="420"/>
        <w:rPr>
          <w:szCs w:val="21"/>
        </w:rPr>
      </w:pPr>
      <w:r>
        <w:rPr>
          <w:szCs w:val="21"/>
        </w:rPr>
        <w:t>（二）对健康损害可能与所从事的职业相关的劳动者，进行妥善安置；</w:t>
      </w:r>
    </w:p>
    <w:p w:rsidR="00313C90" w:rsidRDefault="00006D9E">
      <w:pPr>
        <w:ind w:firstLineChars="200" w:firstLine="420"/>
        <w:rPr>
          <w:szCs w:val="21"/>
        </w:rPr>
      </w:pPr>
      <w:r>
        <w:rPr>
          <w:szCs w:val="21"/>
        </w:rPr>
        <w:t>（三）对需要复查的劳动者，按照职业健康检查机构要求的时间安排复查和医学观察；</w:t>
      </w:r>
    </w:p>
    <w:p w:rsidR="00313C90" w:rsidRDefault="00006D9E">
      <w:pPr>
        <w:ind w:firstLineChars="200" w:firstLine="420"/>
        <w:rPr>
          <w:szCs w:val="21"/>
        </w:rPr>
      </w:pPr>
      <w:r>
        <w:rPr>
          <w:szCs w:val="21"/>
        </w:rPr>
        <w:t>（四）对疑似职业病病人，按照职业健康检查机构的建议安排其进行医学观察或者职业病诊断；</w:t>
      </w:r>
    </w:p>
    <w:p w:rsidR="00313C90" w:rsidRDefault="00006D9E">
      <w:pPr>
        <w:ind w:firstLineChars="200" w:firstLine="420"/>
        <w:rPr>
          <w:szCs w:val="21"/>
        </w:rPr>
      </w:pPr>
      <w:r>
        <w:rPr>
          <w:szCs w:val="21"/>
        </w:rPr>
        <w:t>（五）对存在职业病危害的岗位，立即改善劳动条件，完善职业病防护设施，为劳动者配备符合国家标准的职业病危害防护用品。</w:t>
      </w:r>
    </w:p>
    <w:p w:rsidR="00313C90" w:rsidRDefault="00006D9E">
      <w:pPr>
        <w:ind w:firstLineChars="200" w:firstLine="420"/>
        <w:rPr>
          <w:szCs w:val="21"/>
        </w:rPr>
      </w:pPr>
      <w:r>
        <w:rPr>
          <w:szCs w:val="21"/>
        </w:rPr>
        <w:t>第十八条职业健康监护中出现新发生职业病（职业中毒）或者两例以上疑似职业病（职业中毒）的，用人单位应当及时向所在地安全生产监督管理部门报告。</w:t>
      </w:r>
    </w:p>
    <w:p w:rsidR="00313C90" w:rsidRDefault="00006D9E">
      <w:pPr>
        <w:ind w:firstLineChars="200" w:firstLine="420"/>
        <w:rPr>
          <w:szCs w:val="21"/>
        </w:rPr>
      </w:pPr>
      <w:r>
        <w:rPr>
          <w:szCs w:val="21"/>
        </w:rPr>
        <w:t>第十九条用人单位应当为劳动者个人建立职业健康监护档案，并按照有关规定妥善保存。职业健康监护档案包括下列内容：</w:t>
      </w:r>
    </w:p>
    <w:p w:rsidR="00313C90" w:rsidRDefault="00006D9E">
      <w:pPr>
        <w:ind w:firstLineChars="200" w:firstLine="420"/>
        <w:rPr>
          <w:szCs w:val="21"/>
        </w:rPr>
      </w:pPr>
      <w:r>
        <w:rPr>
          <w:szCs w:val="21"/>
        </w:rPr>
        <w:t>（一）劳动者姓名、性别、年龄、籍贯、婚姻、文化程度、嗜好等情况；</w:t>
      </w:r>
    </w:p>
    <w:p w:rsidR="00313C90" w:rsidRDefault="00006D9E">
      <w:pPr>
        <w:ind w:firstLineChars="200" w:firstLine="420"/>
        <w:rPr>
          <w:szCs w:val="21"/>
        </w:rPr>
      </w:pPr>
      <w:r>
        <w:rPr>
          <w:szCs w:val="21"/>
        </w:rPr>
        <w:t>（二）劳动者职业史、既往病史和职业病危害接触史；</w:t>
      </w:r>
    </w:p>
    <w:p w:rsidR="00313C90" w:rsidRDefault="00006D9E">
      <w:pPr>
        <w:ind w:firstLineChars="200" w:firstLine="420"/>
        <w:rPr>
          <w:szCs w:val="21"/>
        </w:rPr>
      </w:pPr>
      <w:r>
        <w:rPr>
          <w:szCs w:val="21"/>
        </w:rPr>
        <w:t>（三）历次职业健康检查结果及处理情况；</w:t>
      </w:r>
    </w:p>
    <w:p w:rsidR="00313C90" w:rsidRDefault="00006D9E">
      <w:pPr>
        <w:ind w:firstLineChars="200" w:firstLine="420"/>
        <w:rPr>
          <w:szCs w:val="21"/>
        </w:rPr>
      </w:pPr>
      <w:r>
        <w:rPr>
          <w:szCs w:val="21"/>
        </w:rPr>
        <w:t>（四）职业病诊疗资料；</w:t>
      </w:r>
    </w:p>
    <w:p w:rsidR="00313C90" w:rsidRDefault="00006D9E">
      <w:pPr>
        <w:ind w:firstLineChars="200" w:firstLine="420"/>
        <w:rPr>
          <w:szCs w:val="21"/>
        </w:rPr>
      </w:pPr>
      <w:r>
        <w:rPr>
          <w:szCs w:val="21"/>
        </w:rPr>
        <w:t>（五）需要存入职业健康监护档案的其他有关资料。</w:t>
      </w:r>
    </w:p>
    <w:p w:rsidR="00313C90" w:rsidRDefault="00006D9E">
      <w:pPr>
        <w:ind w:firstLineChars="200" w:firstLine="420"/>
        <w:rPr>
          <w:szCs w:val="21"/>
        </w:rPr>
      </w:pPr>
      <w:r>
        <w:rPr>
          <w:szCs w:val="21"/>
        </w:rPr>
        <w:t>第二十条安全生产行政执法人员、劳动者或者其近亲属、劳动者委托的代理人有权查阅、复印劳动者的职业健康监护档案。</w:t>
      </w:r>
    </w:p>
    <w:p w:rsidR="00313C90" w:rsidRDefault="00006D9E">
      <w:pPr>
        <w:ind w:firstLineChars="200" w:firstLine="420"/>
        <w:rPr>
          <w:szCs w:val="21"/>
        </w:rPr>
      </w:pPr>
      <w:r>
        <w:rPr>
          <w:szCs w:val="21"/>
        </w:rPr>
        <w:t>劳动者离开用人单位时，有权索取本人职业健康监护档案复印件，用人单位应当如实、无偿提供，并在所提供的复印件上签章。</w:t>
      </w:r>
    </w:p>
    <w:p w:rsidR="00313C90" w:rsidRDefault="00006D9E">
      <w:pPr>
        <w:ind w:firstLineChars="200" w:firstLine="420"/>
        <w:rPr>
          <w:szCs w:val="21"/>
        </w:rPr>
      </w:pPr>
      <w:r>
        <w:rPr>
          <w:szCs w:val="21"/>
        </w:rPr>
        <w:t>第二十一条用人单位发生分立、合并、解散、破产等情形时，应当对劳动者进行职业健康检查，并依照国家有关规定妥善安置职业病病人；其职业健康监护档案应当依照国家有关规定实施移交保管。</w:t>
      </w:r>
    </w:p>
    <w:p w:rsidR="00313C90" w:rsidRDefault="00006D9E">
      <w:pPr>
        <w:ind w:firstLineChars="200" w:firstLine="420"/>
        <w:rPr>
          <w:szCs w:val="21"/>
        </w:rPr>
      </w:pPr>
      <w:r>
        <w:rPr>
          <w:szCs w:val="21"/>
        </w:rPr>
        <w:t>第三章监督管理</w:t>
      </w:r>
    </w:p>
    <w:p w:rsidR="00313C90" w:rsidRDefault="00006D9E">
      <w:pPr>
        <w:ind w:firstLineChars="200" w:firstLine="420"/>
        <w:rPr>
          <w:szCs w:val="21"/>
        </w:rPr>
      </w:pPr>
      <w:r>
        <w:rPr>
          <w:szCs w:val="21"/>
        </w:rPr>
        <w:t>第二十二条安全生产监督管理部门应当依法对用人单位落实有关职业健康监护的法律、法规、规章和标准的情况进行监督检查，重点监督检查下列内容：</w:t>
      </w:r>
    </w:p>
    <w:p w:rsidR="00313C90" w:rsidRDefault="00006D9E">
      <w:pPr>
        <w:ind w:firstLineChars="200" w:firstLine="420"/>
        <w:rPr>
          <w:szCs w:val="21"/>
        </w:rPr>
      </w:pPr>
      <w:r>
        <w:rPr>
          <w:szCs w:val="21"/>
        </w:rPr>
        <w:t>（一）职业健康监护制度建立情况；</w:t>
      </w:r>
    </w:p>
    <w:p w:rsidR="00313C90" w:rsidRDefault="00006D9E">
      <w:pPr>
        <w:ind w:firstLineChars="200" w:firstLine="420"/>
        <w:rPr>
          <w:szCs w:val="21"/>
        </w:rPr>
      </w:pPr>
      <w:r>
        <w:rPr>
          <w:szCs w:val="21"/>
        </w:rPr>
        <w:t>（二）职业健康监护计划制定和专项经费</w:t>
      </w:r>
      <w:r>
        <w:rPr>
          <w:szCs w:val="21"/>
        </w:rPr>
        <w:t>落实情况；</w:t>
      </w:r>
    </w:p>
    <w:p w:rsidR="00313C90" w:rsidRDefault="00006D9E">
      <w:pPr>
        <w:ind w:firstLineChars="200" w:firstLine="420"/>
        <w:rPr>
          <w:szCs w:val="21"/>
        </w:rPr>
      </w:pPr>
      <w:r>
        <w:rPr>
          <w:szCs w:val="21"/>
        </w:rPr>
        <w:t>（三）如实提供职业健康检查所需资料情况；</w:t>
      </w:r>
    </w:p>
    <w:p w:rsidR="00313C90" w:rsidRDefault="00006D9E">
      <w:pPr>
        <w:ind w:firstLineChars="200" w:firstLine="420"/>
        <w:rPr>
          <w:szCs w:val="21"/>
        </w:rPr>
      </w:pPr>
      <w:r>
        <w:rPr>
          <w:szCs w:val="21"/>
        </w:rPr>
        <w:t>（四）劳动者上岗前、在岗期间、离岗时、应急职业健康检查情况；</w:t>
      </w:r>
    </w:p>
    <w:p w:rsidR="00313C90" w:rsidRDefault="00006D9E">
      <w:pPr>
        <w:ind w:firstLineChars="200" w:firstLine="420"/>
        <w:rPr>
          <w:szCs w:val="21"/>
        </w:rPr>
      </w:pPr>
      <w:r>
        <w:rPr>
          <w:szCs w:val="21"/>
        </w:rPr>
        <w:t>（五）对职业健康检查结果及建议，向劳动者履行告知义务情况；</w:t>
      </w:r>
    </w:p>
    <w:p w:rsidR="00313C90" w:rsidRDefault="00006D9E">
      <w:pPr>
        <w:ind w:firstLineChars="200" w:firstLine="420"/>
        <w:rPr>
          <w:szCs w:val="21"/>
        </w:rPr>
      </w:pPr>
      <w:r>
        <w:rPr>
          <w:szCs w:val="21"/>
        </w:rPr>
        <w:t>（六）针对职业健康检查报告采取措施情况；</w:t>
      </w:r>
    </w:p>
    <w:p w:rsidR="00313C90" w:rsidRDefault="00006D9E">
      <w:pPr>
        <w:ind w:firstLineChars="200" w:firstLine="420"/>
        <w:rPr>
          <w:szCs w:val="21"/>
        </w:rPr>
      </w:pPr>
      <w:r>
        <w:rPr>
          <w:szCs w:val="21"/>
        </w:rPr>
        <w:t>（七）报告职业病、疑似职业病情况；</w:t>
      </w:r>
    </w:p>
    <w:p w:rsidR="00313C90" w:rsidRDefault="00006D9E">
      <w:pPr>
        <w:ind w:firstLineChars="200" w:firstLine="420"/>
        <w:rPr>
          <w:szCs w:val="21"/>
        </w:rPr>
      </w:pPr>
      <w:r>
        <w:rPr>
          <w:szCs w:val="21"/>
        </w:rPr>
        <w:t>（八）劳动者职业健康监护档案建立及管理情况；</w:t>
      </w:r>
    </w:p>
    <w:p w:rsidR="00313C90" w:rsidRDefault="00006D9E">
      <w:pPr>
        <w:ind w:firstLineChars="200" w:firstLine="420"/>
        <w:rPr>
          <w:szCs w:val="21"/>
        </w:rPr>
      </w:pPr>
      <w:r>
        <w:rPr>
          <w:szCs w:val="21"/>
        </w:rPr>
        <w:t>（九）为离开用人单位的劳动者如实、无偿提供本人职业健康监护档案复印件情况；</w:t>
      </w:r>
    </w:p>
    <w:p w:rsidR="00313C90" w:rsidRDefault="00006D9E">
      <w:pPr>
        <w:ind w:firstLineChars="200" w:firstLine="420"/>
        <w:rPr>
          <w:szCs w:val="21"/>
        </w:rPr>
      </w:pPr>
      <w:r>
        <w:rPr>
          <w:szCs w:val="21"/>
        </w:rPr>
        <w:t>（十）依法应当监督检查的其他情况。</w:t>
      </w:r>
    </w:p>
    <w:p w:rsidR="00313C90" w:rsidRDefault="00006D9E">
      <w:pPr>
        <w:ind w:firstLineChars="200" w:firstLine="420"/>
        <w:rPr>
          <w:szCs w:val="21"/>
        </w:rPr>
      </w:pPr>
      <w:r>
        <w:rPr>
          <w:szCs w:val="21"/>
        </w:rPr>
        <w:t>第二十三条安全生产监督管理部门应当加强行政执法人员职业健康知识培训，提高行政执法人员的业务素质。</w:t>
      </w:r>
    </w:p>
    <w:p w:rsidR="00313C90" w:rsidRDefault="00006D9E">
      <w:pPr>
        <w:ind w:firstLineChars="200" w:firstLine="420"/>
        <w:rPr>
          <w:szCs w:val="21"/>
        </w:rPr>
      </w:pPr>
      <w:r>
        <w:rPr>
          <w:szCs w:val="21"/>
        </w:rPr>
        <w:t>第</w:t>
      </w:r>
      <w:r>
        <w:rPr>
          <w:szCs w:val="21"/>
        </w:rPr>
        <w:t>二十四条安全生产行政执法人员依法履行监督检查职责时，应当出示有效的执法证件。</w:t>
      </w:r>
    </w:p>
    <w:p w:rsidR="00313C90" w:rsidRDefault="00006D9E">
      <w:pPr>
        <w:ind w:firstLineChars="200" w:firstLine="420"/>
        <w:rPr>
          <w:szCs w:val="21"/>
        </w:rPr>
      </w:pPr>
      <w:r>
        <w:rPr>
          <w:szCs w:val="21"/>
        </w:rPr>
        <w:t>安全生产行政执法人员应当忠于职守，秉公执法，严格遵守执法规范；涉及被检查单位技术秘密、业务秘密以及个人隐私的，应当为其保密。</w:t>
      </w:r>
    </w:p>
    <w:p w:rsidR="00313C90" w:rsidRDefault="00006D9E">
      <w:pPr>
        <w:ind w:firstLineChars="200" w:firstLine="420"/>
        <w:rPr>
          <w:szCs w:val="21"/>
        </w:rPr>
      </w:pPr>
      <w:r>
        <w:rPr>
          <w:szCs w:val="21"/>
        </w:rPr>
        <w:t>第二十五条安全生产监督管理部门履行监督检查职责时，有权进入被检查单位，查阅、复制被检查单位有关职业健康监护的文件、资料。</w:t>
      </w:r>
    </w:p>
    <w:p w:rsidR="00313C90" w:rsidRDefault="00006D9E">
      <w:pPr>
        <w:ind w:firstLineChars="200" w:firstLine="420"/>
        <w:rPr>
          <w:szCs w:val="21"/>
        </w:rPr>
      </w:pPr>
      <w:r>
        <w:rPr>
          <w:szCs w:val="21"/>
        </w:rPr>
        <w:t>第四章法律责任</w:t>
      </w:r>
    </w:p>
    <w:p w:rsidR="00313C90" w:rsidRDefault="00006D9E">
      <w:pPr>
        <w:ind w:firstLineChars="200" w:firstLine="420"/>
        <w:rPr>
          <w:szCs w:val="21"/>
        </w:rPr>
      </w:pPr>
      <w:r>
        <w:rPr>
          <w:szCs w:val="21"/>
        </w:rPr>
        <w:t>第二十六条用人单位有下列行为之一的，给予警告，责令限期改正，可以并处</w:t>
      </w:r>
      <w:r>
        <w:rPr>
          <w:szCs w:val="21"/>
        </w:rPr>
        <w:t>3</w:t>
      </w:r>
      <w:r>
        <w:rPr>
          <w:szCs w:val="21"/>
        </w:rPr>
        <w:t>万元以下的罚款：</w:t>
      </w:r>
    </w:p>
    <w:p w:rsidR="00313C90" w:rsidRDefault="00006D9E">
      <w:pPr>
        <w:ind w:firstLineChars="200" w:firstLine="420"/>
        <w:rPr>
          <w:szCs w:val="21"/>
        </w:rPr>
      </w:pPr>
      <w:r>
        <w:rPr>
          <w:szCs w:val="21"/>
        </w:rPr>
        <w:t>（一）未建立或者落实职业健康监护制度的；</w:t>
      </w:r>
    </w:p>
    <w:p w:rsidR="00313C90" w:rsidRDefault="00006D9E">
      <w:pPr>
        <w:ind w:firstLineChars="200" w:firstLine="420"/>
        <w:rPr>
          <w:szCs w:val="21"/>
        </w:rPr>
      </w:pPr>
      <w:r>
        <w:rPr>
          <w:szCs w:val="21"/>
        </w:rPr>
        <w:t>（二）未按照规定制定职业健康监护计划和落</w:t>
      </w:r>
      <w:r>
        <w:rPr>
          <w:szCs w:val="21"/>
        </w:rPr>
        <w:t>实专项经费的；</w:t>
      </w:r>
    </w:p>
    <w:p w:rsidR="00313C90" w:rsidRDefault="00006D9E">
      <w:pPr>
        <w:ind w:firstLineChars="200" w:firstLine="420"/>
        <w:rPr>
          <w:szCs w:val="21"/>
        </w:rPr>
      </w:pPr>
      <w:r>
        <w:rPr>
          <w:szCs w:val="21"/>
        </w:rPr>
        <w:t>（三）弄虚作假，指使他人冒名顶替参加职业健康检查的；</w:t>
      </w:r>
    </w:p>
    <w:p w:rsidR="00313C90" w:rsidRDefault="00006D9E">
      <w:pPr>
        <w:ind w:firstLineChars="200" w:firstLine="420"/>
        <w:rPr>
          <w:szCs w:val="21"/>
        </w:rPr>
      </w:pPr>
      <w:r>
        <w:rPr>
          <w:szCs w:val="21"/>
        </w:rPr>
        <w:t>（四）未如实提供职业健康检查所需要的文件、资料的；</w:t>
      </w:r>
    </w:p>
    <w:p w:rsidR="00313C90" w:rsidRDefault="00006D9E">
      <w:pPr>
        <w:ind w:firstLineChars="200" w:firstLine="420"/>
        <w:rPr>
          <w:szCs w:val="21"/>
        </w:rPr>
      </w:pPr>
      <w:r>
        <w:rPr>
          <w:szCs w:val="21"/>
        </w:rPr>
        <w:t>（五）未根据职业健康检查情况采取相应措施的；</w:t>
      </w:r>
    </w:p>
    <w:p w:rsidR="00313C90" w:rsidRDefault="00006D9E">
      <w:pPr>
        <w:ind w:firstLineChars="200" w:firstLine="420"/>
        <w:rPr>
          <w:szCs w:val="21"/>
        </w:rPr>
      </w:pPr>
      <w:r>
        <w:rPr>
          <w:szCs w:val="21"/>
        </w:rPr>
        <w:t>（六）不承担职业健康检查费用的。</w:t>
      </w:r>
    </w:p>
    <w:p w:rsidR="00313C90" w:rsidRDefault="00006D9E">
      <w:pPr>
        <w:ind w:firstLineChars="200" w:firstLine="420"/>
        <w:rPr>
          <w:szCs w:val="21"/>
        </w:rPr>
      </w:pPr>
      <w:r>
        <w:rPr>
          <w:szCs w:val="21"/>
        </w:rPr>
        <w:t>第二十七条用人单位有下列行为之一的，责令限期改正，给予警告，可以并处</w:t>
      </w:r>
      <w:r>
        <w:rPr>
          <w:szCs w:val="21"/>
        </w:rPr>
        <w:t>5</w:t>
      </w:r>
      <w:r>
        <w:rPr>
          <w:szCs w:val="21"/>
        </w:rPr>
        <w:t>万元以上</w:t>
      </w:r>
      <w:r>
        <w:rPr>
          <w:szCs w:val="21"/>
        </w:rPr>
        <w:t>10</w:t>
      </w:r>
      <w:r>
        <w:rPr>
          <w:szCs w:val="21"/>
        </w:rPr>
        <w:t>万元以下的罚款：</w:t>
      </w:r>
    </w:p>
    <w:p w:rsidR="00313C90" w:rsidRDefault="00006D9E">
      <w:pPr>
        <w:ind w:firstLineChars="200" w:firstLine="420"/>
        <w:rPr>
          <w:szCs w:val="21"/>
        </w:rPr>
      </w:pPr>
      <w:r>
        <w:rPr>
          <w:szCs w:val="21"/>
        </w:rPr>
        <w:t>（一）未按照规定组织职业健康检查、建立职业健康监护档案或者未将检查结果如实告知劳动者的；</w:t>
      </w:r>
    </w:p>
    <w:p w:rsidR="00313C90" w:rsidRDefault="00006D9E">
      <w:pPr>
        <w:ind w:firstLineChars="200" w:firstLine="420"/>
        <w:rPr>
          <w:szCs w:val="21"/>
        </w:rPr>
      </w:pPr>
      <w:r>
        <w:rPr>
          <w:szCs w:val="21"/>
        </w:rPr>
        <w:t>（二）未按照规定在劳动者离开用人单位时提供职业健康监护档案复印件的。</w:t>
      </w:r>
    </w:p>
    <w:p w:rsidR="00313C90" w:rsidRDefault="00006D9E">
      <w:pPr>
        <w:ind w:firstLineChars="200" w:firstLine="420"/>
        <w:rPr>
          <w:szCs w:val="21"/>
        </w:rPr>
      </w:pPr>
      <w:r>
        <w:rPr>
          <w:szCs w:val="21"/>
        </w:rPr>
        <w:t>第二十八条用人单位有下列情形之一的，给予警告，责令限期改正，逾期不改正的，处</w:t>
      </w:r>
      <w:r>
        <w:rPr>
          <w:szCs w:val="21"/>
        </w:rPr>
        <w:t>5</w:t>
      </w:r>
      <w:r>
        <w:rPr>
          <w:szCs w:val="21"/>
        </w:rPr>
        <w:t>万元以上</w:t>
      </w:r>
      <w:r>
        <w:rPr>
          <w:szCs w:val="21"/>
        </w:rPr>
        <w:t>20</w:t>
      </w:r>
      <w:r>
        <w:rPr>
          <w:szCs w:val="21"/>
        </w:rPr>
        <w:t>万元以下的罚款；情节严重的，责令停止产生职业病危害的作业，或者提请有关人民政府按照国务院规定的权限责令关闭：</w:t>
      </w:r>
    </w:p>
    <w:p w:rsidR="00313C90" w:rsidRDefault="00006D9E">
      <w:pPr>
        <w:ind w:firstLineChars="200" w:firstLine="420"/>
        <w:rPr>
          <w:szCs w:val="21"/>
        </w:rPr>
      </w:pPr>
      <w:r>
        <w:rPr>
          <w:szCs w:val="21"/>
        </w:rPr>
        <w:t>（一）未按照规定安排职业病病人、疑似职业病病人进行诊治的；</w:t>
      </w:r>
    </w:p>
    <w:p w:rsidR="00313C90" w:rsidRDefault="00006D9E">
      <w:pPr>
        <w:ind w:firstLineChars="200" w:firstLine="420"/>
        <w:rPr>
          <w:szCs w:val="21"/>
        </w:rPr>
      </w:pPr>
      <w:r>
        <w:rPr>
          <w:szCs w:val="21"/>
        </w:rPr>
        <w:t>（二）隐瞒、伪造、篡改、损毁职业健康监护档案等相关资料，或者拒不提供职业病诊断、鉴定所需资料的。</w:t>
      </w:r>
    </w:p>
    <w:p w:rsidR="00313C90" w:rsidRDefault="00006D9E">
      <w:pPr>
        <w:ind w:firstLineChars="200" w:firstLine="420"/>
        <w:rPr>
          <w:szCs w:val="21"/>
        </w:rPr>
      </w:pPr>
      <w:r>
        <w:rPr>
          <w:szCs w:val="21"/>
        </w:rPr>
        <w:t>第二十九条用人单位有下列情形之一的，责令限期治理，并处</w:t>
      </w:r>
      <w:r>
        <w:rPr>
          <w:szCs w:val="21"/>
        </w:rPr>
        <w:t>5</w:t>
      </w:r>
      <w:r>
        <w:rPr>
          <w:szCs w:val="21"/>
        </w:rPr>
        <w:t>万元以上</w:t>
      </w:r>
      <w:r>
        <w:rPr>
          <w:szCs w:val="21"/>
        </w:rPr>
        <w:t>30</w:t>
      </w:r>
      <w:r>
        <w:rPr>
          <w:szCs w:val="21"/>
        </w:rPr>
        <w:t>万元以下的罚款；情节严重的，责令停止产生职业病危害的作业，或者提请有关人民政府按照国务</w:t>
      </w:r>
      <w:r>
        <w:rPr>
          <w:szCs w:val="21"/>
        </w:rPr>
        <w:t>院规定的权限责令关闭：</w:t>
      </w:r>
    </w:p>
    <w:p w:rsidR="00313C90" w:rsidRDefault="00006D9E">
      <w:pPr>
        <w:ind w:firstLineChars="200" w:firstLine="420"/>
        <w:rPr>
          <w:szCs w:val="21"/>
        </w:rPr>
      </w:pPr>
      <w:r>
        <w:rPr>
          <w:szCs w:val="21"/>
        </w:rPr>
        <w:t>（一）安排未经职业健康检查的劳动者从事接触职业病危害的作业的；</w:t>
      </w:r>
    </w:p>
    <w:p w:rsidR="00313C90" w:rsidRDefault="00006D9E">
      <w:pPr>
        <w:ind w:firstLineChars="200" w:firstLine="420"/>
        <w:rPr>
          <w:szCs w:val="21"/>
        </w:rPr>
      </w:pPr>
      <w:r>
        <w:rPr>
          <w:szCs w:val="21"/>
        </w:rPr>
        <w:t>（二）安排未成年工从事接触职业病危害的作业的；</w:t>
      </w:r>
    </w:p>
    <w:p w:rsidR="00313C90" w:rsidRDefault="00006D9E">
      <w:pPr>
        <w:ind w:firstLineChars="200" w:firstLine="420"/>
        <w:rPr>
          <w:szCs w:val="21"/>
        </w:rPr>
      </w:pPr>
      <w:r>
        <w:rPr>
          <w:szCs w:val="21"/>
        </w:rPr>
        <w:t>（三）安排孕期、哺乳期女职工从事对本人和胎儿、婴儿有危害的作业的；</w:t>
      </w:r>
    </w:p>
    <w:p w:rsidR="00313C90" w:rsidRDefault="00006D9E">
      <w:pPr>
        <w:ind w:firstLineChars="200" w:firstLine="420"/>
        <w:rPr>
          <w:szCs w:val="21"/>
        </w:rPr>
      </w:pPr>
      <w:r>
        <w:rPr>
          <w:szCs w:val="21"/>
        </w:rPr>
        <w:t>（四）安排有职业禁忌的劳动者从事所禁忌的作业的。</w:t>
      </w:r>
    </w:p>
    <w:p w:rsidR="00313C90" w:rsidRDefault="00006D9E">
      <w:pPr>
        <w:ind w:firstLineChars="200" w:firstLine="420"/>
        <w:rPr>
          <w:szCs w:val="21"/>
        </w:rPr>
      </w:pPr>
      <w:r>
        <w:rPr>
          <w:szCs w:val="21"/>
        </w:rPr>
        <w:t>第三十条用人单位违反本办法规定，未报告职业病、疑似职业病的，由安全生产监督管理部门责令限期改正，给予警告，可以并处</w:t>
      </w:r>
      <w:r>
        <w:rPr>
          <w:szCs w:val="21"/>
        </w:rPr>
        <w:t>1</w:t>
      </w:r>
      <w:r>
        <w:rPr>
          <w:szCs w:val="21"/>
        </w:rPr>
        <w:t>万元以下的罚款；弄虚作假的，并处</w:t>
      </w:r>
      <w:r>
        <w:rPr>
          <w:szCs w:val="21"/>
        </w:rPr>
        <w:t>2</w:t>
      </w:r>
      <w:r>
        <w:rPr>
          <w:szCs w:val="21"/>
        </w:rPr>
        <w:t>万元以上</w:t>
      </w:r>
      <w:r>
        <w:rPr>
          <w:szCs w:val="21"/>
        </w:rPr>
        <w:t>5</w:t>
      </w:r>
      <w:r>
        <w:rPr>
          <w:szCs w:val="21"/>
        </w:rPr>
        <w:t>万元以下的罚款。</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第三十一条煤矿安全监察机构依照本办法负责煤矿劳动者职业健康监护的监察工作。</w:t>
      </w:r>
    </w:p>
    <w:p w:rsidR="00313C90" w:rsidRDefault="00006D9E">
      <w:pPr>
        <w:ind w:firstLineChars="200" w:firstLine="420"/>
        <w:rPr>
          <w:szCs w:val="21"/>
        </w:rPr>
      </w:pPr>
      <w:r>
        <w:rPr>
          <w:szCs w:val="21"/>
        </w:rPr>
        <w:t>第三十二条本办法自</w:t>
      </w:r>
      <w:r>
        <w:rPr>
          <w:szCs w:val="21"/>
        </w:rPr>
        <w:t>2012</w:t>
      </w:r>
      <w:r>
        <w:rPr>
          <w:szCs w:val="21"/>
        </w:rPr>
        <w:t>年</w:t>
      </w:r>
      <w:r>
        <w:rPr>
          <w:szCs w:val="21"/>
        </w:rPr>
        <w:t>6</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21"/>
          <w:szCs w:val="21"/>
        </w:rPr>
      </w:pPr>
      <w:bookmarkStart w:id="262" w:name="_Toc32331250"/>
      <w:bookmarkStart w:id="263" w:name="_Toc15167"/>
      <w:r>
        <w:rPr>
          <w:rFonts w:hint="eastAsia"/>
          <w:sz w:val="21"/>
          <w:szCs w:val="21"/>
        </w:rPr>
        <w:t>用人单位职业病危害防治八条规定（</w:t>
      </w:r>
      <w:r>
        <w:rPr>
          <w:rFonts w:hint="eastAsia"/>
          <w:sz w:val="21"/>
          <w:szCs w:val="21"/>
        </w:rPr>
        <w:t>2015</w:t>
      </w:r>
      <w:r>
        <w:rPr>
          <w:rFonts w:hint="eastAsia"/>
          <w:sz w:val="21"/>
          <w:szCs w:val="21"/>
        </w:rPr>
        <w:t>年）</w:t>
      </w:r>
      <w:bookmarkEnd w:id="262"/>
      <w:bookmarkEnd w:id="263"/>
    </w:p>
    <w:p w:rsidR="00313C90" w:rsidRDefault="00006D9E">
      <w:pPr>
        <w:ind w:firstLineChars="200" w:firstLine="420"/>
        <w:rPr>
          <w:szCs w:val="21"/>
        </w:rPr>
      </w:pPr>
      <w:r>
        <w:rPr>
          <w:rFonts w:hint="eastAsia"/>
          <w:szCs w:val="21"/>
        </w:rPr>
        <w:t>《用人单位职业病危害防治八条规定》已经</w:t>
      </w:r>
      <w:r>
        <w:rPr>
          <w:szCs w:val="21"/>
        </w:rPr>
        <w:t>2015</w:t>
      </w:r>
      <w:r>
        <w:rPr>
          <w:rFonts w:hint="eastAsia"/>
          <w:szCs w:val="21"/>
        </w:rPr>
        <w:t>年</w:t>
      </w:r>
      <w:r>
        <w:rPr>
          <w:szCs w:val="21"/>
        </w:rPr>
        <w:t>3</w:t>
      </w:r>
      <w:r>
        <w:rPr>
          <w:rFonts w:hint="eastAsia"/>
          <w:szCs w:val="21"/>
        </w:rPr>
        <w:t>月</w:t>
      </w:r>
      <w:r>
        <w:rPr>
          <w:szCs w:val="21"/>
        </w:rPr>
        <w:t>23</w:t>
      </w:r>
      <w:r>
        <w:rPr>
          <w:rFonts w:hint="eastAsia"/>
          <w:szCs w:val="21"/>
        </w:rPr>
        <w:t>日国家安全生产监督管理总局局长办公会议审议通过，现予公布，自公布之日起施行。</w:t>
      </w:r>
    </w:p>
    <w:p w:rsidR="00313C90" w:rsidRDefault="00006D9E">
      <w:pPr>
        <w:ind w:firstLineChars="200" w:firstLine="420"/>
        <w:rPr>
          <w:szCs w:val="21"/>
        </w:rPr>
      </w:pPr>
      <w:r>
        <w:rPr>
          <w:rFonts w:hint="eastAsia"/>
          <w:szCs w:val="21"/>
        </w:rPr>
        <w:t>一、必须建立健全职业病危害防治责任制，严禁责任不落实违法违规生产。</w:t>
      </w:r>
    </w:p>
    <w:p w:rsidR="00313C90" w:rsidRDefault="00006D9E">
      <w:pPr>
        <w:ind w:firstLineChars="200" w:firstLine="420"/>
        <w:rPr>
          <w:szCs w:val="21"/>
        </w:rPr>
      </w:pPr>
      <w:r>
        <w:rPr>
          <w:rFonts w:hint="eastAsia"/>
          <w:szCs w:val="21"/>
        </w:rPr>
        <w:t>二、必须保证工作场所符合职业卫生要求，严禁在职业病危害超标环境中作业。</w:t>
      </w:r>
    </w:p>
    <w:p w:rsidR="00313C90" w:rsidRDefault="00006D9E">
      <w:pPr>
        <w:ind w:firstLineChars="200" w:firstLine="420"/>
        <w:rPr>
          <w:szCs w:val="21"/>
        </w:rPr>
      </w:pPr>
      <w:r>
        <w:rPr>
          <w:rFonts w:hint="eastAsia"/>
          <w:szCs w:val="21"/>
        </w:rPr>
        <w:t>三、必须设置职业病防护设施并保证有效运行，严禁不设置不使用。</w:t>
      </w:r>
    </w:p>
    <w:p w:rsidR="00313C90" w:rsidRDefault="00006D9E">
      <w:pPr>
        <w:ind w:firstLineChars="200" w:firstLine="420"/>
        <w:rPr>
          <w:szCs w:val="21"/>
        </w:rPr>
      </w:pPr>
      <w:r>
        <w:rPr>
          <w:rFonts w:hint="eastAsia"/>
          <w:szCs w:val="21"/>
        </w:rPr>
        <w:t>四、必须</w:t>
      </w:r>
      <w:r>
        <w:rPr>
          <w:rFonts w:hint="eastAsia"/>
          <w:szCs w:val="21"/>
        </w:rPr>
        <w:t>为劳动者配备符合要求的防护用品，严禁配发假冒伪劣防护用品。</w:t>
      </w:r>
    </w:p>
    <w:p w:rsidR="00313C90" w:rsidRDefault="00006D9E">
      <w:pPr>
        <w:ind w:firstLineChars="200" w:firstLine="420"/>
        <w:rPr>
          <w:szCs w:val="21"/>
        </w:rPr>
      </w:pPr>
      <w:r>
        <w:rPr>
          <w:rFonts w:hint="eastAsia"/>
          <w:szCs w:val="21"/>
        </w:rPr>
        <w:t>五、必须在工作场所与作业岗位设置警示标识和告知卡，严禁隐瞒职业病危害。</w:t>
      </w:r>
    </w:p>
    <w:p w:rsidR="00313C90" w:rsidRDefault="00006D9E">
      <w:pPr>
        <w:ind w:firstLineChars="200" w:firstLine="420"/>
        <w:rPr>
          <w:szCs w:val="21"/>
        </w:rPr>
      </w:pPr>
      <w:r>
        <w:rPr>
          <w:rFonts w:hint="eastAsia"/>
          <w:szCs w:val="21"/>
        </w:rPr>
        <w:t>六、必须定期进行职业病危害检测，严禁弄虚作假或少检漏检。</w:t>
      </w:r>
    </w:p>
    <w:p w:rsidR="00313C90" w:rsidRDefault="00006D9E">
      <w:pPr>
        <w:ind w:firstLineChars="200" w:firstLine="420"/>
        <w:rPr>
          <w:szCs w:val="21"/>
        </w:rPr>
      </w:pPr>
      <w:r>
        <w:rPr>
          <w:rFonts w:hint="eastAsia"/>
          <w:szCs w:val="21"/>
        </w:rPr>
        <w:t>七、必须对劳动者进行职业卫生培训，严禁不培训或培训不合格上岗。</w:t>
      </w:r>
    </w:p>
    <w:p w:rsidR="00313C90" w:rsidRDefault="00006D9E">
      <w:pPr>
        <w:ind w:firstLineChars="200" w:firstLine="420"/>
        <w:rPr>
          <w:szCs w:val="21"/>
        </w:rPr>
      </w:pPr>
      <w:r>
        <w:rPr>
          <w:rFonts w:hint="eastAsia"/>
          <w:szCs w:val="21"/>
        </w:rPr>
        <w:t>八、必须组织劳动者职业健康检查并建立监护档案，严禁不体检不建档。</w:t>
      </w:r>
    </w:p>
    <w:p w:rsidR="00313C90" w:rsidRDefault="00006D9E">
      <w:pPr>
        <w:pStyle w:val="1"/>
        <w:spacing w:beforeLines="100" w:before="312" w:afterLines="100" w:after="312" w:line="300" w:lineRule="auto"/>
        <w:jc w:val="center"/>
        <w:rPr>
          <w:sz w:val="21"/>
          <w:szCs w:val="21"/>
        </w:rPr>
      </w:pPr>
      <w:bookmarkStart w:id="264" w:name="_Toc32331251"/>
      <w:bookmarkStart w:id="265" w:name="_Toc28049"/>
      <w:r>
        <w:rPr>
          <w:rFonts w:hint="eastAsia"/>
          <w:sz w:val="21"/>
          <w:szCs w:val="21"/>
        </w:rPr>
        <w:t>用人单位劳动防护用品管理规范（</w:t>
      </w:r>
      <w:r>
        <w:rPr>
          <w:sz w:val="21"/>
          <w:szCs w:val="21"/>
        </w:rPr>
        <w:t>2015</w:t>
      </w:r>
      <w:r>
        <w:rPr>
          <w:rFonts w:hint="eastAsia"/>
          <w:sz w:val="21"/>
          <w:szCs w:val="21"/>
        </w:rPr>
        <w:t>年）</w:t>
      </w:r>
      <w:bookmarkEnd w:id="264"/>
      <w:bookmarkEnd w:id="265"/>
    </w:p>
    <w:p w:rsidR="00313C90" w:rsidRDefault="00006D9E">
      <w:pPr>
        <w:ind w:firstLineChars="200" w:firstLine="420"/>
        <w:rPr>
          <w:szCs w:val="21"/>
        </w:rPr>
      </w:pPr>
      <w:r>
        <w:rPr>
          <w:rFonts w:hint="eastAsia"/>
          <w:szCs w:val="21"/>
        </w:rPr>
        <w:t>（</w:t>
      </w:r>
      <w:r>
        <w:rPr>
          <w:szCs w:val="21"/>
        </w:rPr>
        <w:t>2015</w:t>
      </w:r>
      <w:r>
        <w:rPr>
          <w:rFonts w:hint="eastAsia"/>
          <w:szCs w:val="21"/>
        </w:rPr>
        <w:t>年</w:t>
      </w:r>
      <w:r>
        <w:rPr>
          <w:szCs w:val="21"/>
        </w:rPr>
        <w:t>12</w:t>
      </w:r>
      <w:r>
        <w:rPr>
          <w:rFonts w:hint="eastAsia"/>
          <w:szCs w:val="21"/>
        </w:rPr>
        <w:t>月</w:t>
      </w:r>
      <w:r>
        <w:rPr>
          <w:szCs w:val="21"/>
        </w:rPr>
        <w:t>29</w:t>
      </w:r>
      <w:r>
        <w:rPr>
          <w:rFonts w:hint="eastAsia"/>
          <w:szCs w:val="21"/>
        </w:rPr>
        <w:t>日国家安全监管总局办公厅关于印发《用人单位劳动防护用品管理规范》的通知（安监总厅安健〔</w:t>
      </w:r>
      <w:r>
        <w:rPr>
          <w:szCs w:val="21"/>
        </w:rPr>
        <w:t>2015</w:t>
      </w:r>
      <w:r>
        <w:rPr>
          <w:rFonts w:hint="eastAsia"/>
          <w:szCs w:val="21"/>
        </w:rPr>
        <w:t>〕</w:t>
      </w:r>
      <w:r>
        <w:rPr>
          <w:szCs w:val="21"/>
        </w:rPr>
        <w:t>124</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第一条为规范用人单位劳动防护用品的使用和管理，保障劳动者安全健康及相关权益，根据《中华人民共和国安全生产法》、《中华人民共和国职业病防治法》等法律、行政法规和规章，制定本规范。</w:t>
      </w:r>
    </w:p>
    <w:p w:rsidR="00313C90" w:rsidRDefault="00006D9E">
      <w:pPr>
        <w:ind w:firstLineChars="200" w:firstLine="420"/>
        <w:rPr>
          <w:szCs w:val="21"/>
        </w:rPr>
      </w:pPr>
      <w:r>
        <w:rPr>
          <w:rFonts w:hint="eastAsia"/>
          <w:szCs w:val="21"/>
        </w:rPr>
        <w:t>第二条本规范适用于中华人民共和国境内企业、事业单位和个体经济组织等用人单位的劳动防护用品管理工作。</w:t>
      </w:r>
    </w:p>
    <w:p w:rsidR="00313C90" w:rsidRDefault="00006D9E">
      <w:pPr>
        <w:ind w:firstLineChars="200" w:firstLine="420"/>
        <w:rPr>
          <w:szCs w:val="21"/>
        </w:rPr>
      </w:pPr>
      <w:r>
        <w:rPr>
          <w:rFonts w:hint="eastAsia"/>
          <w:szCs w:val="21"/>
        </w:rPr>
        <w:t>第三条本规范所称的劳动防护用品，是指由用人单位为劳动者配备的，使其在劳动过程中免遭或者减轻事故伤害及职业病危害的个体防护装备。</w:t>
      </w:r>
    </w:p>
    <w:p w:rsidR="00313C90" w:rsidRDefault="00006D9E">
      <w:pPr>
        <w:ind w:firstLineChars="200" w:firstLine="420"/>
        <w:rPr>
          <w:szCs w:val="21"/>
        </w:rPr>
      </w:pPr>
      <w:r>
        <w:rPr>
          <w:rFonts w:hint="eastAsia"/>
          <w:szCs w:val="21"/>
        </w:rPr>
        <w:t>第四条劳动防护用品是由用人单位提供的，保障劳动者安全与健康的辅助性、预防性措施，不得以劳动防护用品替代工程</w:t>
      </w:r>
      <w:r>
        <w:rPr>
          <w:rFonts w:hint="eastAsia"/>
          <w:szCs w:val="21"/>
        </w:rPr>
        <w:t>防护设施和其他技术、管理措施。</w:t>
      </w:r>
    </w:p>
    <w:p w:rsidR="00313C90" w:rsidRDefault="00006D9E">
      <w:pPr>
        <w:ind w:firstLineChars="200" w:firstLine="420"/>
        <w:rPr>
          <w:szCs w:val="21"/>
        </w:rPr>
      </w:pPr>
      <w:r>
        <w:rPr>
          <w:rFonts w:hint="eastAsia"/>
          <w:szCs w:val="21"/>
        </w:rPr>
        <w:t>第五条用人单位应当健全管理制度，加强劳动防护用品配备、发放、使用等管理工作。</w:t>
      </w:r>
    </w:p>
    <w:p w:rsidR="00313C90" w:rsidRDefault="00006D9E">
      <w:pPr>
        <w:ind w:firstLineChars="200" w:firstLine="420"/>
        <w:rPr>
          <w:szCs w:val="21"/>
        </w:rPr>
      </w:pPr>
      <w:r>
        <w:rPr>
          <w:rFonts w:hint="eastAsia"/>
          <w:szCs w:val="21"/>
        </w:rPr>
        <w:t>第六条用人单位应当安排专项经费用于配备劳动防护用品，不得以货币或者其他物品替代。该项经费计入生产成本，据实列支。</w:t>
      </w:r>
    </w:p>
    <w:p w:rsidR="00313C90" w:rsidRDefault="00006D9E">
      <w:pPr>
        <w:ind w:firstLineChars="200" w:firstLine="420"/>
        <w:rPr>
          <w:szCs w:val="21"/>
        </w:rPr>
      </w:pPr>
      <w:r>
        <w:rPr>
          <w:rFonts w:hint="eastAsia"/>
          <w:szCs w:val="21"/>
        </w:rPr>
        <w:t>第七条用人单位应当为劳动者提供符合国家标准或者行业标准的劳动防护用品。使用进口的劳动防护用品，其防护性能不得低于我国相关标准。</w:t>
      </w:r>
    </w:p>
    <w:p w:rsidR="00313C90" w:rsidRDefault="00006D9E">
      <w:pPr>
        <w:ind w:firstLineChars="200" w:firstLine="420"/>
        <w:rPr>
          <w:szCs w:val="21"/>
        </w:rPr>
      </w:pPr>
      <w:r>
        <w:rPr>
          <w:rFonts w:hint="eastAsia"/>
          <w:szCs w:val="21"/>
        </w:rPr>
        <w:t>鼓励用人单位购买、使用获得安全标志的劳动防护用品。</w:t>
      </w:r>
    </w:p>
    <w:p w:rsidR="00313C90" w:rsidRDefault="00006D9E">
      <w:pPr>
        <w:ind w:firstLineChars="200" w:firstLine="420"/>
        <w:rPr>
          <w:szCs w:val="21"/>
        </w:rPr>
      </w:pPr>
      <w:r>
        <w:rPr>
          <w:rFonts w:hint="eastAsia"/>
          <w:szCs w:val="21"/>
        </w:rPr>
        <w:t>第八条劳动者在作业过程中，应当按照规章制度和劳动防护用品使用规则，正确佩戴和使用劳动防护用品。</w:t>
      </w:r>
    </w:p>
    <w:p w:rsidR="00313C90" w:rsidRDefault="00006D9E">
      <w:pPr>
        <w:ind w:firstLineChars="200" w:firstLine="420"/>
        <w:rPr>
          <w:szCs w:val="21"/>
        </w:rPr>
      </w:pPr>
      <w:r>
        <w:rPr>
          <w:rFonts w:hint="eastAsia"/>
          <w:szCs w:val="21"/>
        </w:rPr>
        <w:t>第九条用人单</w:t>
      </w:r>
      <w:r>
        <w:rPr>
          <w:rFonts w:hint="eastAsia"/>
          <w:szCs w:val="21"/>
        </w:rPr>
        <w:t>位使用的劳务派遣工、接纳的实习学生应当纳入本单位人员统一管理，并配备相应的劳动防护用品。对处于作业地点的其他外来人员，必须按照与进行作业的劳动者相同的标准，正确佩戴和使用劳动防护用品。</w:t>
      </w:r>
    </w:p>
    <w:p w:rsidR="00313C90" w:rsidRDefault="00006D9E">
      <w:pPr>
        <w:ind w:firstLineChars="200" w:firstLine="420"/>
        <w:rPr>
          <w:szCs w:val="21"/>
        </w:rPr>
      </w:pPr>
      <w:r>
        <w:rPr>
          <w:rFonts w:hint="eastAsia"/>
          <w:szCs w:val="21"/>
        </w:rPr>
        <w:t>第二章劳动防护用品选择</w:t>
      </w:r>
    </w:p>
    <w:p w:rsidR="00313C90" w:rsidRDefault="00006D9E">
      <w:pPr>
        <w:ind w:firstLineChars="200" w:firstLine="420"/>
        <w:rPr>
          <w:szCs w:val="21"/>
        </w:rPr>
      </w:pPr>
      <w:r>
        <w:rPr>
          <w:rFonts w:hint="eastAsia"/>
          <w:szCs w:val="21"/>
        </w:rPr>
        <w:t>第十条劳动防护用品分为以下十大类：</w:t>
      </w:r>
    </w:p>
    <w:p w:rsidR="00313C90" w:rsidRDefault="00006D9E">
      <w:pPr>
        <w:ind w:firstLineChars="200" w:firstLine="420"/>
        <w:rPr>
          <w:szCs w:val="21"/>
        </w:rPr>
      </w:pPr>
      <w:r>
        <w:rPr>
          <w:rFonts w:hint="eastAsia"/>
          <w:szCs w:val="21"/>
        </w:rPr>
        <w:t>（一）防御物理、化学和生物危险、有害因素对头部伤害的头部防护用品。</w:t>
      </w:r>
    </w:p>
    <w:p w:rsidR="00313C90" w:rsidRDefault="00006D9E">
      <w:pPr>
        <w:ind w:firstLineChars="200" w:firstLine="420"/>
        <w:rPr>
          <w:szCs w:val="21"/>
        </w:rPr>
      </w:pPr>
      <w:r>
        <w:rPr>
          <w:rFonts w:hint="eastAsia"/>
          <w:szCs w:val="21"/>
        </w:rPr>
        <w:t>（二）防御缺氧空气和空气污染物进入呼吸道的呼吸防护用品。</w:t>
      </w:r>
    </w:p>
    <w:p w:rsidR="00313C90" w:rsidRDefault="00006D9E">
      <w:pPr>
        <w:ind w:firstLineChars="200" w:firstLine="420"/>
        <w:rPr>
          <w:szCs w:val="21"/>
        </w:rPr>
      </w:pPr>
      <w:r>
        <w:rPr>
          <w:rFonts w:hint="eastAsia"/>
          <w:szCs w:val="21"/>
        </w:rPr>
        <w:t>（三）防御物理和化学危险、有害因素对眼面部伤害的眼面部防护用品。</w:t>
      </w:r>
    </w:p>
    <w:p w:rsidR="00313C90" w:rsidRDefault="00006D9E">
      <w:pPr>
        <w:ind w:firstLineChars="200" w:firstLine="420"/>
        <w:rPr>
          <w:szCs w:val="21"/>
        </w:rPr>
      </w:pPr>
      <w:r>
        <w:rPr>
          <w:rFonts w:hint="eastAsia"/>
          <w:szCs w:val="21"/>
        </w:rPr>
        <w:t>（四）防噪声危害及防水、防寒等的听力防护用品。</w:t>
      </w:r>
    </w:p>
    <w:p w:rsidR="00313C90" w:rsidRDefault="00006D9E">
      <w:pPr>
        <w:ind w:firstLineChars="200" w:firstLine="420"/>
        <w:rPr>
          <w:szCs w:val="21"/>
        </w:rPr>
      </w:pPr>
      <w:r>
        <w:rPr>
          <w:rFonts w:hint="eastAsia"/>
          <w:szCs w:val="21"/>
        </w:rPr>
        <w:t>（五）防御物理、化学和生物</w:t>
      </w:r>
      <w:r>
        <w:rPr>
          <w:rFonts w:hint="eastAsia"/>
          <w:szCs w:val="21"/>
        </w:rPr>
        <w:t>危险、有害因素对手部伤害的手部防护用品。</w:t>
      </w:r>
    </w:p>
    <w:p w:rsidR="00313C90" w:rsidRDefault="00006D9E">
      <w:pPr>
        <w:ind w:firstLineChars="200" w:firstLine="420"/>
        <w:rPr>
          <w:szCs w:val="21"/>
        </w:rPr>
      </w:pPr>
      <w:r>
        <w:rPr>
          <w:rFonts w:hint="eastAsia"/>
          <w:szCs w:val="21"/>
        </w:rPr>
        <w:t>（六）防御物理和化学危险、有害因素对足部伤害的足部防护用品。</w:t>
      </w:r>
    </w:p>
    <w:p w:rsidR="00313C90" w:rsidRDefault="00006D9E">
      <w:pPr>
        <w:ind w:firstLineChars="200" w:firstLine="420"/>
        <w:rPr>
          <w:szCs w:val="21"/>
        </w:rPr>
      </w:pPr>
      <w:r>
        <w:rPr>
          <w:rFonts w:hint="eastAsia"/>
          <w:szCs w:val="21"/>
        </w:rPr>
        <w:t>（七）防御物理、化学和生物危险、有害因素对躯干伤害的躯干防护用品。</w:t>
      </w:r>
    </w:p>
    <w:p w:rsidR="00313C90" w:rsidRDefault="00006D9E">
      <w:pPr>
        <w:ind w:firstLineChars="200" w:firstLine="420"/>
        <w:rPr>
          <w:szCs w:val="21"/>
        </w:rPr>
      </w:pPr>
      <w:r>
        <w:rPr>
          <w:rFonts w:hint="eastAsia"/>
          <w:szCs w:val="21"/>
        </w:rPr>
        <w:t>（八）防御物理、化学和生物危险、有害因素损伤皮肤或引起皮肤疾病的护肤用品。</w:t>
      </w:r>
    </w:p>
    <w:p w:rsidR="00313C90" w:rsidRDefault="00006D9E">
      <w:pPr>
        <w:ind w:firstLineChars="200" w:firstLine="420"/>
        <w:rPr>
          <w:szCs w:val="21"/>
        </w:rPr>
      </w:pPr>
      <w:r>
        <w:rPr>
          <w:rFonts w:hint="eastAsia"/>
          <w:szCs w:val="21"/>
        </w:rPr>
        <w:t>（九）防止高处作业劳动者坠落或者高处落物伤害的坠落防护用品。</w:t>
      </w:r>
    </w:p>
    <w:p w:rsidR="00313C90" w:rsidRDefault="00006D9E">
      <w:pPr>
        <w:ind w:firstLineChars="200" w:firstLine="420"/>
        <w:rPr>
          <w:szCs w:val="21"/>
        </w:rPr>
      </w:pPr>
      <w:r>
        <w:rPr>
          <w:rFonts w:hint="eastAsia"/>
          <w:szCs w:val="21"/>
        </w:rPr>
        <w:t>（十）其他防御危险、有害因素的劳动防护用品。</w:t>
      </w:r>
    </w:p>
    <w:p w:rsidR="00313C90" w:rsidRDefault="00006D9E">
      <w:pPr>
        <w:ind w:firstLineChars="200" w:firstLine="420"/>
        <w:rPr>
          <w:szCs w:val="21"/>
        </w:rPr>
      </w:pPr>
      <w:r>
        <w:rPr>
          <w:szCs w:val="21"/>
        </w:rPr>
        <w:t>第十一条用人单位应按照识别、评价、选择的程序（见附件</w:t>
      </w:r>
      <w:r>
        <w:rPr>
          <w:szCs w:val="21"/>
        </w:rPr>
        <w:t>1</w:t>
      </w:r>
      <w:r>
        <w:rPr>
          <w:szCs w:val="21"/>
        </w:rPr>
        <w:t>），结合劳动者作业方式和工作条件，并考虑其个人特点及劳动强度，选择防护功能和效果适用的劳动防护用品。</w:t>
      </w:r>
    </w:p>
    <w:p w:rsidR="00313C90" w:rsidRDefault="00006D9E">
      <w:pPr>
        <w:ind w:firstLineChars="200" w:firstLine="420"/>
        <w:rPr>
          <w:szCs w:val="21"/>
        </w:rPr>
      </w:pPr>
      <w:r>
        <w:rPr>
          <w:szCs w:val="21"/>
        </w:rPr>
        <w:t>（一）接触粉尘、有毒、有害物质的劳动者应当根据不同粉尘种类、粉尘浓度及游离二氧化硅含量和毒物的种类及浓度配备相应的呼吸器（见附件</w:t>
      </w:r>
      <w:r>
        <w:rPr>
          <w:szCs w:val="21"/>
        </w:rPr>
        <w:t>2</w:t>
      </w:r>
      <w:r>
        <w:rPr>
          <w:szCs w:val="21"/>
        </w:rPr>
        <w:t>）、防护服、防护手套和防护鞋等。具体可参照《呼吸防护用品自吸过滤式防颗粒物呼吸器》（</w:t>
      </w:r>
      <w:r>
        <w:rPr>
          <w:szCs w:val="21"/>
        </w:rPr>
        <w:t>GB2626</w:t>
      </w:r>
      <w:r>
        <w:rPr>
          <w:szCs w:val="21"/>
        </w:rPr>
        <w:t>）、《呼吸防护用品的选择、使用及维护》（</w:t>
      </w:r>
      <w:r>
        <w:rPr>
          <w:szCs w:val="21"/>
        </w:rPr>
        <w:t>GB/T18664</w:t>
      </w:r>
      <w:r>
        <w:rPr>
          <w:szCs w:val="21"/>
        </w:rPr>
        <w:t>）、《防护服装化学防护服的选择、使用和维护》（</w:t>
      </w:r>
      <w:r>
        <w:rPr>
          <w:szCs w:val="21"/>
        </w:rPr>
        <w:t>GB/T24536</w:t>
      </w:r>
      <w:r>
        <w:rPr>
          <w:szCs w:val="21"/>
        </w:rPr>
        <w:t>）、《手部防护防护手套的选择、使用和维护指南》（</w:t>
      </w:r>
      <w:r>
        <w:rPr>
          <w:szCs w:val="21"/>
        </w:rPr>
        <w:t>GB/T29512</w:t>
      </w:r>
      <w:r>
        <w:rPr>
          <w:szCs w:val="21"/>
        </w:rPr>
        <w:t>）和《个体防护装备足部防护鞋（靴）的选择、使用和维护指南》（</w:t>
      </w:r>
      <w:r>
        <w:rPr>
          <w:szCs w:val="21"/>
        </w:rPr>
        <w:t>GB/T28409</w:t>
      </w:r>
      <w:r>
        <w:rPr>
          <w:szCs w:val="21"/>
        </w:rPr>
        <w:t>）等标准。</w:t>
      </w:r>
    </w:p>
    <w:p w:rsidR="00313C90" w:rsidRDefault="00006D9E">
      <w:pPr>
        <w:ind w:firstLineChars="200" w:firstLine="420"/>
        <w:rPr>
          <w:szCs w:val="21"/>
        </w:rPr>
      </w:pPr>
      <w:r>
        <w:rPr>
          <w:szCs w:val="21"/>
        </w:rPr>
        <w:t>工作场所</w:t>
      </w:r>
      <w:r>
        <w:rPr>
          <w:szCs w:val="21"/>
        </w:rPr>
        <w:t>存在高毒物品目录中的确定人类致癌物质（见附件</w:t>
      </w:r>
      <w:r>
        <w:rPr>
          <w:szCs w:val="21"/>
        </w:rPr>
        <w:t>3</w:t>
      </w:r>
      <w:r>
        <w:rPr>
          <w:szCs w:val="21"/>
        </w:rPr>
        <w:t>），当浓度达到其</w:t>
      </w:r>
      <w:r>
        <w:rPr>
          <w:szCs w:val="21"/>
        </w:rPr>
        <w:t>1/2</w:t>
      </w:r>
      <w:r>
        <w:rPr>
          <w:szCs w:val="21"/>
        </w:rPr>
        <w:t>职业接触限值（</w:t>
      </w:r>
      <w:r>
        <w:rPr>
          <w:szCs w:val="21"/>
        </w:rPr>
        <w:t>PC-TWA</w:t>
      </w:r>
      <w:r>
        <w:rPr>
          <w:szCs w:val="21"/>
        </w:rPr>
        <w:t>或</w:t>
      </w:r>
      <w:r>
        <w:rPr>
          <w:szCs w:val="21"/>
        </w:rPr>
        <w:t>MAC</w:t>
      </w:r>
      <w:r>
        <w:rPr>
          <w:szCs w:val="21"/>
        </w:rPr>
        <w:t>）时，用人单位应为劳动者配备相应的劳动防护用品，并指导劳动者正确佩戴和使用。</w:t>
      </w:r>
    </w:p>
    <w:p w:rsidR="00313C90" w:rsidRDefault="00006D9E">
      <w:pPr>
        <w:ind w:firstLineChars="200" w:firstLine="420"/>
        <w:rPr>
          <w:szCs w:val="21"/>
        </w:rPr>
      </w:pPr>
      <w:r>
        <w:rPr>
          <w:szCs w:val="21"/>
        </w:rPr>
        <w:t>（二）接触噪声的劳动者，当暴露于</w:t>
      </w:r>
      <w:r>
        <w:rPr>
          <w:szCs w:val="21"/>
        </w:rPr>
        <w:t>80dB≤LEX</w:t>
      </w:r>
      <w:r>
        <w:rPr>
          <w:szCs w:val="21"/>
        </w:rPr>
        <w:t>。</w:t>
      </w:r>
      <w:r>
        <w:rPr>
          <w:szCs w:val="21"/>
        </w:rPr>
        <w:t>8h</w:t>
      </w:r>
      <w:r>
        <w:rPr>
          <w:szCs w:val="21"/>
        </w:rPr>
        <w:t>＜</w:t>
      </w:r>
      <w:r>
        <w:rPr>
          <w:szCs w:val="21"/>
        </w:rPr>
        <w:t>85dB</w:t>
      </w:r>
      <w:r>
        <w:rPr>
          <w:szCs w:val="21"/>
        </w:rPr>
        <w:t>的工作场所时，用人单位应当根据劳动者需求为其配备适用的护听器；当暴露于</w:t>
      </w:r>
      <w:r>
        <w:rPr>
          <w:szCs w:val="21"/>
        </w:rPr>
        <w:t>LEX</w:t>
      </w:r>
      <w:r>
        <w:rPr>
          <w:szCs w:val="21"/>
        </w:rPr>
        <w:t>。</w:t>
      </w:r>
      <w:r>
        <w:rPr>
          <w:szCs w:val="21"/>
        </w:rPr>
        <w:t>8h≥85dB</w:t>
      </w:r>
      <w:r>
        <w:rPr>
          <w:szCs w:val="21"/>
        </w:rPr>
        <w:t>的工作场所时，用人单位必须为劳动者配备适用的护听器，并指导劳动者正确佩戴和使用（见附件</w:t>
      </w:r>
      <w:r>
        <w:rPr>
          <w:szCs w:val="21"/>
        </w:rPr>
        <w:t>2</w:t>
      </w:r>
      <w:r>
        <w:rPr>
          <w:szCs w:val="21"/>
        </w:rPr>
        <w:t>）。具体可参照《护听器的选择指南》（</w:t>
      </w:r>
      <w:r>
        <w:rPr>
          <w:szCs w:val="21"/>
        </w:rPr>
        <w:t>GB/T23466</w:t>
      </w:r>
      <w:r>
        <w:rPr>
          <w:szCs w:val="21"/>
        </w:rPr>
        <w:t>）。</w:t>
      </w:r>
    </w:p>
    <w:p w:rsidR="00313C90" w:rsidRDefault="00006D9E">
      <w:pPr>
        <w:ind w:firstLineChars="200" w:firstLine="420"/>
        <w:rPr>
          <w:szCs w:val="21"/>
        </w:rPr>
      </w:pPr>
      <w:r>
        <w:rPr>
          <w:szCs w:val="21"/>
        </w:rPr>
        <w:t>（三）工作场所中存在电离辐射</w:t>
      </w:r>
      <w:r>
        <w:rPr>
          <w:szCs w:val="21"/>
        </w:rPr>
        <w:t>危害的，经危害评价确认劳动者需佩戴劳动防护用品的，用人单位可参照电离辐射的相关标准及《个体防护装备配备基本要求》（</w:t>
      </w:r>
      <w:r>
        <w:rPr>
          <w:szCs w:val="21"/>
        </w:rPr>
        <w:t>GB/T29510</w:t>
      </w:r>
      <w:r>
        <w:rPr>
          <w:szCs w:val="21"/>
        </w:rPr>
        <w:t>）为劳动者配备劳动防护用品，并指导劳动者正确佩戴和使用。</w:t>
      </w:r>
    </w:p>
    <w:p w:rsidR="00313C90" w:rsidRDefault="00006D9E">
      <w:pPr>
        <w:ind w:firstLineChars="200" w:firstLine="420"/>
        <w:rPr>
          <w:szCs w:val="21"/>
        </w:rPr>
      </w:pPr>
      <w:r>
        <w:rPr>
          <w:szCs w:val="21"/>
        </w:rPr>
        <w:t>（四）从事存在物体坠落、碎屑飞溅、转动机械和锋利器具等作业的劳动者，用人单位还可参照《个体防护装备选用规范》（</w:t>
      </w:r>
      <w:r>
        <w:rPr>
          <w:szCs w:val="21"/>
        </w:rPr>
        <w:t>GB/T11651</w:t>
      </w:r>
      <w:r>
        <w:rPr>
          <w:szCs w:val="21"/>
        </w:rPr>
        <w:t>）、《头部防护安全帽选用规范》（</w:t>
      </w:r>
      <w:r>
        <w:rPr>
          <w:szCs w:val="21"/>
        </w:rPr>
        <w:t>GB/T30041</w:t>
      </w:r>
      <w:r>
        <w:rPr>
          <w:szCs w:val="21"/>
        </w:rPr>
        <w:t>）和《坠落防护装备安全使用规范》（</w:t>
      </w:r>
      <w:r>
        <w:rPr>
          <w:szCs w:val="21"/>
        </w:rPr>
        <w:t>GB/T23468</w:t>
      </w:r>
      <w:r>
        <w:rPr>
          <w:szCs w:val="21"/>
        </w:rPr>
        <w:t>）等标准，为劳动者配备适用的劳动防护用品。</w:t>
      </w:r>
    </w:p>
    <w:p w:rsidR="00313C90" w:rsidRDefault="00006D9E">
      <w:pPr>
        <w:ind w:firstLineChars="200" w:firstLine="420"/>
        <w:rPr>
          <w:szCs w:val="21"/>
        </w:rPr>
      </w:pPr>
      <w:r>
        <w:rPr>
          <w:szCs w:val="21"/>
        </w:rPr>
        <w:t>第十二条同一工作地点存在不同种类的危险、有害因素</w:t>
      </w:r>
      <w:r>
        <w:rPr>
          <w:szCs w:val="21"/>
        </w:rPr>
        <w:t>的，应当为劳动者同时提供防御各类危害的劳动防护用品。需要同时配备的劳动防护用品，还应考虑其可兼容性。</w:t>
      </w:r>
    </w:p>
    <w:p w:rsidR="00313C90" w:rsidRDefault="00006D9E">
      <w:pPr>
        <w:ind w:firstLineChars="200" w:firstLine="420"/>
        <w:rPr>
          <w:szCs w:val="21"/>
        </w:rPr>
      </w:pPr>
      <w:r>
        <w:rPr>
          <w:szCs w:val="21"/>
        </w:rPr>
        <w:t>劳动者在不同地点工作，并接触不同的危险、有害因素，或接触不同的危害程度的有害因素的，为其选配的劳动防护用品应满足不同工作地点的防护需求。</w:t>
      </w:r>
    </w:p>
    <w:p w:rsidR="00313C90" w:rsidRDefault="00006D9E">
      <w:pPr>
        <w:ind w:firstLineChars="200" w:firstLine="420"/>
        <w:rPr>
          <w:szCs w:val="21"/>
        </w:rPr>
      </w:pPr>
      <w:r>
        <w:rPr>
          <w:szCs w:val="21"/>
        </w:rPr>
        <w:t>第十三条劳动防护用品的选择还应当考虑其佩戴的合适性和基本舒适性，根据个人特点和需求选择适合号型、式样。</w:t>
      </w:r>
    </w:p>
    <w:p w:rsidR="00313C90" w:rsidRDefault="00006D9E">
      <w:pPr>
        <w:ind w:firstLineChars="200" w:firstLine="420"/>
        <w:rPr>
          <w:szCs w:val="21"/>
        </w:rPr>
      </w:pPr>
      <w:r>
        <w:rPr>
          <w:szCs w:val="21"/>
        </w:rPr>
        <w:t>第十四条用人单位应当在可能发生急性职业损伤的有毒、有害工作场所配备应急劳动防护用品，放置于现场临近位置并有醒目标识。</w:t>
      </w:r>
    </w:p>
    <w:p w:rsidR="00313C90" w:rsidRDefault="00006D9E">
      <w:pPr>
        <w:ind w:firstLineChars="200" w:firstLine="420"/>
        <w:rPr>
          <w:szCs w:val="21"/>
        </w:rPr>
      </w:pPr>
      <w:r>
        <w:rPr>
          <w:szCs w:val="21"/>
        </w:rPr>
        <w:t>用人单位应当为巡检等流动性作业的劳动者配备随身携带</w:t>
      </w:r>
      <w:r>
        <w:rPr>
          <w:szCs w:val="21"/>
        </w:rPr>
        <w:t>的个人应急防护用品。</w:t>
      </w:r>
    </w:p>
    <w:p w:rsidR="00313C90" w:rsidRDefault="00006D9E">
      <w:pPr>
        <w:ind w:firstLineChars="200" w:firstLine="420"/>
        <w:rPr>
          <w:szCs w:val="21"/>
        </w:rPr>
      </w:pPr>
      <w:r>
        <w:rPr>
          <w:szCs w:val="21"/>
        </w:rPr>
        <w:t>第三章劳动防护用品采购、发放、培训及使用</w:t>
      </w:r>
    </w:p>
    <w:p w:rsidR="00313C90" w:rsidRDefault="00006D9E">
      <w:pPr>
        <w:ind w:firstLineChars="200" w:firstLine="420"/>
        <w:rPr>
          <w:szCs w:val="21"/>
        </w:rPr>
      </w:pPr>
      <w:r>
        <w:rPr>
          <w:szCs w:val="21"/>
        </w:rPr>
        <w:t>第十五条用人单位应当根据劳动者工作场所中存在的危险、有害因素种类及危害程度、劳动环境条件、劳动防护用品有效使用时间制定适合本单位的劳动防护用品配备标准（见附件</w:t>
      </w:r>
      <w:r>
        <w:rPr>
          <w:szCs w:val="21"/>
        </w:rPr>
        <w:t>4</w:t>
      </w:r>
      <w:r>
        <w:rPr>
          <w:szCs w:val="21"/>
        </w:rPr>
        <w:t>）。</w:t>
      </w:r>
    </w:p>
    <w:p w:rsidR="00313C90" w:rsidRDefault="00006D9E">
      <w:pPr>
        <w:ind w:firstLineChars="200" w:firstLine="420"/>
        <w:rPr>
          <w:szCs w:val="21"/>
        </w:rPr>
      </w:pPr>
      <w:r>
        <w:rPr>
          <w:szCs w:val="21"/>
        </w:rPr>
        <w:t>第十六条用人单位应当根据劳动防护用品配备标准制定采购计划，购买符合标准的合格产品。</w:t>
      </w:r>
    </w:p>
    <w:p w:rsidR="00313C90" w:rsidRDefault="00006D9E">
      <w:pPr>
        <w:ind w:firstLineChars="200" w:firstLine="420"/>
        <w:rPr>
          <w:szCs w:val="21"/>
        </w:rPr>
      </w:pPr>
      <w:r>
        <w:rPr>
          <w:szCs w:val="21"/>
        </w:rPr>
        <w:t>第十七条用人单位应当查验并保存劳动防护用品检验报告等质量证明文件的原件或复印件。</w:t>
      </w:r>
    </w:p>
    <w:p w:rsidR="00313C90" w:rsidRDefault="00006D9E">
      <w:pPr>
        <w:ind w:firstLineChars="200" w:firstLine="420"/>
        <w:rPr>
          <w:szCs w:val="21"/>
        </w:rPr>
      </w:pPr>
      <w:r>
        <w:rPr>
          <w:szCs w:val="21"/>
        </w:rPr>
        <w:t>第十八条用人单位应当确保已采购劳动防护用品的存储条件，并保证其在有效期内。</w:t>
      </w:r>
    </w:p>
    <w:p w:rsidR="00313C90" w:rsidRDefault="00006D9E">
      <w:pPr>
        <w:ind w:firstLineChars="200" w:firstLine="420"/>
        <w:rPr>
          <w:szCs w:val="21"/>
        </w:rPr>
      </w:pPr>
      <w:r>
        <w:rPr>
          <w:szCs w:val="21"/>
        </w:rPr>
        <w:t>第十九条用人单位应当按照本单位制定的配备</w:t>
      </w:r>
      <w:r>
        <w:rPr>
          <w:szCs w:val="21"/>
        </w:rPr>
        <w:t>标准发放劳动防护用品，并作好登记（见附件</w:t>
      </w:r>
      <w:r>
        <w:rPr>
          <w:szCs w:val="21"/>
        </w:rPr>
        <w:t>5</w:t>
      </w:r>
      <w:r>
        <w:rPr>
          <w:szCs w:val="21"/>
        </w:rPr>
        <w:t>）。</w:t>
      </w:r>
    </w:p>
    <w:p w:rsidR="00313C90" w:rsidRDefault="00006D9E">
      <w:pPr>
        <w:ind w:firstLineChars="200" w:firstLine="420"/>
        <w:rPr>
          <w:szCs w:val="21"/>
        </w:rPr>
      </w:pPr>
      <w:r>
        <w:rPr>
          <w:szCs w:val="21"/>
        </w:rPr>
        <w:t>第二十条用人单位应当对劳动者进行劳动防护用品的使用、维护等专业知识的培训。</w:t>
      </w:r>
    </w:p>
    <w:p w:rsidR="00313C90" w:rsidRDefault="00006D9E">
      <w:pPr>
        <w:ind w:firstLineChars="200" w:firstLine="420"/>
        <w:rPr>
          <w:szCs w:val="21"/>
        </w:rPr>
      </w:pPr>
      <w:r>
        <w:rPr>
          <w:szCs w:val="21"/>
        </w:rPr>
        <w:t>第二十一条用人单位应当督促劳动者在使用劳动防护用品前，对劳动防护用品进行检查，确保外观完好、部件齐全、功能正常。</w:t>
      </w:r>
    </w:p>
    <w:p w:rsidR="00313C90" w:rsidRDefault="00006D9E">
      <w:pPr>
        <w:ind w:firstLineChars="200" w:firstLine="420"/>
        <w:rPr>
          <w:szCs w:val="21"/>
        </w:rPr>
      </w:pPr>
      <w:r>
        <w:rPr>
          <w:szCs w:val="21"/>
        </w:rPr>
        <w:t>第二十二条用人单位应当定期对劳动防护用品的使用情况进行检查，确保劳动者正确使用。</w:t>
      </w:r>
    </w:p>
    <w:p w:rsidR="00313C90" w:rsidRDefault="00006D9E">
      <w:pPr>
        <w:ind w:firstLineChars="200" w:firstLine="420"/>
        <w:rPr>
          <w:szCs w:val="21"/>
        </w:rPr>
      </w:pPr>
      <w:r>
        <w:rPr>
          <w:szCs w:val="21"/>
        </w:rPr>
        <w:t>第四章劳动防护用品维护、更换及报废</w:t>
      </w:r>
    </w:p>
    <w:p w:rsidR="00313C90" w:rsidRDefault="00006D9E">
      <w:pPr>
        <w:ind w:firstLineChars="200" w:firstLine="420"/>
        <w:rPr>
          <w:szCs w:val="21"/>
        </w:rPr>
      </w:pPr>
      <w:r>
        <w:rPr>
          <w:szCs w:val="21"/>
        </w:rPr>
        <w:t>第二十三条劳动防护用品应当按照要求妥善保存，及时更换。</w:t>
      </w:r>
    </w:p>
    <w:p w:rsidR="00313C90" w:rsidRDefault="00006D9E">
      <w:pPr>
        <w:ind w:firstLineChars="200" w:firstLine="420"/>
        <w:rPr>
          <w:szCs w:val="21"/>
        </w:rPr>
      </w:pPr>
      <w:r>
        <w:rPr>
          <w:szCs w:val="21"/>
        </w:rPr>
        <w:t>公用的劳动防护用品应当由车间或班组统一保管，定期维护。</w:t>
      </w:r>
    </w:p>
    <w:p w:rsidR="00313C90" w:rsidRDefault="00006D9E">
      <w:pPr>
        <w:ind w:firstLineChars="200" w:firstLine="420"/>
        <w:rPr>
          <w:szCs w:val="21"/>
        </w:rPr>
      </w:pPr>
      <w:r>
        <w:rPr>
          <w:szCs w:val="21"/>
        </w:rPr>
        <w:t>第二十四条用人单位应当对应急劳动防护用品进行</w:t>
      </w:r>
      <w:r>
        <w:rPr>
          <w:szCs w:val="21"/>
        </w:rPr>
        <w:t>经常性的维护、检修，定期检测劳动防护用品的性能和效果，保证其完好有效。</w:t>
      </w:r>
    </w:p>
    <w:p w:rsidR="00313C90" w:rsidRDefault="00006D9E">
      <w:pPr>
        <w:ind w:firstLineChars="200" w:firstLine="420"/>
        <w:rPr>
          <w:szCs w:val="21"/>
        </w:rPr>
      </w:pPr>
      <w:r>
        <w:rPr>
          <w:szCs w:val="21"/>
        </w:rPr>
        <w:t>第二十五条用人单位应当按照劳动防护用品发放周期定期发放，对工作过程中损坏的，用人单位应及时更换。</w:t>
      </w:r>
    </w:p>
    <w:p w:rsidR="00313C90" w:rsidRDefault="00006D9E">
      <w:pPr>
        <w:ind w:firstLineChars="200" w:firstLine="420"/>
        <w:rPr>
          <w:szCs w:val="21"/>
        </w:rPr>
      </w:pPr>
      <w:r>
        <w:rPr>
          <w:szCs w:val="21"/>
        </w:rPr>
        <w:t>第二十六条安全帽、呼吸器、绝缘手套等安全性能要求高、易损耗的劳动防护用品，应当按照有效防护功能最低指标和有效使用期，到期强制报废。</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第二十七条本规范所称的工作地点，是指劳动者从事职业活动或进行生产管理而经常或定时停留的岗位和作业地点。</w:t>
      </w:r>
    </w:p>
    <w:p w:rsidR="00313C90" w:rsidRDefault="00006D9E">
      <w:pPr>
        <w:ind w:firstLineChars="200" w:firstLine="420"/>
        <w:rPr>
          <w:szCs w:val="21"/>
        </w:rPr>
      </w:pPr>
      <w:r>
        <w:rPr>
          <w:szCs w:val="21"/>
        </w:rPr>
        <w:t>第二十八条煤矿劳动防护用品的管理，按照《煤矿职业安全卫生个体防护用品配备标准》（</w:t>
      </w:r>
      <w:r>
        <w:rPr>
          <w:szCs w:val="21"/>
        </w:rPr>
        <w:t>AQ1051</w:t>
      </w:r>
      <w:r>
        <w:rPr>
          <w:szCs w:val="21"/>
        </w:rPr>
        <w:t>）规定执行。</w:t>
      </w:r>
    </w:p>
    <w:p w:rsidR="00313C90" w:rsidRDefault="00006D9E">
      <w:pPr>
        <w:ind w:firstLineChars="200" w:firstLine="420"/>
        <w:rPr>
          <w:szCs w:val="21"/>
        </w:rPr>
      </w:pPr>
      <w:r>
        <w:rPr>
          <w:szCs w:val="21"/>
        </w:rPr>
        <w:t>附件</w:t>
      </w:r>
      <w:r>
        <w:rPr>
          <w:szCs w:val="21"/>
        </w:rPr>
        <w:t>1</w:t>
      </w:r>
      <w:r>
        <w:rPr>
          <w:szCs w:val="21"/>
        </w:rPr>
        <w:t>：劳动防护用品选择程序</w:t>
      </w:r>
    </w:p>
    <w:p w:rsidR="00313C90" w:rsidRDefault="00006D9E">
      <w:pPr>
        <w:ind w:firstLineChars="200" w:firstLine="420"/>
        <w:rPr>
          <w:szCs w:val="21"/>
        </w:rPr>
      </w:pPr>
      <w:r>
        <w:rPr>
          <w:rFonts w:hint="eastAsia"/>
          <w:szCs w:val="21"/>
        </w:rPr>
        <w:t>附件</w:t>
      </w:r>
      <w:r>
        <w:rPr>
          <w:szCs w:val="21"/>
        </w:rPr>
        <w:t>2</w:t>
      </w:r>
      <w:r>
        <w:rPr>
          <w:rFonts w:hint="eastAsia"/>
          <w:szCs w:val="21"/>
        </w:rPr>
        <w:t>：呼吸器和护听器的选用</w:t>
      </w:r>
    </w:p>
    <w:p w:rsidR="00313C90" w:rsidRDefault="00006D9E">
      <w:pPr>
        <w:ind w:firstLineChars="200" w:firstLine="420"/>
        <w:rPr>
          <w:szCs w:val="21"/>
        </w:rPr>
      </w:pPr>
      <w:r>
        <w:rPr>
          <w:rFonts w:hint="eastAsia"/>
          <w:szCs w:val="21"/>
        </w:rPr>
        <w:t>附件</w:t>
      </w:r>
      <w:r>
        <w:rPr>
          <w:szCs w:val="21"/>
        </w:rPr>
        <w:t>3</w:t>
      </w:r>
      <w:r>
        <w:rPr>
          <w:rFonts w:hint="eastAsia"/>
          <w:szCs w:val="21"/>
        </w:rPr>
        <w:t>：高毒物品目录中确定人类致癌物质</w:t>
      </w:r>
    </w:p>
    <w:p w:rsidR="00313C90" w:rsidRDefault="00006D9E">
      <w:pPr>
        <w:ind w:firstLineChars="200" w:firstLine="420"/>
        <w:rPr>
          <w:szCs w:val="21"/>
        </w:rPr>
      </w:pPr>
      <w:r>
        <w:rPr>
          <w:rFonts w:hint="eastAsia"/>
          <w:szCs w:val="21"/>
        </w:rPr>
        <w:t>附件</w:t>
      </w:r>
      <w:r>
        <w:rPr>
          <w:szCs w:val="21"/>
        </w:rPr>
        <w:t>4</w:t>
      </w:r>
      <w:r>
        <w:rPr>
          <w:rFonts w:hint="eastAsia"/>
          <w:szCs w:val="21"/>
        </w:rPr>
        <w:t>：用人单位劳动防护用品配备标准</w:t>
      </w:r>
    </w:p>
    <w:p w:rsidR="00313C90" w:rsidRDefault="00006D9E">
      <w:pPr>
        <w:ind w:firstLineChars="200" w:firstLine="420"/>
        <w:rPr>
          <w:szCs w:val="21"/>
        </w:rPr>
      </w:pPr>
      <w:r>
        <w:rPr>
          <w:rFonts w:hint="eastAsia"/>
          <w:szCs w:val="21"/>
        </w:rPr>
        <w:t>附件</w:t>
      </w:r>
      <w:r>
        <w:rPr>
          <w:szCs w:val="21"/>
        </w:rPr>
        <w:t>5</w:t>
      </w:r>
      <w:r>
        <w:rPr>
          <w:rFonts w:hint="eastAsia"/>
          <w:szCs w:val="21"/>
        </w:rPr>
        <w:t>：劳动防护用品发放登记表</w:t>
      </w:r>
    </w:p>
    <w:p w:rsidR="00313C90" w:rsidRDefault="00006D9E">
      <w:pPr>
        <w:pStyle w:val="1"/>
        <w:spacing w:beforeLines="100" w:before="312" w:afterLines="100" w:after="312" w:line="300" w:lineRule="auto"/>
        <w:jc w:val="center"/>
        <w:rPr>
          <w:sz w:val="21"/>
          <w:szCs w:val="21"/>
        </w:rPr>
      </w:pPr>
      <w:bookmarkStart w:id="266" w:name="_Toc32331252"/>
      <w:bookmarkStart w:id="267" w:name="_Toc14326"/>
      <w:r>
        <w:rPr>
          <w:rFonts w:hint="eastAsia"/>
          <w:sz w:val="21"/>
          <w:szCs w:val="21"/>
        </w:rPr>
        <w:t>用人单位职业病危害告知与警示标识管理规范（</w:t>
      </w:r>
      <w:r>
        <w:rPr>
          <w:sz w:val="21"/>
          <w:szCs w:val="21"/>
        </w:rPr>
        <w:t>2014</w:t>
      </w:r>
      <w:r>
        <w:rPr>
          <w:rFonts w:hint="eastAsia"/>
          <w:sz w:val="21"/>
          <w:szCs w:val="21"/>
        </w:rPr>
        <w:t>年）</w:t>
      </w:r>
      <w:bookmarkEnd w:id="266"/>
      <w:bookmarkEnd w:id="267"/>
    </w:p>
    <w:p w:rsidR="00313C90" w:rsidRDefault="00006D9E">
      <w:pPr>
        <w:ind w:firstLineChars="200" w:firstLine="420"/>
        <w:rPr>
          <w:szCs w:val="21"/>
        </w:rPr>
      </w:pPr>
      <w:r>
        <w:rPr>
          <w:rFonts w:hint="eastAsia"/>
          <w:szCs w:val="21"/>
        </w:rPr>
        <w:t>（</w:t>
      </w:r>
      <w:r>
        <w:rPr>
          <w:szCs w:val="21"/>
        </w:rPr>
        <w:t>2014</w:t>
      </w:r>
      <w:r>
        <w:rPr>
          <w:rFonts w:hint="eastAsia"/>
          <w:szCs w:val="21"/>
        </w:rPr>
        <w:t>年</w:t>
      </w:r>
      <w:r>
        <w:rPr>
          <w:szCs w:val="21"/>
        </w:rPr>
        <w:t>11</w:t>
      </w:r>
      <w:r>
        <w:rPr>
          <w:rFonts w:hint="eastAsia"/>
          <w:szCs w:val="21"/>
        </w:rPr>
        <w:t>月</w:t>
      </w:r>
      <w:r>
        <w:rPr>
          <w:szCs w:val="21"/>
        </w:rPr>
        <w:t>13</w:t>
      </w:r>
      <w:r>
        <w:rPr>
          <w:rFonts w:hint="eastAsia"/>
          <w:szCs w:val="21"/>
        </w:rPr>
        <w:t>日国家安全监管总局办公厅关于印发用人单位职业病危害告知与警示标识管理规范的通知（安监总厅安健〔</w:t>
      </w:r>
      <w:r>
        <w:rPr>
          <w:szCs w:val="21"/>
        </w:rPr>
        <w:t>2014</w:t>
      </w:r>
      <w:r>
        <w:rPr>
          <w:rFonts w:hint="eastAsia"/>
          <w:szCs w:val="21"/>
        </w:rPr>
        <w:t>〕</w:t>
      </w:r>
      <w:r>
        <w:rPr>
          <w:szCs w:val="21"/>
        </w:rPr>
        <w:t>111</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为规范用人单位职业病危害告知与警示标识管理工作，预防和控制职业病危害，保障劳动者职业健康，根据《中华人民共和国职业病防治法》、《工作场所职业卫生监督管理规定》（国家安全监管总局令第</w:t>
      </w:r>
      <w:r>
        <w:rPr>
          <w:szCs w:val="21"/>
        </w:rPr>
        <w:t>47</w:t>
      </w:r>
      <w:r>
        <w:rPr>
          <w:rFonts w:hint="eastAsia"/>
          <w:szCs w:val="21"/>
        </w:rPr>
        <w:t>号）以及《工作场所职业病危害警示标识》（</w:t>
      </w:r>
      <w:r>
        <w:rPr>
          <w:szCs w:val="21"/>
        </w:rPr>
        <w:t>GBZ 158</w:t>
      </w:r>
      <w:r>
        <w:rPr>
          <w:rFonts w:hint="eastAsia"/>
          <w:szCs w:val="21"/>
        </w:rPr>
        <w:t>）、《高毒物品作业岗位职业病危害告知规范》（</w:t>
      </w:r>
      <w:r>
        <w:rPr>
          <w:szCs w:val="21"/>
        </w:rPr>
        <w:t>GBZ/T203</w:t>
      </w:r>
      <w:r>
        <w:rPr>
          <w:rFonts w:hint="eastAsia"/>
          <w:szCs w:val="21"/>
        </w:rPr>
        <w:t>）等法律、规章和标准，制定本规范。</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职业病危害告知是指用人单位通过与劳动者签订劳动合同、公告、培训等方式，使劳动者知晓工作场所产生或存在的职业病危害因素、防护措施、对健康的影响以及健康检查结果等的行为。职</w:t>
      </w:r>
      <w:r>
        <w:rPr>
          <w:rFonts w:hint="eastAsia"/>
          <w:szCs w:val="21"/>
        </w:rPr>
        <w:t>业病危害警示标识是指在工作场所中设置的可以提醒劳动者对职业病危害产生警觉并采取相应防护措施的图形标识、警示线、警示语句和文字说明以及组合使用的标识等。</w:t>
      </w:r>
      <w:r>
        <w:rPr>
          <w:szCs w:val="21"/>
        </w:rPr>
        <w:t xml:space="preserve"> </w:t>
      </w:r>
    </w:p>
    <w:p w:rsidR="00313C90" w:rsidRDefault="00006D9E">
      <w:pPr>
        <w:ind w:firstLineChars="200" w:firstLine="420"/>
        <w:rPr>
          <w:szCs w:val="21"/>
        </w:rPr>
      </w:pPr>
      <w:r>
        <w:rPr>
          <w:rFonts w:hint="eastAsia"/>
          <w:szCs w:val="21"/>
        </w:rPr>
        <w:t>本规范所指的劳动者包括用人单位的合同制、聘用制、劳务派遣等性质的劳动者。</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用人单位应当依法开展工作场所职业病危害因素检测评价，识别分析工作过程中可能产生或存在的职业病危害因素。</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用人单位应将工作场所可能产生的职业病危害如实告知劳动者，在醒目位置设置职业病防治公告栏，并在可能产生严重职业病危害的作业岗位以及产生职业病危害的设备、材料、贮存</w:t>
      </w:r>
      <w:r>
        <w:rPr>
          <w:rFonts w:hint="eastAsia"/>
          <w:szCs w:val="21"/>
        </w:rPr>
        <w:t>场所等设置警示标识。</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用人单位应当依法开展职业卫生培训，使劳动者了解警示标识的含义，并针对警示的职业病危害因素采取有效的防护措施。</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职业病危害告知</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产生职业病危害的用人单位应将工作过程中可能接触的职业病危害因素的种类、危害程度、危害后果、提供的职业病防护设施、个人使用的职业病防护用品、职业健康检查和相关待遇等如实告知劳动者，不得隐瞒或者欺骗。</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用人单位与劳动者订立劳动合同（含聘用合同，下同）时，应当在劳动合同中写明工作过程可能产生的职业病危害及其后果、职业病危害防护措</w:t>
      </w:r>
      <w:r>
        <w:rPr>
          <w:rFonts w:hint="eastAsia"/>
          <w:szCs w:val="21"/>
        </w:rPr>
        <w:t>施和待遇（岗位津贴、工伤保险等）等内容。同时，以书面形式告知劳务派遣人员。</w:t>
      </w:r>
      <w:r>
        <w:rPr>
          <w:szCs w:val="21"/>
        </w:rPr>
        <w:t xml:space="preserve"> </w:t>
      </w:r>
    </w:p>
    <w:p w:rsidR="00313C90" w:rsidRDefault="00006D9E">
      <w:pPr>
        <w:ind w:firstLineChars="200" w:firstLine="420"/>
        <w:rPr>
          <w:szCs w:val="21"/>
        </w:rPr>
      </w:pPr>
      <w:r>
        <w:rPr>
          <w:rFonts w:hint="eastAsia"/>
          <w:szCs w:val="21"/>
        </w:rPr>
        <w:t>格式合同文本内容不完善的，应以合同附件形式签署职业病危害告知书（示例见附件</w:t>
      </w:r>
      <w:r>
        <w:rPr>
          <w:szCs w:val="21"/>
        </w:rPr>
        <w:t>1</w:t>
      </w:r>
      <w:r>
        <w:rPr>
          <w:rFonts w:hint="eastAsia"/>
          <w:szCs w:val="21"/>
        </w:rPr>
        <w:t>）。</w:t>
      </w:r>
      <w:r>
        <w:rPr>
          <w:szCs w:val="21"/>
        </w:rPr>
        <w:t xml:space="preserve"> </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劳动者在履行劳动合同期间因工作岗位或者工作内容变更，从事与所订立劳动合同中未告知的存在职业病危害的作业时，用人单位应当依照本规范第七条的规定，向劳动者履行如实告知的义务，并协商变更原劳动合同相关条款。</w:t>
      </w:r>
      <w:r>
        <w:rPr>
          <w:szCs w:val="21"/>
        </w:rPr>
        <w:t xml:space="preserve"> </w:t>
      </w:r>
    </w:p>
    <w:p w:rsidR="00313C90" w:rsidRDefault="00006D9E">
      <w:pPr>
        <w:ind w:firstLineChars="200" w:firstLine="420"/>
        <w:rPr>
          <w:szCs w:val="21"/>
        </w:rPr>
      </w:pPr>
      <w:r>
        <w:rPr>
          <w:rFonts w:hint="eastAsia"/>
          <w:szCs w:val="21"/>
        </w:rPr>
        <w:t>第九条用人单位应对劳动者进行上岗前的职业卫生培训和在岗期间的定期职业卫生培训，使劳动者知悉工作场所存在的职业病危害，掌握有关职业病防治的规</w:t>
      </w:r>
      <w:r>
        <w:rPr>
          <w:rFonts w:hint="eastAsia"/>
          <w:szCs w:val="21"/>
        </w:rPr>
        <w:t>章制度、操作规程、应急救援措施、职业病防护设施和个人防护用品的正确使用维护方法及相关</w:t>
      </w:r>
      <w:r>
        <w:rPr>
          <w:szCs w:val="21"/>
        </w:rPr>
        <w:t>警示标识的含义，并经书面和实际操作考试合格后方可上岗作业。</w:t>
      </w:r>
    </w:p>
    <w:p w:rsidR="00313C90" w:rsidRDefault="00006D9E">
      <w:pPr>
        <w:ind w:firstLineChars="200" w:firstLine="420"/>
        <w:rPr>
          <w:szCs w:val="21"/>
        </w:rPr>
      </w:pPr>
      <w:r>
        <w:rPr>
          <w:szCs w:val="21"/>
        </w:rPr>
        <w:t>第十条</w:t>
      </w:r>
      <w:r>
        <w:rPr>
          <w:szCs w:val="21"/>
        </w:rPr>
        <w:t xml:space="preserve"> </w:t>
      </w:r>
      <w:r>
        <w:rPr>
          <w:szCs w:val="21"/>
        </w:rPr>
        <w:t>产生职业病危害的用人单位应当设置公告栏，公布本单位职业病防治的规章制度等内容。</w:t>
      </w:r>
      <w:r>
        <w:rPr>
          <w:szCs w:val="21"/>
        </w:rPr>
        <w:t xml:space="preserve"> </w:t>
      </w:r>
    </w:p>
    <w:p w:rsidR="00313C90" w:rsidRDefault="00006D9E">
      <w:pPr>
        <w:ind w:firstLineChars="200" w:firstLine="420"/>
        <w:rPr>
          <w:szCs w:val="21"/>
        </w:rPr>
      </w:pPr>
      <w:r>
        <w:rPr>
          <w:szCs w:val="21"/>
        </w:rPr>
        <w:t>设置在办公区域的公告栏，主要公布本单位的职业卫生管理制度和操作规程等；设置在工作场所的公告栏，主要公布存在的职业病危害因素及岗位、健康危害、接触限值、应急救援措施，以及工作场所职业病危害因素检测结果、检测日期、检测机构名称等。</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用人单位要按照规定组织从事接触职业病危</w:t>
      </w:r>
      <w:r>
        <w:rPr>
          <w:szCs w:val="21"/>
        </w:rPr>
        <w:t>害作业的劳动者进行上岗前、在岗期间和离岗时的职业健康检查，并将检查结果书面告知劳动者本人。用人单位书面告知文件要留档备查。</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职业病危害警示标识</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用人单位应在产生或存在职业病危害因素的工作场所、作业岗位、设备、材料（产品）包装、贮存场所设置相应的警示标识。</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产生职业病危害的工作场所，应当在工作场所入口处及产生职业病危害的作业岗位或设备附近的醒目位置设置警示标识：</w:t>
      </w:r>
      <w:r>
        <w:rPr>
          <w:szCs w:val="21"/>
        </w:rPr>
        <w:t xml:space="preserve"> </w:t>
      </w:r>
    </w:p>
    <w:p w:rsidR="00313C90" w:rsidRDefault="00006D9E">
      <w:pPr>
        <w:ind w:firstLineChars="200" w:firstLine="420"/>
        <w:rPr>
          <w:szCs w:val="21"/>
        </w:rPr>
      </w:pPr>
      <w:r>
        <w:rPr>
          <w:szCs w:val="21"/>
        </w:rPr>
        <w:t>（一）产生粉尘的工作场所设置</w:t>
      </w:r>
      <w:r>
        <w:rPr>
          <w:szCs w:val="21"/>
        </w:rPr>
        <w:t>“</w:t>
      </w:r>
      <w:r>
        <w:rPr>
          <w:szCs w:val="21"/>
        </w:rPr>
        <w:t>注意防尘</w:t>
      </w:r>
      <w:r>
        <w:rPr>
          <w:szCs w:val="21"/>
        </w:rPr>
        <w:t>”</w:t>
      </w:r>
      <w:r>
        <w:rPr>
          <w:szCs w:val="21"/>
        </w:rPr>
        <w:t>、</w:t>
      </w:r>
      <w:r>
        <w:rPr>
          <w:szCs w:val="21"/>
        </w:rPr>
        <w:t>“</w:t>
      </w:r>
      <w:r>
        <w:rPr>
          <w:szCs w:val="21"/>
        </w:rPr>
        <w:t>戴防尘口罩</w:t>
      </w:r>
      <w:r>
        <w:rPr>
          <w:szCs w:val="21"/>
        </w:rPr>
        <w:t>”</w:t>
      </w:r>
      <w:r>
        <w:rPr>
          <w:szCs w:val="21"/>
        </w:rPr>
        <w:t>、</w:t>
      </w:r>
      <w:r>
        <w:rPr>
          <w:szCs w:val="21"/>
        </w:rPr>
        <w:t>“</w:t>
      </w:r>
      <w:r>
        <w:rPr>
          <w:szCs w:val="21"/>
        </w:rPr>
        <w:t>注意通风</w:t>
      </w:r>
      <w:r>
        <w:rPr>
          <w:szCs w:val="21"/>
        </w:rPr>
        <w:t>”</w:t>
      </w:r>
      <w:r>
        <w:rPr>
          <w:szCs w:val="21"/>
        </w:rPr>
        <w:t>等警示标识，对皮肤有刺激性或经皮肤吸收的粉尘工作场所还应设置</w:t>
      </w:r>
      <w:r>
        <w:rPr>
          <w:szCs w:val="21"/>
        </w:rPr>
        <w:t>“</w:t>
      </w:r>
      <w:r>
        <w:rPr>
          <w:szCs w:val="21"/>
        </w:rPr>
        <w:t>穿防护服</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戴防护眼镜</w:t>
      </w:r>
      <w:r>
        <w:rPr>
          <w:szCs w:val="21"/>
        </w:rPr>
        <w:t>”</w:t>
      </w:r>
      <w:r>
        <w:rPr>
          <w:szCs w:val="21"/>
        </w:rPr>
        <w:t>，产生含有有毒物质的混合性粉（烟）尘的工作场所应设置</w:t>
      </w:r>
      <w:r>
        <w:rPr>
          <w:szCs w:val="21"/>
        </w:rPr>
        <w:t>“</w:t>
      </w:r>
      <w:r>
        <w:rPr>
          <w:szCs w:val="21"/>
        </w:rPr>
        <w:t>戴防尘毒口罩</w:t>
      </w:r>
      <w:r>
        <w:rPr>
          <w:szCs w:val="21"/>
        </w:rPr>
        <w:t>”</w:t>
      </w:r>
      <w:r>
        <w:rPr>
          <w:szCs w:val="21"/>
        </w:rPr>
        <w:t>；</w:t>
      </w:r>
      <w:r>
        <w:rPr>
          <w:szCs w:val="21"/>
        </w:rPr>
        <w:t xml:space="preserve"> </w:t>
      </w:r>
    </w:p>
    <w:p w:rsidR="00313C90" w:rsidRDefault="00006D9E">
      <w:pPr>
        <w:ind w:firstLineChars="200" w:firstLine="420"/>
        <w:rPr>
          <w:szCs w:val="21"/>
        </w:rPr>
      </w:pPr>
      <w:r>
        <w:rPr>
          <w:szCs w:val="21"/>
        </w:rPr>
        <w:t>（二）放射工作场所设置</w:t>
      </w:r>
      <w:r>
        <w:rPr>
          <w:szCs w:val="21"/>
        </w:rPr>
        <w:t>“</w:t>
      </w:r>
      <w:r>
        <w:rPr>
          <w:szCs w:val="21"/>
        </w:rPr>
        <w:t>当心电离辐射</w:t>
      </w:r>
      <w:r>
        <w:rPr>
          <w:szCs w:val="21"/>
        </w:rPr>
        <w:t>”</w:t>
      </w:r>
      <w:r>
        <w:rPr>
          <w:szCs w:val="21"/>
        </w:rPr>
        <w:t>等警示标识，在开放性同位素工作场所设置</w:t>
      </w:r>
      <w:r>
        <w:rPr>
          <w:szCs w:val="21"/>
        </w:rPr>
        <w:t>“</w:t>
      </w:r>
      <w:r>
        <w:rPr>
          <w:szCs w:val="21"/>
        </w:rPr>
        <w:t>当心裂变物质</w:t>
      </w:r>
      <w:r>
        <w:rPr>
          <w:szCs w:val="21"/>
        </w:rPr>
        <w:t>”</w:t>
      </w:r>
      <w:r>
        <w:rPr>
          <w:szCs w:val="21"/>
        </w:rPr>
        <w:t>；</w:t>
      </w:r>
      <w:r>
        <w:rPr>
          <w:szCs w:val="21"/>
        </w:rPr>
        <w:t xml:space="preserve"> </w:t>
      </w:r>
    </w:p>
    <w:p w:rsidR="00313C90" w:rsidRDefault="00006D9E">
      <w:pPr>
        <w:ind w:firstLineChars="200" w:firstLine="420"/>
        <w:rPr>
          <w:szCs w:val="21"/>
        </w:rPr>
      </w:pPr>
      <w:r>
        <w:rPr>
          <w:szCs w:val="21"/>
        </w:rPr>
        <w:t>（三）有毒物品工作场所设置</w:t>
      </w:r>
      <w:r>
        <w:rPr>
          <w:szCs w:val="21"/>
        </w:rPr>
        <w:t>“</w:t>
      </w:r>
      <w:r>
        <w:rPr>
          <w:szCs w:val="21"/>
        </w:rPr>
        <w:t>禁止入内</w:t>
      </w:r>
      <w:r>
        <w:rPr>
          <w:szCs w:val="21"/>
        </w:rPr>
        <w:t>”</w:t>
      </w:r>
      <w:r>
        <w:rPr>
          <w:szCs w:val="21"/>
        </w:rPr>
        <w:t>、</w:t>
      </w:r>
      <w:r>
        <w:rPr>
          <w:szCs w:val="21"/>
        </w:rPr>
        <w:t>“</w:t>
      </w:r>
      <w:r>
        <w:rPr>
          <w:szCs w:val="21"/>
        </w:rPr>
        <w:t>当心中毒</w:t>
      </w:r>
      <w:r>
        <w:rPr>
          <w:szCs w:val="21"/>
        </w:rPr>
        <w:t>”</w:t>
      </w:r>
      <w:r>
        <w:rPr>
          <w:szCs w:val="21"/>
        </w:rPr>
        <w:t>、</w:t>
      </w:r>
      <w:r>
        <w:rPr>
          <w:szCs w:val="21"/>
        </w:rPr>
        <w:t>“</w:t>
      </w:r>
      <w:r>
        <w:rPr>
          <w:szCs w:val="21"/>
        </w:rPr>
        <w:t>当心有毒气体</w:t>
      </w:r>
      <w:r>
        <w:rPr>
          <w:szCs w:val="21"/>
        </w:rPr>
        <w:t>”</w:t>
      </w:r>
      <w:r>
        <w:rPr>
          <w:szCs w:val="21"/>
        </w:rPr>
        <w:t>、</w:t>
      </w:r>
      <w:r>
        <w:rPr>
          <w:szCs w:val="21"/>
        </w:rPr>
        <w:t>“</w:t>
      </w:r>
      <w:r>
        <w:rPr>
          <w:szCs w:val="21"/>
        </w:rPr>
        <w:t>必须洗手</w:t>
      </w:r>
      <w:r>
        <w:rPr>
          <w:szCs w:val="21"/>
        </w:rPr>
        <w:t>”</w:t>
      </w:r>
      <w:r>
        <w:rPr>
          <w:szCs w:val="21"/>
        </w:rPr>
        <w:t>、</w:t>
      </w:r>
      <w:r>
        <w:rPr>
          <w:szCs w:val="21"/>
        </w:rPr>
        <w:t>“</w:t>
      </w:r>
      <w:r>
        <w:rPr>
          <w:szCs w:val="21"/>
        </w:rPr>
        <w:t>穿防护服</w:t>
      </w:r>
      <w:r>
        <w:rPr>
          <w:szCs w:val="21"/>
        </w:rPr>
        <w:t>”</w:t>
      </w:r>
      <w:r>
        <w:rPr>
          <w:szCs w:val="21"/>
        </w:rPr>
        <w:t>、</w:t>
      </w:r>
      <w:r>
        <w:rPr>
          <w:szCs w:val="21"/>
        </w:rPr>
        <w:t>“</w:t>
      </w:r>
      <w:r>
        <w:rPr>
          <w:szCs w:val="21"/>
        </w:rPr>
        <w:t>戴防毒面具</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戴防护眼镜</w:t>
      </w:r>
      <w:r>
        <w:rPr>
          <w:szCs w:val="21"/>
        </w:rPr>
        <w:t>”</w:t>
      </w:r>
      <w:r>
        <w:rPr>
          <w:szCs w:val="21"/>
        </w:rPr>
        <w:t>、</w:t>
      </w:r>
      <w:r>
        <w:rPr>
          <w:szCs w:val="21"/>
        </w:rPr>
        <w:t>“</w:t>
      </w:r>
      <w:r>
        <w:rPr>
          <w:szCs w:val="21"/>
        </w:rPr>
        <w:t>注意通风</w:t>
      </w:r>
      <w:r>
        <w:rPr>
          <w:szCs w:val="21"/>
        </w:rPr>
        <w:t>”</w:t>
      </w:r>
      <w:r>
        <w:rPr>
          <w:szCs w:val="21"/>
        </w:rPr>
        <w:t>等警示</w:t>
      </w:r>
      <w:r>
        <w:rPr>
          <w:szCs w:val="21"/>
        </w:rPr>
        <w:t>标识，并标明</w:t>
      </w:r>
      <w:r>
        <w:rPr>
          <w:szCs w:val="21"/>
        </w:rPr>
        <w:t>“</w:t>
      </w:r>
      <w:r>
        <w:rPr>
          <w:szCs w:val="21"/>
        </w:rPr>
        <w:t>紧急出口</w:t>
      </w:r>
      <w:r>
        <w:rPr>
          <w:szCs w:val="21"/>
        </w:rPr>
        <w:t>”</w:t>
      </w:r>
      <w:r>
        <w:rPr>
          <w:szCs w:val="21"/>
        </w:rPr>
        <w:t>、</w:t>
      </w:r>
      <w:r>
        <w:rPr>
          <w:szCs w:val="21"/>
        </w:rPr>
        <w:t>“</w:t>
      </w:r>
      <w:r>
        <w:rPr>
          <w:szCs w:val="21"/>
        </w:rPr>
        <w:t>救援电话</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（四）能引起职业性灼伤或腐蚀的化学品工作场所，设置</w:t>
      </w:r>
      <w:r>
        <w:rPr>
          <w:szCs w:val="21"/>
        </w:rPr>
        <w:t>“</w:t>
      </w:r>
      <w:r>
        <w:rPr>
          <w:szCs w:val="21"/>
        </w:rPr>
        <w:t>当心腐蚀</w:t>
      </w:r>
      <w:r>
        <w:rPr>
          <w:szCs w:val="21"/>
        </w:rPr>
        <w:t>”</w:t>
      </w:r>
      <w:r>
        <w:rPr>
          <w:szCs w:val="21"/>
        </w:rPr>
        <w:t>、</w:t>
      </w:r>
      <w:r>
        <w:rPr>
          <w:szCs w:val="21"/>
        </w:rPr>
        <w:t>“</w:t>
      </w:r>
      <w:r>
        <w:rPr>
          <w:szCs w:val="21"/>
        </w:rPr>
        <w:t>腐蚀性</w:t>
      </w:r>
      <w:r>
        <w:rPr>
          <w:szCs w:val="21"/>
        </w:rPr>
        <w:t>”</w:t>
      </w:r>
      <w:r>
        <w:rPr>
          <w:szCs w:val="21"/>
        </w:rPr>
        <w:t>、</w:t>
      </w:r>
      <w:r>
        <w:rPr>
          <w:szCs w:val="21"/>
        </w:rPr>
        <w:t>“</w:t>
      </w:r>
      <w:r>
        <w:rPr>
          <w:szCs w:val="21"/>
        </w:rPr>
        <w:t>遇湿具有腐蚀性</w:t>
      </w:r>
      <w:r>
        <w:rPr>
          <w:szCs w:val="21"/>
        </w:rPr>
        <w:t>”</w:t>
      </w:r>
      <w:r>
        <w:rPr>
          <w:szCs w:val="21"/>
        </w:rPr>
        <w:t>、</w:t>
      </w:r>
      <w:r>
        <w:rPr>
          <w:szCs w:val="21"/>
        </w:rPr>
        <w:t>“</w:t>
      </w:r>
      <w:r>
        <w:rPr>
          <w:szCs w:val="21"/>
        </w:rPr>
        <w:t>当心灼伤</w:t>
      </w:r>
      <w:r>
        <w:rPr>
          <w:szCs w:val="21"/>
        </w:rPr>
        <w:t>”</w:t>
      </w:r>
      <w:r>
        <w:rPr>
          <w:szCs w:val="21"/>
        </w:rPr>
        <w:t>、</w:t>
      </w:r>
      <w:r>
        <w:rPr>
          <w:szCs w:val="21"/>
        </w:rPr>
        <w:t>“</w:t>
      </w:r>
      <w:r>
        <w:rPr>
          <w:szCs w:val="21"/>
        </w:rPr>
        <w:t>穿防护服</w:t>
      </w:r>
      <w:r>
        <w:rPr>
          <w:szCs w:val="21"/>
        </w:rPr>
        <w:t>”</w:t>
      </w:r>
      <w:r>
        <w:rPr>
          <w:szCs w:val="21"/>
        </w:rPr>
        <w:t>、</w:t>
      </w:r>
      <w:r>
        <w:rPr>
          <w:szCs w:val="21"/>
        </w:rPr>
        <w:t>“</w:t>
      </w:r>
      <w:r>
        <w:rPr>
          <w:szCs w:val="21"/>
        </w:rPr>
        <w:t>戴防护手套</w:t>
      </w:r>
      <w:r>
        <w:rPr>
          <w:szCs w:val="21"/>
        </w:rPr>
        <w:t>”</w:t>
      </w:r>
      <w:r>
        <w:rPr>
          <w:szCs w:val="21"/>
        </w:rPr>
        <w:t>、</w:t>
      </w:r>
      <w:r>
        <w:rPr>
          <w:szCs w:val="21"/>
        </w:rPr>
        <w:t>“</w:t>
      </w:r>
      <w:r>
        <w:rPr>
          <w:szCs w:val="21"/>
        </w:rPr>
        <w:t>穿防护鞋</w:t>
      </w:r>
      <w:r>
        <w:rPr>
          <w:szCs w:val="21"/>
        </w:rPr>
        <w:t>”</w:t>
      </w:r>
      <w:r>
        <w:rPr>
          <w:szCs w:val="21"/>
        </w:rPr>
        <w:t>、</w:t>
      </w:r>
      <w:r>
        <w:rPr>
          <w:szCs w:val="21"/>
        </w:rPr>
        <w:t>“</w:t>
      </w:r>
      <w:r>
        <w:rPr>
          <w:szCs w:val="21"/>
        </w:rPr>
        <w:t>戴防护眼镜</w:t>
      </w:r>
      <w:r>
        <w:rPr>
          <w:szCs w:val="21"/>
        </w:rPr>
        <w:t>”</w:t>
      </w:r>
      <w:r>
        <w:rPr>
          <w:szCs w:val="21"/>
        </w:rPr>
        <w:t>、</w:t>
      </w:r>
      <w:r>
        <w:rPr>
          <w:szCs w:val="21"/>
        </w:rPr>
        <w:t>“</w:t>
      </w:r>
      <w:r>
        <w:rPr>
          <w:szCs w:val="21"/>
        </w:rPr>
        <w:t>戴防毒口罩</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（五）产生噪声的工作场所设置</w:t>
      </w:r>
      <w:r>
        <w:rPr>
          <w:szCs w:val="21"/>
        </w:rPr>
        <w:t>“</w:t>
      </w:r>
      <w:r>
        <w:rPr>
          <w:szCs w:val="21"/>
        </w:rPr>
        <w:t>噪声有害</w:t>
      </w:r>
      <w:r>
        <w:rPr>
          <w:szCs w:val="21"/>
        </w:rPr>
        <w:t>”</w:t>
      </w:r>
      <w:r>
        <w:rPr>
          <w:szCs w:val="21"/>
        </w:rPr>
        <w:t>、</w:t>
      </w:r>
      <w:r>
        <w:rPr>
          <w:szCs w:val="21"/>
        </w:rPr>
        <w:t>“</w:t>
      </w:r>
      <w:r>
        <w:rPr>
          <w:szCs w:val="21"/>
        </w:rPr>
        <w:t>戴护耳器</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（六）高温工作场所设置</w:t>
      </w:r>
      <w:r>
        <w:rPr>
          <w:szCs w:val="21"/>
        </w:rPr>
        <w:t>“</w:t>
      </w:r>
      <w:r>
        <w:rPr>
          <w:szCs w:val="21"/>
        </w:rPr>
        <w:t>当心中暑</w:t>
      </w:r>
      <w:r>
        <w:rPr>
          <w:szCs w:val="21"/>
        </w:rPr>
        <w:t>”</w:t>
      </w:r>
      <w:r>
        <w:rPr>
          <w:szCs w:val="21"/>
        </w:rPr>
        <w:t>、</w:t>
      </w:r>
      <w:r>
        <w:rPr>
          <w:szCs w:val="21"/>
        </w:rPr>
        <w:t>“</w:t>
      </w:r>
      <w:r>
        <w:rPr>
          <w:szCs w:val="21"/>
        </w:rPr>
        <w:t>注意高温</w:t>
      </w:r>
      <w:r>
        <w:rPr>
          <w:szCs w:val="21"/>
        </w:rPr>
        <w:t>”</w:t>
      </w:r>
      <w:r>
        <w:rPr>
          <w:szCs w:val="21"/>
        </w:rPr>
        <w:t>、</w:t>
      </w:r>
      <w:r>
        <w:rPr>
          <w:szCs w:val="21"/>
        </w:rPr>
        <w:t>“</w:t>
      </w:r>
      <w:r>
        <w:rPr>
          <w:szCs w:val="21"/>
        </w:rPr>
        <w:t>注意通风</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（七）能引起电光性眼炎的工作场所设置</w:t>
      </w:r>
      <w:r>
        <w:rPr>
          <w:szCs w:val="21"/>
        </w:rPr>
        <w:t>“</w:t>
      </w:r>
      <w:r>
        <w:rPr>
          <w:szCs w:val="21"/>
        </w:rPr>
        <w:t>当心弧光</w:t>
      </w:r>
      <w:r>
        <w:rPr>
          <w:szCs w:val="21"/>
        </w:rPr>
        <w:t>”</w:t>
      </w:r>
      <w:r>
        <w:rPr>
          <w:szCs w:val="21"/>
        </w:rPr>
        <w:t>、</w:t>
      </w:r>
      <w:r>
        <w:rPr>
          <w:szCs w:val="21"/>
        </w:rPr>
        <w:t>“</w:t>
      </w:r>
      <w:r>
        <w:rPr>
          <w:szCs w:val="21"/>
        </w:rPr>
        <w:t>戴防护镜</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（八）生物因素所致职业病的工作场</w:t>
      </w:r>
      <w:r>
        <w:rPr>
          <w:szCs w:val="21"/>
        </w:rPr>
        <w:t>所设置</w:t>
      </w:r>
      <w:r>
        <w:rPr>
          <w:szCs w:val="21"/>
        </w:rPr>
        <w:t>“</w:t>
      </w:r>
      <w:r>
        <w:rPr>
          <w:szCs w:val="21"/>
        </w:rPr>
        <w:t>当心感染</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（九）存在低温作业的工作场所设置</w:t>
      </w:r>
      <w:r>
        <w:rPr>
          <w:szCs w:val="21"/>
        </w:rPr>
        <w:t>“</w:t>
      </w:r>
      <w:r>
        <w:rPr>
          <w:szCs w:val="21"/>
        </w:rPr>
        <w:t>注意低温</w:t>
      </w:r>
      <w:r>
        <w:rPr>
          <w:szCs w:val="21"/>
        </w:rPr>
        <w:t>”</w:t>
      </w:r>
      <w:r>
        <w:rPr>
          <w:szCs w:val="21"/>
        </w:rPr>
        <w:t>、</w:t>
      </w:r>
      <w:r>
        <w:rPr>
          <w:szCs w:val="21"/>
        </w:rPr>
        <w:t>“</w:t>
      </w:r>
      <w:r>
        <w:rPr>
          <w:szCs w:val="21"/>
        </w:rPr>
        <w:t>当心冻伤</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（十）密闭空间作业场所出入口设置</w:t>
      </w:r>
      <w:r>
        <w:rPr>
          <w:szCs w:val="21"/>
        </w:rPr>
        <w:t>“</w:t>
      </w:r>
      <w:r>
        <w:rPr>
          <w:szCs w:val="21"/>
        </w:rPr>
        <w:t>密闭空间作业危险</w:t>
      </w:r>
      <w:r>
        <w:rPr>
          <w:szCs w:val="21"/>
        </w:rPr>
        <w:t>”</w:t>
      </w:r>
      <w:r>
        <w:rPr>
          <w:szCs w:val="21"/>
        </w:rPr>
        <w:t>、</w:t>
      </w:r>
      <w:r>
        <w:rPr>
          <w:szCs w:val="21"/>
        </w:rPr>
        <w:t>“</w:t>
      </w:r>
      <w:r>
        <w:rPr>
          <w:szCs w:val="21"/>
        </w:rPr>
        <w:t>进入需许可</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（十一）产生手传振动的工作场所设置</w:t>
      </w:r>
      <w:r>
        <w:rPr>
          <w:szCs w:val="21"/>
        </w:rPr>
        <w:t>“</w:t>
      </w:r>
      <w:r>
        <w:rPr>
          <w:szCs w:val="21"/>
        </w:rPr>
        <w:t>振动有害</w:t>
      </w:r>
      <w:r>
        <w:rPr>
          <w:szCs w:val="21"/>
        </w:rPr>
        <w:t>”</w:t>
      </w:r>
      <w:r>
        <w:rPr>
          <w:szCs w:val="21"/>
        </w:rPr>
        <w:t>、</w:t>
      </w:r>
      <w:r>
        <w:rPr>
          <w:szCs w:val="21"/>
        </w:rPr>
        <w:t>“</w:t>
      </w:r>
      <w:r>
        <w:rPr>
          <w:szCs w:val="21"/>
        </w:rPr>
        <w:t>使用设备时必须戴防振手套</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（十二）能引起其他职业病危害的工作场所设置</w:t>
      </w:r>
      <w:r>
        <w:rPr>
          <w:szCs w:val="21"/>
        </w:rPr>
        <w:t>“</w:t>
      </w:r>
      <w:r>
        <w:rPr>
          <w:szCs w:val="21"/>
        </w:rPr>
        <w:t>注意</w:t>
      </w:r>
      <w:r>
        <w:rPr>
          <w:szCs w:val="21"/>
        </w:rPr>
        <w:t>XX</w:t>
      </w:r>
      <w:r>
        <w:rPr>
          <w:szCs w:val="21"/>
        </w:rPr>
        <w:t>危害</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生产、使用有毒物品工作场所应当设置黄色区域警示线。生产、使用高毒、剧毒物品工作场所应当设置红色区域警示线。警示线设在生产、使用有毒物品的车间周围</w:t>
      </w:r>
      <w:r>
        <w:rPr>
          <w:szCs w:val="21"/>
        </w:rPr>
        <w:t>外缘不少于</w:t>
      </w:r>
      <w:r>
        <w:rPr>
          <w:szCs w:val="21"/>
        </w:rPr>
        <w:t>30cm</w:t>
      </w:r>
      <w:r>
        <w:rPr>
          <w:szCs w:val="21"/>
        </w:rPr>
        <w:t>处，警示线宽度不少于</w:t>
      </w:r>
      <w:r>
        <w:rPr>
          <w:szCs w:val="21"/>
        </w:rPr>
        <w:t>10cm</w:t>
      </w:r>
      <w:r>
        <w:rPr>
          <w:szCs w:val="21"/>
        </w:rPr>
        <w:t>。</w:t>
      </w:r>
    </w:p>
    <w:p w:rsidR="00313C90" w:rsidRDefault="00006D9E">
      <w:pPr>
        <w:ind w:firstLineChars="200" w:firstLine="420"/>
        <w:rPr>
          <w:szCs w:val="21"/>
        </w:rPr>
      </w:pPr>
      <w:r>
        <w:rPr>
          <w:szCs w:val="21"/>
        </w:rPr>
        <w:t>第十五条</w:t>
      </w:r>
      <w:r>
        <w:rPr>
          <w:szCs w:val="21"/>
        </w:rPr>
        <w:t xml:space="preserve"> </w:t>
      </w:r>
      <w:r>
        <w:rPr>
          <w:szCs w:val="21"/>
        </w:rPr>
        <w:t>开放性放射工作场所监督区设置黄色区域警示线，控制区设置红色区域警示线；室外、野外放射工作场所及室外、野外放射性同位素及其贮存场所应设置相应警示线。</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对产生严重职业病危害的作业岗位，除按本规范第十三条的要求设置警示标识外，还应当在其醒目位置设置职业病危害告知卡（以下简称告知卡，示例见附件</w:t>
      </w:r>
      <w:r>
        <w:rPr>
          <w:szCs w:val="21"/>
        </w:rPr>
        <w:t>2</w:t>
      </w:r>
      <w:r>
        <w:rPr>
          <w:szCs w:val="21"/>
        </w:rPr>
        <w:t>）。</w:t>
      </w:r>
      <w:r>
        <w:rPr>
          <w:szCs w:val="21"/>
        </w:rPr>
        <w:t xml:space="preserve"> </w:t>
      </w:r>
    </w:p>
    <w:p w:rsidR="00313C90" w:rsidRDefault="00006D9E">
      <w:pPr>
        <w:ind w:firstLineChars="200" w:firstLine="420"/>
        <w:rPr>
          <w:szCs w:val="21"/>
        </w:rPr>
      </w:pPr>
      <w:r>
        <w:rPr>
          <w:szCs w:val="21"/>
        </w:rPr>
        <w:t>告知卡应当标明职业病危害因素名称、理化特性、健康危害、接触限值、防护措施、应急处理及急救电话、职业病危害因素检测结果及检测时间等。</w:t>
      </w:r>
      <w:r>
        <w:rPr>
          <w:szCs w:val="21"/>
        </w:rPr>
        <w:t xml:space="preserve"> </w:t>
      </w:r>
    </w:p>
    <w:p w:rsidR="00313C90" w:rsidRDefault="00006D9E">
      <w:pPr>
        <w:ind w:firstLineChars="200" w:firstLine="420"/>
        <w:rPr>
          <w:szCs w:val="21"/>
        </w:rPr>
      </w:pPr>
      <w:r>
        <w:rPr>
          <w:szCs w:val="21"/>
        </w:rPr>
        <w:t>符合以下条</w:t>
      </w:r>
      <w:r>
        <w:rPr>
          <w:szCs w:val="21"/>
        </w:rPr>
        <w:t>件之一，即为产生严重职业病危害的作业岗位：</w:t>
      </w:r>
      <w:r>
        <w:rPr>
          <w:szCs w:val="21"/>
        </w:rPr>
        <w:t xml:space="preserve"> </w:t>
      </w:r>
    </w:p>
    <w:p w:rsidR="00313C90" w:rsidRDefault="00006D9E">
      <w:pPr>
        <w:ind w:firstLineChars="200" w:firstLine="420"/>
        <w:rPr>
          <w:szCs w:val="21"/>
        </w:rPr>
      </w:pPr>
      <w:r>
        <w:rPr>
          <w:szCs w:val="21"/>
        </w:rPr>
        <w:t>1.</w:t>
      </w:r>
      <w:r>
        <w:rPr>
          <w:szCs w:val="21"/>
        </w:rPr>
        <w:t>存在矽尘或石棉粉尘的作业岗位；</w:t>
      </w:r>
      <w:r>
        <w:rPr>
          <w:szCs w:val="21"/>
        </w:rPr>
        <w:t xml:space="preserve"> </w:t>
      </w:r>
    </w:p>
    <w:p w:rsidR="00313C90" w:rsidRDefault="00006D9E">
      <w:pPr>
        <w:ind w:firstLineChars="200" w:firstLine="420"/>
        <w:rPr>
          <w:szCs w:val="21"/>
        </w:rPr>
      </w:pPr>
      <w:r>
        <w:rPr>
          <w:szCs w:val="21"/>
        </w:rPr>
        <w:t>2.</w:t>
      </w:r>
      <w:r>
        <w:rPr>
          <w:szCs w:val="21"/>
        </w:rPr>
        <w:t>存在</w:t>
      </w:r>
      <w:r>
        <w:rPr>
          <w:szCs w:val="21"/>
        </w:rPr>
        <w:t>“</w:t>
      </w:r>
      <w:r>
        <w:rPr>
          <w:szCs w:val="21"/>
        </w:rPr>
        <w:t>致癌</w:t>
      </w:r>
      <w:r>
        <w:rPr>
          <w:szCs w:val="21"/>
        </w:rPr>
        <w:t>”</w:t>
      </w:r>
      <w:r>
        <w:rPr>
          <w:szCs w:val="21"/>
        </w:rPr>
        <w:t>、</w:t>
      </w:r>
      <w:r>
        <w:rPr>
          <w:szCs w:val="21"/>
        </w:rPr>
        <w:t>“</w:t>
      </w:r>
      <w:r>
        <w:rPr>
          <w:szCs w:val="21"/>
        </w:rPr>
        <w:t>致畸</w:t>
      </w:r>
      <w:r>
        <w:rPr>
          <w:szCs w:val="21"/>
        </w:rPr>
        <w:t>”</w:t>
      </w:r>
      <w:r>
        <w:rPr>
          <w:szCs w:val="21"/>
        </w:rPr>
        <w:t>等有害物质或者可能导致急性职业性中毒的作业岗位；</w:t>
      </w:r>
      <w:r>
        <w:rPr>
          <w:szCs w:val="21"/>
        </w:rPr>
        <w:t xml:space="preserve"> </w:t>
      </w:r>
    </w:p>
    <w:p w:rsidR="00313C90" w:rsidRDefault="00006D9E">
      <w:pPr>
        <w:ind w:firstLineChars="200" w:firstLine="420"/>
        <w:rPr>
          <w:szCs w:val="21"/>
        </w:rPr>
      </w:pPr>
      <w:r>
        <w:rPr>
          <w:szCs w:val="21"/>
        </w:rPr>
        <w:t>3.</w:t>
      </w:r>
      <w:r>
        <w:rPr>
          <w:szCs w:val="21"/>
        </w:rPr>
        <w:t>放射性危害作业岗位。</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使用可能产生职业病危害的化学品、放射性同位素和含有放射性物质的材料的，必须在使用岗位设置醒目的警示标识和中文警示说明（示例见附件</w:t>
      </w:r>
      <w:r>
        <w:rPr>
          <w:szCs w:val="21"/>
        </w:rPr>
        <w:t>3</w:t>
      </w:r>
      <w:r>
        <w:rPr>
          <w:szCs w:val="21"/>
        </w:rPr>
        <w:t>），警示说明应当载明产品特性、主要成份、存在的有害因素、可能产生的危害后果、安全使用注意事项、职业病防护以及应急救治措施等内容。</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贮存可能产生职业病危害的化学品、放射性同</w:t>
      </w:r>
      <w:r>
        <w:rPr>
          <w:szCs w:val="21"/>
        </w:rPr>
        <w:t>位素和含有放射性物质材料的场所，应当在入口处和存放处设置</w:t>
      </w:r>
      <w:r>
        <w:rPr>
          <w:szCs w:val="21"/>
        </w:rPr>
        <w:t>“</w:t>
      </w:r>
      <w:r>
        <w:rPr>
          <w:szCs w:val="21"/>
        </w:rPr>
        <w:t>当心中毒</w:t>
      </w:r>
      <w:r>
        <w:rPr>
          <w:szCs w:val="21"/>
        </w:rPr>
        <w:t>”</w:t>
      </w:r>
      <w:r>
        <w:rPr>
          <w:szCs w:val="21"/>
        </w:rPr>
        <w:t>、</w:t>
      </w:r>
      <w:r>
        <w:rPr>
          <w:szCs w:val="21"/>
        </w:rPr>
        <w:t>“</w:t>
      </w:r>
      <w:r>
        <w:rPr>
          <w:szCs w:val="21"/>
        </w:rPr>
        <w:t>当心电离辐射</w:t>
      </w:r>
      <w:r>
        <w:rPr>
          <w:szCs w:val="21"/>
        </w:rPr>
        <w:t>”</w:t>
      </w:r>
      <w:r>
        <w:rPr>
          <w:szCs w:val="21"/>
        </w:rPr>
        <w:t>、</w:t>
      </w:r>
      <w:r>
        <w:rPr>
          <w:szCs w:val="21"/>
        </w:rPr>
        <w:t>“</w:t>
      </w:r>
      <w:r>
        <w:rPr>
          <w:szCs w:val="21"/>
        </w:rPr>
        <w:t>非工作人员禁止入内</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使用可能产生职业病危害的设备的，除按本规范第十三条的要求设置警示标识外，还应当在设备醒目位置设置中文警示说明。警示说明应当载明设备性能、可能产生的职业病危害、安全操作和维护注意事项、职业病防护以及应急救治措施等内容。</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为用人单位提供可能产生职业病危害的设备或可能产生职业病危害的化学品、放射性同位素和含有放射性物质的材料的，应当依法在设备或者材料的包装上设置警示标</w:t>
      </w:r>
      <w:r>
        <w:rPr>
          <w:szCs w:val="21"/>
        </w:rPr>
        <w:t>识和中文警示说明。</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高毒、剧毒物品工作场所应急撤离通道设置</w:t>
      </w:r>
      <w:r>
        <w:rPr>
          <w:szCs w:val="21"/>
        </w:rPr>
        <w:t>“</w:t>
      </w:r>
      <w:r>
        <w:rPr>
          <w:szCs w:val="21"/>
        </w:rPr>
        <w:t>紧急出口</w:t>
      </w:r>
      <w:r>
        <w:rPr>
          <w:szCs w:val="21"/>
        </w:rPr>
        <w:t>”</w:t>
      </w:r>
      <w:r>
        <w:rPr>
          <w:szCs w:val="21"/>
        </w:rPr>
        <w:t>，泄险区启用时应设置</w:t>
      </w:r>
      <w:r>
        <w:rPr>
          <w:szCs w:val="21"/>
        </w:rPr>
        <w:t>“</w:t>
      </w:r>
      <w:r>
        <w:rPr>
          <w:szCs w:val="21"/>
        </w:rPr>
        <w:t>禁止入内</w:t>
      </w:r>
      <w:r>
        <w:rPr>
          <w:szCs w:val="21"/>
        </w:rPr>
        <w:t>”</w:t>
      </w:r>
      <w:r>
        <w:rPr>
          <w:szCs w:val="21"/>
        </w:rPr>
        <w:t>、</w:t>
      </w:r>
      <w:r>
        <w:rPr>
          <w:szCs w:val="21"/>
        </w:rPr>
        <w:t>“</w:t>
      </w:r>
      <w:r>
        <w:rPr>
          <w:szCs w:val="21"/>
        </w:rPr>
        <w:t>禁止停留</w:t>
      </w:r>
      <w:r>
        <w:rPr>
          <w:szCs w:val="21"/>
        </w:rPr>
        <w:t>”</w:t>
      </w:r>
      <w:r>
        <w:rPr>
          <w:szCs w:val="21"/>
        </w:rPr>
        <w:t>等警示标识。</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维护和检修装置时产生或可能产生职业病危害的，应在工作区域设置相应的职业病危害警示标识。</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公告栏与警示标识的设置</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公告栏应设置在用人单位办公区域、工作场所入口处等方便劳动者观看的醒目位置。告知卡应设置在产生或存在严重职业病危害的作业岗位附近的醒目位置。</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公告栏和告知卡应使用坚固材料制成，尺寸大小应满足内容需要，高度应适合劳动者阅读，内容应字迹清楚、颜色醒目。</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用人单位多处场所都涉及同一职业病危害因素的，应在各工作场所入口处均设置相应的警示标识。</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工作场所内存在多个产生相同职业病危害因素的作业岗位的，临近的作业岗位可以共用警示标识、中文警示说明和告知卡。</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警示标识（不包括警示线）采用坚固耐用、不易变形变质、阻燃的材料制作。有触电危险的工作场所使用绝缘材料。可能产生职业病危害的设备及化学品、放射性同位素和含</w:t>
      </w:r>
      <w:r>
        <w:rPr>
          <w:szCs w:val="21"/>
        </w:rPr>
        <w:t>放射性物质的材料（产品）包装上，可直接粘贴、印刷或者喷涂警示标识。</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警示标识设置的位置应具有良好的照明条件。井下警示标识应用反光材料制作。</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公告栏、告知卡和警示标识不应设在门窗或可移动的物体上，其前面不得放置妨碍认读的障碍物。</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多个警示标识在一起设置时，应按禁止、警告、指令、提示类型的顺序，先左后右、先上后下排列。</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警示标识的规格要求等按照《工作场所职业病危害警示标识》（</w:t>
      </w:r>
      <w:r>
        <w:rPr>
          <w:szCs w:val="21"/>
        </w:rPr>
        <w:t>GBZ 158</w:t>
      </w:r>
      <w:r>
        <w:rPr>
          <w:szCs w:val="21"/>
        </w:rPr>
        <w:t>）执行。</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公告栏与警示标识的维护更换</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公告栏中</w:t>
      </w:r>
      <w:r>
        <w:rPr>
          <w:szCs w:val="21"/>
        </w:rPr>
        <w:t>公告内容发生变动后应及时更新，职业病危害因素检测结果应在收到检测报告之日起</w:t>
      </w:r>
      <w:r>
        <w:rPr>
          <w:szCs w:val="21"/>
        </w:rPr>
        <w:t>7</w:t>
      </w:r>
      <w:r>
        <w:rPr>
          <w:szCs w:val="21"/>
        </w:rPr>
        <w:t>日内更新。</w:t>
      </w:r>
      <w:r>
        <w:rPr>
          <w:szCs w:val="21"/>
        </w:rPr>
        <w:t xml:space="preserve"> </w:t>
      </w:r>
    </w:p>
    <w:p w:rsidR="00313C90" w:rsidRDefault="00006D9E">
      <w:pPr>
        <w:ind w:firstLineChars="200" w:firstLine="420"/>
        <w:rPr>
          <w:szCs w:val="21"/>
        </w:rPr>
      </w:pPr>
      <w:r>
        <w:rPr>
          <w:szCs w:val="21"/>
        </w:rPr>
        <w:t>生产工艺发生变更时，应在工艺变更完成后</w:t>
      </w:r>
      <w:r>
        <w:rPr>
          <w:szCs w:val="21"/>
        </w:rPr>
        <w:t>7</w:t>
      </w:r>
      <w:r>
        <w:rPr>
          <w:szCs w:val="21"/>
        </w:rPr>
        <w:t>日内补充完善相应的公告内容与警示标识。</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告知卡和警示标识应至少每半年检查一次，发现有破损、变形、变色、图形符号脱落、亮度老化等影响使用的问题时应及时修整或更换。</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用人单位应按照《国家安全监管总局办公厅关于印发职业卫生档案管理规范的通知》（安监总厅安健〔</w:t>
      </w:r>
      <w:r>
        <w:rPr>
          <w:szCs w:val="21"/>
        </w:rPr>
        <w:t>2013</w:t>
      </w:r>
      <w:r>
        <w:rPr>
          <w:szCs w:val="21"/>
        </w:rPr>
        <w:t>〕</w:t>
      </w:r>
      <w:r>
        <w:rPr>
          <w:szCs w:val="21"/>
        </w:rPr>
        <w:t>171</w:t>
      </w:r>
      <w:r>
        <w:rPr>
          <w:szCs w:val="21"/>
        </w:rPr>
        <w:t>号）的要求，完善职业病危害告知与警示标识档案材料，并将其存放于本单位的职业卫生档案。</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用人单位违反本规范的行为，应当依据《中华人民共和国职业病防治法》、《工作场所职业卫生监督管理规定》等法律法规及规章的规定予以处罚。</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本规范未规定的其他有关事项，依照《中华人民共和国职业病防治法》和其他有关法律法规规章及职业卫生标准的规定执行。</w:t>
      </w:r>
      <w:r>
        <w:rPr>
          <w:szCs w:val="21"/>
        </w:rPr>
        <w:t xml:space="preserve"> </w:t>
      </w:r>
    </w:p>
    <w:p w:rsidR="00313C90" w:rsidRDefault="00006D9E">
      <w:pPr>
        <w:ind w:firstLineChars="200" w:firstLine="420"/>
        <w:rPr>
          <w:szCs w:val="21"/>
        </w:rPr>
      </w:pPr>
      <w:r>
        <w:rPr>
          <w:szCs w:val="21"/>
        </w:rPr>
        <w:t>附件：（不另附）</w:t>
      </w:r>
    </w:p>
    <w:p w:rsidR="00313C90" w:rsidRDefault="00006D9E">
      <w:pPr>
        <w:ind w:firstLineChars="200" w:firstLine="420"/>
        <w:rPr>
          <w:szCs w:val="21"/>
        </w:rPr>
      </w:pPr>
      <w:r>
        <w:rPr>
          <w:szCs w:val="21"/>
        </w:rPr>
        <w:t>1.</w:t>
      </w:r>
      <w:r>
        <w:rPr>
          <w:szCs w:val="21"/>
        </w:rPr>
        <w:t>职业病危害告知书示例</w:t>
      </w:r>
      <w:r>
        <w:rPr>
          <w:szCs w:val="21"/>
        </w:rPr>
        <w:t xml:space="preserve"> </w:t>
      </w:r>
    </w:p>
    <w:p w:rsidR="00313C90" w:rsidRDefault="00006D9E">
      <w:pPr>
        <w:ind w:firstLineChars="200" w:firstLine="420"/>
        <w:rPr>
          <w:szCs w:val="21"/>
        </w:rPr>
      </w:pPr>
      <w:r>
        <w:rPr>
          <w:szCs w:val="21"/>
        </w:rPr>
        <w:t>2.</w:t>
      </w:r>
      <w:r>
        <w:rPr>
          <w:szCs w:val="21"/>
        </w:rPr>
        <w:t>职业病危害告知卡示例</w:t>
      </w:r>
      <w:r>
        <w:rPr>
          <w:szCs w:val="21"/>
        </w:rPr>
        <w:t xml:space="preserve"> </w:t>
      </w:r>
    </w:p>
    <w:p w:rsidR="00313C90" w:rsidRDefault="00006D9E">
      <w:pPr>
        <w:ind w:firstLineChars="200" w:firstLine="420"/>
        <w:rPr>
          <w:szCs w:val="21"/>
        </w:rPr>
      </w:pPr>
      <w:r>
        <w:rPr>
          <w:szCs w:val="21"/>
        </w:rPr>
        <w:t>3.</w:t>
      </w:r>
      <w:r>
        <w:rPr>
          <w:szCs w:val="21"/>
        </w:rPr>
        <w:t>中文警示说明示例</w:t>
      </w:r>
    </w:p>
    <w:p w:rsidR="00313C90" w:rsidRDefault="00006D9E">
      <w:pPr>
        <w:pStyle w:val="1"/>
        <w:spacing w:beforeLines="100" w:before="312" w:afterLines="100" w:after="312" w:line="300" w:lineRule="auto"/>
        <w:jc w:val="center"/>
        <w:rPr>
          <w:sz w:val="21"/>
          <w:szCs w:val="21"/>
        </w:rPr>
      </w:pPr>
      <w:bookmarkStart w:id="268" w:name="_Toc32331253"/>
      <w:bookmarkStart w:id="269" w:name="_Toc24744"/>
      <w:r>
        <w:rPr>
          <w:rFonts w:hint="eastAsia"/>
          <w:sz w:val="21"/>
          <w:szCs w:val="21"/>
        </w:rPr>
        <w:t>职业卫生档案管理规范（</w:t>
      </w:r>
      <w:r>
        <w:rPr>
          <w:sz w:val="21"/>
          <w:szCs w:val="21"/>
        </w:rPr>
        <w:t>2013</w:t>
      </w:r>
      <w:r>
        <w:rPr>
          <w:rFonts w:hint="eastAsia"/>
          <w:sz w:val="21"/>
          <w:szCs w:val="21"/>
        </w:rPr>
        <w:t>年）</w:t>
      </w:r>
      <w:bookmarkEnd w:id="268"/>
      <w:bookmarkEnd w:id="269"/>
    </w:p>
    <w:p w:rsidR="00313C90" w:rsidRDefault="00006D9E">
      <w:pPr>
        <w:ind w:firstLineChars="200" w:firstLine="420"/>
        <w:rPr>
          <w:szCs w:val="21"/>
        </w:rPr>
      </w:pPr>
      <w:r>
        <w:rPr>
          <w:rFonts w:hint="eastAsia"/>
          <w:szCs w:val="21"/>
        </w:rPr>
        <w:t>（</w:t>
      </w:r>
      <w:r>
        <w:rPr>
          <w:szCs w:val="21"/>
        </w:rPr>
        <w:t>2013</w:t>
      </w:r>
      <w:r>
        <w:rPr>
          <w:rFonts w:hint="eastAsia"/>
          <w:szCs w:val="21"/>
        </w:rPr>
        <w:t>年</w:t>
      </w:r>
      <w:r>
        <w:rPr>
          <w:szCs w:val="21"/>
        </w:rPr>
        <w:t>12</w:t>
      </w:r>
      <w:r>
        <w:rPr>
          <w:rFonts w:hint="eastAsia"/>
          <w:szCs w:val="21"/>
        </w:rPr>
        <w:t>月</w:t>
      </w:r>
      <w:r>
        <w:rPr>
          <w:szCs w:val="21"/>
        </w:rPr>
        <w:t>31</w:t>
      </w:r>
      <w:r>
        <w:rPr>
          <w:rFonts w:hint="eastAsia"/>
          <w:szCs w:val="21"/>
        </w:rPr>
        <w:t>日国家安全监管总局办公厅关于印发职业卫生档案管理规范的通知（安监总厅安健〔</w:t>
      </w:r>
      <w:r>
        <w:rPr>
          <w:szCs w:val="21"/>
        </w:rPr>
        <w:t>2013</w:t>
      </w:r>
      <w:r>
        <w:rPr>
          <w:rFonts w:hint="eastAsia"/>
          <w:szCs w:val="21"/>
        </w:rPr>
        <w:t>〕</w:t>
      </w:r>
      <w:r>
        <w:rPr>
          <w:szCs w:val="21"/>
        </w:rPr>
        <w:t>171</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为提高用人单位（煤矿除外）的职业卫生管理水平，规范职业卫生档案管理，根据《中华人民共和国职业病防治法》、《工作场所职业卫生监督管理规定》（国家安全监管总局令第</w:t>
      </w:r>
      <w:r>
        <w:rPr>
          <w:szCs w:val="21"/>
        </w:rPr>
        <w:t>47</w:t>
      </w:r>
      <w:r>
        <w:rPr>
          <w:rFonts w:hint="eastAsia"/>
          <w:szCs w:val="21"/>
        </w:rPr>
        <w:t>号）、《用人单位职业健康监护监督管理办法》（国家安全监管总局令第</w:t>
      </w:r>
      <w:r>
        <w:rPr>
          <w:szCs w:val="21"/>
        </w:rPr>
        <w:t>49</w:t>
      </w:r>
      <w:r>
        <w:rPr>
          <w:rFonts w:hint="eastAsia"/>
          <w:szCs w:val="21"/>
        </w:rPr>
        <w:t>号）的要求，制定本规范。</w:t>
      </w:r>
      <w:r>
        <w:rPr>
          <w:szCs w:val="21"/>
        </w:rPr>
        <w:t xml:space="preserve"> </w:t>
      </w:r>
    </w:p>
    <w:p w:rsidR="00313C90" w:rsidRDefault="00006D9E">
      <w:pPr>
        <w:ind w:firstLineChars="200" w:firstLine="420"/>
        <w:rPr>
          <w:szCs w:val="21"/>
        </w:rPr>
      </w:pPr>
      <w:r>
        <w:rPr>
          <w:rFonts w:hint="eastAsia"/>
          <w:szCs w:val="21"/>
        </w:rPr>
        <w:t>一、</w:t>
      </w:r>
      <w:r>
        <w:rPr>
          <w:szCs w:val="21"/>
        </w:rPr>
        <w:t xml:space="preserve"> </w:t>
      </w:r>
      <w:r>
        <w:rPr>
          <w:rFonts w:hint="eastAsia"/>
          <w:szCs w:val="21"/>
        </w:rPr>
        <w:t>用人单位职业卫生档案，是指用人单位在职业病危害防治和职业卫生管理活动中形成的，能够准确、完整反映本单位职业卫生工作全过程的文字、图纸、照片、报表</w:t>
      </w:r>
      <w:r>
        <w:rPr>
          <w:rFonts w:hint="eastAsia"/>
          <w:szCs w:val="21"/>
        </w:rPr>
        <w:t>、音像资料、电子文档等文件材料。</w:t>
      </w:r>
      <w:r>
        <w:rPr>
          <w:szCs w:val="21"/>
        </w:rPr>
        <w:t xml:space="preserve"> </w:t>
      </w:r>
    </w:p>
    <w:p w:rsidR="00313C90" w:rsidRDefault="00006D9E">
      <w:pPr>
        <w:ind w:firstLineChars="200" w:firstLine="420"/>
        <w:rPr>
          <w:szCs w:val="21"/>
        </w:rPr>
      </w:pPr>
      <w:r>
        <w:rPr>
          <w:rFonts w:hint="eastAsia"/>
          <w:szCs w:val="21"/>
        </w:rPr>
        <w:t>二、用人单位应建立健全职业卫生档案，包括以下主要内容：</w:t>
      </w:r>
      <w:r>
        <w:rPr>
          <w:szCs w:val="21"/>
        </w:rPr>
        <w:t xml:space="preserve"> </w:t>
      </w:r>
    </w:p>
    <w:p w:rsidR="00313C90" w:rsidRDefault="00006D9E">
      <w:pPr>
        <w:ind w:firstLineChars="200" w:firstLine="420"/>
        <w:rPr>
          <w:szCs w:val="21"/>
        </w:rPr>
      </w:pPr>
      <w:r>
        <w:rPr>
          <w:rFonts w:hint="eastAsia"/>
          <w:szCs w:val="21"/>
        </w:rPr>
        <w:t>（一）建设项目职业卫生</w:t>
      </w:r>
      <w:r>
        <w:rPr>
          <w:szCs w:val="21"/>
        </w:rPr>
        <w:t>“</w:t>
      </w:r>
      <w:r>
        <w:rPr>
          <w:rFonts w:hint="eastAsia"/>
          <w:szCs w:val="21"/>
        </w:rPr>
        <w:t>三同时</w:t>
      </w:r>
      <w:r>
        <w:rPr>
          <w:szCs w:val="21"/>
        </w:rPr>
        <w:t>”</w:t>
      </w:r>
      <w:r>
        <w:rPr>
          <w:rFonts w:hint="eastAsia"/>
          <w:szCs w:val="21"/>
        </w:rPr>
        <w:t>档案（见附件</w:t>
      </w:r>
      <w:r>
        <w:rPr>
          <w:szCs w:val="21"/>
        </w:rPr>
        <w:t>1</w:t>
      </w:r>
      <w:r>
        <w:rPr>
          <w:rFonts w:hint="eastAsia"/>
          <w:szCs w:val="21"/>
        </w:rPr>
        <w:t>）；</w:t>
      </w:r>
      <w:r>
        <w:rPr>
          <w:szCs w:val="21"/>
        </w:rPr>
        <w:t xml:space="preserve"> </w:t>
      </w:r>
    </w:p>
    <w:p w:rsidR="00313C90" w:rsidRDefault="00006D9E">
      <w:pPr>
        <w:ind w:firstLineChars="200" w:firstLine="420"/>
        <w:rPr>
          <w:szCs w:val="21"/>
        </w:rPr>
      </w:pPr>
      <w:r>
        <w:rPr>
          <w:rFonts w:hint="eastAsia"/>
          <w:szCs w:val="21"/>
        </w:rPr>
        <w:t>（二）职业卫生管理档案（见附件</w:t>
      </w:r>
      <w:r>
        <w:rPr>
          <w:szCs w:val="21"/>
        </w:rPr>
        <w:t>2</w:t>
      </w:r>
      <w:r>
        <w:rPr>
          <w:rFonts w:hint="eastAsia"/>
          <w:szCs w:val="21"/>
        </w:rPr>
        <w:t>）；</w:t>
      </w:r>
      <w:r>
        <w:rPr>
          <w:szCs w:val="21"/>
        </w:rPr>
        <w:t xml:space="preserve"> </w:t>
      </w:r>
    </w:p>
    <w:p w:rsidR="00313C90" w:rsidRDefault="00006D9E">
      <w:pPr>
        <w:ind w:firstLineChars="200" w:firstLine="420"/>
        <w:rPr>
          <w:szCs w:val="21"/>
        </w:rPr>
      </w:pPr>
      <w:r>
        <w:rPr>
          <w:rFonts w:hint="eastAsia"/>
          <w:szCs w:val="21"/>
        </w:rPr>
        <w:t>（三）职业卫生宣传培训档案（见附件</w:t>
      </w:r>
      <w:r>
        <w:rPr>
          <w:szCs w:val="21"/>
        </w:rPr>
        <w:t>3</w:t>
      </w:r>
      <w:r>
        <w:rPr>
          <w:rFonts w:hint="eastAsia"/>
          <w:szCs w:val="21"/>
        </w:rPr>
        <w:t>）；</w:t>
      </w:r>
      <w:r>
        <w:rPr>
          <w:szCs w:val="21"/>
        </w:rPr>
        <w:t xml:space="preserve"> </w:t>
      </w:r>
    </w:p>
    <w:p w:rsidR="00313C90" w:rsidRDefault="00006D9E">
      <w:pPr>
        <w:ind w:firstLineChars="200" w:firstLine="420"/>
        <w:rPr>
          <w:szCs w:val="21"/>
        </w:rPr>
      </w:pPr>
      <w:r>
        <w:rPr>
          <w:rFonts w:hint="eastAsia"/>
          <w:szCs w:val="21"/>
        </w:rPr>
        <w:t>（四）职业病危害因素监测与检测评价档案（见附件</w:t>
      </w:r>
      <w:r>
        <w:rPr>
          <w:szCs w:val="21"/>
        </w:rPr>
        <w:t>4</w:t>
      </w:r>
      <w:r>
        <w:rPr>
          <w:rFonts w:hint="eastAsia"/>
          <w:szCs w:val="21"/>
        </w:rPr>
        <w:t>）；</w:t>
      </w:r>
      <w:r>
        <w:rPr>
          <w:szCs w:val="21"/>
        </w:rPr>
        <w:t xml:space="preserve"> </w:t>
      </w:r>
    </w:p>
    <w:p w:rsidR="00313C90" w:rsidRDefault="00006D9E">
      <w:pPr>
        <w:ind w:firstLineChars="200" w:firstLine="420"/>
        <w:rPr>
          <w:szCs w:val="21"/>
        </w:rPr>
      </w:pPr>
      <w:r>
        <w:rPr>
          <w:rFonts w:hint="eastAsia"/>
          <w:szCs w:val="21"/>
        </w:rPr>
        <w:t>（五）用人单位职业健康监护管理档案（见附件</w:t>
      </w:r>
      <w:r>
        <w:rPr>
          <w:szCs w:val="21"/>
        </w:rPr>
        <w:t>5</w:t>
      </w:r>
      <w:r>
        <w:rPr>
          <w:rFonts w:hint="eastAsia"/>
          <w:szCs w:val="21"/>
        </w:rPr>
        <w:t>）；</w:t>
      </w:r>
      <w:r>
        <w:rPr>
          <w:szCs w:val="21"/>
        </w:rPr>
        <w:t xml:space="preserve"> </w:t>
      </w:r>
    </w:p>
    <w:p w:rsidR="00313C90" w:rsidRDefault="00006D9E">
      <w:pPr>
        <w:ind w:firstLineChars="200" w:firstLine="420"/>
        <w:rPr>
          <w:szCs w:val="21"/>
        </w:rPr>
      </w:pPr>
      <w:r>
        <w:rPr>
          <w:rFonts w:hint="eastAsia"/>
          <w:szCs w:val="21"/>
        </w:rPr>
        <w:t>（六）劳动者个人职业健康监护档案（见附件</w:t>
      </w:r>
      <w:r>
        <w:rPr>
          <w:szCs w:val="21"/>
        </w:rPr>
        <w:t>6</w:t>
      </w:r>
      <w:r>
        <w:rPr>
          <w:rFonts w:hint="eastAsia"/>
          <w:szCs w:val="21"/>
        </w:rPr>
        <w:t>）；</w:t>
      </w:r>
      <w:r>
        <w:rPr>
          <w:szCs w:val="21"/>
        </w:rPr>
        <w:t xml:space="preserve"> </w:t>
      </w:r>
    </w:p>
    <w:p w:rsidR="00313C90" w:rsidRDefault="00006D9E">
      <w:pPr>
        <w:ind w:firstLineChars="200" w:firstLine="420"/>
        <w:rPr>
          <w:szCs w:val="21"/>
        </w:rPr>
      </w:pPr>
      <w:r>
        <w:rPr>
          <w:rFonts w:hint="eastAsia"/>
          <w:szCs w:val="21"/>
        </w:rPr>
        <w:t>（七）法律、行政法规、规章要求的其他资料文件。</w:t>
      </w:r>
      <w:r>
        <w:rPr>
          <w:szCs w:val="21"/>
        </w:rPr>
        <w:t xml:space="preserve"> </w:t>
      </w:r>
    </w:p>
    <w:p w:rsidR="00313C90" w:rsidRDefault="00006D9E">
      <w:pPr>
        <w:ind w:firstLineChars="200" w:firstLine="420"/>
        <w:rPr>
          <w:szCs w:val="21"/>
        </w:rPr>
      </w:pPr>
      <w:r>
        <w:rPr>
          <w:rFonts w:hint="eastAsia"/>
          <w:szCs w:val="21"/>
        </w:rPr>
        <w:t>三、用人单位可根据工作实际对职业卫生档案的样表作适当调整，但主要内容不能删减。涉及项目及人员较多的，可参照样表予以补充。</w:t>
      </w:r>
      <w:r>
        <w:rPr>
          <w:szCs w:val="21"/>
        </w:rPr>
        <w:t xml:space="preserve"> </w:t>
      </w:r>
    </w:p>
    <w:p w:rsidR="00313C90" w:rsidRDefault="00006D9E">
      <w:pPr>
        <w:ind w:firstLineChars="200" w:firstLine="420"/>
        <w:rPr>
          <w:szCs w:val="21"/>
        </w:rPr>
      </w:pPr>
      <w:r>
        <w:rPr>
          <w:rFonts w:hint="eastAsia"/>
          <w:szCs w:val="21"/>
        </w:rPr>
        <w:t>四、职业卫生档案中某项档案材料较多或者与其他档案交叉的，可在档案中注明其保存地点。</w:t>
      </w:r>
      <w:r>
        <w:rPr>
          <w:szCs w:val="21"/>
        </w:rPr>
        <w:t xml:space="preserve"> </w:t>
      </w:r>
    </w:p>
    <w:p w:rsidR="00313C90" w:rsidRDefault="00006D9E">
      <w:pPr>
        <w:ind w:firstLineChars="200" w:firstLine="420"/>
        <w:rPr>
          <w:szCs w:val="21"/>
        </w:rPr>
      </w:pPr>
      <w:r>
        <w:rPr>
          <w:rFonts w:hint="eastAsia"/>
          <w:szCs w:val="21"/>
        </w:rPr>
        <w:t>五、用人单位应设立档案室或指定专门的区域存放职业卫生档案，并指定专门机构和专（兼）职人员负责管理。</w:t>
      </w:r>
      <w:r>
        <w:rPr>
          <w:szCs w:val="21"/>
        </w:rPr>
        <w:t xml:space="preserve"> </w:t>
      </w:r>
    </w:p>
    <w:p w:rsidR="00313C90" w:rsidRDefault="00006D9E">
      <w:pPr>
        <w:ind w:firstLineChars="200" w:firstLine="420"/>
        <w:rPr>
          <w:szCs w:val="21"/>
        </w:rPr>
      </w:pPr>
      <w:r>
        <w:rPr>
          <w:rFonts w:hint="eastAsia"/>
          <w:szCs w:val="21"/>
        </w:rPr>
        <w:t>六、用人单位应做好职业卫生档案的归档工作，按年度或建设项目进行案卷归档，及时编号登记，入库保管。</w:t>
      </w:r>
      <w:r>
        <w:rPr>
          <w:szCs w:val="21"/>
        </w:rPr>
        <w:t xml:space="preserve"> </w:t>
      </w:r>
    </w:p>
    <w:p w:rsidR="00313C90" w:rsidRDefault="00006D9E">
      <w:pPr>
        <w:ind w:firstLineChars="200" w:firstLine="420"/>
        <w:rPr>
          <w:szCs w:val="21"/>
        </w:rPr>
      </w:pPr>
      <w:r>
        <w:rPr>
          <w:rFonts w:hint="eastAsia"/>
          <w:szCs w:val="21"/>
        </w:rPr>
        <w:t>七、用人单位要严格职业卫生档案的日常管理，防止出现遗失。</w:t>
      </w:r>
      <w:r>
        <w:rPr>
          <w:szCs w:val="21"/>
        </w:rPr>
        <w:t xml:space="preserve"> </w:t>
      </w:r>
    </w:p>
    <w:p w:rsidR="00313C90" w:rsidRDefault="00006D9E">
      <w:pPr>
        <w:ind w:firstLineChars="200" w:firstLine="420"/>
        <w:rPr>
          <w:szCs w:val="21"/>
        </w:rPr>
      </w:pPr>
      <w:r>
        <w:rPr>
          <w:rFonts w:hint="eastAsia"/>
          <w:szCs w:val="21"/>
        </w:rPr>
        <w:t>八、职业卫生监管部门查阅或者复制职业卫生</w:t>
      </w:r>
      <w:r>
        <w:rPr>
          <w:rFonts w:hint="eastAsia"/>
          <w:szCs w:val="21"/>
        </w:rPr>
        <w:t>档案材料时，用人单位必须如实提供。</w:t>
      </w:r>
      <w:r>
        <w:rPr>
          <w:szCs w:val="21"/>
        </w:rPr>
        <w:t xml:space="preserve"> </w:t>
      </w:r>
    </w:p>
    <w:p w:rsidR="00313C90" w:rsidRDefault="00006D9E">
      <w:pPr>
        <w:ind w:firstLineChars="200" w:firstLine="420"/>
        <w:rPr>
          <w:szCs w:val="21"/>
        </w:rPr>
      </w:pPr>
      <w:r>
        <w:rPr>
          <w:rFonts w:hint="eastAsia"/>
          <w:szCs w:val="21"/>
        </w:rPr>
        <w:t>九、劳动者离开用人单位时，有权索取本人职业健康监护档案复印件，用人单位应如实、无偿提供，并在所提供的复印件上签章。</w:t>
      </w:r>
      <w:r>
        <w:rPr>
          <w:szCs w:val="21"/>
        </w:rPr>
        <w:t xml:space="preserve"> </w:t>
      </w:r>
    </w:p>
    <w:p w:rsidR="00313C90" w:rsidRDefault="00006D9E">
      <w:pPr>
        <w:ind w:firstLineChars="200" w:firstLine="420"/>
        <w:rPr>
          <w:szCs w:val="21"/>
        </w:rPr>
      </w:pPr>
      <w:r>
        <w:rPr>
          <w:rFonts w:hint="eastAsia"/>
          <w:szCs w:val="21"/>
        </w:rPr>
        <w:t>十、劳动者在申请职业病诊断、鉴定时，用人单位应如实提供职业病诊断、鉴定所需的劳动者职业病危害接触史、工作场所职业病危害因素检测结果等资料。</w:t>
      </w:r>
      <w:r>
        <w:rPr>
          <w:szCs w:val="21"/>
        </w:rPr>
        <w:t xml:space="preserve"> </w:t>
      </w:r>
    </w:p>
    <w:p w:rsidR="00313C90" w:rsidRDefault="00006D9E">
      <w:pPr>
        <w:ind w:firstLineChars="200" w:firstLine="420"/>
        <w:rPr>
          <w:szCs w:val="21"/>
        </w:rPr>
      </w:pPr>
      <w:r>
        <w:rPr>
          <w:rFonts w:hint="eastAsia"/>
          <w:szCs w:val="21"/>
        </w:rPr>
        <w:t>十一、本规范印发前用人单位已建立职业卫生档案的，应当按本规范要求进行完善，分类归档。</w:t>
      </w:r>
      <w:r>
        <w:rPr>
          <w:szCs w:val="21"/>
        </w:rPr>
        <w:t xml:space="preserve"> </w:t>
      </w:r>
    </w:p>
    <w:p w:rsidR="00313C90" w:rsidRDefault="00006D9E">
      <w:pPr>
        <w:ind w:firstLineChars="200" w:firstLine="420"/>
        <w:rPr>
          <w:szCs w:val="21"/>
        </w:rPr>
      </w:pPr>
      <w:r>
        <w:rPr>
          <w:rFonts w:hint="eastAsia"/>
          <w:szCs w:val="21"/>
        </w:rPr>
        <w:t>十二、用人单位发生分立、合并、解散、破产等情形的，职业卫生档案应按照国家档案管理的有关规定移交保管。</w:t>
      </w:r>
      <w:r>
        <w:rPr>
          <w:szCs w:val="21"/>
        </w:rPr>
        <w:t xml:space="preserve"> </w:t>
      </w:r>
    </w:p>
    <w:p w:rsidR="00313C90" w:rsidRDefault="00006D9E">
      <w:pPr>
        <w:ind w:firstLineChars="200" w:firstLine="420"/>
        <w:rPr>
          <w:szCs w:val="21"/>
        </w:rPr>
      </w:pPr>
      <w:r>
        <w:rPr>
          <w:rFonts w:hint="eastAsia"/>
          <w:szCs w:val="21"/>
        </w:rPr>
        <w:t>十三、各地区可以根据工作实际，对本规范的要求进行适当调整。</w:t>
      </w:r>
    </w:p>
    <w:p w:rsidR="00313C90" w:rsidRDefault="00006D9E">
      <w:pPr>
        <w:ind w:firstLineChars="200" w:firstLine="420"/>
        <w:rPr>
          <w:szCs w:val="21"/>
        </w:rPr>
      </w:pPr>
      <w:r>
        <w:rPr>
          <w:rFonts w:hint="eastAsia"/>
          <w:szCs w:val="21"/>
        </w:rPr>
        <w:t>十四、职业卫生档案管理的其他规定，按照国家现行的法律、行政法规、规章的要求执行。</w:t>
      </w:r>
      <w:r>
        <w:rPr>
          <w:szCs w:val="21"/>
        </w:rPr>
        <w:t xml:space="preserve"> </w:t>
      </w:r>
    </w:p>
    <w:p w:rsidR="00313C90" w:rsidRDefault="00006D9E">
      <w:pPr>
        <w:ind w:firstLineChars="200" w:firstLine="420"/>
        <w:rPr>
          <w:szCs w:val="21"/>
        </w:rPr>
      </w:pPr>
      <w:r>
        <w:rPr>
          <w:rFonts w:hint="eastAsia"/>
          <w:szCs w:val="21"/>
        </w:rPr>
        <w:t>附件：（不另附）</w:t>
      </w:r>
      <w:r>
        <w:rPr>
          <w:szCs w:val="21"/>
        </w:rPr>
        <w:t xml:space="preserve"> </w:t>
      </w:r>
    </w:p>
    <w:p w:rsidR="00313C90" w:rsidRDefault="00006D9E">
      <w:pPr>
        <w:ind w:firstLineChars="200" w:firstLine="420"/>
        <w:rPr>
          <w:szCs w:val="21"/>
        </w:rPr>
      </w:pPr>
      <w:r>
        <w:rPr>
          <w:szCs w:val="21"/>
        </w:rPr>
        <w:t>1.</w:t>
      </w:r>
      <w:r>
        <w:rPr>
          <w:rFonts w:hint="eastAsia"/>
          <w:szCs w:val="21"/>
        </w:rPr>
        <w:t>建设项目职业卫生</w:t>
      </w:r>
      <w:r>
        <w:rPr>
          <w:szCs w:val="21"/>
        </w:rPr>
        <w:t>“</w:t>
      </w:r>
      <w:r>
        <w:rPr>
          <w:rFonts w:hint="eastAsia"/>
          <w:szCs w:val="21"/>
        </w:rPr>
        <w:t>三同时</w:t>
      </w:r>
      <w:r>
        <w:rPr>
          <w:szCs w:val="21"/>
        </w:rPr>
        <w:t>”</w:t>
      </w:r>
      <w:r>
        <w:rPr>
          <w:rFonts w:hint="eastAsia"/>
          <w:szCs w:val="21"/>
        </w:rPr>
        <w:t>档案</w:t>
      </w:r>
      <w:r>
        <w:rPr>
          <w:szCs w:val="21"/>
        </w:rPr>
        <w:t xml:space="preserve"> </w:t>
      </w:r>
    </w:p>
    <w:p w:rsidR="00313C90" w:rsidRDefault="00006D9E">
      <w:pPr>
        <w:ind w:firstLineChars="200" w:firstLine="420"/>
        <w:rPr>
          <w:szCs w:val="21"/>
        </w:rPr>
      </w:pPr>
      <w:r>
        <w:rPr>
          <w:szCs w:val="21"/>
        </w:rPr>
        <w:t>2.</w:t>
      </w:r>
      <w:r>
        <w:rPr>
          <w:rFonts w:hint="eastAsia"/>
          <w:szCs w:val="21"/>
        </w:rPr>
        <w:t>职业卫生管理档案</w:t>
      </w:r>
      <w:r>
        <w:rPr>
          <w:szCs w:val="21"/>
        </w:rPr>
        <w:t xml:space="preserve"> </w:t>
      </w:r>
    </w:p>
    <w:p w:rsidR="00313C90" w:rsidRDefault="00006D9E">
      <w:pPr>
        <w:ind w:firstLineChars="200" w:firstLine="420"/>
        <w:rPr>
          <w:szCs w:val="21"/>
        </w:rPr>
      </w:pPr>
      <w:r>
        <w:rPr>
          <w:szCs w:val="21"/>
        </w:rPr>
        <w:t>3.</w:t>
      </w:r>
      <w:r>
        <w:rPr>
          <w:rFonts w:hint="eastAsia"/>
          <w:szCs w:val="21"/>
        </w:rPr>
        <w:t>职业卫生宣传培训档案</w:t>
      </w:r>
      <w:r>
        <w:rPr>
          <w:szCs w:val="21"/>
        </w:rPr>
        <w:t xml:space="preserve"> </w:t>
      </w:r>
    </w:p>
    <w:p w:rsidR="00313C90" w:rsidRDefault="00006D9E">
      <w:pPr>
        <w:ind w:firstLineChars="200" w:firstLine="420"/>
        <w:rPr>
          <w:szCs w:val="21"/>
        </w:rPr>
      </w:pPr>
      <w:r>
        <w:rPr>
          <w:szCs w:val="21"/>
        </w:rPr>
        <w:t>4.</w:t>
      </w:r>
      <w:r>
        <w:rPr>
          <w:rFonts w:hint="eastAsia"/>
          <w:szCs w:val="21"/>
        </w:rPr>
        <w:t>职业病危害因素监测与检测评价档案</w:t>
      </w:r>
      <w:r>
        <w:rPr>
          <w:szCs w:val="21"/>
        </w:rPr>
        <w:t xml:space="preserve"> </w:t>
      </w:r>
    </w:p>
    <w:p w:rsidR="00313C90" w:rsidRDefault="00006D9E">
      <w:pPr>
        <w:ind w:firstLineChars="200" w:firstLine="420"/>
        <w:rPr>
          <w:szCs w:val="21"/>
        </w:rPr>
      </w:pPr>
      <w:r>
        <w:rPr>
          <w:szCs w:val="21"/>
        </w:rPr>
        <w:t>5.</w:t>
      </w:r>
      <w:r>
        <w:rPr>
          <w:rFonts w:hint="eastAsia"/>
          <w:szCs w:val="21"/>
        </w:rPr>
        <w:t>用人单位职业健康监护管理档案</w:t>
      </w:r>
      <w:r>
        <w:rPr>
          <w:szCs w:val="21"/>
        </w:rPr>
        <w:t xml:space="preserve"> </w:t>
      </w:r>
    </w:p>
    <w:p w:rsidR="00313C90" w:rsidRDefault="00006D9E">
      <w:pPr>
        <w:ind w:firstLineChars="200" w:firstLine="420"/>
        <w:rPr>
          <w:szCs w:val="21"/>
        </w:rPr>
      </w:pPr>
      <w:r>
        <w:rPr>
          <w:szCs w:val="21"/>
        </w:rPr>
        <w:t>6.</w:t>
      </w:r>
      <w:r>
        <w:rPr>
          <w:rFonts w:hint="eastAsia"/>
          <w:szCs w:val="21"/>
        </w:rPr>
        <w:t>劳动者个人职业健康监护档案</w:t>
      </w:r>
    </w:p>
    <w:p w:rsidR="00313C90" w:rsidRDefault="00006D9E">
      <w:pPr>
        <w:pStyle w:val="1"/>
        <w:spacing w:beforeLines="100" w:before="312" w:afterLines="100" w:after="312" w:line="300" w:lineRule="auto"/>
        <w:jc w:val="center"/>
        <w:rPr>
          <w:sz w:val="21"/>
          <w:szCs w:val="21"/>
        </w:rPr>
      </w:pPr>
      <w:bookmarkStart w:id="270" w:name="_Toc32331254"/>
      <w:bookmarkStart w:id="271" w:name="_Toc2846"/>
      <w:r>
        <w:rPr>
          <w:rFonts w:hint="eastAsia"/>
          <w:sz w:val="21"/>
          <w:szCs w:val="21"/>
        </w:rPr>
        <w:t>职业健康检查管理办法（</w:t>
      </w:r>
      <w:r>
        <w:rPr>
          <w:sz w:val="21"/>
          <w:szCs w:val="21"/>
        </w:rPr>
        <w:t>2019</w:t>
      </w:r>
      <w:r>
        <w:rPr>
          <w:rFonts w:hint="eastAsia"/>
          <w:sz w:val="21"/>
          <w:szCs w:val="21"/>
        </w:rPr>
        <w:t>年）</w:t>
      </w:r>
      <w:bookmarkEnd w:id="270"/>
      <w:bookmarkEnd w:id="271"/>
    </w:p>
    <w:p w:rsidR="00313C90" w:rsidRDefault="00006D9E">
      <w:pPr>
        <w:ind w:firstLineChars="200" w:firstLine="420"/>
        <w:rPr>
          <w:szCs w:val="21"/>
        </w:rPr>
      </w:pPr>
      <w:r>
        <w:rPr>
          <w:rFonts w:hint="eastAsia"/>
          <w:szCs w:val="21"/>
        </w:rPr>
        <w:t>（</w:t>
      </w:r>
      <w:r>
        <w:rPr>
          <w:szCs w:val="21"/>
        </w:rPr>
        <w:t>2015</w:t>
      </w:r>
      <w:r>
        <w:rPr>
          <w:rFonts w:hint="eastAsia"/>
          <w:szCs w:val="21"/>
        </w:rPr>
        <w:t>年</w:t>
      </w:r>
      <w:r>
        <w:rPr>
          <w:szCs w:val="21"/>
        </w:rPr>
        <w:t>3</w:t>
      </w:r>
      <w:r>
        <w:rPr>
          <w:rFonts w:hint="eastAsia"/>
          <w:szCs w:val="21"/>
        </w:rPr>
        <w:t>月</w:t>
      </w:r>
      <w:r>
        <w:rPr>
          <w:szCs w:val="21"/>
        </w:rPr>
        <w:t>26</w:t>
      </w:r>
      <w:r>
        <w:rPr>
          <w:rFonts w:hint="eastAsia"/>
          <w:szCs w:val="21"/>
        </w:rPr>
        <w:t>日原国家卫生和计划生育委员会令第</w:t>
      </w:r>
      <w:r>
        <w:rPr>
          <w:szCs w:val="21"/>
        </w:rPr>
        <w:t>5</w:t>
      </w:r>
      <w:r>
        <w:rPr>
          <w:rFonts w:hint="eastAsia"/>
          <w:szCs w:val="21"/>
        </w:rPr>
        <w:t>号公布，根据</w:t>
      </w:r>
      <w:r>
        <w:rPr>
          <w:szCs w:val="21"/>
        </w:rPr>
        <w:t>2019</w:t>
      </w:r>
      <w:r>
        <w:rPr>
          <w:rFonts w:hint="eastAsia"/>
          <w:szCs w:val="21"/>
        </w:rPr>
        <w:t>年</w:t>
      </w:r>
      <w:r>
        <w:rPr>
          <w:szCs w:val="21"/>
        </w:rPr>
        <w:t>2</w:t>
      </w:r>
      <w:r>
        <w:rPr>
          <w:rFonts w:hint="eastAsia"/>
          <w:szCs w:val="21"/>
        </w:rPr>
        <w:t>月</w:t>
      </w:r>
      <w:r>
        <w:rPr>
          <w:szCs w:val="21"/>
        </w:rPr>
        <w:t>28</w:t>
      </w:r>
      <w:r>
        <w:rPr>
          <w:rFonts w:hint="eastAsia"/>
          <w:szCs w:val="21"/>
        </w:rPr>
        <w:t>日《国家卫生健康委关于修改〈职业健康检查管理办法〉等</w:t>
      </w:r>
      <w:r>
        <w:rPr>
          <w:szCs w:val="21"/>
        </w:rPr>
        <w:t>4</w:t>
      </w:r>
      <w:r>
        <w:rPr>
          <w:rFonts w:hint="eastAsia"/>
          <w:szCs w:val="21"/>
        </w:rPr>
        <w:t>件部门规章的决定》第一次修订）</w:t>
      </w:r>
      <w:r>
        <w:rPr>
          <w:szCs w:val="21"/>
        </w:rPr>
        <w:t xml:space="preserve"> </w:t>
      </w:r>
    </w:p>
    <w:p w:rsidR="00313C90" w:rsidRDefault="00006D9E">
      <w:pPr>
        <w:ind w:firstLineChars="200" w:firstLine="420"/>
        <w:rPr>
          <w:szCs w:val="21"/>
        </w:rPr>
      </w:pPr>
      <w:r>
        <w:rPr>
          <w:rFonts w:hint="eastAsia"/>
          <w:szCs w:val="21"/>
        </w:rPr>
        <w:t>第一章</w:t>
      </w:r>
      <w:r>
        <w:rPr>
          <w:szCs w:val="21"/>
        </w:rPr>
        <w:t xml:space="preserve"> </w:t>
      </w:r>
      <w:r>
        <w:rPr>
          <w:rFonts w:hint="eastAsia"/>
          <w:szCs w:val="21"/>
        </w:rPr>
        <w:t>总</w:t>
      </w:r>
      <w:r>
        <w:rPr>
          <w:szCs w:val="21"/>
        </w:rPr>
        <w:t xml:space="preserve"> </w:t>
      </w:r>
      <w:r>
        <w:rPr>
          <w:rFonts w:hint="eastAsia"/>
          <w:szCs w:val="21"/>
        </w:rPr>
        <w:t>则</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为加强职业健康检查工作，规范职业健康检查机构管理，保护劳动者健康权益，根据《中华人民共和国职业病防治法》（以下简称《职业病防治法》），制定本办法。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本办法所称职业健康检查是指医疗卫生机构按照国家有关规定，对从事接触职业病危害作业的劳动者进行的上岗前、在岗期间、离岗时的健康检查。</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国家卫生健康委负责全国范围内职业健康检查工作的监督管理。</w:t>
      </w:r>
      <w:r>
        <w:rPr>
          <w:szCs w:val="21"/>
        </w:rPr>
        <w:t xml:space="preserve"> </w:t>
      </w:r>
      <w:r>
        <w:rPr>
          <w:rFonts w:hint="eastAsia"/>
          <w:szCs w:val="21"/>
        </w:rPr>
        <w:t>县级以上地方卫生健康主管部门负责本辖区职业健康检查工作的监督管理；结合职业病防治工作实际需要，充分利用现有资源，统一规划、合理布局；加强职业健康检查机构能力建设，并提供必要的保障条件。</w:t>
      </w:r>
      <w:r>
        <w:rPr>
          <w:szCs w:val="21"/>
        </w:rPr>
        <w:t xml:space="preserve"> </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职业健康检查机构</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医疗卫生机构开展职业健康检查，应当在开展之日起</w:t>
      </w:r>
      <w:r>
        <w:rPr>
          <w:szCs w:val="21"/>
        </w:rPr>
        <w:t>15</w:t>
      </w:r>
      <w:r>
        <w:rPr>
          <w:rFonts w:hint="eastAsia"/>
          <w:szCs w:val="21"/>
        </w:rPr>
        <w:t>个工作日内向省级卫生健康主管部门备案。备案的具体办法由省级卫生健康主管部门依据本办法制定，并向社会公布。</w:t>
      </w:r>
      <w:r>
        <w:rPr>
          <w:szCs w:val="21"/>
        </w:rPr>
        <w:t xml:space="preserve"> </w:t>
      </w:r>
    </w:p>
    <w:p w:rsidR="00313C90" w:rsidRDefault="00006D9E">
      <w:pPr>
        <w:ind w:firstLineChars="200" w:firstLine="420"/>
        <w:rPr>
          <w:szCs w:val="21"/>
        </w:rPr>
      </w:pPr>
      <w:r>
        <w:rPr>
          <w:rFonts w:hint="eastAsia"/>
          <w:szCs w:val="21"/>
        </w:rPr>
        <w:t>省级卫生健康主管部门应当及时向社会公布备案的医疗卫生机构名单、地址、检查类别和项目等相关信息，并告知核发其《医疗机构执业许可证》的</w:t>
      </w:r>
      <w:r>
        <w:rPr>
          <w:rFonts w:hint="eastAsia"/>
          <w:szCs w:val="21"/>
        </w:rPr>
        <w:t>卫生健康主管部门。核发其《医疗机构执业许可证》的卫生健康主管部门应当在该机构的《医疗机构执业许可证》副本备注栏注明检查类别和项目等信息。</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承担职业健康检查的医疗卫生机构（以下简称职业健康检查机构）应当具备以下条件：</w:t>
      </w:r>
      <w:r>
        <w:rPr>
          <w:szCs w:val="21"/>
        </w:rPr>
        <w:t xml:space="preserve"> </w:t>
      </w:r>
    </w:p>
    <w:p w:rsidR="00313C90" w:rsidRDefault="00006D9E">
      <w:pPr>
        <w:ind w:firstLineChars="200" w:firstLine="420"/>
        <w:rPr>
          <w:szCs w:val="21"/>
        </w:rPr>
      </w:pPr>
      <w:r>
        <w:rPr>
          <w:rFonts w:hint="eastAsia"/>
          <w:szCs w:val="21"/>
        </w:rPr>
        <w:t>（一）持有《医疗机构执业许可证》，涉及放射检查项目的还应当持有《放射诊疗许可证》；</w:t>
      </w:r>
      <w:r>
        <w:rPr>
          <w:szCs w:val="21"/>
        </w:rPr>
        <w:t xml:space="preserve"> </w:t>
      </w:r>
    </w:p>
    <w:p w:rsidR="00313C90" w:rsidRDefault="00006D9E">
      <w:pPr>
        <w:ind w:firstLineChars="200" w:firstLine="420"/>
        <w:rPr>
          <w:szCs w:val="21"/>
        </w:rPr>
      </w:pPr>
      <w:r>
        <w:rPr>
          <w:rFonts w:hint="eastAsia"/>
          <w:szCs w:val="21"/>
        </w:rPr>
        <w:t>（二）具有相应的职业健康检查场所、候检场所和检验室，建筑总面积不少于</w:t>
      </w:r>
      <w:r>
        <w:rPr>
          <w:szCs w:val="21"/>
        </w:rPr>
        <w:t>400</w:t>
      </w:r>
      <w:r>
        <w:rPr>
          <w:rFonts w:hint="eastAsia"/>
          <w:szCs w:val="21"/>
        </w:rPr>
        <w:t>平方米，每个独立的检查室使用面积不少于</w:t>
      </w:r>
      <w:r>
        <w:rPr>
          <w:szCs w:val="21"/>
        </w:rPr>
        <w:t>6</w:t>
      </w:r>
      <w:r>
        <w:rPr>
          <w:rFonts w:hint="eastAsia"/>
          <w:szCs w:val="21"/>
        </w:rPr>
        <w:t>平方米；</w:t>
      </w:r>
      <w:r>
        <w:rPr>
          <w:szCs w:val="21"/>
        </w:rPr>
        <w:t xml:space="preserve"> </w:t>
      </w:r>
    </w:p>
    <w:p w:rsidR="00313C90" w:rsidRDefault="00006D9E">
      <w:pPr>
        <w:ind w:firstLineChars="200" w:firstLine="420"/>
        <w:rPr>
          <w:szCs w:val="21"/>
        </w:rPr>
      </w:pPr>
      <w:r>
        <w:rPr>
          <w:rFonts w:hint="eastAsia"/>
          <w:szCs w:val="21"/>
        </w:rPr>
        <w:t>（三）具有与备案开展的职业健康检查类别和项目相适应的执业医师、护士等医疗</w:t>
      </w:r>
      <w:r>
        <w:rPr>
          <w:rFonts w:hint="eastAsia"/>
          <w:szCs w:val="21"/>
        </w:rPr>
        <w:t>卫生技术人员；</w:t>
      </w:r>
      <w:r>
        <w:rPr>
          <w:szCs w:val="21"/>
        </w:rPr>
        <w:t xml:space="preserve"> </w:t>
      </w:r>
    </w:p>
    <w:p w:rsidR="00313C90" w:rsidRDefault="00006D9E">
      <w:pPr>
        <w:ind w:firstLineChars="200" w:firstLine="420"/>
        <w:rPr>
          <w:szCs w:val="21"/>
        </w:rPr>
      </w:pPr>
      <w:r>
        <w:rPr>
          <w:rFonts w:hint="eastAsia"/>
          <w:szCs w:val="21"/>
        </w:rPr>
        <w:t>（四）至少具有</w:t>
      </w:r>
      <w:r>
        <w:rPr>
          <w:szCs w:val="21"/>
        </w:rPr>
        <w:t>1</w:t>
      </w:r>
      <w:r>
        <w:rPr>
          <w:rFonts w:hint="eastAsia"/>
          <w:szCs w:val="21"/>
        </w:rPr>
        <w:t>名取得职业病诊断资格的执业医师；</w:t>
      </w:r>
      <w:r>
        <w:rPr>
          <w:szCs w:val="21"/>
        </w:rPr>
        <w:t xml:space="preserve"> </w:t>
      </w:r>
    </w:p>
    <w:p w:rsidR="00313C90" w:rsidRDefault="00006D9E">
      <w:pPr>
        <w:ind w:firstLineChars="200" w:firstLine="420"/>
        <w:rPr>
          <w:szCs w:val="21"/>
        </w:rPr>
      </w:pPr>
      <w:r>
        <w:rPr>
          <w:rFonts w:hint="eastAsia"/>
          <w:szCs w:val="21"/>
        </w:rPr>
        <w:t>（五）具有与备案开展的职业健康检查类别和项目相适应的仪器、设备，具有相应职业卫生生物监测能力；开展外出职业健康检查，应当具有相应的职业健康检查仪器、设备、专用车辆等条件；</w:t>
      </w:r>
      <w:r>
        <w:rPr>
          <w:szCs w:val="21"/>
        </w:rPr>
        <w:t xml:space="preserve"> </w:t>
      </w:r>
    </w:p>
    <w:p w:rsidR="00313C90" w:rsidRDefault="00006D9E">
      <w:pPr>
        <w:ind w:firstLineChars="200" w:firstLine="420"/>
        <w:rPr>
          <w:szCs w:val="21"/>
        </w:rPr>
      </w:pPr>
      <w:r>
        <w:rPr>
          <w:rFonts w:hint="eastAsia"/>
          <w:szCs w:val="21"/>
        </w:rPr>
        <w:t>（六）建立职业健康检查质量管理制度；</w:t>
      </w:r>
      <w:r>
        <w:rPr>
          <w:szCs w:val="21"/>
        </w:rPr>
        <w:t xml:space="preserve"> </w:t>
      </w:r>
    </w:p>
    <w:p w:rsidR="00313C90" w:rsidRDefault="00006D9E">
      <w:pPr>
        <w:ind w:firstLineChars="200" w:firstLine="420"/>
        <w:rPr>
          <w:szCs w:val="21"/>
        </w:rPr>
      </w:pPr>
      <w:r>
        <w:rPr>
          <w:rFonts w:hint="eastAsia"/>
          <w:szCs w:val="21"/>
        </w:rPr>
        <w:t>（七）具有与职业健康检查信息报告相应的条件。</w:t>
      </w:r>
      <w:r>
        <w:rPr>
          <w:szCs w:val="21"/>
        </w:rPr>
        <w:t xml:space="preserve"> </w:t>
      </w:r>
      <w:r>
        <w:rPr>
          <w:rFonts w:hint="eastAsia"/>
          <w:szCs w:val="21"/>
        </w:rPr>
        <w:t>医疗卫生机构进行职业健康检查备案时，应当提交证明其符合以上条件的有关资料。</w:t>
      </w:r>
    </w:p>
    <w:p w:rsidR="00313C90" w:rsidRDefault="00006D9E">
      <w:pPr>
        <w:ind w:firstLineChars="200" w:firstLine="420"/>
        <w:rPr>
          <w:szCs w:val="21"/>
        </w:rPr>
      </w:pPr>
      <w:r>
        <w:rPr>
          <w:szCs w:val="21"/>
        </w:rPr>
        <w:t>第六条</w:t>
      </w:r>
      <w:r>
        <w:rPr>
          <w:szCs w:val="21"/>
        </w:rPr>
        <w:t xml:space="preserve"> </w:t>
      </w:r>
      <w:r>
        <w:rPr>
          <w:szCs w:val="21"/>
        </w:rPr>
        <w:t>开展职业健康检查工作的医疗卫生机构对备案的职业健康检查信息的真实性、准确性、合法性承担全部法律责任</w:t>
      </w:r>
      <w:r>
        <w:rPr>
          <w:szCs w:val="21"/>
        </w:rPr>
        <w:t>。</w:t>
      </w:r>
      <w:r>
        <w:rPr>
          <w:szCs w:val="21"/>
        </w:rPr>
        <w:t xml:space="preserve"> </w:t>
      </w:r>
    </w:p>
    <w:p w:rsidR="00313C90" w:rsidRDefault="00006D9E">
      <w:pPr>
        <w:ind w:firstLineChars="200" w:firstLine="420"/>
        <w:rPr>
          <w:szCs w:val="21"/>
        </w:rPr>
      </w:pPr>
      <w:r>
        <w:rPr>
          <w:szCs w:val="21"/>
        </w:rPr>
        <w:t>当备案信息发生变化时，职业健康检查机构应当自信息发生变化之日起</w:t>
      </w:r>
      <w:r>
        <w:rPr>
          <w:szCs w:val="21"/>
        </w:rPr>
        <w:t>10</w:t>
      </w:r>
      <w:r>
        <w:rPr>
          <w:szCs w:val="21"/>
        </w:rPr>
        <w:t>个工作日内提交变更信息。</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职业健康检查机构具有以下职责：</w:t>
      </w:r>
      <w:r>
        <w:rPr>
          <w:szCs w:val="21"/>
        </w:rPr>
        <w:t xml:space="preserve"> </w:t>
      </w:r>
    </w:p>
    <w:p w:rsidR="00313C90" w:rsidRDefault="00006D9E">
      <w:pPr>
        <w:ind w:firstLineChars="200" w:firstLine="420"/>
        <w:rPr>
          <w:szCs w:val="21"/>
        </w:rPr>
      </w:pPr>
      <w:r>
        <w:rPr>
          <w:szCs w:val="21"/>
        </w:rPr>
        <w:t>（一）在备案开展的职业健康检查类别和项目范围内，依法开展职业健康检查工作，并出具职业健康检查报告；</w:t>
      </w:r>
      <w:r>
        <w:rPr>
          <w:szCs w:val="21"/>
        </w:rPr>
        <w:t xml:space="preserve"> </w:t>
      </w:r>
    </w:p>
    <w:p w:rsidR="00313C90" w:rsidRDefault="00006D9E">
      <w:pPr>
        <w:ind w:firstLineChars="200" w:firstLine="420"/>
        <w:rPr>
          <w:szCs w:val="21"/>
        </w:rPr>
      </w:pPr>
      <w:r>
        <w:rPr>
          <w:szCs w:val="21"/>
        </w:rPr>
        <w:t>（二）履行疑似职业病的告知和报告义务；</w:t>
      </w:r>
      <w:r>
        <w:rPr>
          <w:szCs w:val="21"/>
        </w:rPr>
        <w:t xml:space="preserve"> </w:t>
      </w:r>
    </w:p>
    <w:p w:rsidR="00313C90" w:rsidRDefault="00006D9E">
      <w:pPr>
        <w:ind w:firstLineChars="200" w:firstLine="420"/>
        <w:rPr>
          <w:szCs w:val="21"/>
        </w:rPr>
      </w:pPr>
      <w:r>
        <w:rPr>
          <w:szCs w:val="21"/>
        </w:rPr>
        <w:t>（三）报告职业健康检查信息；</w:t>
      </w:r>
      <w:r>
        <w:rPr>
          <w:szCs w:val="21"/>
        </w:rPr>
        <w:t xml:space="preserve"> </w:t>
      </w:r>
    </w:p>
    <w:p w:rsidR="00313C90" w:rsidRDefault="00006D9E">
      <w:pPr>
        <w:ind w:firstLineChars="200" w:firstLine="420"/>
        <w:rPr>
          <w:szCs w:val="21"/>
        </w:rPr>
      </w:pPr>
      <w:r>
        <w:rPr>
          <w:szCs w:val="21"/>
        </w:rPr>
        <w:t>（四）定期向卫生健康主管部门报告职业健康检查工作情况，包括外出职业健康检查工作情况；</w:t>
      </w:r>
      <w:r>
        <w:rPr>
          <w:szCs w:val="21"/>
        </w:rPr>
        <w:t xml:space="preserve"> </w:t>
      </w:r>
    </w:p>
    <w:p w:rsidR="00313C90" w:rsidRDefault="00006D9E">
      <w:pPr>
        <w:ind w:firstLineChars="200" w:firstLine="420"/>
        <w:rPr>
          <w:szCs w:val="21"/>
        </w:rPr>
      </w:pPr>
      <w:r>
        <w:rPr>
          <w:szCs w:val="21"/>
        </w:rPr>
        <w:t>（五）开展职业病防治知识宣传教育；</w:t>
      </w:r>
      <w:r>
        <w:rPr>
          <w:szCs w:val="21"/>
        </w:rPr>
        <w:t xml:space="preserve"> </w:t>
      </w:r>
    </w:p>
    <w:p w:rsidR="00313C90" w:rsidRDefault="00006D9E">
      <w:pPr>
        <w:ind w:firstLineChars="200" w:firstLine="420"/>
        <w:rPr>
          <w:szCs w:val="21"/>
        </w:rPr>
      </w:pPr>
      <w:r>
        <w:rPr>
          <w:szCs w:val="21"/>
        </w:rPr>
        <w:t>（六）承担卫生健康主管部门交办的其他工作。</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职业健康检查机构应当指定主检医师。主检医师应当具备以下条件：</w:t>
      </w:r>
      <w:r>
        <w:rPr>
          <w:szCs w:val="21"/>
        </w:rPr>
        <w:t xml:space="preserve"> </w:t>
      </w:r>
    </w:p>
    <w:p w:rsidR="00313C90" w:rsidRDefault="00006D9E">
      <w:pPr>
        <w:ind w:firstLineChars="200" w:firstLine="420"/>
        <w:rPr>
          <w:szCs w:val="21"/>
        </w:rPr>
      </w:pPr>
      <w:r>
        <w:rPr>
          <w:szCs w:val="21"/>
        </w:rPr>
        <w:t>（一）具有执业医师证书；</w:t>
      </w:r>
      <w:r>
        <w:rPr>
          <w:szCs w:val="21"/>
        </w:rPr>
        <w:t xml:space="preserve"> </w:t>
      </w:r>
    </w:p>
    <w:p w:rsidR="00313C90" w:rsidRDefault="00006D9E">
      <w:pPr>
        <w:ind w:firstLineChars="200" w:firstLine="420"/>
        <w:rPr>
          <w:szCs w:val="21"/>
        </w:rPr>
      </w:pPr>
      <w:r>
        <w:rPr>
          <w:szCs w:val="21"/>
        </w:rPr>
        <w:t>（二）具有中级以上专业技术职务任职资格；</w:t>
      </w:r>
      <w:r>
        <w:rPr>
          <w:szCs w:val="21"/>
        </w:rPr>
        <w:t xml:space="preserve"> </w:t>
      </w:r>
    </w:p>
    <w:p w:rsidR="00313C90" w:rsidRDefault="00006D9E">
      <w:pPr>
        <w:ind w:firstLineChars="200" w:firstLine="420"/>
        <w:rPr>
          <w:szCs w:val="21"/>
        </w:rPr>
      </w:pPr>
      <w:r>
        <w:rPr>
          <w:szCs w:val="21"/>
        </w:rPr>
        <w:t>（三）具有职业病诊断资格；</w:t>
      </w:r>
      <w:r>
        <w:rPr>
          <w:szCs w:val="21"/>
        </w:rPr>
        <w:t xml:space="preserve"> </w:t>
      </w:r>
    </w:p>
    <w:p w:rsidR="00313C90" w:rsidRDefault="00006D9E">
      <w:pPr>
        <w:ind w:firstLineChars="200" w:firstLine="420"/>
        <w:rPr>
          <w:szCs w:val="21"/>
        </w:rPr>
      </w:pPr>
      <w:r>
        <w:rPr>
          <w:szCs w:val="21"/>
        </w:rPr>
        <w:t>（四）从事职业健康检查相关工作三年以上，熟悉职业卫生和职业病诊断相关标准。</w:t>
      </w:r>
      <w:r>
        <w:rPr>
          <w:szCs w:val="21"/>
        </w:rPr>
        <w:t xml:space="preserve"> </w:t>
      </w:r>
      <w:r>
        <w:rPr>
          <w:szCs w:val="21"/>
        </w:rPr>
        <w:t>主检医师负责确定职业健康检查项目和周期，对职业健康检查过程进行质量控制，审核职业健康检查报告。</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职业健康检查机构及其工作人员应当关心、爱护劳动者，尊重和保护劳动者的知情权及个人隐私。</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省级卫生健康主管部门应当指定机构负责本辖区内职业健康检查机</w:t>
      </w:r>
      <w:r>
        <w:rPr>
          <w:szCs w:val="21"/>
        </w:rPr>
        <w:t>构的质量控制管理工作，组织开展实验室间比对和职业健康检查质量考核。</w:t>
      </w:r>
      <w:r>
        <w:rPr>
          <w:szCs w:val="21"/>
        </w:rPr>
        <w:t xml:space="preserve"> </w:t>
      </w:r>
    </w:p>
    <w:p w:rsidR="00313C90" w:rsidRDefault="00006D9E">
      <w:pPr>
        <w:ind w:firstLineChars="200" w:firstLine="420"/>
        <w:rPr>
          <w:szCs w:val="21"/>
        </w:rPr>
      </w:pPr>
      <w:r>
        <w:rPr>
          <w:szCs w:val="21"/>
        </w:rPr>
        <w:t>职业健康检查质量控制规范由中国疾病预防控制中心制定。</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职业健康检查规范</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按照劳动者接触的职业病危害因素，职业健康检查分为以下六类：</w:t>
      </w:r>
      <w:r>
        <w:rPr>
          <w:szCs w:val="21"/>
        </w:rPr>
        <w:t xml:space="preserve"> </w:t>
      </w:r>
    </w:p>
    <w:p w:rsidR="00313C90" w:rsidRDefault="00006D9E">
      <w:pPr>
        <w:ind w:firstLineChars="200" w:firstLine="420"/>
        <w:rPr>
          <w:szCs w:val="21"/>
        </w:rPr>
      </w:pPr>
      <w:r>
        <w:rPr>
          <w:szCs w:val="21"/>
        </w:rPr>
        <w:t>（一）接触粉尘类；</w:t>
      </w:r>
      <w:r>
        <w:rPr>
          <w:szCs w:val="21"/>
        </w:rPr>
        <w:t xml:space="preserve"> </w:t>
      </w:r>
    </w:p>
    <w:p w:rsidR="00313C90" w:rsidRDefault="00006D9E">
      <w:pPr>
        <w:ind w:firstLineChars="200" w:firstLine="420"/>
        <w:rPr>
          <w:szCs w:val="21"/>
        </w:rPr>
      </w:pPr>
      <w:r>
        <w:rPr>
          <w:szCs w:val="21"/>
        </w:rPr>
        <w:t>（二）接触化学因素类；</w:t>
      </w:r>
      <w:r>
        <w:rPr>
          <w:szCs w:val="21"/>
        </w:rPr>
        <w:t xml:space="preserve"> </w:t>
      </w:r>
    </w:p>
    <w:p w:rsidR="00313C90" w:rsidRDefault="00006D9E">
      <w:pPr>
        <w:ind w:firstLineChars="200" w:firstLine="420"/>
        <w:rPr>
          <w:szCs w:val="21"/>
        </w:rPr>
      </w:pPr>
      <w:r>
        <w:rPr>
          <w:szCs w:val="21"/>
        </w:rPr>
        <w:t>（三）接触物理因素类；</w:t>
      </w:r>
      <w:r>
        <w:rPr>
          <w:szCs w:val="21"/>
        </w:rPr>
        <w:t xml:space="preserve"> </w:t>
      </w:r>
    </w:p>
    <w:p w:rsidR="00313C90" w:rsidRDefault="00006D9E">
      <w:pPr>
        <w:ind w:firstLineChars="200" w:firstLine="420"/>
        <w:rPr>
          <w:szCs w:val="21"/>
        </w:rPr>
      </w:pPr>
      <w:r>
        <w:rPr>
          <w:szCs w:val="21"/>
        </w:rPr>
        <w:t>（四）接触生物因素类；</w:t>
      </w:r>
      <w:r>
        <w:rPr>
          <w:szCs w:val="21"/>
        </w:rPr>
        <w:t xml:space="preserve"> </w:t>
      </w:r>
    </w:p>
    <w:p w:rsidR="00313C90" w:rsidRDefault="00006D9E">
      <w:pPr>
        <w:ind w:firstLineChars="200" w:firstLine="420"/>
        <w:rPr>
          <w:szCs w:val="21"/>
        </w:rPr>
      </w:pPr>
      <w:r>
        <w:rPr>
          <w:szCs w:val="21"/>
        </w:rPr>
        <w:t>（五）接触放射因素类；</w:t>
      </w:r>
      <w:r>
        <w:rPr>
          <w:szCs w:val="21"/>
        </w:rPr>
        <w:t xml:space="preserve"> </w:t>
      </w:r>
    </w:p>
    <w:p w:rsidR="00313C90" w:rsidRDefault="00006D9E">
      <w:pPr>
        <w:ind w:firstLineChars="200" w:firstLine="420"/>
        <w:rPr>
          <w:szCs w:val="21"/>
        </w:rPr>
      </w:pPr>
      <w:r>
        <w:rPr>
          <w:szCs w:val="21"/>
        </w:rPr>
        <w:t>（六）其他类（特殊作业等）。</w:t>
      </w:r>
    </w:p>
    <w:p w:rsidR="00313C90" w:rsidRDefault="00006D9E">
      <w:pPr>
        <w:ind w:firstLineChars="200" w:firstLine="420"/>
        <w:rPr>
          <w:szCs w:val="21"/>
        </w:rPr>
      </w:pPr>
      <w:r>
        <w:rPr>
          <w:szCs w:val="21"/>
        </w:rPr>
        <w:t xml:space="preserve"> </w:t>
      </w:r>
      <w:r>
        <w:rPr>
          <w:szCs w:val="21"/>
        </w:rPr>
        <w:t>以上每类中包含不同检查项目。职业健康检查机构应当在备案的检查类别和项目范围内开展相应的职业健康检查。</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职业健康检查机构开展职业健康检查应当与用人单位签订委托协议书，由用人单位统一组织劳动者进行职业健康检查；也可以由劳动者持单位介绍信进行职业健康检查。</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职业健康检查机构应当依据相关技术规范，结合用人单位提交的资料，明确用人单位应当检查的项目和周期。</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在职业健康检查中，用人单位应当如实提供以下职业健康检查所需的相关资料，并承担检查费用：</w:t>
      </w:r>
      <w:r>
        <w:rPr>
          <w:szCs w:val="21"/>
        </w:rPr>
        <w:t xml:space="preserve"> </w:t>
      </w:r>
    </w:p>
    <w:p w:rsidR="00313C90" w:rsidRDefault="00006D9E">
      <w:pPr>
        <w:ind w:firstLineChars="200" w:firstLine="420"/>
        <w:rPr>
          <w:szCs w:val="21"/>
        </w:rPr>
      </w:pPr>
      <w:r>
        <w:rPr>
          <w:szCs w:val="21"/>
        </w:rPr>
        <w:t>（一）用人单位的基本情况；</w:t>
      </w:r>
      <w:r>
        <w:rPr>
          <w:szCs w:val="21"/>
        </w:rPr>
        <w:t xml:space="preserve"> </w:t>
      </w:r>
    </w:p>
    <w:p w:rsidR="00313C90" w:rsidRDefault="00006D9E">
      <w:pPr>
        <w:ind w:firstLineChars="200" w:firstLine="420"/>
        <w:rPr>
          <w:szCs w:val="21"/>
        </w:rPr>
      </w:pPr>
      <w:r>
        <w:rPr>
          <w:szCs w:val="21"/>
        </w:rPr>
        <w:t>（二）工作场所职业病危害因素种类及其接触人员名册、岗位（或工种）、接触时间；</w:t>
      </w:r>
      <w:r>
        <w:rPr>
          <w:szCs w:val="21"/>
        </w:rPr>
        <w:t xml:space="preserve"> </w:t>
      </w:r>
    </w:p>
    <w:p w:rsidR="00313C90" w:rsidRDefault="00006D9E">
      <w:pPr>
        <w:ind w:firstLineChars="200" w:firstLine="420"/>
        <w:rPr>
          <w:szCs w:val="21"/>
        </w:rPr>
      </w:pPr>
      <w:r>
        <w:rPr>
          <w:szCs w:val="21"/>
        </w:rPr>
        <w:t>（三）工作场所职业病危害因素定</w:t>
      </w:r>
      <w:r>
        <w:rPr>
          <w:szCs w:val="21"/>
        </w:rPr>
        <w:t>期检测等相关资料。</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职业健康检查的项目、周期按照《职业健康监护技术规范》（</w:t>
      </w:r>
      <w:r>
        <w:rPr>
          <w:szCs w:val="21"/>
        </w:rPr>
        <w:t>GBZ 188</w:t>
      </w:r>
      <w:r>
        <w:rPr>
          <w:szCs w:val="21"/>
        </w:rPr>
        <w:t>）执行，放射工作人员职业健康检查按照《放射工作人员职业健康监护技术规范》（</w:t>
      </w:r>
      <w:r>
        <w:rPr>
          <w:szCs w:val="21"/>
        </w:rPr>
        <w:t>GBZ 235</w:t>
      </w:r>
      <w:r>
        <w:rPr>
          <w:szCs w:val="21"/>
        </w:rPr>
        <w:t>）等规定执行。</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职业健康检查机构可以在执业登记机关管辖区域内或者省级卫生健康主管部门指定区域内开展外出职业健康检查。外出职业健康检查进行医学影像学检查和实验室检测，必须保证检查质量并满足放射防护和生物安全的管理要求。</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职业健康检查机构应当在职业健康检查结束之日起</w:t>
      </w:r>
      <w:r>
        <w:rPr>
          <w:szCs w:val="21"/>
        </w:rPr>
        <w:t>30</w:t>
      </w:r>
      <w:r>
        <w:rPr>
          <w:szCs w:val="21"/>
        </w:rPr>
        <w:t>个工作日内将职业健康检查结果，包括</w:t>
      </w:r>
      <w:r>
        <w:rPr>
          <w:szCs w:val="21"/>
        </w:rPr>
        <w:t>劳动者个人职业健康检查报告和用人单位职业健康检查总结报告，书面告知用人单位，用人单位应当将劳动者个人职业健康检查结果及职业健康检查机构的建议等情况书面告知劳动者。</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职业健康检查机构发现疑似职业病病人时，应当告知劳动者本人并及时通知用人单位，同时向所在地卫生健康主管部门报告。发现职业禁忌的，应当及时告知用人单位和劳动者。</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职业健康检查机构要依托现有的信息平台，加强职业健康检查的统计报告工作，逐步实现信息的互联互通和共享。</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职业健康检查机构应当建立职业健康检查档案。职业健康检查档案保存时间应当自劳动者最后一次职业健康检查结束之日起不少于</w:t>
      </w:r>
      <w:r>
        <w:rPr>
          <w:szCs w:val="21"/>
        </w:rPr>
        <w:t>15</w:t>
      </w:r>
      <w:r>
        <w:rPr>
          <w:szCs w:val="21"/>
        </w:rPr>
        <w:t>年。</w:t>
      </w:r>
      <w:r>
        <w:rPr>
          <w:szCs w:val="21"/>
        </w:rPr>
        <w:t xml:space="preserve"> </w:t>
      </w:r>
      <w:r>
        <w:rPr>
          <w:szCs w:val="21"/>
        </w:rPr>
        <w:t>职业健康检查档案应当包括下列材料：</w:t>
      </w:r>
      <w:r>
        <w:rPr>
          <w:szCs w:val="21"/>
        </w:rPr>
        <w:t xml:space="preserve"> </w:t>
      </w:r>
    </w:p>
    <w:p w:rsidR="00313C90" w:rsidRDefault="00006D9E">
      <w:pPr>
        <w:ind w:firstLineChars="200" w:firstLine="420"/>
        <w:rPr>
          <w:szCs w:val="21"/>
        </w:rPr>
      </w:pPr>
      <w:r>
        <w:rPr>
          <w:szCs w:val="21"/>
        </w:rPr>
        <w:t>（一）职业健康检查委托协议书；</w:t>
      </w:r>
      <w:r>
        <w:rPr>
          <w:szCs w:val="21"/>
        </w:rPr>
        <w:t xml:space="preserve"> </w:t>
      </w:r>
    </w:p>
    <w:p w:rsidR="00313C90" w:rsidRDefault="00006D9E">
      <w:pPr>
        <w:ind w:firstLineChars="200" w:firstLine="420"/>
        <w:rPr>
          <w:szCs w:val="21"/>
        </w:rPr>
      </w:pPr>
      <w:r>
        <w:rPr>
          <w:szCs w:val="21"/>
        </w:rPr>
        <w:t>（二）用人单位提供的相关资料；</w:t>
      </w:r>
      <w:r>
        <w:rPr>
          <w:szCs w:val="21"/>
        </w:rPr>
        <w:t xml:space="preserve"> </w:t>
      </w:r>
    </w:p>
    <w:p w:rsidR="00313C90" w:rsidRDefault="00006D9E">
      <w:pPr>
        <w:ind w:firstLineChars="200" w:firstLine="420"/>
        <w:rPr>
          <w:szCs w:val="21"/>
        </w:rPr>
      </w:pPr>
      <w:r>
        <w:rPr>
          <w:szCs w:val="21"/>
        </w:rPr>
        <w:t>（三）出具的职业健康检查结果总结报告和告知材料；</w:t>
      </w:r>
      <w:r>
        <w:rPr>
          <w:szCs w:val="21"/>
        </w:rPr>
        <w:t xml:space="preserve"> </w:t>
      </w:r>
    </w:p>
    <w:p w:rsidR="00313C90" w:rsidRDefault="00006D9E">
      <w:pPr>
        <w:ind w:firstLineChars="200" w:firstLine="420"/>
        <w:rPr>
          <w:szCs w:val="21"/>
        </w:rPr>
      </w:pPr>
      <w:r>
        <w:rPr>
          <w:szCs w:val="21"/>
        </w:rPr>
        <w:t>（四）其他有关材料。</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县级以上地方卫生健康主管部门应当加强对本辖区职业健康检查机构的监督管理。按照属地化管理原则，制定年度监督检查计划，做好职业健康检查机构的监督检查工作。监督检查主要内</w:t>
      </w:r>
      <w:r>
        <w:rPr>
          <w:szCs w:val="21"/>
        </w:rPr>
        <w:t>容包括：</w:t>
      </w:r>
      <w:r>
        <w:rPr>
          <w:szCs w:val="21"/>
        </w:rPr>
        <w:t xml:space="preserve"> </w:t>
      </w:r>
    </w:p>
    <w:p w:rsidR="00313C90" w:rsidRDefault="00006D9E">
      <w:pPr>
        <w:ind w:firstLineChars="200" w:firstLine="420"/>
        <w:rPr>
          <w:szCs w:val="21"/>
        </w:rPr>
      </w:pPr>
      <w:r>
        <w:rPr>
          <w:szCs w:val="21"/>
        </w:rPr>
        <w:t>（一）相关法律法规、标准的执行情况；</w:t>
      </w:r>
      <w:r>
        <w:rPr>
          <w:szCs w:val="21"/>
        </w:rPr>
        <w:t xml:space="preserve"> </w:t>
      </w:r>
    </w:p>
    <w:p w:rsidR="00313C90" w:rsidRDefault="00006D9E">
      <w:pPr>
        <w:ind w:firstLineChars="200" w:firstLine="420"/>
        <w:rPr>
          <w:szCs w:val="21"/>
        </w:rPr>
      </w:pPr>
      <w:r>
        <w:rPr>
          <w:szCs w:val="21"/>
        </w:rPr>
        <w:t>（二）按照备案的类别和项目开展职业健康检查工作的情况；</w:t>
      </w:r>
      <w:r>
        <w:rPr>
          <w:szCs w:val="21"/>
        </w:rPr>
        <w:t xml:space="preserve"> </w:t>
      </w:r>
    </w:p>
    <w:p w:rsidR="00313C90" w:rsidRDefault="00006D9E">
      <w:pPr>
        <w:ind w:firstLineChars="200" w:firstLine="420"/>
        <w:rPr>
          <w:szCs w:val="21"/>
        </w:rPr>
      </w:pPr>
      <w:r>
        <w:rPr>
          <w:szCs w:val="21"/>
        </w:rPr>
        <w:t>（三）外出职业健康检查工作情况；</w:t>
      </w:r>
      <w:r>
        <w:rPr>
          <w:szCs w:val="21"/>
        </w:rPr>
        <w:t xml:space="preserve"> </w:t>
      </w:r>
    </w:p>
    <w:p w:rsidR="00313C90" w:rsidRDefault="00006D9E">
      <w:pPr>
        <w:ind w:firstLineChars="200" w:firstLine="420"/>
        <w:rPr>
          <w:szCs w:val="21"/>
        </w:rPr>
      </w:pPr>
      <w:r>
        <w:rPr>
          <w:szCs w:val="21"/>
        </w:rPr>
        <w:t>（四）职业健康检查质量控制情况；</w:t>
      </w:r>
      <w:r>
        <w:rPr>
          <w:szCs w:val="21"/>
        </w:rPr>
        <w:t xml:space="preserve"> </w:t>
      </w:r>
    </w:p>
    <w:p w:rsidR="00313C90" w:rsidRDefault="00006D9E">
      <w:pPr>
        <w:ind w:firstLineChars="200" w:firstLine="420"/>
        <w:rPr>
          <w:szCs w:val="21"/>
        </w:rPr>
      </w:pPr>
      <w:r>
        <w:rPr>
          <w:szCs w:val="21"/>
        </w:rPr>
        <w:t>（五）职业健康检查结果、疑似职业病的报告与告知以及职业健康检查信息报告情况；</w:t>
      </w:r>
    </w:p>
    <w:p w:rsidR="00313C90" w:rsidRDefault="00006D9E">
      <w:pPr>
        <w:ind w:firstLineChars="200" w:firstLine="420"/>
        <w:rPr>
          <w:szCs w:val="21"/>
        </w:rPr>
      </w:pPr>
      <w:r>
        <w:rPr>
          <w:szCs w:val="21"/>
        </w:rPr>
        <w:t>（六）职业健康检查档案管理情况等。</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省级卫生健康主管部门应当对本辖区内的职业健康检查机构进行定期或者不定期抽查；设区的市级卫生健康主管部门每年应当至少组织一次对本辖区内职业健康检查机构的监督检查；县级卫生健康主管部门负责日常监督检查。</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县级以上地方卫生健康主管部门监督检查时，有权查阅或者复制有关资料，职业健康检查机构应当予以配合。</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无《医疗机构执业许可证》擅自开展职业健康检查的，由县级以上地方卫生健康主管部门依据《医疗机构管理条例》第四十四条的规定进行处理。</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职业健康检查机构有下列行为之一的，由县级以上地方卫生健康主管部门责令改正，给予警告，可以并处</w:t>
      </w:r>
      <w:r>
        <w:rPr>
          <w:szCs w:val="21"/>
        </w:rPr>
        <w:t>3</w:t>
      </w:r>
      <w:r>
        <w:rPr>
          <w:szCs w:val="21"/>
        </w:rPr>
        <w:t>万元以下罚款：</w:t>
      </w:r>
      <w:r>
        <w:rPr>
          <w:szCs w:val="21"/>
        </w:rPr>
        <w:t xml:space="preserve"> </w:t>
      </w:r>
    </w:p>
    <w:p w:rsidR="00313C90" w:rsidRDefault="00006D9E">
      <w:pPr>
        <w:ind w:firstLineChars="200" w:firstLine="420"/>
        <w:rPr>
          <w:szCs w:val="21"/>
        </w:rPr>
      </w:pPr>
      <w:r>
        <w:rPr>
          <w:szCs w:val="21"/>
        </w:rPr>
        <w:t>（一）未按规定备案开展职业健康检查的；</w:t>
      </w:r>
      <w:r>
        <w:rPr>
          <w:szCs w:val="21"/>
        </w:rPr>
        <w:t xml:space="preserve"> </w:t>
      </w:r>
    </w:p>
    <w:p w:rsidR="00313C90" w:rsidRDefault="00006D9E">
      <w:pPr>
        <w:ind w:firstLineChars="200" w:firstLine="420"/>
        <w:rPr>
          <w:szCs w:val="21"/>
        </w:rPr>
      </w:pPr>
      <w:r>
        <w:rPr>
          <w:szCs w:val="21"/>
        </w:rPr>
        <w:t>（二）未按规定告知疑似职业病的；</w:t>
      </w:r>
      <w:r>
        <w:rPr>
          <w:szCs w:val="21"/>
        </w:rPr>
        <w:t xml:space="preserve"> </w:t>
      </w:r>
    </w:p>
    <w:p w:rsidR="00313C90" w:rsidRDefault="00006D9E">
      <w:pPr>
        <w:ind w:firstLineChars="200" w:firstLine="420"/>
        <w:rPr>
          <w:szCs w:val="21"/>
        </w:rPr>
      </w:pPr>
      <w:r>
        <w:rPr>
          <w:szCs w:val="21"/>
        </w:rPr>
        <w:t>（三）出具虚假证明文件的。</w:t>
      </w:r>
      <w:r>
        <w:rPr>
          <w:szCs w:val="21"/>
        </w:rPr>
        <w:t xml:space="preserve"> </w:t>
      </w:r>
    </w:p>
    <w:p w:rsidR="00313C90" w:rsidRDefault="00006D9E">
      <w:pPr>
        <w:ind w:firstLineChars="200" w:firstLine="420"/>
        <w:rPr>
          <w:szCs w:val="21"/>
        </w:rPr>
      </w:pPr>
      <w:r>
        <w:rPr>
          <w:szCs w:val="21"/>
        </w:rPr>
        <w:t>第二</w:t>
      </w:r>
      <w:r>
        <w:rPr>
          <w:szCs w:val="21"/>
        </w:rPr>
        <w:t>十六条</w:t>
      </w:r>
      <w:r>
        <w:rPr>
          <w:szCs w:val="21"/>
        </w:rPr>
        <w:t xml:space="preserve"> </w:t>
      </w:r>
      <w:r>
        <w:rPr>
          <w:szCs w:val="21"/>
        </w:rPr>
        <w:t>职业健康检查机构未按照规定报告疑似职业病的，由县级以上地方卫生健康主管部门依据《职业病防治法》第七十四条的规定进行处理。</w:t>
      </w:r>
      <w:r>
        <w:rPr>
          <w:szCs w:val="21"/>
        </w:rPr>
        <w:t xml:space="preserve"> </w:t>
      </w:r>
      <w:r>
        <w:rPr>
          <w:szCs w:val="21"/>
        </w:rPr>
        <w:t>第二十七条</w:t>
      </w:r>
      <w:r>
        <w:rPr>
          <w:szCs w:val="21"/>
        </w:rPr>
        <w:t xml:space="preserve"> </w:t>
      </w:r>
      <w:r>
        <w:rPr>
          <w:szCs w:val="21"/>
        </w:rPr>
        <w:t>职业健康检查机构有下列行为之一的，由县级以上地方卫生健康主管部门给予警告，责令限期改正；逾期不改的，处以三万元以下罚款：</w:t>
      </w:r>
      <w:r>
        <w:rPr>
          <w:szCs w:val="21"/>
        </w:rPr>
        <w:t xml:space="preserve"> </w:t>
      </w:r>
    </w:p>
    <w:p w:rsidR="00313C90" w:rsidRDefault="00006D9E">
      <w:pPr>
        <w:ind w:firstLineChars="200" w:firstLine="420"/>
        <w:rPr>
          <w:szCs w:val="21"/>
        </w:rPr>
      </w:pPr>
      <w:r>
        <w:rPr>
          <w:szCs w:val="21"/>
        </w:rPr>
        <w:t>（一）未指定主检医师或者指定的主检医师未取得职业病诊断资格的；</w:t>
      </w:r>
      <w:r>
        <w:rPr>
          <w:szCs w:val="21"/>
        </w:rPr>
        <w:t xml:space="preserve"> </w:t>
      </w:r>
    </w:p>
    <w:p w:rsidR="00313C90" w:rsidRDefault="00006D9E">
      <w:pPr>
        <w:ind w:firstLineChars="200" w:firstLine="420"/>
        <w:rPr>
          <w:szCs w:val="21"/>
        </w:rPr>
      </w:pPr>
      <w:r>
        <w:rPr>
          <w:szCs w:val="21"/>
        </w:rPr>
        <w:t>（二）未按要求建立职业健康检查档案的；</w:t>
      </w:r>
      <w:r>
        <w:rPr>
          <w:szCs w:val="21"/>
        </w:rPr>
        <w:t xml:space="preserve"> </w:t>
      </w:r>
    </w:p>
    <w:p w:rsidR="00313C90" w:rsidRDefault="00006D9E">
      <w:pPr>
        <w:ind w:firstLineChars="200" w:firstLine="420"/>
        <w:rPr>
          <w:szCs w:val="21"/>
        </w:rPr>
      </w:pPr>
      <w:r>
        <w:rPr>
          <w:szCs w:val="21"/>
        </w:rPr>
        <w:t>（三）未履行职业健康检查信息报告义务的；</w:t>
      </w:r>
      <w:r>
        <w:rPr>
          <w:szCs w:val="21"/>
        </w:rPr>
        <w:t xml:space="preserve"> </w:t>
      </w:r>
    </w:p>
    <w:p w:rsidR="00313C90" w:rsidRDefault="00006D9E">
      <w:pPr>
        <w:ind w:firstLineChars="200" w:firstLine="420"/>
        <w:rPr>
          <w:szCs w:val="21"/>
        </w:rPr>
      </w:pPr>
      <w:r>
        <w:rPr>
          <w:szCs w:val="21"/>
        </w:rPr>
        <w:t>（四）未按照相关职业健康监护技术规范规定开展工作的；</w:t>
      </w:r>
      <w:r>
        <w:rPr>
          <w:szCs w:val="21"/>
        </w:rPr>
        <w:t xml:space="preserve"> </w:t>
      </w:r>
    </w:p>
    <w:p w:rsidR="00313C90" w:rsidRDefault="00006D9E">
      <w:pPr>
        <w:ind w:firstLineChars="200" w:firstLine="420"/>
        <w:rPr>
          <w:szCs w:val="21"/>
        </w:rPr>
      </w:pPr>
      <w:r>
        <w:rPr>
          <w:szCs w:val="21"/>
        </w:rPr>
        <w:t>（五）违反本办法其他有关规定的。</w:t>
      </w:r>
      <w:r>
        <w:rPr>
          <w:szCs w:val="21"/>
        </w:rPr>
        <w:t xml:space="preserve"> </w:t>
      </w:r>
    </w:p>
    <w:p w:rsidR="00313C90" w:rsidRDefault="00006D9E">
      <w:pPr>
        <w:ind w:firstLineChars="200" w:firstLine="420"/>
        <w:rPr>
          <w:szCs w:val="21"/>
        </w:rPr>
      </w:pPr>
      <w:r>
        <w:rPr>
          <w:szCs w:val="21"/>
        </w:rPr>
        <w:t>第</w:t>
      </w:r>
      <w:r>
        <w:rPr>
          <w:szCs w:val="21"/>
        </w:rPr>
        <w:t>二十八条</w:t>
      </w:r>
      <w:r>
        <w:rPr>
          <w:szCs w:val="21"/>
        </w:rPr>
        <w:t xml:space="preserve"> </w:t>
      </w:r>
      <w:r>
        <w:rPr>
          <w:szCs w:val="21"/>
        </w:rPr>
        <w:t>职业健康检查机构未按规定参加实验室比对或者职业健康检查质量考核工作，或者参加质量考核不合格未按要求整改仍开展职业健康检查工作的，由县级以上地方卫生健康主管部门给予警告，责令限期改正；逾期不改的，处以三万元以下罚款。</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本办法自</w:t>
      </w:r>
      <w:r>
        <w:rPr>
          <w:szCs w:val="21"/>
        </w:rPr>
        <w:t>2015</w:t>
      </w:r>
      <w:r>
        <w:rPr>
          <w:szCs w:val="21"/>
        </w:rPr>
        <w:t>年</w:t>
      </w:r>
      <w:r>
        <w:rPr>
          <w:szCs w:val="21"/>
        </w:rPr>
        <w:t>5</w:t>
      </w:r>
      <w:r>
        <w:rPr>
          <w:szCs w:val="21"/>
        </w:rPr>
        <w:t>月</w:t>
      </w:r>
      <w:r>
        <w:rPr>
          <w:szCs w:val="21"/>
        </w:rPr>
        <w:t>1</w:t>
      </w:r>
      <w:r>
        <w:rPr>
          <w:szCs w:val="21"/>
        </w:rPr>
        <w:t>日起施行。</w:t>
      </w:r>
      <w:r>
        <w:rPr>
          <w:szCs w:val="21"/>
        </w:rPr>
        <w:t>2002</w:t>
      </w:r>
      <w:r>
        <w:rPr>
          <w:szCs w:val="21"/>
        </w:rPr>
        <w:t>年</w:t>
      </w:r>
      <w:r>
        <w:rPr>
          <w:szCs w:val="21"/>
        </w:rPr>
        <w:t>3</w:t>
      </w:r>
      <w:r>
        <w:rPr>
          <w:szCs w:val="21"/>
        </w:rPr>
        <w:t>月</w:t>
      </w:r>
      <w:r>
        <w:rPr>
          <w:szCs w:val="21"/>
        </w:rPr>
        <w:t>28</w:t>
      </w:r>
      <w:r>
        <w:rPr>
          <w:szCs w:val="21"/>
        </w:rPr>
        <w:t>日原卫生部公布的《职业健康监护管理办法》同时废止。</w:t>
      </w:r>
    </w:p>
    <w:p w:rsidR="00313C90" w:rsidRDefault="00006D9E">
      <w:pPr>
        <w:pStyle w:val="1"/>
        <w:spacing w:beforeLines="100" w:before="312" w:afterLines="100" w:after="312" w:line="300" w:lineRule="auto"/>
        <w:jc w:val="center"/>
        <w:rPr>
          <w:sz w:val="21"/>
          <w:szCs w:val="21"/>
        </w:rPr>
      </w:pPr>
      <w:bookmarkStart w:id="272" w:name="_Toc32331255"/>
      <w:bookmarkStart w:id="273" w:name="_Toc10632"/>
      <w:r>
        <w:rPr>
          <w:rFonts w:hint="eastAsia"/>
          <w:sz w:val="21"/>
          <w:szCs w:val="21"/>
        </w:rPr>
        <w:t>职业病危害项目申报办法（</w:t>
      </w:r>
      <w:r>
        <w:rPr>
          <w:sz w:val="21"/>
          <w:szCs w:val="21"/>
        </w:rPr>
        <w:t>2012</w:t>
      </w:r>
      <w:r>
        <w:rPr>
          <w:rFonts w:hint="eastAsia"/>
          <w:sz w:val="21"/>
          <w:szCs w:val="21"/>
        </w:rPr>
        <w:t>年）</w:t>
      </w:r>
      <w:bookmarkEnd w:id="272"/>
      <w:bookmarkEnd w:id="273"/>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3</w:t>
      </w:r>
      <w:r>
        <w:rPr>
          <w:rFonts w:hint="eastAsia"/>
          <w:szCs w:val="21"/>
        </w:rPr>
        <w:t>月</w:t>
      </w:r>
      <w:r>
        <w:rPr>
          <w:szCs w:val="21"/>
        </w:rPr>
        <w:t>6</w:t>
      </w:r>
      <w:r>
        <w:rPr>
          <w:rFonts w:hint="eastAsia"/>
          <w:szCs w:val="21"/>
        </w:rPr>
        <w:t>日国家安全生产监督管理总局局长办公会议审议通过，</w:t>
      </w:r>
      <w:r>
        <w:rPr>
          <w:szCs w:val="21"/>
        </w:rPr>
        <w:t>2012</w:t>
      </w:r>
      <w:r>
        <w:rPr>
          <w:rFonts w:hint="eastAsia"/>
          <w:szCs w:val="21"/>
        </w:rPr>
        <w:t>年</w:t>
      </w:r>
      <w:r>
        <w:rPr>
          <w:szCs w:val="21"/>
        </w:rPr>
        <w:t>4</w:t>
      </w:r>
      <w:r>
        <w:rPr>
          <w:rFonts w:hint="eastAsia"/>
          <w:szCs w:val="21"/>
        </w:rPr>
        <w:t>月</w:t>
      </w:r>
      <w:r>
        <w:rPr>
          <w:szCs w:val="21"/>
        </w:rPr>
        <w:t>27</w:t>
      </w:r>
      <w:r>
        <w:rPr>
          <w:rFonts w:hint="eastAsia"/>
          <w:szCs w:val="21"/>
        </w:rPr>
        <w:t>日国家安全生产监督管理总局令第</w:t>
      </w:r>
      <w:r>
        <w:rPr>
          <w:szCs w:val="21"/>
        </w:rPr>
        <w:t>48</w:t>
      </w:r>
      <w:r>
        <w:rPr>
          <w:rFonts w:hint="eastAsia"/>
          <w:szCs w:val="21"/>
        </w:rPr>
        <w:t>号公布）</w:t>
      </w:r>
      <w:r>
        <w:rPr>
          <w:szCs w:val="21"/>
        </w:rPr>
        <w:t xml:space="preserve"> </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为了规范职业病危害项目的申报工作，加强对用人单位职业卫生工作的监督管理，根据《中华人民共和国职业病防治法》，制定本办法。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用人单位（煤矿除外）工作场所存在职业病目录所列职业病的危害因素的，应当及时、如实向所在地安全生产监督管理部门申报危害项目，并接受安全生产监督管理部门的监督管理。</w:t>
      </w:r>
      <w:r>
        <w:rPr>
          <w:szCs w:val="21"/>
        </w:rPr>
        <w:t xml:space="preserve"> </w:t>
      </w:r>
    </w:p>
    <w:p w:rsidR="00313C90" w:rsidRDefault="00006D9E">
      <w:pPr>
        <w:ind w:firstLineChars="200" w:firstLine="420"/>
        <w:rPr>
          <w:szCs w:val="21"/>
        </w:rPr>
      </w:pPr>
      <w:r>
        <w:rPr>
          <w:rFonts w:hint="eastAsia"/>
          <w:szCs w:val="21"/>
        </w:rPr>
        <w:t>煤矿职业病危害项目申报办法另行规定。</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本办法所称职业病危害项目，是指存在职业病危害因素的项目。</w:t>
      </w:r>
      <w:r>
        <w:rPr>
          <w:szCs w:val="21"/>
        </w:rPr>
        <w:t xml:space="preserve"> </w:t>
      </w:r>
    </w:p>
    <w:p w:rsidR="00313C90" w:rsidRDefault="00006D9E">
      <w:pPr>
        <w:ind w:firstLineChars="200" w:firstLine="420"/>
        <w:rPr>
          <w:szCs w:val="21"/>
        </w:rPr>
      </w:pPr>
      <w:r>
        <w:rPr>
          <w:rFonts w:hint="eastAsia"/>
          <w:szCs w:val="21"/>
        </w:rPr>
        <w:t>职业病危害因素按照《职业病危害因素分类目录》确定。</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职业病危害项目申报工作实行属地分级管理的原则。</w:t>
      </w:r>
      <w:r>
        <w:rPr>
          <w:szCs w:val="21"/>
        </w:rPr>
        <w:t xml:space="preserve"> </w:t>
      </w:r>
    </w:p>
    <w:p w:rsidR="00313C90" w:rsidRDefault="00006D9E">
      <w:pPr>
        <w:ind w:firstLineChars="200" w:firstLine="420"/>
        <w:rPr>
          <w:szCs w:val="21"/>
        </w:rPr>
      </w:pPr>
      <w:r>
        <w:rPr>
          <w:rFonts w:hint="eastAsia"/>
          <w:szCs w:val="21"/>
        </w:rPr>
        <w:t>中央企业、省属企业及其所属用人单位的职业病危害项目，向其所在地设区的市级人民政府安全生产监督管理部门申报。</w:t>
      </w:r>
      <w:r>
        <w:rPr>
          <w:szCs w:val="21"/>
        </w:rPr>
        <w:t xml:space="preserve"> </w:t>
      </w:r>
    </w:p>
    <w:p w:rsidR="00313C90" w:rsidRDefault="00006D9E">
      <w:pPr>
        <w:ind w:firstLineChars="200" w:firstLine="420"/>
        <w:rPr>
          <w:szCs w:val="21"/>
        </w:rPr>
      </w:pPr>
      <w:r>
        <w:rPr>
          <w:rFonts w:hint="eastAsia"/>
          <w:szCs w:val="21"/>
        </w:rPr>
        <w:t>前款规定以外的其他用人单位的职业病危害项目，向其所在地县级人民政府安全生产监督管理部门申报。</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用人单位申报职业病危害项目时，应当提交《职业病危害项目申报表》和下列文件、资料：</w:t>
      </w:r>
      <w:r>
        <w:rPr>
          <w:szCs w:val="21"/>
        </w:rPr>
        <w:t xml:space="preserve"> </w:t>
      </w:r>
    </w:p>
    <w:p w:rsidR="00313C90" w:rsidRDefault="00006D9E">
      <w:pPr>
        <w:ind w:firstLineChars="200" w:firstLine="420"/>
        <w:rPr>
          <w:szCs w:val="21"/>
        </w:rPr>
      </w:pPr>
      <w:r>
        <w:rPr>
          <w:rFonts w:hint="eastAsia"/>
          <w:szCs w:val="21"/>
        </w:rPr>
        <w:t>（一）用人单位的基本情况；</w:t>
      </w:r>
      <w:r>
        <w:rPr>
          <w:szCs w:val="21"/>
        </w:rPr>
        <w:t xml:space="preserve"> </w:t>
      </w:r>
    </w:p>
    <w:p w:rsidR="00313C90" w:rsidRDefault="00006D9E">
      <w:pPr>
        <w:ind w:firstLineChars="200" w:firstLine="420"/>
        <w:rPr>
          <w:szCs w:val="21"/>
        </w:rPr>
      </w:pPr>
      <w:r>
        <w:rPr>
          <w:rFonts w:hint="eastAsia"/>
          <w:szCs w:val="21"/>
        </w:rPr>
        <w:t>（二）工作场所职业病危害因素种类、分布情况以及接触人数；</w:t>
      </w:r>
      <w:r>
        <w:rPr>
          <w:szCs w:val="21"/>
        </w:rPr>
        <w:t xml:space="preserve"> </w:t>
      </w:r>
    </w:p>
    <w:p w:rsidR="00313C90" w:rsidRDefault="00006D9E">
      <w:pPr>
        <w:ind w:firstLineChars="200" w:firstLine="420"/>
        <w:rPr>
          <w:szCs w:val="21"/>
        </w:rPr>
      </w:pPr>
      <w:r>
        <w:rPr>
          <w:rFonts w:hint="eastAsia"/>
          <w:szCs w:val="21"/>
        </w:rPr>
        <w:t>（三）法律、法规和规章规定的其他文件、资料。</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职业病危害</w:t>
      </w:r>
      <w:r>
        <w:rPr>
          <w:rFonts w:hint="eastAsia"/>
          <w:szCs w:val="21"/>
        </w:rPr>
        <w:t>项目申报同时采取电子数据和纸质文本两种方式。</w:t>
      </w:r>
      <w:r>
        <w:rPr>
          <w:szCs w:val="21"/>
        </w:rPr>
        <w:t xml:space="preserve"> </w:t>
      </w:r>
    </w:p>
    <w:p w:rsidR="00313C90" w:rsidRDefault="00006D9E">
      <w:pPr>
        <w:ind w:firstLineChars="200" w:firstLine="420"/>
        <w:rPr>
          <w:szCs w:val="21"/>
        </w:rPr>
      </w:pPr>
      <w:r>
        <w:rPr>
          <w:rFonts w:hint="eastAsia"/>
          <w:szCs w:val="21"/>
        </w:rPr>
        <w:t>用人单位应当首先通过</w:t>
      </w:r>
      <w:r>
        <w:rPr>
          <w:szCs w:val="21"/>
        </w:rPr>
        <w:t>“</w:t>
      </w:r>
      <w:r>
        <w:rPr>
          <w:rFonts w:hint="eastAsia"/>
          <w:szCs w:val="21"/>
        </w:rPr>
        <w:t>职业病危害项目申报系统</w:t>
      </w:r>
      <w:r>
        <w:rPr>
          <w:szCs w:val="21"/>
        </w:rPr>
        <w:t>”</w:t>
      </w:r>
      <w:r>
        <w:rPr>
          <w:rFonts w:hint="eastAsia"/>
          <w:szCs w:val="21"/>
        </w:rPr>
        <w:t>进行电子数据申报，同时将《职业病危害项目申报表》加盖公章并由本单位主要负责人签字后，按照本办法第四条和第五条的规定，连同有关文件、资料一并上报所在地设区的市级、县级安全生产监督管理部门。</w:t>
      </w:r>
      <w:r>
        <w:rPr>
          <w:szCs w:val="21"/>
        </w:rPr>
        <w:t xml:space="preserve"> </w:t>
      </w:r>
    </w:p>
    <w:p w:rsidR="00313C90" w:rsidRDefault="00006D9E">
      <w:pPr>
        <w:ind w:firstLineChars="200" w:firstLine="420"/>
        <w:rPr>
          <w:szCs w:val="21"/>
        </w:rPr>
      </w:pPr>
      <w:r>
        <w:rPr>
          <w:rFonts w:hint="eastAsia"/>
          <w:szCs w:val="21"/>
        </w:rPr>
        <w:t>受理申报的安全生产监督管理部门应当自收到申报文件、资料之日起</w:t>
      </w:r>
      <w:r>
        <w:rPr>
          <w:szCs w:val="21"/>
        </w:rPr>
        <w:t>5</w:t>
      </w:r>
      <w:r>
        <w:rPr>
          <w:rFonts w:hint="eastAsia"/>
          <w:szCs w:val="21"/>
        </w:rPr>
        <w:t>个工作日内，出具《职业病危害项目申报回执》。</w:t>
      </w:r>
      <w:r>
        <w:rPr>
          <w:szCs w:val="21"/>
        </w:rPr>
        <w:t xml:space="preserve"> </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职业病危害项目申报不得收取任何费用。</w:t>
      </w:r>
      <w:r>
        <w:rPr>
          <w:szCs w:val="21"/>
        </w:rPr>
        <w:t xml:space="preserve"> </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用人单位有下列情形之一的，应当按照本条规定向原申报机关申报变更</w:t>
      </w:r>
      <w:r>
        <w:rPr>
          <w:rFonts w:hint="eastAsia"/>
          <w:szCs w:val="21"/>
        </w:rPr>
        <w:t>职业病危害项目内容：</w:t>
      </w:r>
      <w:r>
        <w:rPr>
          <w:szCs w:val="21"/>
        </w:rPr>
        <w:t xml:space="preserve"> </w:t>
      </w:r>
    </w:p>
    <w:p w:rsidR="00313C90" w:rsidRDefault="00006D9E">
      <w:pPr>
        <w:ind w:firstLineChars="200" w:firstLine="420"/>
        <w:rPr>
          <w:szCs w:val="21"/>
        </w:rPr>
      </w:pPr>
      <w:r>
        <w:rPr>
          <w:rFonts w:hint="eastAsia"/>
          <w:szCs w:val="21"/>
        </w:rPr>
        <w:t>（一）进行新建、改建、扩建、技术改造或者技术引进建设项目的，自建设项目竣工验收之日起</w:t>
      </w:r>
      <w:r>
        <w:rPr>
          <w:szCs w:val="21"/>
        </w:rPr>
        <w:t>30</w:t>
      </w:r>
      <w:r>
        <w:rPr>
          <w:rFonts w:hint="eastAsia"/>
          <w:szCs w:val="21"/>
        </w:rPr>
        <w:t>日内进行申报；</w:t>
      </w:r>
      <w:r>
        <w:rPr>
          <w:szCs w:val="21"/>
        </w:rPr>
        <w:t xml:space="preserve"> </w:t>
      </w:r>
    </w:p>
    <w:p w:rsidR="00313C90" w:rsidRDefault="00006D9E">
      <w:pPr>
        <w:ind w:firstLineChars="200" w:firstLine="420"/>
        <w:rPr>
          <w:szCs w:val="21"/>
        </w:rPr>
      </w:pPr>
      <w:r>
        <w:rPr>
          <w:rFonts w:hint="eastAsia"/>
          <w:szCs w:val="21"/>
        </w:rPr>
        <w:t>（二）因技术、工艺、设备或者材料等发生变化导致原申报的职业病危害因素及其相关内容发生重大变化的，自发生变化之日起</w:t>
      </w:r>
      <w:r>
        <w:rPr>
          <w:szCs w:val="21"/>
        </w:rPr>
        <w:t>15</w:t>
      </w:r>
      <w:r>
        <w:rPr>
          <w:rFonts w:hint="eastAsia"/>
          <w:szCs w:val="21"/>
        </w:rPr>
        <w:t>日内进行申报；</w:t>
      </w:r>
      <w:r>
        <w:rPr>
          <w:szCs w:val="21"/>
        </w:rPr>
        <w:t xml:space="preserve"> </w:t>
      </w:r>
    </w:p>
    <w:p w:rsidR="00313C90" w:rsidRDefault="00006D9E">
      <w:pPr>
        <w:ind w:firstLineChars="200" w:firstLine="420"/>
        <w:rPr>
          <w:szCs w:val="21"/>
        </w:rPr>
      </w:pPr>
      <w:r>
        <w:rPr>
          <w:rFonts w:hint="eastAsia"/>
          <w:szCs w:val="21"/>
        </w:rPr>
        <w:t>（三）用人单位工作场所、名称、法定代表人或者主要负责人发生变化的，自发生变化之日起</w:t>
      </w:r>
      <w:r>
        <w:rPr>
          <w:szCs w:val="21"/>
        </w:rPr>
        <w:t>15</w:t>
      </w:r>
      <w:r>
        <w:rPr>
          <w:rFonts w:hint="eastAsia"/>
          <w:szCs w:val="21"/>
        </w:rPr>
        <w:t>日内进行申报；</w:t>
      </w:r>
    </w:p>
    <w:p w:rsidR="00313C90" w:rsidRDefault="00006D9E">
      <w:pPr>
        <w:ind w:firstLineChars="200" w:firstLine="420"/>
        <w:rPr>
          <w:szCs w:val="21"/>
        </w:rPr>
      </w:pPr>
      <w:r>
        <w:rPr>
          <w:szCs w:val="21"/>
        </w:rPr>
        <w:t>（四）经过职业病危害因素检测、评价，发现原申报内容发生变化的，自收到有关检测、评价结果之日起</w:t>
      </w:r>
      <w:r>
        <w:rPr>
          <w:szCs w:val="21"/>
        </w:rPr>
        <w:t>15</w:t>
      </w:r>
      <w:r>
        <w:rPr>
          <w:szCs w:val="21"/>
        </w:rPr>
        <w:t>日内进行申报。</w:t>
      </w:r>
    </w:p>
    <w:p w:rsidR="00313C90" w:rsidRDefault="00006D9E">
      <w:pPr>
        <w:ind w:firstLineChars="200" w:firstLine="420"/>
        <w:rPr>
          <w:szCs w:val="21"/>
        </w:rPr>
      </w:pPr>
      <w:r>
        <w:rPr>
          <w:szCs w:val="21"/>
        </w:rPr>
        <w:t>第九条</w:t>
      </w:r>
      <w:r>
        <w:rPr>
          <w:szCs w:val="21"/>
        </w:rPr>
        <w:t xml:space="preserve"> </w:t>
      </w:r>
      <w:r>
        <w:rPr>
          <w:szCs w:val="21"/>
        </w:rPr>
        <w:t>用人单位终止生产经营活动的，应当自生产经营活动终止之日起</w:t>
      </w:r>
      <w:r>
        <w:rPr>
          <w:szCs w:val="21"/>
        </w:rPr>
        <w:t>15</w:t>
      </w:r>
      <w:r>
        <w:rPr>
          <w:szCs w:val="21"/>
        </w:rPr>
        <w:t>日内向原申报机关报告并办理注销手续。</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受理申报的安全生产监督管理部门应当建立职业病危害项目管理档案。职业病危害项目管理档案应当包括辖区内存在职业病危害因素的用人单位数量、职业病危害因素种类、行业及地区分布、接触人数等内容。</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安全生产监督管理部门应当依法对用人单位职业病危害项目申报情况进行抽查，并对职业病危害项目实施监督检查。</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安全生产监督管理部门及其工作人员应当保守用人单位商业秘密和技术秘密。违反有关保密义务的，应当承担相应的法律责任。</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安全生产监督管理部门应当建立健全举报制度，依法受理和查处有关用人单位违反本办法行为的举报。</w:t>
      </w:r>
      <w:r>
        <w:rPr>
          <w:szCs w:val="21"/>
        </w:rPr>
        <w:t xml:space="preserve"> </w:t>
      </w:r>
    </w:p>
    <w:p w:rsidR="00313C90" w:rsidRDefault="00006D9E">
      <w:pPr>
        <w:ind w:firstLineChars="200" w:firstLine="420"/>
        <w:rPr>
          <w:szCs w:val="21"/>
        </w:rPr>
      </w:pPr>
      <w:r>
        <w:rPr>
          <w:szCs w:val="21"/>
        </w:rPr>
        <w:t>任何单位和个人均有权向安全生产监督管理部门举报用人单位违反本办法的行为。</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用人单位未按照本办法规定及时、如实地申报职业病危害项目的，责令限期改正，给予警告，可以并处</w:t>
      </w:r>
      <w:r>
        <w:rPr>
          <w:szCs w:val="21"/>
        </w:rPr>
        <w:t>5</w:t>
      </w:r>
      <w:r>
        <w:rPr>
          <w:szCs w:val="21"/>
        </w:rPr>
        <w:t>万元以上</w:t>
      </w:r>
      <w:r>
        <w:rPr>
          <w:szCs w:val="21"/>
        </w:rPr>
        <w:t>10</w:t>
      </w:r>
      <w:r>
        <w:rPr>
          <w:szCs w:val="21"/>
        </w:rPr>
        <w:t>万元以下的罚款。</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用人单位有关事项发生重大变化，未按照本办法的规定申报变更职业病</w:t>
      </w:r>
      <w:r>
        <w:rPr>
          <w:szCs w:val="21"/>
        </w:rPr>
        <w:t>危害项目内容的，责令限期改正，可以并处</w:t>
      </w:r>
      <w:r>
        <w:rPr>
          <w:szCs w:val="21"/>
        </w:rPr>
        <w:t>5</w:t>
      </w:r>
      <w:r>
        <w:rPr>
          <w:szCs w:val="21"/>
        </w:rPr>
        <w:t>千元以上</w:t>
      </w:r>
      <w:r>
        <w:rPr>
          <w:szCs w:val="21"/>
        </w:rPr>
        <w:t>3</w:t>
      </w:r>
      <w:r>
        <w:rPr>
          <w:szCs w:val="21"/>
        </w:rPr>
        <w:t>万元以下的罚款。</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《职业病危害项目申报表》、《职业病危害项目申报回执》的式样由国家安全生产监督管理总局规定。</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本办法自</w:t>
      </w:r>
      <w:r>
        <w:rPr>
          <w:szCs w:val="21"/>
        </w:rPr>
        <w:t>2012</w:t>
      </w:r>
      <w:r>
        <w:rPr>
          <w:szCs w:val="21"/>
        </w:rPr>
        <w:t>年</w:t>
      </w:r>
      <w:r>
        <w:rPr>
          <w:szCs w:val="21"/>
        </w:rPr>
        <w:t>6</w:t>
      </w:r>
      <w:r>
        <w:rPr>
          <w:szCs w:val="21"/>
        </w:rPr>
        <w:t>月</w:t>
      </w:r>
      <w:r>
        <w:rPr>
          <w:szCs w:val="21"/>
        </w:rPr>
        <w:t>1</w:t>
      </w:r>
      <w:r>
        <w:rPr>
          <w:szCs w:val="21"/>
        </w:rPr>
        <w:t>日起施行。国家安全生产监督管理总局</w:t>
      </w:r>
      <w:r>
        <w:rPr>
          <w:szCs w:val="21"/>
        </w:rPr>
        <w:t>2009</w:t>
      </w:r>
      <w:r>
        <w:rPr>
          <w:szCs w:val="21"/>
        </w:rPr>
        <w:t>年</w:t>
      </w:r>
      <w:r>
        <w:rPr>
          <w:szCs w:val="21"/>
        </w:rPr>
        <w:t>9</w:t>
      </w:r>
      <w:r>
        <w:rPr>
          <w:szCs w:val="21"/>
        </w:rPr>
        <w:t>月</w:t>
      </w:r>
      <w:r>
        <w:rPr>
          <w:szCs w:val="21"/>
        </w:rPr>
        <w:t>8</w:t>
      </w:r>
      <w:r>
        <w:rPr>
          <w:szCs w:val="21"/>
        </w:rPr>
        <w:t>日公布的《作业场所职业危害申报管理办法》同时废止。</w:t>
      </w:r>
      <w:r>
        <w:rPr>
          <w:szCs w:val="21"/>
        </w:rPr>
        <w:t xml:space="preserve"> </w:t>
      </w:r>
    </w:p>
    <w:p w:rsidR="00313C90" w:rsidRDefault="00006D9E">
      <w:pPr>
        <w:pStyle w:val="1"/>
        <w:spacing w:beforeLines="100" w:before="312" w:afterLines="100" w:after="312" w:line="300" w:lineRule="auto"/>
        <w:jc w:val="center"/>
        <w:rPr>
          <w:sz w:val="21"/>
          <w:szCs w:val="21"/>
        </w:rPr>
      </w:pPr>
      <w:bookmarkStart w:id="274" w:name="_Toc32331256"/>
      <w:bookmarkStart w:id="275" w:name="_Toc4758"/>
      <w:r>
        <w:rPr>
          <w:sz w:val="21"/>
          <w:szCs w:val="21"/>
        </w:rPr>
        <w:t>工作场所职业卫生监督管理规定（</w:t>
      </w:r>
      <w:r>
        <w:rPr>
          <w:sz w:val="21"/>
          <w:szCs w:val="21"/>
        </w:rPr>
        <w:t>2012</w:t>
      </w:r>
      <w:r>
        <w:rPr>
          <w:sz w:val="21"/>
          <w:szCs w:val="21"/>
        </w:rPr>
        <w:t>年）</w:t>
      </w:r>
      <w:bookmarkEnd w:id="274"/>
      <w:bookmarkEnd w:id="275"/>
    </w:p>
    <w:p w:rsidR="00313C90" w:rsidRDefault="00006D9E">
      <w:pPr>
        <w:ind w:firstLineChars="200" w:firstLine="420"/>
        <w:rPr>
          <w:szCs w:val="21"/>
        </w:rPr>
      </w:pPr>
      <w:r>
        <w:rPr>
          <w:szCs w:val="21"/>
        </w:rPr>
        <w:t>（</w:t>
      </w:r>
      <w:r>
        <w:rPr>
          <w:szCs w:val="21"/>
        </w:rPr>
        <w:t>2012</w:t>
      </w:r>
      <w:r>
        <w:rPr>
          <w:szCs w:val="21"/>
        </w:rPr>
        <w:t>年</w:t>
      </w:r>
      <w:r>
        <w:rPr>
          <w:szCs w:val="21"/>
        </w:rPr>
        <w:t>3</w:t>
      </w:r>
      <w:r>
        <w:rPr>
          <w:szCs w:val="21"/>
        </w:rPr>
        <w:t>月</w:t>
      </w:r>
      <w:r>
        <w:rPr>
          <w:szCs w:val="21"/>
        </w:rPr>
        <w:t>6</w:t>
      </w:r>
      <w:r>
        <w:rPr>
          <w:szCs w:val="21"/>
        </w:rPr>
        <w:t>日国家安全生产监督管理总局局长办公会议审议通过，</w:t>
      </w:r>
      <w:r>
        <w:rPr>
          <w:szCs w:val="21"/>
        </w:rPr>
        <w:t>2012</w:t>
      </w:r>
      <w:r>
        <w:rPr>
          <w:szCs w:val="21"/>
        </w:rPr>
        <w:t>年</w:t>
      </w:r>
      <w:r>
        <w:rPr>
          <w:szCs w:val="21"/>
        </w:rPr>
        <w:t>4</w:t>
      </w:r>
      <w:r>
        <w:rPr>
          <w:szCs w:val="21"/>
        </w:rPr>
        <w:t>月</w:t>
      </w:r>
      <w:r>
        <w:rPr>
          <w:szCs w:val="21"/>
        </w:rPr>
        <w:t>27</w:t>
      </w:r>
      <w:r>
        <w:rPr>
          <w:szCs w:val="21"/>
        </w:rPr>
        <w:t>日国家安全生产监督管理总局令第</w:t>
      </w:r>
      <w:r>
        <w:rPr>
          <w:szCs w:val="21"/>
        </w:rPr>
        <w:t>47</w:t>
      </w:r>
      <w:r>
        <w:rPr>
          <w:szCs w:val="21"/>
        </w:rPr>
        <w:t>号公布）</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第一条为了</w:t>
      </w:r>
      <w:r>
        <w:rPr>
          <w:szCs w:val="21"/>
        </w:rPr>
        <w:t>加强职业卫生监督管理工作，强化用人单位职业病防治的主体责任，预防、控制职业病危害，保障劳动者健康和相关权益，根据《中华人民共和国职业病防治法》等法律、行政法规，制定本规定。</w:t>
      </w:r>
    </w:p>
    <w:p w:rsidR="00313C90" w:rsidRDefault="00006D9E">
      <w:pPr>
        <w:ind w:firstLineChars="200" w:firstLine="420"/>
        <w:rPr>
          <w:szCs w:val="21"/>
        </w:rPr>
      </w:pPr>
      <w:r>
        <w:rPr>
          <w:szCs w:val="21"/>
        </w:rPr>
        <w:t>第二条用人单位的职业病防治和安全生产监督管理部门对其实施监督管理，适用本规定。</w:t>
      </w:r>
    </w:p>
    <w:p w:rsidR="00313C90" w:rsidRDefault="00006D9E">
      <w:pPr>
        <w:ind w:firstLineChars="200" w:firstLine="420"/>
        <w:rPr>
          <w:szCs w:val="21"/>
        </w:rPr>
      </w:pPr>
      <w:r>
        <w:rPr>
          <w:szCs w:val="21"/>
        </w:rPr>
        <w:t>第三条用人单位应当加强职业病防治工作，为劳动者提供符合法律、法规、规章、国家职业卫生标准和卫生要求的工作环境和条件，并采取有效措施保障劳动者的职业健康。</w:t>
      </w:r>
    </w:p>
    <w:p w:rsidR="00313C90" w:rsidRDefault="00006D9E">
      <w:pPr>
        <w:ind w:firstLineChars="200" w:firstLine="420"/>
        <w:rPr>
          <w:szCs w:val="21"/>
        </w:rPr>
      </w:pPr>
      <w:r>
        <w:rPr>
          <w:szCs w:val="21"/>
        </w:rPr>
        <w:t>第四条用人单位是职业病防治的责任主体，并对本单位产生的职业病危害承担责任。用人单位的主要负责人对本单位的</w:t>
      </w:r>
      <w:r>
        <w:rPr>
          <w:szCs w:val="21"/>
        </w:rPr>
        <w:t>职业病防治工作全面负责。</w:t>
      </w:r>
    </w:p>
    <w:p w:rsidR="00313C90" w:rsidRDefault="00006D9E">
      <w:pPr>
        <w:ind w:firstLineChars="200" w:firstLine="420"/>
        <w:rPr>
          <w:szCs w:val="21"/>
        </w:rPr>
      </w:pPr>
      <w:r>
        <w:rPr>
          <w:szCs w:val="21"/>
        </w:rPr>
        <w:t>第五条国家安全生产监督管理总局依照《中华人民共和国职业病防治法》和国务院规定的职责，负责全国用人单位职业卫生的监督管理工作。县级以上地方人民政府安全生产监督管理部门依照《中华人民共和国职业病防治法》和本级人民政府规定的职责，负责本行政区域内用人单位职业卫生的监督管理工作。</w:t>
      </w:r>
    </w:p>
    <w:p w:rsidR="00313C90" w:rsidRDefault="00006D9E">
      <w:pPr>
        <w:ind w:firstLineChars="200" w:firstLine="420"/>
        <w:rPr>
          <w:szCs w:val="21"/>
        </w:rPr>
      </w:pPr>
      <w:r>
        <w:rPr>
          <w:szCs w:val="21"/>
        </w:rPr>
        <w:t>第六条为职业病防治提供技术服务的职业卫生技术服务机构，应当依照《职业卫生技术服务机构监督管理暂行办法》和有关标准、规范、执业准则的要求，为用人单位提供技术服务。</w:t>
      </w:r>
    </w:p>
    <w:p w:rsidR="00313C90" w:rsidRDefault="00006D9E">
      <w:pPr>
        <w:ind w:firstLineChars="200" w:firstLine="420"/>
        <w:rPr>
          <w:szCs w:val="21"/>
        </w:rPr>
      </w:pPr>
      <w:r>
        <w:rPr>
          <w:szCs w:val="21"/>
        </w:rPr>
        <w:t>第七条任何单位和个人均有权向安全生产监督管理部门举</w:t>
      </w:r>
      <w:r>
        <w:rPr>
          <w:szCs w:val="21"/>
        </w:rPr>
        <w:t>报用人单位违反本规定的行为和职业病危害事故。</w:t>
      </w:r>
    </w:p>
    <w:p w:rsidR="00313C90" w:rsidRDefault="00006D9E">
      <w:pPr>
        <w:ind w:firstLineChars="200" w:firstLine="420"/>
        <w:rPr>
          <w:szCs w:val="21"/>
        </w:rPr>
      </w:pPr>
      <w:r>
        <w:rPr>
          <w:szCs w:val="21"/>
        </w:rPr>
        <w:t>第二章</w:t>
      </w:r>
      <w:r>
        <w:rPr>
          <w:szCs w:val="21"/>
        </w:rPr>
        <w:t xml:space="preserve"> </w:t>
      </w:r>
      <w:r>
        <w:rPr>
          <w:szCs w:val="21"/>
        </w:rPr>
        <w:t>用人单位的职责</w:t>
      </w:r>
      <w:r>
        <w:rPr>
          <w:szCs w:val="21"/>
        </w:rPr>
        <w:t xml:space="preserve"> </w:t>
      </w:r>
    </w:p>
    <w:p w:rsidR="00313C90" w:rsidRDefault="00006D9E">
      <w:pPr>
        <w:ind w:firstLineChars="200" w:firstLine="420"/>
        <w:rPr>
          <w:szCs w:val="21"/>
        </w:rPr>
      </w:pPr>
      <w:r>
        <w:rPr>
          <w:szCs w:val="21"/>
        </w:rPr>
        <w:t>第八条职业病危害严重的用人单位，应当设置或者指定职业卫生管理机构或者组织，配备专职职业卫生管理人员。其他存在职业病危害的用人单位，劳动者超过</w:t>
      </w:r>
      <w:r>
        <w:rPr>
          <w:szCs w:val="21"/>
        </w:rPr>
        <w:t>100</w:t>
      </w:r>
      <w:r>
        <w:rPr>
          <w:szCs w:val="21"/>
        </w:rPr>
        <w:t>人的，应当设置或者指定职业卫生管理机构或者组织，配备专职职业卫生管理人员；劳动者在</w:t>
      </w:r>
      <w:r>
        <w:rPr>
          <w:szCs w:val="21"/>
        </w:rPr>
        <w:t>100</w:t>
      </w:r>
      <w:r>
        <w:rPr>
          <w:szCs w:val="21"/>
        </w:rPr>
        <w:t>人以下的，应当配备专职或者兼职的职业卫生管理人员，负责本单位的职业病防治工作。</w:t>
      </w:r>
    </w:p>
    <w:p w:rsidR="00313C90" w:rsidRDefault="00006D9E">
      <w:pPr>
        <w:ind w:firstLineChars="200" w:firstLine="420"/>
        <w:rPr>
          <w:szCs w:val="21"/>
        </w:rPr>
      </w:pPr>
      <w:r>
        <w:rPr>
          <w:szCs w:val="21"/>
        </w:rPr>
        <w:t>第九条用人单位的主要负责人和职业卫生管理人员应当具备与本单位所从事的生产经营活动相适应的职业卫生知识和管理能力，并接受职业卫生</w:t>
      </w:r>
      <w:r>
        <w:rPr>
          <w:szCs w:val="21"/>
        </w:rPr>
        <w:t>培训。用人单位主要负责人、职业卫生管理人员的职业卫生培训，应当包括下列主要内容：</w:t>
      </w:r>
    </w:p>
    <w:p w:rsidR="00313C90" w:rsidRDefault="00006D9E">
      <w:pPr>
        <w:ind w:firstLineChars="200" w:firstLine="420"/>
        <w:rPr>
          <w:szCs w:val="21"/>
        </w:rPr>
      </w:pPr>
      <w:r>
        <w:rPr>
          <w:szCs w:val="21"/>
        </w:rPr>
        <w:t>（一）职业卫生相关法律、法规、规章和国家职业卫生标准；</w:t>
      </w:r>
    </w:p>
    <w:p w:rsidR="00313C90" w:rsidRDefault="00006D9E">
      <w:pPr>
        <w:ind w:firstLineChars="200" w:firstLine="420"/>
        <w:rPr>
          <w:szCs w:val="21"/>
        </w:rPr>
      </w:pPr>
      <w:r>
        <w:rPr>
          <w:szCs w:val="21"/>
        </w:rPr>
        <w:t>（二）职业病危害预防和控制的基本知识；</w:t>
      </w:r>
    </w:p>
    <w:p w:rsidR="00313C90" w:rsidRDefault="00006D9E">
      <w:pPr>
        <w:ind w:firstLineChars="200" w:firstLine="420"/>
        <w:rPr>
          <w:szCs w:val="21"/>
        </w:rPr>
      </w:pPr>
      <w:r>
        <w:rPr>
          <w:szCs w:val="21"/>
        </w:rPr>
        <w:t>（三）职业卫生管理相关知识；</w:t>
      </w:r>
    </w:p>
    <w:p w:rsidR="00313C90" w:rsidRDefault="00006D9E">
      <w:pPr>
        <w:ind w:firstLineChars="200" w:firstLine="420"/>
        <w:rPr>
          <w:szCs w:val="21"/>
        </w:rPr>
      </w:pPr>
      <w:r>
        <w:rPr>
          <w:szCs w:val="21"/>
        </w:rPr>
        <w:t>（四）国家安全生产监督管理总局规定的其他内容。</w:t>
      </w:r>
    </w:p>
    <w:p w:rsidR="00313C90" w:rsidRDefault="00006D9E">
      <w:pPr>
        <w:ind w:firstLineChars="200" w:firstLine="420"/>
        <w:rPr>
          <w:szCs w:val="21"/>
        </w:rPr>
      </w:pPr>
      <w:r>
        <w:rPr>
          <w:szCs w:val="21"/>
        </w:rPr>
        <w:t>第十条用人单位应当对劳动者进行上岗前的职业卫生培训和在岗期间的定期职业卫生培训，普及职业卫生知识，督促劳动者遵守职业病防治的法律、法规、规章、国家职业卫生标准和操作规程。用人单位应当对职业病危害严重的岗位的劳动者，进行专门的职业卫生培训，经培训合格后方可上岗作业。因变更工艺、技术、设备、材料，或者岗位调整导致劳动者接触的职业病危害因素发生变化的，用人单位应当重新对劳动者进行上岗前的职业卫生培训。</w:t>
      </w:r>
    </w:p>
    <w:p w:rsidR="00313C90" w:rsidRDefault="00006D9E">
      <w:pPr>
        <w:ind w:firstLineChars="200" w:firstLine="420"/>
        <w:rPr>
          <w:szCs w:val="21"/>
        </w:rPr>
      </w:pPr>
      <w:r>
        <w:rPr>
          <w:szCs w:val="21"/>
        </w:rPr>
        <w:t>第十一条存在职业病危害的用人单位应当制定职业病危害防治计划和实施方案，建立、健全下列职业卫生管理制度和操作规程：</w:t>
      </w:r>
    </w:p>
    <w:p w:rsidR="00313C90" w:rsidRDefault="00006D9E">
      <w:pPr>
        <w:ind w:firstLineChars="200" w:firstLine="420"/>
        <w:rPr>
          <w:szCs w:val="21"/>
        </w:rPr>
      </w:pPr>
      <w:r>
        <w:rPr>
          <w:szCs w:val="21"/>
        </w:rPr>
        <w:t>（一）职业病危害防治责任制度；</w:t>
      </w:r>
    </w:p>
    <w:p w:rsidR="00313C90" w:rsidRDefault="00006D9E">
      <w:pPr>
        <w:ind w:firstLineChars="200" w:firstLine="420"/>
        <w:rPr>
          <w:szCs w:val="21"/>
        </w:rPr>
      </w:pPr>
      <w:r>
        <w:rPr>
          <w:szCs w:val="21"/>
        </w:rPr>
        <w:t>（二）职业病危害警示与告知制度；</w:t>
      </w:r>
    </w:p>
    <w:p w:rsidR="00313C90" w:rsidRDefault="00006D9E">
      <w:pPr>
        <w:ind w:firstLineChars="200" w:firstLine="420"/>
        <w:rPr>
          <w:szCs w:val="21"/>
        </w:rPr>
      </w:pPr>
      <w:r>
        <w:rPr>
          <w:szCs w:val="21"/>
        </w:rPr>
        <w:t>（三）职业病危害项目申报制度；</w:t>
      </w:r>
    </w:p>
    <w:p w:rsidR="00313C90" w:rsidRDefault="00006D9E">
      <w:pPr>
        <w:ind w:firstLineChars="200" w:firstLine="420"/>
        <w:rPr>
          <w:szCs w:val="21"/>
        </w:rPr>
      </w:pPr>
      <w:r>
        <w:rPr>
          <w:szCs w:val="21"/>
        </w:rPr>
        <w:t>（四）职业病防治宣传教育培训制度；</w:t>
      </w:r>
    </w:p>
    <w:p w:rsidR="00313C90" w:rsidRDefault="00006D9E">
      <w:pPr>
        <w:ind w:firstLineChars="200" w:firstLine="420"/>
        <w:rPr>
          <w:szCs w:val="21"/>
        </w:rPr>
      </w:pPr>
      <w:r>
        <w:rPr>
          <w:szCs w:val="21"/>
        </w:rPr>
        <w:t>（五）职业病防护设施维护检修制度；</w:t>
      </w:r>
    </w:p>
    <w:p w:rsidR="00313C90" w:rsidRDefault="00006D9E">
      <w:pPr>
        <w:ind w:firstLineChars="200" w:firstLine="420"/>
        <w:rPr>
          <w:szCs w:val="21"/>
        </w:rPr>
      </w:pPr>
      <w:r>
        <w:rPr>
          <w:szCs w:val="21"/>
        </w:rPr>
        <w:t>（六）职业病防护用品管理制度；</w:t>
      </w:r>
    </w:p>
    <w:p w:rsidR="00313C90" w:rsidRDefault="00006D9E">
      <w:pPr>
        <w:ind w:firstLineChars="200" w:firstLine="420"/>
        <w:rPr>
          <w:szCs w:val="21"/>
        </w:rPr>
      </w:pPr>
      <w:r>
        <w:rPr>
          <w:szCs w:val="21"/>
        </w:rPr>
        <w:t>（七）职业病危害监测及评价管理制度；</w:t>
      </w:r>
    </w:p>
    <w:p w:rsidR="00313C90" w:rsidRDefault="00006D9E">
      <w:pPr>
        <w:ind w:firstLineChars="200" w:firstLine="420"/>
        <w:rPr>
          <w:szCs w:val="21"/>
        </w:rPr>
      </w:pPr>
      <w:r>
        <w:rPr>
          <w:szCs w:val="21"/>
        </w:rPr>
        <w:t>（八）建设项目职业卫生</w:t>
      </w:r>
      <w:r>
        <w:rPr>
          <w:szCs w:val="21"/>
        </w:rPr>
        <w:t>“</w:t>
      </w:r>
      <w:r>
        <w:rPr>
          <w:szCs w:val="21"/>
        </w:rPr>
        <w:t>三同时</w:t>
      </w:r>
      <w:r>
        <w:rPr>
          <w:szCs w:val="21"/>
        </w:rPr>
        <w:t>”</w:t>
      </w:r>
      <w:r>
        <w:rPr>
          <w:szCs w:val="21"/>
        </w:rPr>
        <w:t>管理制度；</w:t>
      </w:r>
    </w:p>
    <w:p w:rsidR="00313C90" w:rsidRDefault="00006D9E">
      <w:pPr>
        <w:ind w:firstLineChars="200" w:firstLine="420"/>
        <w:rPr>
          <w:szCs w:val="21"/>
        </w:rPr>
      </w:pPr>
      <w:r>
        <w:rPr>
          <w:szCs w:val="21"/>
        </w:rPr>
        <w:t>（九）劳动者职业健康监护及其档案管理制度；</w:t>
      </w:r>
    </w:p>
    <w:p w:rsidR="00313C90" w:rsidRDefault="00006D9E">
      <w:pPr>
        <w:ind w:firstLineChars="200" w:firstLine="420"/>
        <w:rPr>
          <w:szCs w:val="21"/>
        </w:rPr>
      </w:pPr>
      <w:r>
        <w:rPr>
          <w:szCs w:val="21"/>
        </w:rPr>
        <w:t>（十）职业病危害事故处置与报告制度；</w:t>
      </w:r>
    </w:p>
    <w:p w:rsidR="00313C90" w:rsidRDefault="00006D9E">
      <w:pPr>
        <w:ind w:firstLineChars="200" w:firstLine="420"/>
        <w:rPr>
          <w:szCs w:val="21"/>
        </w:rPr>
      </w:pPr>
      <w:r>
        <w:rPr>
          <w:szCs w:val="21"/>
        </w:rPr>
        <w:t>（十一）职业病危害应急救援与管理制度；</w:t>
      </w:r>
    </w:p>
    <w:p w:rsidR="00313C90" w:rsidRDefault="00006D9E">
      <w:pPr>
        <w:ind w:firstLineChars="200" w:firstLine="420"/>
        <w:rPr>
          <w:szCs w:val="21"/>
        </w:rPr>
      </w:pPr>
      <w:r>
        <w:rPr>
          <w:szCs w:val="21"/>
        </w:rPr>
        <w:t>（十二）岗位职业卫生操作规程；</w:t>
      </w:r>
    </w:p>
    <w:p w:rsidR="00313C90" w:rsidRDefault="00006D9E">
      <w:pPr>
        <w:ind w:firstLineChars="200" w:firstLine="420"/>
        <w:rPr>
          <w:szCs w:val="21"/>
        </w:rPr>
      </w:pPr>
      <w:r>
        <w:rPr>
          <w:szCs w:val="21"/>
        </w:rPr>
        <w:t>（十三）法律、法规、规章规定的其他职业病防治制度。</w:t>
      </w:r>
    </w:p>
    <w:p w:rsidR="00313C90" w:rsidRDefault="00006D9E">
      <w:pPr>
        <w:ind w:firstLineChars="200" w:firstLine="420"/>
        <w:rPr>
          <w:szCs w:val="21"/>
        </w:rPr>
      </w:pPr>
      <w:r>
        <w:rPr>
          <w:szCs w:val="21"/>
        </w:rPr>
        <w:t>第十二条产生职业病危害的用人单位的工作场所应当符合下列基本要求：</w:t>
      </w:r>
    </w:p>
    <w:p w:rsidR="00313C90" w:rsidRDefault="00006D9E">
      <w:pPr>
        <w:ind w:firstLineChars="200" w:firstLine="420"/>
        <w:rPr>
          <w:szCs w:val="21"/>
        </w:rPr>
      </w:pPr>
      <w:r>
        <w:rPr>
          <w:szCs w:val="21"/>
        </w:rPr>
        <w:t>（一）生产布局合理，有害作业与无害作业分开；</w:t>
      </w:r>
    </w:p>
    <w:p w:rsidR="00313C90" w:rsidRDefault="00006D9E">
      <w:pPr>
        <w:ind w:firstLineChars="200" w:firstLine="420"/>
        <w:rPr>
          <w:szCs w:val="21"/>
        </w:rPr>
      </w:pPr>
      <w:r>
        <w:rPr>
          <w:szCs w:val="21"/>
        </w:rPr>
        <w:t>（二）工作场所与生活场所分开，工作场所不得住人；</w:t>
      </w:r>
    </w:p>
    <w:p w:rsidR="00313C90" w:rsidRDefault="00006D9E">
      <w:pPr>
        <w:ind w:firstLineChars="200" w:firstLine="420"/>
        <w:rPr>
          <w:szCs w:val="21"/>
        </w:rPr>
      </w:pPr>
      <w:r>
        <w:rPr>
          <w:szCs w:val="21"/>
        </w:rPr>
        <w:t>（三）有与职业病防治工作相适应的有效防护设施；</w:t>
      </w:r>
    </w:p>
    <w:p w:rsidR="00313C90" w:rsidRDefault="00006D9E">
      <w:pPr>
        <w:ind w:firstLineChars="200" w:firstLine="420"/>
        <w:rPr>
          <w:szCs w:val="21"/>
        </w:rPr>
      </w:pPr>
      <w:r>
        <w:rPr>
          <w:szCs w:val="21"/>
        </w:rPr>
        <w:t>（四）职业病危害因素的强度或者浓度符合国家职业卫生标准；</w:t>
      </w:r>
    </w:p>
    <w:p w:rsidR="00313C90" w:rsidRDefault="00006D9E">
      <w:pPr>
        <w:ind w:firstLineChars="200" w:firstLine="420"/>
        <w:rPr>
          <w:szCs w:val="21"/>
        </w:rPr>
      </w:pPr>
      <w:r>
        <w:rPr>
          <w:szCs w:val="21"/>
        </w:rPr>
        <w:t>（五）有配套的更衣间、洗浴间、孕妇休息间等卫生设施；</w:t>
      </w:r>
    </w:p>
    <w:p w:rsidR="00313C90" w:rsidRDefault="00006D9E">
      <w:pPr>
        <w:ind w:firstLineChars="200" w:firstLine="420"/>
        <w:rPr>
          <w:szCs w:val="21"/>
        </w:rPr>
      </w:pPr>
      <w:r>
        <w:rPr>
          <w:szCs w:val="21"/>
        </w:rPr>
        <w:t>（六）设备、工具、用具等设施符合保护劳动者生理、心理健康的要求；</w:t>
      </w:r>
    </w:p>
    <w:p w:rsidR="00313C90" w:rsidRDefault="00006D9E">
      <w:pPr>
        <w:ind w:firstLineChars="200" w:firstLine="420"/>
        <w:rPr>
          <w:szCs w:val="21"/>
        </w:rPr>
      </w:pPr>
      <w:r>
        <w:rPr>
          <w:szCs w:val="21"/>
        </w:rPr>
        <w:t>（七）法律、法规、规章和国家职业卫生标准的其他规定。</w:t>
      </w:r>
    </w:p>
    <w:p w:rsidR="00313C90" w:rsidRDefault="00006D9E">
      <w:pPr>
        <w:ind w:firstLineChars="200" w:firstLine="420"/>
        <w:rPr>
          <w:szCs w:val="21"/>
        </w:rPr>
      </w:pPr>
      <w:r>
        <w:rPr>
          <w:szCs w:val="21"/>
        </w:rPr>
        <w:t>第十三条用人单位工作场所存在职业病目录所列职业病的危害因素的，应当按照</w:t>
      </w:r>
      <w:r>
        <w:rPr>
          <w:szCs w:val="21"/>
        </w:rPr>
        <w:t>《职业病危害项目申报办法》的规定，及时、如实向所在地安全生产监督管理部门申报职业病危害项目，并接受安全生产监督管理部门的监督检查。</w:t>
      </w:r>
    </w:p>
    <w:p w:rsidR="00313C90" w:rsidRDefault="00006D9E">
      <w:pPr>
        <w:ind w:firstLineChars="200" w:firstLine="420"/>
        <w:rPr>
          <w:szCs w:val="21"/>
        </w:rPr>
      </w:pPr>
      <w:r>
        <w:rPr>
          <w:szCs w:val="21"/>
        </w:rPr>
        <w:t>第十四条新建、改建、扩建的工程建设项目和技术改造、技术引进项目（以下统称建设项目）可能产生职业病危害的，建设单位应当按照《建设项目职业卫生</w:t>
      </w:r>
      <w:r>
        <w:rPr>
          <w:szCs w:val="21"/>
        </w:rPr>
        <w:t>“</w:t>
      </w:r>
      <w:r>
        <w:rPr>
          <w:szCs w:val="21"/>
        </w:rPr>
        <w:t>三同时</w:t>
      </w:r>
      <w:r>
        <w:rPr>
          <w:szCs w:val="21"/>
        </w:rPr>
        <w:t>”</w:t>
      </w:r>
      <w:r>
        <w:rPr>
          <w:szCs w:val="21"/>
        </w:rPr>
        <w:t>监督管理暂行办法》的规定，向安全生产监督管理部门申请备案、审核、审查和竣工验收。</w:t>
      </w:r>
    </w:p>
    <w:p w:rsidR="00313C90" w:rsidRDefault="00006D9E">
      <w:pPr>
        <w:ind w:firstLineChars="200" w:firstLine="420"/>
        <w:rPr>
          <w:szCs w:val="21"/>
        </w:rPr>
      </w:pPr>
      <w:r>
        <w:rPr>
          <w:szCs w:val="21"/>
        </w:rPr>
        <w:t>第十五条产生职业病危害的用人单位，应当在醒目位置设置公告栏，公布有关职业病防治的规章制度、操作规程、职业病危害事故应急救援措施和工作场所职业病危害因素</w:t>
      </w:r>
      <w:r>
        <w:rPr>
          <w:szCs w:val="21"/>
        </w:rPr>
        <w:t>检测结果。存在或者产生职业病危害的工作场所、作业岗位、设备、设施，应当按照《工作场所职业病危害警示标识》（</w:t>
      </w:r>
      <w:r>
        <w:rPr>
          <w:szCs w:val="21"/>
        </w:rPr>
        <w:t>GBZ158</w:t>
      </w:r>
      <w:r>
        <w:rPr>
          <w:szCs w:val="21"/>
        </w:rPr>
        <w:t>）的规定，在醒目位置设置图形、警示线、警示语句等警示标识和中文警示说明。警示说明应当载明产生职业病危害的种类、后果、预防和应急处置措施等内容。存在或产生高毒物品的作业岗位，应当按照《高毒物品作业岗位职业病危害告知规范》（</w:t>
      </w:r>
      <w:r>
        <w:rPr>
          <w:szCs w:val="21"/>
        </w:rPr>
        <w:t>GBZ/T203</w:t>
      </w:r>
      <w:r>
        <w:rPr>
          <w:szCs w:val="21"/>
        </w:rPr>
        <w:t>）的规定，在醒目位置设置高毒物品告知卡，告知卡应当载明高毒物品的名称、理化特性、健康危害、防护措施及应急处理等告知内容与警示标识。</w:t>
      </w:r>
    </w:p>
    <w:p w:rsidR="00313C90" w:rsidRDefault="00006D9E">
      <w:pPr>
        <w:ind w:firstLineChars="200" w:firstLine="420"/>
        <w:rPr>
          <w:szCs w:val="21"/>
        </w:rPr>
      </w:pPr>
      <w:r>
        <w:rPr>
          <w:szCs w:val="21"/>
        </w:rPr>
        <w:t>第十六条用人单位应当为劳动</w:t>
      </w:r>
      <w:r>
        <w:rPr>
          <w:szCs w:val="21"/>
        </w:rPr>
        <w:t>者提供符合国家职业卫生标准的职业病防护用品，并督促、指导劳动者按照使用规则正确佩戴、使用，不得发放钱物替代发放职业病防护用品。用人单位应当对职业病防护用品进行经常性的维护、保养，确保防护用品有效，不得使用不符合国家职业卫生标准或者已经失效的职业病防护用品。</w:t>
      </w:r>
    </w:p>
    <w:p w:rsidR="00313C90" w:rsidRDefault="00006D9E">
      <w:pPr>
        <w:ind w:firstLineChars="200" w:firstLine="420"/>
        <w:rPr>
          <w:szCs w:val="21"/>
        </w:rPr>
      </w:pPr>
      <w:r>
        <w:rPr>
          <w:szCs w:val="21"/>
        </w:rPr>
        <w:t>第十七条在可能发生急性职业损伤的有毒、有害工作场所，用人单位应当设置报警装置，配置现场急救用品、冲洗设备、应急撤离通道和必要的泄险区。现场急救用品、冲洗设备等应当设在可能发生急性职业损伤的工作场所或者临近地点，并在醒目位置设置清晰的标识。在可能突然泄漏或</w:t>
      </w:r>
      <w:r>
        <w:rPr>
          <w:szCs w:val="21"/>
        </w:rPr>
        <w:t>者逸出大量有害物质的密闭或者半密闭工作场所，除遵守本条第一款、第二款规定外，用人单位还应当安装事故通风装置以及与事故排风系统相连锁的泄漏报警装置。生产、销售、使用、贮存放射性同位素和射线装置的场所，应当按照国家有关规定设置明显的放射性标志，其入口处应当按照国家有关安全和防护标准的要求，设置安全和防护设施以及必要的防护安全联锁、报警装置或者工作信号。放射性装置的生产调试和使用场所，应当具有防止误操作、防止工作人员受到意外照射的安全措施。用人单位必须配备与辐射类型和辐射水平相适应的防护用品和监测仪器，包括个人剂</w:t>
      </w:r>
      <w:r>
        <w:rPr>
          <w:szCs w:val="21"/>
        </w:rPr>
        <w:t>量测量报警、固定式和便携式辐射监测、表面污染监测、流出物监测等设备，并保证可能接触放射线的工作人员佩戴个人剂量计。</w:t>
      </w:r>
    </w:p>
    <w:p w:rsidR="00313C90" w:rsidRDefault="00006D9E">
      <w:pPr>
        <w:ind w:firstLineChars="200" w:firstLine="420"/>
        <w:rPr>
          <w:szCs w:val="21"/>
        </w:rPr>
      </w:pPr>
      <w:r>
        <w:rPr>
          <w:szCs w:val="21"/>
        </w:rPr>
        <w:t>第十八条用人单位应当对职业病防护设备、应急救援设施进行经常性的维护、检修和保养，定期检测其性能和效果，确保其处于正常状态，不得擅自拆除或者停止使用。</w:t>
      </w:r>
    </w:p>
    <w:p w:rsidR="00313C90" w:rsidRDefault="00006D9E">
      <w:pPr>
        <w:ind w:firstLineChars="200" w:firstLine="420"/>
        <w:rPr>
          <w:szCs w:val="21"/>
        </w:rPr>
      </w:pPr>
      <w:r>
        <w:rPr>
          <w:szCs w:val="21"/>
        </w:rPr>
        <w:t>第十九条存在职业病危害的用人单位，应当实施由专人负责的工作场所职业病危害因素日常监测，确保监测系统处于正常工作状态。</w:t>
      </w:r>
    </w:p>
    <w:p w:rsidR="00313C90" w:rsidRDefault="00006D9E">
      <w:pPr>
        <w:ind w:firstLineChars="200" w:firstLine="420"/>
        <w:rPr>
          <w:szCs w:val="21"/>
        </w:rPr>
      </w:pPr>
      <w:r>
        <w:rPr>
          <w:szCs w:val="21"/>
        </w:rPr>
        <w:t>第二十条存在职业病危害的用人单位，应当委托具有相应资质的职业卫生技术服务机构，每年至少进行一次职业病危害因素检测。职业病危害严重的用人单位，除遵守前款规定外，应当委托具有相应资质的职业卫生技术服务机构，每三年至少进行一次职业病危害现状评价。检测、评价结果应当存入本单位职业卫生档案，并向安全生产监督管理部门报告和劳动者公布。</w:t>
      </w:r>
    </w:p>
    <w:p w:rsidR="00313C90" w:rsidRDefault="00006D9E">
      <w:pPr>
        <w:ind w:firstLineChars="200" w:firstLine="420"/>
        <w:rPr>
          <w:szCs w:val="21"/>
        </w:rPr>
      </w:pPr>
      <w:r>
        <w:rPr>
          <w:szCs w:val="21"/>
        </w:rPr>
        <w:t>第二十一条存在职业病危害的用人单位，有下述情形之一的，应当及时委托具有相应资质的职业卫生技术服务机构进行职业病危害现状评价：</w:t>
      </w:r>
    </w:p>
    <w:p w:rsidR="00313C90" w:rsidRDefault="00006D9E">
      <w:pPr>
        <w:ind w:firstLineChars="200" w:firstLine="420"/>
        <w:rPr>
          <w:szCs w:val="21"/>
        </w:rPr>
      </w:pPr>
      <w:r>
        <w:rPr>
          <w:rFonts w:hint="eastAsia"/>
          <w:szCs w:val="21"/>
        </w:rPr>
        <w:t>（一）</w:t>
      </w:r>
      <w:r>
        <w:rPr>
          <w:szCs w:val="21"/>
        </w:rPr>
        <w:t>初次申请职业卫生安全许可证，或者职业卫生安全许可证有效</w:t>
      </w:r>
      <w:r>
        <w:rPr>
          <w:szCs w:val="21"/>
        </w:rPr>
        <w:t>期届满申请换证的；</w:t>
      </w:r>
    </w:p>
    <w:p w:rsidR="00313C90" w:rsidRDefault="00006D9E">
      <w:pPr>
        <w:ind w:firstLineChars="200" w:firstLine="420"/>
        <w:rPr>
          <w:szCs w:val="21"/>
        </w:rPr>
      </w:pPr>
      <w:r>
        <w:rPr>
          <w:szCs w:val="21"/>
        </w:rPr>
        <w:t>（二）发生职业病危害事故的；</w:t>
      </w:r>
    </w:p>
    <w:p w:rsidR="00313C90" w:rsidRDefault="00006D9E">
      <w:pPr>
        <w:ind w:firstLineChars="200" w:firstLine="420"/>
        <w:rPr>
          <w:szCs w:val="21"/>
        </w:rPr>
      </w:pPr>
      <w:r>
        <w:rPr>
          <w:szCs w:val="21"/>
        </w:rPr>
        <w:t>（三）国家安全生产监督管理总局规定的其他情形。用人单位应当落实职业病危害现状评价报告中提出的建议和措施，并将职业病危害现状评价结果及整改情况存入本单位职业卫生档案。</w:t>
      </w:r>
    </w:p>
    <w:p w:rsidR="00313C90" w:rsidRDefault="00006D9E">
      <w:pPr>
        <w:ind w:firstLineChars="200" w:firstLine="420"/>
        <w:rPr>
          <w:szCs w:val="21"/>
        </w:rPr>
      </w:pPr>
      <w:r>
        <w:rPr>
          <w:szCs w:val="21"/>
        </w:rPr>
        <w:t>第二十二条用人单位在日常的职业病危害监测或者定期检测、现状评价过程中，发现工作场所职业病危害因素不符合国家职业卫生标准和卫生要求时，应当立即采取相应治理措施，确保其符合职业卫生环境和条件的要求；仍然达不到国家职业卫生标准和卫生要求的，必须停止存在职业病危害因素的作业；职业病危害因素经治理后，符合</w:t>
      </w:r>
      <w:r>
        <w:rPr>
          <w:szCs w:val="21"/>
        </w:rPr>
        <w:t>国家职业卫生标准和卫生要求的，方可重新作业。</w:t>
      </w:r>
    </w:p>
    <w:p w:rsidR="00313C90" w:rsidRDefault="00006D9E">
      <w:pPr>
        <w:ind w:firstLineChars="200" w:firstLine="420"/>
        <w:rPr>
          <w:szCs w:val="21"/>
        </w:rPr>
      </w:pPr>
      <w:r>
        <w:rPr>
          <w:szCs w:val="21"/>
        </w:rPr>
        <w:t>第二十三条向用人单位提供可能产生职业病危害的设备的，应当提供中文说明书，并在设备的醒目位置设置警示标识和中文警示说明。警示说明应当载明设备性能、可能产生的职业病危害、安全操作和维护注意事项、职业病防护措施等内容。用人单位应当检查前款规定的事项，不得使用不符合要求的设备。</w:t>
      </w:r>
    </w:p>
    <w:p w:rsidR="00313C90" w:rsidRDefault="00006D9E">
      <w:pPr>
        <w:ind w:firstLineChars="200" w:firstLine="420"/>
        <w:rPr>
          <w:szCs w:val="21"/>
        </w:rPr>
      </w:pPr>
      <w:r>
        <w:rPr>
          <w:szCs w:val="21"/>
        </w:rPr>
        <w:t>第二十四条向用人单位提供可能产生职业病危害的化学品、放射性同位素和含有放射性物质的材料的，应当提供中文说明书。说明书应当载明产品特性、主要成份、存在的有害因素、可能产生的危害后果、安全使用注意事</w:t>
      </w:r>
      <w:r>
        <w:rPr>
          <w:szCs w:val="21"/>
        </w:rPr>
        <w:t>项、职业病防护和应急救治措施等内容。产品包装应当有醒目的警示标识和中文警示说明。贮存上述材料的场所应当在规定的部位设置危险物品标识或者放射性警示标识。用人单位应当检查前款规定的事项，不得使用不符合要求的材料。</w:t>
      </w:r>
    </w:p>
    <w:p w:rsidR="00313C90" w:rsidRDefault="00006D9E">
      <w:pPr>
        <w:ind w:firstLineChars="200" w:firstLine="420"/>
        <w:rPr>
          <w:szCs w:val="21"/>
        </w:rPr>
      </w:pPr>
      <w:r>
        <w:rPr>
          <w:szCs w:val="21"/>
        </w:rPr>
        <w:t>第二十五条任何用人单位不得使用国家明令禁止使用的可能产生职业病危害的设备或者材料。</w:t>
      </w:r>
    </w:p>
    <w:p w:rsidR="00313C90" w:rsidRDefault="00006D9E">
      <w:pPr>
        <w:ind w:firstLineChars="200" w:firstLine="420"/>
        <w:rPr>
          <w:szCs w:val="21"/>
        </w:rPr>
      </w:pPr>
      <w:r>
        <w:rPr>
          <w:szCs w:val="21"/>
        </w:rPr>
        <w:t>第二十六条任何单位和个人不得将产生职业病危害的作业转移给不具备职业病防护条件的单位和个人。不具备职业病防护条件的单位和个人不得接受产生职业病危害的作业。</w:t>
      </w:r>
    </w:p>
    <w:p w:rsidR="00313C90" w:rsidRDefault="00006D9E">
      <w:pPr>
        <w:ind w:firstLineChars="200" w:firstLine="420"/>
        <w:rPr>
          <w:szCs w:val="21"/>
        </w:rPr>
      </w:pPr>
      <w:r>
        <w:rPr>
          <w:szCs w:val="21"/>
        </w:rPr>
        <w:t>第二十七条用人单位应当优先采用有利于防治职业病危害和保护劳动者健</w:t>
      </w:r>
      <w:r>
        <w:rPr>
          <w:szCs w:val="21"/>
        </w:rPr>
        <w:t>康的新技术、新工艺、新材料、新设备，逐步替代产生职业病危害的技术、工艺、材料、设备。</w:t>
      </w:r>
    </w:p>
    <w:p w:rsidR="00313C90" w:rsidRDefault="00006D9E">
      <w:pPr>
        <w:ind w:firstLineChars="200" w:firstLine="420"/>
        <w:rPr>
          <w:szCs w:val="21"/>
        </w:rPr>
      </w:pPr>
      <w:r>
        <w:rPr>
          <w:szCs w:val="21"/>
        </w:rPr>
        <w:t>第二十八条用人单位对采用的技术、工艺、材料、设备，应当知悉其可能产生的职业病危害，并采取相应的防护措施。对有职业病危害的技术、工艺、设备、材料，故意隐瞒其危害而采用的，用人单位对其所造成的职业病危害后果承担责任。</w:t>
      </w:r>
    </w:p>
    <w:p w:rsidR="00313C90" w:rsidRDefault="00006D9E">
      <w:pPr>
        <w:ind w:firstLineChars="200" w:firstLine="420"/>
        <w:rPr>
          <w:szCs w:val="21"/>
        </w:rPr>
      </w:pPr>
      <w:r>
        <w:rPr>
          <w:szCs w:val="21"/>
        </w:rPr>
        <w:t>第二十九条用人单位与劳动者订立劳动合同（含聘用合同，下同）时，应当将工作过程中可能产生的职业病危害及其后果、职业病防护措施和待遇等如实告知劳动者，并在劳动合同中写明，不得隐瞒或者欺骗。劳动者在履行劳动合同期间因工</w:t>
      </w:r>
      <w:r>
        <w:rPr>
          <w:szCs w:val="21"/>
        </w:rPr>
        <w:t>作岗位或者工作内容变更，从事与所订立劳动合同中未告知的存在职业病危害的作业时，用人单位应当依照前款规定，向劳动者履行如实告知的义务，并协商变更原劳动合同相关条款。用人单位违反本条规定的，劳动者有权拒绝从事存在职业病危害的作业，用人单位不得因此解除与劳动者所订立的劳动合同。</w:t>
      </w:r>
    </w:p>
    <w:p w:rsidR="00313C90" w:rsidRDefault="00006D9E">
      <w:pPr>
        <w:ind w:firstLineChars="200" w:firstLine="420"/>
        <w:rPr>
          <w:szCs w:val="21"/>
        </w:rPr>
      </w:pPr>
      <w:r>
        <w:rPr>
          <w:szCs w:val="21"/>
        </w:rPr>
        <w:t>第三十条对从事接触职业病危害因素作业的劳动者，用人单位应当按照《用人单位职业健康监护监督管理办法》、《放射工作人员职业健康管理办法》、《职业健康监护技术规范》（</w:t>
      </w:r>
      <w:r>
        <w:rPr>
          <w:szCs w:val="21"/>
        </w:rPr>
        <w:t>GBZ188</w:t>
      </w:r>
      <w:r>
        <w:rPr>
          <w:szCs w:val="21"/>
        </w:rPr>
        <w:t>）、《放射工作人员职业健康监护技术规范》（</w:t>
      </w:r>
      <w:r>
        <w:rPr>
          <w:szCs w:val="21"/>
        </w:rPr>
        <w:t>GBZ235</w:t>
      </w:r>
      <w:r>
        <w:rPr>
          <w:szCs w:val="21"/>
        </w:rPr>
        <w:t>）等有关规定</w:t>
      </w:r>
      <w:r>
        <w:rPr>
          <w:szCs w:val="21"/>
        </w:rPr>
        <w:t>组织上岗前、在岗期间、离岗时的职业健康检查，并将检查结果书面如实告知劳动者。职业健康检查费用由用人单位承担。</w:t>
      </w:r>
    </w:p>
    <w:p w:rsidR="00313C90" w:rsidRDefault="00006D9E">
      <w:pPr>
        <w:ind w:firstLineChars="200" w:firstLine="420"/>
        <w:rPr>
          <w:szCs w:val="21"/>
        </w:rPr>
      </w:pPr>
      <w:r>
        <w:rPr>
          <w:szCs w:val="21"/>
        </w:rPr>
        <w:t>第三十一条用人单位应当按照《用人单位职业健康监护监督管理办法》的规定，为劳动者建立职业健康监护档案，并按照规定的期限妥善保存。职业健康监护档案应当包括劳动者的职业史、职业病危害接触史、职业健康检查结果、处理结果和职业病诊疗等有关个人健康资料。劳动者离开用人单位时，有权索取本人职业健康监护档案复印件，用人单位应当如实、无偿提供，并在所提供的复印件上签章。</w:t>
      </w:r>
    </w:p>
    <w:p w:rsidR="00313C90" w:rsidRDefault="00006D9E">
      <w:pPr>
        <w:ind w:firstLineChars="200" w:firstLine="420"/>
        <w:rPr>
          <w:szCs w:val="21"/>
        </w:rPr>
      </w:pPr>
      <w:r>
        <w:rPr>
          <w:szCs w:val="21"/>
        </w:rPr>
        <w:t>第三十二条劳动者健康出现损害需要进行职业病诊断</w:t>
      </w:r>
      <w:r>
        <w:rPr>
          <w:szCs w:val="21"/>
        </w:rPr>
        <w:t>、鉴定的，用人单位应当如实提供职业病诊断、鉴定所需的劳动者职业史和职业病危害接触史、工作场所职业病危害因素检测结果和放射工作人员个人剂量监测结果等资料。</w:t>
      </w:r>
    </w:p>
    <w:p w:rsidR="00313C90" w:rsidRDefault="00006D9E">
      <w:pPr>
        <w:ind w:firstLineChars="200" w:firstLine="420"/>
        <w:rPr>
          <w:szCs w:val="21"/>
        </w:rPr>
      </w:pPr>
      <w:r>
        <w:rPr>
          <w:szCs w:val="21"/>
        </w:rPr>
        <w:t>第三十三条用人单位不得安排未成年工从事接触职业病危害的作业，不得安排有职业禁忌的劳动者从事其所禁忌的作业，不得安排孕期、哺乳期女职工从事对本人和胎儿、婴儿有危害的作业。</w:t>
      </w:r>
    </w:p>
    <w:p w:rsidR="00313C90" w:rsidRDefault="00006D9E">
      <w:pPr>
        <w:ind w:firstLineChars="200" w:firstLine="420"/>
        <w:rPr>
          <w:szCs w:val="21"/>
        </w:rPr>
      </w:pPr>
      <w:r>
        <w:rPr>
          <w:szCs w:val="21"/>
        </w:rPr>
        <w:t>第三十四条用人单位应当建立健全下列职业卫生档案资料：</w:t>
      </w:r>
    </w:p>
    <w:p w:rsidR="00313C90" w:rsidRDefault="00006D9E">
      <w:pPr>
        <w:ind w:firstLineChars="200" w:firstLine="420"/>
        <w:rPr>
          <w:szCs w:val="21"/>
        </w:rPr>
      </w:pPr>
      <w:r>
        <w:rPr>
          <w:szCs w:val="21"/>
        </w:rPr>
        <w:t>（一）职业病防治责任制文件；</w:t>
      </w:r>
    </w:p>
    <w:p w:rsidR="00313C90" w:rsidRDefault="00006D9E">
      <w:pPr>
        <w:ind w:firstLineChars="200" w:firstLine="420"/>
        <w:rPr>
          <w:szCs w:val="21"/>
        </w:rPr>
      </w:pPr>
      <w:r>
        <w:rPr>
          <w:szCs w:val="21"/>
        </w:rPr>
        <w:t>（二）职业卫生管理规章制度、操作规程；</w:t>
      </w:r>
    </w:p>
    <w:p w:rsidR="00313C90" w:rsidRDefault="00006D9E">
      <w:pPr>
        <w:ind w:firstLineChars="200" w:firstLine="420"/>
        <w:rPr>
          <w:szCs w:val="21"/>
        </w:rPr>
      </w:pPr>
      <w:r>
        <w:rPr>
          <w:szCs w:val="21"/>
        </w:rPr>
        <w:t>（三）工作场所职业病危害因素种类清单、岗位分布以及作业人员接触情</w:t>
      </w:r>
      <w:r>
        <w:rPr>
          <w:szCs w:val="21"/>
        </w:rPr>
        <w:t>况等资料；</w:t>
      </w:r>
    </w:p>
    <w:p w:rsidR="00313C90" w:rsidRDefault="00006D9E">
      <w:pPr>
        <w:ind w:firstLineChars="200" w:firstLine="420"/>
        <w:rPr>
          <w:szCs w:val="21"/>
        </w:rPr>
      </w:pPr>
      <w:r>
        <w:rPr>
          <w:szCs w:val="21"/>
        </w:rPr>
        <w:t>（四）职业病防护设施、应急救援设施基本信息，以及其配置、使用、维护、检修与更换等记录；</w:t>
      </w:r>
    </w:p>
    <w:p w:rsidR="00313C90" w:rsidRDefault="00006D9E">
      <w:pPr>
        <w:ind w:firstLineChars="200" w:firstLine="420"/>
        <w:rPr>
          <w:szCs w:val="21"/>
        </w:rPr>
      </w:pPr>
      <w:r>
        <w:rPr>
          <w:szCs w:val="21"/>
        </w:rPr>
        <w:t>（五）工作场所职业病危害因素检测、评价报告与记录；</w:t>
      </w:r>
    </w:p>
    <w:p w:rsidR="00313C90" w:rsidRDefault="00006D9E">
      <w:pPr>
        <w:ind w:firstLineChars="200" w:firstLine="420"/>
        <w:rPr>
          <w:szCs w:val="21"/>
        </w:rPr>
      </w:pPr>
      <w:r>
        <w:rPr>
          <w:szCs w:val="21"/>
        </w:rPr>
        <w:t>（六）职业病防护用品配备、发放、维护与更换等记录；</w:t>
      </w:r>
    </w:p>
    <w:p w:rsidR="00313C90" w:rsidRDefault="00006D9E">
      <w:pPr>
        <w:ind w:firstLineChars="200" w:firstLine="420"/>
        <w:rPr>
          <w:szCs w:val="21"/>
        </w:rPr>
      </w:pPr>
      <w:r>
        <w:rPr>
          <w:szCs w:val="21"/>
        </w:rPr>
        <w:t>（七）主要负责人、职业卫生管理人员和职业病危害严重工作岗位的劳动者等相关人员职业卫生培训资料；</w:t>
      </w:r>
    </w:p>
    <w:p w:rsidR="00313C90" w:rsidRDefault="00006D9E">
      <w:pPr>
        <w:ind w:firstLineChars="200" w:firstLine="420"/>
        <w:rPr>
          <w:szCs w:val="21"/>
        </w:rPr>
      </w:pPr>
      <w:r>
        <w:rPr>
          <w:szCs w:val="21"/>
        </w:rPr>
        <w:t>（八）职业病危害事故报告与应急处置记录；</w:t>
      </w:r>
    </w:p>
    <w:p w:rsidR="00313C90" w:rsidRDefault="00006D9E">
      <w:pPr>
        <w:ind w:firstLineChars="200" w:firstLine="420"/>
        <w:rPr>
          <w:szCs w:val="21"/>
        </w:rPr>
      </w:pPr>
      <w:r>
        <w:rPr>
          <w:szCs w:val="21"/>
        </w:rPr>
        <w:t>（九）劳动者职业健康检查结果汇总资料，存在职业禁忌证、职业健康损害或者职业病的劳动者处理和安置情况记录；</w:t>
      </w:r>
    </w:p>
    <w:p w:rsidR="00313C90" w:rsidRDefault="00006D9E">
      <w:pPr>
        <w:ind w:firstLineChars="200" w:firstLine="420"/>
        <w:rPr>
          <w:szCs w:val="21"/>
        </w:rPr>
      </w:pPr>
      <w:r>
        <w:rPr>
          <w:szCs w:val="21"/>
        </w:rPr>
        <w:t>（十）建设项目职业卫生</w:t>
      </w:r>
      <w:r>
        <w:rPr>
          <w:szCs w:val="21"/>
        </w:rPr>
        <w:t>“</w:t>
      </w:r>
      <w:r>
        <w:rPr>
          <w:szCs w:val="21"/>
        </w:rPr>
        <w:t>三同时</w:t>
      </w:r>
      <w:r>
        <w:rPr>
          <w:szCs w:val="21"/>
        </w:rPr>
        <w:t>”</w:t>
      </w:r>
      <w:r>
        <w:rPr>
          <w:szCs w:val="21"/>
        </w:rPr>
        <w:t>有关技术资料，以及其备案、审核、审查或者验收等有关回执或者批复文件；</w:t>
      </w:r>
    </w:p>
    <w:p w:rsidR="00313C90" w:rsidRDefault="00006D9E">
      <w:pPr>
        <w:ind w:firstLineChars="200" w:firstLine="420"/>
        <w:rPr>
          <w:szCs w:val="21"/>
        </w:rPr>
      </w:pPr>
      <w:r>
        <w:rPr>
          <w:szCs w:val="21"/>
        </w:rPr>
        <w:t>（十一）职业卫生安全许可证申领、职业病危害项目申报等有关回执或者批复文件；</w:t>
      </w:r>
    </w:p>
    <w:p w:rsidR="00313C90" w:rsidRDefault="00006D9E">
      <w:pPr>
        <w:ind w:firstLineChars="200" w:firstLine="420"/>
        <w:rPr>
          <w:szCs w:val="21"/>
        </w:rPr>
      </w:pPr>
      <w:r>
        <w:rPr>
          <w:szCs w:val="21"/>
        </w:rPr>
        <w:t>（十二）其他有关职业卫生管理的资料或者文件。</w:t>
      </w:r>
    </w:p>
    <w:p w:rsidR="00313C90" w:rsidRDefault="00006D9E">
      <w:pPr>
        <w:ind w:firstLineChars="200" w:firstLine="420"/>
        <w:rPr>
          <w:szCs w:val="21"/>
        </w:rPr>
      </w:pPr>
      <w:r>
        <w:rPr>
          <w:szCs w:val="21"/>
        </w:rPr>
        <w:t>第三十五条用人单位发生职业病危害事故，应当及时向所在地安全生产监督管理部门和有关部门报告，并采取有效措施，减少或者消除职业病危害因素，防止事故扩大。对遭受或者可能遭受急性职业病危害的劳动者，用人单位应当及时组织救治、进行健康检查和医学观察，并承担所需费用。用人单位不得故意破坏事故现场、毁</w:t>
      </w:r>
      <w:r>
        <w:rPr>
          <w:szCs w:val="21"/>
        </w:rPr>
        <w:t>灭有关证据，不得迟报、漏报、谎报或者瞒报职业病危害事故。</w:t>
      </w:r>
    </w:p>
    <w:p w:rsidR="00313C90" w:rsidRDefault="00006D9E">
      <w:pPr>
        <w:ind w:firstLineChars="200" w:firstLine="420"/>
        <w:rPr>
          <w:szCs w:val="21"/>
        </w:rPr>
      </w:pPr>
      <w:r>
        <w:rPr>
          <w:szCs w:val="21"/>
        </w:rPr>
        <w:t>第三十六条用人单位发现职业病病人或者疑似职业病病人时，应当按照国家规定及时向所在地安全生产监督管理部门和有关部门报告。</w:t>
      </w:r>
    </w:p>
    <w:p w:rsidR="00313C90" w:rsidRDefault="00006D9E">
      <w:pPr>
        <w:ind w:firstLineChars="200" w:firstLine="420"/>
        <w:rPr>
          <w:szCs w:val="21"/>
        </w:rPr>
      </w:pPr>
      <w:r>
        <w:rPr>
          <w:szCs w:val="21"/>
        </w:rPr>
        <w:t>第三十七条工作场所使用有毒物品的用人单位，应当按照有关规定向安全生产监督管理部门申请办理职业卫生安全许可证。</w:t>
      </w:r>
    </w:p>
    <w:p w:rsidR="00313C90" w:rsidRDefault="00006D9E">
      <w:pPr>
        <w:ind w:firstLineChars="200" w:firstLine="420"/>
        <w:rPr>
          <w:szCs w:val="21"/>
        </w:rPr>
      </w:pPr>
      <w:r>
        <w:rPr>
          <w:szCs w:val="21"/>
        </w:rPr>
        <w:t>第三十八条用人单位在安全生产监督管理部门行政执法人员依法履行监督检查职责时，应当予以配合，不得拒绝、阻挠。</w:t>
      </w:r>
    </w:p>
    <w:p w:rsidR="00313C90" w:rsidRDefault="00006D9E">
      <w:pPr>
        <w:ind w:firstLineChars="200" w:firstLine="420"/>
        <w:rPr>
          <w:szCs w:val="21"/>
        </w:rPr>
      </w:pPr>
      <w:r>
        <w:rPr>
          <w:szCs w:val="21"/>
        </w:rPr>
        <w:t>第三章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安全生产监督管理部门应当依法对用人单位执行有关职业病防治的法律、法规、规章和国家职业</w:t>
      </w:r>
      <w:r>
        <w:rPr>
          <w:szCs w:val="21"/>
        </w:rPr>
        <w:t>卫生标准的情况进行监督检查，重点监督检查下列内容：</w:t>
      </w:r>
      <w:r>
        <w:rPr>
          <w:szCs w:val="21"/>
        </w:rPr>
        <w:t xml:space="preserve"> </w:t>
      </w:r>
    </w:p>
    <w:p w:rsidR="00313C90" w:rsidRDefault="00006D9E">
      <w:pPr>
        <w:ind w:firstLineChars="200" w:firstLine="420"/>
        <w:rPr>
          <w:szCs w:val="21"/>
        </w:rPr>
      </w:pPr>
      <w:r>
        <w:rPr>
          <w:szCs w:val="21"/>
        </w:rPr>
        <w:t>（一）设置或者指定职业卫生管理机构或者组织，配备专职或者兼职的职业卫生管理人员情况；</w:t>
      </w:r>
      <w:r>
        <w:rPr>
          <w:szCs w:val="21"/>
        </w:rPr>
        <w:t xml:space="preserve"> </w:t>
      </w:r>
    </w:p>
    <w:p w:rsidR="00313C90" w:rsidRDefault="00006D9E">
      <w:pPr>
        <w:ind w:firstLineChars="200" w:firstLine="420"/>
        <w:rPr>
          <w:szCs w:val="21"/>
        </w:rPr>
      </w:pPr>
      <w:r>
        <w:rPr>
          <w:szCs w:val="21"/>
        </w:rPr>
        <w:t>（二）职业卫生管理制度和操作规程的建立、落实及公布情况；</w:t>
      </w:r>
      <w:r>
        <w:rPr>
          <w:szCs w:val="21"/>
        </w:rPr>
        <w:t xml:space="preserve"> </w:t>
      </w:r>
    </w:p>
    <w:p w:rsidR="00313C90" w:rsidRDefault="00006D9E">
      <w:pPr>
        <w:ind w:firstLineChars="200" w:firstLine="420"/>
        <w:rPr>
          <w:szCs w:val="21"/>
        </w:rPr>
      </w:pPr>
      <w:r>
        <w:rPr>
          <w:szCs w:val="21"/>
        </w:rPr>
        <w:t>（三）主要负责人、职业卫生管理人员和职业病危害严重的工作岗位的劳动者职业卫生培训情况；</w:t>
      </w:r>
      <w:r>
        <w:rPr>
          <w:szCs w:val="21"/>
        </w:rPr>
        <w:t xml:space="preserve"> </w:t>
      </w:r>
    </w:p>
    <w:p w:rsidR="00313C90" w:rsidRDefault="00006D9E">
      <w:pPr>
        <w:ind w:firstLineChars="200" w:firstLine="420"/>
        <w:rPr>
          <w:szCs w:val="21"/>
        </w:rPr>
      </w:pPr>
      <w:r>
        <w:rPr>
          <w:szCs w:val="21"/>
        </w:rPr>
        <w:t>（四）建设项目职业卫生</w:t>
      </w:r>
      <w:r>
        <w:rPr>
          <w:szCs w:val="21"/>
        </w:rPr>
        <w:t>“</w:t>
      </w:r>
      <w:r>
        <w:rPr>
          <w:szCs w:val="21"/>
        </w:rPr>
        <w:t>三同时</w:t>
      </w:r>
      <w:r>
        <w:rPr>
          <w:szCs w:val="21"/>
        </w:rPr>
        <w:t>”</w:t>
      </w:r>
      <w:r>
        <w:rPr>
          <w:szCs w:val="21"/>
        </w:rPr>
        <w:t>制度落实情况；</w:t>
      </w:r>
      <w:r>
        <w:rPr>
          <w:szCs w:val="21"/>
        </w:rPr>
        <w:t xml:space="preserve"> </w:t>
      </w:r>
    </w:p>
    <w:p w:rsidR="00313C90" w:rsidRDefault="00006D9E">
      <w:pPr>
        <w:ind w:firstLineChars="200" w:firstLine="420"/>
        <w:rPr>
          <w:szCs w:val="21"/>
        </w:rPr>
      </w:pPr>
      <w:r>
        <w:rPr>
          <w:szCs w:val="21"/>
        </w:rPr>
        <w:t>（五）工作场所职业病危害项目申报情况；</w:t>
      </w:r>
      <w:r>
        <w:rPr>
          <w:szCs w:val="21"/>
        </w:rPr>
        <w:t xml:space="preserve"> </w:t>
      </w:r>
    </w:p>
    <w:p w:rsidR="00313C90" w:rsidRDefault="00006D9E">
      <w:pPr>
        <w:ind w:firstLineChars="200" w:firstLine="420"/>
        <w:rPr>
          <w:szCs w:val="21"/>
        </w:rPr>
      </w:pPr>
      <w:r>
        <w:rPr>
          <w:szCs w:val="21"/>
        </w:rPr>
        <w:t>（六）工作场所职业病危害因素监测、检测、评价及结果报告和公布情况；</w:t>
      </w:r>
      <w:r>
        <w:rPr>
          <w:szCs w:val="21"/>
        </w:rPr>
        <w:t xml:space="preserve"> </w:t>
      </w:r>
    </w:p>
    <w:p w:rsidR="00313C90" w:rsidRDefault="00006D9E">
      <w:pPr>
        <w:ind w:firstLineChars="200" w:firstLine="420"/>
        <w:rPr>
          <w:szCs w:val="21"/>
        </w:rPr>
      </w:pPr>
      <w:r>
        <w:rPr>
          <w:szCs w:val="21"/>
        </w:rPr>
        <w:t>（七）职业病防护设施、应急救援设施的配置、维护、保养情况，</w:t>
      </w:r>
      <w:r>
        <w:rPr>
          <w:szCs w:val="21"/>
        </w:rPr>
        <w:t>以及职业病防护用品的发放、管理及劳动者佩戴使用情况；</w:t>
      </w:r>
      <w:r>
        <w:rPr>
          <w:szCs w:val="21"/>
        </w:rPr>
        <w:t xml:space="preserve"> </w:t>
      </w:r>
    </w:p>
    <w:p w:rsidR="00313C90" w:rsidRDefault="00006D9E">
      <w:pPr>
        <w:ind w:firstLineChars="200" w:firstLine="420"/>
        <w:rPr>
          <w:szCs w:val="21"/>
        </w:rPr>
      </w:pPr>
      <w:r>
        <w:rPr>
          <w:szCs w:val="21"/>
        </w:rPr>
        <w:t>（八）职业病危害因素及危害后果警示、告知情况；</w:t>
      </w:r>
      <w:r>
        <w:rPr>
          <w:szCs w:val="21"/>
        </w:rPr>
        <w:t xml:space="preserve"> </w:t>
      </w:r>
    </w:p>
    <w:p w:rsidR="00313C90" w:rsidRDefault="00006D9E">
      <w:pPr>
        <w:ind w:firstLineChars="200" w:firstLine="420"/>
        <w:rPr>
          <w:szCs w:val="21"/>
        </w:rPr>
      </w:pPr>
      <w:r>
        <w:rPr>
          <w:szCs w:val="21"/>
        </w:rPr>
        <w:t>（九）劳动者职业健康监护、放射工作人员个人剂量监测情况；</w:t>
      </w:r>
      <w:r>
        <w:rPr>
          <w:szCs w:val="21"/>
        </w:rPr>
        <w:t xml:space="preserve"> </w:t>
      </w:r>
    </w:p>
    <w:p w:rsidR="00313C90" w:rsidRDefault="00006D9E">
      <w:pPr>
        <w:ind w:firstLineChars="200" w:firstLine="420"/>
        <w:rPr>
          <w:szCs w:val="21"/>
        </w:rPr>
      </w:pPr>
      <w:r>
        <w:rPr>
          <w:szCs w:val="21"/>
        </w:rPr>
        <w:t>（十）职业病危害事故报告情况；</w:t>
      </w:r>
      <w:r>
        <w:rPr>
          <w:szCs w:val="21"/>
        </w:rPr>
        <w:t xml:space="preserve"> </w:t>
      </w:r>
    </w:p>
    <w:p w:rsidR="00313C90" w:rsidRDefault="00006D9E">
      <w:pPr>
        <w:ind w:firstLineChars="200" w:firstLine="420"/>
        <w:rPr>
          <w:szCs w:val="21"/>
        </w:rPr>
      </w:pPr>
      <w:r>
        <w:rPr>
          <w:szCs w:val="21"/>
        </w:rPr>
        <w:t>（十一）提供劳动者健康损害与职业史、职业病危害接触关系等相关资料的情况；</w:t>
      </w:r>
    </w:p>
    <w:p w:rsidR="00313C90" w:rsidRDefault="00006D9E">
      <w:pPr>
        <w:ind w:firstLineChars="200" w:firstLine="420"/>
        <w:rPr>
          <w:szCs w:val="21"/>
        </w:rPr>
      </w:pPr>
      <w:r>
        <w:rPr>
          <w:szCs w:val="21"/>
        </w:rPr>
        <w:t>（十二）依法应当监督检查的其他情况。</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安全生产监督管理部门应当建立健全职业卫生监督检查制度，加强行政执法人员职业卫生知识的培训，提高行政执法人员的业务素质。</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安全生产监督管理部门应当加强建设项目职业卫生</w:t>
      </w:r>
      <w:r>
        <w:rPr>
          <w:szCs w:val="21"/>
        </w:rPr>
        <w:t>“</w:t>
      </w:r>
      <w:r>
        <w:rPr>
          <w:szCs w:val="21"/>
        </w:rPr>
        <w:t>三同时</w:t>
      </w:r>
      <w:r>
        <w:rPr>
          <w:szCs w:val="21"/>
        </w:rPr>
        <w:t>”</w:t>
      </w:r>
      <w:r>
        <w:rPr>
          <w:szCs w:val="21"/>
        </w:rPr>
        <w:t>的监督管理，建立健全相关资料的档案管理制度。</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安全生产监督管理部门应当加强职业卫生技术服务机构的资质认可管理和技术服务工作的监督检查，督促职业卫生技术服务机构公平、公正、客观、科学地开展职业卫生技术服务。</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安全生产监督管理部门应当建立健全职业病危害防治信息统计分析制度，加强对用人单位职业病危害因素检测、评价结果、劳动者职业健康监护信息以及职业卫生监督检查信息等资料的统计、汇总和分析。</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安全生产监督管理部门应当按照有关规定，支持、配合有关部门和机构开展职业病的诊断、鉴</w:t>
      </w:r>
      <w:r>
        <w:rPr>
          <w:szCs w:val="21"/>
        </w:rPr>
        <w:t>定工作。</w:t>
      </w:r>
      <w:r>
        <w:rPr>
          <w:szCs w:val="21"/>
        </w:rPr>
        <w:t xml:space="preserve"> </w:t>
      </w:r>
    </w:p>
    <w:p w:rsidR="00313C90" w:rsidRDefault="00006D9E">
      <w:pPr>
        <w:ind w:firstLineChars="200" w:firstLine="420"/>
        <w:rPr>
          <w:szCs w:val="21"/>
        </w:rPr>
      </w:pPr>
      <w:r>
        <w:rPr>
          <w:szCs w:val="21"/>
        </w:rPr>
        <w:t>第四十五条</w:t>
      </w:r>
      <w:r>
        <w:rPr>
          <w:szCs w:val="21"/>
        </w:rPr>
        <w:t xml:space="preserve"> </w:t>
      </w:r>
      <w:r>
        <w:rPr>
          <w:szCs w:val="21"/>
        </w:rPr>
        <w:t>安全生产监督管理部门行政执法人员依法履行监督检查职责时，应当出示有效的执法证件。</w:t>
      </w:r>
      <w:r>
        <w:rPr>
          <w:szCs w:val="21"/>
        </w:rPr>
        <w:t xml:space="preserve"> </w:t>
      </w:r>
      <w:r>
        <w:rPr>
          <w:szCs w:val="21"/>
        </w:rPr>
        <w:t>行政执法人员应当忠于职守，秉公执法，严格遵守执法规范；涉及被检查单位的技术秘密、业务秘密以及个人隐私的，应当为其保密。</w:t>
      </w:r>
    </w:p>
    <w:p w:rsidR="00313C90" w:rsidRDefault="00006D9E">
      <w:pPr>
        <w:ind w:firstLineChars="200" w:firstLine="420"/>
        <w:rPr>
          <w:szCs w:val="21"/>
        </w:rPr>
      </w:pPr>
      <w:r>
        <w:rPr>
          <w:szCs w:val="21"/>
        </w:rPr>
        <w:t xml:space="preserve"> </w:t>
      </w:r>
      <w:r>
        <w:rPr>
          <w:szCs w:val="21"/>
        </w:rPr>
        <w:t>第四十六条</w:t>
      </w:r>
      <w:r>
        <w:rPr>
          <w:szCs w:val="21"/>
        </w:rPr>
        <w:t xml:space="preserve"> </w:t>
      </w:r>
      <w:r>
        <w:rPr>
          <w:szCs w:val="21"/>
        </w:rPr>
        <w:t>安全生产监督管理部门履行监督检查职责时，有权采取下列措施：</w:t>
      </w:r>
    </w:p>
    <w:p w:rsidR="00313C90" w:rsidRDefault="00006D9E">
      <w:pPr>
        <w:ind w:firstLineChars="200" w:firstLine="420"/>
        <w:rPr>
          <w:szCs w:val="21"/>
        </w:rPr>
      </w:pPr>
      <w:r>
        <w:rPr>
          <w:szCs w:val="21"/>
        </w:rPr>
        <w:t>（一）进入被检查单位及工作场所，进行职业病危害检测，了解情况，调查取证；</w:t>
      </w:r>
    </w:p>
    <w:p w:rsidR="00313C90" w:rsidRDefault="00006D9E">
      <w:pPr>
        <w:ind w:firstLineChars="200" w:firstLine="420"/>
        <w:rPr>
          <w:szCs w:val="21"/>
        </w:rPr>
      </w:pPr>
      <w:r>
        <w:rPr>
          <w:szCs w:val="21"/>
        </w:rPr>
        <w:t>（二）查阅、复制被检查单位有关职业病危害防治的文件、资料，采集有关样品；</w:t>
      </w:r>
    </w:p>
    <w:p w:rsidR="00313C90" w:rsidRDefault="00006D9E">
      <w:pPr>
        <w:ind w:firstLineChars="200" w:firstLine="420"/>
        <w:rPr>
          <w:szCs w:val="21"/>
        </w:rPr>
      </w:pPr>
      <w:r>
        <w:rPr>
          <w:szCs w:val="21"/>
        </w:rPr>
        <w:t>（三）责令违反职业病防治法律、法规的单位和个人停止违法行为；</w:t>
      </w:r>
      <w:r>
        <w:rPr>
          <w:szCs w:val="21"/>
        </w:rPr>
        <w:t xml:space="preserve"> </w:t>
      </w:r>
    </w:p>
    <w:p w:rsidR="00313C90" w:rsidRDefault="00006D9E">
      <w:pPr>
        <w:ind w:firstLineChars="200" w:firstLine="420"/>
        <w:rPr>
          <w:szCs w:val="21"/>
        </w:rPr>
      </w:pPr>
      <w:r>
        <w:rPr>
          <w:szCs w:val="21"/>
        </w:rPr>
        <w:t>（四）责令暂停导致职业病危害事故的作业，封存造成职业病危害事故或者可能导致职业病危害事故发生的材料和设备；</w:t>
      </w:r>
      <w:r>
        <w:rPr>
          <w:szCs w:val="21"/>
        </w:rPr>
        <w:t xml:space="preserve"> </w:t>
      </w:r>
    </w:p>
    <w:p w:rsidR="00313C90" w:rsidRDefault="00006D9E">
      <w:pPr>
        <w:ind w:firstLineChars="200" w:firstLine="420"/>
        <w:rPr>
          <w:szCs w:val="21"/>
        </w:rPr>
      </w:pPr>
      <w:r>
        <w:rPr>
          <w:szCs w:val="21"/>
        </w:rPr>
        <w:t>（五）组织控制职业病危害事故现场。</w:t>
      </w:r>
      <w:r>
        <w:rPr>
          <w:szCs w:val="21"/>
        </w:rPr>
        <w:t xml:space="preserve"> </w:t>
      </w:r>
      <w:r>
        <w:rPr>
          <w:szCs w:val="21"/>
        </w:rPr>
        <w:t>在职业病危害事故或者危害状态得到有效控制后，安全生产监督管理部门应当及时解除前款第四项、第五项规定的控制措施。</w:t>
      </w:r>
      <w:r>
        <w:rPr>
          <w:szCs w:val="21"/>
        </w:rPr>
        <w:t xml:space="preserve"> </w:t>
      </w:r>
    </w:p>
    <w:p w:rsidR="00313C90" w:rsidRDefault="00006D9E">
      <w:pPr>
        <w:ind w:firstLineChars="200" w:firstLine="420"/>
        <w:rPr>
          <w:szCs w:val="21"/>
        </w:rPr>
      </w:pPr>
      <w:r>
        <w:rPr>
          <w:szCs w:val="21"/>
        </w:rPr>
        <w:t>第四十七条</w:t>
      </w:r>
      <w:r>
        <w:rPr>
          <w:szCs w:val="21"/>
        </w:rPr>
        <w:t xml:space="preserve"> </w:t>
      </w:r>
      <w:r>
        <w:rPr>
          <w:szCs w:val="21"/>
        </w:rPr>
        <w:t>发生职业病危害事故，安全生产监督管理部门应当依照国家有关规定报告事故和组织事故的调查处理。</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法律责任</w:t>
      </w:r>
      <w:r>
        <w:rPr>
          <w:szCs w:val="21"/>
        </w:rPr>
        <w:t xml:space="preserve"> </w:t>
      </w:r>
    </w:p>
    <w:p w:rsidR="00313C90" w:rsidRDefault="00006D9E">
      <w:pPr>
        <w:ind w:firstLineChars="200" w:firstLine="420"/>
        <w:rPr>
          <w:szCs w:val="21"/>
        </w:rPr>
      </w:pPr>
      <w:r>
        <w:rPr>
          <w:szCs w:val="21"/>
        </w:rPr>
        <w:t>第四十八条</w:t>
      </w:r>
      <w:r>
        <w:rPr>
          <w:szCs w:val="21"/>
        </w:rPr>
        <w:t xml:space="preserve"> </w:t>
      </w:r>
      <w:r>
        <w:rPr>
          <w:szCs w:val="21"/>
        </w:rPr>
        <w:t>用人单位有下列情形之一的，给予警告，责令限期改正，可以并处</w:t>
      </w:r>
      <w:r>
        <w:rPr>
          <w:szCs w:val="21"/>
        </w:rPr>
        <w:t>5000</w:t>
      </w:r>
      <w:r>
        <w:rPr>
          <w:szCs w:val="21"/>
        </w:rPr>
        <w:t>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（一）未按照规定实行</w:t>
      </w:r>
      <w:r>
        <w:rPr>
          <w:szCs w:val="21"/>
        </w:rPr>
        <w:t>有害作业与无害作业分开、工作场所与生活场所分开的；</w:t>
      </w:r>
      <w:r>
        <w:rPr>
          <w:szCs w:val="21"/>
        </w:rPr>
        <w:t xml:space="preserve"> </w:t>
      </w:r>
    </w:p>
    <w:p w:rsidR="00313C90" w:rsidRDefault="00006D9E">
      <w:pPr>
        <w:ind w:firstLineChars="200" w:firstLine="420"/>
        <w:rPr>
          <w:szCs w:val="21"/>
        </w:rPr>
      </w:pPr>
      <w:r>
        <w:rPr>
          <w:szCs w:val="21"/>
        </w:rPr>
        <w:t>（二）用人单位的主要负责人、职业卫生管理人员未接受职业卫生培训的。</w:t>
      </w:r>
      <w:r>
        <w:rPr>
          <w:szCs w:val="21"/>
        </w:rPr>
        <w:t xml:space="preserve"> </w:t>
      </w:r>
    </w:p>
    <w:p w:rsidR="00313C90" w:rsidRDefault="00006D9E">
      <w:pPr>
        <w:ind w:firstLineChars="200" w:firstLine="420"/>
        <w:rPr>
          <w:szCs w:val="21"/>
        </w:rPr>
      </w:pPr>
      <w:r>
        <w:rPr>
          <w:szCs w:val="21"/>
        </w:rPr>
        <w:t>第四十九条</w:t>
      </w:r>
      <w:r>
        <w:rPr>
          <w:szCs w:val="21"/>
        </w:rPr>
        <w:t xml:space="preserve"> </w:t>
      </w:r>
      <w:r>
        <w:rPr>
          <w:szCs w:val="21"/>
        </w:rPr>
        <w:t>用人单位有下列情形之一的，给予警告，责令限期改正；逾期未改正的，处</w:t>
      </w:r>
      <w:r>
        <w:rPr>
          <w:szCs w:val="21"/>
        </w:rPr>
        <w:t>10</w:t>
      </w:r>
      <w:r>
        <w:rPr>
          <w:szCs w:val="21"/>
        </w:rPr>
        <w:t>万元以下的罚款：</w:t>
      </w:r>
      <w:r>
        <w:rPr>
          <w:szCs w:val="21"/>
        </w:rPr>
        <w:t xml:space="preserve"> </w:t>
      </w:r>
    </w:p>
    <w:p w:rsidR="00313C90" w:rsidRDefault="00006D9E">
      <w:pPr>
        <w:ind w:firstLineChars="200" w:firstLine="420"/>
        <w:rPr>
          <w:szCs w:val="21"/>
        </w:rPr>
      </w:pPr>
      <w:r>
        <w:rPr>
          <w:szCs w:val="21"/>
        </w:rPr>
        <w:t>（一）未按照规定制定职业病防治计划和实施方案的；</w:t>
      </w:r>
      <w:r>
        <w:rPr>
          <w:szCs w:val="21"/>
        </w:rPr>
        <w:t xml:space="preserve"> </w:t>
      </w:r>
    </w:p>
    <w:p w:rsidR="00313C90" w:rsidRDefault="00006D9E">
      <w:pPr>
        <w:ind w:firstLineChars="200" w:firstLine="420"/>
        <w:rPr>
          <w:szCs w:val="21"/>
        </w:rPr>
      </w:pPr>
      <w:r>
        <w:rPr>
          <w:szCs w:val="21"/>
        </w:rPr>
        <w:t>（二）未按照规定设置或者指定职业卫生管理机构或者组织，或者未配备专职或者兼职的职业卫生管理人员的；</w:t>
      </w:r>
      <w:r>
        <w:rPr>
          <w:szCs w:val="21"/>
        </w:rPr>
        <w:t xml:space="preserve"> </w:t>
      </w:r>
    </w:p>
    <w:p w:rsidR="00313C90" w:rsidRDefault="00006D9E">
      <w:pPr>
        <w:ind w:firstLineChars="200" w:firstLine="420"/>
        <w:rPr>
          <w:szCs w:val="21"/>
        </w:rPr>
      </w:pPr>
      <w:r>
        <w:rPr>
          <w:szCs w:val="21"/>
        </w:rPr>
        <w:t>（三）未按照规定建立、健全职业卫生管理制度和操作规程的；</w:t>
      </w:r>
      <w:r>
        <w:rPr>
          <w:szCs w:val="21"/>
        </w:rPr>
        <w:t xml:space="preserve"> </w:t>
      </w:r>
    </w:p>
    <w:p w:rsidR="00313C90" w:rsidRDefault="00006D9E">
      <w:pPr>
        <w:ind w:firstLineChars="200" w:firstLine="420"/>
        <w:rPr>
          <w:szCs w:val="21"/>
        </w:rPr>
      </w:pPr>
      <w:r>
        <w:rPr>
          <w:szCs w:val="21"/>
        </w:rPr>
        <w:t>（四）未按照规定建立、健全职业卫生档案和劳动者健康监护档案的；</w:t>
      </w:r>
      <w:r>
        <w:rPr>
          <w:szCs w:val="21"/>
        </w:rPr>
        <w:t xml:space="preserve"> </w:t>
      </w:r>
    </w:p>
    <w:p w:rsidR="00313C90" w:rsidRDefault="00006D9E">
      <w:pPr>
        <w:ind w:firstLineChars="200" w:firstLine="420"/>
        <w:rPr>
          <w:szCs w:val="21"/>
        </w:rPr>
      </w:pPr>
      <w:r>
        <w:rPr>
          <w:szCs w:val="21"/>
        </w:rPr>
        <w:t>（五）</w:t>
      </w:r>
      <w:r>
        <w:rPr>
          <w:szCs w:val="21"/>
        </w:rPr>
        <w:t>未建立、健全工作场所职业病危害因素监测及评价制度的；</w:t>
      </w:r>
      <w:r>
        <w:rPr>
          <w:szCs w:val="21"/>
        </w:rPr>
        <w:t xml:space="preserve"> </w:t>
      </w:r>
    </w:p>
    <w:p w:rsidR="00313C90" w:rsidRDefault="00006D9E">
      <w:pPr>
        <w:ind w:firstLineChars="200" w:firstLine="420"/>
        <w:rPr>
          <w:szCs w:val="21"/>
        </w:rPr>
      </w:pPr>
      <w:r>
        <w:rPr>
          <w:szCs w:val="21"/>
        </w:rPr>
        <w:t>（六）未按照规定公布有关职业病防治的规章制度、操作规程、职业病危害事故应急救援措施的；</w:t>
      </w:r>
      <w:r>
        <w:rPr>
          <w:szCs w:val="21"/>
        </w:rPr>
        <w:t xml:space="preserve"> </w:t>
      </w:r>
    </w:p>
    <w:p w:rsidR="00313C90" w:rsidRDefault="00006D9E">
      <w:pPr>
        <w:ind w:firstLineChars="200" w:firstLine="420"/>
        <w:rPr>
          <w:szCs w:val="21"/>
        </w:rPr>
      </w:pPr>
      <w:r>
        <w:rPr>
          <w:szCs w:val="21"/>
        </w:rPr>
        <w:t>（七）未按照规定组织劳动者进行职业卫生培训，或者未对劳动者个体防护采取有效的指导、督促措施的；</w:t>
      </w:r>
      <w:r>
        <w:rPr>
          <w:szCs w:val="21"/>
        </w:rPr>
        <w:t xml:space="preserve"> </w:t>
      </w:r>
    </w:p>
    <w:p w:rsidR="00313C90" w:rsidRDefault="00006D9E">
      <w:pPr>
        <w:ind w:firstLineChars="200" w:firstLine="420"/>
        <w:rPr>
          <w:szCs w:val="21"/>
        </w:rPr>
      </w:pPr>
      <w:r>
        <w:rPr>
          <w:szCs w:val="21"/>
        </w:rPr>
        <w:t>（八）工作场所职业病危害因素检测、评价结果未按照规定存档、上报和公布的。</w:t>
      </w:r>
      <w:r>
        <w:rPr>
          <w:szCs w:val="21"/>
        </w:rPr>
        <w:t xml:space="preserve"> </w:t>
      </w:r>
    </w:p>
    <w:p w:rsidR="00313C90" w:rsidRDefault="00006D9E">
      <w:pPr>
        <w:ind w:firstLineChars="200" w:firstLine="420"/>
        <w:rPr>
          <w:szCs w:val="21"/>
        </w:rPr>
      </w:pPr>
      <w:r>
        <w:rPr>
          <w:szCs w:val="21"/>
        </w:rPr>
        <w:t>第五十条</w:t>
      </w:r>
      <w:r>
        <w:rPr>
          <w:szCs w:val="21"/>
        </w:rPr>
        <w:t xml:space="preserve"> </w:t>
      </w:r>
      <w:r>
        <w:rPr>
          <w:szCs w:val="21"/>
        </w:rPr>
        <w:t>用人单位有下列情形之一的，责令限期改正，给予警告，可以并处</w:t>
      </w:r>
      <w:r>
        <w:rPr>
          <w:szCs w:val="21"/>
        </w:rPr>
        <w:t>5</w:t>
      </w:r>
      <w:r>
        <w:rPr>
          <w:szCs w:val="21"/>
        </w:rPr>
        <w:t>万元以上</w:t>
      </w:r>
      <w:r>
        <w:rPr>
          <w:szCs w:val="21"/>
        </w:rPr>
        <w:t>10</w:t>
      </w:r>
      <w:r>
        <w:rPr>
          <w:szCs w:val="21"/>
        </w:rPr>
        <w:t>万元以下的罚款：</w:t>
      </w:r>
      <w:r>
        <w:rPr>
          <w:szCs w:val="21"/>
        </w:rPr>
        <w:t xml:space="preserve"> </w:t>
      </w:r>
    </w:p>
    <w:p w:rsidR="00313C90" w:rsidRDefault="00006D9E">
      <w:pPr>
        <w:ind w:firstLineChars="200" w:firstLine="420"/>
        <w:rPr>
          <w:szCs w:val="21"/>
        </w:rPr>
      </w:pPr>
      <w:r>
        <w:rPr>
          <w:szCs w:val="21"/>
        </w:rPr>
        <w:t>（一）未按照规定及时、如实申报产生职业病危害的项目的；</w:t>
      </w:r>
      <w:r>
        <w:rPr>
          <w:szCs w:val="21"/>
        </w:rPr>
        <w:t xml:space="preserve"> </w:t>
      </w:r>
    </w:p>
    <w:p w:rsidR="00313C90" w:rsidRDefault="00006D9E">
      <w:pPr>
        <w:ind w:firstLineChars="200" w:firstLine="420"/>
        <w:rPr>
          <w:szCs w:val="21"/>
        </w:rPr>
      </w:pPr>
      <w:r>
        <w:rPr>
          <w:szCs w:val="21"/>
        </w:rPr>
        <w:t>（二）未实施由专人负责职业病危害因素日常监测，或者监测系统不能正常监测的；</w:t>
      </w:r>
      <w:r>
        <w:rPr>
          <w:szCs w:val="21"/>
        </w:rPr>
        <w:t xml:space="preserve"> </w:t>
      </w:r>
    </w:p>
    <w:p w:rsidR="00313C90" w:rsidRDefault="00006D9E">
      <w:pPr>
        <w:ind w:firstLineChars="200" w:firstLine="420"/>
        <w:rPr>
          <w:szCs w:val="21"/>
        </w:rPr>
      </w:pPr>
      <w:r>
        <w:rPr>
          <w:szCs w:val="21"/>
        </w:rPr>
        <w:t>（三）订立或者变更劳动合同时，未告知劳动者职业病危害真实情况的；</w:t>
      </w:r>
      <w:r>
        <w:rPr>
          <w:szCs w:val="21"/>
        </w:rPr>
        <w:t xml:space="preserve"> </w:t>
      </w:r>
    </w:p>
    <w:p w:rsidR="00313C90" w:rsidRDefault="00006D9E">
      <w:pPr>
        <w:ind w:firstLineChars="200" w:firstLine="420"/>
        <w:rPr>
          <w:szCs w:val="21"/>
        </w:rPr>
      </w:pPr>
      <w:r>
        <w:rPr>
          <w:szCs w:val="21"/>
        </w:rPr>
        <w:t>（四）未按照规定组织劳动者进行职业健康检查、建立职业健康监护档案或者未将检查结果书面告知劳动者的；</w:t>
      </w:r>
      <w:r>
        <w:rPr>
          <w:szCs w:val="21"/>
        </w:rPr>
        <w:t xml:space="preserve"> </w:t>
      </w:r>
    </w:p>
    <w:p w:rsidR="00313C90" w:rsidRDefault="00006D9E">
      <w:pPr>
        <w:ind w:firstLineChars="200" w:firstLine="420"/>
        <w:rPr>
          <w:szCs w:val="21"/>
        </w:rPr>
      </w:pPr>
      <w:r>
        <w:rPr>
          <w:szCs w:val="21"/>
        </w:rPr>
        <w:t>（五）未按照规定在劳动者离开用人单位时提供职业健康监护档案复印件的。</w:t>
      </w:r>
      <w:r>
        <w:rPr>
          <w:szCs w:val="21"/>
        </w:rPr>
        <w:t xml:space="preserve"> </w:t>
      </w:r>
    </w:p>
    <w:p w:rsidR="00313C90" w:rsidRDefault="00006D9E">
      <w:pPr>
        <w:ind w:firstLineChars="200" w:firstLine="420"/>
        <w:rPr>
          <w:szCs w:val="21"/>
        </w:rPr>
      </w:pPr>
      <w:r>
        <w:rPr>
          <w:szCs w:val="21"/>
        </w:rPr>
        <w:t>第五十一条</w:t>
      </w:r>
      <w:r>
        <w:rPr>
          <w:szCs w:val="21"/>
        </w:rPr>
        <w:t xml:space="preserve"> </w:t>
      </w:r>
      <w:r>
        <w:rPr>
          <w:szCs w:val="21"/>
        </w:rPr>
        <w:t>用人单位有下列情形之一的，给予警告，责令限期改正；逾期未改正的，处</w:t>
      </w:r>
      <w:r>
        <w:rPr>
          <w:szCs w:val="21"/>
        </w:rPr>
        <w:t>5</w:t>
      </w:r>
      <w:r>
        <w:rPr>
          <w:szCs w:val="21"/>
        </w:rPr>
        <w:t>万元以上</w:t>
      </w:r>
      <w:r>
        <w:rPr>
          <w:szCs w:val="21"/>
        </w:rPr>
        <w:t>20</w:t>
      </w:r>
      <w:r>
        <w:rPr>
          <w:szCs w:val="21"/>
        </w:rPr>
        <w:t>万元以下的罚款；情节严重的，责令停止产生职业病危害的作业，或者提请有关人民政府按照国务院规定的权限责</w:t>
      </w:r>
      <w:r>
        <w:rPr>
          <w:szCs w:val="21"/>
        </w:rPr>
        <w:t>令关闭：</w:t>
      </w:r>
      <w:r>
        <w:rPr>
          <w:szCs w:val="21"/>
        </w:rPr>
        <w:t xml:space="preserve"> </w:t>
      </w:r>
    </w:p>
    <w:p w:rsidR="00313C90" w:rsidRDefault="00006D9E">
      <w:pPr>
        <w:ind w:firstLineChars="200" w:firstLine="420"/>
        <w:rPr>
          <w:szCs w:val="21"/>
        </w:rPr>
      </w:pPr>
      <w:r>
        <w:rPr>
          <w:szCs w:val="21"/>
        </w:rPr>
        <w:t>（一）工作场所职业病危害因素的强度或者浓度超过国家职业卫生标准的；</w:t>
      </w:r>
      <w:r>
        <w:rPr>
          <w:szCs w:val="21"/>
        </w:rPr>
        <w:t xml:space="preserve"> </w:t>
      </w:r>
    </w:p>
    <w:p w:rsidR="00313C90" w:rsidRDefault="00006D9E">
      <w:pPr>
        <w:ind w:firstLineChars="200" w:firstLine="420"/>
        <w:rPr>
          <w:szCs w:val="21"/>
        </w:rPr>
      </w:pPr>
      <w:r>
        <w:rPr>
          <w:szCs w:val="21"/>
        </w:rPr>
        <w:t>（二）未提供职业病防护设施和劳动者使用的职业病防护用品，或者提供的职业病防护设施和劳动者使用的职业病防护用品不符合国家职业卫生标准和卫生要求的；</w:t>
      </w:r>
    </w:p>
    <w:p w:rsidR="00313C90" w:rsidRDefault="00006D9E">
      <w:pPr>
        <w:ind w:firstLineChars="200" w:firstLine="420"/>
        <w:rPr>
          <w:szCs w:val="21"/>
        </w:rPr>
      </w:pPr>
      <w:r>
        <w:rPr>
          <w:szCs w:val="21"/>
        </w:rPr>
        <w:t>（三）未按照规定对职业病防护设备、应急救援设施和劳动者职业病防护用品进行维护、检修、检测，或者不能保持正常运行、使用状态的；</w:t>
      </w:r>
    </w:p>
    <w:p w:rsidR="00313C90" w:rsidRDefault="00006D9E">
      <w:pPr>
        <w:ind w:firstLineChars="200" w:firstLine="420"/>
        <w:rPr>
          <w:szCs w:val="21"/>
        </w:rPr>
      </w:pPr>
      <w:r>
        <w:rPr>
          <w:szCs w:val="21"/>
        </w:rPr>
        <w:t>（四）未按照规定对工作场所职业病危害因素进行检测、现状评价的；</w:t>
      </w:r>
    </w:p>
    <w:p w:rsidR="00313C90" w:rsidRDefault="00006D9E">
      <w:pPr>
        <w:ind w:firstLineChars="200" w:firstLine="420"/>
        <w:rPr>
          <w:szCs w:val="21"/>
        </w:rPr>
      </w:pPr>
      <w:r>
        <w:rPr>
          <w:szCs w:val="21"/>
        </w:rPr>
        <w:t>（五）工作场所职业病危害因素经治理仍然达不到国家职业卫生标准和卫生要求时，未停止存在职业病危害因素的作业的；</w:t>
      </w:r>
      <w:r>
        <w:rPr>
          <w:szCs w:val="21"/>
        </w:rPr>
        <w:t xml:space="preserve"> </w:t>
      </w:r>
    </w:p>
    <w:p w:rsidR="00313C90" w:rsidRDefault="00006D9E">
      <w:pPr>
        <w:ind w:firstLineChars="200" w:firstLine="420"/>
        <w:rPr>
          <w:szCs w:val="21"/>
        </w:rPr>
      </w:pPr>
      <w:r>
        <w:rPr>
          <w:szCs w:val="21"/>
        </w:rPr>
        <w:t>（六）发生或者可能发生急性职业病危害事故，未立即采取应急救援和控制措施或者未按照规定及时报告的；</w:t>
      </w:r>
      <w:r>
        <w:rPr>
          <w:szCs w:val="21"/>
        </w:rPr>
        <w:t xml:space="preserve"> </w:t>
      </w:r>
    </w:p>
    <w:p w:rsidR="00313C90" w:rsidRDefault="00006D9E">
      <w:pPr>
        <w:ind w:firstLineChars="200" w:firstLine="420"/>
        <w:rPr>
          <w:szCs w:val="21"/>
        </w:rPr>
      </w:pPr>
      <w:r>
        <w:rPr>
          <w:szCs w:val="21"/>
        </w:rPr>
        <w:t>（七）未按照规定在产生严重职业病危害的作业岗位醒目位置设置警示标识和中文警示说明的；</w:t>
      </w:r>
      <w:r>
        <w:rPr>
          <w:szCs w:val="21"/>
        </w:rPr>
        <w:t xml:space="preserve"> </w:t>
      </w:r>
    </w:p>
    <w:p w:rsidR="00313C90" w:rsidRDefault="00006D9E">
      <w:pPr>
        <w:ind w:firstLineChars="200" w:firstLine="420"/>
        <w:rPr>
          <w:szCs w:val="21"/>
        </w:rPr>
      </w:pPr>
      <w:r>
        <w:rPr>
          <w:szCs w:val="21"/>
        </w:rPr>
        <w:t>（八）拒绝安全生产监督管理部门监督检查的；</w:t>
      </w:r>
      <w:r>
        <w:rPr>
          <w:szCs w:val="21"/>
        </w:rPr>
        <w:t xml:space="preserve"> </w:t>
      </w:r>
    </w:p>
    <w:p w:rsidR="00313C90" w:rsidRDefault="00006D9E">
      <w:pPr>
        <w:ind w:firstLineChars="200" w:firstLine="420"/>
        <w:rPr>
          <w:szCs w:val="21"/>
        </w:rPr>
      </w:pPr>
      <w:r>
        <w:rPr>
          <w:szCs w:val="21"/>
        </w:rPr>
        <w:t>（九）隐瞒、伪造、篡改、毁损职业健康监护档案、工作场所职业病危害因素检测评价结果等相关资料，或者不提供职业病诊断、鉴定所需要资料的；</w:t>
      </w:r>
      <w:r>
        <w:rPr>
          <w:szCs w:val="21"/>
        </w:rPr>
        <w:t xml:space="preserve"> </w:t>
      </w:r>
    </w:p>
    <w:p w:rsidR="00313C90" w:rsidRDefault="00006D9E">
      <w:pPr>
        <w:ind w:firstLineChars="200" w:firstLine="420"/>
        <w:rPr>
          <w:szCs w:val="21"/>
        </w:rPr>
      </w:pPr>
      <w:r>
        <w:rPr>
          <w:szCs w:val="21"/>
        </w:rPr>
        <w:t>（十）未按照规定承担职业病诊断</w:t>
      </w:r>
      <w:r>
        <w:rPr>
          <w:szCs w:val="21"/>
        </w:rPr>
        <w:t>、鉴定费用和职业病病人的医疗、生活保障费用的。</w:t>
      </w:r>
    </w:p>
    <w:p w:rsidR="00313C90" w:rsidRDefault="00006D9E">
      <w:pPr>
        <w:ind w:firstLineChars="200" w:firstLine="420"/>
        <w:rPr>
          <w:szCs w:val="21"/>
        </w:rPr>
      </w:pPr>
      <w:r>
        <w:rPr>
          <w:szCs w:val="21"/>
        </w:rPr>
        <w:t xml:space="preserve"> </w:t>
      </w:r>
      <w:r>
        <w:rPr>
          <w:szCs w:val="21"/>
        </w:rPr>
        <w:t>第五十二条</w:t>
      </w:r>
      <w:r>
        <w:rPr>
          <w:szCs w:val="21"/>
        </w:rPr>
        <w:t xml:space="preserve"> </w:t>
      </w:r>
      <w:r>
        <w:rPr>
          <w:szCs w:val="21"/>
        </w:rPr>
        <w:t>用人单位有下列情形之一的，责令限期改正，并处</w:t>
      </w:r>
      <w:r>
        <w:rPr>
          <w:szCs w:val="21"/>
        </w:rPr>
        <w:t>5</w:t>
      </w:r>
      <w:r>
        <w:rPr>
          <w:szCs w:val="21"/>
        </w:rPr>
        <w:t>万元以上</w:t>
      </w:r>
      <w:r>
        <w:rPr>
          <w:szCs w:val="21"/>
        </w:rPr>
        <w:t>30</w:t>
      </w:r>
      <w:r>
        <w:rPr>
          <w:szCs w:val="21"/>
        </w:rPr>
        <w:t>万元以下的罚款；情节严重的，责令停止产生职业病危害的作业，或者提请有关人民政府按照国务院规定的权限责令关闭：</w:t>
      </w:r>
      <w:r>
        <w:rPr>
          <w:szCs w:val="21"/>
        </w:rPr>
        <w:t xml:space="preserve"> </w:t>
      </w:r>
    </w:p>
    <w:p w:rsidR="00313C90" w:rsidRDefault="00006D9E">
      <w:pPr>
        <w:ind w:firstLineChars="200" w:firstLine="420"/>
        <w:rPr>
          <w:szCs w:val="21"/>
        </w:rPr>
      </w:pPr>
      <w:r>
        <w:rPr>
          <w:szCs w:val="21"/>
        </w:rPr>
        <w:t>（一）隐瞒技术、工艺、设备、材料所产生的职业病危害而采用的；</w:t>
      </w:r>
      <w:r>
        <w:rPr>
          <w:szCs w:val="21"/>
        </w:rPr>
        <w:t xml:space="preserve"> </w:t>
      </w:r>
    </w:p>
    <w:p w:rsidR="00313C90" w:rsidRDefault="00006D9E">
      <w:pPr>
        <w:ind w:firstLineChars="200" w:firstLine="420"/>
        <w:rPr>
          <w:szCs w:val="21"/>
        </w:rPr>
      </w:pPr>
      <w:r>
        <w:rPr>
          <w:szCs w:val="21"/>
        </w:rPr>
        <w:t>（二）隐瞒本单位职业卫生真实情况的；</w:t>
      </w:r>
      <w:r>
        <w:rPr>
          <w:szCs w:val="21"/>
        </w:rPr>
        <w:t xml:space="preserve"> </w:t>
      </w:r>
    </w:p>
    <w:p w:rsidR="00313C90" w:rsidRDefault="00006D9E">
      <w:pPr>
        <w:ind w:firstLineChars="200" w:firstLine="420"/>
        <w:rPr>
          <w:szCs w:val="21"/>
        </w:rPr>
      </w:pPr>
      <w:r>
        <w:rPr>
          <w:szCs w:val="21"/>
        </w:rPr>
        <w:t>（三）可能发生急性职业损伤的有毒、有害工作场所或者放射工作场所不符合本规定第十七条规定的；</w:t>
      </w:r>
      <w:r>
        <w:rPr>
          <w:szCs w:val="21"/>
        </w:rPr>
        <w:t xml:space="preserve"> </w:t>
      </w:r>
    </w:p>
    <w:p w:rsidR="00313C90" w:rsidRDefault="00006D9E">
      <w:pPr>
        <w:ind w:firstLineChars="200" w:firstLine="420"/>
        <w:rPr>
          <w:szCs w:val="21"/>
        </w:rPr>
      </w:pPr>
      <w:r>
        <w:rPr>
          <w:szCs w:val="21"/>
        </w:rPr>
        <w:t>（四）使用国家明令禁止使用的可能产生职业病危害的设备或者材料的；</w:t>
      </w:r>
      <w:r>
        <w:rPr>
          <w:szCs w:val="21"/>
        </w:rPr>
        <w:t xml:space="preserve"> </w:t>
      </w:r>
    </w:p>
    <w:p w:rsidR="00313C90" w:rsidRDefault="00006D9E">
      <w:pPr>
        <w:ind w:firstLineChars="200" w:firstLine="420"/>
        <w:rPr>
          <w:szCs w:val="21"/>
        </w:rPr>
      </w:pPr>
      <w:r>
        <w:rPr>
          <w:szCs w:val="21"/>
        </w:rPr>
        <w:t>（五）将产生职</w:t>
      </w:r>
      <w:r>
        <w:rPr>
          <w:szCs w:val="21"/>
        </w:rPr>
        <w:t>业病危害的作业转移给没有职业病防护条件的单位和个人，或者没有职业病防护条件的单位和个人接受产生职业病危害的作业的；</w:t>
      </w:r>
      <w:r>
        <w:rPr>
          <w:szCs w:val="21"/>
        </w:rPr>
        <w:t xml:space="preserve"> </w:t>
      </w:r>
    </w:p>
    <w:p w:rsidR="00313C90" w:rsidRDefault="00006D9E">
      <w:pPr>
        <w:ind w:firstLineChars="200" w:firstLine="420"/>
        <w:rPr>
          <w:szCs w:val="21"/>
        </w:rPr>
      </w:pPr>
      <w:r>
        <w:rPr>
          <w:szCs w:val="21"/>
        </w:rPr>
        <w:t>（六）擅自拆除、停止使用职业病防护设备或者应急救援设施的；</w:t>
      </w:r>
      <w:r>
        <w:rPr>
          <w:szCs w:val="21"/>
        </w:rPr>
        <w:t xml:space="preserve"> </w:t>
      </w:r>
    </w:p>
    <w:p w:rsidR="00313C90" w:rsidRDefault="00006D9E">
      <w:pPr>
        <w:ind w:firstLineChars="200" w:firstLine="420"/>
        <w:rPr>
          <w:szCs w:val="21"/>
        </w:rPr>
      </w:pPr>
      <w:r>
        <w:rPr>
          <w:szCs w:val="21"/>
        </w:rPr>
        <w:t>（七）安排未经职业健康检查的劳动者、有职业禁忌的劳动者、未成年工或者孕期、哺乳期女职工从事接触产生职业病危害的作业或者禁忌作业的；</w:t>
      </w:r>
      <w:r>
        <w:rPr>
          <w:szCs w:val="21"/>
        </w:rPr>
        <w:t xml:space="preserve"> </w:t>
      </w:r>
    </w:p>
    <w:p w:rsidR="00313C90" w:rsidRDefault="00006D9E">
      <w:pPr>
        <w:ind w:firstLineChars="200" w:firstLine="420"/>
        <w:rPr>
          <w:szCs w:val="21"/>
        </w:rPr>
      </w:pPr>
      <w:r>
        <w:rPr>
          <w:szCs w:val="21"/>
        </w:rPr>
        <w:t>（八）违章指挥和强令劳动者进行没有职业病防护措施的作业的。</w:t>
      </w:r>
      <w:r>
        <w:rPr>
          <w:szCs w:val="21"/>
        </w:rPr>
        <w:t xml:space="preserve"> </w:t>
      </w:r>
    </w:p>
    <w:p w:rsidR="00313C90" w:rsidRDefault="00006D9E">
      <w:pPr>
        <w:ind w:firstLineChars="200" w:firstLine="420"/>
        <w:rPr>
          <w:szCs w:val="21"/>
        </w:rPr>
      </w:pPr>
      <w:r>
        <w:rPr>
          <w:szCs w:val="21"/>
        </w:rPr>
        <w:t>第五十三条</w:t>
      </w:r>
      <w:r>
        <w:rPr>
          <w:szCs w:val="21"/>
        </w:rPr>
        <w:t xml:space="preserve"> </w:t>
      </w:r>
      <w:r>
        <w:rPr>
          <w:szCs w:val="21"/>
        </w:rPr>
        <w:t>用人单位违反《中华人民共和国职业病防治法》的规定，已经对劳动者生命健康造成严重损害的，责令停止产生职业病危害的作业，或者提请</w:t>
      </w:r>
      <w:r>
        <w:rPr>
          <w:szCs w:val="21"/>
        </w:rPr>
        <w:t>有关人民政府按照国务院规定的权限责令关闭，并处</w:t>
      </w:r>
      <w:r>
        <w:rPr>
          <w:szCs w:val="21"/>
        </w:rPr>
        <w:t>10</w:t>
      </w:r>
      <w:r>
        <w:rPr>
          <w:szCs w:val="21"/>
        </w:rPr>
        <w:t>万元以上</w:t>
      </w:r>
      <w:r>
        <w:rPr>
          <w:szCs w:val="21"/>
        </w:rPr>
        <w:t>50</w:t>
      </w:r>
      <w:r>
        <w:rPr>
          <w:szCs w:val="21"/>
        </w:rPr>
        <w:t>万元以下的罚款。</w:t>
      </w:r>
      <w:r>
        <w:rPr>
          <w:szCs w:val="21"/>
        </w:rPr>
        <w:t xml:space="preserve"> </w:t>
      </w:r>
      <w:r>
        <w:rPr>
          <w:szCs w:val="21"/>
        </w:rPr>
        <w:t>造成重大职业病危害事故或者其他严重后果，构成犯罪的，对直接负责的主管人员和其他直接责任人员，依法追究刑事责任。</w:t>
      </w:r>
      <w:r>
        <w:rPr>
          <w:szCs w:val="21"/>
        </w:rPr>
        <w:t xml:space="preserve"> </w:t>
      </w:r>
    </w:p>
    <w:p w:rsidR="00313C90" w:rsidRDefault="00006D9E">
      <w:pPr>
        <w:ind w:firstLineChars="200" w:firstLine="420"/>
        <w:rPr>
          <w:szCs w:val="21"/>
        </w:rPr>
      </w:pPr>
      <w:r>
        <w:rPr>
          <w:szCs w:val="21"/>
        </w:rPr>
        <w:t>第五十四条</w:t>
      </w:r>
      <w:r>
        <w:rPr>
          <w:szCs w:val="21"/>
        </w:rPr>
        <w:t xml:space="preserve"> </w:t>
      </w:r>
      <w:r>
        <w:rPr>
          <w:szCs w:val="21"/>
        </w:rPr>
        <w:t>向用人单位提供可能产生职业病危害的设备或者材料，未按照规定提供中文说明书或者设置警示标识和中文警示说明的，责令限期改正，给予警告，并处</w:t>
      </w:r>
      <w:r>
        <w:rPr>
          <w:szCs w:val="21"/>
        </w:rPr>
        <w:t>5</w:t>
      </w:r>
      <w:r>
        <w:rPr>
          <w:szCs w:val="21"/>
        </w:rPr>
        <w:t>万元以上</w:t>
      </w:r>
      <w:r>
        <w:rPr>
          <w:szCs w:val="21"/>
        </w:rPr>
        <w:t>20</w:t>
      </w:r>
      <w:r>
        <w:rPr>
          <w:szCs w:val="21"/>
        </w:rPr>
        <w:t>万元以下的罚款。</w:t>
      </w:r>
      <w:r>
        <w:rPr>
          <w:szCs w:val="21"/>
        </w:rPr>
        <w:t xml:space="preserve"> </w:t>
      </w:r>
    </w:p>
    <w:p w:rsidR="00313C90" w:rsidRDefault="00006D9E">
      <w:pPr>
        <w:ind w:firstLineChars="200" w:firstLine="420"/>
        <w:rPr>
          <w:szCs w:val="21"/>
        </w:rPr>
      </w:pPr>
      <w:r>
        <w:rPr>
          <w:szCs w:val="21"/>
        </w:rPr>
        <w:t>第五十五条</w:t>
      </w:r>
      <w:r>
        <w:rPr>
          <w:szCs w:val="21"/>
        </w:rPr>
        <w:t xml:space="preserve"> </w:t>
      </w:r>
      <w:r>
        <w:rPr>
          <w:szCs w:val="21"/>
        </w:rPr>
        <w:t>用人单位未按照规定报告职业病、疑似职业病的，责令限期改正，给予警告，可以并处</w:t>
      </w:r>
      <w:r>
        <w:rPr>
          <w:szCs w:val="21"/>
        </w:rPr>
        <w:t>1</w:t>
      </w:r>
      <w:r>
        <w:rPr>
          <w:szCs w:val="21"/>
        </w:rPr>
        <w:t>万元以下的罚款；弄虚作假的，并处</w:t>
      </w:r>
      <w:r>
        <w:rPr>
          <w:szCs w:val="21"/>
        </w:rPr>
        <w:t>2</w:t>
      </w:r>
      <w:r>
        <w:rPr>
          <w:szCs w:val="21"/>
        </w:rPr>
        <w:t>万元以上</w:t>
      </w:r>
      <w:r>
        <w:rPr>
          <w:szCs w:val="21"/>
        </w:rPr>
        <w:t>5</w:t>
      </w:r>
      <w:r>
        <w:rPr>
          <w:szCs w:val="21"/>
        </w:rPr>
        <w:t>万元</w:t>
      </w:r>
      <w:r>
        <w:rPr>
          <w:szCs w:val="21"/>
        </w:rPr>
        <w:t>以下的罚款。</w:t>
      </w:r>
      <w:r>
        <w:rPr>
          <w:szCs w:val="21"/>
        </w:rPr>
        <w:t xml:space="preserve"> </w:t>
      </w:r>
    </w:p>
    <w:p w:rsidR="00313C90" w:rsidRDefault="00006D9E">
      <w:pPr>
        <w:ind w:firstLineChars="200" w:firstLine="420"/>
        <w:rPr>
          <w:szCs w:val="21"/>
        </w:rPr>
      </w:pPr>
      <w:r>
        <w:rPr>
          <w:szCs w:val="21"/>
        </w:rPr>
        <w:t>第五十六条</w:t>
      </w:r>
      <w:r>
        <w:rPr>
          <w:szCs w:val="21"/>
        </w:rPr>
        <w:t xml:space="preserve"> </w:t>
      </w:r>
      <w:r>
        <w:rPr>
          <w:szCs w:val="21"/>
        </w:rPr>
        <w:t>安全生产监督管理部门及其行政执法人员未按照规定报告职业病危害事故的，依照有关规定给予处理；构成犯罪的，依法追究刑事责任。</w:t>
      </w:r>
      <w:r>
        <w:rPr>
          <w:szCs w:val="21"/>
        </w:rPr>
        <w:t xml:space="preserve"> </w:t>
      </w:r>
    </w:p>
    <w:p w:rsidR="00313C90" w:rsidRDefault="00006D9E">
      <w:pPr>
        <w:ind w:firstLineChars="200" w:firstLine="420"/>
        <w:rPr>
          <w:szCs w:val="21"/>
        </w:rPr>
      </w:pPr>
      <w:r>
        <w:rPr>
          <w:szCs w:val="21"/>
        </w:rPr>
        <w:t>第五十七条</w:t>
      </w:r>
      <w:r>
        <w:rPr>
          <w:szCs w:val="21"/>
        </w:rPr>
        <w:t xml:space="preserve"> </w:t>
      </w:r>
      <w:r>
        <w:rPr>
          <w:szCs w:val="21"/>
        </w:rPr>
        <w:t>本规定所规定的行政处罚，由县级以上安全生产监督管理部门决定。法律、行政法规和国务院有关规定对行政处罚决定机关另有规定的，依照其规定。</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第五十八条</w:t>
      </w:r>
      <w:r>
        <w:rPr>
          <w:szCs w:val="21"/>
        </w:rPr>
        <w:t xml:space="preserve"> </w:t>
      </w:r>
      <w:r>
        <w:rPr>
          <w:szCs w:val="21"/>
        </w:rPr>
        <w:t>本规定下列用语的含义：</w:t>
      </w:r>
      <w:r>
        <w:rPr>
          <w:szCs w:val="21"/>
        </w:rPr>
        <w:t xml:space="preserve"> </w:t>
      </w:r>
    </w:p>
    <w:p w:rsidR="00313C90" w:rsidRDefault="00006D9E">
      <w:pPr>
        <w:ind w:firstLineChars="200" w:firstLine="420"/>
        <w:rPr>
          <w:szCs w:val="21"/>
        </w:rPr>
      </w:pPr>
      <w:r>
        <w:rPr>
          <w:szCs w:val="21"/>
        </w:rPr>
        <w:t>（一）工作场所，是指劳动者进行职业活动的所有地点，包括建设单位施工场所；</w:t>
      </w:r>
      <w:r>
        <w:rPr>
          <w:szCs w:val="21"/>
        </w:rPr>
        <w:t xml:space="preserve"> </w:t>
      </w:r>
    </w:p>
    <w:p w:rsidR="00313C90" w:rsidRDefault="00006D9E">
      <w:pPr>
        <w:ind w:firstLineChars="200" w:firstLine="420"/>
        <w:rPr>
          <w:szCs w:val="21"/>
        </w:rPr>
      </w:pPr>
      <w:r>
        <w:rPr>
          <w:szCs w:val="21"/>
        </w:rPr>
        <w:t>（二）职业病危害严重的用人单位，是指建设项目职业病危害分类管理目录中所列职业病危</w:t>
      </w:r>
      <w:r>
        <w:rPr>
          <w:szCs w:val="21"/>
        </w:rPr>
        <w:t>害严重行业的用人单位。</w:t>
      </w:r>
      <w:r>
        <w:rPr>
          <w:szCs w:val="21"/>
        </w:rPr>
        <w:t xml:space="preserve"> </w:t>
      </w:r>
      <w:r>
        <w:rPr>
          <w:szCs w:val="21"/>
        </w:rPr>
        <w:t>建设项目职业病危害分类管理目录由国家安全生产监督管理总局公布。各省级安全生产监督管理部门可以根据本地区实际情况，对分类目录作出补充规定。</w:t>
      </w:r>
      <w:r>
        <w:rPr>
          <w:szCs w:val="21"/>
        </w:rPr>
        <w:t xml:space="preserve"> </w:t>
      </w:r>
    </w:p>
    <w:p w:rsidR="00313C90" w:rsidRDefault="00006D9E">
      <w:pPr>
        <w:ind w:firstLineChars="200" w:firstLine="420"/>
        <w:rPr>
          <w:szCs w:val="21"/>
        </w:rPr>
      </w:pPr>
      <w:r>
        <w:rPr>
          <w:szCs w:val="21"/>
        </w:rPr>
        <w:t>第五十九条</w:t>
      </w:r>
      <w:r>
        <w:rPr>
          <w:szCs w:val="21"/>
        </w:rPr>
        <w:t xml:space="preserve"> </w:t>
      </w:r>
      <w:r>
        <w:rPr>
          <w:szCs w:val="21"/>
        </w:rPr>
        <w:t>本规定未规定的其他有关职业病防治事项，依照《中华人民共和国职业病防治法》和其他有关法律、法规、规章的规定执行。</w:t>
      </w:r>
      <w:r>
        <w:rPr>
          <w:szCs w:val="21"/>
        </w:rPr>
        <w:t xml:space="preserve"> </w:t>
      </w:r>
    </w:p>
    <w:p w:rsidR="00313C90" w:rsidRDefault="00006D9E">
      <w:pPr>
        <w:ind w:firstLineChars="200" w:firstLine="420"/>
        <w:rPr>
          <w:szCs w:val="21"/>
        </w:rPr>
      </w:pPr>
      <w:r>
        <w:rPr>
          <w:szCs w:val="21"/>
        </w:rPr>
        <w:t>第六十条</w:t>
      </w:r>
      <w:r>
        <w:rPr>
          <w:szCs w:val="21"/>
        </w:rPr>
        <w:t xml:space="preserve"> </w:t>
      </w:r>
      <w:r>
        <w:rPr>
          <w:szCs w:val="21"/>
        </w:rPr>
        <w:t>煤矿的职业病防治和煤矿安全监察机构对其实施监察，依照本规定和国家安全生产监督管理总局的其他有关规定执行。</w:t>
      </w:r>
      <w:r>
        <w:rPr>
          <w:szCs w:val="21"/>
        </w:rPr>
        <w:t xml:space="preserve"> </w:t>
      </w:r>
    </w:p>
    <w:p w:rsidR="00313C90" w:rsidRDefault="00006D9E">
      <w:pPr>
        <w:ind w:firstLineChars="200" w:firstLine="420"/>
        <w:rPr>
          <w:szCs w:val="21"/>
        </w:rPr>
      </w:pPr>
      <w:r>
        <w:rPr>
          <w:szCs w:val="21"/>
        </w:rPr>
        <w:t>第六十一条</w:t>
      </w:r>
      <w:r>
        <w:rPr>
          <w:szCs w:val="21"/>
        </w:rPr>
        <w:t xml:space="preserve"> </w:t>
      </w:r>
      <w:r>
        <w:rPr>
          <w:szCs w:val="21"/>
        </w:rPr>
        <w:t>本规定自</w:t>
      </w:r>
      <w:r>
        <w:rPr>
          <w:szCs w:val="21"/>
        </w:rPr>
        <w:t>2012</w:t>
      </w:r>
      <w:r>
        <w:rPr>
          <w:szCs w:val="21"/>
        </w:rPr>
        <w:t>年</w:t>
      </w:r>
      <w:r>
        <w:rPr>
          <w:szCs w:val="21"/>
        </w:rPr>
        <w:t>6</w:t>
      </w:r>
      <w:r>
        <w:rPr>
          <w:szCs w:val="21"/>
        </w:rPr>
        <w:t>月</w:t>
      </w:r>
      <w:r>
        <w:rPr>
          <w:szCs w:val="21"/>
        </w:rPr>
        <w:t>1</w:t>
      </w:r>
      <w:r>
        <w:rPr>
          <w:szCs w:val="21"/>
        </w:rPr>
        <w:t>日起施行。</w:t>
      </w:r>
      <w:r>
        <w:rPr>
          <w:szCs w:val="21"/>
        </w:rPr>
        <w:t>2009</w:t>
      </w:r>
      <w:r>
        <w:rPr>
          <w:szCs w:val="21"/>
        </w:rPr>
        <w:t>年</w:t>
      </w:r>
      <w:r>
        <w:rPr>
          <w:szCs w:val="21"/>
        </w:rPr>
        <w:t>7</w:t>
      </w:r>
      <w:r>
        <w:rPr>
          <w:szCs w:val="21"/>
        </w:rPr>
        <w:t>月</w:t>
      </w:r>
      <w:r>
        <w:rPr>
          <w:szCs w:val="21"/>
        </w:rPr>
        <w:t>1</w:t>
      </w:r>
      <w:r>
        <w:rPr>
          <w:szCs w:val="21"/>
        </w:rPr>
        <w:t>日国家安全生产监督管理总局公布的《作业场所职业健康监督管理暂行规定》同时废止。</w:t>
      </w:r>
    </w:p>
    <w:p w:rsidR="00313C90" w:rsidRDefault="00006D9E">
      <w:pPr>
        <w:pStyle w:val="1"/>
        <w:spacing w:beforeLines="100" w:before="312" w:afterLines="100" w:after="312" w:line="300" w:lineRule="auto"/>
        <w:jc w:val="center"/>
        <w:rPr>
          <w:sz w:val="21"/>
          <w:szCs w:val="21"/>
        </w:rPr>
      </w:pPr>
      <w:bookmarkStart w:id="276" w:name="_Toc32331257"/>
      <w:bookmarkStart w:id="277" w:name="_Toc29046"/>
      <w:r>
        <w:rPr>
          <w:rFonts w:hint="eastAsia"/>
          <w:sz w:val="21"/>
          <w:szCs w:val="21"/>
        </w:rPr>
        <w:t>严防企业粉尘爆炸五条规定（</w:t>
      </w:r>
      <w:r>
        <w:rPr>
          <w:rFonts w:hint="eastAsia"/>
          <w:sz w:val="21"/>
          <w:szCs w:val="21"/>
        </w:rPr>
        <w:t>2014</w:t>
      </w:r>
      <w:r>
        <w:rPr>
          <w:rFonts w:hint="eastAsia"/>
          <w:sz w:val="21"/>
          <w:szCs w:val="21"/>
        </w:rPr>
        <w:t>年）</w:t>
      </w:r>
      <w:bookmarkEnd w:id="276"/>
      <w:bookmarkEnd w:id="277"/>
    </w:p>
    <w:p w:rsidR="00313C90" w:rsidRDefault="00006D9E">
      <w:pPr>
        <w:ind w:firstLineChars="200" w:firstLine="420"/>
        <w:rPr>
          <w:szCs w:val="21"/>
        </w:rPr>
      </w:pPr>
      <w:r>
        <w:rPr>
          <w:rFonts w:hint="eastAsia"/>
          <w:szCs w:val="21"/>
        </w:rPr>
        <w:t>《严防企业粉尘爆炸五条规定》已经</w:t>
      </w:r>
      <w:r>
        <w:rPr>
          <w:szCs w:val="21"/>
        </w:rPr>
        <w:t>2014</w:t>
      </w:r>
      <w:r>
        <w:rPr>
          <w:rFonts w:hint="eastAsia"/>
          <w:szCs w:val="21"/>
        </w:rPr>
        <w:t>年</w:t>
      </w:r>
      <w:r>
        <w:rPr>
          <w:szCs w:val="21"/>
        </w:rPr>
        <w:t>8</w:t>
      </w:r>
      <w:r>
        <w:rPr>
          <w:rFonts w:hint="eastAsia"/>
          <w:szCs w:val="21"/>
        </w:rPr>
        <w:t>月</w:t>
      </w:r>
      <w:r>
        <w:rPr>
          <w:szCs w:val="21"/>
        </w:rPr>
        <w:t>11</w:t>
      </w:r>
      <w:r>
        <w:rPr>
          <w:rFonts w:hint="eastAsia"/>
          <w:szCs w:val="21"/>
        </w:rPr>
        <w:t>日国家安全生产监督管理总局局长办公会议审议通过，现予公布，自公布之日起施行。</w:t>
      </w:r>
    </w:p>
    <w:p w:rsidR="00313C90" w:rsidRDefault="00006D9E">
      <w:pPr>
        <w:ind w:firstLineChars="200" w:firstLine="420"/>
        <w:rPr>
          <w:szCs w:val="21"/>
        </w:rPr>
      </w:pPr>
      <w:r>
        <w:rPr>
          <w:rFonts w:hint="eastAsia"/>
          <w:szCs w:val="21"/>
        </w:rPr>
        <w:t>一、必须确保作业场所符合标准规范要求，严禁设置在违规多层房、安全间距不达标厂房和居民区内。</w:t>
      </w:r>
    </w:p>
    <w:p w:rsidR="00313C90" w:rsidRDefault="00006D9E">
      <w:pPr>
        <w:ind w:firstLineChars="200" w:firstLine="420"/>
        <w:rPr>
          <w:szCs w:val="21"/>
        </w:rPr>
      </w:pPr>
      <w:r>
        <w:rPr>
          <w:rFonts w:hint="eastAsia"/>
          <w:szCs w:val="21"/>
        </w:rPr>
        <w:t>二、必须按标准规范设计、安装、使用和维护通风除尘系统，每班按规定检测和规范清理粉尘，在除尘系统停运期间和粉尘超标时严禁作业</w:t>
      </w:r>
      <w:r>
        <w:rPr>
          <w:rFonts w:hint="eastAsia"/>
          <w:szCs w:val="21"/>
        </w:rPr>
        <w:t>，并停产撤人。</w:t>
      </w:r>
    </w:p>
    <w:p w:rsidR="00313C90" w:rsidRDefault="00006D9E">
      <w:pPr>
        <w:ind w:firstLineChars="200" w:firstLine="420"/>
        <w:rPr>
          <w:szCs w:val="21"/>
        </w:rPr>
      </w:pPr>
      <w:r>
        <w:rPr>
          <w:rFonts w:hint="eastAsia"/>
          <w:szCs w:val="21"/>
        </w:rPr>
        <w:t>三、必须按规范使用防爆电气设备，落实防雷、防静电等措施，保证设备设施接地，严禁作业场所存在各类明火和违规使用作业工具。</w:t>
      </w:r>
    </w:p>
    <w:p w:rsidR="00313C90" w:rsidRDefault="00006D9E">
      <w:pPr>
        <w:ind w:firstLineChars="200" w:firstLine="420"/>
        <w:rPr>
          <w:szCs w:val="21"/>
        </w:rPr>
      </w:pPr>
      <w:r>
        <w:rPr>
          <w:rFonts w:hint="eastAsia"/>
          <w:szCs w:val="21"/>
        </w:rPr>
        <w:t>四、必须配备铝镁等金属粉尘生产、收集、贮存的防水防潮设施，严禁粉尘遇湿自燃。</w:t>
      </w:r>
    </w:p>
    <w:p w:rsidR="00313C90" w:rsidRDefault="00006D9E">
      <w:pPr>
        <w:ind w:firstLineChars="200" w:firstLine="420"/>
        <w:rPr>
          <w:szCs w:val="21"/>
        </w:rPr>
      </w:pPr>
      <w:r>
        <w:rPr>
          <w:rFonts w:hint="eastAsia"/>
          <w:szCs w:val="21"/>
        </w:rPr>
        <w:t>五、必须严格执行安全操作规程和劳动防护制度，严禁员工培训不合格和不按规定佩戴使用防尘、防静电等劳保用品上岗。</w:t>
      </w:r>
    </w:p>
    <w:p w:rsidR="00313C90" w:rsidRDefault="00006D9E">
      <w:pPr>
        <w:pStyle w:val="1"/>
        <w:spacing w:beforeLines="100" w:before="312" w:afterLines="100" w:after="312" w:line="300" w:lineRule="auto"/>
        <w:jc w:val="center"/>
        <w:rPr>
          <w:sz w:val="21"/>
          <w:szCs w:val="21"/>
        </w:rPr>
      </w:pPr>
      <w:bookmarkStart w:id="278" w:name="_Toc32331258"/>
      <w:bookmarkStart w:id="279" w:name="_Toc4589"/>
      <w:r>
        <w:rPr>
          <w:rFonts w:hint="eastAsia"/>
          <w:sz w:val="21"/>
          <w:szCs w:val="21"/>
        </w:rPr>
        <w:t>《严防企业粉尘爆炸五条规定》条文释义（</w:t>
      </w:r>
      <w:r>
        <w:rPr>
          <w:rFonts w:hint="eastAsia"/>
          <w:sz w:val="21"/>
          <w:szCs w:val="21"/>
        </w:rPr>
        <w:t>2014</w:t>
      </w:r>
      <w:r>
        <w:rPr>
          <w:rFonts w:hint="eastAsia"/>
          <w:sz w:val="21"/>
          <w:szCs w:val="21"/>
        </w:rPr>
        <w:t>年）</w:t>
      </w:r>
      <w:bookmarkEnd w:id="278"/>
      <w:bookmarkEnd w:id="279"/>
    </w:p>
    <w:p w:rsidR="00313C90" w:rsidRDefault="00006D9E">
      <w:pPr>
        <w:widowControl/>
        <w:ind w:firstLineChars="200" w:firstLine="420"/>
        <w:jc w:val="left"/>
        <w:rPr>
          <w:rFonts w:ascii="宋体" w:hAnsi="宋体" w:cs="宋体"/>
          <w:kern w:val="0"/>
          <w:szCs w:val="21"/>
        </w:rPr>
      </w:pPr>
      <w:r>
        <w:rPr>
          <w:rFonts w:cs="宋体" w:hint="eastAsia"/>
          <w:kern w:val="0"/>
          <w:szCs w:val="21"/>
        </w:rPr>
        <w:t>《严防企业粉尘爆炸五条规定》（国家安全监管总局令第</w:t>
      </w:r>
      <w:r>
        <w:rPr>
          <w:rFonts w:ascii="宋体" w:hAnsi="宋体" w:cs="宋体"/>
          <w:kern w:val="0"/>
          <w:szCs w:val="21"/>
        </w:rPr>
        <w:t>68</w:t>
      </w:r>
      <w:r>
        <w:rPr>
          <w:rFonts w:cs="宋体" w:hint="eastAsia"/>
          <w:kern w:val="0"/>
          <w:szCs w:val="21"/>
        </w:rPr>
        <w:t>号）适用于工贸行业中涉及煤粉、铝粉、镁粉、锌粉、钛粉、锆粉、面粉、淀粉、糖粉、奶粉、血粉、鱼骨粉、纺织纤维粉、木粉、纸粉、橡胶塑料粉、烟草等企业的爆炸性粉尘作业场所。其中，第一条是针对厂房的规定，第二条是针对防尘的规定，第三条是针对防火的规定，第四条是针对防水的规定，第五条是针对制度的规定。</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第一条</w:t>
      </w:r>
      <w:r>
        <w:rPr>
          <w:rFonts w:ascii="宋体" w:hAnsi="宋体" w:cs="宋体"/>
          <w:b/>
          <w:kern w:val="0"/>
          <w:szCs w:val="21"/>
        </w:rPr>
        <w:t xml:space="preserve"> </w:t>
      </w:r>
      <w:r>
        <w:rPr>
          <w:rFonts w:cs="宋体" w:hint="eastAsia"/>
          <w:b/>
          <w:kern w:val="0"/>
          <w:szCs w:val="21"/>
        </w:rPr>
        <w:t>必须确保作业场所符合标准规范要求，严禁设置在违规多层房、安全间距不达标厂房和居民区内。</w:t>
      </w:r>
    </w:p>
    <w:p w:rsidR="00313C90" w:rsidRDefault="00006D9E">
      <w:pPr>
        <w:widowControl/>
        <w:ind w:firstLineChars="200" w:firstLine="420"/>
        <w:jc w:val="left"/>
        <w:rPr>
          <w:rFonts w:ascii="宋体" w:hAnsi="宋体" w:cs="宋体"/>
          <w:kern w:val="0"/>
          <w:szCs w:val="21"/>
        </w:rPr>
      </w:pPr>
      <w:r>
        <w:rPr>
          <w:rFonts w:cs="宋体" w:hint="eastAsia"/>
          <w:kern w:val="0"/>
          <w:szCs w:val="21"/>
        </w:rPr>
        <w:t>条文释义：</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．粉尘爆炸危险作业场所的厂房，必须满足《建筑设计防火规范》（</w:t>
      </w:r>
      <w:r>
        <w:rPr>
          <w:rFonts w:ascii="宋体" w:hAnsi="宋体" w:cs="宋体"/>
          <w:kern w:val="0"/>
          <w:szCs w:val="21"/>
        </w:rPr>
        <w:t>GB50016-2006</w:t>
      </w:r>
      <w:r>
        <w:rPr>
          <w:rFonts w:cs="宋体" w:hint="eastAsia"/>
          <w:kern w:val="0"/>
          <w:szCs w:val="21"/>
        </w:rPr>
        <w:t>）和《粉尘防爆安全规程》</w:t>
      </w:r>
      <w:r>
        <w:rPr>
          <w:rFonts w:cs="宋体" w:hint="eastAsia"/>
          <w:kern w:val="0"/>
          <w:szCs w:val="21"/>
        </w:rPr>
        <w:t>（</w:t>
      </w:r>
      <w:r>
        <w:rPr>
          <w:rFonts w:ascii="宋体" w:hAnsi="宋体" w:cs="宋体"/>
          <w:kern w:val="0"/>
          <w:szCs w:val="21"/>
        </w:rPr>
        <w:t>GB15577-2007</w:t>
      </w:r>
      <w:r>
        <w:rPr>
          <w:rFonts w:cs="宋体" w:hint="eastAsia"/>
          <w:kern w:val="0"/>
          <w:szCs w:val="21"/>
        </w:rPr>
        <w:t>）的要求。厂房宜采用单层设计，屋顶采用轻型结构。如厂房为多层设计，则应为框架结构，并保证四周墙体设有足够面积泄爆口，保证楼层之间隔板的强度能承受爆炸的冲击，保证一层以上楼层具有独立安全出口。</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．粉尘爆炸危险作业场所的厂房应与其他厂房或建（构）筑物分离，其防火安全间距应符合</w:t>
      </w:r>
      <w:r>
        <w:rPr>
          <w:rFonts w:ascii="宋体" w:hAnsi="宋体" w:cs="宋体"/>
          <w:kern w:val="0"/>
          <w:szCs w:val="21"/>
        </w:rPr>
        <w:t>GB50016</w:t>
      </w:r>
      <w:r>
        <w:rPr>
          <w:rFonts w:cs="宋体" w:hint="eastAsia"/>
          <w:kern w:val="0"/>
          <w:szCs w:val="21"/>
        </w:rPr>
        <w:t>的相关规定。</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．由于粉尘爆炸威力巨大，危害波及范围广，因此，粉尘爆炸危险作业场所严禁设置在居民区内。</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第二条</w:t>
      </w:r>
      <w:r>
        <w:rPr>
          <w:rFonts w:ascii="宋体" w:hAnsi="宋体" w:cs="宋体"/>
          <w:b/>
          <w:kern w:val="0"/>
          <w:szCs w:val="21"/>
        </w:rPr>
        <w:t xml:space="preserve"> </w:t>
      </w:r>
      <w:r>
        <w:rPr>
          <w:rFonts w:cs="宋体" w:hint="eastAsia"/>
          <w:b/>
          <w:kern w:val="0"/>
          <w:szCs w:val="21"/>
        </w:rPr>
        <w:t>必须按标准规范设计、安装、使用和维护通风除尘系统，每班按规定检测和规范清理粉尘，在除尘</w:t>
      </w:r>
      <w:r>
        <w:rPr>
          <w:rFonts w:cs="宋体" w:hint="eastAsia"/>
          <w:b/>
          <w:kern w:val="0"/>
          <w:szCs w:val="21"/>
        </w:rPr>
        <w:t>系统停运期间和粉尘超标时严禁作业，并停产撤人。</w:t>
      </w:r>
      <w:r>
        <w:rPr>
          <w:rFonts w:ascii="宋体" w:hAnsi="宋体" w:cs="宋体"/>
          <w:b/>
          <w:kern w:val="0"/>
          <w:szCs w:val="21"/>
        </w:rPr>
        <w:t xml:space="preserve"> </w:t>
      </w:r>
    </w:p>
    <w:p w:rsidR="00313C90" w:rsidRDefault="00006D9E">
      <w:pPr>
        <w:widowControl/>
        <w:ind w:firstLineChars="200" w:firstLine="420"/>
        <w:jc w:val="left"/>
        <w:rPr>
          <w:rFonts w:ascii="宋体" w:hAnsi="宋体" w:cs="宋体"/>
          <w:kern w:val="0"/>
          <w:szCs w:val="21"/>
        </w:rPr>
      </w:pPr>
      <w:r>
        <w:rPr>
          <w:rFonts w:cs="宋体" w:hint="eastAsia"/>
          <w:kern w:val="0"/>
          <w:szCs w:val="21"/>
        </w:rPr>
        <w:t>条文释义：</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．通风除尘系统可有效降低作业场所粉尘浓度、减少作业现场粉尘沉积。企业必须按照</w:t>
      </w:r>
      <w:r>
        <w:rPr>
          <w:rFonts w:ascii="宋体" w:hAnsi="宋体" w:cs="宋体"/>
          <w:kern w:val="0"/>
          <w:szCs w:val="21"/>
        </w:rPr>
        <w:t>GB15577</w:t>
      </w:r>
      <w:r>
        <w:rPr>
          <w:rFonts w:cs="宋体" w:hint="eastAsia"/>
          <w:kern w:val="0"/>
          <w:szCs w:val="21"/>
        </w:rPr>
        <w:t>、</w:t>
      </w:r>
      <w:r>
        <w:rPr>
          <w:rFonts w:ascii="宋体" w:hAnsi="宋体" w:cs="宋体"/>
          <w:kern w:val="0"/>
          <w:szCs w:val="21"/>
        </w:rPr>
        <w:t>GB50016</w:t>
      </w:r>
      <w:r>
        <w:rPr>
          <w:rFonts w:cs="宋体" w:hint="eastAsia"/>
          <w:kern w:val="0"/>
          <w:szCs w:val="21"/>
        </w:rPr>
        <w:t>、《粉尘爆炸危险场所用收尘器防爆导则》（</w:t>
      </w:r>
      <w:r>
        <w:rPr>
          <w:rFonts w:ascii="宋体" w:hAnsi="宋体" w:cs="宋体"/>
          <w:kern w:val="0"/>
          <w:szCs w:val="21"/>
        </w:rPr>
        <w:t>GB/T17919-2008</w:t>
      </w:r>
      <w:r>
        <w:rPr>
          <w:rFonts w:cs="宋体" w:hint="eastAsia"/>
          <w:kern w:val="0"/>
          <w:szCs w:val="21"/>
        </w:rPr>
        <w:t>）和《采暖通风与空气调节设计规范》（</w:t>
      </w:r>
      <w:r>
        <w:rPr>
          <w:rFonts w:ascii="宋体" w:hAnsi="宋体" w:cs="宋体"/>
          <w:kern w:val="0"/>
          <w:szCs w:val="21"/>
        </w:rPr>
        <w:t>GB50019-2003</w:t>
      </w:r>
      <w:r>
        <w:rPr>
          <w:rFonts w:cs="宋体" w:hint="eastAsia"/>
          <w:kern w:val="0"/>
          <w:szCs w:val="21"/>
        </w:rPr>
        <w:t>）等规定，对除尘系统进行设计、安装、使用和维护。</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．粉尘爆炸危险作业场所除尘系统必须根据</w:t>
      </w:r>
      <w:r>
        <w:rPr>
          <w:rFonts w:ascii="宋体" w:hAnsi="宋体" w:cs="宋体"/>
          <w:kern w:val="0"/>
          <w:szCs w:val="21"/>
        </w:rPr>
        <w:t>GB15577</w:t>
      </w:r>
      <w:r>
        <w:rPr>
          <w:rFonts w:cs="宋体" w:hint="eastAsia"/>
          <w:kern w:val="0"/>
          <w:szCs w:val="21"/>
        </w:rPr>
        <w:t>规定，按工艺分片（分区）相对独立设置，所有产尘点均应装设吸尘罩，各除尘系统管网间禁止互通互连，防止连锁爆炸。</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．为保证除尘器安全可靠运行，企业必须按照</w:t>
      </w:r>
      <w:r>
        <w:rPr>
          <w:rFonts w:ascii="宋体" w:hAnsi="宋体" w:cs="宋体"/>
          <w:kern w:val="0"/>
          <w:szCs w:val="21"/>
        </w:rPr>
        <w:t>GB/T17919</w:t>
      </w:r>
      <w:r>
        <w:rPr>
          <w:rFonts w:cs="宋体" w:hint="eastAsia"/>
          <w:kern w:val="0"/>
          <w:szCs w:val="21"/>
        </w:rPr>
        <w:t>规定，对除尘系统的进出风口压差、进出风口和灰斗的温度等指标（参数）进行检测。按照《工作场所空气中粉尘测定</w:t>
      </w:r>
      <w:r>
        <w:rPr>
          <w:rFonts w:ascii="宋体" w:hAnsi="宋体" w:cs="宋体"/>
          <w:kern w:val="0"/>
          <w:szCs w:val="21"/>
        </w:rPr>
        <w:t>-</w:t>
      </w:r>
      <w:r>
        <w:rPr>
          <w:rFonts w:cs="宋体" w:hint="eastAsia"/>
          <w:kern w:val="0"/>
          <w:szCs w:val="21"/>
        </w:rPr>
        <w:t>第</w:t>
      </w:r>
      <w:r>
        <w:rPr>
          <w:rFonts w:ascii="宋体" w:hAnsi="宋体" w:cs="宋体"/>
          <w:kern w:val="0"/>
          <w:szCs w:val="21"/>
        </w:rPr>
        <w:t>1</w:t>
      </w:r>
      <w:r>
        <w:rPr>
          <w:rFonts w:cs="宋体" w:hint="eastAsia"/>
          <w:kern w:val="0"/>
          <w:szCs w:val="21"/>
        </w:rPr>
        <w:t>部分：总粉尘浓度》（</w:t>
      </w:r>
      <w:r>
        <w:rPr>
          <w:rFonts w:ascii="宋体" w:hAnsi="宋体" w:cs="宋体"/>
          <w:kern w:val="0"/>
          <w:szCs w:val="21"/>
        </w:rPr>
        <w:t>GBZ/T192.1</w:t>
      </w:r>
      <w:r>
        <w:rPr>
          <w:rFonts w:cs="宋体" w:hint="eastAsia"/>
          <w:kern w:val="0"/>
          <w:szCs w:val="21"/>
        </w:rPr>
        <w:t>－</w:t>
      </w:r>
      <w:r>
        <w:rPr>
          <w:rFonts w:ascii="宋体" w:hAnsi="宋体" w:cs="宋体"/>
          <w:kern w:val="0"/>
          <w:szCs w:val="21"/>
        </w:rPr>
        <w:t>2007</w:t>
      </w:r>
      <w:r>
        <w:rPr>
          <w:rFonts w:cs="宋体" w:hint="eastAsia"/>
          <w:kern w:val="0"/>
          <w:szCs w:val="21"/>
        </w:rPr>
        <w:t>）规定对粉尘浓度进行检测。</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4</w:t>
      </w:r>
      <w:r>
        <w:rPr>
          <w:rFonts w:cs="宋体" w:hint="eastAsia"/>
          <w:kern w:val="0"/>
          <w:szCs w:val="21"/>
        </w:rPr>
        <w:t>．发现除尘系统管道和除尘器箱体内有粉尘沉积时，必须查明原因，及时规范清理。清理时应采用负压吸尘方式，避免粉尘飞扬。如必须采用喷吹方式，清灰气源应采用氮气、二氧化碳或其他惰性气体，以防止清灰过程粉尘爆炸。</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5</w:t>
      </w:r>
      <w:r>
        <w:rPr>
          <w:rFonts w:cs="宋体" w:hint="eastAsia"/>
          <w:kern w:val="0"/>
          <w:szCs w:val="21"/>
        </w:rPr>
        <w:t>．作业场所沉积的粉尘是引发连锁爆炸、大爆炸的主要因素，企业应按照</w:t>
      </w:r>
      <w:r>
        <w:rPr>
          <w:rFonts w:ascii="宋体" w:hAnsi="宋体" w:cs="宋体"/>
          <w:kern w:val="0"/>
          <w:szCs w:val="21"/>
        </w:rPr>
        <w:t>GB15577</w:t>
      </w:r>
      <w:r>
        <w:rPr>
          <w:rFonts w:cs="宋体" w:hint="eastAsia"/>
          <w:kern w:val="0"/>
          <w:szCs w:val="21"/>
        </w:rPr>
        <w:t>规定建立定期清扫粉尘制度，每班对作业现场及时全面规范清理。清扫粉尘时应采用措施防止粉尘二次扬起，最好采取负压方式清扫，严禁使用压缩空气吹扫。</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6</w:t>
      </w:r>
      <w:r>
        <w:rPr>
          <w:rFonts w:cs="宋体" w:hint="eastAsia"/>
          <w:kern w:val="0"/>
          <w:szCs w:val="21"/>
        </w:rPr>
        <w:t>．在除尘系统停运期间和作业岗位粉尘堆积严重（堆积厚度最厚处超过</w:t>
      </w:r>
      <w:r>
        <w:rPr>
          <w:rFonts w:ascii="宋体" w:hAnsi="宋体" w:cs="宋体"/>
          <w:kern w:val="0"/>
          <w:szCs w:val="21"/>
        </w:rPr>
        <w:t>1mm</w:t>
      </w:r>
      <w:r>
        <w:rPr>
          <w:rFonts w:cs="宋体" w:hint="eastAsia"/>
          <w:kern w:val="0"/>
          <w:szCs w:val="21"/>
        </w:rPr>
        <w:t>）时，极易引发粉尘爆炸。因此，必须立即停止作业，将人员撤离作业岗位。</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第三条</w:t>
      </w:r>
      <w:r>
        <w:rPr>
          <w:rFonts w:ascii="宋体" w:hAnsi="宋体" w:cs="宋体"/>
          <w:b/>
          <w:kern w:val="0"/>
          <w:szCs w:val="21"/>
        </w:rPr>
        <w:t xml:space="preserve"> </w:t>
      </w:r>
      <w:r>
        <w:rPr>
          <w:rFonts w:cs="宋体" w:hint="eastAsia"/>
          <w:b/>
          <w:kern w:val="0"/>
          <w:szCs w:val="21"/>
        </w:rPr>
        <w:t>必须按规范使用防爆电气设备，落实防雷、防静电等措施，保证设备设施接地，严禁作业场所存在各类明火和违规使用作业工具。</w:t>
      </w:r>
    </w:p>
    <w:p w:rsidR="00313C90" w:rsidRDefault="00006D9E">
      <w:pPr>
        <w:widowControl/>
        <w:ind w:firstLineChars="200" w:firstLine="420"/>
        <w:jc w:val="left"/>
        <w:rPr>
          <w:rFonts w:ascii="宋体" w:hAnsi="宋体" w:cs="宋体"/>
          <w:kern w:val="0"/>
          <w:szCs w:val="21"/>
        </w:rPr>
      </w:pPr>
      <w:r>
        <w:rPr>
          <w:rFonts w:cs="宋体" w:hint="eastAsia"/>
          <w:kern w:val="0"/>
          <w:szCs w:val="21"/>
        </w:rPr>
        <w:t>条文释义：</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．粉尘爆炸危险作业场所应严禁各类明火和火花产生，使用防爆电气设备是防止电气火花的可靠措施。必须按《爆炸和火灾危险环境电力装置设计规范》（</w:t>
      </w:r>
      <w:r>
        <w:rPr>
          <w:rFonts w:ascii="宋体" w:hAnsi="宋体" w:cs="宋体"/>
          <w:kern w:val="0"/>
          <w:szCs w:val="21"/>
        </w:rPr>
        <w:t>GB50058-1992</w:t>
      </w:r>
      <w:r>
        <w:rPr>
          <w:rFonts w:cs="宋体" w:hint="eastAsia"/>
          <w:kern w:val="0"/>
          <w:szCs w:val="21"/>
        </w:rPr>
        <w:t>）和《危险场所电气防爆安全规范》（</w:t>
      </w:r>
      <w:r>
        <w:rPr>
          <w:rFonts w:ascii="宋体" w:hAnsi="宋体" w:cs="宋体"/>
          <w:kern w:val="0"/>
          <w:szCs w:val="21"/>
        </w:rPr>
        <w:t>AQ3009-2007</w:t>
      </w:r>
      <w:r>
        <w:rPr>
          <w:rFonts w:cs="宋体" w:hint="eastAsia"/>
          <w:kern w:val="0"/>
          <w:szCs w:val="21"/>
        </w:rPr>
        <w:t>）规定安装、使用防爆电气设备。</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．雷电放电过程中产生的巨大放电电流破坏力极大，也易诱发粉尘爆炸事故。粉尘爆炸危险作业场所的厂房（建构筑物）必须按《建筑物防雷设计规范》（</w:t>
      </w:r>
      <w:r>
        <w:rPr>
          <w:rFonts w:ascii="宋体" w:hAnsi="宋体" w:cs="宋体"/>
          <w:kern w:val="0"/>
          <w:szCs w:val="21"/>
        </w:rPr>
        <w:t>GB50057-2010</w:t>
      </w:r>
      <w:r>
        <w:rPr>
          <w:rFonts w:cs="宋体" w:hint="eastAsia"/>
          <w:kern w:val="0"/>
          <w:szCs w:val="21"/>
        </w:rPr>
        <w:t>）规定设置防雷系统，并可靠接地。</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3</w:t>
      </w:r>
      <w:r>
        <w:rPr>
          <w:rFonts w:cs="宋体" w:hint="eastAsia"/>
          <w:kern w:val="0"/>
          <w:szCs w:val="21"/>
        </w:rPr>
        <w:t>．粉料的输送、排出、混合、搅拌、过滤和固体的粉碎、研磨、筛分等，都</w:t>
      </w:r>
      <w:r>
        <w:rPr>
          <w:rFonts w:cs="宋体" w:hint="eastAsia"/>
          <w:kern w:val="0"/>
          <w:szCs w:val="21"/>
        </w:rPr>
        <w:t>会产生静电，可能引起粉尘燃烧或爆炸。粉尘爆炸危险作业场所的所有金属设备、装置外壳、金属管道、支架、构件、部件等，应按照</w:t>
      </w:r>
      <w:r>
        <w:rPr>
          <w:rFonts w:ascii="宋体" w:hAnsi="宋体" w:cs="宋体"/>
          <w:kern w:val="0"/>
          <w:szCs w:val="21"/>
        </w:rPr>
        <w:t>GB15577</w:t>
      </w:r>
      <w:r>
        <w:rPr>
          <w:rFonts w:cs="宋体" w:hint="eastAsia"/>
          <w:kern w:val="0"/>
          <w:szCs w:val="21"/>
        </w:rPr>
        <w:t>和《防静电事故通用导则》（</w:t>
      </w:r>
      <w:r>
        <w:rPr>
          <w:rFonts w:ascii="宋体" w:hAnsi="宋体" w:cs="宋体"/>
          <w:kern w:val="0"/>
          <w:szCs w:val="21"/>
        </w:rPr>
        <w:t>GB12158-2006</w:t>
      </w:r>
      <w:r>
        <w:rPr>
          <w:rFonts w:cs="宋体" w:hint="eastAsia"/>
          <w:kern w:val="0"/>
          <w:szCs w:val="21"/>
        </w:rPr>
        <w:t>）规定采取防静电接地。所有金属管道连接处</w:t>
      </w:r>
      <w:r>
        <w:rPr>
          <w:rFonts w:ascii="宋体" w:hAnsi="宋体" w:cs="宋体"/>
          <w:kern w:val="0"/>
          <w:szCs w:val="21"/>
        </w:rPr>
        <w:t>(</w:t>
      </w:r>
      <w:r>
        <w:rPr>
          <w:rFonts w:cs="宋体" w:hint="eastAsia"/>
          <w:kern w:val="0"/>
          <w:szCs w:val="21"/>
        </w:rPr>
        <w:t>如法兰</w:t>
      </w:r>
      <w:r>
        <w:rPr>
          <w:rFonts w:ascii="宋体" w:hAnsi="宋体" w:cs="宋体"/>
          <w:kern w:val="0"/>
          <w:szCs w:val="21"/>
        </w:rPr>
        <w:t>)</w:t>
      </w:r>
      <w:r>
        <w:rPr>
          <w:rFonts w:cs="宋体" w:hint="eastAsia"/>
          <w:kern w:val="0"/>
          <w:szCs w:val="21"/>
        </w:rPr>
        <w:t>应进行跨接。</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4</w:t>
      </w:r>
      <w:r>
        <w:rPr>
          <w:rFonts w:cs="宋体" w:hint="eastAsia"/>
          <w:kern w:val="0"/>
          <w:szCs w:val="21"/>
        </w:rPr>
        <w:t>．铁质器件之间碰撞、摩擦会产生火花。在粉尘爆炸危险作业场所，禁止违规使用易发生碰撞火花的铁质作业工具，检修时应使用防爆工具。尤其对于存在铝、镁、钛、锆等金属粉末的场所，应采取有效措施防止其与锈钢摩擦、撞击，产生火花。</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第四条</w:t>
      </w:r>
      <w:r>
        <w:rPr>
          <w:rFonts w:ascii="宋体" w:hAnsi="宋体" w:cs="宋体"/>
          <w:b/>
          <w:kern w:val="0"/>
          <w:szCs w:val="21"/>
        </w:rPr>
        <w:t xml:space="preserve"> </w:t>
      </w:r>
      <w:r>
        <w:rPr>
          <w:rFonts w:cs="宋体" w:hint="eastAsia"/>
          <w:b/>
          <w:kern w:val="0"/>
          <w:szCs w:val="21"/>
        </w:rPr>
        <w:t>必须配备铝镁等金属粉尘生产、收集、贮存</w:t>
      </w:r>
      <w:r>
        <w:rPr>
          <w:rFonts w:cs="宋体" w:hint="eastAsia"/>
          <w:b/>
          <w:kern w:val="0"/>
          <w:szCs w:val="21"/>
        </w:rPr>
        <w:t>的防水防潮设施，严禁粉尘遇湿自燃。</w:t>
      </w:r>
    </w:p>
    <w:p w:rsidR="00313C90" w:rsidRDefault="00006D9E">
      <w:pPr>
        <w:widowControl/>
        <w:ind w:firstLineChars="200" w:firstLine="420"/>
        <w:jc w:val="left"/>
        <w:rPr>
          <w:rFonts w:ascii="宋体" w:hAnsi="宋体" w:cs="宋体"/>
          <w:kern w:val="0"/>
          <w:szCs w:val="21"/>
        </w:rPr>
      </w:pPr>
      <w:r>
        <w:rPr>
          <w:rFonts w:cs="宋体" w:hint="eastAsia"/>
          <w:kern w:val="0"/>
          <w:szCs w:val="21"/>
        </w:rPr>
        <w:t>条文释义：</w:t>
      </w:r>
    </w:p>
    <w:p w:rsidR="00313C90" w:rsidRDefault="00006D9E">
      <w:pPr>
        <w:widowControl/>
        <w:ind w:firstLineChars="200" w:firstLine="420"/>
        <w:jc w:val="left"/>
        <w:rPr>
          <w:rFonts w:ascii="宋体" w:hAnsi="宋体" w:cs="宋体"/>
          <w:kern w:val="0"/>
          <w:szCs w:val="21"/>
        </w:rPr>
      </w:pPr>
      <w:r>
        <w:rPr>
          <w:rFonts w:cs="宋体" w:hint="eastAsia"/>
          <w:kern w:val="0"/>
          <w:szCs w:val="21"/>
        </w:rPr>
        <w:t>《危险化学品目录》中记载的遇湿易燃金属粉尘有：锂、钠、钾、钙、钡、镁、镁合金、铝、铝镁、锌等。在这些金属粉尘的生产、收集、贮存过程中，必须按照</w:t>
      </w:r>
      <w:r>
        <w:rPr>
          <w:rFonts w:ascii="宋体" w:hAnsi="宋体" w:cs="宋体"/>
          <w:kern w:val="0"/>
          <w:szCs w:val="21"/>
        </w:rPr>
        <w:t>GB15577</w:t>
      </w:r>
      <w:r>
        <w:rPr>
          <w:rFonts w:cs="宋体" w:hint="eastAsia"/>
          <w:kern w:val="0"/>
          <w:szCs w:val="21"/>
        </w:rPr>
        <w:t>规定采取防止粉料自燃措施，配备防水防潮设施，防止粉尘遇湿自燃进而引发粉尘爆炸与火灾事故。</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第五条</w:t>
      </w:r>
      <w:r>
        <w:rPr>
          <w:rFonts w:ascii="宋体" w:hAnsi="宋体" w:cs="宋体"/>
          <w:b/>
          <w:kern w:val="0"/>
          <w:szCs w:val="21"/>
        </w:rPr>
        <w:t xml:space="preserve"> </w:t>
      </w:r>
      <w:r>
        <w:rPr>
          <w:rFonts w:cs="宋体" w:hint="eastAsia"/>
          <w:b/>
          <w:kern w:val="0"/>
          <w:szCs w:val="21"/>
        </w:rPr>
        <w:t>必须严格执行安全操作规程和劳动防护制度，严禁员工培训不合格和不按规定佩戴使用防尘、防静电等劳保用品上岗。</w:t>
      </w:r>
    </w:p>
    <w:p w:rsidR="00313C90" w:rsidRDefault="00006D9E">
      <w:pPr>
        <w:widowControl/>
        <w:ind w:firstLineChars="200" w:firstLine="420"/>
        <w:jc w:val="left"/>
        <w:rPr>
          <w:rFonts w:ascii="宋体" w:hAnsi="宋体" w:cs="宋体"/>
          <w:kern w:val="0"/>
          <w:szCs w:val="21"/>
        </w:rPr>
      </w:pPr>
      <w:r>
        <w:rPr>
          <w:rFonts w:cs="宋体" w:hint="eastAsia"/>
          <w:kern w:val="0"/>
          <w:szCs w:val="21"/>
        </w:rPr>
        <w:t>条文释义：</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1</w:t>
      </w:r>
      <w:r>
        <w:rPr>
          <w:rFonts w:cs="宋体" w:hint="eastAsia"/>
          <w:kern w:val="0"/>
          <w:szCs w:val="21"/>
        </w:rPr>
        <w:t>．安全操作规程主要包括通风除尘系统使用维护、粉尘清理作业、打磨抛光作业、检维修作业、动火作</w:t>
      </w:r>
      <w:r>
        <w:rPr>
          <w:rFonts w:cs="宋体" w:hint="eastAsia"/>
          <w:kern w:val="0"/>
          <w:szCs w:val="21"/>
        </w:rPr>
        <w:t>业等。</w:t>
      </w:r>
    </w:p>
    <w:p w:rsidR="00313C90" w:rsidRDefault="00006D9E">
      <w:pPr>
        <w:widowControl/>
        <w:ind w:firstLineChars="200" w:firstLine="420"/>
        <w:jc w:val="left"/>
        <w:rPr>
          <w:rFonts w:ascii="宋体" w:hAnsi="宋体" w:cs="宋体"/>
          <w:kern w:val="0"/>
          <w:szCs w:val="21"/>
        </w:rPr>
      </w:pPr>
      <w:r>
        <w:rPr>
          <w:rFonts w:ascii="宋体" w:hAnsi="宋体" w:cs="宋体"/>
          <w:kern w:val="0"/>
          <w:szCs w:val="21"/>
        </w:rPr>
        <w:t>2</w:t>
      </w:r>
      <w:r>
        <w:rPr>
          <w:rFonts w:cs="宋体" w:hint="eastAsia"/>
          <w:kern w:val="0"/>
          <w:szCs w:val="21"/>
        </w:rPr>
        <w:t>．按照《安全生产法》和</w:t>
      </w:r>
      <w:r>
        <w:rPr>
          <w:rFonts w:ascii="宋体" w:hAnsi="宋体" w:cs="宋体"/>
          <w:kern w:val="0"/>
          <w:szCs w:val="21"/>
        </w:rPr>
        <w:t>GB15577</w:t>
      </w:r>
      <w:r>
        <w:rPr>
          <w:rFonts w:cs="宋体" w:hint="eastAsia"/>
          <w:kern w:val="0"/>
          <w:szCs w:val="21"/>
        </w:rPr>
        <w:t>规定，存在粉尘爆炸危险作业场所的企业主要负责人和安全生产管理人员必须具备相应的粉尘防爆安全生产知识和管理能力。企业必须对所有员工进行安全生产和粉尘防爆教育，普及粉尘防爆知识和安全法规，使员工了解本企业粉尘爆炸危险场所的危险程度和防爆措施；对粉尘爆炸危险岗位的员工应进行专门的安全技术和业务培训，并经考试合格，方准上岗。</w:t>
      </w:r>
    </w:p>
    <w:p w:rsidR="00313C90" w:rsidRDefault="00006D9E">
      <w:pPr>
        <w:ind w:firstLineChars="200" w:firstLine="420"/>
        <w:rPr>
          <w:szCs w:val="21"/>
        </w:rPr>
      </w:pPr>
      <w:r>
        <w:rPr>
          <w:rFonts w:ascii="宋体" w:hAnsi="宋体" w:cs="宋体"/>
          <w:kern w:val="0"/>
          <w:szCs w:val="21"/>
        </w:rPr>
        <w:t>3</w:t>
      </w:r>
      <w:r>
        <w:rPr>
          <w:rFonts w:cs="宋体" w:hint="eastAsia"/>
          <w:kern w:val="0"/>
          <w:szCs w:val="21"/>
        </w:rPr>
        <w:t>．现场作业人员长时间吸入粉尘易造成尘肺病或矽肺病。现场作业人员必须按规定佩戴使用防尘劳保用品上岗。为防止人体皮肤与衣服之间、衣服与衣服之间摩擦产</w:t>
      </w:r>
      <w:r>
        <w:rPr>
          <w:rFonts w:cs="宋体" w:hint="eastAsia"/>
          <w:kern w:val="0"/>
          <w:szCs w:val="21"/>
        </w:rPr>
        <w:t>生静电，粉尘爆炸危险作业场所员工禁止穿化纤类易产生静电的工装，必须按照</w:t>
      </w:r>
      <w:r>
        <w:rPr>
          <w:rFonts w:ascii="宋体" w:hAnsi="宋体" w:cs="宋体"/>
          <w:kern w:val="0"/>
          <w:szCs w:val="21"/>
        </w:rPr>
        <w:t>GB15577</w:t>
      </w:r>
      <w:r>
        <w:rPr>
          <w:rFonts w:cs="宋体" w:hint="eastAsia"/>
          <w:kern w:val="0"/>
          <w:szCs w:val="21"/>
        </w:rPr>
        <w:t>和《个体防护装备选用规则》（</w:t>
      </w:r>
      <w:r>
        <w:rPr>
          <w:rFonts w:ascii="宋体" w:hAnsi="宋体" w:cs="宋体"/>
          <w:kern w:val="0"/>
          <w:szCs w:val="21"/>
        </w:rPr>
        <w:t>GB/T11651-2008</w:t>
      </w:r>
      <w:r>
        <w:rPr>
          <w:rFonts w:cs="宋体" w:hint="eastAsia"/>
          <w:kern w:val="0"/>
          <w:szCs w:val="21"/>
        </w:rPr>
        <w:t>）规定，穿着防静电工装。</w:t>
      </w:r>
    </w:p>
    <w:p w:rsidR="00313C90" w:rsidRDefault="00006D9E">
      <w:pPr>
        <w:pStyle w:val="1"/>
        <w:spacing w:beforeLines="100" w:before="312" w:afterLines="100" w:after="312" w:line="300" w:lineRule="auto"/>
        <w:jc w:val="center"/>
        <w:rPr>
          <w:sz w:val="21"/>
          <w:szCs w:val="21"/>
        </w:rPr>
      </w:pPr>
      <w:bookmarkStart w:id="280" w:name="_Toc32331259"/>
      <w:bookmarkStart w:id="281" w:name="_Toc6072"/>
      <w:r>
        <w:rPr>
          <w:rFonts w:hint="eastAsia"/>
          <w:sz w:val="21"/>
          <w:szCs w:val="21"/>
        </w:rPr>
        <w:t>有限空间安全作业五条规定（</w:t>
      </w:r>
      <w:r>
        <w:rPr>
          <w:rFonts w:hint="eastAsia"/>
          <w:sz w:val="21"/>
          <w:szCs w:val="21"/>
        </w:rPr>
        <w:t>2014</w:t>
      </w:r>
      <w:r>
        <w:rPr>
          <w:rFonts w:hint="eastAsia"/>
          <w:sz w:val="21"/>
          <w:szCs w:val="21"/>
        </w:rPr>
        <w:t>年）</w:t>
      </w:r>
      <w:bookmarkEnd w:id="280"/>
      <w:bookmarkEnd w:id="281"/>
    </w:p>
    <w:p w:rsidR="00313C90" w:rsidRDefault="00006D9E">
      <w:pPr>
        <w:ind w:firstLineChars="200" w:firstLine="420"/>
        <w:rPr>
          <w:szCs w:val="21"/>
        </w:rPr>
      </w:pPr>
      <w:r>
        <w:rPr>
          <w:rFonts w:hint="eastAsia"/>
          <w:szCs w:val="21"/>
        </w:rPr>
        <w:t>《有限空间安全作业五条规定》已经</w:t>
      </w:r>
      <w:r>
        <w:rPr>
          <w:szCs w:val="21"/>
        </w:rPr>
        <w:t>2014</w:t>
      </w:r>
      <w:r>
        <w:rPr>
          <w:rFonts w:hint="eastAsia"/>
          <w:szCs w:val="21"/>
        </w:rPr>
        <w:t>年</w:t>
      </w:r>
      <w:r>
        <w:rPr>
          <w:szCs w:val="21"/>
        </w:rPr>
        <w:t>9</w:t>
      </w:r>
      <w:r>
        <w:rPr>
          <w:rFonts w:hint="eastAsia"/>
          <w:szCs w:val="21"/>
        </w:rPr>
        <w:t>月</w:t>
      </w:r>
      <w:r>
        <w:rPr>
          <w:szCs w:val="21"/>
        </w:rPr>
        <w:t>25</w:t>
      </w:r>
      <w:r>
        <w:rPr>
          <w:rFonts w:hint="eastAsia"/>
          <w:szCs w:val="21"/>
        </w:rPr>
        <w:t>日国家安全生产监督管理总局局长办公会议审议通过，现予公布，自公布之日起施行。</w:t>
      </w:r>
    </w:p>
    <w:p w:rsidR="00313C90" w:rsidRDefault="00006D9E">
      <w:pPr>
        <w:ind w:firstLineChars="200" w:firstLine="420"/>
        <w:rPr>
          <w:szCs w:val="21"/>
        </w:rPr>
      </w:pPr>
      <w:r>
        <w:rPr>
          <w:rFonts w:hint="eastAsia"/>
          <w:szCs w:val="21"/>
        </w:rPr>
        <w:t>一、必须严格实行作业审批制度，严禁擅自进入有限空间作业。</w:t>
      </w:r>
    </w:p>
    <w:p w:rsidR="00313C90" w:rsidRDefault="00006D9E">
      <w:pPr>
        <w:ind w:firstLineChars="200" w:firstLine="420"/>
        <w:rPr>
          <w:szCs w:val="21"/>
        </w:rPr>
      </w:pPr>
      <w:r>
        <w:rPr>
          <w:rFonts w:hint="eastAsia"/>
          <w:szCs w:val="21"/>
        </w:rPr>
        <w:t>二、必须做到“先通风、再检测、后作业”，严禁通风、检测不合格作业。</w:t>
      </w:r>
    </w:p>
    <w:p w:rsidR="00313C90" w:rsidRDefault="00006D9E">
      <w:pPr>
        <w:ind w:firstLineChars="200" w:firstLine="420"/>
        <w:rPr>
          <w:szCs w:val="21"/>
        </w:rPr>
      </w:pPr>
      <w:r>
        <w:rPr>
          <w:rFonts w:hint="eastAsia"/>
          <w:szCs w:val="21"/>
        </w:rPr>
        <w:t>三、必须配备个人防中毒窒息等防护装备，设置安全警示标识，严禁无防护监护措施作业。</w:t>
      </w:r>
    </w:p>
    <w:p w:rsidR="00313C90" w:rsidRDefault="00006D9E">
      <w:pPr>
        <w:ind w:firstLineChars="200" w:firstLine="420"/>
        <w:rPr>
          <w:szCs w:val="21"/>
        </w:rPr>
      </w:pPr>
      <w:r>
        <w:rPr>
          <w:rFonts w:hint="eastAsia"/>
          <w:szCs w:val="21"/>
        </w:rPr>
        <w:t>四、必须对作业人员进行安全培训，严禁教育培训不合格上岗作业。</w:t>
      </w:r>
    </w:p>
    <w:p w:rsidR="00313C90" w:rsidRDefault="00006D9E">
      <w:pPr>
        <w:ind w:firstLineChars="200" w:firstLine="420"/>
        <w:rPr>
          <w:szCs w:val="21"/>
        </w:rPr>
      </w:pPr>
      <w:r>
        <w:rPr>
          <w:rFonts w:hint="eastAsia"/>
          <w:szCs w:val="21"/>
        </w:rPr>
        <w:t>五、必须制定应急措施，现场配备应急装备，严禁</w:t>
      </w:r>
      <w:r>
        <w:rPr>
          <w:rFonts w:hint="eastAsia"/>
          <w:color w:val="FF0000"/>
          <w:szCs w:val="21"/>
        </w:rPr>
        <w:t>盲目施救</w:t>
      </w:r>
      <w:r>
        <w:rPr>
          <w:rFonts w:hint="eastAsia"/>
          <w:szCs w:val="21"/>
        </w:rPr>
        <w:t>。</w:t>
      </w:r>
    </w:p>
    <w:p w:rsidR="00313C90" w:rsidRDefault="00006D9E">
      <w:pPr>
        <w:pStyle w:val="1"/>
        <w:spacing w:beforeLines="100" w:before="312" w:afterLines="100" w:after="312" w:line="300" w:lineRule="auto"/>
        <w:jc w:val="center"/>
        <w:rPr>
          <w:sz w:val="21"/>
          <w:szCs w:val="21"/>
        </w:rPr>
      </w:pPr>
      <w:bookmarkStart w:id="282" w:name="_Toc32331260"/>
      <w:bookmarkStart w:id="283" w:name="_Toc13682"/>
      <w:r>
        <w:rPr>
          <w:rFonts w:hint="eastAsia"/>
          <w:sz w:val="21"/>
          <w:szCs w:val="21"/>
        </w:rPr>
        <w:t>工贸企业有限空间作业安全管理与监督暂行规定（</w:t>
      </w:r>
      <w:r>
        <w:rPr>
          <w:rFonts w:hint="eastAsia"/>
          <w:sz w:val="21"/>
          <w:szCs w:val="21"/>
        </w:rPr>
        <w:t>2013</w:t>
      </w:r>
      <w:r>
        <w:rPr>
          <w:rFonts w:hint="eastAsia"/>
          <w:sz w:val="21"/>
          <w:szCs w:val="21"/>
        </w:rPr>
        <w:t>年）</w:t>
      </w:r>
      <w:bookmarkEnd w:id="282"/>
      <w:bookmarkEnd w:id="283"/>
    </w:p>
    <w:p w:rsidR="00313C90" w:rsidRDefault="00006D9E">
      <w:pPr>
        <w:widowControl/>
        <w:ind w:firstLineChars="200" w:firstLine="420"/>
        <w:jc w:val="left"/>
        <w:rPr>
          <w:rFonts w:cs="宋体"/>
          <w:kern w:val="0"/>
          <w:szCs w:val="21"/>
        </w:rPr>
      </w:pPr>
      <w:r>
        <w:rPr>
          <w:rFonts w:cs="宋体" w:hint="eastAsia"/>
          <w:kern w:val="0"/>
          <w:szCs w:val="21"/>
        </w:rPr>
        <w:t>《工贸企业有限空间作业安全管理与监督暂行规定》已经</w:t>
      </w:r>
      <w:r>
        <w:rPr>
          <w:kern w:val="0"/>
          <w:szCs w:val="21"/>
        </w:rPr>
        <w:t>2013</w:t>
      </w:r>
      <w:r>
        <w:rPr>
          <w:rFonts w:cs="宋体" w:hint="eastAsia"/>
          <w:kern w:val="0"/>
          <w:szCs w:val="21"/>
        </w:rPr>
        <w:t>年</w:t>
      </w:r>
      <w:r>
        <w:rPr>
          <w:kern w:val="0"/>
          <w:szCs w:val="21"/>
        </w:rPr>
        <w:t>2</w:t>
      </w:r>
      <w:r>
        <w:rPr>
          <w:rFonts w:cs="宋体" w:hint="eastAsia"/>
          <w:kern w:val="0"/>
          <w:szCs w:val="21"/>
        </w:rPr>
        <w:t>月</w:t>
      </w:r>
      <w:r>
        <w:rPr>
          <w:kern w:val="0"/>
          <w:szCs w:val="21"/>
        </w:rPr>
        <w:t>18</w:t>
      </w:r>
      <w:r>
        <w:rPr>
          <w:rFonts w:cs="宋体" w:hint="eastAsia"/>
          <w:kern w:val="0"/>
          <w:szCs w:val="21"/>
        </w:rPr>
        <w:t>日国家安全生产监督管理总局局长办公会议审议通过，现予公布，自</w:t>
      </w:r>
      <w:r>
        <w:rPr>
          <w:kern w:val="0"/>
          <w:szCs w:val="21"/>
        </w:rPr>
        <w:t>2013</w:t>
      </w:r>
      <w:r>
        <w:rPr>
          <w:rFonts w:cs="宋体" w:hint="eastAsia"/>
          <w:kern w:val="0"/>
          <w:szCs w:val="21"/>
        </w:rPr>
        <w:t>年</w:t>
      </w:r>
      <w:r>
        <w:rPr>
          <w:kern w:val="0"/>
          <w:szCs w:val="21"/>
        </w:rPr>
        <w:t>7</w:t>
      </w:r>
      <w:r>
        <w:rPr>
          <w:rFonts w:cs="宋体" w:hint="eastAsia"/>
          <w:kern w:val="0"/>
          <w:szCs w:val="21"/>
        </w:rPr>
        <w:t>月</w:t>
      </w:r>
      <w:r>
        <w:rPr>
          <w:kern w:val="0"/>
          <w:szCs w:val="21"/>
        </w:rPr>
        <w:t>1</w:t>
      </w:r>
      <w:r>
        <w:rPr>
          <w:rFonts w:cs="宋体" w:hint="eastAsia"/>
          <w:kern w:val="0"/>
          <w:szCs w:val="21"/>
        </w:rPr>
        <w:t>日起施行。</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第一章</w:t>
      </w:r>
      <w:r>
        <w:rPr>
          <w:b/>
          <w:kern w:val="0"/>
          <w:szCs w:val="21"/>
        </w:rPr>
        <w:t xml:space="preserve"> </w:t>
      </w:r>
      <w:r>
        <w:rPr>
          <w:rFonts w:cs="宋体" w:hint="eastAsia"/>
          <w:b/>
          <w:kern w:val="0"/>
          <w:szCs w:val="21"/>
        </w:rPr>
        <w:t>总</w:t>
      </w:r>
      <w:r>
        <w:rPr>
          <w:b/>
          <w:kern w:val="0"/>
          <w:szCs w:val="21"/>
        </w:rPr>
        <w:t xml:space="preserve">    </w:t>
      </w:r>
      <w:r>
        <w:rPr>
          <w:rFonts w:cs="宋体" w:hint="eastAsia"/>
          <w:b/>
          <w:kern w:val="0"/>
          <w:szCs w:val="21"/>
        </w:rPr>
        <w:t>则</w:t>
      </w:r>
    </w:p>
    <w:p w:rsidR="00313C90" w:rsidRDefault="00006D9E">
      <w:pPr>
        <w:widowControl/>
        <w:ind w:firstLineChars="200" w:firstLine="420"/>
        <w:jc w:val="left"/>
        <w:rPr>
          <w:rFonts w:ascii="宋体" w:hAnsi="宋体" w:cs="宋体"/>
          <w:kern w:val="0"/>
          <w:szCs w:val="21"/>
        </w:rPr>
      </w:pPr>
      <w:r>
        <w:rPr>
          <w:rFonts w:cs="宋体" w:hint="eastAsia"/>
          <w:kern w:val="0"/>
          <w:szCs w:val="21"/>
        </w:rPr>
        <w:t>第一条</w:t>
      </w:r>
      <w:r>
        <w:rPr>
          <w:kern w:val="0"/>
          <w:szCs w:val="21"/>
        </w:rPr>
        <w:t xml:space="preserve"> </w:t>
      </w:r>
      <w:r>
        <w:rPr>
          <w:rFonts w:cs="宋体" w:hint="eastAsia"/>
          <w:kern w:val="0"/>
          <w:szCs w:val="21"/>
        </w:rPr>
        <w:t>为了加强对冶金、有色、建材、机械、轻工、纺织、烟草、商贸企业（以下统称工贸企业）有限空间作业的安全管理与监督，预防和减少生产安全事故，保障作业人员的安全与健康，根据《中华人民共和国安全生产法》等法律、行政法规，制定本规定。</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第二条</w:t>
      </w:r>
      <w:r>
        <w:rPr>
          <w:kern w:val="0"/>
          <w:szCs w:val="21"/>
        </w:rPr>
        <w:t xml:space="preserve"> </w:t>
      </w:r>
      <w:r>
        <w:rPr>
          <w:rFonts w:cs="宋体" w:hint="eastAsia"/>
          <w:kern w:val="0"/>
          <w:szCs w:val="21"/>
        </w:rPr>
        <w:t>工贸企业有限空间作业的安全管理与监督，适用本规定。</w:t>
      </w:r>
    </w:p>
    <w:p w:rsidR="00313C90" w:rsidRDefault="00006D9E">
      <w:pPr>
        <w:widowControl/>
        <w:ind w:firstLineChars="200" w:firstLine="420"/>
        <w:jc w:val="left"/>
        <w:rPr>
          <w:rFonts w:ascii="宋体" w:hAnsi="宋体" w:cs="宋体"/>
          <w:kern w:val="0"/>
          <w:szCs w:val="21"/>
        </w:rPr>
      </w:pPr>
      <w:r>
        <w:rPr>
          <w:rFonts w:cs="宋体" w:hint="eastAsia"/>
          <w:kern w:val="0"/>
          <w:szCs w:val="21"/>
        </w:rPr>
        <w:t>本规定所称有限空间，是指封闭或者部分封闭，与外界相对隔离，出入口较为狭窄，作业人员不能长时间在内工作，自然通风不良，易造成有毒有害、易燃易爆物质积聚或者氧含量不足的空间。工贸企业有限空间的目录由国家安全生产监督管理总局确定、调整</w:t>
      </w:r>
      <w:r>
        <w:rPr>
          <w:rFonts w:cs="宋体" w:hint="eastAsia"/>
          <w:kern w:val="0"/>
          <w:szCs w:val="21"/>
        </w:rPr>
        <w:t>并公布。</w:t>
      </w:r>
    </w:p>
    <w:p w:rsidR="00313C90" w:rsidRDefault="00006D9E">
      <w:pPr>
        <w:widowControl/>
        <w:ind w:firstLineChars="200" w:firstLine="420"/>
        <w:jc w:val="left"/>
        <w:rPr>
          <w:rFonts w:ascii="宋体" w:hAnsi="宋体" w:cs="宋体"/>
          <w:kern w:val="0"/>
          <w:szCs w:val="21"/>
        </w:rPr>
      </w:pPr>
      <w:r>
        <w:rPr>
          <w:rFonts w:cs="宋体" w:hint="eastAsia"/>
          <w:kern w:val="0"/>
          <w:szCs w:val="21"/>
        </w:rPr>
        <w:t>第三条</w:t>
      </w:r>
      <w:r>
        <w:rPr>
          <w:kern w:val="0"/>
          <w:szCs w:val="21"/>
        </w:rPr>
        <w:t xml:space="preserve"> </w:t>
      </w:r>
      <w:r>
        <w:rPr>
          <w:rFonts w:cs="宋体" w:hint="eastAsia"/>
          <w:kern w:val="0"/>
          <w:szCs w:val="21"/>
        </w:rPr>
        <w:t>工贸企业是本企业有限空间作业安全的责任主体，其主要负责人对本企业有限空间作业安全全面负责，相关负责人在各自职责范围内对本企业有限空间作业安全负责。</w:t>
      </w:r>
    </w:p>
    <w:p w:rsidR="00313C90" w:rsidRDefault="00006D9E">
      <w:pPr>
        <w:widowControl/>
        <w:ind w:firstLineChars="200" w:firstLine="420"/>
        <w:jc w:val="left"/>
        <w:rPr>
          <w:rFonts w:ascii="宋体" w:hAnsi="宋体" w:cs="宋体"/>
          <w:kern w:val="0"/>
          <w:szCs w:val="21"/>
        </w:rPr>
      </w:pPr>
      <w:r>
        <w:rPr>
          <w:rFonts w:cs="宋体" w:hint="eastAsia"/>
          <w:kern w:val="0"/>
          <w:szCs w:val="21"/>
        </w:rPr>
        <w:t>第四条</w:t>
      </w:r>
      <w:r>
        <w:rPr>
          <w:kern w:val="0"/>
          <w:szCs w:val="21"/>
        </w:rPr>
        <w:t xml:space="preserve"> </w:t>
      </w:r>
      <w:r>
        <w:rPr>
          <w:rFonts w:cs="宋体" w:hint="eastAsia"/>
          <w:kern w:val="0"/>
          <w:szCs w:val="21"/>
        </w:rPr>
        <w:t>国家安全生产监督管理总局对全国工贸企业有限空间作业安全实施监督管理。</w:t>
      </w:r>
    </w:p>
    <w:p w:rsidR="00313C90" w:rsidRDefault="00006D9E">
      <w:pPr>
        <w:widowControl/>
        <w:ind w:firstLineChars="200" w:firstLine="420"/>
        <w:jc w:val="left"/>
        <w:rPr>
          <w:rFonts w:ascii="宋体" w:hAnsi="宋体" w:cs="宋体"/>
          <w:kern w:val="0"/>
          <w:szCs w:val="21"/>
        </w:rPr>
      </w:pPr>
      <w:r>
        <w:rPr>
          <w:rFonts w:cs="宋体" w:hint="eastAsia"/>
          <w:kern w:val="0"/>
          <w:szCs w:val="21"/>
        </w:rPr>
        <w:t>县级以上地方各级安全生产监督管理部门按照属地监管、分级负责的原则，对本行政区域内工贸企业有限空间作业安全实施监督管理。省、自治区、直辖市人民政府对工贸企业有限空间作业的安全生产监督管理职责另有规定的，依照其规定。</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第二章</w:t>
      </w:r>
      <w:r>
        <w:rPr>
          <w:b/>
          <w:kern w:val="0"/>
          <w:szCs w:val="21"/>
        </w:rPr>
        <w:t xml:space="preserve"> </w:t>
      </w:r>
      <w:r>
        <w:rPr>
          <w:rFonts w:cs="宋体" w:hint="eastAsia"/>
          <w:b/>
          <w:kern w:val="0"/>
          <w:szCs w:val="21"/>
        </w:rPr>
        <w:t>有限空间作业的安全保障</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第五条</w:t>
      </w:r>
      <w:r>
        <w:rPr>
          <w:kern w:val="0"/>
          <w:szCs w:val="21"/>
        </w:rPr>
        <w:t xml:space="preserve"> </w:t>
      </w:r>
      <w:r>
        <w:rPr>
          <w:rFonts w:cs="宋体" w:hint="eastAsia"/>
          <w:kern w:val="0"/>
          <w:szCs w:val="21"/>
        </w:rPr>
        <w:t>存在有限空间作业的工贸企业应当建立下列安全生产制度和规程：</w:t>
      </w:r>
    </w:p>
    <w:p w:rsidR="00313C90" w:rsidRDefault="00006D9E">
      <w:pPr>
        <w:widowControl/>
        <w:ind w:firstLineChars="200" w:firstLine="420"/>
        <w:jc w:val="left"/>
        <w:rPr>
          <w:rFonts w:ascii="宋体" w:hAnsi="宋体" w:cs="宋体"/>
          <w:kern w:val="0"/>
          <w:szCs w:val="21"/>
        </w:rPr>
      </w:pPr>
      <w:r>
        <w:rPr>
          <w:rFonts w:cs="宋体" w:hint="eastAsia"/>
          <w:kern w:val="0"/>
          <w:szCs w:val="21"/>
        </w:rPr>
        <w:t>（一）有限空间作业安全责任制度；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（二）有限空间作业审批制度；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（三）有限空间作业现场安全管理制度；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（四）有限空间作业现场负责人、监护人员、作业人员、应急救援人员安全培训教育制度；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（五）有限空间作业应急管理制度；</w:t>
      </w:r>
    </w:p>
    <w:p w:rsidR="00313C90" w:rsidRDefault="00006D9E">
      <w:pPr>
        <w:widowControl/>
        <w:ind w:firstLineChars="200" w:firstLine="420"/>
        <w:jc w:val="left"/>
        <w:rPr>
          <w:rFonts w:ascii="宋体" w:hAnsi="宋体" w:cs="宋体"/>
          <w:kern w:val="0"/>
          <w:szCs w:val="21"/>
        </w:rPr>
      </w:pPr>
      <w:r>
        <w:rPr>
          <w:rFonts w:cs="宋体" w:hint="eastAsia"/>
          <w:kern w:val="0"/>
          <w:szCs w:val="21"/>
        </w:rPr>
        <w:t>（六）有限空间作业安全操作规程。</w:t>
      </w:r>
    </w:p>
    <w:p w:rsidR="00313C90" w:rsidRDefault="00006D9E">
      <w:pPr>
        <w:widowControl/>
        <w:ind w:firstLineChars="200" w:firstLine="420"/>
        <w:jc w:val="left"/>
        <w:rPr>
          <w:rFonts w:ascii="宋体" w:hAnsi="宋体" w:cs="宋体"/>
          <w:kern w:val="0"/>
          <w:szCs w:val="21"/>
        </w:rPr>
      </w:pPr>
      <w:r>
        <w:rPr>
          <w:rFonts w:cs="宋体" w:hint="eastAsia"/>
          <w:kern w:val="0"/>
          <w:szCs w:val="21"/>
        </w:rPr>
        <w:t>第六条</w:t>
      </w:r>
      <w:r>
        <w:rPr>
          <w:kern w:val="0"/>
          <w:szCs w:val="21"/>
        </w:rPr>
        <w:t xml:space="preserve"> </w:t>
      </w:r>
      <w:r>
        <w:rPr>
          <w:rFonts w:cs="宋体" w:hint="eastAsia"/>
          <w:kern w:val="0"/>
          <w:szCs w:val="21"/>
        </w:rPr>
        <w:t>工贸企业应当对从事有限空间作业的现场负责人、监护人员、作业人员、应急救援人员进行专项安全培训。专项安全培训应当包括下列内容</w:t>
      </w:r>
      <w:r>
        <w:rPr>
          <w:kern w:val="0"/>
          <w:szCs w:val="21"/>
        </w:rPr>
        <w:t>:</w:t>
      </w:r>
    </w:p>
    <w:p w:rsidR="00313C90" w:rsidRDefault="00006D9E">
      <w:pPr>
        <w:widowControl/>
        <w:ind w:firstLineChars="200" w:firstLine="420"/>
        <w:jc w:val="left"/>
        <w:rPr>
          <w:rFonts w:ascii="宋体" w:hAnsi="宋体" w:cs="宋体"/>
          <w:kern w:val="0"/>
          <w:szCs w:val="21"/>
        </w:rPr>
      </w:pPr>
      <w:r>
        <w:rPr>
          <w:rFonts w:cs="宋体" w:hint="eastAsia"/>
          <w:kern w:val="0"/>
          <w:szCs w:val="21"/>
        </w:rPr>
        <w:t>（一）有限空间作业的危险有害因素和安全防范措施；</w:t>
      </w:r>
    </w:p>
    <w:p w:rsidR="00313C90" w:rsidRDefault="00006D9E">
      <w:pPr>
        <w:widowControl/>
        <w:ind w:firstLineChars="200" w:firstLine="420"/>
        <w:jc w:val="left"/>
        <w:rPr>
          <w:rFonts w:ascii="宋体" w:hAnsi="宋体" w:cs="宋体"/>
          <w:kern w:val="0"/>
          <w:szCs w:val="21"/>
        </w:rPr>
      </w:pPr>
      <w:r>
        <w:rPr>
          <w:rFonts w:cs="宋体" w:hint="eastAsia"/>
          <w:kern w:val="0"/>
          <w:szCs w:val="21"/>
        </w:rPr>
        <w:t>（二）有限空间作</w:t>
      </w:r>
      <w:r>
        <w:rPr>
          <w:rFonts w:cs="宋体" w:hint="eastAsia"/>
          <w:kern w:val="0"/>
          <w:szCs w:val="21"/>
        </w:rPr>
        <w:t>业的安全操作规程；</w:t>
      </w:r>
    </w:p>
    <w:p w:rsidR="00313C90" w:rsidRDefault="00006D9E">
      <w:pPr>
        <w:widowControl/>
        <w:ind w:firstLineChars="200" w:firstLine="420"/>
        <w:jc w:val="left"/>
        <w:rPr>
          <w:rFonts w:ascii="宋体" w:hAnsi="宋体" w:cs="宋体"/>
          <w:kern w:val="0"/>
          <w:szCs w:val="21"/>
        </w:rPr>
      </w:pPr>
      <w:r>
        <w:rPr>
          <w:rFonts w:cs="宋体" w:hint="eastAsia"/>
          <w:kern w:val="0"/>
          <w:szCs w:val="21"/>
        </w:rPr>
        <w:t>（三）检测仪器、劳动防护用品的正确使用；</w:t>
      </w:r>
    </w:p>
    <w:p w:rsidR="00313C90" w:rsidRDefault="00006D9E">
      <w:pPr>
        <w:widowControl/>
        <w:ind w:firstLineChars="200" w:firstLine="420"/>
        <w:jc w:val="left"/>
        <w:rPr>
          <w:rFonts w:ascii="宋体" w:hAnsi="宋体" w:cs="宋体"/>
          <w:kern w:val="0"/>
          <w:szCs w:val="21"/>
        </w:rPr>
      </w:pPr>
      <w:r>
        <w:rPr>
          <w:rFonts w:cs="宋体" w:hint="eastAsia"/>
          <w:kern w:val="0"/>
          <w:szCs w:val="21"/>
        </w:rPr>
        <w:t>（四）紧急情况下的应急处置措施。</w:t>
      </w:r>
    </w:p>
    <w:p w:rsidR="00313C90" w:rsidRDefault="00006D9E">
      <w:pPr>
        <w:widowControl/>
        <w:ind w:firstLineChars="200" w:firstLine="420"/>
        <w:jc w:val="left"/>
        <w:rPr>
          <w:rFonts w:ascii="宋体" w:hAnsi="宋体" w:cs="宋体"/>
          <w:kern w:val="0"/>
          <w:szCs w:val="21"/>
        </w:rPr>
      </w:pPr>
      <w:r>
        <w:rPr>
          <w:rFonts w:cs="宋体" w:hint="eastAsia"/>
          <w:kern w:val="0"/>
          <w:szCs w:val="21"/>
        </w:rPr>
        <w:t>安全培训应当有专门记录，并由参加培训的人员签字确认。</w:t>
      </w:r>
    </w:p>
    <w:p w:rsidR="00313C90" w:rsidRDefault="00006D9E">
      <w:pPr>
        <w:widowControl/>
        <w:ind w:firstLineChars="200" w:firstLine="420"/>
        <w:jc w:val="left"/>
        <w:rPr>
          <w:rFonts w:ascii="宋体" w:hAnsi="宋体" w:cs="宋体"/>
          <w:kern w:val="0"/>
          <w:szCs w:val="21"/>
        </w:rPr>
      </w:pPr>
      <w:r>
        <w:rPr>
          <w:rFonts w:cs="宋体" w:hint="eastAsia"/>
          <w:kern w:val="0"/>
          <w:szCs w:val="21"/>
        </w:rPr>
        <w:t>第七条</w:t>
      </w:r>
      <w:r>
        <w:rPr>
          <w:kern w:val="0"/>
          <w:szCs w:val="21"/>
        </w:rPr>
        <w:t xml:space="preserve"> </w:t>
      </w:r>
      <w:r>
        <w:rPr>
          <w:rFonts w:cs="宋体" w:hint="eastAsia"/>
          <w:kern w:val="0"/>
          <w:szCs w:val="21"/>
        </w:rPr>
        <w:t>工贸企业应当对本企业的有限空间进行辨识，确定有限空间的数量、位置以及危险有害因素等基本情况，建立有限空间管理台账，并及时更新。</w:t>
      </w:r>
    </w:p>
    <w:p w:rsidR="00313C90" w:rsidRDefault="00006D9E">
      <w:pPr>
        <w:widowControl/>
        <w:ind w:firstLineChars="200" w:firstLine="420"/>
        <w:jc w:val="left"/>
        <w:rPr>
          <w:rFonts w:ascii="宋体" w:hAnsi="宋体" w:cs="宋体"/>
          <w:kern w:val="0"/>
          <w:szCs w:val="21"/>
        </w:rPr>
      </w:pPr>
      <w:r>
        <w:rPr>
          <w:rFonts w:cs="宋体" w:hint="eastAsia"/>
          <w:kern w:val="0"/>
          <w:szCs w:val="21"/>
        </w:rPr>
        <w:t>第八条</w:t>
      </w:r>
      <w:r>
        <w:rPr>
          <w:kern w:val="0"/>
          <w:szCs w:val="21"/>
        </w:rPr>
        <w:t xml:space="preserve"> </w:t>
      </w:r>
      <w:r>
        <w:rPr>
          <w:rFonts w:cs="宋体" w:hint="eastAsia"/>
          <w:kern w:val="0"/>
          <w:szCs w:val="21"/>
        </w:rPr>
        <w:t>工贸企业实施有限空间作业前，应当对作业环境进行评估，分析存在的危险有害因素，提出消除、控制危害的措施，制定有限空间作业方案，并经本企业负责人批准。</w:t>
      </w:r>
    </w:p>
    <w:p w:rsidR="00313C90" w:rsidRDefault="00006D9E">
      <w:pPr>
        <w:widowControl/>
        <w:ind w:firstLineChars="200" w:firstLine="420"/>
        <w:jc w:val="left"/>
        <w:rPr>
          <w:rFonts w:ascii="宋体" w:hAnsi="宋体" w:cs="宋体"/>
          <w:kern w:val="0"/>
          <w:szCs w:val="21"/>
        </w:rPr>
      </w:pPr>
      <w:r>
        <w:rPr>
          <w:rFonts w:cs="宋体" w:hint="eastAsia"/>
          <w:kern w:val="0"/>
          <w:szCs w:val="21"/>
        </w:rPr>
        <w:t>第九条</w:t>
      </w:r>
      <w:r>
        <w:rPr>
          <w:kern w:val="0"/>
          <w:szCs w:val="21"/>
        </w:rPr>
        <w:t xml:space="preserve"> </w:t>
      </w:r>
      <w:r>
        <w:rPr>
          <w:rFonts w:cs="宋体" w:hint="eastAsia"/>
          <w:kern w:val="0"/>
          <w:szCs w:val="21"/>
        </w:rPr>
        <w:t>工贸企业应当按照有限空间作业方案，明确作业现场负责人、监护人员</w:t>
      </w:r>
      <w:r>
        <w:rPr>
          <w:rFonts w:cs="宋体" w:hint="eastAsia"/>
          <w:kern w:val="0"/>
          <w:szCs w:val="21"/>
        </w:rPr>
        <w:t>、作业人员及其安全职责。</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第十条</w:t>
      </w:r>
      <w:r>
        <w:rPr>
          <w:kern w:val="0"/>
          <w:szCs w:val="21"/>
        </w:rPr>
        <w:t xml:space="preserve"> </w:t>
      </w:r>
      <w:r>
        <w:rPr>
          <w:rFonts w:cs="宋体" w:hint="eastAsia"/>
          <w:kern w:val="0"/>
          <w:szCs w:val="21"/>
        </w:rPr>
        <w:t>工贸企业实施有限空间作业前，应当将有限空间作业方案和作业现场可能存在的危险有害因素、防控措施告知作业人员。现场负责人应当监督作业人员按照方案进行作业准备。</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第十一条</w:t>
      </w:r>
      <w:r>
        <w:rPr>
          <w:kern w:val="0"/>
          <w:szCs w:val="21"/>
        </w:rPr>
        <w:t xml:space="preserve"> </w:t>
      </w:r>
      <w:r>
        <w:rPr>
          <w:rFonts w:cs="宋体" w:hint="eastAsia"/>
          <w:kern w:val="0"/>
          <w:szCs w:val="21"/>
        </w:rPr>
        <w:t>工贸企业应当采取可靠的隔断（隔离）措施，将可能危及作业安全的设施设备、存在有毒有害物质的空间与作业地点隔开。</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第十二条</w:t>
      </w:r>
      <w:r>
        <w:rPr>
          <w:kern w:val="0"/>
          <w:szCs w:val="21"/>
        </w:rPr>
        <w:t xml:space="preserve"> </w:t>
      </w:r>
      <w:r>
        <w:rPr>
          <w:rFonts w:cs="宋体" w:hint="eastAsia"/>
          <w:kern w:val="0"/>
          <w:szCs w:val="21"/>
        </w:rPr>
        <w:t>有限空间作业应当严格遵守“先通风、再检测、后作业”的原则。检测指标包括氧浓度、易燃易爆物质（可燃性气体、爆炸性粉尘）浓度、有毒有害气体浓度。检测应当符合相关国家标准或者行业标准的规定。</w:t>
      </w:r>
    </w:p>
    <w:p w:rsidR="00313C90" w:rsidRDefault="00006D9E">
      <w:pPr>
        <w:widowControl/>
        <w:ind w:firstLineChars="200" w:firstLine="420"/>
        <w:jc w:val="left"/>
        <w:rPr>
          <w:rFonts w:ascii="宋体" w:hAnsi="宋体" w:cs="宋体"/>
          <w:kern w:val="0"/>
          <w:szCs w:val="21"/>
        </w:rPr>
      </w:pPr>
      <w:r>
        <w:rPr>
          <w:rFonts w:cs="宋体" w:hint="eastAsia"/>
          <w:kern w:val="0"/>
          <w:szCs w:val="21"/>
        </w:rPr>
        <w:t>未经通风和检测合格，任何人员不得进入有限空间作业。检测的时间不得早于作业开始前</w:t>
      </w:r>
      <w:r>
        <w:rPr>
          <w:kern w:val="0"/>
          <w:szCs w:val="21"/>
        </w:rPr>
        <w:t>30</w:t>
      </w:r>
      <w:r>
        <w:rPr>
          <w:rFonts w:cs="宋体" w:hint="eastAsia"/>
          <w:kern w:val="0"/>
          <w:szCs w:val="21"/>
        </w:rPr>
        <w:t>分钟。</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第十三条</w:t>
      </w:r>
      <w:r>
        <w:rPr>
          <w:kern w:val="0"/>
          <w:szCs w:val="21"/>
        </w:rPr>
        <w:t xml:space="preserve"> </w:t>
      </w:r>
      <w:r>
        <w:rPr>
          <w:rFonts w:cs="宋体" w:hint="eastAsia"/>
          <w:kern w:val="0"/>
          <w:szCs w:val="21"/>
        </w:rPr>
        <w:t>检测人员进行检测时，应当记录检测的时间、地点、气体种类、浓度等信息。检测记录经检测人员签字后存档。</w:t>
      </w:r>
    </w:p>
    <w:p w:rsidR="00313C90" w:rsidRDefault="00006D9E">
      <w:pPr>
        <w:widowControl/>
        <w:ind w:firstLineChars="200" w:firstLine="420"/>
        <w:jc w:val="left"/>
        <w:rPr>
          <w:rFonts w:ascii="宋体" w:hAnsi="宋体" w:cs="宋体"/>
          <w:kern w:val="0"/>
          <w:szCs w:val="21"/>
        </w:rPr>
      </w:pPr>
      <w:r>
        <w:rPr>
          <w:rFonts w:cs="宋体" w:hint="eastAsia"/>
          <w:kern w:val="0"/>
          <w:szCs w:val="21"/>
        </w:rPr>
        <w:t>检测人员应当采取相应的安全防护措施，防止中毒窒息等事故发生。</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第十四条</w:t>
      </w:r>
      <w:r>
        <w:rPr>
          <w:kern w:val="0"/>
          <w:szCs w:val="21"/>
        </w:rPr>
        <w:t xml:space="preserve"> </w:t>
      </w:r>
      <w:r>
        <w:rPr>
          <w:rFonts w:cs="宋体" w:hint="eastAsia"/>
          <w:kern w:val="0"/>
          <w:szCs w:val="21"/>
        </w:rPr>
        <w:t>有限空间内盛装或者残留的物料对作业存在危害时，作业人员应当在作业前对物料进行清洗、清空或者置换。经检测，有限空间的危险有害因素符合《工作场所有害因素职业接触限值第一部分化学有害因素》（</w:t>
      </w:r>
      <w:r>
        <w:rPr>
          <w:kern w:val="0"/>
          <w:szCs w:val="21"/>
        </w:rPr>
        <w:t>GBZ2.1</w:t>
      </w:r>
      <w:r>
        <w:rPr>
          <w:rFonts w:cs="宋体" w:hint="eastAsia"/>
          <w:kern w:val="0"/>
          <w:szCs w:val="21"/>
        </w:rPr>
        <w:t>）的要求后，方可进入有限空间作业。</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第十五条</w:t>
      </w:r>
      <w:r>
        <w:rPr>
          <w:kern w:val="0"/>
          <w:szCs w:val="21"/>
        </w:rPr>
        <w:t xml:space="preserve"> </w:t>
      </w:r>
      <w:r>
        <w:rPr>
          <w:rFonts w:cs="宋体" w:hint="eastAsia"/>
          <w:kern w:val="0"/>
          <w:szCs w:val="21"/>
        </w:rPr>
        <w:t>在有限空间作业过程中，工贸企业应当采取通风措施，保持空气流通，禁止采用纯氧通风换气。</w:t>
      </w:r>
    </w:p>
    <w:p w:rsidR="00313C90" w:rsidRDefault="00006D9E">
      <w:pPr>
        <w:widowControl/>
        <w:ind w:firstLineChars="200" w:firstLine="420"/>
        <w:jc w:val="left"/>
        <w:rPr>
          <w:rFonts w:ascii="宋体" w:hAnsi="宋体" w:cs="宋体"/>
          <w:kern w:val="0"/>
          <w:szCs w:val="21"/>
        </w:rPr>
      </w:pPr>
      <w:r>
        <w:rPr>
          <w:rFonts w:cs="宋体" w:hint="eastAsia"/>
          <w:kern w:val="0"/>
          <w:szCs w:val="21"/>
        </w:rPr>
        <w:t>发现通风设备停止运转、有限空间内氧含量浓度低于或者有毒有害气体浓度高于国家标准或者行业标准规定的限值时，工贸企业必须立即停止有限空间作业，清点作业人员，撤离作业现场。</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第十六条</w:t>
      </w:r>
      <w:r>
        <w:rPr>
          <w:kern w:val="0"/>
          <w:szCs w:val="21"/>
        </w:rPr>
        <w:t xml:space="preserve"> </w:t>
      </w:r>
      <w:r>
        <w:rPr>
          <w:rFonts w:cs="宋体" w:hint="eastAsia"/>
          <w:kern w:val="0"/>
          <w:szCs w:val="21"/>
        </w:rPr>
        <w:t>在有限空间作业过程中，工贸企业应当对作业场所中的危险有害因素进行定时检测或者连续监测。</w:t>
      </w:r>
    </w:p>
    <w:p w:rsidR="00313C90" w:rsidRDefault="00006D9E">
      <w:pPr>
        <w:widowControl/>
        <w:ind w:firstLineChars="200" w:firstLine="420"/>
        <w:jc w:val="left"/>
        <w:rPr>
          <w:rFonts w:ascii="宋体" w:hAnsi="宋体" w:cs="宋体"/>
          <w:kern w:val="0"/>
          <w:szCs w:val="21"/>
        </w:rPr>
      </w:pPr>
      <w:r>
        <w:rPr>
          <w:rFonts w:cs="宋体" w:hint="eastAsia"/>
          <w:kern w:val="0"/>
          <w:szCs w:val="21"/>
        </w:rPr>
        <w:t>作业中断超过</w:t>
      </w:r>
      <w:r>
        <w:rPr>
          <w:kern w:val="0"/>
          <w:szCs w:val="21"/>
        </w:rPr>
        <w:t>30</w:t>
      </w:r>
      <w:r>
        <w:rPr>
          <w:rFonts w:cs="宋体" w:hint="eastAsia"/>
          <w:kern w:val="0"/>
          <w:szCs w:val="21"/>
        </w:rPr>
        <w:t>分钟，作业人员再次进入有限空间作业前，应当重新通风、检测合格后方可进入。</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第十七条</w:t>
      </w:r>
      <w:r>
        <w:rPr>
          <w:kern w:val="0"/>
          <w:szCs w:val="21"/>
        </w:rPr>
        <w:t xml:space="preserve"> </w:t>
      </w:r>
      <w:r>
        <w:rPr>
          <w:rFonts w:cs="宋体" w:hint="eastAsia"/>
          <w:kern w:val="0"/>
          <w:szCs w:val="21"/>
        </w:rPr>
        <w:t>有限空间作业场所的照明灯具电压应当符合《特低电压限值》</w:t>
      </w:r>
      <w:r>
        <w:rPr>
          <w:kern w:val="0"/>
          <w:szCs w:val="21"/>
        </w:rPr>
        <w:t>(GB/T3805)</w:t>
      </w:r>
      <w:r>
        <w:rPr>
          <w:rFonts w:cs="宋体" w:hint="eastAsia"/>
          <w:kern w:val="0"/>
          <w:szCs w:val="21"/>
        </w:rPr>
        <w:t>等国家标准或者行业标准的规定；作业场所存在可燃性气体、粉尘的，其电气设施设备及照明灯具的防爆安全要求应当符合《爆炸性环境第一部分：设备通用要求》（</w:t>
      </w:r>
      <w:r>
        <w:rPr>
          <w:kern w:val="0"/>
          <w:szCs w:val="21"/>
        </w:rPr>
        <w:t>GB3836.1</w:t>
      </w:r>
      <w:r>
        <w:rPr>
          <w:rFonts w:cs="宋体" w:hint="eastAsia"/>
          <w:kern w:val="0"/>
          <w:szCs w:val="21"/>
        </w:rPr>
        <w:t>）等国家标准或者行业标准的规定。</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第十八条</w:t>
      </w:r>
      <w:r>
        <w:rPr>
          <w:kern w:val="0"/>
          <w:szCs w:val="21"/>
        </w:rPr>
        <w:t xml:space="preserve"> </w:t>
      </w:r>
      <w:r>
        <w:rPr>
          <w:rFonts w:cs="宋体" w:hint="eastAsia"/>
          <w:kern w:val="0"/>
          <w:szCs w:val="21"/>
        </w:rPr>
        <w:t>工贸企业应当根据有限空间存在危险有害因素的种类和危害程度，为作业人员提供符合国家标准或者行业标准规定的劳动防护用品，并教育监督作业人员正确佩戴与使用。</w:t>
      </w:r>
    </w:p>
    <w:p w:rsidR="00313C90" w:rsidRDefault="00006D9E">
      <w:pPr>
        <w:widowControl/>
        <w:ind w:firstLineChars="200" w:firstLine="420"/>
        <w:jc w:val="left"/>
        <w:rPr>
          <w:rFonts w:ascii="宋体" w:hAnsi="宋体" w:cs="宋体"/>
          <w:kern w:val="0"/>
          <w:szCs w:val="21"/>
        </w:rPr>
      </w:pPr>
      <w:r>
        <w:rPr>
          <w:rFonts w:cs="宋体" w:hint="eastAsia"/>
          <w:kern w:val="0"/>
          <w:szCs w:val="21"/>
        </w:rPr>
        <w:t>第十九条</w:t>
      </w:r>
      <w:r>
        <w:rPr>
          <w:kern w:val="0"/>
          <w:szCs w:val="21"/>
        </w:rPr>
        <w:t xml:space="preserve"> </w:t>
      </w:r>
      <w:r>
        <w:rPr>
          <w:rFonts w:cs="宋体" w:hint="eastAsia"/>
          <w:kern w:val="0"/>
          <w:szCs w:val="21"/>
        </w:rPr>
        <w:t>工贸企业有限空间作业还应当符合下列要求：</w:t>
      </w:r>
    </w:p>
    <w:p w:rsidR="00313C90" w:rsidRDefault="00006D9E">
      <w:pPr>
        <w:widowControl/>
        <w:ind w:firstLineChars="200" w:firstLine="420"/>
        <w:jc w:val="left"/>
        <w:rPr>
          <w:rFonts w:ascii="宋体" w:hAnsi="宋体" w:cs="宋体"/>
          <w:kern w:val="0"/>
          <w:szCs w:val="21"/>
        </w:rPr>
      </w:pPr>
      <w:r>
        <w:rPr>
          <w:rFonts w:cs="宋体" w:hint="eastAsia"/>
          <w:kern w:val="0"/>
          <w:szCs w:val="21"/>
        </w:rPr>
        <w:t>（一）保持有限空间出入口畅通；</w:t>
      </w:r>
    </w:p>
    <w:p w:rsidR="00313C90" w:rsidRDefault="00006D9E">
      <w:pPr>
        <w:widowControl/>
        <w:ind w:firstLineChars="200" w:firstLine="420"/>
        <w:jc w:val="left"/>
        <w:rPr>
          <w:rFonts w:ascii="宋体" w:hAnsi="宋体" w:cs="宋体"/>
          <w:kern w:val="0"/>
          <w:szCs w:val="21"/>
        </w:rPr>
      </w:pPr>
      <w:r>
        <w:rPr>
          <w:rFonts w:cs="宋体" w:hint="eastAsia"/>
          <w:kern w:val="0"/>
          <w:szCs w:val="21"/>
        </w:rPr>
        <w:t>（二）设置明显的安全警示标志和警示说明；</w:t>
      </w:r>
    </w:p>
    <w:p w:rsidR="00313C90" w:rsidRDefault="00006D9E">
      <w:pPr>
        <w:widowControl/>
        <w:ind w:firstLineChars="200" w:firstLine="420"/>
        <w:jc w:val="left"/>
        <w:rPr>
          <w:rFonts w:ascii="宋体" w:hAnsi="宋体" w:cs="宋体"/>
          <w:kern w:val="0"/>
          <w:szCs w:val="21"/>
        </w:rPr>
      </w:pPr>
      <w:r>
        <w:rPr>
          <w:rFonts w:cs="宋体" w:hint="eastAsia"/>
          <w:kern w:val="0"/>
          <w:szCs w:val="21"/>
        </w:rPr>
        <w:t>（三）作</w:t>
      </w:r>
      <w:r>
        <w:rPr>
          <w:rFonts w:cs="宋体" w:hint="eastAsia"/>
          <w:kern w:val="0"/>
          <w:szCs w:val="21"/>
        </w:rPr>
        <w:t>业前清点作业人员和工器具；</w:t>
      </w:r>
    </w:p>
    <w:p w:rsidR="00313C90" w:rsidRDefault="00006D9E">
      <w:pPr>
        <w:widowControl/>
        <w:ind w:firstLineChars="200" w:firstLine="420"/>
        <w:jc w:val="left"/>
        <w:rPr>
          <w:rFonts w:ascii="宋体" w:hAnsi="宋体" w:cs="宋体"/>
          <w:kern w:val="0"/>
          <w:szCs w:val="21"/>
        </w:rPr>
      </w:pPr>
      <w:r>
        <w:rPr>
          <w:rFonts w:cs="宋体" w:hint="eastAsia"/>
          <w:kern w:val="0"/>
          <w:szCs w:val="21"/>
        </w:rPr>
        <w:t>（四）作业人员与外部有可靠的通讯联络；</w:t>
      </w:r>
    </w:p>
    <w:p w:rsidR="00313C90" w:rsidRDefault="00006D9E">
      <w:pPr>
        <w:widowControl/>
        <w:ind w:firstLineChars="200" w:firstLine="420"/>
        <w:jc w:val="left"/>
        <w:rPr>
          <w:rFonts w:ascii="宋体" w:hAnsi="宋体" w:cs="宋体"/>
          <w:kern w:val="0"/>
          <w:szCs w:val="21"/>
        </w:rPr>
      </w:pPr>
      <w:r>
        <w:rPr>
          <w:rFonts w:cs="宋体" w:hint="eastAsia"/>
          <w:kern w:val="0"/>
          <w:szCs w:val="21"/>
        </w:rPr>
        <w:t>（五）监护人员不得离开作业现场，并与作业人员保持联系；</w:t>
      </w:r>
    </w:p>
    <w:p w:rsidR="00313C90" w:rsidRDefault="00006D9E">
      <w:pPr>
        <w:widowControl/>
        <w:ind w:firstLineChars="200" w:firstLine="420"/>
        <w:jc w:val="left"/>
        <w:rPr>
          <w:rFonts w:ascii="宋体" w:hAnsi="宋体" w:cs="宋体"/>
          <w:kern w:val="0"/>
          <w:szCs w:val="21"/>
        </w:rPr>
      </w:pPr>
      <w:r>
        <w:rPr>
          <w:rFonts w:cs="宋体" w:hint="eastAsia"/>
          <w:kern w:val="0"/>
          <w:szCs w:val="21"/>
        </w:rPr>
        <w:t>（六）存在交叉作业时，采取避免互相伤害的措施。</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第二十条</w:t>
      </w:r>
      <w:r>
        <w:rPr>
          <w:kern w:val="0"/>
          <w:szCs w:val="21"/>
        </w:rPr>
        <w:t xml:space="preserve"> </w:t>
      </w:r>
      <w:r>
        <w:rPr>
          <w:rFonts w:cs="宋体" w:hint="eastAsia"/>
          <w:kern w:val="0"/>
          <w:szCs w:val="21"/>
        </w:rPr>
        <w:t>有限空间作业结束后，作业现场负责人、监护人员应当对作业现场进行清理，撤离作业人员。</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第二十一条</w:t>
      </w:r>
      <w:r>
        <w:rPr>
          <w:kern w:val="0"/>
          <w:szCs w:val="21"/>
        </w:rPr>
        <w:t xml:space="preserve"> </w:t>
      </w:r>
      <w:r>
        <w:rPr>
          <w:rFonts w:cs="宋体" w:hint="eastAsia"/>
          <w:kern w:val="0"/>
          <w:szCs w:val="21"/>
        </w:rPr>
        <w:t>工贸企业应当根据本企业有限空间作业的特点，制定应急预案，并配备相关的呼吸器、防毒面罩、通讯设备、安全绳索等应急装备和器材。有限空间作业的现场负责人、监护人员、作业人员和应急救援人员应当掌握相关应急预案内容，定期进行演练，提高应急处置能</w:t>
      </w:r>
      <w:r>
        <w:rPr>
          <w:rFonts w:cs="宋体" w:hint="eastAsia"/>
          <w:kern w:val="0"/>
          <w:szCs w:val="21"/>
        </w:rPr>
        <w:t>力。</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第二十二条</w:t>
      </w:r>
      <w:r>
        <w:rPr>
          <w:kern w:val="0"/>
          <w:szCs w:val="21"/>
        </w:rPr>
        <w:t xml:space="preserve"> </w:t>
      </w:r>
      <w:r>
        <w:rPr>
          <w:rFonts w:cs="宋体" w:hint="eastAsia"/>
          <w:kern w:val="0"/>
          <w:szCs w:val="21"/>
        </w:rPr>
        <w:t>工贸企业将有限空间作业发包给其他单位实施的，应当发包给具备国家规定资质或者安全生产条件的承包方，并与承包方签订专门的安全生产管理协议或者在承包合同中明确各自的安全生产职责。存在多个承包方时，工贸企业应当对承包方的安全生产工作进行统一协调、管理。</w:t>
      </w:r>
    </w:p>
    <w:p w:rsidR="00313C90" w:rsidRDefault="00006D9E">
      <w:pPr>
        <w:widowControl/>
        <w:ind w:firstLineChars="200" w:firstLine="420"/>
        <w:jc w:val="left"/>
        <w:rPr>
          <w:rFonts w:ascii="宋体" w:hAnsi="宋体" w:cs="宋体"/>
          <w:kern w:val="0"/>
          <w:szCs w:val="21"/>
        </w:rPr>
      </w:pPr>
      <w:r>
        <w:rPr>
          <w:rFonts w:cs="宋体" w:hint="eastAsia"/>
          <w:kern w:val="0"/>
          <w:szCs w:val="21"/>
        </w:rPr>
        <w:t>工贸企业对其发包的有限空间作业安全承担主体责任。承包方对其承包的有限空间作业安全承担直接责任。</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第二十三条</w:t>
      </w:r>
      <w:r>
        <w:rPr>
          <w:kern w:val="0"/>
          <w:szCs w:val="21"/>
        </w:rPr>
        <w:t xml:space="preserve"> </w:t>
      </w:r>
      <w:r>
        <w:rPr>
          <w:rFonts w:cs="宋体" w:hint="eastAsia"/>
          <w:kern w:val="0"/>
          <w:szCs w:val="21"/>
        </w:rPr>
        <w:t>有限空间作业中发生事故后，现场有关人员应当立即报警，禁止盲目施救。应急救援人员实施救援时，应当做好自身防护，佩戴必要的呼吸器具、救援器材。</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第三章</w:t>
      </w:r>
      <w:r>
        <w:rPr>
          <w:b/>
          <w:kern w:val="0"/>
          <w:szCs w:val="21"/>
        </w:rPr>
        <w:t xml:space="preserve"> </w:t>
      </w:r>
      <w:r>
        <w:rPr>
          <w:rFonts w:cs="宋体" w:hint="eastAsia"/>
          <w:b/>
          <w:kern w:val="0"/>
          <w:szCs w:val="21"/>
        </w:rPr>
        <w:t>有限空间作业的安全监督管理</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第二十四条</w:t>
      </w:r>
      <w:r>
        <w:rPr>
          <w:kern w:val="0"/>
          <w:szCs w:val="21"/>
        </w:rPr>
        <w:t xml:space="preserve"> </w:t>
      </w:r>
      <w:r>
        <w:rPr>
          <w:rFonts w:cs="宋体" w:hint="eastAsia"/>
          <w:kern w:val="0"/>
          <w:szCs w:val="21"/>
        </w:rPr>
        <w:t>安全生产监督管理部门应当加强对工贸企业有限空间作业的监督检查，将检查纳入年度执法工作计划。对发现的事故隐患和违法行为，依法作出处理。</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第二十五条</w:t>
      </w:r>
      <w:r>
        <w:rPr>
          <w:kern w:val="0"/>
          <w:szCs w:val="21"/>
        </w:rPr>
        <w:t xml:space="preserve"> </w:t>
      </w:r>
      <w:r>
        <w:rPr>
          <w:rFonts w:cs="宋体" w:hint="eastAsia"/>
          <w:kern w:val="0"/>
          <w:szCs w:val="21"/>
        </w:rPr>
        <w:t>安全生产监督管理部门对工贸企业有限空间作业实施监督检查时，应当重点抽查有限空间作业安全管理制度、有限空间管理台账、检测记录、劳动防护用品配备、应急救援演练、专项安全培训等情况。</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第二十六条安全生产监督管理部门应当加强对行政执法人员的有限空间作业安全知识培训，并为检查有限空间作业安全的行政执法人员配备必需的劳动防护用品</w:t>
      </w:r>
      <w:r>
        <w:rPr>
          <w:rFonts w:cs="宋体" w:hint="eastAsia"/>
          <w:kern w:val="0"/>
          <w:szCs w:val="21"/>
        </w:rPr>
        <w:t>、检测仪器。</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第二十七条</w:t>
      </w:r>
      <w:r>
        <w:rPr>
          <w:kern w:val="0"/>
          <w:szCs w:val="21"/>
        </w:rPr>
        <w:t xml:space="preserve"> </w:t>
      </w:r>
      <w:r>
        <w:rPr>
          <w:rFonts w:cs="宋体" w:hint="eastAsia"/>
          <w:kern w:val="0"/>
          <w:szCs w:val="21"/>
        </w:rPr>
        <w:t>安全生产监督管理部门及其行政执法人员发现有限空间作业存在重大事故隐患的，应当责令立即或者限期整改；重大事故隐患排除前或者排除过程中无法保证安全的，应当责令暂时停止作业，撤出作业人员；重大事故隐患排除后，经审查同意，方可恢复作业。</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第四章</w:t>
      </w:r>
      <w:r>
        <w:rPr>
          <w:b/>
          <w:kern w:val="0"/>
          <w:szCs w:val="21"/>
        </w:rPr>
        <w:t xml:space="preserve"> </w:t>
      </w:r>
      <w:r>
        <w:rPr>
          <w:rFonts w:cs="宋体" w:hint="eastAsia"/>
          <w:b/>
          <w:kern w:val="0"/>
          <w:szCs w:val="21"/>
        </w:rPr>
        <w:t>法律责任</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第二十八条</w:t>
      </w:r>
      <w:r>
        <w:rPr>
          <w:kern w:val="0"/>
          <w:szCs w:val="21"/>
        </w:rPr>
        <w:t xml:space="preserve"> </w:t>
      </w:r>
      <w:r>
        <w:rPr>
          <w:rFonts w:cs="宋体" w:hint="eastAsia"/>
          <w:kern w:val="0"/>
          <w:szCs w:val="21"/>
        </w:rPr>
        <w:t>工贸企业有下列行为之一的，由县级以上安全生产监督管理部门责令限期改正；逾期未改正的，责令停产停业整顿，可以并处</w:t>
      </w:r>
      <w:r>
        <w:rPr>
          <w:kern w:val="0"/>
          <w:szCs w:val="21"/>
        </w:rPr>
        <w:t>5</w:t>
      </w:r>
      <w:r>
        <w:rPr>
          <w:rFonts w:cs="宋体" w:hint="eastAsia"/>
          <w:kern w:val="0"/>
          <w:szCs w:val="21"/>
        </w:rPr>
        <w:t>万元以下的罚款：</w:t>
      </w:r>
    </w:p>
    <w:p w:rsidR="00313C90" w:rsidRDefault="00006D9E">
      <w:pPr>
        <w:widowControl/>
        <w:ind w:firstLineChars="200" w:firstLine="420"/>
        <w:jc w:val="left"/>
        <w:rPr>
          <w:rFonts w:ascii="宋体" w:hAnsi="宋体" w:cs="宋体"/>
          <w:kern w:val="0"/>
          <w:szCs w:val="21"/>
        </w:rPr>
      </w:pPr>
      <w:r>
        <w:rPr>
          <w:rFonts w:cs="宋体" w:hint="eastAsia"/>
          <w:kern w:val="0"/>
          <w:szCs w:val="21"/>
        </w:rPr>
        <w:t>（一）未在有限空间作业场所设置明显的安全警示标志的；</w:t>
      </w:r>
    </w:p>
    <w:p w:rsidR="00313C90" w:rsidRDefault="00006D9E">
      <w:pPr>
        <w:widowControl/>
        <w:ind w:firstLineChars="200" w:firstLine="420"/>
        <w:jc w:val="left"/>
        <w:rPr>
          <w:rFonts w:ascii="宋体" w:hAnsi="宋体" w:cs="宋体"/>
          <w:kern w:val="0"/>
          <w:szCs w:val="21"/>
        </w:rPr>
      </w:pPr>
      <w:r>
        <w:rPr>
          <w:rFonts w:cs="宋体" w:hint="eastAsia"/>
          <w:kern w:val="0"/>
          <w:szCs w:val="21"/>
        </w:rPr>
        <w:t>（二）未按照本规定为作业人员提供符合国家标准或者行业标准的劳动防护用品的。</w:t>
      </w:r>
    </w:p>
    <w:p w:rsidR="00313C90" w:rsidRDefault="00006D9E">
      <w:pPr>
        <w:widowControl/>
        <w:ind w:firstLineChars="200" w:firstLine="420"/>
        <w:jc w:val="left"/>
        <w:rPr>
          <w:rFonts w:ascii="宋体" w:hAnsi="宋体" w:cs="宋体"/>
          <w:kern w:val="0"/>
          <w:szCs w:val="21"/>
        </w:rPr>
      </w:pPr>
      <w:r>
        <w:rPr>
          <w:rFonts w:cs="宋体" w:hint="eastAsia"/>
          <w:kern w:val="0"/>
          <w:szCs w:val="21"/>
        </w:rPr>
        <w:t>第二十九条</w:t>
      </w:r>
      <w:r>
        <w:rPr>
          <w:kern w:val="0"/>
          <w:szCs w:val="21"/>
        </w:rPr>
        <w:t xml:space="preserve"> </w:t>
      </w:r>
      <w:r>
        <w:rPr>
          <w:rFonts w:cs="宋体" w:hint="eastAsia"/>
          <w:kern w:val="0"/>
          <w:szCs w:val="21"/>
        </w:rPr>
        <w:t>工贸企业有下列情形之一的，由县级以上安全生产监督管理部门给予警告，可以并处</w:t>
      </w:r>
      <w:r>
        <w:rPr>
          <w:kern w:val="0"/>
          <w:szCs w:val="21"/>
        </w:rPr>
        <w:t>2</w:t>
      </w:r>
      <w:r>
        <w:rPr>
          <w:rFonts w:cs="宋体" w:hint="eastAsia"/>
          <w:kern w:val="0"/>
          <w:szCs w:val="21"/>
        </w:rPr>
        <w:t>万元以下的罚款：</w:t>
      </w:r>
    </w:p>
    <w:p w:rsidR="00313C90" w:rsidRDefault="00006D9E">
      <w:pPr>
        <w:widowControl/>
        <w:ind w:firstLineChars="200" w:firstLine="420"/>
        <w:jc w:val="left"/>
        <w:rPr>
          <w:rFonts w:ascii="宋体" w:hAnsi="宋体" w:cs="宋体"/>
          <w:kern w:val="0"/>
          <w:szCs w:val="21"/>
        </w:rPr>
      </w:pPr>
      <w:r>
        <w:rPr>
          <w:rFonts w:cs="宋体" w:hint="eastAsia"/>
          <w:kern w:val="0"/>
          <w:szCs w:val="21"/>
        </w:rPr>
        <w:t>（一）未按照本规定对有限空间作业进行辨识、提出防范措施、建立有限空间管理台账的；</w:t>
      </w:r>
    </w:p>
    <w:p w:rsidR="00313C90" w:rsidRDefault="00006D9E">
      <w:pPr>
        <w:widowControl/>
        <w:ind w:firstLineChars="200" w:firstLine="420"/>
        <w:jc w:val="left"/>
        <w:rPr>
          <w:rFonts w:ascii="宋体" w:hAnsi="宋体" w:cs="宋体"/>
          <w:kern w:val="0"/>
          <w:szCs w:val="21"/>
        </w:rPr>
      </w:pPr>
      <w:r>
        <w:rPr>
          <w:rFonts w:cs="宋体" w:hint="eastAsia"/>
          <w:kern w:val="0"/>
          <w:szCs w:val="21"/>
        </w:rPr>
        <w:t>（二）未按照本规定对有限空间的现场负责人、监护人员、作业人员和应急救援人员进行专项安全培训的；</w:t>
      </w:r>
    </w:p>
    <w:p w:rsidR="00313C90" w:rsidRDefault="00006D9E">
      <w:pPr>
        <w:widowControl/>
        <w:ind w:firstLineChars="200" w:firstLine="420"/>
        <w:jc w:val="left"/>
        <w:rPr>
          <w:rFonts w:ascii="宋体" w:hAnsi="宋体" w:cs="宋体"/>
          <w:kern w:val="0"/>
          <w:szCs w:val="21"/>
        </w:rPr>
      </w:pPr>
      <w:r>
        <w:rPr>
          <w:rFonts w:cs="宋体" w:hint="eastAsia"/>
          <w:kern w:val="0"/>
          <w:szCs w:val="21"/>
        </w:rPr>
        <w:t>（三）未按照本规定对有限空间作业制定作业方案或者方案未经审批擅自作业的；</w:t>
      </w:r>
    </w:p>
    <w:p w:rsidR="00313C90" w:rsidRDefault="00006D9E">
      <w:pPr>
        <w:widowControl/>
        <w:ind w:firstLineChars="200" w:firstLine="420"/>
        <w:jc w:val="left"/>
        <w:rPr>
          <w:rFonts w:ascii="宋体" w:hAnsi="宋体" w:cs="宋体"/>
          <w:kern w:val="0"/>
          <w:szCs w:val="21"/>
        </w:rPr>
      </w:pPr>
      <w:r>
        <w:rPr>
          <w:rFonts w:cs="宋体" w:hint="eastAsia"/>
          <w:kern w:val="0"/>
          <w:szCs w:val="21"/>
        </w:rPr>
        <w:t>（四）有限空间作业未按照本规定进行危险有害因素检测或者监测，并实行专人监护作业的；</w:t>
      </w:r>
    </w:p>
    <w:p w:rsidR="00313C90" w:rsidRDefault="00006D9E">
      <w:pPr>
        <w:widowControl/>
        <w:ind w:firstLineChars="200" w:firstLine="420"/>
        <w:jc w:val="left"/>
        <w:rPr>
          <w:rFonts w:ascii="宋体" w:hAnsi="宋体" w:cs="宋体"/>
          <w:kern w:val="0"/>
          <w:szCs w:val="21"/>
        </w:rPr>
      </w:pPr>
      <w:r>
        <w:rPr>
          <w:rFonts w:cs="宋体" w:hint="eastAsia"/>
          <w:kern w:val="0"/>
          <w:szCs w:val="21"/>
        </w:rPr>
        <w:t>（五）未教育和监督作业人员按照本规定正确佩戴与使用劳动防护用品的；</w:t>
      </w:r>
    </w:p>
    <w:p w:rsidR="00313C90" w:rsidRDefault="00006D9E">
      <w:pPr>
        <w:widowControl/>
        <w:ind w:firstLineChars="200" w:firstLine="420"/>
        <w:jc w:val="left"/>
        <w:rPr>
          <w:rFonts w:ascii="宋体" w:hAnsi="宋体" w:cs="宋体"/>
          <w:kern w:val="0"/>
          <w:szCs w:val="21"/>
        </w:rPr>
      </w:pPr>
      <w:r>
        <w:rPr>
          <w:rFonts w:cs="宋体" w:hint="eastAsia"/>
          <w:kern w:val="0"/>
          <w:szCs w:val="21"/>
        </w:rPr>
        <w:t>（六）未按照本规定对有限空间作业制定应急预案，配备必要的应急装备和器材，并定期进行演练的。</w:t>
      </w:r>
    </w:p>
    <w:p w:rsidR="00313C90" w:rsidRDefault="00006D9E">
      <w:pPr>
        <w:widowControl/>
        <w:ind w:firstLineChars="200" w:firstLine="422"/>
        <w:jc w:val="left"/>
        <w:rPr>
          <w:rFonts w:ascii="宋体" w:hAnsi="宋体" w:cs="宋体"/>
          <w:kern w:val="0"/>
          <w:szCs w:val="21"/>
        </w:rPr>
      </w:pPr>
      <w:r>
        <w:rPr>
          <w:rFonts w:cs="宋体" w:hint="eastAsia"/>
          <w:b/>
          <w:kern w:val="0"/>
          <w:szCs w:val="21"/>
        </w:rPr>
        <w:t>第五章</w:t>
      </w:r>
      <w:r>
        <w:rPr>
          <w:b/>
          <w:kern w:val="0"/>
          <w:szCs w:val="21"/>
        </w:rPr>
        <w:t xml:space="preserve"> </w:t>
      </w:r>
      <w:r>
        <w:rPr>
          <w:rFonts w:cs="宋体" w:hint="eastAsia"/>
          <w:b/>
          <w:kern w:val="0"/>
          <w:szCs w:val="21"/>
        </w:rPr>
        <w:t>附</w:t>
      </w:r>
      <w:r>
        <w:rPr>
          <w:b/>
          <w:kern w:val="0"/>
          <w:szCs w:val="21"/>
        </w:rPr>
        <w:t xml:space="preserve">    </w:t>
      </w:r>
      <w:r>
        <w:rPr>
          <w:rFonts w:cs="宋体" w:hint="eastAsia"/>
          <w:b/>
          <w:kern w:val="0"/>
          <w:szCs w:val="21"/>
        </w:rPr>
        <w:t>则</w:t>
      </w:r>
    </w:p>
    <w:p w:rsidR="00313C90" w:rsidRDefault="00006D9E">
      <w:pPr>
        <w:ind w:firstLineChars="200" w:firstLine="420"/>
        <w:rPr>
          <w:rFonts w:cs="宋体"/>
          <w:kern w:val="0"/>
          <w:szCs w:val="21"/>
        </w:rPr>
      </w:pPr>
      <w:r>
        <w:rPr>
          <w:rFonts w:cs="宋体" w:hint="eastAsia"/>
          <w:kern w:val="0"/>
          <w:szCs w:val="21"/>
        </w:rPr>
        <w:t>第三十条</w:t>
      </w:r>
      <w:r>
        <w:rPr>
          <w:kern w:val="0"/>
          <w:szCs w:val="21"/>
        </w:rPr>
        <w:t xml:space="preserve"> </w:t>
      </w:r>
      <w:r>
        <w:rPr>
          <w:rFonts w:cs="宋体" w:hint="eastAsia"/>
          <w:kern w:val="0"/>
          <w:szCs w:val="21"/>
        </w:rPr>
        <w:t>本规定自</w:t>
      </w:r>
      <w:r>
        <w:rPr>
          <w:kern w:val="0"/>
          <w:szCs w:val="21"/>
        </w:rPr>
        <w:t>2013</w:t>
      </w:r>
      <w:r>
        <w:rPr>
          <w:rFonts w:cs="宋体" w:hint="eastAsia"/>
          <w:kern w:val="0"/>
          <w:szCs w:val="21"/>
        </w:rPr>
        <w:t>年</w:t>
      </w:r>
      <w:r>
        <w:rPr>
          <w:kern w:val="0"/>
          <w:szCs w:val="21"/>
        </w:rPr>
        <w:t>7</w:t>
      </w:r>
      <w:r>
        <w:rPr>
          <w:rFonts w:cs="宋体" w:hint="eastAsia"/>
          <w:kern w:val="0"/>
          <w:szCs w:val="21"/>
        </w:rPr>
        <w:t>月</w:t>
      </w:r>
      <w:r>
        <w:rPr>
          <w:kern w:val="0"/>
          <w:szCs w:val="21"/>
        </w:rPr>
        <w:t>1</w:t>
      </w:r>
      <w:r>
        <w:rPr>
          <w:rFonts w:cs="宋体" w:hint="eastAsia"/>
          <w:kern w:val="0"/>
          <w:szCs w:val="21"/>
        </w:rPr>
        <w:t>日起施行。</w:t>
      </w:r>
    </w:p>
    <w:p w:rsidR="00313C90" w:rsidRDefault="00006D9E">
      <w:pPr>
        <w:pStyle w:val="1"/>
        <w:spacing w:beforeLines="100" w:before="312" w:afterLines="100" w:after="312" w:line="300" w:lineRule="auto"/>
        <w:jc w:val="center"/>
        <w:rPr>
          <w:sz w:val="21"/>
          <w:szCs w:val="21"/>
        </w:rPr>
      </w:pPr>
      <w:bookmarkStart w:id="284" w:name="_Toc352677665"/>
      <w:bookmarkStart w:id="285" w:name="_Toc32331261"/>
      <w:bookmarkStart w:id="286" w:name="_Toc24801"/>
      <w:r>
        <w:rPr>
          <w:rFonts w:hint="eastAsia"/>
          <w:sz w:val="21"/>
          <w:szCs w:val="21"/>
        </w:rPr>
        <w:t>特种设备质量监督与安全监察规定</w:t>
      </w:r>
      <w:bookmarkEnd w:id="284"/>
      <w:r>
        <w:rPr>
          <w:rFonts w:hint="eastAsia"/>
          <w:sz w:val="21"/>
          <w:szCs w:val="21"/>
        </w:rPr>
        <w:t>（</w:t>
      </w:r>
      <w:r>
        <w:rPr>
          <w:rFonts w:hint="eastAsia"/>
          <w:sz w:val="21"/>
          <w:szCs w:val="21"/>
        </w:rPr>
        <w:t>2000</w:t>
      </w:r>
      <w:r>
        <w:rPr>
          <w:rFonts w:hint="eastAsia"/>
          <w:sz w:val="21"/>
          <w:szCs w:val="21"/>
        </w:rPr>
        <w:t>年）</w:t>
      </w:r>
      <w:bookmarkEnd w:id="285"/>
      <w:bookmarkEnd w:id="286"/>
    </w:p>
    <w:p w:rsidR="00313C90" w:rsidRDefault="00006D9E">
      <w:pPr>
        <w:ind w:firstLineChars="200" w:firstLine="420"/>
        <w:rPr>
          <w:szCs w:val="21"/>
        </w:rPr>
      </w:pPr>
      <w:r>
        <w:rPr>
          <w:rFonts w:hint="eastAsia"/>
          <w:szCs w:val="21"/>
        </w:rPr>
        <w:t>《特种设备质量监督与安全监察规定》，已于</w:t>
      </w:r>
      <w:r>
        <w:rPr>
          <w:rFonts w:hint="eastAsia"/>
          <w:szCs w:val="21"/>
        </w:rPr>
        <w:t>2000</w:t>
      </w:r>
      <w:r>
        <w:rPr>
          <w:rFonts w:hint="eastAsia"/>
          <w:szCs w:val="21"/>
        </w:rPr>
        <w:t>年</w:t>
      </w:r>
      <w:r>
        <w:rPr>
          <w:rFonts w:hint="eastAsia"/>
          <w:szCs w:val="21"/>
        </w:rPr>
        <w:t>6</w:t>
      </w:r>
      <w:r>
        <w:rPr>
          <w:rFonts w:hint="eastAsia"/>
          <w:szCs w:val="21"/>
        </w:rPr>
        <w:t>月</w:t>
      </w:r>
      <w:r>
        <w:rPr>
          <w:rFonts w:hint="eastAsia"/>
          <w:szCs w:val="21"/>
        </w:rPr>
        <w:t>27</w:t>
      </w:r>
      <w:r>
        <w:rPr>
          <w:rFonts w:hint="eastAsia"/>
          <w:szCs w:val="21"/>
        </w:rPr>
        <w:t>日经国家质量技术监督局局务会议通过，现予以发布，自</w:t>
      </w:r>
      <w:r>
        <w:rPr>
          <w:rFonts w:hint="eastAsia"/>
          <w:szCs w:val="21"/>
        </w:rPr>
        <w:t>2000</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日起施行。</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了规范特种设备质量监督与安全监察工作，确保特种设备的产品质量和安全使用，保障人身和财产安全，促进经济发展和社会稳定，根据法律、行政法规的规定及国务院赋予质量技术监督部门的职责，制定本规定。</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特种设备是指由国家认定的，因设备本身和外在因素的影响容易发生事故，并且一旦发生事故会造成人身伤亡及重大经济损失的危险性较大的设备。</w:t>
      </w:r>
    </w:p>
    <w:p w:rsidR="00313C90" w:rsidRDefault="00006D9E">
      <w:pPr>
        <w:ind w:firstLineChars="200" w:firstLine="420"/>
        <w:rPr>
          <w:szCs w:val="21"/>
        </w:rPr>
      </w:pPr>
      <w:r>
        <w:rPr>
          <w:rFonts w:hint="eastAsia"/>
          <w:szCs w:val="21"/>
        </w:rPr>
        <w:t>本规定所称“特种设备”包括电梯、起重机械、厂内机动车辆、客运索道、游艺机和游乐设施、防爆电气设备等。执行本规定具体的特种设备目录，由国家质量技术监督局根据特种设备危</w:t>
      </w:r>
      <w:r>
        <w:rPr>
          <w:rFonts w:hint="eastAsia"/>
          <w:szCs w:val="21"/>
        </w:rPr>
        <w:t>险性程度提出，征求有关方面意见后确定，并公布实施。</w:t>
      </w:r>
    </w:p>
    <w:p w:rsidR="00313C90" w:rsidRDefault="00006D9E">
      <w:pPr>
        <w:ind w:firstLineChars="200" w:firstLine="420"/>
        <w:rPr>
          <w:szCs w:val="21"/>
        </w:rPr>
      </w:pPr>
      <w:r>
        <w:rPr>
          <w:rFonts w:hint="eastAsia"/>
          <w:szCs w:val="21"/>
        </w:rPr>
        <w:t>防爆电气设备的质量监督与安全监察规定另行制定。</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本规定适用于特种设备的设计、制造、安装、使用、检验、维修保养和改造。</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国家质量技术监督局统一负责全国特种设备的质量监督与安全监察工作；地方质量技术监督行政部门负责本行政区域内特种设备的质量监督与安全监察工作；各级质量技术监督行政部门的特种设备安全监察机构（以下简称特种设备安全监察机构）在各自职责范围内，负责实施特种设备的质量监督与安全监察。</w:t>
      </w:r>
    </w:p>
    <w:p w:rsidR="00313C90" w:rsidRDefault="00006D9E">
      <w:pPr>
        <w:ind w:firstLineChars="200" w:firstLine="420"/>
        <w:rPr>
          <w:szCs w:val="21"/>
        </w:rPr>
      </w:pPr>
      <w:r>
        <w:rPr>
          <w:rFonts w:hint="eastAsia"/>
          <w:szCs w:val="21"/>
        </w:rPr>
        <w:t>各级特种设备安全监察机构在实施特种设备的质量监督与安全监察时，应当发挥行业部门、社会中介组织的作用。</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从事特种设备监督检验工作的技术机构（以下简称监督检验机构），应当具备相应的条件，经省级以上质量技术监督行政部门资格认可并授权后，方可以开展授权项目的特种设备监督检验工作。</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通用规定</w:t>
      </w:r>
    </w:p>
    <w:p w:rsidR="00313C90" w:rsidRDefault="00006D9E">
      <w:pPr>
        <w:jc w:val="center"/>
        <w:rPr>
          <w:szCs w:val="21"/>
        </w:rPr>
      </w:pPr>
      <w:r>
        <w:rPr>
          <w:rFonts w:hint="eastAsia"/>
          <w:bCs/>
          <w:szCs w:val="21"/>
        </w:rPr>
        <w:t>第一节</w:t>
      </w:r>
      <w:r>
        <w:rPr>
          <w:rFonts w:hint="eastAsia"/>
          <w:bCs/>
          <w:szCs w:val="21"/>
        </w:rPr>
        <w:t xml:space="preserve">  </w:t>
      </w:r>
      <w:r>
        <w:rPr>
          <w:rFonts w:hint="eastAsia"/>
          <w:bCs/>
          <w:szCs w:val="21"/>
        </w:rPr>
        <w:t>设计与制造</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设计单位及其设计人员对所设计的特种设备的质量和安全技术性能负责。</w:t>
      </w:r>
    </w:p>
    <w:p w:rsidR="00313C90" w:rsidRDefault="00006D9E">
      <w:pPr>
        <w:ind w:firstLineChars="200" w:firstLine="420"/>
        <w:rPr>
          <w:szCs w:val="21"/>
        </w:rPr>
      </w:pPr>
      <w:r>
        <w:rPr>
          <w:rFonts w:hint="eastAsia"/>
          <w:szCs w:val="21"/>
        </w:rPr>
        <w:t>设计必须符合相应的标准和安全技术要求。未制定国家标准或者行业标准的，必须符合保障人体健康，人身、财产安全的要求</w:t>
      </w:r>
      <w:r>
        <w:rPr>
          <w:rFonts w:hint="eastAsia"/>
          <w:szCs w:val="21"/>
        </w:rPr>
        <w:t>。</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制造单位对制造的特种设备的质量和安全技术性能负责。</w:t>
      </w:r>
    </w:p>
    <w:p w:rsidR="00313C90" w:rsidRDefault="00006D9E">
      <w:pPr>
        <w:ind w:firstLineChars="200" w:firstLine="420"/>
        <w:rPr>
          <w:szCs w:val="21"/>
        </w:rPr>
      </w:pPr>
      <w:r>
        <w:rPr>
          <w:rFonts w:hint="eastAsia"/>
          <w:szCs w:val="21"/>
        </w:rPr>
        <w:t>对实施生产许可证管理的特种设备，由国家质量技术监督局统一实行生产许可证制度；对未实施生产许可证管理的特种设备，实行安全认可证制度。未取得相应产品生产许可证或者安全认可证的单位不得制造相应产品。</w:t>
      </w:r>
    </w:p>
    <w:p w:rsidR="00313C90" w:rsidRDefault="00006D9E">
      <w:pPr>
        <w:ind w:firstLineChars="200" w:firstLine="420"/>
        <w:rPr>
          <w:szCs w:val="21"/>
        </w:rPr>
      </w:pPr>
      <w:r>
        <w:rPr>
          <w:rFonts w:hint="eastAsia"/>
          <w:szCs w:val="21"/>
        </w:rPr>
        <w:t>特种设备生产许可证的取（换）证和管理工作，按照国家有关工业产品生产许可证的具体规定执行。</w:t>
      </w:r>
    </w:p>
    <w:p w:rsidR="00313C90" w:rsidRDefault="00006D9E">
      <w:pPr>
        <w:ind w:firstLineChars="200" w:firstLine="420"/>
        <w:rPr>
          <w:szCs w:val="21"/>
        </w:rPr>
      </w:pPr>
      <w:r>
        <w:rPr>
          <w:rFonts w:hint="eastAsia"/>
          <w:szCs w:val="21"/>
        </w:rPr>
        <w:t>特种设备安全认可证的取（换）证工作，实行分级分类管理。证书申请的受理分别由国家特种设备安全监察机构或者省级特种设备安全监察机构负责，审查工作由国家特种设备安全监察机构授权的单位承担，审查合格后，分别由国家质量技术监督局或者省级质量技术监督行政部门批准发证。</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有下列情况之一的，必须由国家质量技术监督局认可的监督检验机构进行整机或者部件的型式试验，合格后方可以提供用户使用：</w:t>
      </w:r>
    </w:p>
    <w:p w:rsidR="00313C90" w:rsidRDefault="00006D9E">
      <w:pPr>
        <w:ind w:firstLineChars="200" w:firstLine="420"/>
        <w:rPr>
          <w:szCs w:val="21"/>
        </w:rPr>
      </w:pPr>
      <w:r>
        <w:rPr>
          <w:rFonts w:hint="eastAsia"/>
          <w:szCs w:val="21"/>
        </w:rPr>
        <w:t>(</w:t>
      </w:r>
      <w:r>
        <w:rPr>
          <w:rFonts w:hint="eastAsia"/>
          <w:szCs w:val="21"/>
        </w:rPr>
        <w:t>一）试制特种设备新产品或者部件；</w:t>
      </w:r>
    </w:p>
    <w:p w:rsidR="00313C90" w:rsidRDefault="00006D9E">
      <w:pPr>
        <w:ind w:firstLineChars="200" w:firstLine="420"/>
        <w:rPr>
          <w:szCs w:val="21"/>
        </w:rPr>
      </w:pPr>
      <w:r>
        <w:rPr>
          <w:rFonts w:hint="eastAsia"/>
          <w:szCs w:val="21"/>
        </w:rPr>
        <w:t>（二）制造标准或者技术规程有型式试验要求的产品或者部件。</w:t>
      </w:r>
    </w:p>
    <w:p w:rsidR="00313C90" w:rsidRDefault="00006D9E">
      <w:pPr>
        <w:ind w:firstLineChars="200" w:firstLine="420"/>
        <w:rPr>
          <w:szCs w:val="21"/>
        </w:rPr>
      </w:pPr>
      <w:r>
        <w:rPr>
          <w:rFonts w:hint="eastAsia"/>
          <w:szCs w:val="21"/>
        </w:rPr>
        <w:t>需要正式生产的，取得相应产品生产许</w:t>
      </w:r>
      <w:r>
        <w:rPr>
          <w:rFonts w:hint="eastAsia"/>
          <w:szCs w:val="21"/>
        </w:rPr>
        <w:t>可证或者安全认可证后，方可以正式生产、销售。从型式试验合格到提出生产许可证或者安全认可证取证申请的期限，不得超过</w:t>
      </w:r>
      <w:r>
        <w:rPr>
          <w:rFonts w:hint="eastAsia"/>
          <w:szCs w:val="21"/>
        </w:rPr>
        <w:t>6</w:t>
      </w:r>
      <w:r>
        <w:rPr>
          <w:rFonts w:hint="eastAsia"/>
          <w:szCs w:val="21"/>
        </w:rPr>
        <w:t>个月。</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特种设备产品出厂时，必须按照有关法律、行政法规及本规定第三章的具体要求，提供相应的随机文件，并保证备品配件的供应。</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在中国境内销售境外制造的特种设备，其产品必须符合我国有关特种设备的法律、行政法规、规章、强制性标准及技术规程的要求。</w:t>
      </w:r>
    </w:p>
    <w:p w:rsidR="00313C90" w:rsidRDefault="00006D9E">
      <w:pPr>
        <w:ind w:firstLineChars="200" w:firstLine="420"/>
        <w:rPr>
          <w:szCs w:val="21"/>
        </w:rPr>
      </w:pPr>
      <w:r>
        <w:rPr>
          <w:rFonts w:hint="eastAsia"/>
          <w:szCs w:val="21"/>
        </w:rPr>
        <w:t>境外企业在中国境内销售境外制造的特种设备，必须明确中国境内注册的代理商，并由代理商承担相应的质量和安全责任。该代理商必须持接受委托代理和</w:t>
      </w:r>
      <w:r>
        <w:rPr>
          <w:rFonts w:hint="eastAsia"/>
          <w:szCs w:val="21"/>
        </w:rPr>
        <w:t>在中国境内注册的证明材料，到所在地省级特种设备安全监察机构备案。</w:t>
      </w:r>
    </w:p>
    <w:p w:rsidR="00313C90" w:rsidRDefault="00006D9E">
      <w:pPr>
        <w:ind w:firstLineChars="200" w:firstLine="420"/>
        <w:rPr>
          <w:szCs w:val="21"/>
        </w:rPr>
      </w:pPr>
      <w:r>
        <w:rPr>
          <w:rFonts w:hint="eastAsia"/>
          <w:szCs w:val="21"/>
        </w:rPr>
        <w:t>凡在中国境内销售境外制造特种设备的产品或者部件，其同类型首台产品或者部件必须由国家质量技术监督局指定的监督检验机构进行型式试验，合格后方可以正式销售。</w:t>
      </w:r>
    </w:p>
    <w:p w:rsidR="00313C90" w:rsidRDefault="00006D9E">
      <w:pPr>
        <w:jc w:val="center"/>
        <w:rPr>
          <w:szCs w:val="21"/>
        </w:rPr>
      </w:pPr>
      <w:r>
        <w:rPr>
          <w:rFonts w:hint="eastAsia"/>
          <w:szCs w:val="21"/>
        </w:rPr>
        <w:t>第二节</w:t>
      </w:r>
      <w:r>
        <w:rPr>
          <w:rFonts w:hint="eastAsia"/>
          <w:szCs w:val="21"/>
        </w:rPr>
        <w:t xml:space="preserve">  </w:t>
      </w:r>
      <w:r>
        <w:rPr>
          <w:rFonts w:hint="eastAsia"/>
          <w:szCs w:val="21"/>
        </w:rPr>
        <w:t>安装、维修保养与改造</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特种设备安装、维修保养、改造单位必须对特种设备安装、维修保养、改造的质量和安全技术性能负责。</w:t>
      </w:r>
    </w:p>
    <w:p w:rsidR="00313C90" w:rsidRDefault="00006D9E">
      <w:pPr>
        <w:ind w:firstLineChars="200" w:firstLine="420"/>
        <w:rPr>
          <w:szCs w:val="21"/>
        </w:rPr>
      </w:pPr>
      <w:r>
        <w:rPr>
          <w:rFonts w:hint="eastAsia"/>
          <w:szCs w:val="21"/>
        </w:rPr>
        <w:t>安装、维修保养、改造单位必须具备相应的条件，向所在地省级特种设备安全监察机构或者其授权的特种设备安全监察机构申请资格认可，取得资格证书后，方可以承担认可项目</w:t>
      </w:r>
      <w:r>
        <w:rPr>
          <w:rFonts w:hint="eastAsia"/>
          <w:szCs w:val="21"/>
        </w:rPr>
        <w:t>的业务。该资格证书在全国范围内有效。</w:t>
      </w:r>
    </w:p>
    <w:p w:rsidR="00313C90" w:rsidRDefault="00006D9E">
      <w:pPr>
        <w:ind w:firstLineChars="200" w:firstLine="420"/>
        <w:rPr>
          <w:szCs w:val="21"/>
        </w:rPr>
      </w:pPr>
      <w:r>
        <w:rPr>
          <w:rFonts w:hint="eastAsia"/>
          <w:szCs w:val="21"/>
        </w:rPr>
        <w:t>特种设备安装、维修保养、改造业务不得以任何形式进行转包或者分包。</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安装、大修、改造特种设备前，使用单位必须持施工方案等相关资料到所在地区的地、市级以上特种设备安全监察机构备案。</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安装、大修、改造后特种设备的质量和安全技术性能，经施工单位自检合格后，由使用单位向规定的监督检验机构提出验收检验申请，并由执行当次验收检验的机构出具检验报告，合格的，发给特种设备安全检验合格标志。</w:t>
      </w:r>
    </w:p>
    <w:p w:rsidR="00313C90" w:rsidRDefault="00006D9E">
      <w:pPr>
        <w:ind w:firstLineChars="200" w:firstLine="420"/>
        <w:rPr>
          <w:szCs w:val="21"/>
        </w:rPr>
      </w:pPr>
      <w:r>
        <w:rPr>
          <w:rFonts w:hint="eastAsia"/>
          <w:szCs w:val="21"/>
        </w:rPr>
        <w:t>除国家法律、行政法规另有规定外，任何行政部门不得要求再进行强制性的验收检验</w:t>
      </w:r>
      <w:r>
        <w:rPr>
          <w:rFonts w:hint="eastAsia"/>
          <w:szCs w:val="21"/>
        </w:rPr>
        <w:t>。</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安装、大修、改造的特种设备验收合格后，负责该项目施工的单位必须将施工的技术文件和资料等，移交使用单位存入该特种设备的技术档案。</w:t>
      </w:r>
    </w:p>
    <w:p w:rsidR="00313C90" w:rsidRDefault="00006D9E">
      <w:pPr>
        <w:jc w:val="center"/>
        <w:rPr>
          <w:szCs w:val="21"/>
        </w:rPr>
      </w:pPr>
      <w:r>
        <w:rPr>
          <w:rFonts w:hint="eastAsia"/>
          <w:bCs/>
          <w:szCs w:val="21"/>
        </w:rPr>
        <w:t>第三节</w:t>
      </w:r>
      <w:r>
        <w:rPr>
          <w:rFonts w:hint="eastAsia"/>
          <w:bCs/>
          <w:szCs w:val="21"/>
        </w:rPr>
        <w:t xml:space="preserve">  </w:t>
      </w:r>
      <w:r>
        <w:rPr>
          <w:rFonts w:hint="eastAsia"/>
          <w:bCs/>
          <w:szCs w:val="21"/>
        </w:rPr>
        <w:t>使用与管理</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特种设备使用单位必须对特种设备使用和运营的安全负责。</w:t>
      </w:r>
    </w:p>
    <w:p w:rsidR="00313C90" w:rsidRDefault="00006D9E">
      <w:pPr>
        <w:ind w:firstLineChars="200" w:firstLine="420"/>
        <w:rPr>
          <w:szCs w:val="21"/>
        </w:rPr>
      </w:pPr>
      <w:r>
        <w:rPr>
          <w:rFonts w:hint="eastAsia"/>
          <w:szCs w:val="21"/>
        </w:rPr>
        <w:t>特种设备使用单位必须使用有生产许可证或者安全认可证的特种设备。对使用的特种设备，必须按照本规定的有关要求申请相应的验收检验和定期检验。</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新增特种设备，在投入使用前，使用单位必须持监督检验机构出具的验收检验报告和安全检验合格标志，到所在地区的地、市级以上特种设备安全监察机构注册登记。将安全检验合格标志固定在特种设备显著位置上后，方可以投入正式使用。</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使用单位必须制定并严格执行以岗位责任制为核心，包括技术档案管理、安全操作、常规检查、维修保养、定期报检和应急措施等在内的特种设备安全使用和运营的管理制度，必须保证特种设备技术档案的完整、准确。</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特种设备遇可能影响其安全技术性能的自然灾害或者发生设备事故后，以及停止使用一年以</w:t>
      </w:r>
      <w:r>
        <w:rPr>
          <w:rFonts w:hint="eastAsia"/>
          <w:szCs w:val="21"/>
        </w:rPr>
        <w:t>上时，再次使用前，使用单位应当对其进行全面检查，必须消除其影响安全的隐患。</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特种设备作业人员（指特种设备安装、维修、保养、操作等作业的人员）必须经专业培训和考核，取得地、市级以上质量技术监督行政部门颁发的特种设备作业人员资格证书后，方可以从事相应工作。</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使用单位必须对在用特种设备进行日常的维修保养。特种设备的维修保养必须由有资格的人员进行，无特种设备维修保养资格人员的使用单位，必须委托取得特种设备维修保养资格的单位，进行特种设备日常的维修保养。</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使用单位应当严格执行特种</w:t>
      </w:r>
      <w:r>
        <w:rPr>
          <w:rFonts w:hint="eastAsia"/>
          <w:szCs w:val="21"/>
        </w:rPr>
        <w:t>设备年检、月检、日检等常规检查制度，经检查发现有异常情况时，必须及时处理，严禁带故障运行。检查应当做详细记录，并存档备查。</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在用特种设备实行安全技术性能定期检验制度。使用单位必须按期向使用特种设备所在地的监督检验机构申请定期检验，及时更换安全检验合格标志中的有关内容。安全检验合格标志超过有效期的特种设备不得使用。</w:t>
      </w:r>
    </w:p>
    <w:p w:rsidR="00313C90" w:rsidRDefault="00006D9E">
      <w:pPr>
        <w:ind w:firstLineChars="200" w:firstLine="420"/>
        <w:rPr>
          <w:szCs w:val="21"/>
        </w:rPr>
      </w:pPr>
      <w:r>
        <w:rPr>
          <w:rFonts w:hint="eastAsia"/>
          <w:szCs w:val="21"/>
        </w:rPr>
        <w:t>安全检验合格标志的有效期自签发验收检验或者定期检验合格报告之日起计算。各类特种设备定期检验的周期按第三章的具体规定执行。</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标准或者技术规程有寿命期限要求的特种设备或者零</w:t>
      </w:r>
      <w:r>
        <w:rPr>
          <w:rFonts w:hint="eastAsia"/>
          <w:szCs w:val="21"/>
        </w:rPr>
        <w:t>部件，应当按照相应要求予以报废处理。特种设备进行报废处理后，使用单位应当向负责该特种设备注册登记的特种设备安全监察机构报告。</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特种设备一旦发生事故，使用单位必须采取紧急救援措施，防止灾害扩大，并按照有关规定及时向当地特种设备安全监察机构及有关部门报告。</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在爆炸危险场所使用的特种设备，除执行本规定有关要求之外，还必须符合防爆安全技术要求。</w:t>
      </w:r>
    </w:p>
    <w:p w:rsidR="00313C90" w:rsidRDefault="00006D9E">
      <w:pPr>
        <w:jc w:val="center"/>
        <w:rPr>
          <w:bCs/>
          <w:szCs w:val="21"/>
        </w:rPr>
      </w:pPr>
      <w:r>
        <w:rPr>
          <w:rFonts w:hint="eastAsia"/>
          <w:szCs w:val="21"/>
        </w:rPr>
        <w:t>第四节</w:t>
      </w:r>
      <w:r>
        <w:rPr>
          <w:rFonts w:hint="eastAsia"/>
          <w:szCs w:val="21"/>
        </w:rPr>
        <w:t xml:space="preserve">  </w:t>
      </w:r>
      <w:r>
        <w:rPr>
          <w:rFonts w:hint="eastAsia"/>
          <w:szCs w:val="21"/>
        </w:rPr>
        <w:t>监督、监察与监督检验</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各地质量技术监督行政部门应当根据本地区的实际情况，按照上级质量技术监督行政部门的安排，对特种设备组</w:t>
      </w:r>
      <w:r>
        <w:rPr>
          <w:rFonts w:hint="eastAsia"/>
          <w:szCs w:val="21"/>
        </w:rPr>
        <w:t>织定期或者不定期的产品质量监督抽查。</w:t>
      </w:r>
    </w:p>
    <w:p w:rsidR="00313C90" w:rsidRDefault="00006D9E">
      <w:pPr>
        <w:ind w:firstLineChars="200" w:firstLine="420"/>
        <w:rPr>
          <w:szCs w:val="21"/>
        </w:rPr>
      </w:pPr>
      <w:r>
        <w:rPr>
          <w:rFonts w:hint="eastAsia"/>
          <w:szCs w:val="21"/>
        </w:rPr>
        <w:t>各级特种设备安全监察机构对特种设备的设计、制造、安装、使用、检验、维修保养与改造单位执行本规定的情况应当进行现场安全监察，发现存在隐患及问题的，责令相应单位改正，必要时向其发出《特种设备安全监察意见通知书》（格式见附件），并督促其及时予以解决。</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各级质量技术监督行政部门的特种设备安全监察人员，必须经过专业培训和考核，取得国家质量技术监督局颁发的特种设备安全监察员证书后，方可以从事相应的安全监察工作。</w:t>
      </w:r>
    </w:p>
    <w:p w:rsidR="00313C90" w:rsidRDefault="00006D9E">
      <w:pPr>
        <w:ind w:firstLineChars="200" w:firstLine="420"/>
        <w:rPr>
          <w:szCs w:val="21"/>
        </w:rPr>
      </w:pPr>
      <w:r>
        <w:rPr>
          <w:rFonts w:hint="eastAsia"/>
          <w:szCs w:val="21"/>
        </w:rPr>
        <w:t>特种设备安全监察员在行使安全监察职权时，应当出示特种设备</w:t>
      </w:r>
      <w:r>
        <w:rPr>
          <w:rFonts w:hint="eastAsia"/>
          <w:szCs w:val="21"/>
        </w:rPr>
        <w:t>安全监察员证书。</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各级特种设备安全监察机构应当按照有关规定对特种设备事故进行报告、调查，督促处理和结案批复，做好事故统计工作，并按照规定期限逐级上报。</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督检验机构进行特种设备型式试验、验收检验和定期检验等各类监督检验的程序、内容、方法、合格判定规则等，必须按照国家质量技术监督局发布的相应检验规程执行。</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监督检验机构必须加强检验工作质量的管理，确保检验工作质量保证体系的正常运转，按期完成监督检验工作任务，必须对出具的检验报告负责。</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监督检验机构在接到具备验</w:t>
      </w:r>
      <w:r>
        <w:rPr>
          <w:rFonts w:hint="eastAsia"/>
          <w:szCs w:val="21"/>
        </w:rPr>
        <w:t>收检验或者定期检验条件的检验申请后，必须在</w:t>
      </w:r>
      <w:r>
        <w:rPr>
          <w:rFonts w:hint="eastAsia"/>
          <w:szCs w:val="21"/>
        </w:rPr>
        <w:t>10</w:t>
      </w:r>
      <w:r>
        <w:rPr>
          <w:rFonts w:hint="eastAsia"/>
          <w:szCs w:val="21"/>
        </w:rPr>
        <w:t>个工作日内安排相应的检验。完成相应检验工作后，必须在</w:t>
      </w:r>
      <w:r>
        <w:rPr>
          <w:rFonts w:hint="eastAsia"/>
          <w:szCs w:val="21"/>
        </w:rPr>
        <w:t>10</w:t>
      </w:r>
      <w:r>
        <w:rPr>
          <w:rFonts w:hint="eastAsia"/>
          <w:szCs w:val="21"/>
        </w:rPr>
        <w:t>个工作日内出具检验报告，同时应当将检验报告报送负责注册登记的特种设备安全监察机构。</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在用特种设备数量较多而且具有该类特种设备独立检验机构的大型企业，可以向所在地省级特种设备安全监察机构申请成立企业自检站，经上述机构核准建站方案，并经资格认可及授权后，可以承担本企业内在用特种设备的定期检验。</w:t>
      </w:r>
    </w:p>
    <w:p w:rsidR="00313C90" w:rsidRDefault="00006D9E">
      <w:pPr>
        <w:ind w:firstLineChars="200" w:firstLine="420"/>
        <w:rPr>
          <w:szCs w:val="21"/>
        </w:rPr>
      </w:pPr>
      <w:r>
        <w:rPr>
          <w:rFonts w:hint="eastAsia"/>
          <w:szCs w:val="21"/>
        </w:rPr>
        <w:t>企业自检站检验范围内的在用特种设备，应当接受监督检验机构的抽检，抽检比例不得高于该企业当年应当检验设备总</w:t>
      </w:r>
      <w:r>
        <w:rPr>
          <w:rFonts w:hint="eastAsia"/>
          <w:szCs w:val="21"/>
        </w:rPr>
        <w:t>量的</w:t>
      </w:r>
      <w:r>
        <w:rPr>
          <w:rFonts w:hint="eastAsia"/>
          <w:szCs w:val="21"/>
        </w:rPr>
        <w:t>20%</w:t>
      </w:r>
      <w:r>
        <w:rPr>
          <w:rFonts w:hint="eastAsia"/>
          <w:szCs w:val="21"/>
        </w:rPr>
        <w:t>。具体抽检比例由企业所在地省级特种设备安全监察机构确定。</w:t>
      </w:r>
    </w:p>
    <w:p w:rsidR="00313C90" w:rsidRDefault="00006D9E">
      <w:pPr>
        <w:ind w:firstLineChars="200" w:firstLine="420"/>
        <w:rPr>
          <w:szCs w:val="21"/>
        </w:rPr>
      </w:pPr>
      <w:r>
        <w:rPr>
          <w:rFonts w:hint="eastAsia"/>
          <w:szCs w:val="21"/>
        </w:rPr>
        <w:t>企业自检站及其检验人员从事授权检验类别以外的或者本企业之外的特种设备检验所出具的检验报告，不具备法律效力。</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从事特种设备监督检验工作的人员，必须经专业培训，并接受省级以上特种设备安全监察机构组织的考核，取得相应资格证书后，方可以从事批准项目的监督检验工作。</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受检单位对检验结果有异议时，可以在收到检验报告之日起</w:t>
      </w:r>
      <w:r>
        <w:rPr>
          <w:rFonts w:hint="eastAsia"/>
          <w:szCs w:val="21"/>
        </w:rPr>
        <w:t>15</w:t>
      </w:r>
      <w:r>
        <w:rPr>
          <w:rFonts w:hint="eastAsia"/>
          <w:szCs w:val="21"/>
        </w:rPr>
        <w:t>日内，以书面形式向监督检验机构提出。监督检验机构必须在</w:t>
      </w:r>
      <w:r>
        <w:rPr>
          <w:rFonts w:hint="eastAsia"/>
          <w:szCs w:val="21"/>
        </w:rPr>
        <w:t>15</w:t>
      </w:r>
      <w:r>
        <w:rPr>
          <w:rFonts w:hint="eastAsia"/>
          <w:szCs w:val="21"/>
        </w:rPr>
        <w:t>日内对受检单位提出的异议予以书面答复。</w:t>
      </w:r>
    </w:p>
    <w:p w:rsidR="00313C90" w:rsidRDefault="00006D9E">
      <w:pPr>
        <w:ind w:firstLineChars="200" w:firstLine="420"/>
        <w:rPr>
          <w:szCs w:val="21"/>
        </w:rPr>
      </w:pPr>
      <w:r>
        <w:rPr>
          <w:rFonts w:hint="eastAsia"/>
          <w:szCs w:val="21"/>
        </w:rPr>
        <w:t>受检单位对监督检验机构的答复仍有异议时，可以在收到答复之日起</w:t>
      </w:r>
      <w:r>
        <w:rPr>
          <w:rFonts w:hint="eastAsia"/>
          <w:szCs w:val="21"/>
        </w:rPr>
        <w:t>15</w:t>
      </w:r>
      <w:r>
        <w:rPr>
          <w:rFonts w:hint="eastAsia"/>
          <w:szCs w:val="21"/>
        </w:rPr>
        <w:t>日内，以书面形式向当地与该监督检验机构同级的特种设备安全监察机构提出。接到异议申请的特种设备安全监察机构，应当在</w:t>
      </w:r>
      <w:r>
        <w:rPr>
          <w:rFonts w:hint="eastAsia"/>
          <w:szCs w:val="21"/>
        </w:rPr>
        <w:t>30</w:t>
      </w:r>
      <w:r>
        <w:rPr>
          <w:rFonts w:hint="eastAsia"/>
          <w:szCs w:val="21"/>
        </w:rPr>
        <w:t>日内，委托由国家特种设备安全监察机构授权的监督检验机构或者组织专家，对被提出异议的检验结果进行鉴定或者确认。鉴定或者确认的结论为最终结论。</w:t>
      </w:r>
    </w:p>
    <w:p w:rsidR="00313C90" w:rsidRDefault="00006D9E">
      <w:pPr>
        <w:ind w:firstLineChars="200" w:firstLine="420"/>
        <w:rPr>
          <w:szCs w:val="21"/>
        </w:rPr>
      </w:pPr>
      <w:r>
        <w:rPr>
          <w:rFonts w:hint="eastAsia"/>
          <w:szCs w:val="21"/>
        </w:rPr>
        <w:t>上述鉴定或者确认所需费用，由提出异议的单位支付。鉴定或者确认结论证明原检验结果错误的，该费用由出具原检验结果的监督检验机构承担。</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特种设备安全监察机构开展特种设备的质量监督与安全监察工作中，以及监督检验机构开展特种设备的监督检验工作中，需要收取费用的，必须按照财政、物价行政管理部门的规定收取。</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监督检验机构及其检验人员不得从事特种设备的设计、制造、销售、安装、维修保养和改造等经营性活动，并保守受检单位的商业秘密。</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特殊规定</w:t>
      </w:r>
    </w:p>
    <w:p w:rsidR="00313C90" w:rsidRDefault="00006D9E">
      <w:pPr>
        <w:jc w:val="center"/>
        <w:rPr>
          <w:szCs w:val="21"/>
        </w:rPr>
      </w:pPr>
      <w:r>
        <w:rPr>
          <w:bCs/>
          <w:szCs w:val="21"/>
        </w:rPr>
        <w:t>第一节</w:t>
      </w:r>
      <w:r>
        <w:rPr>
          <w:rFonts w:hint="eastAsia"/>
          <w:bCs/>
          <w:szCs w:val="21"/>
        </w:rPr>
        <w:t xml:space="preserve">  </w:t>
      </w:r>
      <w:r>
        <w:rPr>
          <w:rFonts w:hint="eastAsia"/>
          <w:bCs/>
          <w:szCs w:val="21"/>
        </w:rPr>
        <w:t>电梯</w:t>
      </w:r>
    </w:p>
    <w:p w:rsidR="00313C90" w:rsidRDefault="00006D9E">
      <w:pPr>
        <w:ind w:firstLineChars="200" w:firstLine="420"/>
        <w:rPr>
          <w:szCs w:val="21"/>
        </w:rPr>
      </w:pPr>
      <w:r>
        <w:rPr>
          <w:rFonts w:hint="eastAsia"/>
          <w:szCs w:val="21"/>
        </w:rPr>
        <w:t>第三十七条</w:t>
      </w:r>
      <w:r>
        <w:rPr>
          <w:rFonts w:hint="eastAsia"/>
          <w:szCs w:val="21"/>
        </w:rPr>
        <w:t xml:space="preserve">  </w:t>
      </w:r>
      <w:r>
        <w:rPr>
          <w:rFonts w:hint="eastAsia"/>
          <w:szCs w:val="21"/>
        </w:rPr>
        <w:t>电梯出厂时，必须附有制造企业关于该电梯产品或者部件的出厂合格证、使用维护说明书、装箱清单等出厂随机文件。合格证上除标有主要参数外，还应当标明驱动主机、控制柜、安</w:t>
      </w:r>
      <w:r>
        <w:rPr>
          <w:rFonts w:hint="eastAsia"/>
          <w:szCs w:val="21"/>
        </w:rPr>
        <w:t>全装置等主要部件的型号和编号。门锁、安全钳、限速器、缓冲器等重要的安全部件，必须具有有效的型式试验合格证书。</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电梯制造企业承担自己制造电梯的安装、维修保养、改造业务时，应当按本规定要求，申请并取得相应的资格证书。与制造资格同时提出申请的，执行资格审查的机构应当同时安排该企业制造、安装、维修保养、改造的资格审查。</w:t>
      </w:r>
    </w:p>
    <w:p w:rsidR="00313C90" w:rsidRDefault="00006D9E">
      <w:pPr>
        <w:ind w:firstLineChars="200" w:firstLine="420"/>
        <w:rPr>
          <w:szCs w:val="21"/>
        </w:rPr>
      </w:pPr>
      <w:r>
        <w:rPr>
          <w:rFonts w:hint="eastAsia"/>
          <w:szCs w:val="21"/>
        </w:rPr>
        <w:t>第三十九条</w:t>
      </w:r>
      <w:r>
        <w:rPr>
          <w:rFonts w:hint="eastAsia"/>
          <w:szCs w:val="21"/>
        </w:rPr>
        <w:t xml:space="preserve">  </w:t>
      </w:r>
      <w:r>
        <w:rPr>
          <w:rFonts w:hint="eastAsia"/>
          <w:szCs w:val="21"/>
        </w:rPr>
        <w:t>在用电梯的定期检验周期为一年。</w:t>
      </w:r>
    </w:p>
    <w:p w:rsidR="00313C90" w:rsidRDefault="00006D9E">
      <w:pPr>
        <w:jc w:val="center"/>
        <w:rPr>
          <w:bCs/>
          <w:szCs w:val="21"/>
        </w:rPr>
      </w:pPr>
      <w:r>
        <w:rPr>
          <w:rFonts w:hint="eastAsia"/>
          <w:szCs w:val="21"/>
        </w:rPr>
        <w:t>第二节</w:t>
      </w:r>
      <w:r>
        <w:rPr>
          <w:rFonts w:hint="eastAsia"/>
          <w:szCs w:val="21"/>
        </w:rPr>
        <w:t xml:space="preserve">  </w:t>
      </w:r>
      <w:r>
        <w:rPr>
          <w:rFonts w:hint="eastAsia"/>
          <w:szCs w:val="21"/>
        </w:rPr>
        <w:t>起重机械</w:t>
      </w:r>
    </w:p>
    <w:p w:rsidR="00313C90" w:rsidRDefault="00006D9E">
      <w:pPr>
        <w:ind w:firstLineChars="200" w:firstLine="420"/>
        <w:rPr>
          <w:szCs w:val="21"/>
        </w:rPr>
      </w:pPr>
      <w:r>
        <w:rPr>
          <w:rFonts w:hint="eastAsia"/>
          <w:szCs w:val="21"/>
        </w:rPr>
        <w:t>第四十条</w:t>
      </w:r>
      <w:r>
        <w:rPr>
          <w:rFonts w:hint="eastAsia"/>
          <w:szCs w:val="21"/>
        </w:rPr>
        <w:t xml:space="preserve">  </w:t>
      </w:r>
      <w:r>
        <w:rPr>
          <w:rFonts w:hint="eastAsia"/>
          <w:szCs w:val="21"/>
        </w:rPr>
        <w:t>起重机械出厂时，必须附有制造企业关于该起重机械产品或者部件的出厂合格证、使用维护说明书、装箱清单等出厂随机</w:t>
      </w:r>
      <w:r>
        <w:rPr>
          <w:rFonts w:hint="eastAsia"/>
          <w:szCs w:val="21"/>
        </w:rPr>
        <w:t>文件。合格证上除标有主要参数外，还应当标明主要部件的型号和编号。</w:t>
      </w:r>
    </w:p>
    <w:p w:rsidR="00313C90" w:rsidRDefault="00006D9E">
      <w:pPr>
        <w:ind w:firstLineChars="200" w:firstLine="420"/>
        <w:rPr>
          <w:szCs w:val="21"/>
        </w:rPr>
      </w:pPr>
      <w:r>
        <w:rPr>
          <w:rFonts w:hint="eastAsia"/>
          <w:szCs w:val="21"/>
        </w:rPr>
        <w:t>起重机械的超载保护等安全装置，必须具有有效的型式试验合格证书。</w:t>
      </w:r>
    </w:p>
    <w:p w:rsidR="00313C90" w:rsidRDefault="00006D9E">
      <w:pPr>
        <w:ind w:firstLineChars="200" w:firstLine="420"/>
        <w:rPr>
          <w:szCs w:val="21"/>
        </w:rPr>
      </w:pPr>
      <w:r>
        <w:rPr>
          <w:rFonts w:hint="eastAsia"/>
          <w:szCs w:val="21"/>
        </w:rPr>
        <w:t>第四十一条</w:t>
      </w:r>
      <w:r>
        <w:rPr>
          <w:rFonts w:hint="eastAsia"/>
          <w:szCs w:val="21"/>
        </w:rPr>
        <w:t xml:space="preserve">  </w:t>
      </w:r>
      <w:r>
        <w:rPr>
          <w:rFonts w:hint="eastAsia"/>
          <w:szCs w:val="21"/>
        </w:rPr>
        <w:t>自行制造或者改造本单位使用起重机械的单位，必须将设计或者改造的相关资料，报所在地监督检验机构审核通过，并报所在地区地、市级以上特种设备安全监察机构备案后，方可以进行制造或者改造。</w:t>
      </w:r>
    </w:p>
    <w:p w:rsidR="00313C90" w:rsidRDefault="00006D9E">
      <w:pPr>
        <w:ind w:firstLineChars="200" w:firstLine="420"/>
        <w:rPr>
          <w:szCs w:val="21"/>
        </w:rPr>
      </w:pPr>
      <w:r>
        <w:rPr>
          <w:rFonts w:hint="eastAsia"/>
          <w:szCs w:val="21"/>
        </w:rPr>
        <w:t>此类起重机械使用前，必须按照本规定要求进行验收检验，取得安全检验合格标志并办理注册登记后，方可以投入正式使用。</w:t>
      </w:r>
    </w:p>
    <w:p w:rsidR="00313C90" w:rsidRDefault="00006D9E">
      <w:pPr>
        <w:ind w:firstLineChars="200" w:firstLine="420"/>
        <w:rPr>
          <w:szCs w:val="21"/>
        </w:rPr>
      </w:pPr>
      <w:r>
        <w:rPr>
          <w:rFonts w:hint="eastAsia"/>
          <w:szCs w:val="21"/>
        </w:rPr>
        <w:t>第四十二条</w:t>
      </w:r>
      <w:r>
        <w:rPr>
          <w:rFonts w:hint="eastAsia"/>
          <w:szCs w:val="21"/>
        </w:rPr>
        <w:t xml:space="preserve">  </w:t>
      </w:r>
      <w:r>
        <w:rPr>
          <w:rFonts w:hint="eastAsia"/>
          <w:szCs w:val="21"/>
        </w:rPr>
        <w:t>在用起重机械的定期检验周期为二年。</w:t>
      </w:r>
    </w:p>
    <w:p w:rsidR="00313C90" w:rsidRDefault="00006D9E">
      <w:pPr>
        <w:jc w:val="center"/>
        <w:rPr>
          <w:bCs/>
          <w:szCs w:val="21"/>
        </w:rPr>
      </w:pPr>
      <w:r>
        <w:rPr>
          <w:rFonts w:hint="eastAsia"/>
          <w:szCs w:val="21"/>
        </w:rPr>
        <w:t>第三节</w:t>
      </w:r>
      <w:r>
        <w:rPr>
          <w:rFonts w:hint="eastAsia"/>
          <w:szCs w:val="21"/>
        </w:rPr>
        <w:t xml:space="preserve">  </w:t>
      </w:r>
      <w:r>
        <w:rPr>
          <w:rFonts w:hint="eastAsia"/>
          <w:szCs w:val="21"/>
        </w:rPr>
        <w:t>厂内机动车辆</w:t>
      </w:r>
    </w:p>
    <w:p w:rsidR="00313C90" w:rsidRDefault="00006D9E">
      <w:pPr>
        <w:ind w:firstLineChars="200" w:firstLine="420"/>
        <w:rPr>
          <w:szCs w:val="21"/>
        </w:rPr>
      </w:pPr>
      <w:r>
        <w:rPr>
          <w:rFonts w:hint="eastAsia"/>
          <w:szCs w:val="21"/>
        </w:rPr>
        <w:t>第</w:t>
      </w:r>
      <w:r>
        <w:rPr>
          <w:rFonts w:hint="eastAsia"/>
          <w:szCs w:val="21"/>
        </w:rPr>
        <w:t>四十三条</w:t>
      </w:r>
      <w:r>
        <w:rPr>
          <w:rFonts w:hint="eastAsia"/>
          <w:szCs w:val="21"/>
        </w:rPr>
        <w:t xml:space="preserve">  </w:t>
      </w:r>
      <w:r>
        <w:rPr>
          <w:rFonts w:hint="eastAsia"/>
          <w:szCs w:val="21"/>
        </w:rPr>
        <w:t>厂内机动车辆出厂时，必须附有制造企业关于该厂内机动车辆的出厂合格证、使用维护说明书、备品配件和专用工具清单等出厂随机文件。合格证上除标有主要参数外，还应当标明车辆主要部件（如发动机、底盘等）的型号和编号。</w:t>
      </w:r>
    </w:p>
    <w:p w:rsidR="00313C90" w:rsidRDefault="00006D9E">
      <w:pPr>
        <w:ind w:firstLineChars="200" w:firstLine="420"/>
        <w:rPr>
          <w:szCs w:val="21"/>
        </w:rPr>
      </w:pPr>
      <w:r>
        <w:rPr>
          <w:rFonts w:hint="eastAsia"/>
          <w:szCs w:val="21"/>
        </w:rPr>
        <w:t>第四十四条</w:t>
      </w:r>
      <w:r>
        <w:rPr>
          <w:rFonts w:hint="eastAsia"/>
          <w:szCs w:val="21"/>
        </w:rPr>
        <w:t xml:space="preserve">  </w:t>
      </w:r>
      <w:r>
        <w:rPr>
          <w:rFonts w:hint="eastAsia"/>
          <w:szCs w:val="21"/>
        </w:rPr>
        <w:t>新增厂内机动车辆的单位，必须按照本规定要求到所在地区地、市级以上特种设备安全监察机构注册登记。该特种设备安全监察机构可以指定所在地的监督检验机构，了解申请注册登记车辆的情况，并根据实际情况确定是否进行验收检验。免于验收检验或者验收检验合格的，由该监督检验机构发给厂内机动车辆安全检</w:t>
      </w:r>
      <w:r>
        <w:rPr>
          <w:rFonts w:hint="eastAsia"/>
          <w:szCs w:val="21"/>
        </w:rPr>
        <w:t>验合格标志。特种设备安全监察机构应当凭有效的厂内机动车辆安全检验合格标志办理该车辆的注册登记，并核发厂内机动车辆牌照。厂内机动车辆安装牌照并粘贴安全检验合格标志后，方可以投入使用。</w:t>
      </w:r>
    </w:p>
    <w:p w:rsidR="00313C90" w:rsidRDefault="00006D9E">
      <w:pPr>
        <w:ind w:firstLineChars="200" w:firstLine="420"/>
        <w:rPr>
          <w:szCs w:val="21"/>
        </w:rPr>
      </w:pPr>
      <w:r>
        <w:rPr>
          <w:rFonts w:hint="eastAsia"/>
          <w:szCs w:val="21"/>
        </w:rPr>
        <w:t>第四十五条</w:t>
      </w:r>
      <w:r>
        <w:rPr>
          <w:rFonts w:hint="eastAsia"/>
          <w:szCs w:val="21"/>
        </w:rPr>
        <w:t xml:space="preserve">  </w:t>
      </w:r>
      <w:r>
        <w:rPr>
          <w:rFonts w:hint="eastAsia"/>
          <w:szCs w:val="21"/>
        </w:rPr>
        <w:t>厂内机动车辆使用单位应当结合本单位生产作业区或者施工现场的实际情况，按照《工业企业厂内运输安全规程》等国家标准的要求，在生产作业区或者施工现场设置交通安全标志和进行交通安全管理。</w:t>
      </w:r>
    </w:p>
    <w:p w:rsidR="00313C90" w:rsidRDefault="00006D9E">
      <w:pPr>
        <w:ind w:firstLineChars="200" w:firstLine="420"/>
        <w:rPr>
          <w:szCs w:val="21"/>
        </w:rPr>
      </w:pPr>
      <w:r>
        <w:rPr>
          <w:rFonts w:hint="eastAsia"/>
          <w:szCs w:val="21"/>
        </w:rPr>
        <w:t>第四十六条</w:t>
      </w:r>
      <w:r>
        <w:rPr>
          <w:rFonts w:hint="eastAsia"/>
          <w:szCs w:val="21"/>
        </w:rPr>
        <w:t xml:space="preserve">  </w:t>
      </w:r>
      <w:r>
        <w:rPr>
          <w:rFonts w:hint="eastAsia"/>
          <w:szCs w:val="21"/>
        </w:rPr>
        <w:t>在用厂内机动车辆定期检验周期为一年。定期检验不合格或者安全检验合格标志超过有效期的不得使用，特种设备安全监察机构应当收回牌</w:t>
      </w:r>
      <w:r>
        <w:rPr>
          <w:rFonts w:hint="eastAsia"/>
          <w:szCs w:val="21"/>
        </w:rPr>
        <w:t>照。</w:t>
      </w:r>
    </w:p>
    <w:p w:rsidR="00313C90" w:rsidRDefault="00006D9E">
      <w:pPr>
        <w:jc w:val="center"/>
        <w:rPr>
          <w:szCs w:val="21"/>
        </w:rPr>
      </w:pPr>
      <w:r>
        <w:rPr>
          <w:rFonts w:hint="eastAsia"/>
          <w:bCs/>
          <w:szCs w:val="21"/>
        </w:rPr>
        <w:t>第四节</w:t>
      </w:r>
      <w:r>
        <w:rPr>
          <w:rFonts w:hint="eastAsia"/>
          <w:bCs/>
          <w:szCs w:val="21"/>
        </w:rPr>
        <w:t xml:space="preserve">  </w:t>
      </w:r>
      <w:r>
        <w:rPr>
          <w:rFonts w:hint="eastAsia"/>
          <w:bCs/>
          <w:szCs w:val="21"/>
        </w:rPr>
        <w:t>客运索道</w:t>
      </w:r>
    </w:p>
    <w:p w:rsidR="00313C90" w:rsidRDefault="00006D9E">
      <w:pPr>
        <w:ind w:firstLineChars="200" w:firstLine="420"/>
        <w:rPr>
          <w:szCs w:val="21"/>
        </w:rPr>
      </w:pPr>
      <w:r>
        <w:rPr>
          <w:rFonts w:hint="eastAsia"/>
          <w:szCs w:val="21"/>
        </w:rPr>
        <w:t>第四十七条</w:t>
      </w:r>
      <w:r>
        <w:rPr>
          <w:rFonts w:hint="eastAsia"/>
          <w:szCs w:val="21"/>
        </w:rPr>
        <w:t xml:space="preserve">  </w:t>
      </w:r>
      <w:r>
        <w:rPr>
          <w:rFonts w:hint="eastAsia"/>
          <w:szCs w:val="21"/>
        </w:rPr>
        <w:t>对新建或者改建的客运索道实行设计审核制度。设计审核工作由省级特种设备安全监察机构组织，审查由国家客运索道监督检验机构承担，审核通过后，方可以投入制造和施工。</w:t>
      </w:r>
    </w:p>
    <w:p w:rsidR="00313C90" w:rsidRDefault="00006D9E">
      <w:pPr>
        <w:ind w:firstLineChars="200" w:firstLine="420"/>
        <w:rPr>
          <w:szCs w:val="21"/>
        </w:rPr>
      </w:pPr>
      <w:r>
        <w:rPr>
          <w:rFonts w:hint="eastAsia"/>
          <w:szCs w:val="21"/>
        </w:rPr>
        <w:t>第四十八条</w:t>
      </w:r>
      <w:r>
        <w:rPr>
          <w:rFonts w:hint="eastAsia"/>
          <w:szCs w:val="21"/>
        </w:rPr>
        <w:t xml:space="preserve">  </w:t>
      </w:r>
      <w:r>
        <w:rPr>
          <w:rFonts w:hint="eastAsia"/>
          <w:szCs w:val="21"/>
        </w:rPr>
        <w:t>客运索道的驱动机、抱索器、运载车辆、钢丝绳、减速机等主要部件出厂时，必须附有制造企业关于该部件的出厂合格证、使用维护说明等随机文件。合格证上除标有主要参数外，还应当标明部件的型号和编号。</w:t>
      </w:r>
    </w:p>
    <w:p w:rsidR="00313C90" w:rsidRDefault="00006D9E">
      <w:pPr>
        <w:ind w:firstLineChars="200" w:firstLine="420"/>
        <w:rPr>
          <w:szCs w:val="21"/>
        </w:rPr>
      </w:pPr>
      <w:r>
        <w:rPr>
          <w:rFonts w:hint="eastAsia"/>
          <w:szCs w:val="21"/>
        </w:rPr>
        <w:t>第四十九条</w:t>
      </w:r>
      <w:r>
        <w:rPr>
          <w:rFonts w:hint="eastAsia"/>
          <w:szCs w:val="21"/>
        </w:rPr>
        <w:t xml:space="preserve">  </w:t>
      </w:r>
      <w:r>
        <w:rPr>
          <w:rFonts w:hint="eastAsia"/>
          <w:szCs w:val="21"/>
        </w:rPr>
        <w:t>客运索道安装工程竣工后，索道站（公司）或者索道运营承包单位必须向所在地省级特种设备安全监察机构提出</w:t>
      </w:r>
      <w:r>
        <w:rPr>
          <w:rFonts w:hint="eastAsia"/>
          <w:szCs w:val="21"/>
        </w:rPr>
        <w:t>运营申请。经省级特种设备安全监察机构对索道站（公司）或者索道运营承包单位的安全管理审查合格，并经国家客运索道监督检验机构对客运索道进行验收检验合格，发给安全检验合格标志后，方可以投入正式运营。</w:t>
      </w:r>
    </w:p>
    <w:p w:rsidR="00313C90" w:rsidRDefault="00006D9E">
      <w:pPr>
        <w:ind w:firstLineChars="200" w:firstLine="420"/>
        <w:rPr>
          <w:szCs w:val="21"/>
        </w:rPr>
      </w:pPr>
      <w:r>
        <w:rPr>
          <w:rFonts w:hint="eastAsia"/>
          <w:szCs w:val="21"/>
        </w:rPr>
        <w:t>第五十条</w:t>
      </w:r>
      <w:r>
        <w:rPr>
          <w:rFonts w:hint="eastAsia"/>
          <w:szCs w:val="21"/>
        </w:rPr>
        <w:t xml:space="preserve">  </w:t>
      </w:r>
      <w:r>
        <w:rPr>
          <w:rFonts w:hint="eastAsia"/>
          <w:szCs w:val="21"/>
        </w:rPr>
        <w:t>客运索道安全检验合格标志有效期为三年。有效期自国家客运索道监督检验机构签发验收检验报告之日起计算。有效期满后需要继续运营的，其索道站（公司）或者索道运营承包单位必须在期满前三个月向所在地省级特种设备安全监察机构提出运营复审申请。经所在地省级特种设备安全监察机构审查其安全管理状况合格，国家客运索道监督检验机</w:t>
      </w:r>
      <w:r>
        <w:rPr>
          <w:rFonts w:hint="eastAsia"/>
          <w:szCs w:val="21"/>
        </w:rPr>
        <w:t>构全面检验合格，取得新的安全检验合格标志后，方可以继续运营。</w:t>
      </w:r>
    </w:p>
    <w:p w:rsidR="00313C90" w:rsidRDefault="00006D9E">
      <w:pPr>
        <w:ind w:firstLineChars="200" w:firstLine="420"/>
        <w:rPr>
          <w:szCs w:val="21"/>
        </w:rPr>
      </w:pPr>
      <w:r>
        <w:rPr>
          <w:rFonts w:hint="eastAsia"/>
          <w:szCs w:val="21"/>
        </w:rPr>
        <w:t>第五十一条</w:t>
      </w:r>
      <w:r>
        <w:rPr>
          <w:rFonts w:hint="eastAsia"/>
          <w:szCs w:val="21"/>
        </w:rPr>
        <w:t xml:space="preserve">  </w:t>
      </w:r>
      <w:r>
        <w:rPr>
          <w:rFonts w:hint="eastAsia"/>
          <w:szCs w:val="21"/>
        </w:rPr>
        <w:t>在客运索道安全检验合格标志有效期内，客运索道每年要进行一次年度检验。年度检验不合格的不得运营。年度检验由索道站（公司）或者索道的运营承包单位提出申请，由当地具备客运索道检验资格的监督检验机构承担，当地没有具备客运索道检验资格监督检验机构的，年度检验由国家客运索道监督检验机构承担。</w:t>
      </w:r>
    </w:p>
    <w:p w:rsidR="00313C90" w:rsidRDefault="00006D9E">
      <w:pPr>
        <w:ind w:firstLineChars="200" w:firstLine="420"/>
        <w:rPr>
          <w:szCs w:val="21"/>
        </w:rPr>
      </w:pPr>
      <w:r>
        <w:rPr>
          <w:rFonts w:hint="eastAsia"/>
          <w:szCs w:val="21"/>
        </w:rPr>
        <w:t>第五十二条</w:t>
      </w:r>
      <w:r>
        <w:rPr>
          <w:rFonts w:hint="eastAsia"/>
          <w:szCs w:val="21"/>
        </w:rPr>
        <w:t xml:space="preserve">  </w:t>
      </w:r>
      <w:r>
        <w:rPr>
          <w:rFonts w:hint="eastAsia"/>
          <w:szCs w:val="21"/>
        </w:rPr>
        <w:t>索道站（公司）站长（经理）或者索道运营承包单位负责人对保证客运索道的安全运营负责。站长（经理）要熟悉所管理的客运索道的安全技术知识，必须经过</w:t>
      </w:r>
      <w:r>
        <w:rPr>
          <w:rFonts w:hint="eastAsia"/>
          <w:szCs w:val="21"/>
        </w:rPr>
        <w:t>专业的培训与考核，合格后，方能够上岗。</w:t>
      </w:r>
    </w:p>
    <w:p w:rsidR="00313C90" w:rsidRDefault="00006D9E">
      <w:pPr>
        <w:ind w:firstLineChars="200" w:firstLine="420"/>
        <w:rPr>
          <w:szCs w:val="21"/>
        </w:rPr>
      </w:pPr>
      <w:r>
        <w:rPr>
          <w:rFonts w:hint="eastAsia"/>
          <w:szCs w:val="21"/>
        </w:rPr>
        <w:t>第五十三条</w:t>
      </w:r>
      <w:r>
        <w:rPr>
          <w:rFonts w:hint="eastAsia"/>
          <w:szCs w:val="21"/>
        </w:rPr>
        <w:t xml:space="preserve">  </w:t>
      </w:r>
      <w:r>
        <w:rPr>
          <w:rFonts w:hint="eastAsia"/>
          <w:szCs w:val="21"/>
        </w:rPr>
        <w:t>索道站（公司）或者索道运营承包单位必须建立救护组织，并按照国家有关规定和标准，结合本索道的实际情况，配备相应数量的营救装备与急救物品。必须制定救援预案，并定期进行救援演习。当索道营运过程中出现意外事件或者发生事故时，能进行紧急处理，防止事态恶化及时妥善地求援、救护乘客。</w:t>
      </w:r>
    </w:p>
    <w:p w:rsidR="00313C90" w:rsidRDefault="00006D9E">
      <w:pPr>
        <w:ind w:firstLineChars="200" w:firstLine="420"/>
        <w:rPr>
          <w:szCs w:val="21"/>
        </w:rPr>
      </w:pPr>
      <w:r>
        <w:rPr>
          <w:rFonts w:hint="eastAsia"/>
          <w:szCs w:val="21"/>
        </w:rPr>
        <w:t>第五十四条</w:t>
      </w:r>
      <w:r>
        <w:rPr>
          <w:rFonts w:hint="eastAsia"/>
          <w:szCs w:val="21"/>
        </w:rPr>
        <w:t xml:space="preserve">  </w:t>
      </w:r>
      <w:r>
        <w:rPr>
          <w:rFonts w:hint="eastAsia"/>
          <w:szCs w:val="21"/>
        </w:rPr>
        <w:t>索道站（公司）或者索道运营承包单位必须按照《客运架空索道安全规范》的规定，对索道进行日常检查和维护。索道日常营运、检查、维护、救护演习、发生意外事件和事故等情况，应当记入运</w:t>
      </w:r>
      <w:r>
        <w:rPr>
          <w:rFonts w:hint="eastAsia"/>
          <w:szCs w:val="21"/>
        </w:rPr>
        <w:t>行日记，由索道站（公司）值班站长（经理）签字认可并存档备查。</w:t>
      </w:r>
    </w:p>
    <w:p w:rsidR="00313C90" w:rsidRDefault="00006D9E">
      <w:pPr>
        <w:jc w:val="center"/>
        <w:rPr>
          <w:bCs/>
          <w:szCs w:val="21"/>
        </w:rPr>
      </w:pPr>
      <w:r>
        <w:rPr>
          <w:rFonts w:hint="eastAsia"/>
          <w:szCs w:val="21"/>
        </w:rPr>
        <w:t>第五节</w:t>
      </w:r>
      <w:r>
        <w:rPr>
          <w:rFonts w:hint="eastAsia"/>
          <w:szCs w:val="21"/>
        </w:rPr>
        <w:t xml:space="preserve">  </w:t>
      </w:r>
      <w:r>
        <w:rPr>
          <w:rFonts w:hint="eastAsia"/>
          <w:szCs w:val="21"/>
        </w:rPr>
        <w:t>游艺机和游乐设施</w:t>
      </w:r>
    </w:p>
    <w:p w:rsidR="00313C90" w:rsidRDefault="00006D9E">
      <w:pPr>
        <w:ind w:firstLineChars="200" w:firstLine="420"/>
        <w:rPr>
          <w:szCs w:val="21"/>
        </w:rPr>
      </w:pPr>
      <w:r>
        <w:rPr>
          <w:rFonts w:hint="eastAsia"/>
          <w:szCs w:val="21"/>
        </w:rPr>
        <w:t>第五十五条</w:t>
      </w:r>
      <w:r>
        <w:rPr>
          <w:rFonts w:hint="eastAsia"/>
          <w:szCs w:val="21"/>
        </w:rPr>
        <w:t xml:space="preserve">  </w:t>
      </w:r>
      <w:r>
        <w:rPr>
          <w:rFonts w:hint="eastAsia"/>
          <w:szCs w:val="21"/>
        </w:rPr>
        <w:t>对新建或者改建危险性较大的游艺机和游乐设施实行设计审核制度，设计审核工作由省级特种设备安全监察机构组织，审查由国家游艺机和游乐设施监督检验机构承担，审核通过后，方可以投入正式制造和安装。</w:t>
      </w:r>
    </w:p>
    <w:p w:rsidR="00313C90" w:rsidRDefault="00006D9E">
      <w:pPr>
        <w:ind w:firstLineChars="200" w:firstLine="420"/>
        <w:rPr>
          <w:szCs w:val="21"/>
        </w:rPr>
      </w:pPr>
      <w:r>
        <w:rPr>
          <w:rFonts w:hint="eastAsia"/>
          <w:szCs w:val="21"/>
        </w:rPr>
        <w:t>第五十六条</w:t>
      </w:r>
      <w:r>
        <w:rPr>
          <w:rFonts w:hint="eastAsia"/>
          <w:szCs w:val="21"/>
        </w:rPr>
        <w:t xml:space="preserve">  </w:t>
      </w:r>
      <w:r>
        <w:rPr>
          <w:rFonts w:hint="eastAsia"/>
          <w:szCs w:val="21"/>
        </w:rPr>
        <w:t>游艺机和游乐设施出厂时，必须附有制造企业关于该游艺机或者游乐设施的合格证、使用维护说明书和有关图纸等随机文件，并向用户提供备品配件和专用工具。</w:t>
      </w:r>
    </w:p>
    <w:p w:rsidR="00313C90" w:rsidRDefault="00006D9E">
      <w:pPr>
        <w:ind w:firstLineChars="200" w:firstLine="420"/>
        <w:rPr>
          <w:szCs w:val="21"/>
        </w:rPr>
      </w:pPr>
      <w:r>
        <w:rPr>
          <w:rFonts w:hint="eastAsia"/>
          <w:szCs w:val="21"/>
        </w:rPr>
        <w:t>第五十七条</w:t>
      </w:r>
      <w:r>
        <w:rPr>
          <w:rFonts w:hint="eastAsia"/>
          <w:szCs w:val="21"/>
        </w:rPr>
        <w:t xml:space="preserve">  </w:t>
      </w:r>
      <w:r>
        <w:rPr>
          <w:rFonts w:hint="eastAsia"/>
          <w:szCs w:val="21"/>
        </w:rPr>
        <w:t>危险性较大的游艺机和游乐设施由国家游艺机和游乐设施监督检验机构进行验收检验和定期检验；其它游艺机和游乐设施由所在地区具备相应检验资格的监督检验机构进行验收检验和定期检验。</w:t>
      </w:r>
    </w:p>
    <w:p w:rsidR="00313C90" w:rsidRDefault="00006D9E">
      <w:pPr>
        <w:ind w:firstLineChars="200" w:firstLine="420"/>
        <w:rPr>
          <w:szCs w:val="21"/>
        </w:rPr>
      </w:pPr>
      <w:r>
        <w:rPr>
          <w:rFonts w:hint="eastAsia"/>
          <w:szCs w:val="21"/>
        </w:rPr>
        <w:t>移地重新安装的游艺机和游乐设施，必须进行验收检验和办理注册登记。</w:t>
      </w:r>
    </w:p>
    <w:p w:rsidR="00313C90" w:rsidRDefault="00006D9E">
      <w:pPr>
        <w:ind w:firstLineChars="200" w:firstLine="420"/>
        <w:rPr>
          <w:szCs w:val="21"/>
        </w:rPr>
      </w:pPr>
      <w:r>
        <w:rPr>
          <w:rFonts w:hint="eastAsia"/>
          <w:szCs w:val="21"/>
        </w:rPr>
        <w:t>第五十八条</w:t>
      </w:r>
      <w:r>
        <w:rPr>
          <w:rFonts w:hint="eastAsia"/>
          <w:szCs w:val="21"/>
        </w:rPr>
        <w:t xml:space="preserve">  </w:t>
      </w:r>
      <w:r>
        <w:rPr>
          <w:rFonts w:hint="eastAsia"/>
          <w:szCs w:val="21"/>
        </w:rPr>
        <w:t>在用游艺机和游乐设施的定期检验周期为一年。</w:t>
      </w:r>
    </w:p>
    <w:p w:rsidR="00313C90" w:rsidRDefault="00006D9E">
      <w:pPr>
        <w:ind w:firstLineChars="200" w:firstLine="420"/>
        <w:rPr>
          <w:szCs w:val="21"/>
        </w:rPr>
      </w:pPr>
      <w:r>
        <w:rPr>
          <w:rFonts w:hint="eastAsia"/>
          <w:szCs w:val="21"/>
        </w:rPr>
        <w:t>第五十九条</w:t>
      </w:r>
      <w:r>
        <w:rPr>
          <w:rFonts w:hint="eastAsia"/>
          <w:szCs w:val="21"/>
        </w:rPr>
        <w:t xml:space="preserve">  </w:t>
      </w:r>
      <w:r>
        <w:rPr>
          <w:rFonts w:hint="eastAsia"/>
          <w:szCs w:val="21"/>
        </w:rPr>
        <w:t>游艺机和游乐设施的使用与运营单位，在游艺机和游乐设施每日投入营运前，必须进行试运行和相应的安全检查。每次运行前，操作和服务人员必须及时向游客讲解安全注意事项，并对安全装置进行检查确认；运行中要注意游客动</w:t>
      </w:r>
      <w:r>
        <w:rPr>
          <w:rFonts w:hint="eastAsia"/>
          <w:szCs w:val="21"/>
        </w:rPr>
        <w:t>态，及时制止游客的危险行为。安全注意事项必须张贴在游客易于看到的明显位置上。</w:t>
      </w:r>
    </w:p>
    <w:p w:rsidR="00313C90" w:rsidRDefault="00006D9E">
      <w:pPr>
        <w:ind w:firstLineChars="200" w:firstLine="420"/>
        <w:rPr>
          <w:szCs w:val="21"/>
        </w:rPr>
      </w:pPr>
      <w:r>
        <w:rPr>
          <w:rFonts w:hint="eastAsia"/>
          <w:szCs w:val="21"/>
        </w:rPr>
        <w:t>第六十条</w:t>
      </w:r>
      <w:r>
        <w:rPr>
          <w:rFonts w:hint="eastAsia"/>
          <w:szCs w:val="21"/>
        </w:rPr>
        <w:t xml:space="preserve">  </w:t>
      </w:r>
      <w:r>
        <w:rPr>
          <w:rFonts w:hint="eastAsia"/>
          <w:szCs w:val="21"/>
        </w:rPr>
        <w:t>游艺机和游乐设施的所有者与运营单位，必须按照国家有关规定与标准配备适用的救护设施和满足需要数量的经过专业培训合格的监护或者救护人员。必须制定救援预案，并定期进行救援演习。在出现意外事件或者发生事故时，能进行紧急处理，防止事态恶化，及时妥善地救援、救护游客。</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第六十一条</w:t>
      </w:r>
      <w:r>
        <w:rPr>
          <w:rFonts w:hint="eastAsia"/>
          <w:szCs w:val="21"/>
        </w:rPr>
        <w:t xml:space="preserve">  </w:t>
      </w:r>
      <w:r>
        <w:rPr>
          <w:rFonts w:hint="eastAsia"/>
          <w:szCs w:val="21"/>
        </w:rPr>
        <w:t>有下列情形之一并拒绝按照特种设备安全监察机构发出的《特种设备安全监察意见通知书》进行整改的，由质量技术监督行政部门按照以下规定进行</w:t>
      </w:r>
      <w:r>
        <w:rPr>
          <w:rFonts w:hint="eastAsia"/>
          <w:szCs w:val="21"/>
        </w:rPr>
        <w:t>处罚：</w:t>
      </w:r>
    </w:p>
    <w:p w:rsidR="00313C90" w:rsidRDefault="00006D9E">
      <w:pPr>
        <w:ind w:firstLineChars="200" w:firstLine="420"/>
        <w:rPr>
          <w:szCs w:val="21"/>
        </w:rPr>
      </w:pPr>
      <w:r>
        <w:rPr>
          <w:rFonts w:hint="eastAsia"/>
          <w:szCs w:val="21"/>
        </w:rPr>
        <w:t>（一）违反本规定第七条、第四十一条、第四十七条、第五十五条，未履行设计审核手续即进行制造者，或者无相应产品有效的安全认可证即投入制造者，责令停止制造和销售其产品，并处</w:t>
      </w:r>
      <w:r>
        <w:rPr>
          <w:rFonts w:hint="eastAsia"/>
          <w:szCs w:val="21"/>
        </w:rPr>
        <w:t>5000</w:t>
      </w:r>
      <w:r>
        <w:rPr>
          <w:rFonts w:hint="eastAsia"/>
          <w:szCs w:val="21"/>
        </w:rPr>
        <w:t>元至</w:t>
      </w:r>
      <w:r>
        <w:rPr>
          <w:rFonts w:hint="eastAsia"/>
          <w:szCs w:val="21"/>
        </w:rPr>
        <w:t>20000</w:t>
      </w:r>
      <w:r>
        <w:rPr>
          <w:rFonts w:hint="eastAsia"/>
          <w:szCs w:val="21"/>
        </w:rPr>
        <w:t>元罚款；</w:t>
      </w:r>
    </w:p>
    <w:p w:rsidR="00313C90" w:rsidRDefault="00006D9E">
      <w:pPr>
        <w:ind w:firstLineChars="200" w:firstLine="420"/>
        <w:rPr>
          <w:szCs w:val="21"/>
        </w:rPr>
      </w:pPr>
      <w:r>
        <w:rPr>
          <w:rFonts w:hint="eastAsia"/>
          <w:szCs w:val="21"/>
        </w:rPr>
        <w:t>（二）违反本规定第七条，持相应产品有效的生产许可证或者安全认可证，但不能保证特种设备产品质量或者安全技术性能的，吊销相应的生产许可证或者安全认可证；</w:t>
      </w:r>
    </w:p>
    <w:p w:rsidR="00313C90" w:rsidRDefault="00006D9E">
      <w:pPr>
        <w:ind w:firstLineChars="200" w:firstLine="420"/>
        <w:rPr>
          <w:szCs w:val="21"/>
        </w:rPr>
      </w:pPr>
      <w:r>
        <w:rPr>
          <w:rFonts w:hint="eastAsia"/>
          <w:szCs w:val="21"/>
        </w:rPr>
        <w:t>（三）违反本规定第八条、第十条、未按照要求办理有关手续即提供用户使用本单位产品的，责令补办有关手续，并处</w:t>
      </w:r>
      <w:r>
        <w:rPr>
          <w:rFonts w:hint="eastAsia"/>
          <w:szCs w:val="21"/>
        </w:rPr>
        <w:t>5000</w:t>
      </w:r>
      <w:r>
        <w:rPr>
          <w:rFonts w:hint="eastAsia"/>
          <w:szCs w:val="21"/>
        </w:rPr>
        <w:t>元至</w:t>
      </w:r>
      <w:r>
        <w:rPr>
          <w:rFonts w:hint="eastAsia"/>
          <w:szCs w:val="21"/>
        </w:rPr>
        <w:t>20000</w:t>
      </w:r>
      <w:r>
        <w:rPr>
          <w:rFonts w:hint="eastAsia"/>
          <w:szCs w:val="21"/>
        </w:rPr>
        <w:t>元罚款；</w:t>
      </w:r>
    </w:p>
    <w:p w:rsidR="00313C90" w:rsidRDefault="00006D9E">
      <w:pPr>
        <w:ind w:firstLineChars="200" w:firstLine="420"/>
        <w:rPr>
          <w:szCs w:val="21"/>
        </w:rPr>
      </w:pPr>
      <w:r>
        <w:rPr>
          <w:rFonts w:hint="eastAsia"/>
          <w:szCs w:val="21"/>
        </w:rPr>
        <w:t>（四）违反本规定第十一条，无资格证书或者有资格证书但无相应项目即从事特种设备的安装、维修保养、改造者，责令承担项目停止进行，并处</w:t>
      </w:r>
      <w:r>
        <w:rPr>
          <w:rFonts w:hint="eastAsia"/>
          <w:szCs w:val="21"/>
        </w:rPr>
        <w:t>5000</w:t>
      </w:r>
      <w:r>
        <w:rPr>
          <w:rFonts w:hint="eastAsia"/>
          <w:szCs w:val="21"/>
        </w:rPr>
        <w:t>元至</w:t>
      </w:r>
      <w:r>
        <w:rPr>
          <w:rFonts w:hint="eastAsia"/>
          <w:szCs w:val="21"/>
        </w:rPr>
        <w:t>20000</w:t>
      </w:r>
      <w:r>
        <w:rPr>
          <w:rFonts w:hint="eastAsia"/>
          <w:szCs w:val="21"/>
        </w:rPr>
        <w:t>元罚款，有资格证书但无相应项目的，吊销相应的资格证书；</w:t>
      </w:r>
    </w:p>
    <w:p w:rsidR="00313C90" w:rsidRDefault="00006D9E">
      <w:pPr>
        <w:ind w:firstLineChars="200" w:firstLine="420"/>
        <w:rPr>
          <w:szCs w:val="21"/>
        </w:rPr>
      </w:pPr>
      <w:r>
        <w:rPr>
          <w:rFonts w:hint="eastAsia"/>
          <w:szCs w:val="21"/>
        </w:rPr>
        <w:t>（五）违反本规定第十五条、第十六条、第四十九条，对购置无生产许可证或者安全认可证产品并投入使用者，或者未办理注册登记手续即投入运营的使用者，责令其设备停止使用，属于非经营性使用行为的，并处</w:t>
      </w:r>
      <w:r>
        <w:rPr>
          <w:rFonts w:hint="eastAsia"/>
          <w:szCs w:val="21"/>
        </w:rPr>
        <w:t>1000</w:t>
      </w:r>
      <w:r>
        <w:rPr>
          <w:rFonts w:hint="eastAsia"/>
          <w:szCs w:val="21"/>
        </w:rPr>
        <w:t>元以下罚款；属于经营性使用行为的，并处</w:t>
      </w:r>
      <w:r>
        <w:rPr>
          <w:rFonts w:hint="eastAsia"/>
          <w:szCs w:val="21"/>
        </w:rPr>
        <w:t>3000</w:t>
      </w:r>
      <w:r>
        <w:rPr>
          <w:rFonts w:hint="eastAsia"/>
          <w:szCs w:val="21"/>
        </w:rPr>
        <w:t>元至</w:t>
      </w:r>
      <w:r>
        <w:rPr>
          <w:rFonts w:hint="eastAsia"/>
          <w:szCs w:val="21"/>
        </w:rPr>
        <w:t>10000</w:t>
      </w:r>
      <w:r>
        <w:rPr>
          <w:rFonts w:hint="eastAsia"/>
          <w:szCs w:val="21"/>
        </w:rPr>
        <w:t>元罚款；</w:t>
      </w:r>
    </w:p>
    <w:p w:rsidR="00313C90" w:rsidRDefault="00006D9E">
      <w:pPr>
        <w:ind w:firstLineChars="200" w:firstLine="420"/>
        <w:rPr>
          <w:szCs w:val="21"/>
        </w:rPr>
      </w:pPr>
      <w:r>
        <w:rPr>
          <w:rFonts w:hint="eastAsia"/>
          <w:szCs w:val="21"/>
        </w:rPr>
        <w:t>（六）违反本规定第二十条、第二十一条、未</w:t>
      </w:r>
      <w:r>
        <w:rPr>
          <w:rFonts w:hint="eastAsia"/>
          <w:szCs w:val="21"/>
        </w:rPr>
        <w:t>按照要求定期维修保养特种设备的，以及发现异常情况未及时处理的，属于非经营性使用行为的，处以</w:t>
      </w:r>
      <w:r>
        <w:rPr>
          <w:rFonts w:hint="eastAsia"/>
          <w:szCs w:val="21"/>
        </w:rPr>
        <w:t>1000</w:t>
      </w:r>
      <w:r>
        <w:rPr>
          <w:rFonts w:hint="eastAsia"/>
          <w:szCs w:val="21"/>
        </w:rPr>
        <w:t>元以下罚款；属于经营性使用行为的，处以</w:t>
      </w:r>
      <w:r>
        <w:rPr>
          <w:rFonts w:hint="eastAsia"/>
          <w:szCs w:val="21"/>
        </w:rPr>
        <w:t>3000</w:t>
      </w:r>
      <w:r>
        <w:rPr>
          <w:rFonts w:hint="eastAsia"/>
          <w:szCs w:val="21"/>
        </w:rPr>
        <w:t>元至</w:t>
      </w:r>
      <w:r>
        <w:rPr>
          <w:rFonts w:hint="eastAsia"/>
          <w:szCs w:val="21"/>
        </w:rPr>
        <w:t>10000</w:t>
      </w:r>
      <w:r>
        <w:rPr>
          <w:rFonts w:hint="eastAsia"/>
          <w:szCs w:val="21"/>
        </w:rPr>
        <w:t>元罚款。发现设备带故障运行的，必须责令设备停止使用；</w:t>
      </w:r>
    </w:p>
    <w:p w:rsidR="00313C90" w:rsidRDefault="00006D9E">
      <w:pPr>
        <w:ind w:firstLineChars="200" w:firstLine="420"/>
        <w:rPr>
          <w:szCs w:val="21"/>
        </w:rPr>
      </w:pPr>
      <w:r>
        <w:rPr>
          <w:rFonts w:hint="eastAsia"/>
          <w:szCs w:val="21"/>
        </w:rPr>
        <w:t>（七）违反本规定第十九条、第三十三条、第五十二条，使用无相应有效资格证书的人员从事特种设备管理、安装、维修保养、改造、检验、操作的，对用人单位处以</w:t>
      </w:r>
      <w:r>
        <w:rPr>
          <w:rFonts w:hint="eastAsia"/>
          <w:szCs w:val="21"/>
        </w:rPr>
        <w:t>10000</w:t>
      </w:r>
      <w:r>
        <w:rPr>
          <w:rFonts w:hint="eastAsia"/>
          <w:szCs w:val="21"/>
        </w:rPr>
        <w:t>元以下的罚款；</w:t>
      </w:r>
    </w:p>
    <w:p w:rsidR="00313C90" w:rsidRDefault="00006D9E">
      <w:pPr>
        <w:ind w:firstLineChars="200" w:firstLine="420"/>
        <w:rPr>
          <w:szCs w:val="21"/>
        </w:rPr>
      </w:pPr>
      <w:r>
        <w:rPr>
          <w:rFonts w:hint="eastAsia"/>
          <w:szCs w:val="21"/>
        </w:rPr>
        <w:t>（八）违反本规定第二十二条，安全检验合格标志超过有效期或者定期检验不合格仍然继续使用的，责令设备停止使用，并处</w:t>
      </w:r>
      <w:r>
        <w:rPr>
          <w:rFonts w:hint="eastAsia"/>
          <w:szCs w:val="21"/>
        </w:rPr>
        <w:t>3000</w:t>
      </w:r>
      <w:r>
        <w:rPr>
          <w:rFonts w:hint="eastAsia"/>
          <w:szCs w:val="21"/>
        </w:rPr>
        <w:t>元至</w:t>
      </w:r>
      <w:r>
        <w:rPr>
          <w:rFonts w:hint="eastAsia"/>
          <w:szCs w:val="21"/>
        </w:rPr>
        <w:t>100</w:t>
      </w:r>
      <w:r>
        <w:rPr>
          <w:rFonts w:hint="eastAsia"/>
          <w:szCs w:val="21"/>
        </w:rPr>
        <w:t>00</w:t>
      </w:r>
      <w:r>
        <w:rPr>
          <w:rFonts w:hint="eastAsia"/>
          <w:szCs w:val="21"/>
        </w:rPr>
        <w:t>元罚款；</w:t>
      </w:r>
    </w:p>
    <w:p w:rsidR="00313C90" w:rsidRDefault="00006D9E">
      <w:pPr>
        <w:ind w:firstLineChars="200" w:firstLine="420"/>
        <w:rPr>
          <w:szCs w:val="21"/>
        </w:rPr>
      </w:pPr>
      <w:r>
        <w:rPr>
          <w:rFonts w:hint="eastAsia"/>
          <w:szCs w:val="21"/>
        </w:rPr>
        <w:t>（九）对伪造、涂改、转借特种设备生产许可证或者安全认可证、安装（维修保养、改造）资格证书、安全检验合格标志和厂内机动车辆牌照等项有关证书和牌照者，没收或者吊销其相应的证书和牌照，并处</w:t>
      </w:r>
      <w:r>
        <w:rPr>
          <w:rFonts w:hint="eastAsia"/>
          <w:szCs w:val="21"/>
        </w:rPr>
        <w:t>10000</w:t>
      </w:r>
      <w:r>
        <w:rPr>
          <w:rFonts w:hint="eastAsia"/>
          <w:szCs w:val="21"/>
        </w:rPr>
        <w:t>元至</w:t>
      </w:r>
      <w:r>
        <w:rPr>
          <w:rFonts w:hint="eastAsia"/>
          <w:szCs w:val="21"/>
        </w:rPr>
        <w:t>30000</w:t>
      </w:r>
      <w:r>
        <w:rPr>
          <w:rFonts w:hint="eastAsia"/>
          <w:szCs w:val="21"/>
        </w:rPr>
        <w:t>元罚款。</w:t>
      </w:r>
    </w:p>
    <w:p w:rsidR="00313C90" w:rsidRDefault="00006D9E">
      <w:pPr>
        <w:ind w:firstLineChars="200" w:firstLine="420"/>
        <w:rPr>
          <w:szCs w:val="21"/>
        </w:rPr>
      </w:pPr>
      <w:r>
        <w:rPr>
          <w:rFonts w:hint="eastAsia"/>
          <w:szCs w:val="21"/>
        </w:rPr>
        <w:t>第六十二条</w:t>
      </w:r>
      <w:r>
        <w:rPr>
          <w:rFonts w:hint="eastAsia"/>
          <w:szCs w:val="21"/>
        </w:rPr>
        <w:t xml:space="preserve">  </w:t>
      </w:r>
      <w:r>
        <w:rPr>
          <w:rFonts w:hint="eastAsia"/>
          <w:szCs w:val="21"/>
        </w:rPr>
        <w:t>违反第二十四条规定，特种设备发生事故后不采取紧急救援措施，未能及时有效抑制灾害扩大，或者未按照规定及时报告事故以及隐瞒事故不报的，由质量技术监督行政部门予以警告，并处</w:t>
      </w:r>
      <w:r>
        <w:rPr>
          <w:rFonts w:hint="eastAsia"/>
          <w:szCs w:val="21"/>
        </w:rPr>
        <w:t>5000</w:t>
      </w:r>
      <w:r>
        <w:rPr>
          <w:rFonts w:hint="eastAsia"/>
          <w:szCs w:val="21"/>
        </w:rPr>
        <w:t>元至</w:t>
      </w:r>
      <w:r>
        <w:rPr>
          <w:rFonts w:hint="eastAsia"/>
          <w:szCs w:val="21"/>
        </w:rPr>
        <w:t>25000</w:t>
      </w:r>
      <w:r>
        <w:rPr>
          <w:rFonts w:hint="eastAsia"/>
          <w:szCs w:val="21"/>
        </w:rPr>
        <w:t>元罚款。</w:t>
      </w:r>
    </w:p>
    <w:p w:rsidR="00313C90" w:rsidRDefault="00006D9E">
      <w:pPr>
        <w:ind w:firstLineChars="200" w:firstLine="420"/>
        <w:rPr>
          <w:szCs w:val="21"/>
        </w:rPr>
      </w:pPr>
      <w:r>
        <w:rPr>
          <w:rFonts w:hint="eastAsia"/>
          <w:szCs w:val="21"/>
        </w:rPr>
        <w:t>第六十三条</w:t>
      </w:r>
      <w:r>
        <w:rPr>
          <w:rFonts w:hint="eastAsia"/>
          <w:szCs w:val="21"/>
        </w:rPr>
        <w:t xml:space="preserve">  </w:t>
      </w:r>
      <w:r>
        <w:rPr>
          <w:rFonts w:hint="eastAsia"/>
          <w:szCs w:val="21"/>
        </w:rPr>
        <w:t>对违反本规定进行特种设备的设计、制造、安装、使用、检验、</w:t>
      </w:r>
      <w:r>
        <w:rPr>
          <w:rFonts w:hint="eastAsia"/>
          <w:szCs w:val="21"/>
        </w:rPr>
        <w:t>维修保养或者改造，并因此造成事故的，由质量技术监督行政部门责令相关设备停止使用，并处</w:t>
      </w:r>
      <w:r>
        <w:rPr>
          <w:rFonts w:hint="eastAsia"/>
          <w:szCs w:val="21"/>
        </w:rPr>
        <w:t>10000</w:t>
      </w:r>
      <w:r>
        <w:rPr>
          <w:rFonts w:hint="eastAsia"/>
          <w:szCs w:val="21"/>
        </w:rPr>
        <w:t>元至</w:t>
      </w:r>
      <w:r>
        <w:rPr>
          <w:rFonts w:hint="eastAsia"/>
          <w:szCs w:val="21"/>
        </w:rPr>
        <w:t>30000</w:t>
      </w:r>
      <w:r>
        <w:rPr>
          <w:rFonts w:hint="eastAsia"/>
          <w:szCs w:val="21"/>
        </w:rPr>
        <w:t>元罚款；涉嫌犯罪的，移送司法机关依法追究有关责任人的刑事责任。</w:t>
      </w:r>
    </w:p>
    <w:p w:rsidR="00313C90" w:rsidRDefault="00006D9E">
      <w:pPr>
        <w:ind w:firstLineChars="200" w:firstLine="420"/>
        <w:rPr>
          <w:szCs w:val="21"/>
        </w:rPr>
      </w:pPr>
      <w:r>
        <w:rPr>
          <w:rFonts w:hint="eastAsia"/>
          <w:szCs w:val="21"/>
        </w:rPr>
        <w:t>第六十四条</w:t>
      </w:r>
      <w:r>
        <w:rPr>
          <w:rFonts w:hint="eastAsia"/>
          <w:szCs w:val="21"/>
        </w:rPr>
        <w:t xml:space="preserve">  </w:t>
      </w:r>
      <w:r>
        <w:rPr>
          <w:rFonts w:hint="eastAsia"/>
          <w:szCs w:val="21"/>
        </w:rPr>
        <w:t>从事安全监察或者监督检验的安全监察员和检验人员，在工作中玩忽职守、徇私舞弊、泄露或者剽窃商业秘密的，由所在单位视其情节和后果，给予相应的行政处分；涉嫌犯罪的，移送司法机关依法追究其刑事责任。</w:t>
      </w:r>
    </w:p>
    <w:p w:rsidR="00313C90" w:rsidRDefault="00006D9E">
      <w:pPr>
        <w:ind w:firstLineChars="200" w:firstLine="420"/>
        <w:rPr>
          <w:szCs w:val="21"/>
        </w:rPr>
      </w:pPr>
      <w:r>
        <w:rPr>
          <w:rFonts w:hint="eastAsia"/>
          <w:szCs w:val="21"/>
        </w:rPr>
        <w:t>第六十五条</w:t>
      </w:r>
      <w:r>
        <w:rPr>
          <w:rFonts w:hint="eastAsia"/>
          <w:szCs w:val="21"/>
        </w:rPr>
        <w:t xml:space="preserve">  </w:t>
      </w:r>
      <w:r>
        <w:rPr>
          <w:rFonts w:hint="eastAsia"/>
          <w:szCs w:val="21"/>
        </w:rPr>
        <w:t>监督检验机构不能按照有关规定履行职责或者因管理不严，造成工作人员失职的，由授予其检验资格的质量技术监督行政部门予以警告，</w:t>
      </w:r>
      <w:r>
        <w:rPr>
          <w:rFonts w:hint="eastAsia"/>
          <w:szCs w:val="21"/>
        </w:rPr>
        <w:t>并视情节暂时停止或者取消其检验资格。</w:t>
      </w:r>
    </w:p>
    <w:p w:rsidR="00313C90" w:rsidRDefault="00006D9E">
      <w:pPr>
        <w:ind w:firstLineChars="200" w:firstLine="420"/>
        <w:rPr>
          <w:szCs w:val="21"/>
        </w:rPr>
      </w:pPr>
      <w:r>
        <w:rPr>
          <w:rFonts w:hint="eastAsia"/>
          <w:szCs w:val="21"/>
        </w:rPr>
        <w:t>第六十六条</w:t>
      </w:r>
      <w:r>
        <w:rPr>
          <w:rFonts w:hint="eastAsia"/>
          <w:szCs w:val="21"/>
        </w:rPr>
        <w:t xml:space="preserve">  </w:t>
      </w:r>
      <w:r>
        <w:rPr>
          <w:rFonts w:hint="eastAsia"/>
          <w:szCs w:val="21"/>
        </w:rPr>
        <w:t>法律、行政法规对违反本规定行为的处罚机关、处罚方式有明确规定的，依照该法律、行政法规的规定执行。</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第六十七条</w:t>
      </w:r>
      <w:r>
        <w:rPr>
          <w:rFonts w:hint="eastAsia"/>
          <w:szCs w:val="21"/>
        </w:rPr>
        <w:t xml:space="preserve">  </w:t>
      </w:r>
      <w:r>
        <w:rPr>
          <w:rFonts w:hint="eastAsia"/>
          <w:szCs w:val="21"/>
        </w:rPr>
        <w:t>本规定配套的规范性文件或者技术规程，由国家特种设备安全监察机构另行组织制定，国家质量技术监督局发布实施。</w:t>
      </w:r>
    </w:p>
    <w:p w:rsidR="00313C90" w:rsidRDefault="00006D9E">
      <w:pPr>
        <w:ind w:firstLineChars="200" w:firstLine="420"/>
        <w:rPr>
          <w:szCs w:val="21"/>
        </w:rPr>
      </w:pPr>
      <w:r>
        <w:rPr>
          <w:rFonts w:hint="eastAsia"/>
          <w:szCs w:val="21"/>
        </w:rPr>
        <w:t>本规定中明确由质量技术监督行政部门颁发的各类证书和牌照的格式，由国家质量技术监督局统一规定。</w:t>
      </w:r>
    </w:p>
    <w:p w:rsidR="00313C90" w:rsidRDefault="00006D9E">
      <w:pPr>
        <w:ind w:firstLineChars="200" w:firstLine="420"/>
        <w:rPr>
          <w:szCs w:val="21"/>
        </w:rPr>
      </w:pPr>
      <w:r>
        <w:rPr>
          <w:rFonts w:hint="eastAsia"/>
          <w:szCs w:val="21"/>
        </w:rPr>
        <w:t>第六十八条</w:t>
      </w:r>
      <w:r>
        <w:rPr>
          <w:rFonts w:hint="eastAsia"/>
          <w:szCs w:val="21"/>
        </w:rPr>
        <w:t xml:space="preserve">  </w:t>
      </w:r>
      <w:r>
        <w:rPr>
          <w:rFonts w:hint="eastAsia"/>
          <w:szCs w:val="21"/>
        </w:rPr>
        <w:t>本规定不适用于军事用途的特种设备。但军队所有，用于民用场所的特种设备必须执行本规定。</w:t>
      </w:r>
    </w:p>
    <w:p w:rsidR="00313C90" w:rsidRDefault="00006D9E">
      <w:pPr>
        <w:ind w:firstLineChars="200" w:firstLine="420"/>
        <w:rPr>
          <w:szCs w:val="21"/>
        </w:rPr>
      </w:pPr>
      <w:r>
        <w:rPr>
          <w:rFonts w:hint="eastAsia"/>
          <w:szCs w:val="21"/>
        </w:rPr>
        <w:t>第六十九条</w:t>
      </w:r>
      <w:r>
        <w:rPr>
          <w:rFonts w:hint="eastAsia"/>
          <w:szCs w:val="21"/>
        </w:rPr>
        <w:t xml:space="preserve">  </w:t>
      </w:r>
      <w:r>
        <w:rPr>
          <w:rFonts w:hint="eastAsia"/>
          <w:szCs w:val="21"/>
        </w:rPr>
        <w:t>取得特种设备生</w:t>
      </w:r>
      <w:r>
        <w:rPr>
          <w:rFonts w:hint="eastAsia"/>
          <w:szCs w:val="21"/>
        </w:rPr>
        <w:t>产许可证或者安全认可证的企业、取得相应资格的特种设备监督检验机构，由国家质量技术监督局发布公告。取得相应特种设备的安装、维修保养、改造资格的企业，由颁发相应资格证书的省级质量技术监督行政部门发布公告。</w:t>
      </w:r>
    </w:p>
    <w:p w:rsidR="00313C90" w:rsidRDefault="00006D9E">
      <w:pPr>
        <w:ind w:firstLineChars="200" w:firstLine="420"/>
        <w:rPr>
          <w:szCs w:val="21"/>
        </w:rPr>
      </w:pPr>
      <w:r>
        <w:rPr>
          <w:rFonts w:hint="eastAsia"/>
          <w:szCs w:val="21"/>
        </w:rPr>
        <w:t>第七十条</w:t>
      </w:r>
      <w:r>
        <w:rPr>
          <w:rFonts w:hint="eastAsia"/>
          <w:szCs w:val="21"/>
        </w:rPr>
        <w:t xml:space="preserve">  </w:t>
      </w:r>
      <w:r>
        <w:rPr>
          <w:rFonts w:hint="eastAsia"/>
          <w:szCs w:val="21"/>
        </w:rPr>
        <w:t>本规定由国家质量技术监督局负责解释。</w:t>
      </w:r>
    </w:p>
    <w:p w:rsidR="00313C90" w:rsidRDefault="00006D9E">
      <w:pPr>
        <w:ind w:firstLineChars="200" w:firstLine="420"/>
        <w:rPr>
          <w:szCs w:val="21"/>
        </w:rPr>
      </w:pPr>
      <w:r>
        <w:rPr>
          <w:rFonts w:hint="eastAsia"/>
          <w:szCs w:val="21"/>
        </w:rPr>
        <w:t>第七十一条</w:t>
      </w:r>
      <w:r>
        <w:rPr>
          <w:rFonts w:hint="eastAsia"/>
          <w:szCs w:val="21"/>
        </w:rPr>
        <w:t xml:space="preserve">  </w:t>
      </w:r>
      <w:r>
        <w:rPr>
          <w:rFonts w:hint="eastAsia"/>
          <w:szCs w:val="21"/>
        </w:rPr>
        <w:t>本规定自</w:t>
      </w:r>
      <w:r>
        <w:rPr>
          <w:rFonts w:hint="eastAsia"/>
          <w:szCs w:val="21"/>
        </w:rPr>
        <w:t>2000</w:t>
      </w:r>
      <w:r>
        <w:rPr>
          <w:rFonts w:hint="eastAsia"/>
          <w:szCs w:val="21"/>
        </w:rPr>
        <w:t>年</w:t>
      </w:r>
      <w:r>
        <w:rPr>
          <w:rFonts w:hint="eastAsia"/>
          <w:szCs w:val="21"/>
        </w:rPr>
        <w:t>10</w:t>
      </w:r>
      <w:r>
        <w:rPr>
          <w:rFonts w:hint="eastAsia"/>
          <w:szCs w:val="21"/>
        </w:rPr>
        <w:t>月</w:t>
      </w:r>
      <w:r>
        <w:rPr>
          <w:rFonts w:hint="eastAsia"/>
          <w:szCs w:val="21"/>
        </w:rPr>
        <w:t>1</w:t>
      </w:r>
      <w:r>
        <w:rPr>
          <w:rFonts w:hint="eastAsia"/>
          <w:szCs w:val="21"/>
        </w:rPr>
        <w:t>日起实施。</w:t>
      </w:r>
      <w:bookmarkStart w:id="287" w:name="_Toc351649830"/>
    </w:p>
    <w:p w:rsidR="00313C90" w:rsidRDefault="00006D9E">
      <w:pPr>
        <w:pStyle w:val="1"/>
        <w:spacing w:beforeLines="100" w:before="312" w:afterLines="100" w:after="312" w:line="300" w:lineRule="auto"/>
        <w:jc w:val="center"/>
        <w:rPr>
          <w:sz w:val="21"/>
          <w:szCs w:val="21"/>
        </w:rPr>
      </w:pPr>
      <w:bookmarkStart w:id="288" w:name="_Toc351649836"/>
      <w:bookmarkStart w:id="289" w:name="_Toc352677666"/>
      <w:bookmarkStart w:id="290" w:name="_Toc32331262"/>
      <w:bookmarkStart w:id="291" w:name="_Toc23278"/>
      <w:r>
        <w:rPr>
          <w:rFonts w:hint="eastAsia"/>
          <w:sz w:val="21"/>
          <w:szCs w:val="21"/>
        </w:rPr>
        <w:t>特种作业人员安全技术培训考核管理规定</w:t>
      </w:r>
      <w:bookmarkEnd w:id="288"/>
      <w:bookmarkEnd w:id="289"/>
      <w:r>
        <w:rPr>
          <w:rFonts w:hint="eastAsia"/>
          <w:sz w:val="21"/>
          <w:szCs w:val="21"/>
        </w:rPr>
        <w:t>（</w:t>
      </w:r>
      <w:r>
        <w:rPr>
          <w:rFonts w:hint="eastAsia"/>
          <w:sz w:val="21"/>
          <w:szCs w:val="21"/>
        </w:rPr>
        <w:t>2010</w:t>
      </w:r>
      <w:r>
        <w:rPr>
          <w:rFonts w:hint="eastAsia"/>
          <w:sz w:val="21"/>
          <w:szCs w:val="21"/>
        </w:rPr>
        <w:t>年）</w:t>
      </w:r>
      <w:bookmarkEnd w:id="290"/>
      <w:bookmarkEnd w:id="291"/>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为了规范特种作业人员的安全技术培训考核工作，提高特种作业人员的安全技术水平，防止和减少伤亡事故，根据《安全生产法》、《行政许可法》等有关法律、行政法规，制定本规定。</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生产经营单位特种作业人员的安全技术培训、考核、发证、复审及其监督管理工作，适用本规定。</w:t>
      </w:r>
    </w:p>
    <w:p w:rsidR="00313C90" w:rsidRDefault="00006D9E">
      <w:pPr>
        <w:ind w:firstLineChars="200" w:firstLine="420"/>
        <w:rPr>
          <w:szCs w:val="21"/>
        </w:rPr>
      </w:pPr>
      <w:r>
        <w:rPr>
          <w:rFonts w:hint="eastAsia"/>
          <w:szCs w:val="21"/>
        </w:rPr>
        <w:t>有关法律、行政法规和国务院对有关特种作业人员管理另有规定的，从其规定。</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本规定所称特种作业，是指容易发生事故，对操作者本人、他人的安全健康及设备、设施的安全可能造成重大危害的作业。特种作业的范围由特种作业目录规定。</w:t>
      </w:r>
    </w:p>
    <w:p w:rsidR="00313C90" w:rsidRDefault="00006D9E">
      <w:pPr>
        <w:ind w:firstLineChars="200" w:firstLine="420"/>
        <w:rPr>
          <w:szCs w:val="21"/>
        </w:rPr>
      </w:pPr>
      <w:r>
        <w:rPr>
          <w:rFonts w:hint="eastAsia"/>
          <w:szCs w:val="21"/>
        </w:rPr>
        <w:t>本规定所称特种作业人员，是</w:t>
      </w:r>
      <w:r>
        <w:rPr>
          <w:rFonts w:hint="eastAsia"/>
          <w:szCs w:val="21"/>
        </w:rPr>
        <w:t>指直接从事特种作业的从业人员。</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特种作业人员应当符合下列条件：</w:t>
      </w:r>
    </w:p>
    <w:p w:rsidR="00313C90" w:rsidRDefault="00006D9E">
      <w:pPr>
        <w:ind w:firstLineChars="200" w:firstLine="420"/>
        <w:rPr>
          <w:szCs w:val="21"/>
        </w:rPr>
      </w:pPr>
      <w:r>
        <w:rPr>
          <w:rFonts w:hint="eastAsia"/>
          <w:szCs w:val="21"/>
        </w:rPr>
        <w:t>（一）年满</w:t>
      </w:r>
      <w:r>
        <w:rPr>
          <w:szCs w:val="21"/>
        </w:rPr>
        <w:t>18</w:t>
      </w:r>
      <w:r>
        <w:rPr>
          <w:rFonts w:hint="eastAsia"/>
          <w:szCs w:val="21"/>
        </w:rPr>
        <w:t>周岁，且不超过国家法定退休年龄；</w:t>
      </w:r>
    </w:p>
    <w:p w:rsidR="00313C90" w:rsidRDefault="00006D9E">
      <w:pPr>
        <w:ind w:firstLineChars="200" w:firstLine="420"/>
        <w:rPr>
          <w:szCs w:val="21"/>
        </w:rPr>
      </w:pPr>
      <w:r>
        <w:rPr>
          <w:rFonts w:hint="eastAsia"/>
          <w:szCs w:val="21"/>
        </w:rPr>
        <w:t>（二）经社区或者县级以上医疗机构体检健康合格，并无妨碍从事相应特种作业的器质性心脏病、癫痫病、美尼尔氏症、眩晕症、癔病、震颤麻痹症、精神病、痴呆症以及其他疾病和生理缺陷；</w:t>
      </w:r>
    </w:p>
    <w:p w:rsidR="00313C90" w:rsidRDefault="00006D9E">
      <w:pPr>
        <w:ind w:firstLineChars="200" w:firstLine="420"/>
        <w:rPr>
          <w:szCs w:val="21"/>
        </w:rPr>
      </w:pPr>
      <w:r>
        <w:rPr>
          <w:rFonts w:hint="eastAsia"/>
          <w:szCs w:val="21"/>
        </w:rPr>
        <w:t>（三）具有初中及以上文化程度；</w:t>
      </w:r>
    </w:p>
    <w:p w:rsidR="00313C90" w:rsidRDefault="00006D9E">
      <w:pPr>
        <w:ind w:firstLineChars="200" w:firstLine="420"/>
        <w:rPr>
          <w:szCs w:val="21"/>
        </w:rPr>
      </w:pPr>
      <w:r>
        <w:rPr>
          <w:rFonts w:hint="eastAsia"/>
          <w:szCs w:val="21"/>
        </w:rPr>
        <w:t>（四）具备必要的安全技术知识与技能；</w:t>
      </w:r>
    </w:p>
    <w:p w:rsidR="00313C90" w:rsidRDefault="00006D9E">
      <w:pPr>
        <w:ind w:firstLineChars="200" w:firstLine="420"/>
        <w:rPr>
          <w:szCs w:val="21"/>
        </w:rPr>
      </w:pPr>
      <w:r>
        <w:rPr>
          <w:rFonts w:hint="eastAsia"/>
          <w:szCs w:val="21"/>
        </w:rPr>
        <w:t>（五）相应特种作业规定的其他条件。</w:t>
      </w:r>
    </w:p>
    <w:p w:rsidR="00313C90" w:rsidRDefault="00006D9E">
      <w:pPr>
        <w:ind w:firstLineChars="200" w:firstLine="420"/>
        <w:rPr>
          <w:szCs w:val="21"/>
        </w:rPr>
      </w:pPr>
      <w:r>
        <w:rPr>
          <w:rFonts w:hint="eastAsia"/>
          <w:szCs w:val="21"/>
        </w:rPr>
        <w:t>危险化学品特种作业人员除符合前款第（一）项、第（二）项、第（四）项和第（五）项规定的条件外，应当具备高中或者相当于</w:t>
      </w:r>
      <w:r>
        <w:rPr>
          <w:rFonts w:hint="eastAsia"/>
          <w:szCs w:val="21"/>
        </w:rPr>
        <w:t>高中及以上文化程度。</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特种作业人员必须经专门的安全技术培训并考核合格，取得《中华人民共和国特种作业操作证》（以下简称特种作业操作证）后，方可上岗作业。</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特种作业人员的安全技术培训、考核、发证、复审工作实行统一监管、分级实施、教考分离的原则。</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国家安全生产监督管理总局（以下简称安全监管总局）指导、监督全国特种作业人员的安全技术培训、考核、发证、复审工作；省、自治区、直辖市人民政府安全生产监督管理部门负责本行政区域特种作业人员的安全技术培训、考核、发证、复审工作。</w:t>
      </w:r>
    </w:p>
    <w:p w:rsidR="00313C90" w:rsidRDefault="00006D9E">
      <w:pPr>
        <w:ind w:firstLineChars="200" w:firstLine="420"/>
        <w:rPr>
          <w:szCs w:val="21"/>
        </w:rPr>
      </w:pPr>
      <w:r>
        <w:rPr>
          <w:rFonts w:hint="eastAsia"/>
          <w:szCs w:val="21"/>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负责本行政区域煤矿特种作业人员的安全技术培训、考核、发证、复审工作。</w:t>
      </w:r>
    </w:p>
    <w:p w:rsidR="00313C90" w:rsidRDefault="00006D9E">
      <w:pPr>
        <w:ind w:firstLineChars="200" w:firstLine="420"/>
        <w:rPr>
          <w:szCs w:val="21"/>
        </w:rPr>
      </w:pPr>
      <w:r>
        <w:rPr>
          <w:rFonts w:hint="eastAsia"/>
          <w:szCs w:val="21"/>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w:t>
      </w:r>
      <w:r>
        <w:rPr>
          <w:rFonts w:hint="eastAsia"/>
          <w:szCs w:val="21"/>
        </w:rPr>
        <w:t>构实施特种作业人员的安全技术培训、考核、发证、复审工作。</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对特种作业人员安全技术培训、考核、发证、复审工作中的违法行为，任何单位和个人均有权向安全监管总局、煤矿安监局和省、自治区、直辖市及设区的市人民政府安全生产监督管理部门、负责煤矿特种作业人员考核发证工作的部门或者指定的机构举报。</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培</w:t>
      </w:r>
      <w:r>
        <w:rPr>
          <w:rFonts w:hint="eastAsia"/>
          <w:b/>
          <w:szCs w:val="21"/>
        </w:rPr>
        <w:t xml:space="preserve">  </w:t>
      </w:r>
      <w:r>
        <w:rPr>
          <w:rFonts w:hint="eastAsia"/>
          <w:b/>
          <w:szCs w:val="21"/>
        </w:rPr>
        <w:t>训</w:t>
      </w:r>
    </w:p>
    <w:p w:rsidR="00313C90" w:rsidRDefault="00006D9E">
      <w:pPr>
        <w:ind w:firstLineChars="200" w:firstLine="420"/>
        <w:rPr>
          <w:szCs w:val="21"/>
        </w:rPr>
      </w:pPr>
      <w:r>
        <w:rPr>
          <w:rFonts w:hint="eastAsia"/>
          <w:szCs w:val="21"/>
        </w:rPr>
        <w:t>第九条</w:t>
      </w:r>
      <w:r>
        <w:rPr>
          <w:szCs w:val="21"/>
        </w:rPr>
        <w:t xml:space="preserve"> </w:t>
      </w:r>
      <w:r>
        <w:rPr>
          <w:rFonts w:hint="eastAsia"/>
          <w:szCs w:val="21"/>
        </w:rPr>
        <w:t>特种作业人员应当接受与其所从事的特种作业相应的安全技术理论培训和实际操作培训。</w:t>
      </w:r>
    </w:p>
    <w:p w:rsidR="00313C90" w:rsidRDefault="00006D9E">
      <w:pPr>
        <w:ind w:firstLineChars="200" w:firstLine="420"/>
        <w:rPr>
          <w:szCs w:val="21"/>
        </w:rPr>
      </w:pPr>
      <w:r>
        <w:rPr>
          <w:rFonts w:hint="eastAsia"/>
          <w:szCs w:val="21"/>
        </w:rPr>
        <w:t>已经取得职业高中、技工学校及中专以上学历的毕业生从事与其所学专业相应的特种作业，持学历证明经考核发证机关同意，</w:t>
      </w:r>
      <w:r>
        <w:rPr>
          <w:rFonts w:hint="eastAsia"/>
          <w:szCs w:val="21"/>
        </w:rPr>
        <w:t>可以免予相关专业的培训。</w:t>
      </w:r>
    </w:p>
    <w:p w:rsidR="00313C90" w:rsidRDefault="00006D9E">
      <w:pPr>
        <w:ind w:firstLineChars="200" w:firstLine="420"/>
        <w:rPr>
          <w:szCs w:val="21"/>
        </w:rPr>
      </w:pPr>
      <w:r>
        <w:rPr>
          <w:rFonts w:hint="eastAsia"/>
          <w:szCs w:val="21"/>
        </w:rPr>
        <w:t>跨省、自治区、直辖市从业的特种作业人员，可以在户籍所在地或者从业所在地参加培训。</w:t>
      </w:r>
    </w:p>
    <w:p w:rsidR="00313C90" w:rsidRDefault="00006D9E">
      <w:pPr>
        <w:ind w:firstLineChars="200" w:firstLine="420"/>
        <w:rPr>
          <w:szCs w:val="21"/>
        </w:rPr>
      </w:pPr>
      <w:r>
        <w:rPr>
          <w:rFonts w:hint="eastAsia"/>
          <w:szCs w:val="21"/>
        </w:rPr>
        <w:t>第十条</w:t>
      </w:r>
      <w:r>
        <w:rPr>
          <w:szCs w:val="21"/>
        </w:rPr>
        <w:t xml:space="preserve"> </w:t>
      </w:r>
      <w:r>
        <w:rPr>
          <w:rFonts w:hint="eastAsia"/>
          <w:szCs w:val="21"/>
        </w:rPr>
        <w:t>从事特种作业人员安全技术培训的机构（以下统称培训机构），必须按照有关规定取得安全生产培训资质证书后，方可从事特种作业人员的安全技术培训。</w:t>
      </w:r>
    </w:p>
    <w:p w:rsidR="00313C90" w:rsidRDefault="00006D9E">
      <w:pPr>
        <w:ind w:firstLineChars="200" w:firstLine="420"/>
        <w:rPr>
          <w:szCs w:val="21"/>
        </w:rPr>
      </w:pPr>
      <w:r>
        <w:rPr>
          <w:rFonts w:hint="eastAsia"/>
          <w:szCs w:val="21"/>
        </w:rPr>
        <w:t>培训机构开展特种作业人员的安全技术培训，应当制定相应的培训计划、教学安排，并报有关考核发证机关审查、备案。</w:t>
      </w:r>
    </w:p>
    <w:p w:rsidR="00313C90" w:rsidRDefault="00006D9E">
      <w:pPr>
        <w:ind w:firstLineChars="200" w:firstLine="420"/>
        <w:rPr>
          <w:szCs w:val="21"/>
        </w:rPr>
      </w:pPr>
      <w:r>
        <w:rPr>
          <w:rFonts w:hint="eastAsia"/>
          <w:szCs w:val="21"/>
        </w:rPr>
        <w:t>第十一条</w:t>
      </w:r>
      <w:r>
        <w:rPr>
          <w:szCs w:val="21"/>
        </w:rPr>
        <w:t xml:space="preserve"> </w:t>
      </w:r>
      <w:r>
        <w:rPr>
          <w:rFonts w:hint="eastAsia"/>
          <w:szCs w:val="21"/>
        </w:rPr>
        <w:t>培训机构应当按照安全监管总局、煤矿安监局制定的特种作业人员培训大纲和煤矿特种作业人员培训大纲进行特种作业人员的安全技术培训。</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考核发证</w:t>
      </w:r>
    </w:p>
    <w:p w:rsidR="00313C90" w:rsidRDefault="00006D9E">
      <w:pPr>
        <w:ind w:firstLineChars="200" w:firstLine="420"/>
        <w:rPr>
          <w:szCs w:val="21"/>
        </w:rPr>
      </w:pPr>
      <w:r>
        <w:rPr>
          <w:rFonts w:hint="eastAsia"/>
          <w:szCs w:val="21"/>
        </w:rPr>
        <w:t>第十二条</w:t>
      </w:r>
      <w:r>
        <w:rPr>
          <w:szCs w:val="21"/>
        </w:rPr>
        <w:t xml:space="preserve"> </w:t>
      </w:r>
      <w:r>
        <w:rPr>
          <w:rFonts w:hint="eastAsia"/>
          <w:szCs w:val="21"/>
        </w:rPr>
        <w:t>特种作业人员的考核包括考试和审核两部分。考试由考核发证机关或其委托的单位负责；审核由考核发证机关负责。</w:t>
      </w:r>
    </w:p>
    <w:p w:rsidR="00313C90" w:rsidRDefault="00006D9E">
      <w:pPr>
        <w:ind w:firstLineChars="200" w:firstLine="420"/>
        <w:rPr>
          <w:szCs w:val="21"/>
        </w:rPr>
      </w:pPr>
      <w:r>
        <w:rPr>
          <w:rFonts w:hint="eastAsia"/>
          <w:szCs w:val="21"/>
        </w:rPr>
        <w:t>安全监管总局、煤矿安监局分别制定特种作业人员、煤矿特种作业人员的考核标准，并建立相应的考试题库。</w:t>
      </w:r>
    </w:p>
    <w:p w:rsidR="00313C90" w:rsidRDefault="00006D9E">
      <w:pPr>
        <w:ind w:firstLineChars="200" w:firstLine="420"/>
        <w:rPr>
          <w:szCs w:val="21"/>
        </w:rPr>
      </w:pPr>
      <w:r>
        <w:rPr>
          <w:rFonts w:hint="eastAsia"/>
          <w:szCs w:val="21"/>
        </w:rPr>
        <w:t>考核发证机关或其委托的单位应当按照安全监管总局、煤矿安监局统一制定的考核标准进行考核。</w:t>
      </w:r>
    </w:p>
    <w:p w:rsidR="00313C90" w:rsidRDefault="00006D9E">
      <w:pPr>
        <w:ind w:firstLineChars="200" w:firstLine="420"/>
        <w:rPr>
          <w:szCs w:val="21"/>
        </w:rPr>
      </w:pPr>
      <w:r>
        <w:rPr>
          <w:rFonts w:hint="eastAsia"/>
          <w:szCs w:val="21"/>
        </w:rPr>
        <w:t>第十三条</w:t>
      </w:r>
      <w:r>
        <w:rPr>
          <w:szCs w:val="21"/>
        </w:rPr>
        <w:t xml:space="preserve"> </w:t>
      </w:r>
      <w:r>
        <w:rPr>
          <w:rFonts w:hint="eastAsia"/>
          <w:szCs w:val="21"/>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p>
    <w:p w:rsidR="00313C90" w:rsidRDefault="00006D9E">
      <w:pPr>
        <w:ind w:firstLineChars="200" w:firstLine="420"/>
        <w:rPr>
          <w:szCs w:val="21"/>
        </w:rPr>
      </w:pPr>
      <w:r>
        <w:rPr>
          <w:rFonts w:hint="eastAsia"/>
          <w:szCs w:val="21"/>
        </w:rPr>
        <w:t>考核</w:t>
      </w:r>
      <w:r>
        <w:rPr>
          <w:rFonts w:hint="eastAsia"/>
          <w:szCs w:val="21"/>
        </w:rPr>
        <w:t>发证机关或其委托的单位收到申请后，应当在</w:t>
      </w:r>
      <w:r>
        <w:rPr>
          <w:szCs w:val="21"/>
        </w:rPr>
        <w:t>60</w:t>
      </w:r>
      <w:r>
        <w:rPr>
          <w:rFonts w:hint="eastAsia"/>
          <w:szCs w:val="21"/>
        </w:rPr>
        <w:t>日内组织考试。</w:t>
      </w:r>
    </w:p>
    <w:p w:rsidR="00313C90" w:rsidRDefault="00006D9E">
      <w:pPr>
        <w:ind w:firstLineChars="200" w:firstLine="420"/>
        <w:rPr>
          <w:szCs w:val="21"/>
        </w:rPr>
      </w:pPr>
      <w:r>
        <w:rPr>
          <w:rFonts w:hint="eastAsia"/>
          <w:szCs w:val="21"/>
        </w:rPr>
        <w:t>特种作业操作资格考试包括安全技术理论考试和实际操作考试两部分。考试不及格的，允许补考</w:t>
      </w:r>
      <w:r>
        <w:rPr>
          <w:szCs w:val="21"/>
        </w:rPr>
        <w:t>1</w:t>
      </w:r>
      <w:r>
        <w:rPr>
          <w:rFonts w:hint="eastAsia"/>
          <w:szCs w:val="21"/>
        </w:rPr>
        <w:t>次。经补考仍不及格的，重新参加相应的安全技术培训。</w:t>
      </w:r>
    </w:p>
    <w:p w:rsidR="00313C90" w:rsidRDefault="00006D9E">
      <w:pPr>
        <w:ind w:firstLineChars="200" w:firstLine="420"/>
        <w:rPr>
          <w:szCs w:val="21"/>
        </w:rPr>
      </w:pPr>
      <w:r>
        <w:rPr>
          <w:rFonts w:hint="eastAsia"/>
          <w:szCs w:val="21"/>
        </w:rPr>
        <w:t>第十四条</w:t>
      </w:r>
      <w:r>
        <w:rPr>
          <w:szCs w:val="21"/>
        </w:rPr>
        <w:t xml:space="preserve"> </w:t>
      </w:r>
      <w:r>
        <w:rPr>
          <w:rFonts w:hint="eastAsia"/>
          <w:szCs w:val="21"/>
        </w:rPr>
        <w:t>考核发证机关委托承担特种作业操作资格考试的单位应当具备相应的场所、设施、设备等条件，建立相应的管理制度，并公布收费标准等信息。</w:t>
      </w:r>
    </w:p>
    <w:p w:rsidR="00313C90" w:rsidRDefault="00006D9E">
      <w:pPr>
        <w:ind w:firstLineChars="200" w:firstLine="420"/>
        <w:rPr>
          <w:szCs w:val="21"/>
        </w:rPr>
      </w:pPr>
      <w:r>
        <w:rPr>
          <w:rFonts w:hint="eastAsia"/>
          <w:szCs w:val="21"/>
        </w:rPr>
        <w:t>第十五条</w:t>
      </w:r>
      <w:r>
        <w:rPr>
          <w:szCs w:val="21"/>
        </w:rPr>
        <w:t xml:space="preserve"> </w:t>
      </w:r>
      <w:r>
        <w:rPr>
          <w:rFonts w:hint="eastAsia"/>
          <w:szCs w:val="21"/>
        </w:rPr>
        <w:t>考核发证机关或其委托承担特种作业操作资格考试的单位，应当在考试结束后</w:t>
      </w:r>
      <w:r>
        <w:rPr>
          <w:szCs w:val="21"/>
        </w:rPr>
        <w:t>10</w:t>
      </w:r>
      <w:r>
        <w:rPr>
          <w:rFonts w:hint="eastAsia"/>
          <w:szCs w:val="21"/>
        </w:rPr>
        <w:t>个工作日内公布考试成绩。</w:t>
      </w:r>
    </w:p>
    <w:p w:rsidR="00313C90" w:rsidRDefault="00006D9E">
      <w:pPr>
        <w:ind w:firstLineChars="200" w:firstLine="420"/>
        <w:rPr>
          <w:szCs w:val="21"/>
        </w:rPr>
      </w:pPr>
      <w:r>
        <w:rPr>
          <w:rFonts w:hint="eastAsia"/>
          <w:szCs w:val="21"/>
        </w:rPr>
        <w:t>第十六条</w:t>
      </w:r>
      <w:r>
        <w:rPr>
          <w:szCs w:val="21"/>
        </w:rPr>
        <w:t xml:space="preserve"> </w:t>
      </w:r>
      <w:r>
        <w:rPr>
          <w:rFonts w:hint="eastAsia"/>
          <w:szCs w:val="21"/>
        </w:rPr>
        <w:t>符合本规定第四条规定并经考试合格的特种作业人员，应当向其户</w:t>
      </w:r>
      <w:r>
        <w:rPr>
          <w:rFonts w:hint="eastAsia"/>
          <w:szCs w:val="21"/>
        </w:rPr>
        <w:t>籍所在地或者从业所在地的考核发证机关申请办理特种作业操作证，并提交身份证复印件、学历证书复印件、体检证明、考试合格证明等材料。</w:t>
      </w:r>
    </w:p>
    <w:p w:rsidR="00313C90" w:rsidRDefault="00006D9E">
      <w:pPr>
        <w:ind w:firstLineChars="200" w:firstLine="420"/>
        <w:rPr>
          <w:szCs w:val="21"/>
        </w:rPr>
      </w:pPr>
      <w:r>
        <w:rPr>
          <w:rFonts w:hint="eastAsia"/>
          <w:szCs w:val="21"/>
        </w:rPr>
        <w:t>第十七条</w:t>
      </w:r>
      <w:r>
        <w:rPr>
          <w:szCs w:val="21"/>
        </w:rPr>
        <w:t xml:space="preserve"> </w:t>
      </w:r>
      <w:r>
        <w:rPr>
          <w:rFonts w:hint="eastAsia"/>
          <w:szCs w:val="21"/>
        </w:rPr>
        <w:t>收到申请的考核发证机关应当在</w:t>
      </w:r>
      <w:r>
        <w:rPr>
          <w:szCs w:val="21"/>
        </w:rPr>
        <w:t>5</w:t>
      </w:r>
      <w:r>
        <w:rPr>
          <w:rFonts w:hint="eastAsia"/>
          <w:szCs w:val="21"/>
        </w:rPr>
        <w:t>个工作日内完成对特种作业人员所提交申请材料的审查，作出受理或者不予受理的决定。能够当场作出受理决定的，应当当场作出受理决定；申请材料不齐全或者不符合要求的，应当当场或者在</w:t>
      </w:r>
      <w:r>
        <w:rPr>
          <w:szCs w:val="21"/>
        </w:rPr>
        <w:t>5</w:t>
      </w:r>
      <w:r>
        <w:rPr>
          <w:rFonts w:hint="eastAsia"/>
          <w:szCs w:val="21"/>
        </w:rPr>
        <w:t>个工作日内一次告知申请人需要补正的全部内容，逾期不告知的，视为自收到申请材料之日起即已被受理。</w:t>
      </w:r>
    </w:p>
    <w:p w:rsidR="00313C90" w:rsidRDefault="00006D9E">
      <w:pPr>
        <w:ind w:firstLineChars="200" w:firstLine="420"/>
        <w:rPr>
          <w:szCs w:val="21"/>
        </w:rPr>
      </w:pPr>
      <w:r>
        <w:rPr>
          <w:rFonts w:hint="eastAsia"/>
          <w:szCs w:val="21"/>
        </w:rPr>
        <w:t>第十八条</w:t>
      </w:r>
      <w:r>
        <w:rPr>
          <w:szCs w:val="21"/>
        </w:rPr>
        <w:t xml:space="preserve"> </w:t>
      </w:r>
      <w:r>
        <w:rPr>
          <w:rFonts w:hint="eastAsia"/>
          <w:szCs w:val="21"/>
        </w:rPr>
        <w:t>对已经受理的申请，考核发证机关应当在</w:t>
      </w:r>
      <w:r>
        <w:rPr>
          <w:szCs w:val="21"/>
        </w:rPr>
        <w:t>20</w:t>
      </w:r>
      <w:r>
        <w:rPr>
          <w:rFonts w:hint="eastAsia"/>
          <w:szCs w:val="21"/>
        </w:rPr>
        <w:t>个工作日内完成审核工作。符</w:t>
      </w:r>
      <w:r>
        <w:rPr>
          <w:rFonts w:hint="eastAsia"/>
          <w:szCs w:val="21"/>
        </w:rPr>
        <w:t>合条件的，颁发特种作业操作证；不符合条件的，应当说明理由。</w:t>
      </w:r>
    </w:p>
    <w:p w:rsidR="00313C90" w:rsidRDefault="00006D9E">
      <w:pPr>
        <w:ind w:firstLineChars="200" w:firstLine="420"/>
        <w:rPr>
          <w:szCs w:val="21"/>
        </w:rPr>
      </w:pPr>
      <w:r>
        <w:rPr>
          <w:rFonts w:hint="eastAsia"/>
          <w:szCs w:val="21"/>
        </w:rPr>
        <w:t>第十九条</w:t>
      </w:r>
      <w:r>
        <w:rPr>
          <w:szCs w:val="21"/>
        </w:rPr>
        <w:t xml:space="preserve"> </w:t>
      </w:r>
      <w:r>
        <w:rPr>
          <w:rFonts w:hint="eastAsia"/>
          <w:szCs w:val="21"/>
        </w:rPr>
        <w:t>特种作业操作证有效期为</w:t>
      </w:r>
      <w:r>
        <w:rPr>
          <w:szCs w:val="21"/>
        </w:rPr>
        <w:t>6</w:t>
      </w:r>
      <w:r>
        <w:rPr>
          <w:rFonts w:hint="eastAsia"/>
          <w:szCs w:val="21"/>
        </w:rPr>
        <w:t>年，在全国范围内有效。</w:t>
      </w:r>
    </w:p>
    <w:p w:rsidR="00313C90" w:rsidRDefault="00006D9E">
      <w:pPr>
        <w:ind w:firstLineChars="200" w:firstLine="420"/>
        <w:rPr>
          <w:szCs w:val="21"/>
        </w:rPr>
      </w:pPr>
      <w:r>
        <w:rPr>
          <w:rFonts w:hint="eastAsia"/>
          <w:szCs w:val="21"/>
        </w:rPr>
        <w:t>特种作业操作证由安全监管总局统一式样、标准及编号。</w:t>
      </w:r>
    </w:p>
    <w:p w:rsidR="00313C90" w:rsidRDefault="00006D9E">
      <w:pPr>
        <w:ind w:firstLineChars="200" w:firstLine="420"/>
        <w:rPr>
          <w:szCs w:val="21"/>
        </w:rPr>
      </w:pPr>
      <w:r>
        <w:rPr>
          <w:rFonts w:hint="eastAsia"/>
          <w:szCs w:val="21"/>
        </w:rPr>
        <w:t>第二十条</w:t>
      </w:r>
      <w:r>
        <w:rPr>
          <w:szCs w:val="21"/>
        </w:rPr>
        <w:t xml:space="preserve"> </w:t>
      </w:r>
      <w:r>
        <w:rPr>
          <w:rFonts w:hint="eastAsia"/>
          <w:szCs w:val="21"/>
        </w:rPr>
        <w:t>特种作业操作证遗失的，应当向原考核发证机关提出书面申请，经原考核发证机关审查同意后，予以补发。</w:t>
      </w:r>
    </w:p>
    <w:p w:rsidR="00313C90" w:rsidRDefault="00006D9E">
      <w:pPr>
        <w:ind w:firstLineChars="200" w:firstLine="420"/>
        <w:rPr>
          <w:szCs w:val="21"/>
        </w:rPr>
      </w:pPr>
      <w:r>
        <w:rPr>
          <w:rFonts w:hint="eastAsia"/>
          <w:szCs w:val="21"/>
        </w:rPr>
        <w:t>特种作业操作证所记载的信息发生变化或者损毁的，应当向原考核发证机关提出书面申请，经原考核发证机关审查确认后，予以更换或者更新。</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复</w:t>
      </w:r>
      <w:r>
        <w:rPr>
          <w:rFonts w:hint="eastAsia"/>
          <w:b/>
          <w:szCs w:val="21"/>
        </w:rPr>
        <w:t xml:space="preserve">  </w:t>
      </w:r>
      <w:r>
        <w:rPr>
          <w:rFonts w:hint="eastAsia"/>
          <w:b/>
          <w:szCs w:val="21"/>
        </w:rPr>
        <w:t>审</w:t>
      </w:r>
    </w:p>
    <w:p w:rsidR="00313C90" w:rsidRDefault="00006D9E">
      <w:pPr>
        <w:ind w:firstLineChars="200" w:firstLine="420"/>
        <w:rPr>
          <w:szCs w:val="21"/>
        </w:rPr>
      </w:pPr>
      <w:r>
        <w:rPr>
          <w:rFonts w:hint="eastAsia"/>
          <w:szCs w:val="21"/>
        </w:rPr>
        <w:t>第二十一条</w:t>
      </w:r>
      <w:r>
        <w:rPr>
          <w:szCs w:val="21"/>
        </w:rPr>
        <w:t xml:space="preserve"> </w:t>
      </w:r>
      <w:r>
        <w:rPr>
          <w:rFonts w:hint="eastAsia"/>
          <w:szCs w:val="21"/>
        </w:rPr>
        <w:t>特种作业操作证每</w:t>
      </w:r>
      <w:r>
        <w:rPr>
          <w:szCs w:val="21"/>
        </w:rPr>
        <w:t>3</w:t>
      </w:r>
      <w:r>
        <w:rPr>
          <w:rFonts w:hint="eastAsia"/>
          <w:szCs w:val="21"/>
        </w:rPr>
        <w:t>年复审</w:t>
      </w:r>
      <w:r>
        <w:rPr>
          <w:szCs w:val="21"/>
        </w:rPr>
        <w:t>1</w:t>
      </w:r>
      <w:r>
        <w:rPr>
          <w:rFonts w:hint="eastAsia"/>
          <w:szCs w:val="21"/>
        </w:rPr>
        <w:t>次。</w:t>
      </w:r>
    </w:p>
    <w:p w:rsidR="00313C90" w:rsidRDefault="00006D9E">
      <w:pPr>
        <w:ind w:firstLineChars="200" w:firstLine="420"/>
        <w:rPr>
          <w:szCs w:val="21"/>
        </w:rPr>
      </w:pPr>
      <w:r>
        <w:rPr>
          <w:rFonts w:hint="eastAsia"/>
          <w:szCs w:val="21"/>
        </w:rPr>
        <w:t>特种作业人员在特种作业操作证有效期内，连续从事本工种</w:t>
      </w:r>
      <w:r>
        <w:rPr>
          <w:szCs w:val="21"/>
        </w:rPr>
        <w:t>10</w:t>
      </w:r>
      <w:r>
        <w:rPr>
          <w:rFonts w:hint="eastAsia"/>
          <w:szCs w:val="21"/>
        </w:rPr>
        <w:t>年以上，严格遵守有关安全生产法律法规的，经原考核发证机关或者从业所在地考核发证机关同意，特种作业操作证的复审时间可以延长至每</w:t>
      </w:r>
      <w:r>
        <w:rPr>
          <w:szCs w:val="21"/>
        </w:rPr>
        <w:t>6</w:t>
      </w:r>
      <w:r>
        <w:rPr>
          <w:rFonts w:hint="eastAsia"/>
          <w:szCs w:val="21"/>
        </w:rPr>
        <w:t>年</w:t>
      </w:r>
      <w:r>
        <w:rPr>
          <w:szCs w:val="21"/>
        </w:rPr>
        <w:t>1</w:t>
      </w:r>
      <w:r>
        <w:rPr>
          <w:rFonts w:hint="eastAsia"/>
          <w:szCs w:val="21"/>
        </w:rPr>
        <w:t>次。</w:t>
      </w:r>
    </w:p>
    <w:p w:rsidR="00313C90" w:rsidRDefault="00006D9E">
      <w:pPr>
        <w:ind w:firstLineChars="200" w:firstLine="420"/>
        <w:rPr>
          <w:szCs w:val="21"/>
        </w:rPr>
      </w:pPr>
      <w:r>
        <w:rPr>
          <w:rFonts w:hint="eastAsia"/>
          <w:szCs w:val="21"/>
        </w:rPr>
        <w:t>第二十二条</w:t>
      </w:r>
      <w:r>
        <w:rPr>
          <w:szCs w:val="21"/>
        </w:rPr>
        <w:t xml:space="preserve"> </w:t>
      </w:r>
      <w:r>
        <w:rPr>
          <w:rFonts w:hint="eastAsia"/>
          <w:szCs w:val="21"/>
        </w:rPr>
        <w:t>特种作业操作证需要复审的，应当在期满前</w:t>
      </w:r>
      <w:r>
        <w:rPr>
          <w:szCs w:val="21"/>
        </w:rPr>
        <w:t>60</w:t>
      </w:r>
      <w:r>
        <w:rPr>
          <w:rFonts w:hint="eastAsia"/>
          <w:szCs w:val="21"/>
        </w:rPr>
        <w:t>日内，由申请人或者申请人的用人单位向原考核发证机关或者从业所在地考核发证机关提出申请，并提交下列材料：</w:t>
      </w:r>
    </w:p>
    <w:p w:rsidR="00313C90" w:rsidRDefault="00006D9E">
      <w:pPr>
        <w:ind w:firstLineChars="200" w:firstLine="420"/>
        <w:rPr>
          <w:szCs w:val="21"/>
        </w:rPr>
      </w:pPr>
      <w:r>
        <w:rPr>
          <w:rFonts w:hint="eastAsia"/>
          <w:szCs w:val="21"/>
        </w:rPr>
        <w:t>（一）社区或者县级以上医疗机构出具的健康证明；</w:t>
      </w:r>
    </w:p>
    <w:p w:rsidR="00313C90" w:rsidRDefault="00006D9E">
      <w:pPr>
        <w:ind w:firstLineChars="200" w:firstLine="420"/>
        <w:rPr>
          <w:szCs w:val="21"/>
        </w:rPr>
      </w:pPr>
      <w:r>
        <w:rPr>
          <w:rFonts w:hint="eastAsia"/>
          <w:szCs w:val="21"/>
        </w:rPr>
        <w:t>（二）从事特种作业的情况；</w:t>
      </w:r>
    </w:p>
    <w:p w:rsidR="00313C90" w:rsidRDefault="00006D9E">
      <w:pPr>
        <w:ind w:firstLineChars="200" w:firstLine="420"/>
        <w:rPr>
          <w:szCs w:val="21"/>
        </w:rPr>
      </w:pPr>
      <w:r>
        <w:rPr>
          <w:rFonts w:hint="eastAsia"/>
          <w:szCs w:val="21"/>
        </w:rPr>
        <w:t>（三）安全培训考试合格记录。</w:t>
      </w:r>
    </w:p>
    <w:p w:rsidR="00313C90" w:rsidRDefault="00006D9E">
      <w:pPr>
        <w:ind w:firstLineChars="200" w:firstLine="420"/>
        <w:rPr>
          <w:szCs w:val="21"/>
        </w:rPr>
      </w:pPr>
      <w:r>
        <w:rPr>
          <w:rFonts w:hint="eastAsia"/>
          <w:szCs w:val="21"/>
        </w:rPr>
        <w:t>特种作业操作证有效期届满需要延期换证的，应当按照前款的规</w:t>
      </w:r>
      <w:r>
        <w:rPr>
          <w:rFonts w:hint="eastAsia"/>
          <w:szCs w:val="21"/>
        </w:rPr>
        <w:t>定申请延期复审。</w:t>
      </w:r>
    </w:p>
    <w:p w:rsidR="00313C90" w:rsidRDefault="00006D9E">
      <w:pPr>
        <w:ind w:firstLineChars="200" w:firstLine="420"/>
        <w:rPr>
          <w:szCs w:val="21"/>
        </w:rPr>
      </w:pPr>
      <w:r>
        <w:rPr>
          <w:rFonts w:hint="eastAsia"/>
          <w:szCs w:val="21"/>
        </w:rPr>
        <w:t>第二十三条</w:t>
      </w:r>
      <w:r>
        <w:rPr>
          <w:szCs w:val="21"/>
        </w:rPr>
        <w:t xml:space="preserve"> </w:t>
      </w:r>
      <w:r>
        <w:rPr>
          <w:rFonts w:hint="eastAsia"/>
          <w:szCs w:val="21"/>
        </w:rPr>
        <w:t>特种作业操作证申请复审或者延期复审前，特种作业人员应当参加必要的安全培训并考试合格。</w:t>
      </w:r>
    </w:p>
    <w:p w:rsidR="00313C90" w:rsidRDefault="00006D9E">
      <w:pPr>
        <w:ind w:firstLineChars="200" w:firstLine="420"/>
        <w:rPr>
          <w:szCs w:val="21"/>
        </w:rPr>
      </w:pPr>
      <w:r>
        <w:rPr>
          <w:rFonts w:hint="eastAsia"/>
          <w:szCs w:val="21"/>
        </w:rPr>
        <w:t>安全培训时间不少于</w:t>
      </w:r>
      <w:r>
        <w:rPr>
          <w:szCs w:val="21"/>
        </w:rPr>
        <w:t>8</w:t>
      </w:r>
      <w:r>
        <w:rPr>
          <w:rFonts w:hint="eastAsia"/>
          <w:szCs w:val="21"/>
        </w:rPr>
        <w:t>个学时，主要培训法律、法规、标准、事故案例和有关新工艺、新技术、新装备等知识。</w:t>
      </w:r>
    </w:p>
    <w:p w:rsidR="00313C90" w:rsidRDefault="00006D9E">
      <w:pPr>
        <w:ind w:firstLineChars="200" w:firstLine="420"/>
        <w:rPr>
          <w:szCs w:val="21"/>
        </w:rPr>
      </w:pPr>
      <w:r>
        <w:rPr>
          <w:rFonts w:hint="eastAsia"/>
          <w:szCs w:val="21"/>
        </w:rPr>
        <w:t>第二十四条</w:t>
      </w:r>
      <w:r>
        <w:rPr>
          <w:szCs w:val="21"/>
        </w:rPr>
        <w:t xml:space="preserve"> </w:t>
      </w:r>
      <w:r>
        <w:rPr>
          <w:rFonts w:hint="eastAsia"/>
          <w:szCs w:val="21"/>
        </w:rPr>
        <w:t>申请复审的，考核发证机关应当在收到申请之日起</w:t>
      </w:r>
      <w:r>
        <w:rPr>
          <w:szCs w:val="21"/>
        </w:rPr>
        <w:t>20</w:t>
      </w:r>
      <w:r>
        <w:rPr>
          <w:rFonts w:hint="eastAsia"/>
          <w:szCs w:val="21"/>
        </w:rPr>
        <w:t>个工作日内完成复审工作。复审合格的，由考核发证机关签章、登记，予以确认；不合格的，说明理由。</w:t>
      </w:r>
    </w:p>
    <w:p w:rsidR="00313C90" w:rsidRDefault="00006D9E">
      <w:pPr>
        <w:ind w:firstLineChars="200" w:firstLine="420"/>
        <w:rPr>
          <w:szCs w:val="21"/>
        </w:rPr>
      </w:pPr>
      <w:r>
        <w:rPr>
          <w:rFonts w:hint="eastAsia"/>
          <w:szCs w:val="21"/>
        </w:rPr>
        <w:t>申请延期复审的，经复审合格后，由考核发证机关重新颁发特种作业操作证。</w:t>
      </w:r>
    </w:p>
    <w:p w:rsidR="00313C90" w:rsidRDefault="00006D9E">
      <w:pPr>
        <w:ind w:firstLineChars="200" w:firstLine="420"/>
        <w:rPr>
          <w:szCs w:val="21"/>
        </w:rPr>
      </w:pPr>
      <w:r>
        <w:rPr>
          <w:rFonts w:hint="eastAsia"/>
          <w:szCs w:val="21"/>
        </w:rPr>
        <w:t>第二十五条</w:t>
      </w:r>
      <w:r>
        <w:rPr>
          <w:szCs w:val="21"/>
        </w:rPr>
        <w:t xml:space="preserve"> </w:t>
      </w:r>
      <w:r>
        <w:rPr>
          <w:rFonts w:hint="eastAsia"/>
          <w:szCs w:val="21"/>
        </w:rPr>
        <w:t>特种作业人员有下列情形之一的，复审或者延期复审不予通过：</w:t>
      </w:r>
    </w:p>
    <w:p w:rsidR="00313C90" w:rsidRDefault="00006D9E">
      <w:pPr>
        <w:ind w:firstLineChars="200" w:firstLine="420"/>
        <w:rPr>
          <w:szCs w:val="21"/>
        </w:rPr>
      </w:pPr>
      <w:r>
        <w:rPr>
          <w:rFonts w:hint="eastAsia"/>
          <w:szCs w:val="21"/>
        </w:rPr>
        <w:t>（一）健康体检不合格的；</w:t>
      </w:r>
    </w:p>
    <w:p w:rsidR="00313C90" w:rsidRDefault="00006D9E">
      <w:pPr>
        <w:ind w:firstLineChars="200" w:firstLine="420"/>
        <w:rPr>
          <w:szCs w:val="21"/>
        </w:rPr>
      </w:pPr>
      <w:r>
        <w:rPr>
          <w:rFonts w:hint="eastAsia"/>
          <w:szCs w:val="21"/>
        </w:rPr>
        <w:t>（二）违章操作造成严重后果或者有</w:t>
      </w:r>
      <w:r>
        <w:rPr>
          <w:szCs w:val="21"/>
        </w:rPr>
        <w:t>2</w:t>
      </w:r>
      <w:r>
        <w:rPr>
          <w:rFonts w:hint="eastAsia"/>
          <w:szCs w:val="21"/>
        </w:rPr>
        <w:t>次以上违章行为，并经查证确实的；</w:t>
      </w:r>
    </w:p>
    <w:p w:rsidR="00313C90" w:rsidRDefault="00006D9E">
      <w:pPr>
        <w:ind w:firstLineChars="200" w:firstLine="420"/>
        <w:rPr>
          <w:szCs w:val="21"/>
        </w:rPr>
      </w:pPr>
      <w:r>
        <w:rPr>
          <w:rFonts w:hint="eastAsia"/>
          <w:szCs w:val="21"/>
        </w:rPr>
        <w:t>（三）有安全生产违法行为，并给予行政处罚的；</w:t>
      </w:r>
    </w:p>
    <w:p w:rsidR="00313C90" w:rsidRDefault="00006D9E">
      <w:pPr>
        <w:ind w:firstLineChars="200" w:firstLine="420"/>
        <w:rPr>
          <w:szCs w:val="21"/>
        </w:rPr>
      </w:pPr>
      <w:r>
        <w:rPr>
          <w:rFonts w:hint="eastAsia"/>
          <w:szCs w:val="21"/>
        </w:rPr>
        <w:t>（四）拒绝、阻碍安全生产监管监察部门监督检查的；</w:t>
      </w:r>
    </w:p>
    <w:p w:rsidR="00313C90" w:rsidRDefault="00006D9E">
      <w:pPr>
        <w:ind w:firstLineChars="200" w:firstLine="420"/>
        <w:rPr>
          <w:szCs w:val="21"/>
        </w:rPr>
      </w:pPr>
      <w:r>
        <w:rPr>
          <w:rFonts w:hint="eastAsia"/>
          <w:szCs w:val="21"/>
        </w:rPr>
        <w:t>（五）未按规定参加安全培训，或者考试不合格的；</w:t>
      </w:r>
    </w:p>
    <w:p w:rsidR="00313C90" w:rsidRDefault="00006D9E">
      <w:pPr>
        <w:ind w:firstLineChars="200" w:firstLine="420"/>
        <w:rPr>
          <w:szCs w:val="21"/>
        </w:rPr>
      </w:pPr>
      <w:r>
        <w:rPr>
          <w:rFonts w:hint="eastAsia"/>
          <w:szCs w:val="21"/>
        </w:rPr>
        <w:t>（六）具有本规定第三十条、第三十一条规定情形的。</w:t>
      </w:r>
    </w:p>
    <w:p w:rsidR="00313C90" w:rsidRDefault="00006D9E">
      <w:pPr>
        <w:ind w:firstLineChars="200" w:firstLine="420"/>
        <w:rPr>
          <w:szCs w:val="21"/>
        </w:rPr>
      </w:pPr>
      <w:r>
        <w:rPr>
          <w:rFonts w:hint="eastAsia"/>
          <w:szCs w:val="21"/>
        </w:rPr>
        <w:t>第二十六条</w:t>
      </w:r>
      <w:r>
        <w:rPr>
          <w:szCs w:val="21"/>
        </w:rPr>
        <w:t xml:space="preserve"> </w:t>
      </w:r>
      <w:r>
        <w:rPr>
          <w:rFonts w:hint="eastAsia"/>
          <w:szCs w:val="21"/>
        </w:rPr>
        <w:t>特种作业操作证复审或者延期复审符合本规定第二十五条第（二）项、第（三）项、第（四）项、第（五）项情形的，按照本规定经重新安全培训考试合格后，再办理复审或者延期复审手续。</w:t>
      </w:r>
    </w:p>
    <w:p w:rsidR="00313C90" w:rsidRDefault="00006D9E">
      <w:pPr>
        <w:ind w:firstLineChars="200" w:firstLine="420"/>
        <w:rPr>
          <w:szCs w:val="21"/>
        </w:rPr>
      </w:pPr>
      <w:r>
        <w:rPr>
          <w:rFonts w:hint="eastAsia"/>
          <w:szCs w:val="21"/>
        </w:rPr>
        <w:t>再复审、延期复审仍不合格，或者未按期复审的</w:t>
      </w:r>
      <w:r>
        <w:rPr>
          <w:rFonts w:hint="eastAsia"/>
          <w:szCs w:val="21"/>
        </w:rPr>
        <w:t>，特种作业操作证失效。</w:t>
      </w:r>
    </w:p>
    <w:p w:rsidR="00313C90" w:rsidRDefault="00006D9E">
      <w:pPr>
        <w:ind w:firstLineChars="200" w:firstLine="420"/>
        <w:rPr>
          <w:szCs w:val="21"/>
        </w:rPr>
      </w:pPr>
      <w:r>
        <w:rPr>
          <w:rFonts w:hint="eastAsia"/>
          <w:szCs w:val="21"/>
        </w:rPr>
        <w:t>第二十七条</w:t>
      </w:r>
      <w:r>
        <w:rPr>
          <w:szCs w:val="21"/>
        </w:rPr>
        <w:t xml:space="preserve"> </w:t>
      </w:r>
      <w:r>
        <w:rPr>
          <w:rFonts w:hint="eastAsia"/>
          <w:szCs w:val="21"/>
        </w:rPr>
        <w:t>申请人对复审或者延期复审有异议的，可以依法申请行政复议或者提起行政诉讼。</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监督管理</w:t>
      </w:r>
    </w:p>
    <w:p w:rsidR="00313C90" w:rsidRDefault="00006D9E">
      <w:pPr>
        <w:ind w:firstLineChars="200" w:firstLine="420"/>
        <w:rPr>
          <w:szCs w:val="21"/>
        </w:rPr>
      </w:pPr>
      <w:r>
        <w:rPr>
          <w:rFonts w:hint="eastAsia"/>
          <w:szCs w:val="21"/>
        </w:rPr>
        <w:t>第二十八条</w:t>
      </w:r>
      <w:r>
        <w:rPr>
          <w:szCs w:val="21"/>
        </w:rPr>
        <w:t xml:space="preserve"> </w:t>
      </w:r>
      <w:r>
        <w:rPr>
          <w:rFonts w:hint="eastAsia"/>
          <w:szCs w:val="21"/>
        </w:rPr>
        <w:t>考核发证机关或其委托的单位及其工作人员应当忠于职守、坚持原则、廉洁自律，按照法律、法规、规章的规定进行特种作业人员的考核、发证、复审工作，接受社会的监督。</w:t>
      </w:r>
    </w:p>
    <w:p w:rsidR="00313C90" w:rsidRDefault="00006D9E">
      <w:pPr>
        <w:ind w:firstLineChars="200" w:firstLine="420"/>
        <w:rPr>
          <w:szCs w:val="21"/>
        </w:rPr>
      </w:pPr>
      <w:r>
        <w:rPr>
          <w:rFonts w:hint="eastAsia"/>
          <w:szCs w:val="21"/>
        </w:rPr>
        <w:t>第二十九条</w:t>
      </w:r>
      <w:r>
        <w:rPr>
          <w:szCs w:val="21"/>
        </w:rPr>
        <w:t xml:space="preserve"> </w:t>
      </w:r>
      <w:r>
        <w:rPr>
          <w:rFonts w:hint="eastAsia"/>
          <w:szCs w:val="21"/>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w:t>
      </w:r>
      <w:r>
        <w:rPr>
          <w:rFonts w:hint="eastAsia"/>
          <w:szCs w:val="21"/>
        </w:rPr>
        <w:t>处罚。</w:t>
      </w:r>
    </w:p>
    <w:p w:rsidR="00313C90" w:rsidRDefault="00006D9E">
      <w:pPr>
        <w:ind w:firstLineChars="200" w:firstLine="420"/>
        <w:rPr>
          <w:szCs w:val="21"/>
        </w:rPr>
      </w:pPr>
      <w:r>
        <w:rPr>
          <w:rFonts w:hint="eastAsia"/>
          <w:szCs w:val="21"/>
        </w:rPr>
        <w:t>考核发证机关应当建立特种作业人员管理信息系统，方便用人单位和社会公众查询；对于注销特种作业操作证的特种作业人员，应当及时向社会公告。</w:t>
      </w:r>
    </w:p>
    <w:p w:rsidR="00313C90" w:rsidRDefault="00006D9E">
      <w:pPr>
        <w:ind w:firstLineChars="200" w:firstLine="420"/>
        <w:rPr>
          <w:szCs w:val="21"/>
        </w:rPr>
      </w:pPr>
      <w:r>
        <w:rPr>
          <w:rFonts w:hint="eastAsia"/>
          <w:szCs w:val="21"/>
        </w:rPr>
        <w:t>第三十条</w:t>
      </w:r>
      <w:r>
        <w:rPr>
          <w:szCs w:val="21"/>
        </w:rPr>
        <w:t xml:space="preserve"> </w:t>
      </w:r>
      <w:r>
        <w:rPr>
          <w:rFonts w:hint="eastAsia"/>
          <w:szCs w:val="21"/>
        </w:rPr>
        <w:t>有下列情形之一的，考核发证机关应当撤销特种作业操作证：</w:t>
      </w:r>
    </w:p>
    <w:p w:rsidR="00313C90" w:rsidRDefault="00006D9E">
      <w:pPr>
        <w:ind w:firstLineChars="200" w:firstLine="420"/>
        <w:rPr>
          <w:szCs w:val="21"/>
        </w:rPr>
      </w:pPr>
      <w:r>
        <w:rPr>
          <w:rFonts w:hint="eastAsia"/>
          <w:szCs w:val="21"/>
        </w:rPr>
        <w:t>（一）超过特种作业操作证有效期未延期复审的；</w:t>
      </w:r>
    </w:p>
    <w:p w:rsidR="00313C90" w:rsidRDefault="00006D9E">
      <w:pPr>
        <w:ind w:firstLineChars="200" w:firstLine="420"/>
        <w:rPr>
          <w:szCs w:val="21"/>
        </w:rPr>
      </w:pPr>
      <w:r>
        <w:rPr>
          <w:rFonts w:hint="eastAsia"/>
          <w:szCs w:val="21"/>
        </w:rPr>
        <w:t>（二）特种作业人员的身体条件已不适合继续从事特种作业的；</w:t>
      </w:r>
    </w:p>
    <w:p w:rsidR="00313C90" w:rsidRDefault="00006D9E">
      <w:pPr>
        <w:ind w:firstLineChars="200" w:firstLine="420"/>
        <w:rPr>
          <w:szCs w:val="21"/>
        </w:rPr>
      </w:pPr>
      <w:r>
        <w:rPr>
          <w:rFonts w:hint="eastAsia"/>
          <w:szCs w:val="21"/>
        </w:rPr>
        <w:t>（三）对发生生产安全事故负有责任的；</w:t>
      </w:r>
    </w:p>
    <w:p w:rsidR="00313C90" w:rsidRDefault="00006D9E">
      <w:pPr>
        <w:ind w:firstLineChars="200" w:firstLine="420"/>
        <w:rPr>
          <w:szCs w:val="21"/>
        </w:rPr>
      </w:pPr>
      <w:r>
        <w:rPr>
          <w:rFonts w:hint="eastAsia"/>
          <w:szCs w:val="21"/>
        </w:rPr>
        <w:t>（四）特种作业操作证记载虚假信息的；</w:t>
      </w:r>
    </w:p>
    <w:p w:rsidR="00313C90" w:rsidRDefault="00006D9E">
      <w:pPr>
        <w:ind w:firstLineChars="200" w:firstLine="420"/>
        <w:rPr>
          <w:szCs w:val="21"/>
        </w:rPr>
      </w:pPr>
      <w:r>
        <w:rPr>
          <w:rFonts w:hint="eastAsia"/>
          <w:szCs w:val="21"/>
        </w:rPr>
        <w:t>（五）以欺骗、贿赂等不正当手段取得特种作业操作证的。</w:t>
      </w:r>
    </w:p>
    <w:p w:rsidR="00313C90" w:rsidRDefault="00006D9E">
      <w:pPr>
        <w:ind w:firstLineChars="200" w:firstLine="420"/>
        <w:rPr>
          <w:szCs w:val="21"/>
        </w:rPr>
      </w:pPr>
      <w:r>
        <w:rPr>
          <w:rFonts w:hint="eastAsia"/>
          <w:szCs w:val="21"/>
        </w:rPr>
        <w:t>特种作业人员违反前款第（四）项、第（五）项规定的，</w:t>
      </w:r>
      <w:r>
        <w:rPr>
          <w:szCs w:val="21"/>
        </w:rPr>
        <w:t>3</w:t>
      </w:r>
      <w:r>
        <w:rPr>
          <w:rFonts w:hint="eastAsia"/>
          <w:szCs w:val="21"/>
        </w:rPr>
        <w:t>年内不得再次申请特种作业操作证。</w:t>
      </w:r>
    </w:p>
    <w:p w:rsidR="00313C90" w:rsidRDefault="00006D9E">
      <w:pPr>
        <w:ind w:firstLineChars="200" w:firstLine="420"/>
        <w:rPr>
          <w:szCs w:val="21"/>
        </w:rPr>
      </w:pPr>
      <w:r>
        <w:rPr>
          <w:rFonts w:hint="eastAsia"/>
          <w:szCs w:val="21"/>
        </w:rPr>
        <w:t>第三十一条</w:t>
      </w:r>
      <w:r>
        <w:rPr>
          <w:szCs w:val="21"/>
        </w:rPr>
        <w:t xml:space="preserve"> </w:t>
      </w:r>
      <w:r>
        <w:rPr>
          <w:rFonts w:hint="eastAsia"/>
          <w:szCs w:val="21"/>
        </w:rPr>
        <w:t>有下列情形之一的，考核发证机关应当注销特种作业操作证：</w:t>
      </w:r>
    </w:p>
    <w:p w:rsidR="00313C90" w:rsidRDefault="00006D9E">
      <w:pPr>
        <w:ind w:firstLineChars="200" w:firstLine="420"/>
        <w:rPr>
          <w:szCs w:val="21"/>
        </w:rPr>
      </w:pPr>
      <w:r>
        <w:rPr>
          <w:rFonts w:hint="eastAsia"/>
          <w:szCs w:val="21"/>
        </w:rPr>
        <w:t>（一）特种作业人员死亡的；</w:t>
      </w:r>
    </w:p>
    <w:p w:rsidR="00313C90" w:rsidRDefault="00006D9E">
      <w:pPr>
        <w:ind w:firstLineChars="200" w:firstLine="420"/>
        <w:rPr>
          <w:szCs w:val="21"/>
        </w:rPr>
      </w:pPr>
      <w:r>
        <w:rPr>
          <w:rFonts w:hint="eastAsia"/>
          <w:szCs w:val="21"/>
        </w:rPr>
        <w:t>（二）特种作业人员提出注销申请的；</w:t>
      </w:r>
    </w:p>
    <w:p w:rsidR="00313C90" w:rsidRDefault="00006D9E">
      <w:pPr>
        <w:ind w:firstLineChars="200" w:firstLine="420"/>
        <w:rPr>
          <w:szCs w:val="21"/>
        </w:rPr>
      </w:pPr>
      <w:r>
        <w:rPr>
          <w:rFonts w:hint="eastAsia"/>
          <w:szCs w:val="21"/>
        </w:rPr>
        <w:t>（三）特种作业操作证被依法撤销的。</w:t>
      </w:r>
    </w:p>
    <w:p w:rsidR="00313C90" w:rsidRDefault="00006D9E">
      <w:pPr>
        <w:ind w:firstLineChars="200" w:firstLine="420"/>
        <w:rPr>
          <w:szCs w:val="21"/>
        </w:rPr>
      </w:pPr>
      <w:r>
        <w:rPr>
          <w:rFonts w:hint="eastAsia"/>
          <w:szCs w:val="21"/>
        </w:rPr>
        <w:t>第三十二条</w:t>
      </w:r>
      <w:r>
        <w:rPr>
          <w:szCs w:val="21"/>
        </w:rPr>
        <w:t xml:space="preserve"> </w:t>
      </w:r>
      <w:r>
        <w:rPr>
          <w:rFonts w:hint="eastAsia"/>
          <w:szCs w:val="21"/>
        </w:rPr>
        <w:t>离开特种作业岗位</w:t>
      </w:r>
      <w:r>
        <w:rPr>
          <w:szCs w:val="21"/>
        </w:rPr>
        <w:t>6</w:t>
      </w:r>
      <w:r>
        <w:rPr>
          <w:rFonts w:hint="eastAsia"/>
          <w:szCs w:val="21"/>
        </w:rPr>
        <w:t>个月以上的特种作业人员，应当重新进行实际操作考试，经确认合格后方可上岗作业。</w:t>
      </w:r>
    </w:p>
    <w:p w:rsidR="00313C90" w:rsidRDefault="00006D9E">
      <w:pPr>
        <w:ind w:firstLineChars="200" w:firstLine="420"/>
        <w:rPr>
          <w:szCs w:val="21"/>
        </w:rPr>
      </w:pPr>
      <w:r>
        <w:rPr>
          <w:rFonts w:hint="eastAsia"/>
          <w:szCs w:val="21"/>
        </w:rPr>
        <w:t>第三十三条</w:t>
      </w:r>
      <w:r>
        <w:rPr>
          <w:szCs w:val="21"/>
        </w:rPr>
        <w:t xml:space="preserve"> </w:t>
      </w:r>
      <w:r>
        <w:rPr>
          <w:rFonts w:hint="eastAsia"/>
          <w:szCs w:val="21"/>
        </w:rPr>
        <w:t>省、自治区、直辖市人民政府安全生产监督管理部门和负责煤矿特种作业人员考核发证工作的部门或者指定的机构应当每年分别向安全监管总局、煤矿安监局报告特种作业人员的考核发证情况。</w:t>
      </w:r>
    </w:p>
    <w:p w:rsidR="00313C90" w:rsidRDefault="00006D9E">
      <w:pPr>
        <w:ind w:firstLineChars="200" w:firstLine="420"/>
        <w:rPr>
          <w:szCs w:val="21"/>
        </w:rPr>
      </w:pPr>
      <w:r>
        <w:rPr>
          <w:rFonts w:hint="eastAsia"/>
          <w:szCs w:val="21"/>
        </w:rPr>
        <w:t>第三十四条</w:t>
      </w:r>
      <w:r>
        <w:rPr>
          <w:szCs w:val="21"/>
        </w:rPr>
        <w:t xml:space="preserve"> </w:t>
      </w:r>
      <w:r>
        <w:rPr>
          <w:rFonts w:hint="eastAsia"/>
          <w:szCs w:val="21"/>
        </w:rPr>
        <w:t>培训机构应当按照有关规定组织实施特种作业人员的安全技术培训，不得向任何机构或者个人转借、出租安全生产培训资质证书。</w:t>
      </w:r>
    </w:p>
    <w:p w:rsidR="00313C90" w:rsidRDefault="00006D9E">
      <w:pPr>
        <w:ind w:firstLineChars="200" w:firstLine="420"/>
        <w:rPr>
          <w:szCs w:val="21"/>
        </w:rPr>
      </w:pPr>
      <w:r>
        <w:rPr>
          <w:rFonts w:hint="eastAsia"/>
          <w:szCs w:val="21"/>
        </w:rPr>
        <w:t>第三十五条</w:t>
      </w:r>
      <w:r>
        <w:rPr>
          <w:szCs w:val="21"/>
        </w:rPr>
        <w:t xml:space="preserve"> </w:t>
      </w:r>
      <w:r>
        <w:rPr>
          <w:rFonts w:hint="eastAsia"/>
          <w:szCs w:val="21"/>
        </w:rPr>
        <w:t>生产经营单位应当加强对本单位特种作业人员的管理，建立健全特种作业人员培训、复审档案，做好申报、培训、考核、复审的组织工作和日常的检查工作。</w:t>
      </w:r>
    </w:p>
    <w:p w:rsidR="00313C90" w:rsidRDefault="00006D9E">
      <w:pPr>
        <w:ind w:firstLineChars="200" w:firstLine="420"/>
        <w:rPr>
          <w:szCs w:val="21"/>
        </w:rPr>
      </w:pPr>
      <w:r>
        <w:rPr>
          <w:rFonts w:hint="eastAsia"/>
          <w:szCs w:val="21"/>
        </w:rPr>
        <w:t>第三十六条</w:t>
      </w:r>
      <w:r>
        <w:rPr>
          <w:szCs w:val="21"/>
        </w:rPr>
        <w:t xml:space="preserve"> </w:t>
      </w:r>
      <w:r>
        <w:rPr>
          <w:rFonts w:hint="eastAsia"/>
          <w:szCs w:val="21"/>
        </w:rPr>
        <w:t>特种作业人员在劳动合同期满后变动工作单位的，原工作单位不得以任何理由扣押其特种作业操作证。</w:t>
      </w:r>
    </w:p>
    <w:p w:rsidR="00313C90" w:rsidRDefault="00006D9E">
      <w:pPr>
        <w:ind w:firstLineChars="200" w:firstLine="420"/>
        <w:rPr>
          <w:szCs w:val="21"/>
        </w:rPr>
      </w:pPr>
      <w:r>
        <w:rPr>
          <w:rFonts w:hint="eastAsia"/>
          <w:szCs w:val="21"/>
        </w:rPr>
        <w:t>跨省、自治区、直辖市从业的特种作业人员应当接受从业所在地考核发证机关的监督管理。</w:t>
      </w:r>
    </w:p>
    <w:p w:rsidR="00313C90" w:rsidRDefault="00006D9E">
      <w:pPr>
        <w:ind w:firstLineChars="200" w:firstLine="420"/>
        <w:rPr>
          <w:szCs w:val="21"/>
        </w:rPr>
      </w:pPr>
      <w:r>
        <w:rPr>
          <w:rFonts w:hint="eastAsia"/>
          <w:szCs w:val="21"/>
        </w:rPr>
        <w:t>第三十七条</w:t>
      </w:r>
      <w:r>
        <w:rPr>
          <w:szCs w:val="21"/>
        </w:rPr>
        <w:t xml:space="preserve"> </w:t>
      </w:r>
      <w:r>
        <w:rPr>
          <w:rFonts w:hint="eastAsia"/>
          <w:szCs w:val="21"/>
        </w:rPr>
        <w:t>生产经营单位不得印制、伪造、倒卖特种作业操作证</w:t>
      </w:r>
      <w:r>
        <w:rPr>
          <w:rFonts w:hint="eastAsia"/>
          <w:szCs w:val="21"/>
        </w:rPr>
        <w:t>，或者使用非法印制、伪造、倒卖的特种作业操作证。</w:t>
      </w:r>
    </w:p>
    <w:p w:rsidR="00313C90" w:rsidRDefault="00006D9E">
      <w:pPr>
        <w:ind w:firstLineChars="200" w:firstLine="420"/>
        <w:rPr>
          <w:szCs w:val="21"/>
        </w:rPr>
      </w:pPr>
      <w:r>
        <w:rPr>
          <w:rFonts w:hint="eastAsia"/>
          <w:szCs w:val="21"/>
        </w:rPr>
        <w:t>特种作业人员不得伪造、涂改、转借、转让、冒用特种作业操作证或者使用伪造的特种作业操作证。</w:t>
      </w:r>
    </w:p>
    <w:p w:rsidR="00313C90" w:rsidRDefault="00006D9E">
      <w:pPr>
        <w:jc w:val="center"/>
        <w:rPr>
          <w:b/>
          <w:szCs w:val="21"/>
        </w:rPr>
      </w:pPr>
      <w:r>
        <w:rPr>
          <w:rFonts w:hint="eastAsia"/>
          <w:b/>
          <w:szCs w:val="21"/>
        </w:rPr>
        <w:t>第六章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第三十八条</w:t>
      </w:r>
      <w:r>
        <w:rPr>
          <w:szCs w:val="21"/>
        </w:rPr>
        <w:t xml:space="preserve"> </w:t>
      </w:r>
      <w:r>
        <w:rPr>
          <w:rFonts w:hint="eastAsia"/>
          <w:szCs w:val="21"/>
        </w:rPr>
        <w:t>考核发证机关或其委托的单位及其工作人员在特种作业人员考核、发证和复审工作中滥用职权、玩忽职守、徇私舞弊的，依法给予行政处分；构成犯罪的，依法追究刑事责任。</w:t>
      </w:r>
    </w:p>
    <w:p w:rsidR="00313C90" w:rsidRDefault="00006D9E">
      <w:pPr>
        <w:ind w:firstLineChars="200" w:firstLine="420"/>
        <w:rPr>
          <w:szCs w:val="21"/>
        </w:rPr>
      </w:pPr>
      <w:r>
        <w:rPr>
          <w:rFonts w:hint="eastAsia"/>
          <w:szCs w:val="21"/>
        </w:rPr>
        <w:t>第三十九条</w:t>
      </w:r>
      <w:r>
        <w:rPr>
          <w:szCs w:val="21"/>
        </w:rPr>
        <w:t xml:space="preserve"> </w:t>
      </w:r>
      <w:r>
        <w:rPr>
          <w:rFonts w:hint="eastAsia"/>
          <w:szCs w:val="21"/>
        </w:rPr>
        <w:t>生产经营单位未建立健全特种作业人员档案的，给予警告，并处</w:t>
      </w:r>
      <w:r>
        <w:rPr>
          <w:szCs w:val="21"/>
        </w:rPr>
        <w:t>1</w:t>
      </w:r>
      <w:r>
        <w:rPr>
          <w:rFonts w:hint="eastAsia"/>
          <w:szCs w:val="21"/>
        </w:rPr>
        <w:t>万元以下的罚款。</w:t>
      </w:r>
    </w:p>
    <w:p w:rsidR="00313C90" w:rsidRDefault="00006D9E">
      <w:pPr>
        <w:ind w:firstLineChars="200" w:firstLine="420"/>
        <w:rPr>
          <w:szCs w:val="21"/>
        </w:rPr>
      </w:pPr>
      <w:r>
        <w:rPr>
          <w:rFonts w:hint="eastAsia"/>
          <w:szCs w:val="21"/>
        </w:rPr>
        <w:t>第四十条</w:t>
      </w:r>
      <w:r>
        <w:rPr>
          <w:szCs w:val="21"/>
        </w:rPr>
        <w:t xml:space="preserve"> </w:t>
      </w:r>
      <w:r>
        <w:rPr>
          <w:rFonts w:hint="eastAsia"/>
          <w:szCs w:val="21"/>
        </w:rPr>
        <w:t>生产经营单位使用未取得特种作业操作证的特种作业人员上岗作业的，责令限期改正；逾期未改正</w:t>
      </w:r>
      <w:r>
        <w:rPr>
          <w:rFonts w:hint="eastAsia"/>
          <w:szCs w:val="21"/>
        </w:rPr>
        <w:t>的，责令停产停业整顿，可以并处</w:t>
      </w:r>
      <w:r>
        <w:rPr>
          <w:szCs w:val="21"/>
        </w:rPr>
        <w:t>2</w:t>
      </w:r>
      <w:r>
        <w:rPr>
          <w:rFonts w:hint="eastAsia"/>
          <w:szCs w:val="21"/>
        </w:rPr>
        <w:t>万元以下的罚款。</w:t>
      </w:r>
    </w:p>
    <w:p w:rsidR="00313C90" w:rsidRDefault="00006D9E">
      <w:pPr>
        <w:ind w:firstLineChars="200" w:firstLine="420"/>
        <w:rPr>
          <w:szCs w:val="21"/>
        </w:rPr>
      </w:pPr>
      <w:r>
        <w:rPr>
          <w:rFonts w:hint="eastAsia"/>
          <w:szCs w:val="21"/>
        </w:rPr>
        <w:t>煤矿企业使用未取得特种作业操作证的特种作业人员上岗作业的，依照《国务院关于预防煤矿生产安全事故的特别规定》的规定处罚。</w:t>
      </w:r>
    </w:p>
    <w:p w:rsidR="00313C90" w:rsidRDefault="00006D9E">
      <w:pPr>
        <w:ind w:firstLineChars="200" w:firstLine="420"/>
        <w:rPr>
          <w:szCs w:val="21"/>
        </w:rPr>
      </w:pPr>
      <w:r>
        <w:rPr>
          <w:rFonts w:hint="eastAsia"/>
          <w:szCs w:val="21"/>
        </w:rPr>
        <w:t>第四十一条</w:t>
      </w:r>
      <w:r>
        <w:rPr>
          <w:szCs w:val="21"/>
        </w:rPr>
        <w:t xml:space="preserve"> </w:t>
      </w:r>
      <w:r>
        <w:rPr>
          <w:rFonts w:hint="eastAsia"/>
          <w:szCs w:val="21"/>
        </w:rPr>
        <w:t>生产经营单位非法印制、伪造、倒卖特种作业操作证，或者使用非法印制、伪造、倒卖的特种作业操作证的，给予警告，并处</w:t>
      </w:r>
      <w:r>
        <w:rPr>
          <w:szCs w:val="21"/>
        </w:rPr>
        <w:t>1</w:t>
      </w:r>
      <w:r>
        <w:rPr>
          <w:rFonts w:hint="eastAsia"/>
          <w:szCs w:val="21"/>
        </w:rPr>
        <w:t>万元以上</w:t>
      </w:r>
      <w:r>
        <w:rPr>
          <w:szCs w:val="21"/>
        </w:rPr>
        <w:t>3</w:t>
      </w:r>
      <w:r>
        <w:rPr>
          <w:rFonts w:hint="eastAsia"/>
          <w:szCs w:val="21"/>
        </w:rPr>
        <w:t>万元以下的罚款；构成犯罪的，依法追究刑事责任。</w:t>
      </w:r>
    </w:p>
    <w:p w:rsidR="00313C90" w:rsidRDefault="00006D9E">
      <w:pPr>
        <w:ind w:firstLineChars="200" w:firstLine="420"/>
        <w:rPr>
          <w:szCs w:val="21"/>
        </w:rPr>
      </w:pPr>
      <w:r>
        <w:rPr>
          <w:rFonts w:hint="eastAsia"/>
          <w:szCs w:val="21"/>
        </w:rPr>
        <w:t>第四十二条</w:t>
      </w:r>
      <w:r>
        <w:rPr>
          <w:szCs w:val="21"/>
        </w:rPr>
        <w:t xml:space="preserve"> </w:t>
      </w:r>
      <w:r>
        <w:rPr>
          <w:rFonts w:hint="eastAsia"/>
          <w:szCs w:val="21"/>
        </w:rPr>
        <w:t>特种作业人员伪造、涂改特种作业操作证或者使用伪造的特种作业操作证的，给予警告，并处</w:t>
      </w:r>
      <w:r>
        <w:rPr>
          <w:szCs w:val="21"/>
        </w:rPr>
        <w:t>1000</w:t>
      </w:r>
      <w:r>
        <w:rPr>
          <w:rFonts w:hint="eastAsia"/>
          <w:szCs w:val="21"/>
        </w:rPr>
        <w:t>元以上</w:t>
      </w:r>
      <w:r>
        <w:rPr>
          <w:szCs w:val="21"/>
        </w:rPr>
        <w:t>5000</w:t>
      </w:r>
      <w:r>
        <w:rPr>
          <w:rFonts w:hint="eastAsia"/>
          <w:szCs w:val="21"/>
        </w:rPr>
        <w:t>元以下的罚款。</w:t>
      </w:r>
    </w:p>
    <w:p w:rsidR="00313C90" w:rsidRDefault="00006D9E">
      <w:pPr>
        <w:ind w:firstLineChars="200" w:firstLine="420"/>
        <w:rPr>
          <w:szCs w:val="21"/>
        </w:rPr>
      </w:pPr>
      <w:r>
        <w:rPr>
          <w:rFonts w:hint="eastAsia"/>
          <w:szCs w:val="21"/>
        </w:rPr>
        <w:t>特种作业人员转借、转让、冒用特种作业操作证的，给予警告，并处</w:t>
      </w:r>
      <w:r>
        <w:rPr>
          <w:szCs w:val="21"/>
        </w:rPr>
        <w:t>2000</w:t>
      </w:r>
      <w:r>
        <w:rPr>
          <w:rFonts w:hint="eastAsia"/>
          <w:szCs w:val="21"/>
        </w:rPr>
        <w:t>元以上</w:t>
      </w:r>
      <w:r>
        <w:rPr>
          <w:szCs w:val="21"/>
        </w:rPr>
        <w:t>10000</w:t>
      </w:r>
      <w:r>
        <w:rPr>
          <w:rFonts w:hint="eastAsia"/>
          <w:szCs w:val="21"/>
        </w:rPr>
        <w:t>元以下的罚款。</w:t>
      </w:r>
    </w:p>
    <w:p w:rsidR="00313C90" w:rsidRDefault="00006D9E">
      <w:pPr>
        <w:ind w:firstLineChars="200" w:firstLine="420"/>
        <w:rPr>
          <w:szCs w:val="21"/>
        </w:rPr>
      </w:pPr>
      <w:r>
        <w:rPr>
          <w:rFonts w:hint="eastAsia"/>
          <w:szCs w:val="21"/>
        </w:rPr>
        <w:t>第四十三条</w:t>
      </w:r>
      <w:r>
        <w:rPr>
          <w:szCs w:val="21"/>
        </w:rPr>
        <w:t xml:space="preserve"> </w:t>
      </w:r>
      <w:r>
        <w:rPr>
          <w:rFonts w:hint="eastAsia"/>
          <w:szCs w:val="21"/>
        </w:rPr>
        <w:t>培训机构违反有关规定从事特种作业人员安全技术培训的，按照有关规定依法给予行政处罚。第七章附则</w:t>
      </w:r>
    </w:p>
    <w:p w:rsidR="00313C90" w:rsidRDefault="00006D9E">
      <w:pPr>
        <w:ind w:firstLineChars="200" w:firstLine="420"/>
        <w:rPr>
          <w:szCs w:val="21"/>
        </w:rPr>
      </w:pPr>
      <w:r>
        <w:rPr>
          <w:rFonts w:hint="eastAsia"/>
          <w:szCs w:val="21"/>
        </w:rPr>
        <w:t>第四十四条</w:t>
      </w:r>
      <w:r>
        <w:rPr>
          <w:szCs w:val="21"/>
        </w:rPr>
        <w:t xml:space="preserve"> </w:t>
      </w:r>
      <w:r>
        <w:rPr>
          <w:rFonts w:hint="eastAsia"/>
          <w:szCs w:val="21"/>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p>
    <w:p w:rsidR="00313C90" w:rsidRDefault="00006D9E">
      <w:pPr>
        <w:ind w:firstLineChars="200" w:firstLine="420"/>
        <w:rPr>
          <w:szCs w:val="21"/>
        </w:rPr>
      </w:pPr>
      <w:r>
        <w:rPr>
          <w:rFonts w:hint="eastAsia"/>
          <w:szCs w:val="21"/>
        </w:rPr>
        <w:t>第四十五条</w:t>
      </w:r>
      <w:r>
        <w:rPr>
          <w:szCs w:val="21"/>
        </w:rPr>
        <w:t xml:space="preserve"> </w:t>
      </w:r>
      <w:r>
        <w:rPr>
          <w:rFonts w:hint="eastAsia"/>
          <w:szCs w:val="21"/>
        </w:rPr>
        <w:t>省、自治区、直辖市人民政府安全生产监督管理部门和负</w:t>
      </w:r>
      <w:r>
        <w:rPr>
          <w:rFonts w:hint="eastAsia"/>
          <w:szCs w:val="21"/>
        </w:rPr>
        <w:t>责煤矿特种作业人员考核发证工作的部门或者指定的机构可以结合本地区实际，制定实施细则，报安全监管总局、煤矿安监局备案。</w:t>
      </w:r>
    </w:p>
    <w:p w:rsidR="00313C90" w:rsidRDefault="00006D9E">
      <w:pPr>
        <w:ind w:firstLineChars="200" w:firstLine="420"/>
        <w:rPr>
          <w:szCs w:val="21"/>
        </w:rPr>
      </w:pPr>
      <w:r>
        <w:rPr>
          <w:rFonts w:hint="eastAsia"/>
          <w:szCs w:val="21"/>
        </w:rPr>
        <w:t>第四十六条</w:t>
      </w:r>
      <w:r>
        <w:rPr>
          <w:szCs w:val="21"/>
        </w:rPr>
        <w:t xml:space="preserve"> </w:t>
      </w:r>
      <w:r>
        <w:rPr>
          <w:rFonts w:hint="eastAsia"/>
          <w:szCs w:val="21"/>
        </w:rPr>
        <w:t>本规定自</w:t>
      </w:r>
      <w:r>
        <w:rPr>
          <w:szCs w:val="21"/>
        </w:rPr>
        <w:t>2010</w:t>
      </w:r>
      <w:r>
        <w:rPr>
          <w:rFonts w:hint="eastAsia"/>
          <w:szCs w:val="21"/>
        </w:rPr>
        <w:t>年</w:t>
      </w:r>
      <w:r>
        <w:rPr>
          <w:szCs w:val="21"/>
        </w:rPr>
        <w:t>7</w:t>
      </w:r>
      <w:r>
        <w:rPr>
          <w:rFonts w:hint="eastAsia"/>
          <w:szCs w:val="21"/>
        </w:rPr>
        <w:t>月</w:t>
      </w:r>
      <w:r>
        <w:rPr>
          <w:szCs w:val="21"/>
        </w:rPr>
        <w:t>1</w:t>
      </w:r>
      <w:r>
        <w:rPr>
          <w:rFonts w:hint="eastAsia"/>
          <w:szCs w:val="21"/>
        </w:rPr>
        <w:t>日起施行。</w:t>
      </w:r>
      <w:r>
        <w:rPr>
          <w:szCs w:val="21"/>
        </w:rPr>
        <w:t>1999</w:t>
      </w:r>
      <w:r>
        <w:rPr>
          <w:rFonts w:hint="eastAsia"/>
          <w:szCs w:val="21"/>
        </w:rPr>
        <w:t>年</w:t>
      </w:r>
      <w:r>
        <w:rPr>
          <w:szCs w:val="21"/>
        </w:rPr>
        <w:t>7</w:t>
      </w:r>
      <w:r>
        <w:rPr>
          <w:rFonts w:hint="eastAsia"/>
          <w:szCs w:val="21"/>
        </w:rPr>
        <w:t>月</w:t>
      </w:r>
      <w:r>
        <w:rPr>
          <w:szCs w:val="21"/>
        </w:rPr>
        <w:t>12</w:t>
      </w:r>
      <w:r>
        <w:rPr>
          <w:rFonts w:hint="eastAsia"/>
          <w:szCs w:val="21"/>
        </w:rPr>
        <w:t>日原国家经贸委发布的《特种作业人员安全技术培训考核管理办法》（原国家经贸委令第</w:t>
      </w:r>
      <w:r>
        <w:rPr>
          <w:szCs w:val="21"/>
        </w:rPr>
        <w:t>13</w:t>
      </w:r>
      <w:r>
        <w:rPr>
          <w:rFonts w:hint="eastAsia"/>
          <w:szCs w:val="21"/>
        </w:rPr>
        <w:t>号）同时废止。</w:t>
      </w:r>
    </w:p>
    <w:p w:rsidR="00313C90" w:rsidRDefault="00006D9E">
      <w:pPr>
        <w:ind w:firstLineChars="200" w:firstLine="422"/>
        <w:rPr>
          <w:b/>
          <w:szCs w:val="21"/>
        </w:rPr>
      </w:pPr>
      <w:r>
        <w:rPr>
          <w:rFonts w:hint="eastAsia"/>
          <w:b/>
          <w:szCs w:val="21"/>
        </w:rPr>
        <w:t>附</w:t>
      </w:r>
      <w:r>
        <w:rPr>
          <w:rFonts w:hint="eastAsia"/>
          <w:b/>
          <w:szCs w:val="21"/>
        </w:rPr>
        <w:t xml:space="preserve">  </w:t>
      </w:r>
      <w:r>
        <w:rPr>
          <w:rFonts w:hint="eastAsia"/>
          <w:b/>
          <w:szCs w:val="21"/>
        </w:rPr>
        <w:t>件：</w:t>
      </w:r>
    </w:p>
    <w:p w:rsidR="00313C90" w:rsidRDefault="00006D9E">
      <w:pPr>
        <w:ind w:firstLineChars="200" w:firstLine="420"/>
        <w:rPr>
          <w:szCs w:val="21"/>
        </w:rPr>
      </w:pPr>
      <w:r>
        <w:rPr>
          <w:rFonts w:hint="eastAsia"/>
          <w:szCs w:val="21"/>
        </w:rPr>
        <w:t>特种作业目录</w:t>
      </w:r>
    </w:p>
    <w:p w:rsidR="00313C90" w:rsidRDefault="00006D9E">
      <w:pPr>
        <w:ind w:firstLineChars="200" w:firstLine="420"/>
        <w:rPr>
          <w:szCs w:val="21"/>
        </w:rPr>
      </w:pPr>
      <w:r>
        <w:rPr>
          <w:szCs w:val="21"/>
        </w:rPr>
        <w:t>1</w:t>
      </w:r>
      <w:r>
        <w:rPr>
          <w:rFonts w:hint="eastAsia"/>
          <w:szCs w:val="21"/>
        </w:rPr>
        <w:t>电工作业</w:t>
      </w:r>
    </w:p>
    <w:p w:rsidR="00313C90" w:rsidRDefault="00006D9E">
      <w:pPr>
        <w:ind w:firstLineChars="200" w:firstLine="420"/>
        <w:rPr>
          <w:szCs w:val="21"/>
        </w:rPr>
      </w:pPr>
      <w:r>
        <w:rPr>
          <w:rFonts w:hint="eastAsia"/>
          <w:szCs w:val="21"/>
        </w:rPr>
        <w:t>指对电气设备进行运行、维护、安装、检修、改造、施工、调试等作业（不含电力系统进网作业）。</w:t>
      </w:r>
    </w:p>
    <w:p w:rsidR="00313C90" w:rsidRDefault="00006D9E">
      <w:pPr>
        <w:ind w:firstLineChars="200" w:firstLine="420"/>
        <w:rPr>
          <w:szCs w:val="21"/>
        </w:rPr>
      </w:pPr>
      <w:r>
        <w:rPr>
          <w:szCs w:val="21"/>
        </w:rPr>
        <w:t>1.1</w:t>
      </w:r>
      <w:r>
        <w:rPr>
          <w:rFonts w:hint="eastAsia"/>
          <w:szCs w:val="21"/>
        </w:rPr>
        <w:t>高压电工作业</w:t>
      </w:r>
    </w:p>
    <w:p w:rsidR="00313C90" w:rsidRDefault="00006D9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）及以上的高压电气设备进行运行、维护、安装、检修、改造、施工、调试、</w:t>
      </w:r>
      <w:r>
        <w:rPr>
          <w:rFonts w:hint="eastAsia"/>
          <w:szCs w:val="21"/>
        </w:rPr>
        <w:t>试验及绝缘工、器具进行试验的作业。</w:t>
      </w:r>
    </w:p>
    <w:p w:rsidR="00313C90" w:rsidRDefault="00006D9E">
      <w:pPr>
        <w:ind w:firstLineChars="200" w:firstLine="420"/>
        <w:rPr>
          <w:szCs w:val="21"/>
        </w:rPr>
      </w:pPr>
      <w:r>
        <w:rPr>
          <w:szCs w:val="21"/>
        </w:rPr>
        <w:t>1.2</w:t>
      </w:r>
      <w:r>
        <w:rPr>
          <w:rFonts w:hint="eastAsia"/>
          <w:szCs w:val="21"/>
        </w:rPr>
        <w:t>低压电工作业</w:t>
      </w:r>
    </w:p>
    <w:p w:rsidR="00313C90" w:rsidRDefault="00006D9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）以下的低压电器设备进行安装、调试、运行操作、维护、检修、改造施工和试验的作业。</w:t>
      </w:r>
    </w:p>
    <w:p w:rsidR="00313C90" w:rsidRDefault="00006D9E">
      <w:pPr>
        <w:ind w:firstLineChars="200" w:firstLine="420"/>
        <w:rPr>
          <w:szCs w:val="21"/>
        </w:rPr>
      </w:pPr>
      <w:r>
        <w:rPr>
          <w:szCs w:val="21"/>
        </w:rPr>
        <w:t>1.3</w:t>
      </w:r>
      <w:r>
        <w:rPr>
          <w:rFonts w:hint="eastAsia"/>
          <w:szCs w:val="21"/>
        </w:rPr>
        <w:t>防爆电气作业</w:t>
      </w:r>
    </w:p>
    <w:p w:rsidR="00313C90" w:rsidRDefault="00006D9E">
      <w:pPr>
        <w:ind w:firstLineChars="200" w:firstLine="420"/>
        <w:rPr>
          <w:szCs w:val="21"/>
        </w:rPr>
      </w:pPr>
      <w:r>
        <w:rPr>
          <w:rFonts w:hint="eastAsia"/>
          <w:szCs w:val="21"/>
        </w:rPr>
        <w:t>指对各种防爆电气设备进行安装、检修、维护的作业。</w:t>
      </w:r>
    </w:p>
    <w:p w:rsidR="00313C90" w:rsidRDefault="00006D9E">
      <w:pPr>
        <w:ind w:firstLineChars="200" w:firstLine="420"/>
        <w:rPr>
          <w:szCs w:val="21"/>
        </w:rPr>
      </w:pPr>
      <w:r>
        <w:rPr>
          <w:rFonts w:hint="eastAsia"/>
          <w:szCs w:val="21"/>
        </w:rPr>
        <w:t>适用于除煤矿井下以外的防爆电气作业。</w:t>
      </w:r>
    </w:p>
    <w:p w:rsidR="00313C90" w:rsidRDefault="00006D9E">
      <w:pPr>
        <w:ind w:firstLineChars="200" w:firstLine="420"/>
        <w:rPr>
          <w:szCs w:val="21"/>
        </w:rPr>
      </w:pPr>
      <w:r>
        <w:rPr>
          <w:szCs w:val="21"/>
        </w:rPr>
        <w:t>2</w:t>
      </w:r>
      <w:r>
        <w:rPr>
          <w:rFonts w:hint="eastAsia"/>
          <w:szCs w:val="21"/>
        </w:rPr>
        <w:t>焊接与热切割作业</w:t>
      </w:r>
    </w:p>
    <w:p w:rsidR="00313C90" w:rsidRDefault="00006D9E">
      <w:pPr>
        <w:ind w:firstLineChars="200" w:firstLine="420"/>
        <w:rPr>
          <w:szCs w:val="21"/>
        </w:rPr>
      </w:pPr>
      <w:r>
        <w:rPr>
          <w:rFonts w:hint="eastAsia"/>
          <w:szCs w:val="21"/>
        </w:rPr>
        <w:t>指运用焊接或者热切割方法对材料进行加工的作业（不含《特种设备安全监察条例》规定的有关作业）。</w:t>
      </w:r>
    </w:p>
    <w:p w:rsidR="00313C90" w:rsidRDefault="00006D9E">
      <w:pPr>
        <w:ind w:firstLineChars="200" w:firstLine="420"/>
        <w:rPr>
          <w:szCs w:val="21"/>
        </w:rPr>
      </w:pPr>
      <w:r>
        <w:rPr>
          <w:szCs w:val="21"/>
        </w:rPr>
        <w:t>2.1</w:t>
      </w:r>
      <w:r>
        <w:rPr>
          <w:rFonts w:hint="eastAsia"/>
          <w:szCs w:val="21"/>
        </w:rPr>
        <w:t>熔化焊接与热切割作业</w:t>
      </w:r>
    </w:p>
    <w:p w:rsidR="00313C90" w:rsidRDefault="00006D9E">
      <w:pPr>
        <w:ind w:firstLineChars="200" w:firstLine="420"/>
        <w:rPr>
          <w:szCs w:val="21"/>
        </w:rPr>
      </w:pPr>
      <w:r>
        <w:rPr>
          <w:rFonts w:hint="eastAsia"/>
          <w:szCs w:val="21"/>
        </w:rPr>
        <w:t>指使用局部加热的方法将连接处的金属或其他材料加热至熔化状态而完成焊接与切割的作业。</w:t>
      </w:r>
    </w:p>
    <w:p w:rsidR="00313C90" w:rsidRDefault="00006D9E">
      <w:pPr>
        <w:ind w:firstLineChars="200" w:firstLine="420"/>
        <w:rPr>
          <w:szCs w:val="21"/>
        </w:rPr>
      </w:pPr>
      <w:r>
        <w:rPr>
          <w:rFonts w:hint="eastAsia"/>
          <w:szCs w:val="21"/>
        </w:rPr>
        <w:t>适用于气焊与气割、焊条电弧焊与碳弧气刨、埋弧焊、气体保护焊、等离子弧焊、电渣焊、电子束焊、激光焊、氧熔剂切割、激光切割、等离子切割等作业。</w:t>
      </w:r>
    </w:p>
    <w:p w:rsidR="00313C90" w:rsidRDefault="00006D9E">
      <w:pPr>
        <w:ind w:firstLineChars="200" w:firstLine="420"/>
        <w:rPr>
          <w:szCs w:val="21"/>
        </w:rPr>
      </w:pPr>
      <w:r>
        <w:rPr>
          <w:szCs w:val="21"/>
        </w:rPr>
        <w:t>2.2</w:t>
      </w:r>
      <w:r>
        <w:rPr>
          <w:rFonts w:hint="eastAsia"/>
          <w:szCs w:val="21"/>
        </w:rPr>
        <w:t>压力焊作业</w:t>
      </w:r>
    </w:p>
    <w:p w:rsidR="00313C90" w:rsidRDefault="00006D9E">
      <w:pPr>
        <w:ind w:firstLineChars="200" w:firstLine="420"/>
        <w:rPr>
          <w:szCs w:val="21"/>
        </w:rPr>
      </w:pPr>
      <w:r>
        <w:rPr>
          <w:rFonts w:hint="eastAsia"/>
          <w:szCs w:val="21"/>
        </w:rPr>
        <w:t>指利用焊接时施加一定压力而完成的焊接作业。</w:t>
      </w:r>
    </w:p>
    <w:p w:rsidR="00313C90" w:rsidRDefault="00006D9E">
      <w:pPr>
        <w:ind w:firstLineChars="200" w:firstLine="420"/>
        <w:rPr>
          <w:szCs w:val="21"/>
        </w:rPr>
      </w:pPr>
      <w:r>
        <w:rPr>
          <w:rFonts w:hint="eastAsia"/>
          <w:szCs w:val="21"/>
        </w:rPr>
        <w:t>适用于电阻焊、气压焊、爆炸焊、摩擦焊、冷压焊、超声波焊、锻焊等作业。</w:t>
      </w:r>
    </w:p>
    <w:p w:rsidR="00313C90" w:rsidRDefault="00006D9E">
      <w:pPr>
        <w:ind w:firstLineChars="200" w:firstLine="420"/>
        <w:rPr>
          <w:szCs w:val="21"/>
        </w:rPr>
      </w:pPr>
      <w:r>
        <w:rPr>
          <w:szCs w:val="21"/>
        </w:rPr>
        <w:t>2.3</w:t>
      </w:r>
      <w:r>
        <w:rPr>
          <w:rFonts w:hint="eastAsia"/>
          <w:szCs w:val="21"/>
        </w:rPr>
        <w:t>钎焊作业</w:t>
      </w:r>
    </w:p>
    <w:p w:rsidR="00313C90" w:rsidRDefault="00006D9E">
      <w:pPr>
        <w:ind w:firstLineChars="200" w:firstLine="420"/>
        <w:rPr>
          <w:szCs w:val="21"/>
        </w:rPr>
      </w:pPr>
      <w:r>
        <w:rPr>
          <w:rFonts w:hint="eastAsia"/>
          <w:szCs w:val="21"/>
        </w:rPr>
        <w:t>指使用比母材熔点低的材料作钎料，将焊件和钎料加热到高于钎料熔点，但低于母材熔点的温度，利用液态钎料润湿母材，填充接头间隙并与母材相互扩散而实现连接焊件的作业。</w:t>
      </w:r>
    </w:p>
    <w:p w:rsidR="00313C90" w:rsidRDefault="00006D9E">
      <w:pPr>
        <w:ind w:firstLineChars="200" w:firstLine="420"/>
        <w:rPr>
          <w:szCs w:val="21"/>
        </w:rPr>
      </w:pPr>
      <w:r>
        <w:rPr>
          <w:rFonts w:hint="eastAsia"/>
          <w:szCs w:val="21"/>
        </w:rPr>
        <w:t>适用于火焰钎焊作业、电阻钎焊作业、感应钎焊作业、浸渍钎焊作业、炉中钎焊作业，不包括烙铁钎焊作业。</w:t>
      </w:r>
    </w:p>
    <w:p w:rsidR="00313C90" w:rsidRDefault="00006D9E">
      <w:pPr>
        <w:ind w:firstLineChars="200" w:firstLine="420"/>
        <w:rPr>
          <w:szCs w:val="21"/>
        </w:rPr>
      </w:pPr>
      <w:r>
        <w:rPr>
          <w:szCs w:val="21"/>
        </w:rPr>
        <w:t>3</w:t>
      </w:r>
      <w:r>
        <w:rPr>
          <w:rFonts w:hint="eastAsia"/>
          <w:szCs w:val="21"/>
        </w:rPr>
        <w:t>高处作业</w:t>
      </w:r>
    </w:p>
    <w:p w:rsidR="00313C90" w:rsidRDefault="00006D9E">
      <w:pPr>
        <w:ind w:firstLineChars="200" w:firstLine="420"/>
        <w:rPr>
          <w:szCs w:val="21"/>
        </w:rPr>
      </w:pPr>
      <w:r>
        <w:rPr>
          <w:rFonts w:hint="eastAsia"/>
          <w:szCs w:val="21"/>
        </w:rPr>
        <w:t>指专门或经常在坠落高度基准面</w:t>
      </w:r>
      <w:r>
        <w:rPr>
          <w:szCs w:val="21"/>
        </w:rPr>
        <w:t>2</w:t>
      </w:r>
      <w:r>
        <w:rPr>
          <w:rFonts w:hint="eastAsia"/>
          <w:szCs w:val="21"/>
        </w:rPr>
        <w:t>米及以上有可能坠落的高处进行的作业。</w:t>
      </w:r>
    </w:p>
    <w:p w:rsidR="00313C90" w:rsidRDefault="00006D9E">
      <w:pPr>
        <w:ind w:firstLineChars="200" w:firstLine="420"/>
        <w:rPr>
          <w:szCs w:val="21"/>
        </w:rPr>
      </w:pPr>
      <w:r>
        <w:rPr>
          <w:szCs w:val="21"/>
        </w:rPr>
        <w:t>3.1</w:t>
      </w:r>
      <w:r>
        <w:rPr>
          <w:rFonts w:hint="eastAsia"/>
          <w:szCs w:val="21"/>
        </w:rPr>
        <w:t>登高架设作业</w:t>
      </w:r>
    </w:p>
    <w:p w:rsidR="00313C90" w:rsidRDefault="00006D9E">
      <w:pPr>
        <w:ind w:firstLineChars="200" w:firstLine="420"/>
        <w:rPr>
          <w:szCs w:val="21"/>
        </w:rPr>
      </w:pPr>
      <w:r>
        <w:rPr>
          <w:rFonts w:hint="eastAsia"/>
          <w:szCs w:val="21"/>
        </w:rPr>
        <w:t>指在高处从事脚手架、跨越架架设或拆除的作业。</w:t>
      </w:r>
    </w:p>
    <w:p w:rsidR="00313C90" w:rsidRDefault="00006D9E">
      <w:pPr>
        <w:ind w:firstLineChars="200" w:firstLine="420"/>
        <w:rPr>
          <w:szCs w:val="21"/>
        </w:rPr>
      </w:pPr>
      <w:r>
        <w:rPr>
          <w:szCs w:val="21"/>
        </w:rPr>
        <w:t>3.2</w:t>
      </w:r>
      <w:r>
        <w:rPr>
          <w:rFonts w:hint="eastAsia"/>
          <w:szCs w:val="21"/>
        </w:rPr>
        <w:t>高处安装、维护、拆除作业</w:t>
      </w:r>
    </w:p>
    <w:p w:rsidR="00313C90" w:rsidRDefault="00006D9E">
      <w:pPr>
        <w:ind w:firstLineChars="200" w:firstLine="420"/>
        <w:rPr>
          <w:szCs w:val="21"/>
        </w:rPr>
      </w:pPr>
      <w:r>
        <w:rPr>
          <w:rFonts w:hint="eastAsia"/>
          <w:szCs w:val="21"/>
        </w:rPr>
        <w:t>指在高处从事安装、维护、拆除的作业。</w:t>
      </w:r>
    </w:p>
    <w:p w:rsidR="00313C90" w:rsidRDefault="00006D9E">
      <w:pPr>
        <w:ind w:firstLineChars="200" w:firstLine="420"/>
        <w:rPr>
          <w:szCs w:val="21"/>
        </w:rPr>
      </w:pPr>
      <w:r>
        <w:rPr>
          <w:rFonts w:hint="eastAsia"/>
          <w:szCs w:val="21"/>
        </w:rPr>
        <w:t>适用于利用专用设备进行建筑物内外装饰、清洁、装修，电力、电信等线路架设，高处管道架设，小型空调高处安装、维修，各种设备设施与户外广告设施的安装、检修、维护以及在高处从事建筑物、设备设施拆除作业。</w:t>
      </w:r>
    </w:p>
    <w:p w:rsidR="00313C90" w:rsidRDefault="00006D9E">
      <w:pPr>
        <w:ind w:firstLineChars="200" w:firstLine="420"/>
        <w:rPr>
          <w:szCs w:val="21"/>
        </w:rPr>
      </w:pPr>
      <w:r>
        <w:rPr>
          <w:szCs w:val="21"/>
        </w:rPr>
        <w:t>4</w:t>
      </w:r>
      <w:r>
        <w:rPr>
          <w:rFonts w:hint="eastAsia"/>
          <w:szCs w:val="21"/>
        </w:rPr>
        <w:t>制冷与空调作业</w:t>
      </w:r>
    </w:p>
    <w:p w:rsidR="00313C90" w:rsidRDefault="00006D9E">
      <w:pPr>
        <w:ind w:firstLineChars="200" w:firstLine="420"/>
        <w:rPr>
          <w:szCs w:val="21"/>
        </w:rPr>
      </w:pPr>
      <w:r>
        <w:rPr>
          <w:rFonts w:hint="eastAsia"/>
          <w:szCs w:val="21"/>
        </w:rPr>
        <w:t>指对大中型制冷与空调设备运行操作、安装与修理的作业。</w:t>
      </w:r>
    </w:p>
    <w:p w:rsidR="00313C90" w:rsidRDefault="00006D9E">
      <w:pPr>
        <w:ind w:firstLineChars="200" w:firstLine="420"/>
        <w:rPr>
          <w:szCs w:val="21"/>
        </w:rPr>
      </w:pPr>
      <w:r>
        <w:rPr>
          <w:szCs w:val="21"/>
        </w:rPr>
        <w:t>4.1</w:t>
      </w:r>
      <w:r>
        <w:rPr>
          <w:rFonts w:hint="eastAsia"/>
          <w:szCs w:val="21"/>
        </w:rPr>
        <w:t>制冷与空调设备运行操作作业</w:t>
      </w:r>
    </w:p>
    <w:p w:rsidR="00313C90" w:rsidRDefault="00006D9E">
      <w:pPr>
        <w:ind w:firstLineChars="200" w:firstLine="420"/>
        <w:rPr>
          <w:szCs w:val="21"/>
        </w:rPr>
      </w:pPr>
      <w:r>
        <w:rPr>
          <w:rFonts w:hint="eastAsia"/>
          <w:szCs w:val="21"/>
        </w:rPr>
        <w:t>指对各类生产经营企业和事业等单位的大中型制冷与空调设备运行操作的作业。</w:t>
      </w:r>
    </w:p>
    <w:p w:rsidR="00313C90" w:rsidRDefault="00006D9E">
      <w:pPr>
        <w:ind w:firstLineChars="200" w:firstLine="420"/>
        <w:rPr>
          <w:szCs w:val="21"/>
        </w:rPr>
      </w:pPr>
      <w:r>
        <w:rPr>
          <w:rFonts w:hint="eastAsia"/>
          <w:szCs w:val="21"/>
        </w:rPr>
        <w:t>适用于化工类</w:t>
      </w:r>
      <w:r>
        <w:rPr>
          <w:szCs w:val="21"/>
        </w:rPr>
        <w:t>(</w:t>
      </w:r>
      <w:r>
        <w:rPr>
          <w:rFonts w:hint="eastAsia"/>
          <w:szCs w:val="21"/>
        </w:rPr>
        <w:t>石化、化工、天然气液化、工艺性空调</w:t>
      </w:r>
      <w:r>
        <w:rPr>
          <w:szCs w:val="21"/>
        </w:rPr>
        <w:t>)</w:t>
      </w:r>
      <w:r>
        <w:rPr>
          <w:rFonts w:hint="eastAsia"/>
          <w:szCs w:val="21"/>
        </w:rPr>
        <w:t>生产企业，机械类</w:t>
      </w:r>
      <w:r>
        <w:rPr>
          <w:szCs w:val="21"/>
        </w:rPr>
        <w:t>(</w:t>
      </w:r>
      <w:r>
        <w:rPr>
          <w:rFonts w:hint="eastAsia"/>
          <w:szCs w:val="21"/>
        </w:rPr>
        <w:t>冷加工、冷处理、工艺性空调</w:t>
      </w:r>
      <w:r>
        <w:rPr>
          <w:szCs w:val="21"/>
        </w:rPr>
        <w:t>)</w:t>
      </w:r>
      <w:r>
        <w:rPr>
          <w:rFonts w:hint="eastAsia"/>
          <w:szCs w:val="21"/>
        </w:rPr>
        <w:t>生产企业，食品类</w:t>
      </w:r>
      <w:r>
        <w:rPr>
          <w:szCs w:val="21"/>
        </w:rPr>
        <w:t>(</w:t>
      </w:r>
      <w:r>
        <w:rPr>
          <w:rFonts w:hint="eastAsia"/>
          <w:szCs w:val="21"/>
        </w:rPr>
        <w:t>酿造、饮料、速冻或冷冻调理食品、工艺性空调</w:t>
      </w:r>
      <w:r>
        <w:rPr>
          <w:szCs w:val="21"/>
        </w:rPr>
        <w:t>)</w:t>
      </w:r>
      <w:r>
        <w:rPr>
          <w:rFonts w:hint="eastAsia"/>
          <w:szCs w:val="21"/>
        </w:rPr>
        <w:t>生产企业，农副产品加工类</w:t>
      </w:r>
      <w:r>
        <w:rPr>
          <w:szCs w:val="21"/>
        </w:rPr>
        <w:t>(</w:t>
      </w:r>
      <w:r>
        <w:rPr>
          <w:rFonts w:hint="eastAsia"/>
          <w:szCs w:val="21"/>
        </w:rPr>
        <w:t>屠宰及肉食品加工、水产加工、果蔬加工</w:t>
      </w:r>
      <w:r>
        <w:rPr>
          <w:szCs w:val="21"/>
        </w:rPr>
        <w:t>)</w:t>
      </w:r>
      <w:r>
        <w:rPr>
          <w:rFonts w:hint="eastAsia"/>
          <w:szCs w:val="21"/>
        </w:rPr>
        <w:t>生产企业，仓储类</w:t>
      </w:r>
      <w:r>
        <w:rPr>
          <w:szCs w:val="21"/>
        </w:rPr>
        <w:t>(</w:t>
      </w:r>
      <w:r>
        <w:rPr>
          <w:rFonts w:hint="eastAsia"/>
          <w:szCs w:val="21"/>
        </w:rPr>
        <w:t>冷库、速冻加工、制冰</w:t>
      </w:r>
      <w:r>
        <w:rPr>
          <w:szCs w:val="21"/>
        </w:rPr>
        <w:t>)</w:t>
      </w:r>
      <w:r>
        <w:rPr>
          <w:rFonts w:hint="eastAsia"/>
          <w:szCs w:val="21"/>
        </w:rPr>
        <w:t>生产经营企业，运输类</w:t>
      </w:r>
      <w:r>
        <w:rPr>
          <w:szCs w:val="21"/>
        </w:rPr>
        <w:t>(</w:t>
      </w:r>
      <w:r>
        <w:rPr>
          <w:rFonts w:hint="eastAsia"/>
          <w:szCs w:val="21"/>
        </w:rPr>
        <w:t>冷藏运输</w:t>
      </w:r>
      <w:r>
        <w:rPr>
          <w:szCs w:val="21"/>
        </w:rPr>
        <w:t>)</w:t>
      </w:r>
      <w:r>
        <w:rPr>
          <w:rFonts w:hint="eastAsia"/>
          <w:szCs w:val="21"/>
        </w:rPr>
        <w:t>经营企业，服务类</w:t>
      </w:r>
      <w:r>
        <w:rPr>
          <w:szCs w:val="21"/>
        </w:rPr>
        <w:t>(</w:t>
      </w:r>
      <w:r>
        <w:rPr>
          <w:rFonts w:hint="eastAsia"/>
          <w:szCs w:val="21"/>
        </w:rPr>
        <w:t>电信机房、体育场馆、建筑</w:t>
      </w:r>
      <w:r>
        <w:rPr>
          <w:rFonts w:hint="eastAsia"/>
          <w:szCs w:val="21"/>
        </w:rPr>
        <w:t>的集中空调</w:t>
      </w:r>
      <w:r>
        <w:rPr>
          <w:szCs w:val="21"/>
        </w:rPr>
        <w:t>)</w:t>
      </w:r>
      <w:r>
        <w:rPr>
          <w:rFonts w:hint="eastAsia"/>
          <w:szCs w:val="21"/>
        </w:rPr>
        <w:t>经营企业和事业等单位的大中型制冷与空调设备运行操作作业。</w:t>
      </w:r>
    </w:p>
    <w:p w:rsidR="00313C90" w:rsidRDefault="00006D9E">
      <w:pPr>
        <w:ind w:firstLineChars="200" w:firstLine="420"/>
        <w:rPr>
          <w:szCs w:val="21"/>
        </w:rPr>
      </w:pPr>
      <w:r>
        <w:rPr>
          <w:szCs w:val="21"/>
        </w:rPr>
        <w:t>4.2</w:t>
      </w:r>
      <w:r>
        <w:rPr>
          <w:rFonts w:hint="eastAsia"/>
          <w:szCs w:val="21"/>
        </w:rPr>
        <w:t>制冷与空调设备安装修理作业</w:t>
      </w:r>
    </w:p>
    <w:p w:rsidR="00313C90" w:rsidRDefault="00006D9E">
      <w:pPr>
        <w:ind w:firstLineChars="200" w:firstLine="420"/>
        <w:rPr>
          <w:szCs w:val="21"/>
        </w:rPr>
      </w:pPr>
      <w:r>
        <w:rPr>
          <w:rFonts w:hint="eastAsia"/>
          <w:szCs w:val="21"/>
        </w:rPr>
        <w:t>指对</w:t>
      </w:r>
      <w:r>
        <w:rPr>
          <w:szCs w:val="21"/>
        </w:rPr>
        <w:t>4.1</w:t>
      </w:r>
      <w:r>
        <w:rPr>
          <w:rFonts w:hint="eastAsia"/>
          <w:szCs w:val="21"/>
        </w:rPr>
        <w:t>所指制冷与空调设备整机、部件及相关系统进行安装、调试与维修的作业。</w:t>
      </w:r>
    </w:p>
    <w:p w:rsidR="00313C90" w:rsidRDefault="00006D9E">
      <w:pPr>
        <w:ind w:firstLineChars="200" w:firstLine="420"/>
        <w:rPr>
          <w:szCs w:val="21"/>
        </w:rPr>
      </w:pPr>
      <w:r>
        <w:rPr>
          <w:szCs w:val="21"/>
        </w:rPr>
        <w:t>5</w:t>
      </w:r>
      <w:r>
        <w:rPr>
          <w:rFonts w:hint="eastAsia"/>
          <w:szCs w:val="21"/>
        </w:rPr>
        <w:t>煤矿安全作业</w:t>
      </w:r>
    </w:p>
    <w:p w:rsidR="00313C90" w:rsidRDefault="00006D9E">
      <w:pPr>
        <w:ind w:firstLineChars="200" w:firstLine="420"/>
        <w:rPr>
          <w:szCs w:val="21"/>
        </w:rPr>
      </w:pPr>
      <w:r>
        <w:rPr>
          <w:szCs w:val="21"/>
        </w:rPr>
        <w:t>5.1</w:t>
      </w:r>
      <w:r>
        <w:rPr>
          <w:rFonts w:hint="eastAsia"/>
          <w:szCs w:val="21"/>
        </w:rPr>
        <w:t>煤矿井下电气作业</w:t>
      </w:r>
    </w:p>
    <w:p w:rsidR="00313C90" w:rsidRDefault="00006D9E">
      <w:pPr>
        <w:ind w:firstLineChars="200" w:firstLine="420"/>
        <w:rPr>
          <w:szCs w:val="21"/>
        </w:rPr>
      </w:pPr>
      <w:r>
        <w:rPr>
          <w:rFonts w:hint="eastAsia"/>
          <w:szCs w:val="21"/>
        </w:rPr>
        <w:t>指从事煤矿井下机电设备的安装、调试、巡检、维修和故障处理，保证本班机电设备安全运行的作业。</w:t>
      </w:r>
    </w:p>
    <w:p w:rsidR="00313C90" w:rsidRDefault="00006D9E">
      <w:pPr>
        <w:ind w:firstLineChars="200" w:firstLine="420"/>
        <w:rPr>
          <w:szCs w:val="21"/>
        </w:rPr>
      </w:pPr>
      <w:r>
        <w:rPr>
          <w:rFonts w:hint="eastAsia"/>
          <w:szCs w:val="21"/>
        </w:rPr>
        <w:t>适用于与煤共生、伴生的坑探、矿井建设、开采过程中的井下电钳等作业。</w:t>
      </w:r>
    </w:p>
    <w:p w:rsidR="00313C90" w:rsidRDefault="00006D9E">
      <w:pPr>
        <w:ind w:firstLineChars="200" w:firstLine="420"/>
        <w:rPr>
          <w:szCs w:val="21"/>
        </w:rPr>
      </w:pPr>
      <w:r>
        <w:rPr>
          <w:szCs w:val="21"/>
        </w:rPr>
        <w:t>5.2</w:t>
      </w:r>
      <w:r>
        <w:rPr>
          <w:rFonts w:hint="eastAsia"/>
          <w:szCs w:val="21"/>
        </w:rPr>
        <w:t>煤矿井下爆破作业</w:t>
      </w:r>
    </w:p>
    <w:p w:rsidR="00313C90" w:rsidRDefault="00006D9E">
      <w:pPr>
        <w:ind w:firstLineChars="200" w:firstLine="420"/>
        <w:rPr>
          <w:szCs w:val="21"/>
        </w:rPr>
      </w:pPr>
      <w:r>
        <w:rPr>
          <w:rFonts w:hint="eastAsia"/>
          <w:szCs w:val="21"/>
        </w:rPr>
        <w:t>指在煤矿井下进行爆破的作业。</w:t>
      </w:r>
    </w:p>
    <w:p w:rsidR="00313C90" w:rsidRDefault="00006D9E">
      <w:pPr>
        <w:ind w:firstLineChars="200" w:firstLine="420"/>
        <w:rPr>
          <w:szCs w:val="21"/>
        </w:rPr>
      </w:pPr>
      <w:r>
        <w:rPr>
          <w:szCs w:val="21"/>
        </w:rPr>
        <w:t>5.3</w:t>
      </w:r>
      <w:r>
        <w:rPr>
          <w:rFonts w:hint="eastAsia"/>
          <w:szCs w:val="21"/>
        </w:rPr>
        <w:t>煤矿安全监测监控作业</w:t>
      </w:r>
    </w:p>
    <w:p w:rsidR="00313C90" w:rsidRDefault="00006D9E">
      <w:pPr>
        <w:ind w:firstLineChars="200" w:firstLine="420"/>
        <w:rPr>
          <w:szCs w:val="21"/>
        </w:rPr>
      </w:pPr>
      <w:r>
        <w:rPr>
          <w:rFonts w:hint="eastAsia"/>
          <w:szCs w:val="21"/>
        </w:rPr>
        <w:t>指从事煤矿井下安全监测监控系统的安装、调试、巡检、维修，保证其安全运行的作业。</w:t>
      </w:r>
    </w:p>
    <w:p w:rsidR="00313C90" w:rsidRDefault="00006D9E">
      <w:pPr>
        <w:ind w:firstLineChars="200" w:firstLine="420"/>
        <w:rPr>
          <w:szCs w:val="21"/>
        </w:rPr>
      </w:pPr>
      <w:r>
        <w:rPr>
          <w:rFonts w:hint="eastAsia"/>
          <w:szCs w:val="21"/>
        </w:rPr>
        <w:t>适用于与煤共生、伴生的坑探、矿井建设、开采过程中的安全监测监控作业。</w:t>
      </w:r>
    </w:p>
    <w:p w:rsidR="00313C90" w:rsidRDefault="00006D9E">
      <w:pPr>
        <w:ind w:firstLineChars="200" w:firstLine="420"/>
        <w:rPr>
          <w:szCs w:val="21"/>
        </w:rPr>
      </w:pPr>
      <w:r>
        <w:rPr>
          <w:szCs w:val="21"/>
        </w:rPr>
        <w:t>5.4</w:t>
      </w:r>
      <w:r>
        <w:rPr>
          <w:rFonts w:hint="eastAsia"/>
          <w:szCs w:val="21"/>
        </w:rPr>
        <w:t>煤矿瓦斯检查作业</w:t>
      </w:r>
    </w:p>
    <w:p w:rsidR="00313C90" w:rsidRDefault="00006D9E">
      <w:pPr>
        <w:ind w:firstLineChars="200" w:firstLine="420"/>
        <w:rPr>
          <w:szCs w:val="21"/>
        </w:rPr>
      </w:pPr>
      <w:r>
        <w:rPr>
          <w:rFonts w:hint="eastAsia"/>
          <w:szCs w:val="21"/>
        </w:rPr>
        <w:t>指从事煤矿井下瓦斯巡检工作，负责管辖范围内通风设施的完好及通风、瓦斯情况检查，按规定填写各种记录，及时处理或汇报发现的问题的作业。</w:t>
      </w:r>
    </w:p>
    <w:p w:rsidR="00313C90" w:rsidRDefault="00006D9E">
      <w:pPr>
        <w:ind w:firstLineChars="200" w:firstLine="420"/>
        <w:rPr>
          <w:szCs w:val="21"/>
        </w:rPr>
      </w:pPr>
      <w:r>
        <w:rPr>
          <w:rFonts w:hint="eastAsia"/>
          <w:szCs w:val="21"/>
        </w:rPr>
        <w:t>适用于与煤共生、伴生的矿井建设、开采过程中的煤矿井下瓦斯检查作业。</w:t>
      </w:r>
    </w:p>
    <w:p w:rsidR="00313C90" w:rsidRDefault="00006D9E">
      <w:pPr>
        <w:ind w:firstLineChars="200" w:firstLine="420"/>
        <w:rPr>
          <w:szCs w:val="21"/>
        </w:rPr>
      </w:pPr>
      <w:r>
        <w:rPr>
          <w:szCs w:val="21"/>
        </w:rPr>
        <w:t>5.5</w:t>
      </w:r>
      <w:r>
        <w:rPr>
          <w:rFonts w:hint="eastAsia"/>
          <w:szCs w:val="21"/>
        </w:rPr>
        <w:t>煤矿安全检查作业</w:t>
      </w:r>
    </w:p>
    <w:p w:rsidR="00313C90" w:rsidRDefault="00006D9E">
      <w:pPr>
        <w:ind w:firstLineChars="200" w:firstLine="420"/>
        <w:rPr>
          <w:szCs w:val="21"/>
        </w:rPr>
      </w:pPr>
      <w:r>
        <w:rPr>
          <w:rFonts w:hint="eastAsia"/>
          <w:szCs w:val="21"/>
        </w:rPr>
        <w:t>指从事煤矿安全监督检查，巡检生产作业场所的安全设施和安全生产状况，检查并督促处理相应事故隐患的作业。</w:t>
      </w:r>
    </w:p>
    <w:p w:rsidR="00313C90" w:rsidRDefault="00006D9E">
      <w:pPr>
        <w:ind w:firstLineChars="200" w:firstLine="420"/>
        <w:rPr>
          <w:szCs w:val="21"/>
        </w:rPr>
      </w:pPr>
      <w:r>
        <w:rPr>
          <w:szCs w:val="21"/>
        </w:rPr>
        <w:t>5.6</w:t>
      </w:r>
      <w:r>
        <w:rPr>
          <w:rFonts w:hint="eastAsia"/>
          <w:szCs w:val="21"/>
        </w:rPr>
        <w:t>煤矿提</w:t>
      </w:r>
      <w:r>
        <w:rPr>
          <w:rFonts w:hint="eastAsia"/>
          <w:szCs w:val="21"/>
        </w:rPr>
        <w:t>升机操作作业</w:t>
      </w:r>
    </w:p>
    <w:p w:rsidR="00313C90" w:rsidRDefault="00006D9E">
      <w:pPr>
        <w:ind w:firstLineChars="200" w:firstLine="420"/>
        <w:rPr>
          <w:szCs w:val="21"/>
        </w:rPr>
      </w:pPr>
      <w:r>
        <w:rPr>
          <w:rFonts w:hint="eastAsia"/>
          <w:szCs w:val="21"/>
        </w:rPr>
        <w:t>指操作煤矿的提升设备运送人员、矿石、矸石和物料，并负责巡检和运行记录的作业。</w:t>
      </w:r>
    </w:p>
    <w:p w:rsidR="00313C90" w:rsidRDefault="00006D9E">
      <w:pPr>
        <w:ind w:firstLineChars="200" w:firstLine="420"/>
        <w:rPr>
          <w:szCs w:val="21"/>
        </w:rPr>
      </w:pPr>
      <w:r>
        <w:rPr>
          <w:rFonts w:hint="eastAsia"/>
          <w:szCs w:val="21"/>
        </w:rPr>
        <w:t>适用于操作煤矿提升机，包括立井、暗立井提升机，斜井、暗斜井提升机以及露天矿山斜坡卷扬提升的提升机作业。</w:t>
      </w:r>
    </w:p>
    <w:p w:rsidR="00313C90" w:rsidRDefault="00006D9E">
      <w:pPr>
        <w:ind w:firstLineChars="200" w:firstLine="420"/>
        <w:rPr>
          <w:szCs w:val="21"/>
        </w:rPr>
      </w:pPr>
      <w:r>
        <w:rPr>
          <w:szCs w:val="21"/>
        </w:rPr>
        <w:t>5.7</w:t>
      </w:r>
      <w:r>
        <w:rPr>
          <w:rFonts w:hint="eastAsia"/>
          <w:szCs w:val="21"/>
        </w:rPr>
        <w:t>煤矿采煤机（掘进机）操作作业</w:t>
      </w:r>
    </w:p>
    <w:p w:rsidR="00313C90" w:rsidRDefault="00006D9E">
      <w:pPr>
        <w:ind w:firstLineChars="200" w:firstLine="420"/>
        <w:rPr>
          <w:szCs w:val="21"/>
        </w:rPr>
      </w:pPr>
      <w:r>
        <w:rPr>
          <w:rFonts w:hint="eastAsia"/>
          <w:szCs w:val="21"/>
        </w:rPr>
        <w:t>指在采煤工作面、掘进工作面操作采煤机、掘进机，从事落煤、装煤、掘进工作，负责采煤机、掘进机巡检和运行记录，保证采煤机、掘进机安全运行的作业。</w:t>
      </w:r>
    </w:p>
    <w:p w:rsidR="00313C90" w:rsidRDefault="00006D9E">
      <w:pPr>
        <w:ind w:firstLineChars="200" w:firstLine="420"/>
        <w:rPr>
          <w:szCs w:val="21"/>
        </w:rPr>
      </w:pPr>
      <w:r>
        <w:rPr>
          <w:rFonts w:hint="eastAsia"/>
          <w:szCs w:val="21"/>
        </w:rPr>
        <w:t>适用于煤矿开采、掘进过程中的采煤机、掘进机作业。</w:t>
      </w:r>
    </w:p>
    <w:p w:rsidR="00313C90" w:rsidRDefault="00006D9E">
      <w:pPr>
        <w:ind w:firstLineChars="200" w:firstLine="420"/>
        <w:rPr>
          <w:szCs w:val="21"/>
        </w:rPr>
      </w:pPr>
      <w:r>
        <w:rPr>
          <w:szCs w:val="21"/>
        </w:rPr>
        <w:t>5.8</w:t>
      </w:r>
      <w:r>
        <w:rPr>
          <w:rFonts w:hint="eastAsia"/>
          <w:szCs w:val="21"/>
        </w:rPr>
        <w:t>煤矿瓦斯抽采作业</w:t>
      </w:r>
    </w:p>
    <w:p w:rsidR="00313C90" w:rsidRDefault="00006D9E">
      <w:pPr>
        <w:ind w:firstLineChars="200" w:firstLine="420"/>
        <w:rPr>
          <w:szCs w:val="21"/>
        </w:rPr>
      </w:pPr>
      <w:r>
        <w:rPr>
          <w:rFonts w:hint="eastAsia"/>
          <w:szCs w:val="21"/>
        </w:rPr>
        <w:t>指从事煤矿井下瓦斯抽采钻孔施工、封孔、瓦斯流量测定及瓦斯抽采设备</w:t>
      </w:r>
      <w:r>
        <w:rPr>
          <w:rFonts w:hint="eastAsia"/>
          <w:szCs w:val="21"/>
        </w:rPr>
        <w:t>操作等，保证瓦斯抽采工作安全进行的作业。</w:t>
      </w:r>
    </w:p>
    <w:p w:rsidR="00313C90" w:rsidRDefault="00006D9E">
      <w:pPr>
        <w:ind w:firstLineChars="200" w:firstLine="420"/>
        <w:rPr>
          <w:szCs w:val="21"/>
        </w:rPr>
      </w:pPr>
      <w:r>
        <w:rPr>
          <w:rFonts w:hint="eastAsia"/>
          <w:szCs w:val="21"/>
        </w:rPr>
        <w:t>适用于煤矿、与煤共生和伴生的矿井建设、开采过程中的煤矿地面和井下瓦斯抽采作业。</w:t>
      </w:r>
    </w:p>
    <w:p w:rsidR="00313C90" w:rsidRDefault="00006D9E">
      <w:pPr>
        <w:ind w:firstLineChars="200" w:firstLine="420"/>
        <w:rPr>
          <w:szCs w:val="21"/>
        </w:rPr>
      </w:pPr>
      <w:r>
        <w:rPr>
          <w:szCs w:val="21"/>
        </w:rPr>
        <w:t>5.9</w:t>
      </w:r>
      <w:r>
        <w:rPr>
          <w:rFonts w:hint="eastAsia"/>
          <w:szCs w:val="21"/>
        </w:rPr>
        <w:t>煤矿防突作业</w:t>
      </w:r>
    </w:p>
    <w:p w:rsidR="00313C90" w:rsidRDefault="00006D9E">
      <w:pPr>
        <w:ind w:firstLineChars="200" w:firstLine="420"/>
        <w:rPr>
          <w:szCs w:val="21"/>
        </w:rPr>
      </w:pPr>
      <w:r>
        <w:rPr>
          <w:rFonts w:hint="eastAsia"/>
          <w:szCs w:val="21"/>
        </w:rPr>
        <w:t>指从事煤与瓦斯突出的预测预报、相关参数的收集与分析、防治突出措施的实施与检查、防突效果检验等，保证防突工作安全进行的作业。</w:t>
      </w:r>
    </w:p>
    <w:p w:rsidR="00313C90" w:rsidRDefault="00006D9E">
      <w:pPr>
        <w:ind w:firstLineChars="200" w:firstLine="420"/>
        <w:rPr>
          <w:szCs w:val="21"/>
        </w:rPr>
      </w:pPr>
      <w:r>
        <w:rPr>
          <w:rFonts w:hint="eastAsia"/>
          <w:szCs w:val="21"/>
        </w:rPr>
        <w:t>适用于煤矿、与煤共生和伴生的矿井建设、开采过程中的煤矿井下煤与瓦斯防突作业。</w:t>
      </w:r>
    </w:p>
    <w:p w:rsidR="00313C90" w:rsidRDefault="00006D9E">
      <w:pPr>
        <w:ind w:firstLineChars="200" w:firstLine="420"/>
        <w:rPr>
          <w:szCs w:val="21"/>
        </w:rPr>
      </w:pPr>
      <w:r>
        <w:rPr>
          <w:szCs w:val="21"/>
        </w:rPr>
        <w:t>5.10</w:t>
      </w:r>
      <w:r>
        <w:rPr>
          <w:rFonts w:hint="eastAsia"/>
          <w:szCs w:val="21"/>
        </w:rPr>
        <w:t>煤矿探放水作业</w:t>
      </w:r>
    </w:p>
    <w:p w:rsidR="00313C90" w:rsidRDefault="00006D9E">
      <w:pPr>
        <w:ind w:firstLineChars="200" w:firstLine="420"/>
        <w:rPr>
          <w:szCs w:val="21"/>
        </w:rPr>
      </w:pPr>
      <w:r>
        <w:rPr>
          <w:rFonts w:hint="eastAsia"/>
          <w:szCs w:val="21"/>
        </w:rPr>
        <w:t>指从事煤矿探放水的预测预报、相关参数的收集与分析、探放水措施的实施与检查、效果检验等，保证探放水工作安全进行的作业。</w:t>
      </w:r>
    </w:p>
    <w:p w:rsidR="00313C90" w:rsidRDefault="00006D9E">
      <w:pPr>
        <w:ind w:firstLineChars="200" w:firstLine="420"/>
        <w:rPr>
          <w:szCs w:val="21"/>
        </w:rPr>
      </w:pPr>
      <w:r>
        <w:rPr>
          <w:rFonts w:hint="eastAsia"/>
          <w:szCs w:val="21"/>
        </w:rPr>
        <w:t>适用于煤矿、与煤共生和伴生的矿井建设、开采过程中的煤矿井下探放水作业。</w:t>
      </w:r>
    </w:p>
    <w:p w:rsidR="00313C90" w:rsidRDefault="00006D9E">
      <w:pPr>
        <w:ind w:firstLineChars="200" w:firstLine="420"/>
        <w:rPr>
          <w:szCs w:val="21"/>
        </w:rPr>
      </w:pPr>
      <w:r>
        <w:rPr>
          <w:szCs w:val="21"/>
        </w:rPr>
        <w:t>6</w:t>
      </w:r>
      <w:r>
        <w:rPr>
          <w:rFonts w:hint="eastAsia"/>
          <w:szCs w:val="21"/>
        </w:rPr>
        <w:t>金属非金属矿山安全作业</w:t>
      </w:r>
    </w:p>
    <w:p w:rsidR="00313C90" w:rsidRDefault="00006D9E">
      <w:pPr>
        <w:ind w:firstLineChars="200" w:firstLine="420"/>
        <w:rPr>
          <w:szCs w:val="21"/>
        </w:rPr>
      </w:pPr>
      <w:r>
        <w:rPr>
          <w:szCs w:val="21"/>
        </w:rPr>
        <w:t>6.1</w:t>
      </w:r>
      <w:r>
        <w:rPr>
          <w:rFonts w:hint="eastAsia"/>
          <w:szCs w:val="21"/>
        </w:rPr>
        <w:t>金属非金属矿井通风作业</w:t>
      </w:r>
    </w:p>
    <w:p w:rsidR="00313C90" w:rsidRDefault="00006D9E">
      <w:pPr>
        <w:ind w:firstLineChars="200" w:firstLine="420"/>
        <w:rPr>
          <w:szCs w:val="21"/>
        </w:rPr>
      </w:pPr>
      <w:r>
        <w:rPr>
          <w:rFonts w:hint="eastAsia"/>
          <w:szCs w:val="21"/>
        </w:rPr>
        <w:t>指安装井下局部通风机，操作地面主要扇风机、井下局部通风机和辅助通风机，操作、维护矿井通风构筑物，进行井下防尘，使矿井通风系统正常运行，保证局部通风，以预防中毒窒息和除尘等的作业。</w:t>
      </w:r>
    </w:p>
    <w:p w:rsidR="00313C90" w:rsidRDefault="00006D9E">
      <w:pPr>
        <w:ind w:firstLineChars="200" w:firstLine="420"/>
        <w:rPr>
          <w:szCs w:val="21"/>
        </w:rPr>
      </w:pPr>
      <w:r>
        <w:rPr>
          <w:szCs w:val="21"/>
        </w:rPr>
        <w:t>6.2</w:t>
      </w:r>
      <w:r>
        <w:rPr>
          <w:rFonts w:hint="eastAsia"/>
          <w:szCs w:val="21"/>
        </w:rPr>
        <w:t>尾矿作业</w:t>
      </w:r>
    </w:p>
    <w:p w:rsidR="00313C90" w:rsidRDefault="00006D9E">
      <w:pPr>
        <w:ind w:firstLineChars="200" w:firstLine="420"/>
        <w:rPr>
          <w:szCs w:val="21"/>
        </w:rPr>
      </w:pPr>
      <w:r>
        <w:rPr>
          <w:rFonts w:hint="eastAsia"/>
          <w:szCs w:val="21"/>
        </w:rPr>
        <w:t>指从事尾矿库放矿、筑坝、巡坝、抽洪和排渗设施的作业。</w:t>
      </w:r>
    </w:p>
    <w:p w:rsidR="00313C90" w:rsidRDefault="00006D9E">
      <w:pPr>
        <w:ind w:firstLineChars="200" w:firstLine="420"/>
        <w:rPr>
          <w:szCs w:val="21"/>
        </w:rPr>
      </w:pPr>
      <w:r>
        <w:rPr>
          <w:rFonts w:hint="eastAsia"/>
          <w:szCs w:val="21"/>
        </w:rPr>
        <w:t>适用于金属非金属矿山的尾矿作业。</w:t>
      </w:r>
    </w:p>
    <w:p w:rsidR="00313C90" w:rsidRDefault="00006D9E">
      <w:pPr>
        <w:ind w:firstLineChars="200" w:firstLine="420"/>
        <w:rPr>
          <w:szCs w:val="21"/>
        </w:rPr>
      </w:pPr>
      <w:r>
        <w:rPr>
          <w:szCs w:val="21"/>
        </w:rPr>
        <w:t>6.3</w:t>
      </w:r>
      <w:r>
        <w:rPr>
          <w:rFonts w:hint="eastAsia"/>
          <w:szCs w:val="21"/>
        </w:rPr>
        <w:t>金属非金属矿山安全检查作业</w:t>
      </w:r>
    </w:p>
    <w:p w:rsidR="00313C90" w:rsidRDefault="00006D9E">
      <w:pPr>
        <w:ind w:firstLineChars="200" w:firstLine="420"/>
        <w:rPr>
          <w:szCs w:val="21"/>
        </w:rPr>
      </w:pPr>
      <w:r>
        <w:rPr>
          <w:rFonts w:hint="eastAsia"/>
          <w:szCs w:val="21"/>
        </w:rPr>
        <w:t>指从事金属非金属矿山安全监督检查，巡检生产作业场所的安全设施和安全</w:t>
      </w:r>
      <w:r>
        <w:rPr>
          <w:rFonts w:hint="eastAsia"/>
          <w:szCs w:val="21"/>
        </w:rPr>
        <w:t>生产状况，检查并督促处理相应事故隐患的作业。</w:t>
      </w:r>
    </w:p>
    <w:p w:rsidR="00313C90" w:rsidRDefault="00006D9E">
      <w:pPr>
        <w:ind w:firstLineChars="200" w:firstLine="420"/>
        <w:rPr>
          <w:szCs w:val="21"/>
        </w:rPr>
      </w:pPr>
      <w:r>
        <w:rPr>
          <w:szCs w:val="21"/>
        </w:rPr>
        <w:t>6.4</w:t>
      </w:r>
      <w:r>
        <w:rPr>
          <w:rFonts w:hint="eastAsia"/>
          <w:szCs w:val="21"/>
        </w:rPr>
        <w:t>金属非金属矿山提升机操作作业</w:t>
      </w:r>
    </w:p>
    <w:p w:rsidR="00313C90" w:rsidRDefault="00006D9E">
      <w:pPr>
        <w:ind w:firstLineChars="200" w:firstLine="420"/>
        <w:rPr>
          <w:szCs w:val="21"/>
        </w:rPr>
      </w:pPr>
      <w:r>
        <w:rPr>
          <w:rFonts w:hint="eastAsia"/>
          <w:szCs w:val="21"/>
        </w:rPr>
        <w:t>指操作金属非金属矿山的提升设备运送人员、矿石、矸石和物料，及负责巡检和运行记录的作业。</w:t>
      </w:r>
    </w:p>
    <w:p w:rsidR="00313C90" w:rsidRDefault="00006D9E">
      <w:pPr>
        <w:ind w:firstLineChars="200" w:firstLine="420"/>
        <w:rPr>
          <w:szCs w:val="21"/>
        </w:rPr>
      </w:pPr>
      <w:r>
        <w:rPr>
          <w:rFonts w:hint="eastAsia"/>
          <w:szCs w:val="21"/>
        </w:rPr>
        <w:t>适用于金属非金属矿山的提升机，包括竖井、盲竖井提升机，斜井、盲斜井提升机以及露天矿山斜坡卷扬提升的提升机作业。</w:t>
      </w:r>
    </w:p>
    <w:p w:rsidR="00313C90" w:rsidRDefault="00006D9E">
      <w:pPr>
        <w:ind w:firstLineChars="200" w:firstLine="420"/>
        <w:rPr>
          <w:szCs w:val="21"/>
        </w:rPr>
      </w:pPr>
      <w:r>
        <w:rPr>
          <w:szCs w:val="21"/>
        </w:rPr>
        <w:t>6.5</w:t>
      </w:r>
      <w:r>
        <w:rPr>
          <w:rFonts w:hint="eastAsia"/>
          <w:szCs w:val="21"/>
        </w:rPr>
        <w:t>金属非金属矿山支柱作业</w:t>
      </w:r>
    </w:p>
    <w:p w:rsidR="00313C90" w:rsidRDefault="00006D9E">
      <w:pPr>
        <w:ind w:firstLineChars="200" w:firstLine="420"/>
        <w:rPr>
          <w:szCs w:val="21"/>
        </w:rPr>
      </w:pPr>
      <w:r>
        <w:rPr>
          <w:rFonts w:hint="eastAsia"/>
          <w:szCs w:val="21"/>
        </w:rPr>
        <w:t>指在井下检查井巷和采场顶、帮的稳定性，撬浮石，进行支护的作业。</w:t>
      </w:r>
    </w:p>
    <w:p w:rsidR="00313C90" w:rsidRDefault="00006D9E">
      <w:pPr>
        <w:ind w:firstLineChars="200" w:firstLine="420"/>
        <w:rPr>
          <w:szCs w:val="21"/>
        </w:rPr>
      </w:pPr>
      <w:r>
        <w:rPr>
          <w:szCs w:val="21"/>
        </w:rPr>
        <w:t>6.6</w:t>
      </w:r>
      <w:r>
        <w:rPr>
          <w:rFonts w:hint="eastAsia"/>
          <w:szCs w:val="21"/>
        </w:rPr>
        <w:t>金属非金属矿山井下电气作业</w:t>
      </w:r>
    </w:p>
    <w:p w:rsidR="00313C90" w:rsidRDefault="00006D9E">
      <w:pPr>
        <w:ind w:firstLineChars="200" w:firstLine="420"/>
        <w:rPr>
          <w:szCs w:val="21"/>
        </w:rPr>
      </w:pPr>
      <w:r>
        <w:rPr>
          <w:rFonts w:hint="eastAsia"/>
          <w:szCs w:val="21"/>
        </w:rPr>
        <w:t>指从事金属非金属矿山井下机电设备的安装、调试、巡检、维修和故障处理，保证机电设备安全运行的作业。</w:t>
      </w:r>
    </w:p>
    <w:p w:rsidR="00313C90" w:rsidRDefault="00006D9E">
      <w:pPr>
        <w:ind w:firstLineChars="200" w:firstLine="420"/>
        <w:rPr>
          <w:szCs w:val="21"/>
        </w:rPr>
      </w:pPr>
      <w:r>
        <w:rPr>
          <w:szCs w:val="21"/>
        </w:rPr>
        <w:t>6.</w:t>
      </w:r>
      <w:r>
        <w:rPr>
          <w:szCs w:val="21"/>
        </w:rPr>
        <w:t>7</w:t>
      </w:r>
      <w:r>
        <w:rPr>
          <w:rFonts w:hint="eastAsia"/>
          <w:szCs w:val="21"/>
        </w:rPr>
        <w:t>金属非金属矿山排水作业</w:t>
      </w:r>
    </w:p>
    <w:p w:rsidR="00313C90" w:rsidRDefault="00006D9E">
      <w:pPr>
        <w:ind w:firstLineChars="200" w:firstLine="420"/>
        <w:rPr>
          <w:szCs w:val="21"/>
        </w:rPr>
      </w:pPr>
      <w:r>
        <w:rPr>
          <w:rFonts w:hint="eastAsia"/>
          <w:szCs w:val="21"/>
        </w:rPr>
        <w:t>指从事金属非金属矿山排水设备日常使用、维护、巡检的作业。</w:t>
      </w:r>
    </w:p>
    <w:p w:rsidR="00313C90" w:rsidRDefault="00006D9E">
      <w:pPr>
        <w:ind w:firstLineChars="200" w:firstLine="420"/>
        <w:rPr>
          <w:szCs w:val="21"/>
        </w:rPr>
      </w:pPr>
      <w:r>
        <w:rPr>
          <w:szCs w:val="21"/>
        </w:rPr>
        <w:t>6.8</w:t>
      </w:r>
      <w:r>
        <w:rPr>
          <w:rFonts w:hint="eastAsia"/>
          <w:szCs w:val="21"/>
        </w:rPr>
        <w:t>金属非金属矿山爆破作业</w:t>
      </w:r>
    </w:p>
    <w:p w:rsidR="00313C90" w:rsidRDefault="00006D9E">
      <w:pPr>
        <w:ind w:firstLineChars="200" w:firstLine="420"/>
        <w:rPr>
          <w:szCs w:val="21"/>
        </w:rPr>
      </w:pPr>
      <w:r>
        <w:rPr>
          <w:rFonts w:hint="eastAsia"/>
          <w:szCs w:val="21"/>
        </w:rPr>
        <w:t>指在露天和井下进行爆破的作业。</w:t>
      </w:r>
    </w:p>
    <w:p w:rsidR="00313C90" w:rsidRDefault="00006D9E">
      <w:pPr>
        <w:ind w:firstLineChars="200" w:firstLine="420"/>
        <w:rPr>
          <w:szCs w:val="21"/>
        </w:rPr>
      </w:pPr>
      <w:r>
        <w:rPr>
          <w:szCs w:val="21"/>
        </w:rPr>
        <w:t>7</w:t>
      </w:r>
      <w:r>
        <w:rPr>
          <w:rFonts w:hint="eastAsia"/>
          <w:szCs w:val="21"/>
        </w:rPr>
        <w:t>石油天然气安全作业</w:t>
      </w:r>
    </w:p>
    <w:p w:rsidR="00313C90" w:rsidRDefault="00006D9E">
      <w:pPr>
        <w:ind w:firstLineChars="200" w:firstLine="420"/>
        <w:rPr>
          <w:szCs w:val="21"/>
        </w:rPr>
      </w:pPr>
      <w:r>
        <w:rPr>
          <w:szCs w:val="21"/>
        </w:rPr>
        <w:t>7.1</w:t>
      </w:r>
      <w:r>
        <w:rPr>
          <w:rFonts w:hint="eastAsia"/>
          <w:szCs w:val="21"/>
        </w:rPr>
        <w:t>司钻作业</w:t>
      </w:r>
    </w:p>
    <w:p w:rsidR="00313C90" w:rsidRDefault="00006D9E">
      <w:pPr>
        <w:ind w:firstLineChars="200" w:firstLine="420"/>
        <w:rPr>
          <w:szCs w:val="21"/>
        </w:rPr>
      </w:pPr>
      <w:r>
        <w:rPr>
          <w:rFonts w:hint="eastAsia"/>
          <w:szCs w:val="21"/>
        </w:rPr>
        <w:t>指石油、天然气开采过程中操作钻机起升钻具的作业。</w:t>
      </w:r>
    </w:p>
    <w:p w:rsidR="00313C90" w:rsidRDefault="00006D9E">
      <w:pPr>
        <w:ind w:firstLineChars="200" w:firstLine="420"/>
        <w:rPr>
          <w:szCs w:val="21"/>
        </w:rPr>
      </w:pPr>
      <w:r>
        <w:rPr>
          <w:rFonts w:hint="eastAsia"/>
          <w:szCs w:val="21"/>
        </w:rPr>
        <w:t>适用于陆上石油、天然气司钻（含钻井司钻、作业司钻及勘探司钻）作业。</w:t>
      </w:r>
    </w:p>
    <w:p w:rsidR="00313C90" w:rsidRDefault="00006D9E">
      <w:pPr>
        <w:ind w:firstLineChars="200" w:firstLine="420"/>
        <w:rPr>
          <w:szCs w:val="21"/>
        </w:rPr>
      </w:pPr>
      <w:r>
        <w:rPr>
          <w:szCs w:val="21"/>
        </w:rPr>
        <w:t>8</w:t>
      </w:r>
      <w:r>
        <w:rPr>
          <w:rFonts w:hint="eastAsia"/>
          <w:szCs w:val="21"/>
        </w:rPr>
        <w:t>冶金（有色）生产安全作业</w:t>
      </w:r>
    </w:p>
    <w:p w:rsidR="00313C90" w:rsidRDefault="00006D9E">
      <w:pPr>
        <w:ind w:firstLineChars="200" w:firstLine="420"/>
        <w:rPr>
          <w:szCs w:val="21"/>
        </w:rPr>
      </w:pPr>
      <w:r>
        <w:rPr>
          <w:szCs w:val="21"/>
        </w:rPr>
        <w:t>8.1</w:t>
      </w:r>
      <w:r>
        <w:rPr>
          <w:rFonts w:hint="eastAsia"/>
          <w:szCs w:val="21"/>
        </w:rPr>
        <w:t>煤气作业</w:t>
      </w:r>
    </w:p>
    <w:p w:rsidR="00313C90" w:rsidRDefault="00006D9E">
      <w:pPr>
        <w:ind w:firstLineChars="200" w:firstLine="420"/>
        <w:rPr>
          <w:szCs w:val="21"/>
        </w:rPr>
      </w:pPr>
      <w:r>
        <w:rPr>
          <w:rFonts w:hint="eastAsia"/>
          <w:szCs w:val="21"/>
        </w:rPr>
        <w:t>指冶金、有色企业内从事煤气生产、储存、输送、使用、维护检修的作业。</w:t>
      </w:r>
    </w:p>
    <w:p w:rsidR="00313C90" w:rsidRDefault="00006D9E">
      <w:pPr>
        <w:ind w:firstLineChars="200" w:firstLine="420"/>
        <w:rPr>
          <w:szCs w:val="21"/>
        </w:rPr>
      </w:pPr>
      <w:r>
        <w:rPr>
          <w:szCs w:val="21"/>
        </w:rPr>
        <w:t>9</w:t>
      </w:r>
      <w:r>
        <w:rPr>
          <w:rFonts w:hint="eastAsia"/>
          <w:szCs w:val="21"/>
        </w:rPr>
        <w:t>危险化学品安全作业</w:t>
      </w:r>
    </w:p>
    <w:p w:rsidR="00313C90" w:rsidRDefault="00006D9E">
      <w:pPr>
        <w:ind w:firstLineChars="200" w:firstLine="420"/>
        <w:rPr>
          <w:szCs w:val="21"/>
        </w:rPr>
      </w:pPr>
      <w:r>
        <w:rPr>
          <w:rFonts w:hint="eastAsia"/>
          <w:szCs w:val="21"/>
        </w:rPr>
        <w:t>指从事危险化工工艺过程操作及化工自动化控制仪表安装、维修、维护的作业。</w:t>
      </w:r>
    </w:p>
    <w:p w:rsidR="00313C90" w:rsidRDefault="00006D9E">
      <w:pPr>
        <w:ind w:firstLineChars="200" w:firstLine="420"/>
        <w:rPr>
          <w:szCs w:val="21"/>
        </w:rPr>
      </w:pPr>
      <w:r>
        <w:rPr>
          <w:szCs w:val="21"/>
        </w:rPr>
        <w:t>9.1</w:t>
      </w:r>
      <w:r>
        <w:rPr>
          <w:rFonts w:hint="eastAsia"/>
          <w:szCs w:val="21"/>
        </w:rPr>
        <w:t>光气及光气化工艺作业</w:t>
      </w:r>
    </w:p>
    <w:p w:rsidR="00313C90" w:rsidRDefault="00006D9E">
      <w:pPr>
        <w:ind w:firstLineChars="200" w:firstLine="420"/>
        <w:rPr>
          <w:szCs w:val="21"/>
        </w:rPr>
      </w:pPr>
      <w:r>
        <w:rPr>
          <w:rFonts w:hint="eastAsia"/>
          <w:szCs w:val="21"/>
        </w:rPr>
        <w:t>指光气合成以及厂内光气储存、输送和使用岗位的作业。</w:t>
      </w:r>
    </w:p>
    <w:p w:rsidR="00313C90" w:rsidRDefault="00006D9E">
      <w:pPr>
        <w:ind w:firstLineChars="200" w:firstLine="420"/>
        <w:rPr>
          <w:szCs w:val="21"/>
        </w:rPr>
      </w:pPr>
      <w:r>
        <w:rPr>
          <w:rFonts w:hint="eastAsia"/>
          <w:szCs w:val="21"/>
        </w:rPr>
        <w:t>适用于一氧化碳与氯气反应得到光气，光气合成双光气、三光气，采用光气作单体合成聚碳酸酯，甲苯二异氰酸酯（</w:t>
      </w:r>
      <w:r>
        <w:rPr>
          <w:szCs w:val="21"/>
        </w:rPr>
        <w:t>TDI</w:t>
      </w:r>
      <w:r>
        <w:rPr>
          <w:rFonts w:hint="eastAsia"/>
          <w:szCs w:val="21"/>
        </w:rPr>
        <w:t>）制备，</w:t>
      </w:r>
      <w:r>
        <w:rPr>
          <w:szCs w:val="21"/>
        </w:rPr>
        <w:t>4,4'-</w:t>
      </w:r>
      <w:r>
        <w:rPr>
          <w:rFonts w:hint="eastAsia"/>
          <w:szCs w:val="21"/>
        </w:rPr>
        <w:t>二苯基甲烷二异氰酸酯（</w:t>
      </w:r>
      <w:r>
        <w:rPr>
          <w:szCs w:val="21"/>
        </w:rPr>
        <w:t>MDI</w:t>
      </w:r>
      <w:r>
        <w:rPr>
          <w:rFonts w:hint="eastAsia"/>
          <w:szCs w:val="21"/>
        </w:rPr>
        <w:t>）制备等工艺过程的操作作业。</w:t>
      </w:r>
    </w:p>
    <w:p w:rsidR="00313C90" w:rsidRDefault="00006D9E">
      <w:pPr>
        <w:ind w:firstLineChars="200" w:firstLine="420"/>
        <w:rPr>
          <w:szCs w:val="21"/>
        </w:rPr>
      </w:pPr>
      <w:r>
        <w:rPr>
          <w:szCs w:val="21"/>
        </w:rPr>
        <w:t>9.2</w:t>
      </w:r>
      <w:r>
        <w:rPr>
          <w:rFonts w:hint="eastAsia"/>
          <w:szCs w:val="21"/>
        </w:rPr>
        <w:t>氯碱电解工艺作业</w:t>
      </w:r>
    </w:p>
    <w:p w:rsidR="00313C90" w:rsidRDefault="00006D9E">
      <w:pPr>
        <w:ind w:firstLineChars="200" w:firstLine="420"/>
        <w:rPr>
          <w:szCs w:val="21"/>
        </w:rPr>
      </w:pPr>
      <w:r>
        <w:rPr>
          <w:rFonts w:hint="eastAsia"/>
          <w:szCs w:val="21"/>
        </w:rPr>
        <w:t>指氯化钠和氯化钾电解、液氯储存和充装岗位的作业。</w:t>
      </w:r>
    </w:p>
    <w:p w:rsidR="00313C90" w:rsidRDefault="00006D9E">
      <w:pPr>
        <w:ind w:firstLineChars="200" w:firstLine="420"/>
        <w:rPr>
          <w:szCs w:val="21"/>
        </w:rPr>
      </w:pPr>
      <w:r>
        <w:rPr>
          <w:rFonts w:hint="eastAsia"/>
          <w:szCs w:val="21"/>
        </w:rPr>
        <w:t>适用于氯化钠（食盐）水溶液电解生产氯气、氢氧化钠、氢气，氯化钾水溶液电解生产氯气、氢氧化钾、氢气等工艺过程的操作作业。</w:t>
      </w:r>
    </w:p>
    <w:p w:rsidR="00313C90" w:rsidRDefault="00006D9E">
      <w:pPr>
        <w:ind w:firstLineChars="200" w:firstLine="420"/>
        <w:rPr>
          <w:szCs w:val="21"/>
        </w:rPr>
      </w:pPr>
      <w:r>
        <w:rPr>
          <w:szCs w:val="21"/>
        </w:rPr>
        <w:t>9.3</w:t>
      </w:r>
      <w:r>
        <w:rPr>
          <w:rFonts w:hint="eastAsia"/>
          <w:szCs w:val="21"/>
        </w:rPr>
        <w:t>氯化工艺作业</w:t>
      </w:r>
    </w:p>
    <w:p w:rsidR="00313C90" w:rsidRDefault="00006D9E">
      <w:pPr>
        <w:ind w:firstLineChars="200" w:firstLine="420"/>
        <w:rPr>
          <w:szCs w:val="21"/>
        </w:rPr>
      </w:pPr>
      <w:r>
        <w:rPr>
          <w:rFonts w:hint="eastAsia"/>
          <w:szCs w:val="21"/>
        </w:rPr>
        <w:t>指液氯储存、气化和氯化反应岗位的作</w:t>
      </w:r>
      <w:r>
        <w:rPr>
          <w:rFonts w:hint="eastAsia"/>
          <w:szCs w:val="21"/>
        </w:rPr>
        <w:t>业。</w:t>
      </w:r>
    </w:p>
    <w:p w:rsidR="00313C90" w:rsidRDefault="00006D9E">
      <w:pPr>
        <w:ind w:firstLineChars="200" w:firstLine="420"/>
        <w:rPr>
          <w:szCs w:val="21"/>
        </w:rPr>
      </w:pPr>
      <w:r>
        <w:rPr>
          <w:rFonts w:hint="eastAsia"/>
          <w:szCs w:val="21"/>
        </w:rPr>
        <w:t>适用于取代氯化，加成氯化，氧氯化等工艺过程的操作作业。</w:t>
      </w:r>
    </w:p>
    <w:p w:rsidR="00313C90" w:rsidRDefault="00006D9E">
      <w:pPr>
        <w:ind w:firstLineChars="200" w:firstLine="420"/>
        <w:rPr>
          <w:szCs w:val="21"/>
        </w:rPr>
      </w:pPr>
      <w:r>
        <w:rPr>
          <w:szCs w:val="21"/>
        </w:rPr>
        <w:t>9.4</w:t>
      </w:r>
      <w:r>
        <w:rPr>
          <w:rFonts w:hint="eastAsia"/>
          <w:szCs w:val="21"/>
        </w:rPr>
        <w:t>硝化工艺作业</w:t>
      </w:r>
    </w:p>
    <w:p w:rsidR="00313C90" w:rsidRDefault="00006D9E">
      <w:pPr>
        <w:ind w:firstLineChars="200" w:firstLine="420"/>
        <w:rPr>
          <w:szCs w:val="21"/>
        </w:rPr>
      </w:pPr>
      <w:r>
        <w:rPr>
          <w:rFonts w:hint="eastAsia"/>
          <w:szCs w:val="21"/>
        </w:rPr>
        <w:t>指硝化反应、精馏分离岗位的作业。</w:t>
      </w:r>
    </w:p>
    <w:p w:rsidR="00313C90" w:rsidRDefault="00006D9E">
      <w:pPr>
        <w:ind w:firstLineChars="200" w:firstLine="420"/>
        <w:rPr>
          <w:szCs w:val="21"/>
        </w:rPr>
      </w:pPr>
      <w:r>
        <w:rPr>
          <w:rFonts w:hint="eastAsia"/>
          <w:szCs w:val="21"/>
        </w:rPr>
        <w:t>适用于直接硝化法，间接硝化法，亚硝化法等工艺过程的操作作业。</w:t>
      </w:r>
    </w:p>
    <w:p w:rsidR="00313C90" w:rsidRDefault="00006D9E">
      <w:pPr>
        <w:ind w:firstLineChars="200" w:firstLine="420"/>
        <w:rPr>
          <w:szCs w:val="21"/>
        </w:rPr>
      </w:pPr>
      <w:r>
        <w:rPr>
          <w:szCs w:val="21"/>
        </w:rPr>
        <w:t>9.5</w:t>
      </w:r>
      <w:r>
        <w:rPr>
          <w:rFonts w:hint="eastAsia"/>
          <w:szCs w:val="21"/>
        </w:rPr>
        <w:t>合成氨工艺作业</w:t>
      </w:r>
    </w:p>
    <w:p w:rsidR="00313C90" w:rsidRDefault="00006D9E">
      <w:pPr>
        <w:ind w:firstLineChars="200" w:firstLine="420"/>
        <w:rPr>
          <w:szCs w:val="21"/>
        </w:rPr>
      </w:pPr>
      <w:r>
        <w:rPr>
          <w:rFonts w:hint="eastAsia"/>
          <w:szCs w:val="21"/>
        </w:rPr>
        <w:t>指压缩、氨合成反应、液氨储存岗位的作业。</w:t>
      </w:r>
    </w:p>
    <w:p w:rsidR="00313C90" w:rsidRDefault="00006D9E">
      <w:pPr>
        <w:ind w:firstLineChars="200" w:firstLine="420"/>
        <w:rPr>
          <w:szCs w:val="21"/>
        </w:rPr>
      </w:pPr>
      <w:r>
        <w:rPr>
          <w:rFonts w:hint="eastAsia"/>
          <w:szCs w:val="21"/>
        </w:rPr>
        <w:t>适用于节能氨五工艺法（</w:t>
      </w:r>
      <w:r>
        <w:rPr>
          <w:szCs w:val="21"/>
        </w:rPr>
        <w:t>AMV</w:t>
      </w:r>
      <w:r>
        <w:rPr>
          <w:rFonts w:hint="eastAsia"/>
          <w:szCs w:val="21"/>
        </w:rPr>
        <w:t>），德士古水煤浆加压气化法、凯洛格法，甲醇与合成氨联合生产的联醇法，纯碱与合成氨联合生产的联碱法，采用变换催化剂、氧化锌脱硫剂和甲烷催化剂的“三催化”气体净化法工艺过程的操作作业。</w:t>
      </w:r>
    </w:p>
    <w:p w:rsidR="00313C90" w:rsidRDefault="00006D9E">
      <w:pPr>
        <w:ind w:firstLineChars="200" w:firstLine="420"/>
        <w:rPr>
          <w:szCs w:val="21"/>
        </w:rPr>
      </w:pPr>
      <w:r>
        <w:rPr>
          <w:szCs w:val="21"/>
        </w:rPr>
        <w:t>9.6</w:t>
      </w:r>
      <w:r>
        <w:rPr>
          <w:rFonts w:hint="eastAsia"/>
          <w:szCs w:val="21"/>
        </w:rPr>
        <w:t>裂解（裂化）工艺作业</w:t>
      </w:r>
    </w:p>
    <w:p w:rsidR="00313C90" w:rsidRDefault="00006D9E">
      <w:pPr>
        <w:ind w:firstLineChars="200" w:firstLine="420"/>
        <w:rPr>
          <w:szCs w:val="21"/>
        </w:rPr>
      </w:pPr>
      <w:r>
        <w:rPr>
          <w:rFonts w:hint="eastAsia"/>
          <w:szCs w:val="21"/>
        </w:rPr>
        <w:t>指石油系的烃类原料裂解（裂化）岗</w:t>
      </w:r>
      <w:r>
        <w:rPr>
          <w:rFonts w:hint="eastAsia"/>
          <w:szCs w:val="21"/>
        </w:rPr>
        <w:t>位的作业。</w:t>
      </w:r>
    </w:p>
    <w:p w:rsidR="00313C90" w:rsidRDefault="00006D9E">
      <w:pPr>
        <w:ind w:firstLineChars="200" w:firstLine="420"/>
        <w:rPr>
          <w:szCs w:val="21"/>
        </w:rPr>
      </w:pPr>
      <w:r>
        <w:rPr>
          <w:rFonts w:hint="eastAsia"/>
          <w:szCs w:val="21"/>
        </w:rPr>
        <w:t>适用于热裂解制烯烃工艺，重油催化裂化制汽油、柴油、丙烯、丁烯，乙苯裂解制苯乙烯，二氟一氯甲烷（</w:t>
      </w:r>
      <w:r>
        <w:rPr>
          <w:szCs w:val="21"/>
        </w:rPr>
        <w:t>HCFC-22</w:t>
      </w:r>
      <w:r>
        <w:rPr>
          <w:rFonts w:hint="eastAsia"/>
          <w:szCs w:val="21"/>
        </w:rPr>
        <w:t>）热裂解制得四氟乙烯（</w:t>
      </w:r>
      <w:r>
        <w:rPr>
          <w:szCs w:val="21"/>
        </w:rPr>
        <w:t>TFE</w:t>
      </w:r>
      <w:r>
        <w:rPr>
          <w:rFonts w:hint="eastAsia"/>
          <w:szCs w:val="21"/>
        </w:rPr>
        <w:t>），二氟一氯乙烷（</w:t>
      </w:r>
      <w:r>
        <w:rPr>
          <w:szCs w:val="21"/>
        </w:rPr>
        <w:t>HCFC-142b</w:t>
      </w:r>
      <w:r>
        <w:rPr>
          <w:rFonts w:hint="eastAsia"/>
          <w:szCs w:val="21"/>
        </w:rPr>
        <w:t>）热裂解制得偏氟乙烯（</w:t>
      </w:r>
      <w:r>
        <w:rPr>
          <w:szCs w:val="21"/>
        </w:rPr>
        <w:t>VDF</w:t>
      </w:r>
      <w:r>
        <w:rPr>
          <w:rFonts w:hint="eastAsia"/>
          <w:szCs w:val="21"/>
        </w:rPr>
        <w:t>），四氟乙烯和八氟环丁烷热裂解制得六氟乙烯（</w:t>
      </w:r>
      <w:r>
        <w:rPr>
          <w:szCs w:val="21"/>
        </w:rPr>
        <w:t>HFP</w:t>
      </w:r>
      <w:r>
        <w:rPr>
          <w:rFonts w:hint="eastAsia"/>
          <w:szCs w:val="21"/>
        </w:rPr>
        <w:t>）工艺过程的操作作业。</w:t>
      </w:r>
    </w:p>
    <w:p w:rsidR="00313C90" w:rsidRDefault="00006D9E">
      <w:pPr>
        <w:ind w:firstLineChars="200" w:firstLine="420"/>
        <w:rPr>
          <w:szCs w:val="21"/>
        </w:rPr>
      </w:pPr>
      <w:r>
        <w:rPr>
          <w:szCs w:val="21"/>
        </w:rPr>
        <w:t>9.7</w:t>
      </w:r>
      <w:r>
        <w:rPr>
          <w:rFonts w:hint="eastAsia"/>
          <w:szCs w:val="21"/>
        </w:rPr>
        <w:t>氟化工艺作业</w:t>
      </w:r>
    </w:p>
    <w:p w:rsidR="00313C90" w:rsidRDefault="00006D9E">
      <w:pPr>
        <w:ind w:firstLineChars="200" w:firstLine="420"/>
        <w:rPr>
          <w:szCs w:val="21"/>
        </w:rPr>
      </w:pPr>
      <w:r>
        <w:rPr>
          <w:rFonts w:hint="eastAsia"/>
          <w:szCs w:val="21"/>
        </w:rPr>
        <w:t>指氟化反应岗位的作业。</w:t>
      </w:r>
    </w:p>
    <w:p w:rsidR="00313C90" w:rsidRDefault="00006D9E">
      <w:pPr>
        <w:ind w:firstLineChars="200" w:firstLine="420"/>
        <w:rPr>
          <w:szCs w:val="21"/>
        </w:rPr>
      </w:pPr>
      <w:r>
        <w:rPr>
          <w:rFonts w:hint="eastAsia"/>
          <w:szCs w:val="21"/>
        </w:rPr>
        <w:t>适用于直接氟化，金属氟化物或氟化氢气体氟化，置换氟化以及其他氟化物的制备等工艺过程的操作作业。</w:t>
      </w:r>
    </w:p>
    <w:p w:rsidR="00313C90" w:rsidRDefault="00006D9E">
      <w:pPr>
        <w:ind w:firstLineChars="200" w:firstLine="420"/>
        <w:rPr>
          <w:szCs w:val="21"/>
        </w:rPr>
      </w:pPr>
      <w:r>
        <w:rPr>
          <w:szCs w:val="21"/>
        </w:rPr>
        <w:t>9.8</w:t>
      </w:r>
      <w:r>
        <w:rPr>
          <w:rFonts w:hint="eastAsia"/>
          <w:szCs w:val="21"/>
        </w:rPr>
        <w:t>加氢工艺作业</w:t>
      </w:r>
    </w:p>
    <w:p w:rsidR="00313C90" w:rsidRDefault="00006D9E">
      <w:pPr>
        <w:ind w:firstLineChars="200" w:firstLine="420"/>
        <w:rPr>
          <w:szCs w:val="21"/>
        </w:rPr>
      </w:pPr>
      <w:r>
        <w:rPr>
          <w:rFonts w:hint="eastAsia"/>
          <w:szCs w:val="21"/>
        </w:rPr>
        <w:t>指加氢反应岗位的作业。</w:t>
      </w:r>
    </w:p>
    <w:p w:rsidR="00313C90" w:rsidRDefault="00006D9E">
      <w:pPr>
        <w:ind w:firstLineChars="200" w:firstLine="420"/>
        <w:rPr>
          <w:szCs w:val="21"/>
        </w:rPr>
      </w:pPr>
      <w:r>
        <w:rPr>
          <w:rFonts w:hint="eastAsia"/>
          <w:szCs w:val="21"/>
        </w:rPr>
        <w:t>适用于不饱和炔烃、烯烃的三键和双键加氢，芳烃加氢，含氧化合物加氢，含氮化合物加氢以及油品加氢等工艺过程的操作作业。</w:t>
      </w:r>
    </w:p>
    <w:p w:rsidR="00313C90" w:rsidRDefault="00006D9E">
      <w:pPr>
        <w:ind w:firstLineChars="200" w:firstLine="420"/>
        <w:rPr>
          <w:szCs w:val="21"/>
        </w:rPr>
      </w:pPr>
      <w:r>
        <w:rPr>
          <w:szCs w:val="21"/>
        </w:rPr>
        <w:t>9.9</w:t>
      </w:r>
      <w:r>
        <w:rPr>
          <w:rFonts w:hint="eastAsia"/>
          <w:szCs w:val="21"/>
        </w:rPr>
        <w:t>重氮化工艺作业</w:t>
      </w:r>
    </w:p>
    <w:p w:rsidR="00313C90" w:rsidRDefault="00006D9E">
      <w:pPr>
        <w:ind w:firstLineChars="200" w:firstLine="420"/>
        <w:rPr>
          <w:szCs w:val="21"/>
        </w:rPr>
      </w:pPr>
      <w:r>
        <w:rPr>
          <w:rFonts w:hint="eastAsia"/>
          <w:szCs w:val="21"/>
        </w:rPr>
        <w:t>指重氮化反应、重氮盐后处理岗位的作业。</w:t>
      </w:r>
    </w:p>
    <w:p w:rsidR="00313C90" w:rsidRDefault="00006D9E">
      <w:pPr>
        <w:ind w:firstLineChars="200" w:firstLine="420"/>
        <w:rPr>
          <w:szCs w:val="21"/>
        </w:rPr>
      </w:pPr>
      <w:r>
        <w:rPr>
          <w:rFonts w:hint="eastAsia"/>
          <w:szCs w:val="21"/>
        </w:rPr>
        <w:t>适用于顺法、反加法、亚硝酰硫酸法、硫酸铜触媒法以及盐析法等工艺过程的操作作业。</w:t>
      </w:r>
    </w:p>
    <w:p w:rsidR="00313C90" w:rsidRDefault="00006D9E">
      <w:pPr>
        <w:ind w:firstLineChars="200" w:firstLine="420"/>
        <w:rPr>
          <w:szCs w:val="21"/>
        </w:rPr>
      </w:pPr>
      <w:r>
        <w:rPr>
          <w:szCs w:val="21"/>
        </w:rPr>
        <w:t>9.10</w:t>
      </w:r>
      <w:r>
        <w:rPr>
          <w:rFonts w:hint="eastAsia"/>
          <w:szCs w:val="21"/>
        </w:rPr>
        <w:t>氧化工艺作业</w:t>
      </w:r>
    </w:p>
    <w:p w:rsidR="00313C90" w:rsidRDefault="00006D9E">
      <w:pPr>
        <w:ind w:firstLineChars="200" w:firstLine="420"/>
        <w:rPr>
          <w:szCs w:val="21"/>
        </w:rPr>
      </w:pPr>
      <w:r>
        <w:rPr>
          <w:rFonts w:hint="eastAsia"/>
          <w:szCs w:val="21"/>
        </w:rPr>
        <w:t>指氧化反应岗位的作业。</w:t>
      </w:r>
    </w:p>
    <w:p w:rsidR="00313C90" w:rsidRDefault="00006D9E">
      <w:pPr>
        <w:ind w:firstLineChars="200" w:firstLine="420"/>
        <w:rPr>
          <w:szCs w:val="21"/>
        </w:rPr>
      </w:pPr>
      <w:r>
        <w:rPr>
          <w:rFonts w:hint="eastAsia"/>
          <w:szCs w:val="21"/>
        </w:rPr>
        <w:t>适用于乙烯氧化制环氧乙烷，甲醇氧化制备甲醛，对二甲苯氧化制备对苯二甲酸，异丙苯经氧化</w:t>
      </w:r>
      <w:r>
        <w:rPr>
          <w:szCs w:val="21"/>
        </w:rPr>
        <w:t>-</w:t>
      </w:r>
      <w:r>
        <w:rPr>
          <w:rFonts w:hint="eastAsia"/>
          <w:szCs w:val="21"/>
        </w:rPr>
        <w:t>酸解联产苯酚和丙酮，环己烷氧化制环己酮，天然气氧化制乙炔，丁烯、丁烷、</w:t>
      </w:r>
      <w:r>
        <w:rPr>
          <w:szCs w:val="21"/>
        </w:rPr>
        <w:t>C4</w:t>
      </w:r>
      <w:r>
        <w:rPr>
          <w:rFonts w:hint="eastAsia"/>
          <w:szCs w:val="21"/>
        </w:rPr>
        <w:t>馏分或苯的氧化制顺丁烯二酸酐，邻二甲苯或萘的氧化制备邻苯二甲酸酐，均四甲苯的氧化制备均苯四甲酸二酐，苊的氧化制</w:t>
      </w:r>
      <w:r>
        <w:rPr>
          <w:szCs w:val="21"/>
        </w:rPr>
        <w:t>1,8-</w:t>
      </w:r>
      <w:r>
        <w:rPr>
          <w:rFonts w:hint="eastAsia"/>
          <w:szCs w:val="21"/>
        </w:rPr>
        <w:t>萘二甲酸酐，</w:t>
      </w:r>
      <w:r>
        <w:rPr>
          <w:szCs w:val="21"/>
        </w:rPr>
        <w:t>3-</w:t>
      </w:r>
      <w:r>
        <w:rPr>
          <w:rFonts w:hint="eastAsia"/>
          <w:szCs w:val="21"/>
        </w:rPr>
        <w:t>甲基吡啶氧化制</w:t>
      </w:r>
      <w:r>
        <w:rPr>
          <w:szCs w:val="21"/>
        </w:rPr>
        <w:t>3-</w:t>
      </w:r>
      <w:r>
        <w:rPr>
          <w:rFonts w:hint="eastAsia"/>
          <w:szCs w:val="21"/>
        </w:rPr>
        <w:t>吡啶甲酸（烟酸），</w:t>
      </w:r>
      <w:r>
        <w:rPr>
          <w:szCs w:val="21"/>
        </w:rPr>
        <w:t>4-</w:t>
      </w:r>
      <w:r>
        <w:rPr>
          <w:rFonts w:hint="eastAsia"/>
          <w:szCs w:val="21"/>
        </w:rPr>
        <w:t>甲基吡啶氧化制</w:t>
      </w:r>
      <w:r>
        <w:rPr>
          <w:szCs w:val="21"/>
        </w:rPr>
        <w:t>4-</w:t>
      </w:r>
      <w:r>
        <w:rPr>
          <w:rFonts w:hint="eastAsia"/>
          <w:szCs w:val="21"/>
        </w:rPr>
        <w:t>吡啶甲酸（异烟酸），</w:t>
      </w:r>
      <w:r>
        <w:rPr>
          <w:szCs w:val="21"/>
        </w:rPr>
        <w:t>2-</w:t>
      </w:r>
      <w:r>
        <w:rPr>
          <w:rFonts w:hint="eastAsia"/>
          <w:szCs w:val="21"/>
        </w:rPr>
        <w:t>乙基已醇（异辛醇）氧化制备</w:t>
      </w:r>
      <w:r>
        <w:rPr>
          <w:szCs w:val="21"/>
        </w:rPr>
        <w:t>2-</w:t>
      </w:r>
      <w:r>
        <w:rPr>
          <w:rFonts w:hint="eastAsia"/>
          <w:szCs w:val="21"/>
        </w:rPr>
        <w:t>乙基己酸（异辛酸），对氯甲苯氧化制备对氯苯甲醛和对氯苯甲酸，甲苯氧化制备苯甲醛、苯甲酸，对硝基甲苯氧化制备对硝基苯甲酸，环十二醇</w:t>
      </w:r>
      <w:r>
        <w:rPr>
          <w:szCs w:val="21"/>
        </w:rPr>
        <w:t>/</w:t>
      </w:r>
      <w:r>
        <w:rPr>
          <w:rFonts w:hint="eastAsia"/>
          <w:szCs w:val="21"/>
        </w:rPr>
        <w:t>酮混合物的开环氧化制备十二碳二酸，环己酮</w:t>
      </w:r>
      <w:r>
        <w:rPr>
          <w:szCs w:val="21"/>
        </w:rPr>
        <w:t>/</w:t>
      </w:r>
      <w:r>
        <w:rPr>
          <w:rFonts w:hint="eastAsia"/>
          <w:szCs w:val="21"/>
        </w:rPr>
        <w:t>醇混合物的氧化制己二酸，乙二醛硝酸氧化法合成乙醛酸，以及丁醛氧化制丁酸以及氨氧化制硝酸等工艺过</w:t>
      </w:r>
      <w:r>
        <w:rPr>
          <w:rFonts w:hint="eastAsia"/>
          <w:szCs w:val="21"/>
        </w:rPr>
        <w:t>程的操作作业。</w:t>
      </w:r>
    </w:p>
    <w:p w:rsidR="00313C90" w:rsidRDefault="00006D9E">
      <w:pPr>
        <w:ind w:firstLineChars="200" w:firstLine="420"/>
        <w:rPr>
          <w:szCs w:val="21"/>
        </w:rPr>
      </w:pPr>
      <w:r>
        <w:rPr>
          <w:szCs w:val="21"/>
        </w:rPr>
        <w:t>9.11</w:t>
      </w:r>
      <w:r>
        <w:rPr>
          <w:rFonts w:hint="eastAsia"/>
          <w:szCs w:val="21"/>
        </w:rPr>
        <w:t>过氧化工艺作业</w:t>
      </w:r>
    </w:p>
    <w:p w:rsidR="00313C90" w:rsidRDefault="00006D9E">
      <w:pPr>
        <w:ind w:firstLineChars="200" w:firstLine="420"/>
        <w:rPr>
          <w:szCs w:val="21"/>
        </w:rPr>
      </w:pPr>
      <w:r>
        <w:rPr>
          <w:rFonts w:hint="eastAsia"/>
          <w:szCs w:val="21"/>
        </w:rPr>
        <w:t>指过氧化反应、过氧化物储存岗位的作业。</w:t>
      </w:r>
    </w:p>
    <w:p w:rsidR="00313C90" w:rsidRDefault="00006D9E">
      <w:pPr>
        <w:ind w:firstLineChars="200" w:firstLine="420"/>
        <w:rPr>
          <w:szCs w:val="21"/>
        </w:rPr>
      </w:pPr>
      <w:r>
        <w:rPr>
          <w:rFonts w:hint="eastAsia"/>
          <w:szCs w:val="21"/>
        </w:rPr>
        <w:t>适用于双氧水的生产，乙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rsidR="00313C90" w:rsidRDefault="00006D9E">
      <w:pPr>
        <w:ind w:firstLineChars="200" w:firstLine="420"/>
        <w:rPr>
          <w:szCs w:val="21"/>
        </w:rPr>
      </w:pPr>
      <w:r>
        <w:rPr>
          <w:szCs w:val="21"/>
        </w:rPr>
        <w:t>9.12</w:t>
      </w:r>
      <w:r>
        <w:rPr>
          <w:rFonts w:hint="eastAsia"/>
          <w:szCs w:val="21"/>
        </w:rPr>
        <w:t>胺基化工艺作业</w:t>
      </w:r>
    </w:p>
    <w:p w:rsidR="00313C90" w:rsidRDefault="00006D9E">
      <w:pPr>
        <w:ind w:firstLineChars="200" w:firstLine="420"/>
        <w:rPr>
          <w:szCs w:val="21"/>
        </w:rPr>
      </w:pPr>
      <w:r>
        <w:rPr>
          <w:rFonts w:hint="eastAsia"/>
          <w:szCs w:val="21"/>
        </w:rPr>
        <w:t>指胺基化反应岗位的作业。</w:t>
      </w:r>
    </w:p>
    <w:p w:rsidR="00313C90" w:rsidRDefault="00006D9E">
      <w:pPr>
        <w:ind w:firstLineChars="200" w:firstLine="420"/>
        <w:rPr>
          <w:szCs w:val="21"/>
        </w:rPr>
      </w:pPr>
      <w:r>
        <w:rPr>
          <w:rFonts w:hint="eastAsia"/>
          <w:szCs w:val="21"/>
        </w:rPr>
        <w:t>适用于邻硝基氯苯与氨水反应制备邻硝基苯胺，对硝基氯苯与氨水反应制备对硝基苯胺，间甲酚与氯化铵的混合物在催化剂和氨水作用下生成间甲苯胺，甲醇在催化剂和氨气作用下制备甲胺，</w:t>
      </w:r>
      <w:r>
        <w:rPr>
          <w:szCs w:val="21"/>
        </w:rPr>
        <w:t>1</w:t>
      </w:r>
      <w:r>
        <w:rPr>
          <w:szCs w:val="21"/>
        </w:rPr>
        <w:t>-</w:t>
      </w:r>
      <w:r>
        <w:rPr>
          <w:rFonts w:hint="eastAsia"/>
          <w:szCs w:val="21"/>
        </w:rPr>
        <w:t>硝基蒽醌与过量的氨水在氯苯中制备</w:t>
      </w:r>
      <w:r>
        <w:rPr>
          <w:szCs w:val="21"/>
        </w:rPr>
        <w:t>1-</w:t>
      </w:r>
      <w:r>
        <w:rPr>
          <w:rFonts w:hint="eastAsia"/>
          <w:szCs w:val="21"/>
        </w:rPr>
        <w:t>氨基蒽醌，</w:t>
      </w:r>
      <w:r>
        <w:rPr>
          <w:szCs w:val="21"/>
        </w:rPr>
        <w:t>2,6-</w:t>
      </w:r>
      <w:r>
        <w:rPr>
          <w:rFonts w:hint="eastAsia"/>
          <w:szCs w:val="21"/>
        </w:rPr>
        <w:t>蒽醌二磺酸氨解制备</w:t>
      </w:r>
      <w:r>
        <w:rPr>
          <w:szCs w:val="21"/>
        </w:rPr>
        <w:t>2,6-</w:t>
      </w:r>
      <w:r>
        <w:rPr>
          <w:rFonts w:hint="eastAsia"/>
          <w:szCs w:val="21"/>
        </w:rPr>
        <w:t>二氨基蒽醌，苯乙烯与胺反应制备</w:t>
      </w:r>
      <w:r>
        <w:rPr>
          <w:szCs w:val="21"/>
        </w:rPr>
        <w:t>N-</w:t>
      </w:r>
      <w:r>
        <w:rPr>
          <w:rFonts w:hint="eastAsia"/>
          <w:szCs w:val="21"/>
        </w:rPr>
        <w:t>取代苯乙胺，环氧乙烷或亚乙基亚胺与胺或氨发生开环加成反应制备氨基乙醇或二胺，甲苯经氨氧化制备苯甲腈，以及丙烯氨氧化制备丙烯腈等工艺过程的操作作业。</w:t>
      </w:r>
    </w:p>
    <w:p w:rsidR="00313C90" w:rsidRDefault="00006D9E">
      <w:pPr>
        <w:ind w:firstLineChars="200" w:firstLine="420"/>
        <w:rPr>
          <w:szCs w:val="21"/>
        </w:rPr>
      </w:pPr>
      <w:r>
        <w:rPr>
          <w:szCs w:val="21"/>
        </w:rPr>
        <w:t>9.13</w:t>
      </w:r>
      <w:r>
        <w:rPr>
          <w:rFonts w:hint="eastAsia"/>
          <w:szCs w:val="21"/>
        </w:rPr>
        <w:t>磺化工艺作业</w:t>
      </w:r>
    </w:p>
    <w:p w:rsidR="00313C90" w:rsidRDefault="00006D9E">
      <w:pPr>
        <w:ind w:firstLineChars="200" w:firstLine="420"/>
        <w:rPr>
          <w:szCs w:val="21"/>
        </w:rPr>
      </w:pPr>
      <w:r>
        <w:rPr>
          <w:rFonts w:hint="eastAsia"/>
          <w:szCs w:val="21"/>
        </w:rPr>
        <w:t>指磺化反应岗位的作业。</w:t>
      </w:r>
    </w:p>
    <w:p w:rsidR="00313C90" w:rsidRDefault="00006D9E">
      <w:pPr>
        <w:ind w:firstLineChars="200" w:firstLine="420"/>
        <w:rPr>
          <w:szCs w:val="21"/>
        </w:rPr>
      </w:pPr>
      <w:r>
        <w:rPr>
          <w:rFonts w:hint="eastAsia"/>
          <w:szCs w:val="21"/>
        </w:rPr>
        <w:t>适用于三氧化硫磺化法，共沸去水磺化法，氯磺酸磺化法，烘焙磺化法，以及亚硫酸盐磺化法等工艺过程的操作作业。</w:t>
      </w:r>
    </w:p>
    <w:p w:rsidR="00313C90" w:rsidRDefault="00006D9E">
      <w:pPr>
        <w:ind w:firstLineChars="200" w:firstLine="420"/>
        <w:rPr>
          <w:szCs w:val="21"/>
        </w:rPr>
      </w:pPr>
      <w:r>
        <w:rPr>
          <w:szCs w:val="21"/>
        </w:rPr>
        <w:t>9.14</w:t>
      </w:r>
      <w:r>
        <w:rPr>
          <w:rFonts w:hint="eastAsia"/>
          <w:szCs w:val="21"/>
        </w:rPr>
        <w:t>聚合工艺作业</w:t>
      </w:r>
    </w:p>
    <w:p w:rsidR="00313C90" w:rsidRDefault="00006D9E">
      <w:pPr>
        <w:ind w:firstLineChars="200" w:firstLine="420"/>
        <w:rPr>
          <w:szCs w:val="21"/>
        </w:rPr>
      </w:pPr>
      <w:r>
        <w:rPr>
          <w:rFonts w:hint="eastAsia"/>
          <w:szCs w:val="21"/>
        </w:rPr>
        <w:t>指聚合反应岗位的作业。</w:t>
      </w:r>
    </w:p>
    <w:p w:rsidR="00313C90" w:rsidRDefault="00006D9E">
      <w:pPr>
        <w:ind w:firstLineChars="200" w:firstLine="420"/>
        <w:rPr>
          <w:szCs w:val="21"/>
        </w:rPr>
      </w:pPr>
      <w:r>
        <w:rPr>
          <w:rFonts w:hint="eastAsia"/>
          <w:szCs w:val="21"/>
        </w:rPr>
        <w:t>适用于聚烯烃、聚氯乙烯、合成纤维、橡胶、乳液、涂料</w:t>
      </w:r>
      <w:r>
        <w:rPr>
          <w:rFonts w:hint="eastAsia"/>
          <w:szCs w:val="21"/>
        </w:rPr>
        <w:t>粘合剂生产以及氟化物聚合等工艺过程的操作作业。</w:t>
      </w:r>
    </w:p>
    <w:p w:rsidR="00313C90" w:rsidRDefault="00006D9E">
      <w:pPr>
        <w:ind w:firstLineChars="200" w:firstLine="420"/>
        <w:rPr>
          <w:szCs w:val="21"/>
        </w:rPr>
      </w:pPr>
      <w:r>
        <w:rPr>
          <w:szCs w:val="21"/>
        </w:rPr>
        <w:t>9.15</w:t>
      </w:r>
      <w:r>
        <w:rPr>
          <w:rFonts w:hint="eastAsia"/>
          <w:szCs w:val="21"/>
        </w:rPr>
        <w:t>烷基化工艺作业</w:t>
      </w:r>
    </w:p>
    <w:p w:rsidR="00313C90" w:rsidRDefault="00006D9E">
      <w:pPr>
        <w:ind w:firstLineChars="200" w:firstLine="420"/>
        <w:rPr>
          <w:szCs w:val="21"/>
        </w:rPr>
      </w:pPr>
      <w:r>
        <w:rPr>
          <w:rFonts w:hint="eastAsia"/>
          <w:szCs w:val="21"/>
        </w:rPr>
        <w:t>指烷基化反应岗位的作业。</w:t>
      </w:r>
    </w:p>
    <w:p w:rsidR="00313C90" w:rsidRDefault="00006D9E">
      <w:pPr>
        <w:ind w:firstLineChars="200" w:firstLine="420"/>
        <w:rPr>
          <w:szCs w:val="21"/>
        </w:rPr>
      </w:pPr>
      <w:r>
        <w:rPr>
          <w:rFonts w:hint="eastAsia"/>
          <w:szCs w:val="21"/>
        </w:rPr>
        <w:t>适用于</w:t>
      </w:r>
      <w:r>
        <w:rPr>
          <w:szCs w:val="21"/>
        </w:rPr>
        <w:t>C-</w:t>
      </w:r>
      <w:r>
        <w:rPr>
          <w:rFonts w:hint="eastAsia"/>
          <w:szCs w:val="21"/>
        </w:rPr>
        <w:t>烷基化反应，</w:t>
      </w:r>
      <w:r>
        <w:rPr>
          <w:szCs w:val="21"/>
        </w:rPr>
        <w:t>N-</w:t>
      </w:r>
      <w:r>
        <w:rPr>
          <w:rFonts w:hint="eastAsia"/>
          <w:szCs w:val="21"/>
        </w:rPr>
        <w:t>烷基化反应，</w:t>
      </w:r>
      <w:r>
        <w:rPr>
          <w:szCs w:val="21"/>
        </w:rPr>
        <w:t>O-</w:t>
      </w:r>
      <w:r>
        <w:rPr>
          <w:rFonts w:hint="eastAsia"/>
          <w:szCs w:val="21"/>
        </w:rPr>
        <w:t>烷基化反应等工艺过程的操作作业。</w:t>
      </w:r>
    </w:p>
    <w:p w:rsidR="00313C90" w:rsidRDefault="00006D9E">
      <w:pPr>
        <w:ind w:firstLineChars="200" w:firstLine="420"/>
        <w:rPr>
          <w:szCs w:val="21"/>
        </w:rPr>
      </w:pPr>
      <w:r>
        <w:rPr>
          <w:szCs w:val="21"/>
        </w:rPr>
        <w:t>9.16</w:t>
      </w:r>
      <w:r>
        <w:rPr>
          <w:rFonts w:hint="eastAsia"/>
          <w:szCs w:val="21"/>
        </w:rPr>
        <w:t>化工自动化控制仪表作业</w:t>
      </w:r>
    </w:p>
    <w:p w:rsidR="00313C90" w:rsidRDefault="00006D9E">
      <w:pPr>
        <w:ind w:firstLineChars="200" w:firstLine="420"/>
        <w:rPr>
          <w:szCs w:val="21"/>
        </w:rPr>
      </w:pPr>
      <w:r>
        <w:rPr>
          <w:rFonts w:hint="eastAsia"/>
          <w:szCs w:val="21"/>
        </w:rPr>
        <w:t>指化工自动化控制仪表系统安装、维修、维护的作业。</w:t>
      </w:r>
    </w:p>
    <w:p w:rsidR="00313C90" w:rsidRDefault="00006D9E">
      <w:pPr>
        <w:ind w:firstLineChars="200" w:firstLine="420"/>
        <w:rPr>
          <w:szCs w:val="21"/>
        </w:rPr>
      </w:pPr>
      <w:r>
        <w:rPr>
          <w:szCs w:val="21"/>
        </w:rPr>
        <w:t>10</w:t>
      </w:r>
      <w:r>
        <w:rPr>
          <w:rFonts w:hint="eastAsia"/>
          <w:szCs w:val="21"/>
        </w:rPr>
        <w:t>烟花爆竹安全作业</w:t>
      </w:r>
    </w:p>
    <w:p w:rsidR="00313C90" w:rsidRDefault="00006D9E">
      <w:pPr>
        <w:ind w:firstLineChars="200" w:firstLine="420"/>
        <w:rPr>
          <w:szCs w:val="21"/>
        </w:rPr>
      </w:pPr>
      <w:r>
        <w:rPr>
          <w:rFonts w:hint="eastAsia"/>
          <w:szCs w:val="21"/>
        </w:rPr>
        <w:t>指从事烟花爆竹生产、储存中的药物混合、造粒、筛选、装药、筑药、压药、搬运等危险工序的作业。</w:t>
      </w:r>
    </w:p>
    <w:p w:rsidR="00313C90" w:rsidRDefault="00006D9E">
      <w:pPr>
        <w:ind w:firstLineChars="200" w:firstLine="420"/>
        <w:rPr>
          <w:szCs w:val="21"/>
        </w:rPr>
      </w:pPr>
      <w:r>
        <w:rPr>
          <w:szCs w:val="21"/>
        </w:rPr>
        <w:t>10.1</w:t>
      </w:r>
      <w:r>
        <w:rPr>
          <w:rFonts w:hint="eastAsia"/>
          <w:szCs w:val="21"/>
        </w:rPr>
        <w:t>烟火药制造作业</w:t>
      </w:r>
    </w:p>
    <w:p w:rsidR="00313C90" w:rsidRDefault="00006D9E">
      <w:pPr>
        <w:ind w:firstLineChars="200" w:firstLine="420"/>
        <w:rPr>
          <w:szCs w:val="21"/>
        </w:rPr>
      </w:pPr>
      <w:r>
        <w:rPr>
          <w:rFonts w:hint="eastAsia"/>
          <w:szCs w:val="21"/>
        </w:rPr>
        <w:t>指从事烟火药的粉碎、配药、混合、造粒、筛选、干燥、包装等作业。</w:t>
      </w:r>
    </w:p>
    <w:p w:rsidR="00313C90" w:rsidRDefault="00006D9E">
      <w:pPr>
        <w:ind w:firstLineChars="200" w:firstLine="420"/>
        <w:rPr>
          <w:szCs w:val="21"/>
        </w:rPr>
      </w:pPr>
      <w:r>
        <w:rPr>
          <w:szCs w:val="21"/>
        </w:rPr>
        <w:t>10.2</w:t>
      </w:r>
      <w:r>
        <w:rPr>
          <w:rFonts w:hint="eastAsia"/>
          <w:szCs w:val="21"/>
        </w:rPr>
        <w:t>黑火药制造作业</w:t>
      </w:r>
    </w:p>
    <w:p w:rsidR="00313C90" w:rsidRDefault="00006D9E">
      <w:pPr>
        <w:ind w:firstLineChars="200" w:firstLine="420"/>
        <w:rPr>
          <w:szCs w:val="21"/>
        </w:rPr>
      </w:pPr>
      <w:r>
        <w:rPr>
          <w:rFonts w:hint="eastAsia"/>
          <w:szCs w:val="21"/>
        </w:rPr>
        <w:t>指从事黑火药的潮药、浆硝、包片、碎片、油压、抛光和包浆等作业。</w:t>
      </w:r>
    </w:p>
    <w:p w:rsidR="00313C90" w:rsidRDefault="00006D9E">
      <w:pPr>
        <w:ind w:firstLineChars="200" w:firstLine="420"/>
        <w:rPr>
          <w:szCs w:val="21"/>
        </w:rPr>
      </w:pPr>
      <w:r>
        <w:rPr>
          <w:szCs w:val="21"/>
        </w:rPr>
        <w:t>10.3</w:t>
      </w:r>
      <w:r>
        <w:rPr>
          <w:rFonts w:hint="eastAsia"/>
          <w:szCs w:val="21"/>
        </w:rPr>
        <w:t>引火线制造作业</w:t>
      </w:r>
    </w:p>
    <w:p w:rsidR="00313C90" w:rsidRDefault="00006D9E">
      <w:pPr>
        <w:ind w:firstLineChars="200" w:firstLine="420"/>
        <w:rPr>
          <w:szCs w:val="21"/>
        </w:rPr>
      </w:pPr>
      <w:r>
        <w:rPr>
          <w:rFonts w:hint="eastAsia"/>
          <w:szCs w:val="21"/>
        </w:rPr>
        <w:t>指从事引火线的制引、浆引、漆引、切引等作业。</w:t>
      </w:r>
    </w:p>
    <w:p w:rsidR="00313C90" w:rsidRDefault="00006D9E">
      <w:pPr>
        <w:ind w:firstLineChars="200" w:firstLine="420"/>
        <w:rPr>
          <w:szCs w:val="21"/>
        </w:rPr>
      </w:pPr>
      <w:r>
        <w:rPr>
          <w:szCs w:val="21"/>
        </w:rPr>
        <w:t>10.4</w:t>
      </w:r>
      <w:r>
        <w:rPr>
          <w:rFonts w:hint="eastAsia"/>
          <w:szCs w:val="21"/>
        </w:rPr>
        <w:t>烟花爆竹产品涉药作业</w:t>
      </w:r>
    </w:p>
    <w:p w:rsidR="00313C90" w:rsidRDefault="00006D9E">
      <w:pPr>
        <w:ind w:firstLineChars="200" w:firstLine="420"/>
        <w:rPr>
          <w:szCs w:val="21"/>
        </w:rPr>
      </w:pPr>
      <w:r>
        <w:rPr>
          <w:rFonts w:hint="eastAsia"/>
          <w:szCs w:val="21"/>
        </w:rPr>
        <w:t>指从事烟花爆竹产品加工中的压药、装药、筑药、褙药剂、已装药的钻孔等作业。</w:t>
      </w:r>
    </w:p>
    <w:p w:rsidR="00313C90" w:rsidRDefault="00006D9E">
      <w:pPr>
        <w:ind w:firstLineChars="200" w:firstLine="420"/>
        <w:rPr>
          <w:szCs w:val="21"/>
        </w:rPr>
      </w:pPr>
      <w:r>
        <w:rPr>
          <w:szCs w:val="21"/>
        </w:rPr>
        <w:t>10.5</w:t>
      </w:r>
      <w:r>
        <w:rPr>
          <w:rFonts w:hint="eastAsia"/>
          <w:szCs w:val="21"/>
        </w:rPr>
        <w:t>烟花爆竹储存作业</w:t>
      </w:r>
    </w:p>
    <w:p w:rsidR="00313C90" w:rsidRDefault="00006D9E">
      <w:pPr>
        <w:ind w:firstLineChars="200" w:firstLine="420"/>
        <w:rPr>
          <w:szCs w:val="21"/>
        </w:rPr>
      </w:pPr>
      <w:r>
        <w:rPr>
          <w:rFonts w:hint="eastAsia"/>
          <w:szCs w:val="21"/>
        </w:rPr>
        <w:t>指从事烟花爆竹仓库保管、守护、搬运等作业。</w:t>
      </w:r>
    </w:p>
    <w:p w:rsidR="00313C90" w:rsidRDefault="00006D9E">
      <w:pPr>
        <w:ind w:firstLineChars="200" w:firstLine="420"/>
        <w:rPr>
          <w:szCs w:val="21"/>
        </w:rPr>
      </w:pPr>
      <w:r>
        <w:rPr>
          <w:szCs w:val="21"/>
        </w:rPr>
        <w:t>11</w:t>
      </w:r>
      <w:r>
        <w:rPr>
          <w:rFonts w:hint="eastAsia"/>
          <w:szCs w:val="21"/>
        </w:rPr>
        <w:t>安全监管总局认定的其他作业</w:t>
      </w:r>
    </w:p>
    <w:p w:rsidR="00313C90" w:rsidRDefault="00006D9E">
      <w:pPr>
        <w:pStyle w:val="1"/>
        <w:spacing w:beforeLines="100" w:before="312" w:afterLines="100" w:after="312" w:line="300" w:lineRule="auto"/>
        <w:jc w:val="center"/>
        <w:rPr>
          <w:rFonts w:ascii="宋体" w:hAnsi="宋体" w:cs="宋体"/>
          <w:kern w:val="0"/>
          <w:sz w:val="21"/>
          <w:szCs w:val="21"/>
        </w:rPr>
      </w:pPr>
      <w:bookmarkStart w:id="292" w:name="_Toc32331263"/>
      <w:bookmarkStart w:id="293" w:name="_Toc6441"/>
      <w:r>
        <w:rPr>
          <w:rFonts w:hint="eastAsia"/>
          <w:sz w:val="21"/>
          <w:szCs w:val="21"/>
        </w:rPr>
        <w:t>特种作业安全技术实际操作考试标准及考试点设备配备标准（试行）（</w:t>
      </w:r>
      <w:r>
        <w:rPr>
          <w:rFonts w:hint="eastAsia"/>
          <w:sz w:val="21"/>
          <w:szCs w:val="21"/>
        </w:rPr>
        <w:t>2014</w:t>
      </w:r>
      <w:r>
        <w:rPr>
          <w:rFonts w:hint="eastAsia"/>
          <w:sz w:val="21"/>
          <w:szCs w:val="21"/>
        </w:rPr>
        <w:t>年）</w:t>
      </w:r>
      <w:bookmarkEnd w:id="292"/>
      <w:bookmarkEnd w:id="293"/>
    </w:p>
    <w:p w:rsidR="00313C90" w:rsidRDefault="00006D9E">
      <w:pPr>
        <w:ind w:firstLineChars="200" w:firstLine="420"/>
        <w:rPr>
          <w:szCs w:val="21"/>
        </w:rPr>
      </w:pPr>
      <w:r>
        <w:rPr>
          <w:rFonts w:hint="eastAsia"/>
          <w:szCs w:val="21"/>
        </w:rPr>
        <w:t>为贯彻落实《特种作业人员安全技术培训考核管理规定》（国家安全监管总局令第</w:t>
      </w:r>
      <w:r>
        <w:rPr>
          <w:szCs w:val="21"/>
        </w:rPr>
        <w:t>30</w:t>
      </w:r>
      <w:r>
        <w:rPr>
          <w:rFonts w:hint="eastAsia"/>
          <w:szCs w:val="21"/>
        </w:rPr>
        <w:t>号）、《安全生产资格考试与证书管理暂行办法》（安监总培训〔</w:t>
      </w:r>
      <w:r>
        <w:rPr>
          <w:szCs w:val="21"/>
        </w:rPr>
        <w:t>2013</w:t>
      </w:r>
      <w:r>
        <w:rPr>
          <w:rFonts w:hint="eastAsia"/>
          <w:szCs w:val="21"/>
        </w:rPr>
        <w:t>〕</w:t>
      </w:r>
      <w:r>
        <w:rPr>
          <w:szCs w:val="21"/>
        </w:rPr>
        <w:t>104</w:t>
      </w:r>
      <w:r>
        <w:rPr>
          <w:rFonts w:hint="eastAsia"/>
          <w:szCs w:val="21"/>
        </w:rPr>
        <w:t>号）有关要求，规范特种作业安全技术实际操作考试，国家安全监管总局分类组织制定了《特种作业安全技术实际操作考试标准（试行）》（见附件</w:t>
      </w:r>
      <w:r>
        <w:rPr>
          <w:szCs w:val="21"/>
        </w:rPr>
        <w:t>1</w:t>
      </w:r>
      <w:r>
        <w:rPr>
          <w:rFonts w:hint="eastAsia"/>
          <w:szCs w:val="21"/>
        </w:rPr>
        <w:t>）、《特种作业安全技术实际操作考试点设备配备标准（试行）》（见附件</w:t>
      </w:r>
      <w:r>
        <w:rPr>
          <w:szCs w:val="21"/>
        </w:rPr>
        <w:t>2</w:t>
      </w:r>
      <w:r>
        <w:rPr>
          <w:rFonts w:hint="eastAsia"/>
          <w:szCs w:val="21"/>
        </w:rPr>
        <w:t>），现予印发（从国家安全监管总局政府网站下载），请遵照执行。</w:t>
      </w:r>
    </w:p>
    <w:p w:rsidR="00313C90" w:rsidRDefault="00006D9E">
      <w:pPr>
        <w:ind w:firstLineChars="200" w:firstLine="420"/>
        <w:rPr>
          <w:szCs w:val="21"/>
        </w:rPr>
      </w:pPr>
      <w:r>
        <w:rPr>
          <w:rFonts w:hint="eastAsia"/>
          <w:szCs w:val="21"/>
        </w:rPr>
        <w:t>各地区要依照本次印发的标准，进一步做好特种作业安全技术实际操作培训和考试工作。标准执行过程中如遇问题，请及时反馈国家安全监管总局人事司（宣教办）。</w:t>
      </w:r>
    </w:p>
    <w:p w:rsidR="00313C90" w:rsidRDefault="00006D9E">
      <w:pPr>
        <w:ind w:firstLineChars="200" w:firstLine="420"/>
        <w:rPr>
          <w:szCs w:val="21"/>
        </w:rPr>
      </w:pPr>
      <w:r>
        <w:rPr>
          <w:rFonts w:hint="eastAsia"/>
          <w:szCs w:val="21"/>
        </w:rPr>
        <w:t>联系电话：</w:t>
      </w:r>
      <w:r>
        <w:rPr>
          <w:szCs w:val="21"/>
        </w:rPr>
        <w:t>010-64463</w:t>
      </w:r>
      <w:r>
        <w:rPr>
          <w:szCs w:val="21"/>
        </w:rPr>
        <w:t>015</w:t>
      </w:r>
      <w:r>
        <w:rPr>
          <w:rFonts w:hint="eastAsia"/>
          <w:szCs w:val="21"/>
        </w:rPr>
        <w:t>、</w:t>
      </w:r>
      <w:r>
        <w:rPr>
          <w:szCs w:val="21"/>
        </w:rPr>
        <w:t>64463082</w:t>
      </w:r>
      <w:r>
        <w:rPr>
          <w:rFonts w:hint="eastAsia"/>
          <w:szCs w:val="21"/>
        </w:rPr>
        <w:t>。</w:t>
      </w:r>
    </w:p>
    <w:p w:rsidR="00313C90" w:rsidRDefault="00006D9E">
      <w:pPr>
        <w:widowControl/>
        <w:ind w:firstLineChars="200" w:firstLine="420"/>
        <w:jc w:val="left"/>
        <w:rPr>
          <w:rFonts w:ascii="宋体" w:hAnsi="宋体" w:cs="宋体"/>
          <w:kern w:val="0"/>
          <w:szCs w:val="21"/>
        </w:rPr>
      </w:pPr>
      <w:r>
        <w:rPr>
          <w:rFonts w:cs="宋体" w:hint="eastAsia"/>
          <w:kern w:val="0"/>
          <w:szCs w:val="21"/>
        </w:rPr>
        <w:t>附件</w:t>
      </w:r>
      <w:r>
        <w:rPr>
          <w:kern w:val="0"/>
          <w:szCs w:val="21"/>
        </w:rPr>
        <w:t>1</w:t>
      </w:r>
    </w:p>
    <w:p w:rsidR="00313C90" w:rsidRDefault="00006D9E">
      <w:pPr>
        <w:widowControl/>
        <w:ind w:firstLineChars="200" w:firstLine="420"/>
        <w:jc w:val="center"/>
        <w:rPr>
          <w:rFonts w:ascii="宋体" w:hAnsi="宋体" w:cs="宋体"/>
          <w:kern w:val="0"/>
          <w:szCs w:val="21"/>
        </w:rPr>
      </w:pPr>
      <w:r>
        <w:rPr>
          <w:rFonts w:cs="宋体" w:hint="eastAsia"/>
          <w:kern w:val="0"/>
          <w:szCs w:val="21"/>
        </w:rPr>
        <w:t>特种作业安全技术实际操作考试标准（试行）</w:t>
      </w:r>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4" w:tgtFrame="_blank" w:history="1">
        <w:r>
          <w:rPr>
            <w:rFonts w:cs="宋体" w:hint="eastAsia"/>
            <w:color w:val="0000FF"/>
            <w:kern w:val="0"/>
            <w:szCs w:val="21"/>
            <w:u w:val="single"/>
          </w:rPr>
          <w:t>高压电工作业安全技术实际操作考试标准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5" w:tgtFrame="_blank" w:history="1">
        <w:r>
          <w:rPr>
            <w:rFonts w:cs="宋体" w:hint="eastAsia"/>
            <w:color w:val="0000FF"/>
            <w:kern w:val="0"/>
            <w:szCs w:val="21"/>
            <w:u w:val="single"/>
          </w:rPr>
          <w:t>低压电工作业安全技术实际操作考试标准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6" w:tgtFrame="_blank" w:history="1">
        <w:r>
          <w:rPr>
            <w:rFonts w:cs="宋体" w:hint="eastAsia"/>
            <w:color w:val="0000FF"/>
            <w:kern w:val="0"/>
            <w:szCs w:val="21"/>
            <w:u w:val="single"/>
          </w:rPr>
          <w:t>防爆电气作业安全技术实际操作考试标准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7" w:tgtFrame="_blank" w:history="1">
        <w:r>
          <w:rPr>
            <w:rFonts w:cs="宋体" w:hint="eastAsia"/>
            <w:color w:val="0000FF"/>
            <w:kern w:val="0"/>
            <w:szCs w:val="21"/>
            <w:u w:val="single"/>
          </w:rPr>
          <w:t>熔化焊接与热切割作业安全技术实际操作考试标准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8" w:tgtFrame="_blank" w:history="1">
        <w:r>
          <w:rPr>
            <w:rFonts w:cs="宋体" w:hint="eastAsia"/>
            <w:color w:val="0000FF"/>
            <w:kern w:val="0"/>
            <w:szCs w:val="21"/>
            <w:u w:val="single"/>
          </w:rPr>
          <w:t>压力焊作业安全技术实际操作考试标准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49" w:tgtFrame="_blank" w:history="1">
        <w:r>
          <w:rPr>
            <w:rFonts w:cs="宋体" w:hint="eastAsia"/>
            <w:color w:val="0000FF"/>
            <w:kern w:val="0"/>
            <w:szCs w:val="21"/>
            <w:u w:val="single"/>
          </w:rPr>
          <w:t>登高架设作业安全技术实际操作考试标准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0" w:tgtFrame="_blank" w:history="1">
        <w:r>
          <w:rPr>
            <w:rFonts w:cs="宋体" w:hint="eastAsia"/>
            <w:color w:val="0000FF"/>
            <w:kern w:val="0"/>
            <w:szCs w:val="21"/>
            <w:u w:val="single"/>
          </w:rPr>
          <w:t>高处安装、维护、拆除作业安全技术实际操作考试标准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1" w:tgtFrame="_blank" w:history="1">
        <w:r>
          <w:rPr>
            <w:rFonts w:cs="宋体" w:hint="eastAsia"/>
            <w:color w:val="0000FF"/>
            <w:kern w:val="0"/>
            <w:szCs w:val="21"/>
            <w:u w:val="single"/>
          </w:rPr>
          <w:t>制冷与空调设备运行操作作业安全技术实际操作考试标准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2" w:tgtFrame="_blank" w:history="1">
        <w:r>
          <w:rPr>
            <w:rFonts w:cs="宋体" w:hint="eastAsia"/>
            <w:color w:val="0000FF"/>
            <w:kern w:val="0"/>
            <w:szCs w:val="21"/>
            <w:u w:val="single"/>
          </w:rPr>
          <w:t>制冷与空调设备安装修理作业安全技术实际操作考试标准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3" w:tgtFrame="_blank" w:history="1">
        <w:r>
          <w:rPr>
            <w:rFonts w:cs="宋体" w:hint="eastAsia"/>
            <w:color w:val="0000FF"/>
            <w:kern w:val="0"/>
            <w:szCs w:val="21"/>
            <w:u w:val="single"/>
          </w:rPr>
          <w:t>煤气作业安全技术实际操作考试标准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4" w:tgtFrame="_blank" w:history="1">
        <w:r>
          <w:rPr>
            <w:rFonts w:cs="宋体" w:hint="eastAsia"/>
            <w:color w:val="0000FF"/>
            <w:kern w:val="0"/>
            <w:szCs w:val="21"/>
            <w:u w:val="single"/>
          </w:rPr>
          <w:t>合成氨工艺作业安全技术实际操作考试标准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5" w:tgtFrame="_blank" w:history="1">
        <w:r>
          <w:rPr>
            <w:rFonts w:cs="宋体" w:hint="eastAsia"/>
            <w:color w:val="0000FF"/>
            <w:kern w:val="0"/>
            <w:szCs w:val="21"/>
            <w:u w:val="single"/>
          </w:rPr>
          <w:t>加氢工艺作业安全技术实际操作考试标准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6" w:tgtFrame="_blank" w:history="1">
        <w:r>
          <w:rPr>
            <w:rFonts w:cs="宋体" w:hint="eastAsia"/>
            <w:color w:val="0000FF"/>
            <w:kern w:val="0"/>
            <w:szCs w:val="21"/>
            <w:u w:val="single"/>
          </w:rPr>
          <w:t>重氮化工艺作业安全技术实际操作考试标准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7" w:tgtFrame="_blank" w:history="1">
        <w:r>
          <w:rPr>
            <w:rFonts w:cs="宋体" w:hint="eastAsia"/>
            <w:color w:val="0000FF"/>
            <w:kern w:val="0"/>
            <w:szCs w:val="21"/>
            <w:u w:val="single"/>
          </w:rPr>
          <w:t>氧化工艺作业安全技术实际操作考试标准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8" w:tgtFrame="_blank" w:history="1">
        <w:r>
          <w:rPr>
            <w:rFonts w:cs="宋体" w:hint="eastAsia"/>
            <w:color w:val="0000FF"/>
            <w:kern w:val="0"/>
            <w:szCs w:val="21"/>
            <w:u w:val="single"/>
          </w:rPr>
          <w:t>过氧化工艺作业安全技术实际操作考试标准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59" w:tgtFrame="_blank" w:history="1">
        <w:r>
          <w:rPr>
            <w:rFonts w:cs="宋体" w:hint="eastAsia"/>
            <w:color w:val="0000FF"/>
            <w:kern w:val="0"/>
            <w:szCs w:val="21"/>
            <w:u w:val="single"/>
          </w:rPr>
          <w:t>化工自动化控制仪表作业安全技术实际操作考试标准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0" w:tgtFrame="_blank" w:history="1">
        <w:r>
          <w:rPr>
            <w:rFonts w:cs="宋体" w:hint="eastAsia"/>
            <w:color w:val="0000FF"/>
            <w:kern w:val="0"/>
            <w:szCs w:val="21"/>
            <w:u w:val="single"/>
          </w:rPr>
          <w:t>附录</w:t>
        </w:r>
        <w:r>
          <w:rPr>
            <w:rFonts w:hint="eastAsia"/>
            <w:color w:val="0000FF"/>
            <w:kern w:val="0"/>
            <w:szCs w:val="21"/>
            <w:u w:val="single"/>
          </w:rPr>
          <w:t xml:space="preserve">1 </w:t>
        </w:r>
        <w:r>
          <w:rPr>
            <w:rFonts w:cs="宋体" w:hint="eastAsia"/>
            <w:color w:val="0000FF"/>
            <w:kern w:val="0"/>
            <w:szCs w:val="21"/>
            <w:u w:val="single"/>
          </w:rPr>
          <w:t>单人徒手心肺复苏操作</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1" w:tgtFrame="_blank" w:history="1">
        <w:r>
          <w:rPr>
            <w:rFonts w:cs="宋体" w:hint="eastAsia"/>
            <w:color w:val="0000FF"/>
            <w:kern w:val="0"/>
            <w:szCs w:val="21"/>
            <w:u w:val="single"/>
          </w:rPr>
          <w:t>附录</w:t>
        </w:r>
        <w:r>
          <w:rPr>
            <w:rFonts w:hint="eastAsia"/>
            <w:color w:val="0000FF"/>
            <w:kern w:val="0"/>
            <w:szCs w:val="21"/>
            <w:u w:val="single"/>
          </w:rPr>
          <w:t xml:space="preserve">2 </w:t>
        </w:r>
        <w:r>
          <w:rPr>
            <w:rFonts w:cs="宋体" w:hint="eastAsia"/>
            <w:color w:val="0000FF"/>
            <w:kern w:val="0"/>
            <w:szCs w:val="21"/>
            <w:u w:val="single"/>
          </w:rPr>
          <w:t>灭</w:t>
        </w:r>
        <w:bookmarkStart w:id="294" w:name="_Hlt407980555"/>
        <w:bookmarkStart w:id="295" w:name="_Hlt407980554"/>
        <w:r>
          <w:rPr>
            <w:rFonts w:cs="宋体" w:hint="eastAsia"/>
            <w:color w:val="0000FF"/>
            <w:kern w:val="0"/>
            <w:szCs w:val="21"/>
            <w:u w:val="single"/>
          </w:rPr>
          <w:t>火</w:t>
        </w:r>
        <w:bookmarkEnd w:id="294"/>
        <w:bookmarkEnd w:id="295"/>
        <w:r>
          <w:rPr>
            <w:rFonts w:cs="宋体" w:hint="eastAsia"/>
            <w:color w:val="0000FF"/>
            <w:kern w:val="0"/>
            <w:szCs w:val="21"/>
            <w:u w:val="single"/>
          </w:rPr>
          <w:t>器选择和使用</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2" w:tgtFrame="_blank" w:history="1">
        <w:r>
          <w:rPr>
            <w:rFonts w:cs="宋体" w:hint="eastAsia"/>
            <w:color w:val="0000FF"/>
            <w:kern w:val="0"/>
            <w:szCs w:val="21"/>
            <w:u w:val="single"/>
          </w:rPr>
          <w:t>附录</w:t>
        </w:r>
        <w:r>
          <w:rPr>
            <w:rFonts w:hint="eastAsia"/>
            <w:color w:val="0000FF"/>
            <w:kern w:val="0"/>
            <w:szCs w:val="21"/>
            <w:u w:val="single"/>
          </w:rPr>
          <w:t xml:space="preserve">3 </w:t>
        </w:r>
        <w:r>
          <w:rPr>
            <w:rFonts w:cs="宋体" w:hint="eastAsia"/>
            <w:color w:val="0000FF"/>
            <w:kern w:val="0"/>
            <w:szCs w:val="21"/>
            <w:u w:val="single"/>
          </w:rPr>
          <w:t>创伤包扎</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3" w:tgtFrame="_blank" w:history="1">
        <w:r>
          <w:rPr>
            <w:rFonts w:cs="宋体" w:hint="eastAsia"/>
            <w:color w:val="0000FF"/>
            <w:kern w:val="0"/>
            <w:szCs w:val="21"/>
            <w:u w:val="single"/>
          </w:rPr>
          <w:t>附录</w:t>
        </w:r>
        <w:r>
          <w:rPr>
            <w:rFonts w:hint="eastAsia"/>
            <w:color w:val="0000FF"/>
            <w:kern w:val="0"/>
            <w:szCs w:val="21"/>
            <w:u w:val="single"/>
          </w:rPr>
          <w:t xml:space="preserve">4 </w:t>
        </w:r>
        <w:r>
          <w:rPr>
            <w:rFonts w:cs="宋体" w:hint="eastAsia"/>
            <w:color w:val="0000FF"/>
            <w:kern w:val="0"/>
            <w:szCs w:val="21"/>
            <w:u w:val="single"/>
          </w:rPr>
          <w:t>正压式空气呼气器的使用</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4" w:tgtFrame="_blank" w:history="1">
        <w:r>
          <w:rPr>
            <w:rFonts w:cs="宋体" w:hint="eastAsia"/>
            <w:color w:val="0000FF"/>
            <w:kern w:val="0"/>
            <w:szCs w:val="21"/>
            <w:u w:val="single"/>
          </w:rPr>
          <w:t>附录</w:t>
        </w:r>
        <w:r>
          <w:rPr>
            <w:rFonts w:hint="eastAsia"/>
            <w:color w:val="0000FF"/>
            <w:kern w:val="0"/>
            <w:szCs w:val="21"/>
            <w:u w:val="single"/>
          </w:rPr>
          <w:t xml:space="preserve">5 </w:t>
        </w:r>
        <w:r>
          <w:rPr>
            <w:rFonts w:cs="宋体" w:hint="eastAsia"/>
            <w:color w:val="0000FF"/>
            <w:kern w:val="0"/>
            <w:szCs w:val="21"/>
            <w:u w:val="single"/>
          </w:rPr>
          <w:t>自救器的正确使用</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5" w:tgtFrame="_blank" w:history="1">
        <w:r>
          <w:rPr>
            <w:rFonts w:cs="宋体" w:hint="eastAsia"/>
            <w:color w:val="0000FF"/>
            <w:kern w:val="0"/>
            <w:szCs w:val="21"/>
            <w:u w:val="single"/>
          </w:rPr>
          <w:t>附录</w:t>
        </w:r>
        <w:r>
          <w:rPr>
            <w:rFonts w:hint="eastAsia"/>
            <w:color w:val="0000FF"/>
            <w:kern w:val="0"/>
            <w:szCs w:val="21"/>
            <w:u w:val="single"/>
          </w:rPr>
          <w:t xml:space="preserve">6 </w:t>
        </w:r>
        <w:r>
          <w:rPr>
            <w:rFonts w:cs="宋体" w:hint="eastAsia"/>
            <w:color w:val="0000FF"/>
            <w:kern w:val="0"/>
            <w:szCs w:val="21"/>
            <w:u w:val="single"/>
          </w:rPr>
          <w:t>危险化学品安全作业工艺单元评分标准（通用单元）</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6" w:tgtFrame="_blank" w:history="1">
        <w:r>
          <w:rPr>
            <w:rFonts w:cs="宋体" w:hint="eastAsia"/>
            <w:color w:val="0000FF"/>
            <w:kern w:val="0"/>
            <w:szCs w:val="21"/>
            <w:u w:val="single"/>
          </w:rPr>
          <w:t>附录</w:t>
        </w:r>
        <w:r>
          <w:rPr>
            <w:rFonts w:hint="eastAsia"/>
            <w:color w:val="0000FF"/>
            <w:kern w:val="0"/>
            <w:szCs w:val="21"/>
            <w:u w:val="single"/>
          </w:rPr>
          <w:t xml:space="preserve">7 </w:t>
        </w:r>
        <w:r>
          <w:rPr>
            <w:rFonts w:cs="宋体" w:hint="eastAsia"/>
            <w:color w:val="0000FF"/>
            <w:kern w:val="0"/>
            <w:szCs w:val="21"/>
            <w:u w:val="single"/>
          </w:rPr>
          <w:t>危险化学品安全作业工艺单元评分标准（特定单元）</w:t>
        </w:r>
      </w:hyperlink>
      <w:r>
        <w:rPr>
          <w:rFonts w:cs="宋体" w:hint="eastAsia"/>
          <w:kern w:val="0"/>
          <w:szCs w:val="21"/>
        </w:rPr>
        <w:t xml:space="preserve"> </w:t>
      </w:r>
    </w:p>
    <w:p w:rsidR="00313C90" w:rsidRDefault="00006D9E">
      <w:pPr>
        <w:widowControl/>
        <w:ind w:firstLineChars="200" w:firstLine="422"/>
        <w:jc w:val="left"/>
        <w:rPr>
          <w:rFonts w:ascii="宋体" w:hAnsi="宋体" w:cs="宋体"/>
          <w:kern w:val="0"/>
          <w:szCs w:val="21"/>
        </w:rPr>
      </w:pPr>
      <w:r>
        <w:rPr>
          <w:rFonts w:cs="宋体" w:hint="eastAsia"/>
          <w:b/>
          <w:kern w:val="0"/>
          <w:szCs w:val="21"/>
        </w:rPr>
        <w:t>附件</w:t>
      </w:r>
      <w:r>
        <w:rPr>
          <w:b/>
          <w:kern w:val="0"/>
          <w:szCs w:val="21"/>
        </w:rPr>
        <w:t>2</w:t>
      </w:r>
    </w:p>
    <w:p w:rsidR="00313C90" w:rsidRDefault="00006D9E">
      <w:pPr>
        <w:widowControl/>
        <w:ind w:firstLineChars="200" w:firstLine="420"/>
        <w:jc w:val="center"/>
        <w:rPr>
          <w:rFonts w:ascii="宋体" w:hAnsi="宋体" w:cs="宋体"/>
          <w:kern w:val="0"/>
          <w:szCs w:val="21"/>
        </w:rPr>
      </w:pPr>
      <w:r>
        <w:rPr>
          <w:rFonts w:cs="宋体" w:hint="eastAsia"/>
          <w:kern w:val="0"/>
          <w:szCs w:val="21"/>
        </w:rPr>
        <w:t>特种作业安全技术实际操作考试点设备配备标准（试行）</w:t>
      </w:r>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7" w:tgtFrame="_blank" w:history="1">
        <w:r>
          <w:rPr>
            <w:rFonts w:cs="宋体" w:hint="eastAsia"/>
            <w:color w:val="0000FF"/>
            <w:kern w:val="0"/>
            <w:szCs w:val="21"/>
            <w:u w:val="single"/>
          </w:rPr>
          <w:t>高压电工作业安全技术实际操作考试点设备配备标准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8" w:tgtFrame="_blank" w:history="1">
        <w:r>
          <w:rPr>
            <w:rFonts w:cs="宋体" w:hint="eastAsia"/>
            <w:color w:val="0000FF"/>
            <w:kern w:val="0"/>
            <w:szCs w:val="21"/>
            <w:u w:val="single"/>
          </w:rPr>
          <w:t>低压电工作业安全技术实际操作考试点设备配备标准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69" w:tgtFrame="_blank" w:history="1">
        <w:r>
          <w:rPr>
            <w:rFonts w:cs="宋体" w:hint="eastAsia"/>
            <w:color w:val="0000FF"/>
            <w:kern w:val="0"/>
            <w:szCs w:val="21"/>
            <w:u w:val="single"/>
          </w:rPr>
          <w:t>防爆电气作业安全技术实际操作考试点设备配备标准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0" w:tgtFrame="_blank" w:history="1">
        <w:r>
          <w:rPr>
            <w:rFonts w:cs="宋体" w:hint="eastAsia"/>
            <w:color w:val="0000FF"/>
            <w:kern w:val="0"/>
            <w:szCs w:val="21"/>
            <w:u w:val="single"/>
          </w:rPr>
          <w:t>熔化焊接与热切割作业安全技术实际操作考试点设备配备标准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1" w:tgtFrame="_blank" w:history="1">
        <w:r>
          <w:rPr>
            <w:rFonts w:cs="宋体" w:hint="eastAsia"/>
            <w:color w:val="0000FF"/>
            <w:kern w:val="0"/>
            <w:szCs w:val="21"/>
            <w:u w:val="single"/>
          </w:rPr>
          <w:t>压力焊作业安全技术实际操作考试点设备配备标准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2" w:tgtFrame="_blank" w:history="1">
        <w:r>
          <w:rPr>
            <w:rFonts w:cs="宋体" w:hint="eastAsia"/>
            <w:color w:val="0000FF"/>
            <w:kern w:val="0"/>
            <w:szCs w:val="21"/>
            <w:u w:val="single"/>
          </w:rPr>
          <w:t>登高架设作业安全技术实际操作考试点设备配备标准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3" w:tgtFrame="_blank" w:history="1">
        <w:r>
          <w:rPr>
            <w:rFonts w:cs="宋体" w:hint="eastAsia"/>
            <w:color w:val="0000FF"/>
            <w:kern w:val="0"/>
            <w:szCs w:val="21"/>
            <w:u w:val="single"/>
          </w:rPr>
          <w:t>高处安装、维护、拆除作业安全技术实际操作考试点设备配备标准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4" w:tgtFrame="_blank" w:history="1">
        <w:r>
          <w:rPr>
            <w:rFonts w:cs="宋体" w:hint="eastAsia"/>
            <w:color w:val="0000FF"/>
            <w:kern w:val="0"/>
            <w:szCs w:val="21"/>
            <w:u w:val="single"/>
          </w:rPr>
          <w:t>制冷与空调设备运行操作作业安全技术实际操作考试点设备配备标准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5" w:tgtFrame="_blank" w:history="1">
        <w:r>
          <w:rPr>
            <w:rFonts w:cs="宋体" w:hint="eastAsia"/>
            <w:color w:val="0000FF"/>
            <w:kern w:val="0"/>
            <w:szCs w:val="21"/>
            <w:u w:val="single"/>
          </w:rPr>
          <w:t>制冷与空调设备安装修理作业安全技术实际操作考试点设备配备标准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6" w:tgtFrame="_blank" w:history="1">
        <w:r>
          <w:rPr>
            <w:rFonts w:cs="宋体" w:hint="eastAsia"/>
            <w:color w:val="0000FF"/>
            <w:kern w:val="0"/>
            <w:szCs w:val="21"/>
            <w:u w:val="single"/>
          </w:rPr>
          <w:t>煤气作业安全技术实际操作考试点设备配备标准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7" w:tgtFrame="_blank" w:history="1">
        <w:r>
          <w:rPr>
            <w:rFonts w:cs="宋体" w:hint="eastAsia"/>
            <w:color w:val="0000FF"/>
            <w:kern w:val="0"/>
            <w:szCs w:val="21"/>
            <w:u w:val="single"/>
          </w:rPr>
          <w:t>危险化学品安全作业安全技术实际操作考试点设备配备标准</w:t>
        </w:r>
      </w:hyperlink>
      <w:r>
        <w:rPr>
          <w:rFonts w:cs="宋体" w:hint="eastAsia"/>
          <w:kern w:val="0"/>
          <w:szCs w:val="21"/>
        </w:rPr>
        <w:t xml:space="preserve"> </w:t>
      </w:r>
    </w:p>
    <w:p w:rsidR="00313C90" w:rsidRDefault="00006D9E">
      <w:pPr>
        <w:widowControl/>
        <w:ind w:firstLineChars="200" w:firstLine="420"/>
        <w:jc w:val="left"/>
        <w:rPr>
          <w:rFonts w:ascii="宋体" w:hAnsi="宋体" w:cs="宋体"/>
          <w:kern w:val="0"/>
          <w:szCs w:val="21"/>
        </w:rPr>
      </w:pPr>
      <w:hyperlink r:id="rId78" w:tgtFrame="_blank" w:history="1">
        <w:r>
          <w:rPr>
            <w:rFonts w:cs="宋体" w:hint="eastAsia"/>
            <w:color w:val="0000FF"/>
            <w:kern w:val="0"/>
            <w:szCs w:val="21"/>
            <w:u w:val="single"/>
          </w:rPr>
          <w:t>化工自动化控制仪表作业安全技术实际操作考试点设备配备标准</w:t>
        </w:r>
      </w:hyperlink>
      <w:r>
        <w:rPr>
          <w:rFonts w:cs="宋体" w:hint="eastAsia"/>
          <w:kern w:val="0"/>
          <w:szCs w:val="21"/>
        </w:rPr>
        <w:t xml:space="preserve"> </w:t>
      </w:r>
    </w:p>
    <w:p w:rsidR="00313C90" w:rsidRDefault="00006D9E">
      <w:pPr>
        <w:ind w:firstLineChars="200" w:firstLine="420"/>
        <w:jc w:val="left"/>
        <w:rPr>
          <w:szCs w:val="21"/>
        </w:rPr>
      </w:pPr>
      <w:hyperlink r:id="rId79" w:tgtFrame="_blank" w:history="1">
        <w:r>
          <w:rPr>
            <w:rFonts w:cs="宋体" w:hint="eastAsia"/>
            <w:color w:val="0000FF"/>
            <w:kern w:val="0"/>
            <w:szCs w:val="21"/>
            <w:u w:val="single"/>
          </w:rPr>
          <w:t>附录</w:t>
        </w:r>
        <w:r>
          <w:rPr>
            <w:rFonts w:hint="eastAsia"/>
            <w:color w:val="0000FF"/>
            <w:kern w:val="0"/>
            <w:szCs w:val="21"/>
            <w:u w:val="single"/>
          </w:rPr>
          <w:t xml:space="preserve">8 </w:t>
        </w:r>
        <w:r>
          <w:rPr>
            <w:rFonts w:cs="宋体" w:hint="eastAsia"/>
            <w:color w:val="0000FF"/>
            <w:kern w:val="0"/>
            <w:szCs w:val="21"/>
            <w:u w:val="single"/>
          </w:rPr>
          <w:t>特种作业实际操作考试点设备配备标准（通用部分）</w:t>
        </w:r>
      </w:hyperlink>
    </w:p>
    <w:p w:rsidR="00313C90" w:rsidRDefault="00006D9E">
      <w:pPr>
        <w:pStyle w:val="1"/>
        <w:spacing w:beforeLines="100" w:before="312" w:afterLines="100" w:after="312" w:line="300" w:lineRule="auto"/>
        <w:jc w:val="center"/>
        <w:rPr>
          <w:sz w:val="21"/>
          <w:szCs w:val="21"/>
        </w:rPr>
      </w:pPr>
      <w:bookmarkStart w:id="296" w:name="_Toc352677667"/>
      <w:bookmarkStart w:id="297" w:name="_Toc32331264"/>
      <w:bookmarkStart w:id="298" w:name="_Toc13568"/>
      <w:r>
        <w:rPr>
          <w:rFonts w:hint="eastAsia"/>
          <w:sz w:val="21"/>
          <w:szCs w:val="21"/>
        </w:rPr>
        <w:t>特种设备作业人员监督管理办法</w:t>
      </w:r>
      <w:bookmarkEnd w:id="296"/>
      <w:r>
        <w:rPr>
          <w:rFonts w:hint="eastAsia"/>
          <w:sz w:val="21"/>
          <w:szCs w:val="21"/>
        </w:rPr>
        <w:t>（</w:t>
      </w:r>
      <w:r>
        <w:rPr>
          <w:rFonts w:hint="eastAsia"/>
          <w:sz w:val="21"/>
          <w:szCs w:val="21"/>
        </w:rPr>
        <w:t>2011</w:t>
      </w:r>
      <w:r>
        <w:rPr>
          <w:rFonts w:hint="eastAsia"/>
          <w:sz w:val="21"/>
          <w:szCs w:val="21"/>
        </w:rPr>
        <w:t>年）</w:t>
      </w:r>
      <w:bookmarkEnd w:id="297"/>
      <w:bookmarkEnd w:id="298"/>
    </w:p>
    <w:p w:rsidR="00313C90" w:rsidRDefault="00006D9E">
      <w:pPr>
        <w:ind w:firstLineChars="200" w:firstLine="420"/>
        <w:rPr>
          <w:szCs w:val="21"/>
        </w:rPr>
      </w:pPr>
      <w:r>
        <w:rPr>
          <w:rFonts w:hint="eastAsia"/>
          <w:szCs w:val="21"/>
        </w:rPr>
        <w:t>2005</w:t>
      </w:r>
      <w:r>
        <w:rPr>
          <w:rFonts w:hint="eastAsia"/>
          <w:szCs w:val="21"/>
        </w:rPr>
        <w:t>年</w:t>
      </w:r>
      <w:r>
        <w:rPr>
          <w:rFonts w:hint="eastAsia"/>
          <w:szCs w:val="21"/>
        </w:rPr>
        <w:t>1</w:t>
      </w:r>
      <w:r>
        <w:rPr>
          <w:rFonts w:hint="eastAsia"/>
          <w:szCs w:val="21"/>
        </w:rPr>
        <w:t>月</w:t>
      </w:r>
      <w:r>
        <w:rPr>
          <w:rFonts w:hint="eastAsia"/>
          <w:szCs w:val="21"/>
        </w:rPr>
        <w:t>10</w:t>
      </w:r>
      <w:r>
        <w:rPr>
          <w:rFonts w:hint="eastAsia"/>
          <w:szCs w:val="21"/>
        </w:rPr>
        <w:t>日国家质量监督检验检疫总局令第</w:t>
      </w:r>
      <w:r>
        <w:rPr>
          <w:rFonts w:hint="eastAsia"/>
          <w:szCs w:val="21"/>
        </w:rPr>
        <w:t>70</w:t>
      </w:r>
      <w:r>
        <w:rPr>
          <w:rFonts w:hint="eastAsia"/>
          <w:szCs w:val="21"/>
        </w:rPr>
        <w:t>号公布，根据</w:t>
      </w:r>
      <w:r>
        <w:rPr>
          <w:rFonts w:hint="eastAsia"/>
          <w:szCs w:val="21"/>
        </w:rPr>
        <w:t>2011</w:t>
      </w:r>
      <w:r>
        <w:rPr>
          <w:rFonts w:hint="eastAsia"/>
          <w:szCs w:val="21"/>
        </w:rPr>
        <w:t>年</w:t>
      </w:r>
      <w:r>
        <w:rPr>
          <w:rFonts w:hint="eastAsia"/>
          <w:szCs w:val="21"/>
        </w:rPr>
        <w:t>5</w:t>
      </w:r>
      <w:r>
        <w:rPr>
          <w:rFonts w:hint="eastAsia"/>
          <w:szCs w:val="21"/>
        </w:rPr>
        <w:t>月</w:t>
      </w:r>
      <w:r>
        <w:rPr>
          <w:rFonts w:hint="eastAsia"/>
          <w:szCs w:val="21"/>
        </w:rPr>
        <w:t>3</w:t>
      </w:r>
      <w:r>
        <w:rPr>
          <w:rFonts w:hint="eastAsia"/>
          <w:szCs w:val="21"/>
        </w:rPr>
        <w:t>日《国家质量监督检验检疫总局关于修改</w:t>
      </w:r>
      <w:r>
        <w:rPr>
          <w:rFonts w:hint="eastAsia"/>
          <w:szCs w:val="21"/>
        </w:rPr>
        <w:t>&lt;</w:t>
      </w:r>
      <w:r>
        <w:rPr>
          <w:rFonts w:hint="eastAsia"/>
          <w:szCs w:val="21"/>
        </w:rPr>
        <w:t>特种设备作业人员监督管理办法</w:t>
      </w:r>
      <w:r>
        <w:rPr>
          <w:rFonts w:hint="eastAsia"/>
          <w:szCs w:val="21"/>
        </w:rPr>
        <w:t>&gt;</w:t>
      </w:r>
      <w:r>
        <w:rPr>
          <w:rFonts w:hint="eastAsia"/>
          <w:szCs w:val="21"/>
        </w:rPr>
        <w:t>的</w:t>
      </w:r>
      <w:r>
        <w:rPr>
          <w:rFonts w:hint="eastAsia"/>
          <w:szCs w:val="21"/>
        </w:rPr>
        <w:t>决定》第</w:t>
      </w:r>
      <w:r>
        <w:rPr>
          <w:rFonts w:hint="eastAsia"/>
          <w:szCs w:val="21"/>
        </w:rPr>
        <w:t>140</w:t>
      </w:r>
      <w:r>
        <w:rPr>
          <w:rFonts w:hint="eastAsia"/>
          <w:szCs w:val="21"/>
        </w:rPr>
        <w:t>号令修订，自</w:t>
      </w:r>
      <w:r>
        <w:rPr>
          <w:rFonts w:hint="eastAsia"/>
          <w:szCs w:val="21"/>
        </w:rPr>
        <w:t>2011</w:t>
      </w:r>
      <w:r>
        <w:rPr>
          <w:rFonts w:hint="eastAsia"/>
          <w:szCs w:val="21"/>
        </w:rPr>
        <w:t>年</w:t>
      </w:r>
      <w:r>
        <w:rPr>
          <w:rFonts w:hint="eastAsia"/>
          <w:szCs w:val="21"/>
        </w:rPr>
        <w:t>7</w:t>
      </w:r>
      <w:r>
        <w:rPr>
          <w:rFonts w:hint="eastAsia"/>
          <w:szCs w:val="21"/>
        </w:rPr>
        <w:t>月</w:t>
      </w:r>
      <w:r>
        <w:rPr>
          <w:rFonts w:hint="eastAsia"/>
          <w:szCs w:val="21"/>
        </w:rPr>
        <w:t xml:space="preserve"> 1</w:t>
      </w:r>
      <w:r>
        <w:rPr>
          <w:rFonts w:hint="eastAsia"/>
          <w:szCs w:val="21"/>
        </w:rPr>
        <w:t>日起施行。</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了加强特种设备作业人员监督管理工作，规范作业人员考核发证程序，保障特种设备安全运行，根据《中华人民共和国行政许可法》、《特种设备安全监察条例》和《国务院对确需保留的行政审批项目设定行政许可的决定》，制定本办法。</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锅炉、压力容器（含气瓶）、压力管道、电梯、起重机械、客运索道、大型游乐设施、场（厂）内专用机动车辆等特种设备的作业人员及其相关管理人员统称特种设备作业人员。特种设备作业人员作业种类与项目目录由国家质量监</w:t>
      </w:r>
      <w:r>
        <w:rPr>
          <w:rFonts w:hint="eastAsia"/>
          <w:szCs w:val="21"/>
        </w:rPr>
        <w:t>督检验检疫总局统一发布。</w:t>
      </w:r>
    </w:p>
    <w:p w:rsidR="00313C90" w:rsidRDefault="00006D9E">
      <w:pPr>
        <w:ind w:firstLineChars="200" w:firstLine="420"/>
        <w:rPr>
          <w:szCs w:val="21"/>
        </w:rPr>
      </w:pPr>
      <w:r>
        <w:rPr>
          <w:rFonts w:hint="eastAsia"/>
          <w:szCs w:val="21"/>
        </w:rPr>
        <w:t>从事特种设备作业的人员应当按照本办法的规定，经考核合格取得《特种设备作业人员证》，方可从事相应的作业或者管理工作。</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国家质量监督检验检疫总局（以下简称国家质检总局）负责全国特种设备作业人员的监督管理，县以上质量技术监督部门负责本辖区内的特种设备作业人员的监督管理。</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申请《特种设备作业人员证》的人员，应当首先向省级质量技术监督部门指定的特种设备作业人员考试机构（以下简称考试机构）报名参加考试。</w:t>
      </w:r>
    </w:p>
    <w:p w:rsidR="00313C90" w:rsidRDefault="00006D9E">
      <w:pPr>
        <w:ind w:firstLineChars="200" w:firstLine="420"/>
        <w:rPr>
          <w:szCs w:val="21"/>
        </w:rPr>
      </w:pPr>
      <w:r>
        <w:rPr>
          <w:rFonts w:hint="eastAsia"/>
          <w:szCs w:val="21"/>
        </w:rPr>
        <w:t>对特种设备作业人员数量较少不需要在各省、自治区、直辖市设立考试机构的，由国家质检总局指定考试机构。</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特种设备生产、使用单位（以下统称用人单位）应当聘（雇）用取得《特种设备作业人员证》的人员从事相关管理和作业工作，并对作业人员进行严格管理。</w:t>
      </w:r>
    </w:p>
    <w:p w:rsidR="00313C90" w:rsidRDefault="00006D9E">
      <w:pPr>
        <w:ind w:firstLineChars="200" w:firstLine="420"/>
        <w:rPr>
          <w:szCs w:val="21"/>
        </w:rPr>
      </w:pPr>
      <w:r>
        <w:rPr>
          <w:rFonts w:hint="eastAsia"/>
          <w:szCs w:val="21"/>
        </w:rPr>
        <w:t>特种设备作业人员应当持证上岗，按章操作，发现隐患及时处置或者报告。</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考试和审核发证程序</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特种设备作业人员考核发证工作由县以上质量技术监督部门分级负责。省级质量技术监督部门决定具体的发证分级范围，负责对考核发证工作的日常监督管理。</w:t>
      </w:r>
    </w:p>
    <w:p w:rsidR="00313C90" w:rsidRDefault="00006D9E">
      <w:pPr>
        <w:ind w:firstLineChars="200" w:firstLine="420"/>
        <w:rPr>
          <w:szCs w:val="21"/>
        </w:rPr>
      </w:pPr>
      <w:r>
        <w:rPr>
          <w:rFonts w:hint="eastAsia"/>
          <w:szCs w:val="21"/>
        </w:rPr>
        <w:t>申请人经指定</w:t>
      </w:r>
      <w:r>
        <w:rPr>
          <w:rFonts w:hint="eastAsia"/>
          <w:szCs w:val="21"/>
        </w:rPr>
        <w:t>的考试机构考试合格的，持考试合格凭证向考试场所所在地的发证部门申请办理《特种设备作业人员证》。</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特种设备作业人员考试机构应当具备相应的场所、设备、师资、监考人员以及健全的考试管理制度等必备条件和能力，经发证部门批准，方可承担考试工作。</w:t>
      </w:r>
    </w:p>
    <w:p w:rsidR="00313C90" w:rsidRDefault="00006D9E">
      <w:pPr>
        <w:ind w:firstLineChars="200" w:firstLine="420"/>
        <w:rPr>
          <w:szCs w:val="21"/>
        </w:rPr>
      </w:pPr>
      <w:r>
        <w:rPr>
          <w:rFonts w:hint="eastAsia"/>
          <w:szCs w:val="21"/>
        </w:rPr>
        <w:t>发证部门应当对考试机构进行监督，发现问题及时处理。</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特种设备作业人员考试和审核发证程序包括：考试报名、考试、领证申请、受理、审核、发证。</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发证部门和考试机构应当在办公处所公布本办法、考试和审核发证程序、考试作业人员种类、报考具体条件、收费依据和标</w:t>
      </w:r>
      <w:r>
        <w:rPr>
          <w:rFonts w:hint="eastAsia"/>
          <w:szCs w:val="21"/>
        </w:rPr>
        <w:t>准、考试机构名称及地点、考试计划等事项。其中，考试报名时间、考试科目、考试地点、考试时间等具体考试计划事项，应当在举行考试之日</w:t>
      </w:r>
      <w:r>
        <w:rPr>
          <w:rFonts w:hint="eastAsia"/>
          <w:szCs w:val="21"/>
        </w:rPr>
        <w:t>2</w:t>
      </w:r>
      <w:r>
        <w:rPr>
          <w:rFonts w:hint="eastAsia"/>
          <w:szCs w:val="21"/>
        </w:rPr>
        <w:t>个月前公布。</w:t>
      </w:r>
    </w:p>
    <w:p w:rsidR="00313C90" w:rsidRDefault="00006D9E">
      <w:pPr>
        <w:ind w:firstLineChars="200" w:firstLine="420"/>
        <w:rPr>
          <w:szCs w:val="21"/>
        </w:rPr>
      </w:pPr>
      <w:r>
        <w:rPr>
          <w:rFonts w:hint="eastAsia"/>
          <w:szCs w:val="21"/>
        </w:rPr>
        <w:t>有条件的应当在有关网站、新闻媒体上公布。</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申请《特种设备作业人员证》的人员应当符合下列条件：</w:t>
      </w:r>
    </w:p>
    <w:p w:rsidR="00313C90" w:rsidRDefault="00006D9E">
      <w:pPr>
        <w:ind w:firstLineChars="200" w:firstLine="420"/>
        <w:rPr>
          <w:szCs w:val="21"/>
        </w:rPr>
      </w:pPr>
      <w:r>
        <w:rPr>
          <w:rFonts w:hint="eastAsia"/>
          <w:szCs w:val="21"/>
        </w:rPr>
        <w:t>（一）年龄在</w:t>
      </w:r>
      <w:r>
        <w:rPr>
          <w:rFonts w:hint="eastAsia"/>
          <w:szCs w:val="21"/>
        </w:rPr>
        <w:t>18</w:t>
      </w:r>
      <w:r>
        <w:rPr>
          <w:rFonts w:hint="eastAsia"/>
          <w:szCs w:val="21"/>
        </w:rPr>
        <w:t>周岁以上；</w:t>
      </w:r>
    </w:p>
    <w:p w:rsidR="00313C90" w:rsidRDefault="00006D9E">
      <w:pPr>
        <w:ind w:firstLineChars="200" w:firstLine="420"/>
        <w:rPr>
          <w:szCs w:val="21"/>
        </w:rPr>
      </w:pPr>
      <w:r>
        <w:rPr>
          <w:rFonts w:hint="eastAsia"/>
          <w:szCs w:val="21"/>
        </w:rPr>
        <w:t>（二）身体健康并满足申请从事的作业种类对身体的特殊要求；</w:t>
      </w:r>
    </w:p>
    <w:p w:rsidR="00313C90" w:rsidRDefault="00006D9E">
      <w:pPr>
        <w:ind w:firstLineChars="200" w:firstLine="420"/>
        <w:rPr>
          <w:szCs w:val="21"/>
        </w:rPr>
      </w:pPr>
      <w:r>
        <w:rPr>
          <w:rFonts w:hint="eastAsia"/>
          <w:szCs w:val="21"/>
        </w:rPr>
        <w:t>（三）有与申请作业种类相适应的文化程度；</w:t>
      </w:r>
    </w:p>
    <w:p w:rsidR="00313C90" w:rsidRDefault="00006D9E">
      <w:pPr>
        <w:ind w:firstLineChars="200" w:firstLine="420"/>
        <w:rPr>
          <w:szCs w:val="21"/>
        </w:rPr>
      </w:pPr>
      <w:r>
        <w:rPr>
          <w:rFonts w:hint="eastAsia"/>
          <w:szCs w:val="21"/>
        </w:rPr>
        <w:t>（四）具有相应的安全技术知识与技能；</w:t>
      </w:r>
    </w:p>
    <w:p w:rsidR="00313C90" w:rsidRDefault="00006D9E">
      <w:pPr>
        <w:ind w:firstLineChars="200" w:firstLine="420"/>
        <w:rPr>
          <w:szCs w:val="21"/>
        </w:rPr>
      </w:pPr>
      <w:r>
        <w:rPr>
          <w:rFonts w:hint="eastAsia"/>
          <w:szCs w:val="21"/>
        </w:rPr>
        <w:t>（五）符合安全技术规范规定的其他要求。</w:t>
      </w:r>
    </w:p>
    <w:p w:rsidR="00313C90" w:rsidRDefault="00006D9E">
      <w:pPr>
        <w:ind w:firstLineChars="200" w:firstLine="420"/>
        <w:rPr>
          <w:szCs w:val="21"/>
        </w:rPr>
      </w:pPr>
      <w:r>
        <w:rPr>
          <w:rFonts w:hint="eastAsia"/>
          <w:szCs w:val="21"/>
        </w:rPr>
        <w:t>作业人员的具体条件应当按照相关安全技术规范的规定执行。</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用人单位应当对作业人员进行安全教育和培训，保证特种设备作业人员具备必要的特种设备安全作业知识、作业技能和及时进行知识更新。作业人员未能参加用人单位培训的，可以选择专业培训机构进行培训。</w:t>
      </w:r>
    </w:p>
    <w:p w:rsidR="00313C90" w:rsidRDefault="00006D9E">
      <w:pPr>
        <w:ind w:firstLineChars="200" w:firstLine="420"/>
        <w:rPr>
          <w:szCs w:val="21"/>
        </w:rPr>
      </w:pPr>
      <w:r>
        <w:rPr>
          <w:rFonts w:hint="eastAsia"/>
          <w:szCs w:val="21"/>
        </w:rPr>
        <w:t>作业人员培训的内容按照国家质检总局制定的相关作业人员培训考核大纲等安全技术规范执行。</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符合条件的申请人员应当向考试机构提交有关证明材料，报名参加考试。</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考试机构应当制订和认真落实特种设备作业人员的考试组织工作的各项规章制度，严格按照公开、公正、公平的原则，组织实施特种设备作业人员的考试，确</w:t>
      </w:r>
      <w:r>
        <w:rPr>
          <w:rFonts w:hint="eastAsia"/>
          <w:szCs w:val="21"/>
        </w:rPr>
        <w:t>保考试工作质量。</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考试结束后，考试机构应当在</w:t>
      </w:r>
      <w:r>
        <w:rPr>
          <w:rFonts w:hint="eastAsia"/>
          <w:szCs w:val="21"/>
        </w:rPr>
        <w:t>20</w:t>
      </w:r>
      <w:r>
        <w:rPr>
          <w:rFonts w:hint="eastAsia"/>
          <w:szCs w:val="21"/>
        </w:rPr>
        <w:t>个工作日内将考试结果告知申请人，并公布考试成绩。</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考试合格的人员，凭考试结果通知单和其他相关证明材料，向发证部门申请办理《特种设备作业人员证》。</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发证部门应当在</w:t>
      </w:r>
      <w:r>
        <w:rPr>
          <w:rFonts w:hint="eastAsia"/>
          <w:szCs w:val="21"/>
        </w:rPr>
        <w:t>5</w:t>
      </w:r>
      <w:r>
        <w:rPr>
          <w:rFonts w:hint="eastAsia"/>
          <w:szCs w:val="21"/>
        </w:rPr>
        <w:t>个工作日内对报送材料进行审查，或者告知申请人补正申请材料，并作出是否受理的决定。能够当场审查的，应当当场办理。</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对同意受理的申请，发证部门应当在</w:t>
      </w:r>
      <w:r>
        <w:rPr>
          <w:rFonts w:hint="eastAsia"/>
          <w:szCs w:val="21"/>
        </w:rPr>
        <w:t>20</w:t>
      </w:r>
      <w:r>
        <w:rPr>
          <w:rFonts w:hint="eastAsia"/>
          <w:szCs w:val="21"/>
        </w:rPr>
        <w:t>个工作日内完成审核批准手续。准予发证的，在</w:t>
      </w:r>
      <w:r>
        <w:rPr>
          <w:rFonts w:hint="eastAsia"/>
          <w:szCs w:val="21"/>
        </w:rPr>
        <w:t>10</w:t>
      </w:r>
      <w:r>
        <w:rPr>
          <w:rFonts w:hint="eastAsia"/>
          <w:szCs w:val="21"/>
        </w:rPr>
        <w:t>个工作日内向申请人颁发《特种设备作业人员证》；不予发证的，应</w:t>
      </w:r>
      <w:r>
        <w:rPr>
          <w:rFonts w:hint="eastAsia"/>
          <w:szCs w:val="21"/>
        </w:rPr>
        <w:t>当书面说明理由。</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特种设备作业人员考核发证工作遵循便民、公开、高效的原则。为方便申请人办理考核发证事项，发证部门可以将受理和发放证书的地点设在考试报名地点，并在报名考试时委托考试机构对申请人是否符合报考条件进行审查，考试合格后发证部门可以直接办理受理手续和审核、发证事项。</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证书使用及监督管理</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持有《特种设备作业人员证》的人员，必须经用人单位的法定代表人（负责人）或者其授权人雇（聘）用后，方可在许可的项目范围内作业。</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用人单位应当加强对特种设备作业现场和作业人员的</w:t>
      </w:r>
      <w:r>
        <w:rPr>
          <w:rFonts w:hint="eastAsia"/>
          <w:szCs w:val="21"/>
        </w:rPr>
        <w:t>管理，履行下列义务：</w:t>
      </w:r>
    </w:p>
    <w:p w:rsidR="00313C90" w:rsidRDefault="00006D9E">
      <w:pPr>
        <w:ind w:firstLineChars="200" w:firstLine="420"/>
        <w:rPr>
          <w:szCs w:val="21"/>
        </w:rPr>
      </w:pPr>
      <w:r>
        <w:rPr>
          <w:rFonts w:hint="eastAsia"/>
          <w:szCs w:val="21"/>
        </w:rPr>
        <w:t>（一）制订特种设备操作规程和有关安全管理制度；</w:t>
      </w:r>
    </w:p>
    <w:p w:rsidR="00313C90" w:rsidRDefault="00006D9E">
      <w:pPr>
        <w:ind w:firstLineChars="200" w:firstLine="420"/>
        <w:rPr>
          <w:szCs w:val="21"/>
        </w:rPr>
      </w:pPr>
      <w:r>
        <w:rPr>
          <w:rFonts w:hint="eastAsia"/>
          <w:szCs w:val="21"/>
        </w:rPr>
        <w:t>（二）聘用持证作业人员，并建立特种设备作业人员管理档案；</w:t>
      </w:r>
    </w:p>
    <w:p w:rsidR="00313C90" w:rsidRDefault="00006D9E">
      <w:pPr>
        <w:ind w:firstLineChars="200" w:firstLine="420"/>
        <w:rPr>
          <w:szCs w:val="21"/>
        </w:rPr>
      </w:pPr>
      <w:r>
        <w:rPr>
          <w:rFonts w:hint="eastAsia"/>
          <w:szCs w:val="21"/>
        </w:rPr>
        <w:t>（三）对作业人员进行安全教育和培训；</w:t>
      </w:r>
    </w:p>
    <w:p w:rsidR="00313C90" w:rsidRDefault="00006D9E">
      <w:pPr>
        <w:ind w:firstLineChars="200" w:firstLine="420"/>
        <w:rPr>
          <w:szCs w:val="21"/>
        </w:rPr>
      </w:pPr>
      <w:r>
        <w:rPr>
          <w:rFonts w:hint="eastAsia"/>
          <w:szCs w:val="21"/>
        </w:rPr>
        <w:t>（四）确保持证上岗和按章操作；</w:t>
      </w:r>
    </w:p>
    <w:p w:rsidR="00313C90" w:rsidRDefault="00006D9E">
      <w:pPr>
        <w:ind w:firstLineChars="200" w:firstLine="420"/>
        <w:rPr>
          <w:szCs w:val="21"/>
        </w:rPr>
      </w:pPr>
      <w:r>
        <w:rPr>
          <w:rFonts w:hint="eastAsia"/>
          <w:szCs w:val="21"/>
        </w:rPr>
        <w:t>（五）提供必要的安全作业条件；</w:t>
      </w:r>
    </w:p>
    <w:p w:rsidR="00313C90" w:rsidRDefault="00006D9E">
      <w:pPr>
        <w:ind w:firstLineChars="200" w:firstLine="420"/>
        <w:rPr>
          <w:szCs w:val="21"/>
        </w:rPr>
      </w:pPr>
      <w:r>
        <w:rPr>
          <w:rFonts w:hint="eastAsia"/>
          <w:szCs w:val="21"/>
        </w:rPr>
        <w:t>（六）其他规定的义务。</w:t>
      </w:r>
    </w:p>
    <w:p w:rsidR="00313C90" w:rsidRDefault="00006D9E">
      <w:pPr>
        <w:ind w:firstLineChars="200" w:firstLine="420"/>
        <w:rPr>
          <w:szCs w:val="21"/>
        </w:rPr>
      </w:pPr>
      <w:r>
        <w:rPr>
          <w:rFonts w:hint="eastAsia"/>
          <w:szCs w:val="21"/>
        </w:rPr>
        <w:t>用人单位可以指定一名本单位管理人员作为特种设备安全管理负责人，具体负责前款规定的相关工作。</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特种设备作业人员应当遵守以下规定：</w:t>
      </w:r>
      <w:r>
        <w:rPr>
          <w:rFonts w:hint="eastAsia"/>
          <w:szCs w:val="21"/>
        </w:rPr>
        <w:t>  </w:t>
      </w:r>
    </w:p>
    <w:p w:rsidR="00313C90" w:rsidRDefault="00006D9E">
      <w:pPr>
        <w:ind w:firstLineChars="200" w:firstLine="420"/>
        <w:rPr>
          <w:szCs w:val="21"/>
        </w:rPr>
      </w:pPr>
      <w:r>
        <w:rPr>
          <w:rFonts w:hint="eastAsia"/>
          <w:szCs w:val="21"/>
        </w:rPr>
        <w:t>（一）作业时随身携带证件，并自觉接受用人单位的安全管理和质量技术监督部门的监督检查；</w:t>
      </w:r>
    </w:p>
    <w:p w:rsidR="00313C90" w:rsidRDefault="00006D9E">
      <w:pPr>
        <w:ind w:firstLineChars="200" w:firstLine="420"/>
        <w:rPr>
          <w:szCs w:val="21"/>
        </w:rPr>
      </w:pPr>
      <w:r>
        <w:rPr>
          <w:rFonts w:hint="eastAsia"/>
          <w:szCs w:val="21"/>
        </w:rPr>
        <w:t>（二）积极参加特种设备安全</w:t>
      </w:r>
      <w:r>
        <w:rPr>
          <w:rFonts w:hint="eastAsia"/>
          <w:szCs w:val="21"/>
        </w:rPr>
        <w:t>教育和安全技术培训；</w:t>
      </w:r>
    </w:p>
    <w:p w:rsidR="00313C90" w:rsidRDefault="00006D9E">
      <w:pPr>
        <w:ind w:firstLineChars="200" w:firstLine="420"/>
        <w:rPr>
          <w:szCs w:val="21"/>
        </w:rPr>
      </w:pPr>
      <w:r>
        <w:rPr>
          <w:rFonts w:hint="eastAsia"/>
          <w:szCs w:val="21"/>
        </w:rPr>
        <w:t>（三）严格执行特种设备操作规程和有关安全规章制度；</w:t>
      </w:r>
    </w:p>
    <w:p w:rsidR="00313C90" w:rsidRDefault="00006D9E">
      <w:pPr>
        <w:ind w:firstLineChars="200" w:firstLine="420"/>
        <w:rPr>
          <w:szCs w:val="21"/>
        </w:rPr>
      </w:pPr>
      <w:r>
        <w:rPr>
          <w:rFonts w:hint="eastAsia"/>
          <w:szCs w:val="21"/>
        </w:rPr>
        <w:t>（四）拒绝违章挥；</w:t>
      </w:r>
    </w:p>
    <w:p w:rsidR="00313C90" w:rsidRDefault="00006D9E">
      <w:pPr>
        <w:ind w:firstLineChars="200" w:firstLine="420"/>
        <w:rPr>
          <w:szCs w:val="21"/>
        </w:rPr>
      </w:pPr>
      <w:r>
        <w:rPr>
          <w:rFonts w:hint="eastAsia"/>
          <w:szCs w:val="21"/>
        </w:rPr>
        <w:t>（五）发现事故隐患或者不安全因素应当立即向现场管理人员和单位有关负责人报告；</w:t>
      </w:r>
    </w:p>
    <w:p w:rsidR="00313C90" w:rsidRDefault="00006D9E">
      <w:pPr>
        <w:ind w:firstLineChars="200" w:firstLine="420"/>
        <w:rPr>
          <w:szCs w:val="21"/>
        </w:rPr>
      </w:pPr>
      <w:r>
        <w:rPr>
          <w:rFonts w:hint="eastAsia"/>
          <w:szCs w:val="21"/>
        </w:rPr>
        <w:t>（六）其他有关规定。</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《特种设备作业人员证》每</w:t>
      </w:r>
      <w:r>
        <w:rPr>
          <w:rFonts w:hint="eastAsia"/>
          <w:szCs w:val="21"/>
        </w:rPr>
        <w:t>4</w:t>
      </w:r>
      <w:r>
        <w:rPr>
          <w:rFonts w:hint="eastAsia"/>
          <w:szCs w:val="21"/>
        </w:rPr>
        <w:t>年复审一次。持证人员应当在复审期届满</w:t>
      </w:r>
      <w:r>
        <w:rPr>
          <w:rFonts w:hint="eastAsia"/>
          <w:szCs w:val="21"/>
        </w:rPr>
        <w:t>3</w:t>
      </w:r>
      <w:r>
        <w:rPr>
          <w:rFonts w:hint="eastAsia"/>
          <w:szCs w:val="21"/>
        </w:rPr>
        <w:t>个月前，向发证部门提出复审申请。对持证人员在</w:t>
      </w:r>
      <w:r>
        <w:rPr>
          <w:rFonts w:hint="eastAsia"/>
          <w:szCs w:val="21"/>
        </w:rPr>
        <w:t>4</w:t>
      </w:r>
      <w:r>
        <w:rPr>
          <w:rFonts w:hint="eastAsia"/>
          <w:szCs w:val="21"/>
        </w:rPr>
        <w:t>年内符合有关安全技术规范规定的不间断作业要求和安全、节能教育培训要求，且无违章操作或者管理等不良记录、未造成事故的，发证部门应当按照有关安全技术规范的规定准予复审合格，并在证书正本上加盖发证部门复审合格章。</w:t>
      </w:r>
    </w:p>
    <w:p w:rsidR="00313C90" w:rsidRDefault="00006D9E">
      <w:pPr>
        <w:ind w:firstLineChars="200" w:firstLine="420"/>
        <w:rPr>
          <w:szCs w:val="21"/>
        </w:rPr>
      </w:pPr>
      <w:r>
        <w:rPr>
          <w:rFonts w:hint="eastAsia"/>
          <w:szCs w:val="21"/>
        </w:rPr>
        <w:t>复审不合格、逾期未复审的，其《特种设备作业人员证》予以注销。</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有下列情形之一的，应当撤销《特种设备作业人员证》：</w:t>
      </w:r>
    </w:p>
    <w:p w:rsidR="00313C90" w:rsidRDefault="00006D9E">
      <w:pPr>
        <w:ind w:firstLineChars="200" w:firstLine="420"/>
        <w:rPr>
          <w:szCs w:val="21"/>
        </w:rPr>
      </w:pPr>
      <w:r>
        <w:rPr>
          <w:rFonts w:hint="eastAsia"/>
          <w:szCs w:val="21"/>
        </w:rPr>
        <w:t>（一）持证作业人员以考试作弊或者以其他欺骗方式取得《特种设备作业人</w:t>
      </w:r>
      <w:r>
        <w:rPr>
          <w:rFonts w:hint="eastAsia"/>
          <w:szCs w:val="21"/>
        </w:rPr>
        <w:t>员证》的；</w:t>
      </w:r>
    </w:p>
    <w:p w:rsidR="00313C90" w:rsidRDefault="00006D9E">
      <w:pPr>
        <w:ind w:firstLineChars="200" w:firstLine="420"/>
        <w:rPr>
          <w:szCs w:val="21"/>
        </w:rPr>
      </w:pPr>
      <w:r>
        <w:rPr>
          <w:rFonts w:hint="eastAsia"/>
          <w:szCs w:val="21"/>
        </w:rPr>
        <w:t>（二）持证作业人员违反特种设备的操作规程和有关的安全规章制度操作，情节严重的；</w:t>
      </w:r>
    </w:p>
    <w:p w:rsidR="00313C90" w:rsidRDefault="00006D9E">
      <w:pPr>
        <w:ind w:firstLineChars="200" w:firstLine="420"/>
        <w:rPr>
          <w:szCs w:val="21"/>
        </w:rPr>
      </w:pPr>
      <w:r>
        <w:rPr>
          <w:rFonts w:hint="eastAsia"/>
          <w:szCs w:val="21"/>
        </w:rPr>
        <w:t>（三）持证作业人员在作业过程中发现事故隐患或者其他不安全因素未立即报告，情节严重的；</w:t>
      </w:r>
    </w:p>
    <w:p w:rsidR="00313C90" w:rsidRDefault="00006D9E">
      <w:pPr>
        <w:ind w:firstLineChars="200" w:firstLine="420"/>
        <w:rPr>
          <w:szCs w:val="21"/>
        </w:rPr>
      </w:pPr>
      <w:r>
        <w:rPr>
          <w:rFonts w:hint="eastAsia"/>
          <w:szCs w:val="21"/>
        </w:rPr>
        <w:t>（四）考试机构或者发证部门工作人员滥用职权、玩忽职守、违反法定程序或者超越发证范围考核发证的；</w:t>
      </w:r>
    </w:p>
    <w:p w:rsidR="00313C90" w:rsidRDefault="00006D9E">
      <w:pPr>
        <w:ind w:firstLineChars="200" w:firstLine="420"/>
        <w:rPr>
          <w:szCs w:val="21"/>
        </w:rPr>
      </w:pPr>
      <w:r>
        <w:rPr>
          <w:rFonts w:hint="eastAsia"/>
          <w:szCs w:val="21"/>
        </w:rPr>
        <w:t>（五）依法可以撤销的其他情形。</w:t>
      </w:r>
    </w:p>
    <w:p w:rsidR="00313C90" w:rsidRDefault="00006D9E">
      <w:pPr>
        <w:ind w:firstLineChars="200" w:firstLine="420"/>
        <w:rPr>
          <w:szCs w:val="21"/>
        </w:rPr>
      </w:pPr>
      <w:r>
        <w:rPr>
          <w:rFonts w:hint="eastAsia"/>
          <w:szCs w:val="21"/>
        </w:rPr>
        <w:t>违反前款第（一）项规定的，持证人</w:t>
      </w:r>
      <w:r>
        <w:rPr>
          <w:rFonts w:hint="eastAsia"/>
          <w:szCs w:val="21"/>
        </w:rPr>
        <w:t>3</w:t>
      </w:r>
      <w:r>
        <w:rPr>
          <w:rFonts w:hint="eastAsia"/>
          <w:szCs w:val="21"/>
        </w:rPr>
        <w:t>年内不得再次申请《特种设备作业人员证》。</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《特种设备作业人员证》遗失或者损毁的，持证人应当及时报告发证部门，并在当地媒体予以公告。查证属实的，由发证部门补办证</w:t>
      </w:r>
      <w:r>
        <w:rPr>
          <w:rFonts w:hint="eastAsia"/>
          <w:szCs w:val="21"/>
        </w:rPr>
        <w:t>书。</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任何单位和个人不得非法印制、伪造、涂改、倒卖、出租或者出借《特种设备作业人员证》。</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各级质量技术监督部门应当对特种设备作业活动进行监督检查，查处违法作业行为。</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发证部门应当加强对考试机构的监督管理，及时纠正违规行为</w:t>
      </w:r>
      <w:r>
        <w:rPr>
          <w:rFonts w:hint="eastAsia"/>
          <w:szCs w:val="21"/>
        </w:rPr>
        <w:t>,</w:t>
      </w:r>
      <w:r>
        <w:rPr>
          <w:rFonts w:hint="eastAsia"/>
          <w:szCs w:val="21"/>
        </w:rPr>
        <w:t>必要时应当派人现场监督考试的有关活动。</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发证部门要建立特种设备作业人员监督管理档案，记录考核发证、复审和监督检查的情况。发证、复审及监督检查情况要定期向社会公布。</w:t>
      </w:r>
    </w:p>
    <w:p w:rsidR="00313C90" w:rsidRDefault="00006D9E">
      <w:pPr>
        <w:ind w:firstLineChars="200" w:firstLine="420"/>
        <w:rPr>
          <w:szCs w:val="21"/>
        </w:rPr>
      </w:pPr>
      <w:r>
        <w:rPr>
          <w:rFonts w:hint="eastAsia"/>
          <w:szCs w:val="21"/>
        </w:rPr>
        <w:t>发证部门应当在发证或者复审合格后</w:t>
      </w:r>
      <w:r>
        <w:rPr>
          <w:rFonts w:hint="eastAsia"/>
          <w:szCs w:val="21"/>
        </w:rPr>
        <w:t>20</w:t>
      </w:r>
      <w:r>
        <w:rPr>
          <w:rFonts w:hint="eastAsia"/>
          <w:szCs w:val="21"/>
        </w:rPr>
        <w:t>个工作日内，将特种设备作业人员相关</w:t>
      </w:r>
      <w:r>
        <w:rPr>
          <w:rFonts w:hint="eastAsia"/>
          <w:szCs w:val="21"/>
        </w:rPr>
        <w:t>信息录入国家质检总局特种设备作业人员公示查询系统。</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特种设备作业人员考试报名、考试、领证申请、受理、审核、发证等环节的具体规定，以及考试机构的设立、《特种设备作业人员证》的注销和复审等事项，按照国家质检总局制定的特种设备作业人员考核规则等安全技术规范执行。</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申请人隐瞒有关情况或者提供虚假材料申请《特种设备作业人员证》的，不予受理或者不予批准发证，并在</w:t>
      </w:r>
      <w:r>
        <w:rPr>
          <w:rFonts w:hint="eastAsia"/>
          <w:szCs w:val="21"/>
        </w:rPr>
        <w:t>1</w:t>
      </w:r>
      <w:r>
        <w:rPr>
          <w:rFonts w:hint="eastAsia"/>
          <w:szCs w:val="21"/>
        </w:rPr>
        <w:t>年内不得再次申请《特种设备作业人员证》。</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有下列情形之一的，责令用人单位改正，并处</w:t>
      </w:r>
      <w:r>
        <w:rPr>
          <w:rFonts w:hint="eastAsia"/>
          <w:szCs w:val="21"/>
        </w:rPr>
        <w:t>1000</w:t>
      </w:r>
      <w:r>
        <w:rPr>
          <w:rFonts w:hint="eastAsia"/>
          <w:szCs w:val="21"/>
        </w:rPr>
        <w:t>元以上</w:t>
      </w:r>
      <w:r>
        <w:rPr>
          <w:rFonts w:hint="eastAsia"/>
          <w:szCs w:val="21"/>
        </w:rPr>
        <w:t>3</w:t>
      </w:r>
      <w:r>
        <w:rPr>
          <w:rFonts w:hint="eastAsia"/>
          <w:szCs w:val="21"/>
        </w:rPr>
        <w:t>万元以下罚款：</w:t>
      </w:r>
    </w:p>
    <w:p w:rsidR="00313C90" w:rsidRDefault="00006D9E">
      <w:pPr>
        <w:ind w:firstLineChars="200" w:firstLine="420"/>
        <w:rPr>
          <w:szCs w:val="21"/>
        </w:rPr>
      </w:pPr>
      <w:r>
        <w:rPr>
          <w:rFonts w:hint="eastAsia"/>
          <w:szCs w:val="21"/>
        </w:rPr>
        <w:t>（一）违章指挥特种设备作业的；</w:t>
      </w:r>
    </w:p>
    <w:p w:rsidR="00313C90" w:rsidRDefault="00006D9E">
      <w:pPr>
        <w:ind w:firstLineChars="200" w:firstLine="420"/>
        <w:rPr>
          <w:szCs w:val="21"/>
        </w:rPr>
      </w:pPr>
      <w:r>
        <w:rPr>
          <w:rFonts w:hint="eastAsia"/>
          <w:szCs w:val="21"/>
        </w:rPr>
        <w:t>（二）作业人员违反特种设备的操作规程和有关的安全规章制度操作，或者在作业过程中发现事故隐患或者其他不安全因素未立即向现场管理人员和单位有关负责人报告，用人单位未给予批评教育或者处分的。</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非法印制、伪造、涂改、倒卖、出租、出借《特种设备作业人员证》，或者使用非法印制、伪造、涂改、倒卖、出租、出借《特种设备作业人员证》的，处</w:t>
      </w:r>
      <w:r>
        <w:rPr>
          <w:rFonts w:hint="eastAsia"/>
          <w:szCs w:val="21"/>
        </w:rPr>
        <w:t>1000</w:t>
      </w:r>
      <w:r>
        <w:rPr>
          <w:rFonts w:hint="eastAsia"/>
          <w:szCs w:val="21"/>
        </w:rPr>
        <w:t>元以下罚款；构成犯罪的，依法追究刑事责任。</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发证部门未按规定程序组织考试和审核发证，或者发证部门未对考试机</w:t>
      </w:r>
      <w:r>
        <w:rPr>
          <w:rFonts w:hint="eastAsia"/>
          <w:szCs w:val="21"/>
        </w:rPr>
        <w:t>构严格监督管理影响特种设备作业人员考试质量的，由上一级发证部门责令整改；情节严重的，其负责的特种设备作业人员的考核工作由上一级发证部门组织实施。</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考试机构未按规定程序组织考试工作，责令整改；情节严重的，暂停或者撤销其批准。</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发证部门或者考试机构工作人员滥用职权、玩忽职守、以权谋私的，应当依法给予行政处分；构成犯罪的，依法追究刑事责任。</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特种设备作业人员未取得《特种设备作业人员证》上岗作业，或者用人单位未对特种设备作业人员进行安全教育和培训的，按照《特种设备安全监察条</w:t>
      </w:r>
      <w:r>
        <w:rPr>
          <w:rFonts w:hint="eastAsia"/>
          <w:szCs w:val="21"/>
        </w:rPr>
        <w:t>例》第八十六条的规定对用人单位予以处罚。</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第三十七条</w:t>
      </w:r>
      <w:r>
        <w:rPr>
          <w:rFonts w:hint="eastAsia"/>
          <w:szCs w:val="21"/>
        </w:rPr>
        <w:t xml:space="preserve">  </w:t>
      </w:r>
      <w:r>
        <w:rPr>
          <w:rFonts w:hint="eastAsia"/>
          <w:szCs w:val="21"/>
        </w:rPr>
        <w:t>《特种设备作业人员证》的格式、印制等事项由国家质检总局统一规定。</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考试收费按照财政和价格主管部门的规定执行。省级质量技术监督部门负责对本辖区内《特种设备作业人员证》考试收费工作进行监督检查，并按有关规定通报相关部门。</w:t>
      </w:r>
    </w:p>
    <w:p w:rsidR="00313C90" w:rsidRDefault="00006D9E">
      <w:pPr>
        <w:ind w:firstLineChars="200" w:firstLine="420"/>
        <w:rPr>
          <w:szCs w:val="21"/>
        </w:rPr>
      </w:pPr>
      <w:r>
        <w:rPr>
          <w:rFonts w:hint="eastAsia"/>
          <w:szCs w:val="21"/>
        </w:rPr>
        <w:t>第三十九条</w:t>
      </w:r>
      <w:r>
        <w:rPr>
          <w:rFonts w:hint="eastAsia"/>
          <w:szCs w:val="21"/>
        </w:rPr>
        <w:t xml:space="preserve">  </w:t>
      </w:r>
      <w:r>
        <w:rPr>
          <w:rFonts w:hint="eastAsia"/>
          <w:szCs w:val="21"/>
        </w:rPr>
        <w:t>本办法不适用于从事房屋建筑工地和市政工程工地起重机械、场（厂）内专用机动车辆作业及其相关管理的人员。</w:t>
      </w:r>
    </w:p>
    <w:p w:rsidR="00313C90" w:rsidRDefault="00006D9E">
      <w:pPr>
        <w:ind w:firstLineChars="200" w:firstLine="420"/>
        <w:rPr>
          <w:szCs w:val="21"/>
        </w:rPr>
      </w:pPr>
      <w:r>
        <w:rPr>
          <w:rFonts w:hint="eastAsia"/>
          <w:szCs w:val="21"/>
        </w:rPr>
        <w:t>第四十条</w:t>
      </w:r>
      <w:r>
        <w:rPr>
          <w:rFonts w:hint="eastAsia"/>
          <w:szCs w:val="21"/>
        </w:rPr>
        <w:t xml:space="preserve">  </w:t>
      </w:r>
      <w:r>
        <w:rPr>
          <w:rFonts w:hint="eastAsia"/>
          <w:szCs w:val="21"/>
        </w:rPr>
        <w:t>本办法由国家质检总局负责解释。</w:t>
      </w:r>
    </w:p>
    <w:p w:rsidR="00313C90" w:rsidRDefault="00006D9E">
      <w:pPr>
        <w:ind w:firstLineChars="200" w:firstLine="420"/>
        <w:rPr>
          <w:szCs w:val="21"/>
        </w:rPr>
      </w:pPr>
      <w:r>
        <w:rPr>
          <w:rFonts w:hint="eastAsia"/>
          <w:szCs w:val="21"/>
        </w:rPr>
        <w:t>第四十一条</w:t>
      </w:r>
      <w:r>
        <w:rPr>
          <w:rFonts w:hint="eastAsia"/>
          <w:szCs w:val="21"/>
        </w:rPr>
        <w:t xml:space="preserve">  </w:t>
      </w:r>
      <w:r>
        <w:rPr>
          <w:rFonts w:hint="eastAsia"/>
          <w:szCs w:val="21"/>
        </w:rPr>
        <w:t>本办法自</w:t>
      </w:r>
      <w:r>
        <w:rPr>
          <w:rFonts w:hint="eastAsia"/>
          <w:szCs w:val="21"/>
        </w:rPr>
        <w:t>2005</w:t>
      </w:r>
      <w:r>
        <w:rPr>
          <w:rFonts w:hint="eastAsia"/>
          <w:szCs w:val="21"/>
        </w:rPr>
        <w:t>年</w:t>
      </w:r>
      <w:r>
        <w:rPr>
          <w:rFonts w:hint="eastAsia"/>
          <w:szCs w:val="21"/>
        </w:rPr>
        <w:t>7</w:t>
      </w:r>
      <w:r>
        <w:rPr>
          <w:rFonts w:hint="eastAsia"/>
          <w:szCs w:val="21"/>
        </w:rPr>
        <w:t>月</w:t>
      </w:r>
      <w:r>
        <w:rPr>
          <w:rFonts w:hint="eastAsia"/>
          <w:szCs w:val="21"/>
        </w:rPr>
        <w:t xml:space="preserve">1 </w:t>
      </w:r>
      <w:r>
        <w:rPr>
          <w:rFonts w:hint="eastAsia"/>
          <w:szCs w:val="21"/>
        </w:rPr>
        <w:t>日起施行。原有规定与本办法要求不一致的，以本办法为准。</w:t>
      </w:r>
    </w:p>
    <w:p w:rsidR="00313C90" w:rsidRDefault="00313C90">
      <w:pPr>
        <w:ind w:firstLineChars="200" w:firstLine="420"/>
        <w:rPr>
          <w:szCs w:val="21"/>
        </w:rPr>
      </w:pPr>
    </w:p>
    <w:p w:rsidR="00313C90" w:rsidRDefault="00313C90">
      <w:pPr>
        <w:ind w:firstLineChars="200" w:firstLine="420"/>
        <w:rPr>
          <w:szCs w:val="21"/>
        </w:rPr>
      </w:pPr>
    </w:p>
    <w:p w:rsidR="00313C90" w:rsidRDefault="00006D9E">
      <w:pPr>
        <w:pStyle w:val="1"/>
        <w:spacing w:beforeLines="100" w:before="312" w:afterLines="100" w:after="312" w:line="300" w:lineRule="auto"/>
        <w:jc w:val="center"/>
        <w:rPr>
          <w:sz w:val="21"/>
          <w:szCs w:val="21"/>
        </w:rPr>
      </w:pPr>
      <w:bookmarkStart w:id="299" w:name="_Toc352677668"/>
      <w:bookmarkStart w:id="300" w:name="_Toc32331265"/>
      <w:bookmarkStart w:id="301" w:name="_Toc2776"/>
      <w:r>
        <w:rPr>
          <w:sz w:val="21"/>
          <w:szCs w:val="21"/>
        </w:rPr>
        <w:t>特种设备事故报告和调查处理规定</w:t>
      </w:r>
      <w:bookmarkEnd w:id="299"/>
      <w:bookmarkEnd w:id="300"/>
      <w:bookmarkEnd w:id="301"/>
    </w:p>
    <w:p w:rsidR="00313C90" w:rsidRDefault="00006D9E">
      <w:pPr>
        <w:jc w:val="center"/>
        <w:rPr>
          <w:b/>
          <w:szCs w:val="21"/>
        </w:rPr>
      </w:pPr>
      <w:r>
        <w:rPr>
          <w:b/>
          <w:szCs w:val="21"/>
        </w:rPr>
        <w:t>第一章</w:t>
      </w:r>
      <w:r>
        <w:rPr>
          <w:rFonts w:hint="eastAsia"/>
          <w:b/>
          <w:szCs w:val="21"/>
        </w:rPr>
        <w:t xml:space="preserve">  </w:t>
      </w:r>
      <w:r>
        <w:rPr>
          <w:b/>
          <w:szCs w:val="21"/>
        </w:rPr>
        <w:t>总</w:t>
      </w:r>
      <w:r>
        <w:rPr>
          <w:b/>
          <w:szCs w:val="21"/>
        </w:rPr>
        <w:t xml:space="preserve"> </w:t>
      </w:r>
      <w:r>
        <w:rPr>
          <w:b/>
          <w:szCs w:val="21"/>
        </w:rPr>
        <w:t>则</w:t>
      </w:r>
    </w:p>
    <w:p w:rsidR="00313C90" w:rsidRDefault="00006D9E">
      <w:pPr>
        <w:ind w:firstLineChars="200" w:firstLine="420"/>
        <w:rPr>
          <w:szCs w:val="21"/>
        </w:rPr>
      </w:pPr>
      <w:r>
        <w:rPr>
          <w:szCs w:val="21"/>
        </w:rPr>
        <w:t>第一条</w:t>
      </w:r>
      <w:r>
        <w:rPr>
          <w:rFonts w:hint="eastAsia"/>
          <w:szCs w:val="21"/>
        </w:rPr>
        <w:t xml:space="preserve"> </w:t>
      </w:r>
      <w:r>
        <w:rPr>
          <w:szCs w:val="21"/>
        </w:rPr>
        <w:t>为了规范特种设备事故报告和调查处理工作，及时准确查清事故原因，严格追究事故责任，防止和减少同类事故重复发生，根据《特种设备安全监察条例》和《生产安全事故报告和调查处理条例》，制定本规定。</w:t>
      </w:r>
    </w:p>
    <w:p w:rsidR="00313C90" w:rsidRDefault="00006D9E">
      <w:pPr>
        <w:ind w:firstLineChars="200" w:firstLine="420"/>
        <w:rPr>
          <w:szCs w:val="21"/>
        </w:rPr>
      </w:pPr>
      <w:r>
        <w:rPr>
          <w:szCs w:val="21"/>
        </w:rPr>
        <w:t>第二条</w:t>
      </w:r>
      <w:r>
        <w:rPr>
          <w:szCs w:val="21"/>
        </w:rPr>
        <w:t xml:space="preserve"> </w:t>
      </w:r>
      <w:r>
        <w:rPr>
          <w:szCs w:val="21"/>
        </w:rPr>
        <w:t>特种设备制造、安装、改造、维修、使用（含移动式压力容器、气瓶充装）、检验检测活动中发生的特种设备事故，其报告、调查和处理工作适用本规定。</w:t>
      </w:r>
    </w:p>
    <w:p w:rsidR="00313C90" w:rsidRDefault="00006D9E">
      <w:pPr>
        <w:ind w:firstLineChars="200" w:firstLine="420"/>
        <w:rPr>
          <w:szCs w:val="21"/>
        </w:rPr>
      </w:pPr>
      <w:r>
        <w:rPr>
          <w:szCs w:val="21"/>
        </w:rPr>
        <w:t>第三条</w:t>
      </w:r>
      <w:r>
        <w:rPr>
          <w:rFonts w:hint="eastAsia"/>
          <w:szCs w:val="21"/>
        </w:rPr>
        <w:t xml:space="preserve"> </w:t>
      </w:r>
      <w:r>
        <w:rPr>
          <w:szCs w:val="21"/>
        </w:rPr>
        <w:t>国家质量监督检验检疫总局（以下简称国家质检总局）主管</w:t>
      </w:r>
      <w:r>
        <w:rPr>
          <w:szCs w:val="21"/>
        </w:rPr>
        <w:t>全国特种设备事故报告、调查和处理工作，县以上地方质量技术监督部门负责本行政区域内的特种设备事故报告、调查和处理工作。</w:t>
      </w:r>
    </w:p>
    <w:p w:rsidR="00313C90" w:rsidRDefault="00006D9E">
      <w:pPr>
        <w:ind w:firstLineChars="200" w:firstLine="420"/>
        <w:rPr>
          <w:szCs w:val="21"/>
        </w:rPr>
      </w:pPr>
      <w:r>
        <w:rPr>
          <w:szCs w:val="21"/>
        </w:rPr>
        <w:t>第四条</w:t>
      </w:r>
      <w:r>
        <w:rPr>
          <w:szCs w:val="21"/>
        </w:rPr>
        <w:t xml:space="preserve"> </w:t>
      </w:r>
      <w:r>
        <w:rPr>
          <w:szCs w:val="21"/>
        </w:rPr>
        <w:t>事故报告应当及时、准确、完整，任何单位和个人对事故不得迟报、漏报、谎报或者瞒报。</w:t>
      </w:r>
    </w:p>
    <w:p w:rsidR="00313C90" w:rsidRDefault="00006D9E">
      <w:pPr>
        <w:ind w:firstLineChars="200" w:firstLine="420"/>
        <w:rPr>
          <w:szCs w:val="21"/>
        </w:rPr>
      </w:pPr>
      <w:r>
        <w:rPr>
          <w:szCs w:val="21"/>
        </w:rPr>
        <w:t>事故调查和处理工作必须坚持实事求是、客观公正、尊重科学的原则，及时、准确地查清事故经过、事故原因和事故损失，查明事故性质，认定事故责任，提出处理和整改措施，并对事故责任单位和责任人员依法追究责任。</w:t>
      </w:r>
    </w:p>
    <w:p w:rsidR="00313C90" w:rsidRDefault="00006D9E">
      <w:pPr>
        <w:ind w:firstLineChars="200" w:firstLine="420"/>
        <w:rPr>
          <w:szCs w:val="21"/>
        </w:rPr>
      </w:pPr>
      <w:r>
        <w:rPr>
          <w:szCs w:val="21"/>
        </w:rPr>
        <w:t>第五条</w:t>
      </w:r>
      <w:r>
        <w:rPr>
          <w:szCs w:val="21"/>
        </w:rPr>
        <w:t xml:space="preserve"> </w:t>
      </w:r>
      <w:r>
        <w:rPr>
          <w:szCs w:val="21"/>
        </w:rPr>
        <w:t>任何单位和个人不得阻挠和干涉特种设备事故报告、调查和处理工作。</w:t>
      </w:r>
    </w:p>
    <w:p w:rsidR="00313C90" w:rsidRDefault="00006D9E">
      <w:pPr>
        <w:ind w:firstLineChars="200" w:firstLine="420"/>
        <w:rPr>
          <w:szCs w:val="21"/>
        </w:rPr>
      </w:pPr>
      <w:r>
        <w:rPr>
          <w:szCs w:val="21"/>
        </w:rPr>
        <w:t>对事故报告、调查和处理中的违法行为，任何单位和个人有权向各级质量技术监督部门或者有关部门举报。接到举报的部门应当依法及时处理。</w:t>
      </w:r>
      <w:r>
        <w:rPr>
          <w:szCs w:val="21"/>
        </w:rPr>
        <w:t xml:space="preserve"> </w:t>
      </w:r>
    </w:p>
    <w:p w:rsidR="00313C90" w:rsidRDefault="00006D9E">
      <w:pPr>
        <w:jc w:val="center"/>
        <w:rPr>
          <w:b/>
          <w:szCs w:val="21"/>
        </w:rPr>
      </w:pPr>
      <w:r>
        <w:rPr>
          <w:b/>
          <w:szCs w:val="21"/>
        </w:rPr>
        <w:t>第二章</w:t>
      </w:r>
      <w:r>
        <w:rPr>
          <w:rFonts w:hint="eastAsia"/>
          <w:b/>
          <w:szCs w:val="21"/>
        </w:rPr>
        <w:t xml:space="preserve"> </w:t>
      </w:r>
      <w:r>
        <w:rPr>
          <w:b/>
          <w:szCs w:val="21"/>
        </w:rPr>
        <w:t xml:space="preserve"> </w:t>
      </w:r>
      <w:r>
        <w:rPr>
          <w:b/>
          <w:szCs w:val="21"/>
        </w:rPr>
        <w:t>事故定义、分级和界定</w:t>
      </w:r>
    </w:p>
    <w:p w:rsidR="00313C90" w:rsidRDefault="00006D9E">
      <w:pPr>
        <w:ind w:firstLineChars="200" w:firstLine="420"/>
        <w:rPr>
          <w:szCs w:val="21"/>
        </w:rPr>
      </w:pPr>
      <w:r>
        <w:rPr>
          <w:szCs w:val="21"/>
        </w:rPr>
        <w:t>第六条</w:t>
      </w:r>
      <w:r>
        <w:rPr>
          <w:szCs w:val="21"/>
        </w:rPr>
        <w:t xml:space="preserve"> </w:t>
      </w:r>
      <w:r>
        <w:rPr>
          <w:szCs w:val="21"/>
        </w:rPr>
        <w:t>本规定所称特种设备事故，是指因特种设备的不安全状态或者相关人员的不安全行为，在特种设备制造、安装、改造、维修、使用（含移动式压力容器、气瓶充装）、检验检测活动中造成的人员伤亡、财产损失、特种设备严重损坏或者中断运行、人员滞留、人员转移等突发事件。</w:t>
      </w:r>
    </w:p>
    <w:p w:rsidR="00313C90" w:rsidRDefault="00006D9E">
      <w:pPr>
        <w:ind w:firstLineChars="200" w:firstLine="420"/>
        <w:rPr>
          <w:szCs w:val="21"/>
        </w:rPr>
      </w:pPr>
      <w:r>
        <w:rPr>
          <w:szCs w:val="21"/>
        </w:rPr>
        <w:t>第七条</w:t>
      </w:r>
      <w:r>
        <w:rPr>
          <w:szCs w:val="21"/>
        </w:rPr>
        <w:t xml:space="preserve"> </w:t>
      </w:r>
      <w:r>
        <w:rPr>
          <w:szCs w:val="21"/>
        </w:rPr>
        <w:t>按照《特种设备安全监察条例》的规定，特种设备事故分为特别重大事故、重大事故、较大事故和</w:t>
      </w:r>
      <w:r>
        <w:rPr>
          <w:szCs w:val="21"/>
        </w:rPr>
        <w:t>一般事故。</w:t>
      </w:r>
    </w:p>
    <w:p w:rsidR="00313C90" w:rsidRDefault="00006D9E">
      <w:pPr>
        <w:ind w:firstLineChars="200" w:firstLine="420"/>
        <w:rPr>
          <w:szCs w:val="21"/>
        </w:rPr>
      </w:pPr>
      <w:r>
        <w:rPr>
          <w:szCs w:val="21"/>
        </w:rPr>
        <w:t>第八条</w:t>
      </w:r>
      <w:r>
        <w:rPr>
          <w:szCs w:val="21"/>
        </w:rPr>
        <w:t xml:space="preserve"> </w:t>
      </w:r>
      <w:r>
        <w:rPr>
          <w:szCs w:val="21"/>
        </w:rPr>
        <w:t>下列情形不属于特种设备事故：</w:t>
      </w:r>
    </w:p>
    <w:p w:rsidR="00313C90" w:rsidRDefault="00006D9E">
      <w:pPr>
        <w:ind w:firstLineChars="200" w:firstLine="420"/>
        <w:rPr>
          <w:szCs w:val="21"/>
        </w:rPr>
      </w:pPr>
      <w:r>
        <w:rPr>
          <w:szCs w:val="21"/>
        </w:rPr>
        <w:t>（一）因自然灾害、战争等不可抗力引发的；</w:t>
      </w:r>
    </w:p>
    <w:p w:rsidR="00313C90" w:rsidRDefault="00006D9E">
      <w:pPr>
        <w:ind w:firstLineChars="200" w:firstLine="420"/>
        <w:rPr>
          <w:szCs w:val="21"/>
        </w:rPr>
      </w:pPr>
      <w:r>
        <w:rPr>
          <w:szCs w:val="21"/>
        </w:rPr>
        <w:t>（二）通过人为破坏或者利用特种设备等方式实施违法犯罪活动或者自杀的；</w:t>
      </w:r>
    </w:p>
    <w:p w:rsidR="00313C90" w:rsidRDefault="00006D9E">
      <w:pPr>
        <w:ind w:firstLineChars="200" w:firstLine="420"/>
        <w:rPr>
          <w:szCs w:val="21"/>
        </w:rPr>
      </w:pPr>
      <w:r>
        <w:rPr>
          <w:szCs w:val="21"/>
        </w:rPr>
        <w:t>（三）特种设备作业人员、检验检测人员因劳动保护措施缺失或者保护不当而发生坠落、中毒、窒息等情形的。</w:t>
      </w:r>
    </w:p>
    <w:p w:rsidR="00313C90" w:rsidRDefault="00006D9E">
      <w:pPr>
        <w:ind w:firstLineChars="200" w:firstLine="420"/>
        <w:rPr>
          <w:szCs w:val="21"/>
        </w:rPr>
      </w:pPr>
      <w:r>
        <w:rPr>
          <w:szCs w:val="21"/>
        </w:rPr>
        <w:t>第九条</w:t>
      </w:r>
      <w:r>
        <w:rPr>
          <w:szCs w:val="21"/>
        </w:rPr>
        <w:t xml:space="preserve"> </w:t>
      </w:r>
      <w:r>
        <w:rPr>
          <w:szCs w:val="21"/>
        </w:rPr>
        <w:t>因交通事故、火灾事故引发的与特种设备相关的事故，由质量技术监督部门配合有关部门进行调查处理。经调查，该事故的发生与特种设备本身或者相关作业人员无关的，不作为特种设备事故。</w:t>
      </w:r>
    </w:p>
    <w:p w:rsidR="00313C90" w:rsidRDefault="00006D9E">
      <w:pPr>
        <w:ind w:firstLineChars="200" w:firstLine="420"/>
        <w:rPr>
          <w:szCs w:val="21"/>
        </w:rPr>
      </w:pPr>
      <w:r>
        <w:rPr>
          <w:szCs w:val="21"/>
        </w:rPr>
        <w:t>非承压锅炉、非压力容器发生事故，不属于特种设备事故。但经本级人民政府指</w:t>
      </w:r>
      <w:r>
        <w:rPr>
          <w:szCs w:val="21"/>
        </w:rPr>
        <w:t>定，质量技术监督部门可以参照本规定组织进行事故调查处理。</w:t>
      </w:r>
    </w:p>
    <w:p w:rsidR="00313C90" w:rsidRDefault="00006D9E">
      <w:pPr>
        <w:ind w:firstLineChars="200" w:firstLine="420"/>
        <w:rPr>
          <w:szCs w:val="21"/>
        </w:rPr>
      </w:pPr>
      <w:r>
        <w:rPr>
          <w:szCs w:val="21"/>
        </w:rPr>
        <w:t>房屋建筑工地和市政工程工地用的起重机械、场（厂）内专用机动车辆，在其安装、使用过程中发生的事故，不属于质量技术监督部门组织调查处理的特种设备事故。</w:t>
      </w:r>
    </w:p>
    <w:p w:rsidR="00313C90" w:rsidRDefault="00006D9E">
      <w:pPr>
        <w:jc w:val="center"/>
        <w:rPr>
          <w:b/>
          <w:szCs w:val="21"/>
        </w:rPr>
      </w:pPr>
      <w:r>
        <w:rPr>
          <w:b/>
          <w:szCs w:val="21"/>
        </w:rPr>
        <w:t>第三章</w:t>
      </w:r>
      <w:r>
        <w:rPr>
          <w:rFonts w:hint="eastAsia"/>
          <w:b/>
          <w:szCs w:val="21"/>
        </w:rPr>
        <w:t xml:space="preserve">  </w:t>
      </w:r>
      <w:r>
        <w:rPr>
          <w:b/>
          <w:szCs w:val="21"/>
        </w:rPr>
        <w:t>事故报告</w:t>
      </w:r>
    </w:p>
    <w:p w:rsidR="00313C90" w:rsidRDefault="00006D9E">
      <w:pPr>
        <w:ind w:firstLineChars="200" w:firstLine="420"/>
        <w:rPr>
          <w:szCs w:val="21"/>
        </w:rPr>
      </w:pPr>
      <w:r>
        <w:rPr>
          <w:szCs w:val="21"/>
        </w:rPr>
        <w:t>第十条发生特种设备事故后，事故现场有关人员应当立即向事故发生单位负责人报告；事故发生单位的负责人接到报告后，应当于</w:t>
      </w:r>
      <w:r>
        <w:rPr>
          <w:szCs w:val="21"/>
        </w:rPr>
        <w:t>1</w:t>
      </w:r>
      <w:r>
        <w:rPr>
          <w:szCs w:val="21"/>
        </w:rPr>
        <w:t>小时内向事故发生地的县以上质量技术监督部门和有关部门报告。</w:t>
      </w:r>
    </w:p>
    <w:p w:rsidR="00313C90" w:rsidRDefault="00006D9E">
      <w:pPr>
        <w:ind w:firstLineChars="200" w:firstLine="420"/>
        <w:rPr>
          <w:szCs w:val="21"/>
        </w:rPr>
      </w:pPr>
      <w:r>
        <w:rPr>
          <w:szCs w:val="21"/>
        </w:rPr>
        <w:t>情况紧急时，事故现场有关人员可以直接向事故发生地的县以上质量技术监督部门报告。</w:t>
      </w:r>
    </w:p>
    <w:p w:rsidR="00313C90" w:rsidRDefault="00006D9E">
      <w:pPr>
        <w:ind w:firstLineChars="200" w:firstLine="420"/>
        <w:rPr>
          <w:szCs w:val="21"/>
        </w:rPr>
      </w:pPr>
      <w:r>
        <w:rPr>
          <w:szCs w:val="21"/>
        </w:rPr>
        <w:t>第十一条</w:t>
      </w:r>
      <w:r>
        <w:rPr>
          <w:szCs w:val="21"/>
        </w:rPr>
        <w:t xml:space="preserve"> </w:t>
      </w:r>
      <w:r>
        <w:rPr>
          <w:szCs w:val="21"/>
        </w:rPr>
        <w:t>接到事故报告的质量技术监督部门，应当尽快核实有关情况，依照《特种设备安全监察条例》的规定，立即向本级人民政府报告，并逐级报告上级质量技术监督部门直至国家质检总局。质量技术监督部门每级上报的时间不得超过</w:t>
      </w:r>
      <w:r>
        <w:rPr>
          <w:szCs w:val="21"/>
        </w:rPr>
        <w:t>2</w:t>
      </w:r>
      <w:r>
        <w:rPr>
          <w:szCs w:val="21"/>
        </w:rPr>
        <w:t>小时。必要时，可以越级上报事故情况。</w:t>
      </w:r>
    </w:p>
    <w:p w:rsidR="00313C90" w:rsidRDefault="00006D9E">
      <w:pPr>
        <w:ind w:firstLineChars="200" w:firstLine="420"/>
        <w:rPr>
          <w:szCs w:val="21"/>
        </w:rPr>
      </w:pPr>
      <w:r>
        <w:rPr>
          <w:szCs w:val="21"/>
        </w:rPr>
        <w:t>对于特别重大事故、重大事故，由国家质检总局报告国务院并通报国务院安全生产监督管理等有关部门。对较大事故、一般事故，由接到事故报告的质量技术监督部门及时通报同级有关部门。</w:t>
      </w:r>
    </w:p>
    <w:p w:rsidR="00313C90" w:rsidRDefault="00006D9E">
      <w:pPr>
        <w:ind w:firstLineChars="200" w:firstLine="420"/>
        <w:rPr>
          <w:szCs w:val="21"/>
        </w:rPr>
      </w:pPr>
      <w:r>
        <w:rPr>
          <w:szCs w:val="21"/>
        </w:rPr>
        <w:t>对事故发生地与事故发生单位所在地不在同一行政区域的，事故发生地质量技术监督部门应当及时通知事故发生单位</w:t>
      </w:r>
      <w:r>
        <w:rPr>
          <w:szCs w:val="21"/>
        </w:rPr>
        <w:t>所在地质量技术监督部门。事故发生单位所在地质量技术监督部门应当做好事故调查处理的相关配合工作。</w:t>
      </w:r>
    </w:p>
    <w:p w:rsidR="00313C90" w:rsidRDefault="00006D9E">
      <w:pPr>
        <w:ind w:firstLineChars="200" w:firstLine="420"/>
        <w:rPr>
          <w:szCs w:val="21"/>
        </w:rPr>
      </w:pPr>
      <w:r>
        <w:rPr>
          <w:szCs w:val="21"/>
        </w:rPr>
        <w:t>第十二条</w:t>
      </w:r>
      <w:r>
        <w:rPr>
          <w:szCs w:val="21"/>
        </w:rPr>
        <w:t xml:space="preserve"> </w:t>
      </w:r>
      <w:r>
        <w:rPr>
          <w:szCs w:val="21"/>
        </w:rPr>
        <w:t>报告事故应当包括以下内容：</w:t>
      </w:r>
    </w:p>
    <w:p w:rsidR="00313C90" w:rsidRDefault="00006D9E">
      <w:pPr>
        <w:ind w:firstLineChars="200" w:firstLine="420"/>
        <w:rPr>
          <w:szCs w:val="21"/>
        </w:rPr>
      </w:pPr>
      <w:r>
        <w:rPr>
          <w:szCs w:val="21"/>
        </w:rPr>
        <w:t>（一）事故发生的时间、地点、单位概况以及特种设备种类；</w:t>
      </w:r>
    </w:p>
    <w:p w:rsidR="00313C90" w:rsidRDefault="00006D9E">
      <w:pPr>
        <w:ind w:firstLineChars="200" w:firstLine="420"/>
        <w:rPr>
          <w:szCs w:val="21"/>
        </w:rPr>
      </w:pPr>
      <w:r>
        <w:rPr>
          <w:szCs w:val="21"/>
        </w:rPr>
        <w:t>（二）事故发生初步情况，包括事故简要经过、现场破坏情况、已经造成或者可能造成的伤亡和涉险人数、初步估计的直接经济损失、初步确定的事故等级、初步判断的事故原因；</w:t>
      </w:r>
    </w:p>
    <w:p w:rsidR="00313C90" w:rsidRDefault="00006D9E">
      <w:pPr>
        <w:ind w:firstLineChars="200" w:firstLine="420"/>
        <w:rPr>
          <w:szCs w:val="21"/>
        </w:rPr>
      </w:pPr>
      <w:r>
        <w:rPr>
          <w:szCs w:val="21"/>
        </w:rPr>
        <w:t>（三）已经采取的措施；</w:t>
      </w:r>
    </w:p>
    <w:p w:rsidR="00313C90" w:rsidRDefault="00006D9E">
      <w:pPr>
        <w:ind w:firstLineChars="200" w:firstLine="420"/>
        <w:rPr>
          <w:szCs w:val="21"/>
        </w:rPr>
      </w:pPr>
      <w:r>
        <w:rPr>
          <w:szCs w:val="21"/>
        </w:rPr>
        <w:t>（四）报告人姓名、联系电话；</w:t>
      </w:r>
    </w:p>
    <w:p w:rsidR="00313C90" w:rsidRDefault="00006D9E">
      <w:pPr>
        <w:ind w:firstLineChars="200" w:firstLine="420"/>
        <w:rPr>
          <w:szCs w:val="21"/>
        </w:rPr>
      </w:pPr>
      <w:r>
        <w:rPr>
          <w:szCs w:val="21"/>
        </w:rPr>
        <w:t>（五）其他有必要报告的情况。</w:t>
      </w:r>
    </w:p>
    <w:p w:rsidR="00313C90" w:rsidRDefault="00006D9E">
      <w:pPr>
        <w:ind w:firstLineChars="200" w:firstLine="420"/>
        <w:rPr>
          <w:szCs w:val="21"/>
        </w:rPr>
      </w:pPr>
      <w:r>
        <w:rPr>
          <w:szCs w:val="21"/>
        </w:rPr>
        <w:t>第十三条</w:t>
      </w:r>
      <w:r>
        <w:rPr>
          <w:szCs w:val="21"/>
        </w:rPr>
        <w:t xml:space="preserve"> </w:t>
      </w:r>
      <w:r>
        <w:rPr>
          <w:szCs w:val="21"/>
        </w:rPr>
        <w:t>质量技术监督部门逐级报告事故情况，应当采用传真或者电子邮件的方式进行</w:t>
      </w:r>
      <w:r>
        <w:rPr>
          <w:szCs w:val="21"/>
        </w:rPr>
        <w:t>快报，并在发送传真或者电子邮件后予以电话确认。</w:t>
      </w:r>
    </w:p>
    <w:p w:rsidR="00313C90" w:rsidRDefault="00006D9E">
      <w:pPr>
        <w:ind w:firstLineChars="200" w:firstLine="420"/>
        <w:rPr>
          <w:szCs w:val="21"/>
        </w:rPr>
      </w:pPr>
      <w:r>
        <w:rPr>
          <w:szCs w:val="21"/>
        </w:rPr>
        <w:t>特殊情况下可以直接采用电话方式报告事故情况，但应当在</w:t>
      </w:r>
      <w:r>
        <w:rPr>
          <w:szCs w:val="21"/>
        </w:rPr>
        <w:t>24</w:t>
      </w:r>
      <w:r>
        <w:rPr>
          <w:szCs w:val="21"/>
        </w:rPr>
        <w:t>小时内补报文字材料。</w:t>
      </w:r>
    </w:p>
    <w:p w:rsidR="00313C90" w:rsidRDefault="00006D9E">
      <w:pPr>
        <w:ind w:firstLineChars="200" w:firstLine="420"/>
        <w:rPr>
          <w:szCs w:val="21"/>
        </w:rPr>
      </w:pPr>
      <w:r>
        <w:rPr>
          <w:szCs w:val="21"/>
        </w:rPr>
        <w:t>第十四条</w:t>
      </w:r>
      <w:r>
        <w:rPr>
          <w:szCs w:val="21"/>
        </w:rPr>
        <w:t xml:space="preserve"> </w:t>
      </w:r>
      <w:r>
        <w:rPr>
          <w:szCs w:val="21"/>
        </w:rPr>
        <w:t>报告事故后出现新情况的，以及对事故情况尚未报告清楚的，应当及时逐级续报。</w:t>
      </w:r>
    </w:p>
    <w:p w:rsidR="00313C90" w:rsidRDefault="00006D9E">
      <w:pPr>
        <w:ind w:firstLineChars="200" w:firstLine="420"/>
        <w:rPr>
          <w:szCs w:val="21"/>
        </w:rPr>
      </w:pPr>
      <w:r>
        <w:rPr>
          <w:szCs w:val="21"/>
        </w:rPr>
        <w:t>续报内容应当包括：事故发生单位详细情况、事故详细经过、设备失效形式和损坏程度、事故伤亡或者涉险人数变化情况、直接经济损失、防止发生次生灾害的应急处置措施和其他有必要报告的情况等。</w:t>
      </w:r>
    </w:p>
    <w:p w:rsidR="00313C90" w:rsidRDefault="00006D9E">
      <w:pPr>
        <w:ind w:firstLineChars="200" w:firstLine="420"/>
        <w:rPr>
          <w:szCs w:val="21"/>
        </w:rPr>
      </w:pPr>
      <w:r>
        <w:rPr>
          <w:szCs w:val="21"/>
        </w:rPr>
        <w:t>自事故发生之日起</w:t>
      </w:r>
      <w:r>
        <w:rPr>
          <w:szCs w:val="21"/>
        </w:rPr>
        <w:t>30</w:t>
      </w:r>
      <w:r>
        <w:rPr>
          <w:szCs w:val="21"/>
        </w:rPr>
        <w:t>日内，事故伤亡人数发生变化的，有关单位应当在发生变化的当日及时补报或者续报。</w:t>
      </w:r>
    </w:p>
    <w:p w:rsidR="00313C90" w:rsidRDefault="00006D9E">
      <w:pPr>
        <w:ind w:firstLineChars="200" w:firstLine="420"/>
        <w:rPr>
          <w:szCs w:val="21"/>
        </w:rPr>
      </w:pPr>
      <w:r>
        <w:rPr>
          <w:szCs w:val="21"/>
        </w:rPr>
        <w:t>第十五条</w:t>
      </w:r>
      <w:r>
        <w:rPr>
          <w:szCs w:val="21"/>
        </w:rPr>
        <w:t xml:space="preserve"> </w:t>
      </w:r>
      <w:r>
        <w:rPr>
          <w:szCs w:val="21"/>
        </w:rPr>
        <w:t>事故发生单位的</w:t>
      </w:r>
      <w:r>
        <w:rPr>
          <w:szCs w:val="21"/>
        </w:rPr>
        <w:t>负责人接到事故报告后，应当立即启动事故应急预案，采取有效措施，组织抢救，防止事故扩大，减少人员伤亡和财产损失。</w:t>
      </w:r>
    </w:p>
    <w:p w:rsidR="00313C90" w:rsidRDefault="00006D9E">
      <w:pPr>
        <w:ind w:firstLineChars="200" w:firstLine="420"/>
        <w:rPr>
          <w:szCs w:val="21"/>
        </w:rPr>
      </w:pPr>
      <w:r>
        <w:rPr>
          <w:szCs w:val="21"/>
        </w:rPr>
        <w:t>质量技术监督部门接到事故报告后，应当按照特种设备事故应急预案的分工，在当地人民政府的领导下积极组织开展事故应急救援工作。</w:t>
      </w:r>
    </w:p>
    <w:p w:rsidR="00313C90" w:rsidRDefault="00006D9E">
      <w:pPr>
        <w:ind w:firstLineChars="200" w:firstLine="420"/>
        <w:rPr>
          <w:szCs w:val="21"/>
        </w:rPr>
      </w:pPr>
      <w:r>
        <w:rPr>
          <w:szCs w:val="21"/>
        </w:rPr>
        <w:t>第十六条</w:t>
      </w:r>
      <w:r>
        <w:rPr>
          <w:szCs w:val="21"/>
        </w:rPr>
        <w:t xml:space="preserve"> </w:t>
      </w:r>
      <w:r>
        <w:rPr>
          <w:szCs w:val="21"/>
        </w:rPr>
        <w:t>对本规定第八条、第九条规定的情形，各级质量技术监督部门应当作为特种设备相关事故信息予以收集，并参照本规定逐级上报直至国家质检总局。</w:t>
      </w:r>
    </w:p>
    <w:p w:rsidR="00313C90" w:rsidRDefault="00006D9E">
      <w:pPr>
        <w:ind w:firstLineChars="200" w:firstLine="420"/>
        <w:rPr>
          <w:szCs w:val="21"/>
        </w:rPr>
      </w:pPr>
      <w:r>
        <w:rPr>
          <w:szCs w:val="21"/>
        </w:rPr>
        <w:t>第十七条</w:t>
      </w:r>
      <w:r>
        <w:rPr>
          <w:szCs w:val="21"/>
        </w:rPr>
        <w:t xml:space="preserve"> </w:t>
      </w:r>
      <w:r>
        <w:rPr>
          <w:szCs w:val="21"/>
        </w:rPr>
        <w:t>各级质量技术监督部门应当建立特种设备应急值班制度，向社会公布值班电话，受理事故报告和事故举报。</w:t>
      </w:r>
    </w:p>
    <w:p w:rsidR="00313C90" w:rsidRDefault="00006D9E">
      <w:pPr>
        <w:widowControl/>
        <w:jc w:val="center"/>
        <w:rPr>
          <w:rFonts w:ascii="宋体" w:hAnsi="宋体" w:cs="宋体"/>
          <w:b/>
          <w:color w:val="000000"/>
          <w:kern w:val="0"/>
          <w:szCs w:val="21"/>
        </w:rPr>
      </w:pPr>
      <w:r>
        <w:rPr>
          <w:rFonts w:ascii="宋体" w:hAnsi="宋体" w:cs="宋体"/>
          <w:b/>
          <w:color w:val="000000"/>
          <w:kern w:val="0"/>
          <w:szCs w:val="21"/>
        </w:rPr>
        <w:t>第四章</w:t>
      </w:r>
      <w:r>
        <w:rPr>
          <w:rFonts w:ascii="宋体" w:hAnsi="宋体" w:cs="宋体"/>
          <w:b/>
          <w:color w:val="000000"/>
          <w:kern w:val="0"/>
          <w:szCs w:val="21"/>
        </w:rPr>
        <w:t xml:space="preserve"> </w:t>
      </w:r>
      <w:r>
        <w:rPr>
          <w:rFonts w:ascii="宋体" w:hAnsi="宋体" w:cs="宋体"/>
          <w:b/>
          <w:color w:val="000000"/>
          <w:kern w:val="0"/>
          <w:szCs w:val="21"/>
        </w:rPr>
        <w:t>事故调查</w:t>
      </w:r>
    </w:p>
    <w:p w:rsidR="00313C90" w:rsidRDefault="00006D9E">
      <w:pPr>
        <w:ind w:firstLineChars="200" w:firstLine="420"/>
        <w:rPr>
          <w:szCs w:val="21"/>
        </w:rPr>
      </w:pPr>
      <w:r>
        <w:rPr>
          <w:szCs w:val="21"/>
        </w:rPr>
        <w:t>第十八条</w:t>
      </w:r>
      <w:r>
        <w:rPr>
          <w:szCs w:val="21"/>
        </w:rPr>
        <w:t xml:space="preserve"> </w:t>
      </w:r>
      <w:r>
        <w:rPr>
          <w:szCs w:val="21"/>
        </w:rPr>
        <w:t>发生特种设备事故后，事故发生单位及其人员应当妥善保护事故现场以及相关证据，及时收集、整理有关资料，为事故调查做好准备；必要时，应当对设备、场地、资料进行封存，由专人看管。</w:t>
      </w:r>
    </w:p>
    <w:p w:rsidR="00313C90" w:rsidRDefault="00006D9E">
      <w:pPr>
        <w:ind w:firstLineChars="200" w:firstLine="420"/>
        <w:rPr>
          <w:szCs w:val="21"/>
        </w:rPr>
      </w:pPr>
      <w:r>
        <w:rPr>
          <w:szCs w:val="21"/>
        </w:rPr>
        <w:t>因抢救人员、防止事故扩大以及疏通交通等原因，需要移动事故现场物件的，负责移动的单位或者相关人员应当做出标志，绘制现场简图并做出书面记录，妥善保存现场重要痕迹、物证。有条件的，应当现场制作视听资料。</w:t>
      </w:r>
    </w:p>
    <w:p w:rsidR="00313C90" w:rsidRDefault="00006D9E">
      <w:pPr>
        <w:ind w:firstLineChars="200" w:firstLine="420"/>
        <w:rPr>
          <w:szCs w:val="21"/>
        </w:rPr>
      </w:pPr>
      <w:r>
        <w:rPr>
          <w:szCs w:val="21"/>
        </w:rPr>
        <w:t>事故调查期间，任何单位和个人不得擅自移动事故相关设备，不得毁灭相关资料、伪造或者故意破坏事故现场。</w:t>
      </w:r>
    </w:p>
    <w:p w:rsidR="00313C90" w:rsidRDefault="00006D9E">
      <w:pPr>
        <w:ind w:firstLineChars="200" w:firstLine="420"/>
        <w:rPr>
          <w:szCs w:val="21"/>
        </w:rPr>
      </w:pPr>
      <w:r>
        <w:rPr>
          <w:szCs w:val="21"/>
        </w:rPr>
        <w:t>第十九条</w:t>
      </w:r>
      <w:r>
        <w:rPr>
          <w:szCs w:val="21"/>
        </w:rPr>
        <w:t xml:space="preserve"> </w:t>
      </w:r>
      <w:r>
        <w:rPr>
          <w:szCs w:val="21"/>
        </w:rPr>
        <w:t>质量技术监督部门接到事故报告后，</w:t>
      </w:r>
      <w:r>
        <w:rPr>
          <w:szCs w:val="21"/>
        </w:rPr>
        <w:t>经现场初步判断，发现不属于或者无法确定为特种设备事故的，应当及时报告本级人民政府，由本级人民政府或者其授权或者委托的部门组织事故调查组进行调查。</w:t>
      </w:r>
    </w:p>
    <w:p w:rsidR="00313C90" w:rsidRDefault="00006D9E">
      <w:pPr>
        <w:ind w:firstLineChars="200" w:firstLine="420"/>
        <w:rPr>
          <w:szCs w:val="21"/>
        </w:rPr>
      </w:pPr>
      <w:r>
        <w:rPr>
          <w:szCs w:val="21"/>
        </w:rPr>
        <w:t>第二十条</w:t>
      </w:r>
      <w:r>
        <w:rPr>
          <w:szCs w:val="21"/>
        </w:rPr>
        <w:t xml:space="preserve"> </w:t>
      </w:r>
      <w:r>
        <w:rPr>
          <w:szCs w:val="21"/>
        </w:rPr>
        <w:t>依照《特种设备安全监察条例》的规定，特种设备事故分别由以下部门组织调查：</w:t>
      </w:r>
    </w:p>
    <w:p w:rsidR="00313C90" w:rsidRDefault="00006D9E">
      <w:pPr>
        <w:ind w:firstLineChars="200" w:firstLine="420"/>
        <w:rPr>
          <w:szCs w:val="21"/>
        </w:rPr>
      </w:pPr>
      <w:r>
        <w:rPr>
          <w:szCs w:val="21"/>
        </w:rPr>
        <w:t>（一）特别重大事故由国务院或者国务院授权的部门组织事故调查组进行调查；</w:t>
      </w:r>
    </w:p>
    <w:p w:rsidR="00313C90" w:rsidRDefault="00006D9E">
      <w:pPr>
        <w:ind w:firstLineChars="200" w:firstLine="420"/>
        <w:rPr>
          <w:szCs w:val="21"/>
        </w:rPr>
      </w:pPr>
      <w:r>
        <w:rPr>
          <w:szCs w:val="21"/>
        </w:rPr>
        <w:t>（二）重大事故由国家质检总局会同有关部门组织事故调查组进行调查；</w:t>
      </w:r>
    </w:p>
    <w:p w:rsidR="00313C90" w:rsidRDefault="00006D9E">
      <w:pPr>
        <w:ind w:firstLineChars="200" w:firstLine="420"/>
        <w:rPr>
          <w:szCs w:val="21"/>
        </w:rPr>
      </w:pPr>
      <w:r>
        <w:rPr>
          <w:szCs w:val="21"/>
        </w:rPr>
        <w:t>（三）较大事故由事故发生地省级质量技术监督部门会同省级有关部门组织事故调查组进行调查；</w:t>
      </w:r>
    </w:p>
    <w:p w:rsidR="00313C90" w:rsidRDefault="00006D9E">
      <w:pPr>
        <w:ind w:firstLineChars="200" w:firstLine="420"/>
        <w:rPr>
          <w:szCs w:val="21"/>
        </w:rPr>
      </w:pPr>
      <w:r>
        <w:rPr>
          <w:szCs w:val="21"/>
        </w:rPr>
        <w:t>（四）一般事故由事故发生地设区的市级质量技术监督部门会同市级有关部门组织事故调查组进行调查。</w:t>
      </w:r>
    </w:p>
    <w:p w:rsidR="00313C90" w:rsidRDefault="00006D9E">
      <w:pPr>
        <w:ind w:firstLineChars="200" w:firstLine="420"/>
        <w:rPr>
          <w:szCs w:val="21"/>
        </w:rPr>
      </w:pPr>
      <w:r>
        <w:rPr>
          <w:szCs w:val="21"/>
        </w:rPr>
        <w:t>根据事故调查处理工作的需要，负责组织事故调查的质量技术监督部门可以依法提请事故发生地人民政府及有关部门派员参加事故调查。</w:t>
      </w:r>
    </w:p>
    <w:p w:rsidR="00313C90" w:rsidRDefault="00006D9E">
      <w:pPr>
        <w:ind w:firstLineChars="200" w:firstLine="420"/>
        <w:rPr>
          <w:szCs w:val="21"/>
        </w:rPr>
      </w:pPr>
      <w:r>
        <w:rPr>
          <w:szCs w:val="21"/>
        </w:rPr>
        <w:t>负责组织事故调查的质量技术监督部门应当将事故调查组的组成情况及时报告本级人民政府。</w:t>
      </w:r>
    </w:p>
    <w:p w:rsidR="00313C90" w:rsidRDefault="00006D9E">
      <w:pPr>
        <w:ind w:firstLineChars="200" w:firstLine="420"/>
        <w:rPr>
          <w:szCs w:val="21"/>
        </w:rPr>
      </w:pPr>
      <w:r>
        <w:rPr>
          <w:szCs w:val="21"/>
        </w:rPr>
        <w:t>第二十一条</w:t>
      </w:r>
      <w:r>
        <w:rPr>
          <w:szCs w:val="21"/>
        </w:rPr>
        <w:t xml:space="preserve"> </w:t>
      </w:r>
      <w:r>
        <w:rPr>
          <w:szCs w:val="21"/>
        </w:rPr>
        <w:t>根据事故发生情况，上级质量技术监督部门可以派员指导下级质量技术监督部门开展事故调查处理工作。</w:t>
      </w:r>
    </w:p>
    <w:p w:rsidR="00313C90" w:rsidRDefault="00006D9E">
      <w:pPr>
        <w:ind w:firstLineChars="200" w:firstLine="420"/>
        <w:rPr>
          <w:szCs w:val="21"/>
        </w:rPr>
      </w:pPr>
      <w:r>
        <w:rPr>
          <w:szCs w:val="21"/>
        </w:rPr>
        <w:t>自事故发生之日起</w:t>
      </w:r>
      <w:r>
        <w:rPr>
          <w:szCs w:val="21"/>
        </w:rPr>
        <w:t>30</w:t>
      </w:r>
      <w:r>
        <w:rPr>
          <w:szCs w:val="21"/>
        </w:rPr>
        <w:t>日内，因伤亡人数变化导致事故等级发生变化的，依照规定应当由上级质量技术监督部门组织调查</w:t>
      </w:r>
      <w:r>
        <w:rPr>
          <w:szCs w:val="21"/>
        </w:rPr>
        <w:t>的，上级质量技术监督部门可以会同本级有关部门组织事故调查组进行调查，也可以派员指导下级部门继续进行事故调查。</w:t>
      </w:r>
    </w:p>
    <w:p w:rsidR="00313C90" w:rsidRDefault="00006D9E">
      <w:pPr>
        <w:ind w:firstLineChars="200" w:firstLine="420"/>
        <w:rPr>
          <w:szCs w:val="21"/>
        </w:rPr>
      </w:pPr>
      <w:r>
        <w:rPr>
          <w:szCs w:val="21"/>
        </w:rPr>
        <w:t>第二十二条</w:t>
      </w:r>
      <w:r>
        <w:rPr>
          <w:szCs w:val="21"/>
        </w:rPr>
        <w:t xml:space="preserve"> </w:t>
      </w:r>
      <w:r>
        <w:rPr>
          <w:szCs w:val="21"/>
        </w:rPr>
        <w:t>事故调查组成员应当具有特种设备事故调查所需要的知识和专长，与事故发生单位及相关人员不存在任何利害关系。事故调查组组长由负责事故调查的质量技术监督部门负责人担任。</w:t>
      </w:r>
    </w:p>
    <w:p w:rsidR="00313C90" w:rsidRDefault="00006D9E">
      <w:pPr>
        <w:ind w:firstLineChars="200" w:firstLine="420"/>
        <w:rPr>
          <w:szCs w:val="21"/>
        </w:rPr>
      </w:pPr>
      <w:r>
        <w:rPr>
          <w:szCs w:val="21"/>
        </w:rPr>
        <w:t>必要时，事故调查组可以聘请有关专家参与事故调查；所聘请的专家应当具备</w:t>
      </w:r>
      <w:r>
        <w:rPr>
          <w:szCs w:val="21"/>
        </w:rPr>
        <w:t>5</w:t>
      </w:r>
      <w:r>
        <w:rPr>
          <w:szCs w:val="21"/>
        </w:rPr>
        <w:t>年以上特种设备安全监督管理、生产、检验检测或者科研教学工作经验。设区的市级以上质量技术监督部门可以根据事故调查的需要，组建特种设备事故调查专家库。</w:t>
      </w:r>
    </w:p>
    <w:p w:rsidR="00313C90" w:rsidRDefault="00006D9E">
      <w:pPr>
        <w:ind w:firstLineChars="200" w:firstLine="420"/>
        <w:rPr>
          <w:szCs w:val="21"/>
        </w:rPr>
      </w:pPr>
      <w:r>
        <w:rPr>
          <w:szCs w:val="21"/>
        </w:rPr>
        <w:t>根据事故的</w:t>
      </w:r>
      <w:r>
        <w:rPr>
          <w:szCs w:val="21"/>
        </w:rPr>
        <w:t>具体情况，事故调查组可以内设管理组、技术组、综合组，分别承担管理原因调查、技术原因调查、综合协调等工作。</w:t>
      </w:r>
    </w:p>
    <w:p w:rsidR="00313C90" w:rsidRDefault="00006D9E">
      <w:pPr>
        <w:ind w:firstLineChars="200" w:firstLine="420"/>
        <w:rPr>
          <w:szCs w:val="21"/>
        </w:rPr>
      </w:pPr>
      <w:r>
        <w:rPr>
          <w:szCs w:val="21"/>
        </w:rPr>
        <w:t>第二十三条</w:t>
      </w:r>
      <w:r>
        <w:rPr>
          <w:szCs w:val="21"/>
        </w:rPr>
        <w:t xml:space="preserve"> </w:t>
      </w:r>
      <w:r>
        <w:rPr>
          <w:szCs w:val="21"/>
        </w:rPr>
        <w:t>事故调查组应当履行下列职责：</w:t>
      </w:r>
    </w:p>
    <w:p w:rsidR="00313C90" w:rsidRDefault="00006D9E">
      <w:pPr>
        <w:ind w:firstLineChars="200" w:firstLine="420"/>
        <w:rPr>
          <w:szCs w:val="21"/>
        </w:rPr>
      </w:pPr>
      <w:r>
        <w:rPr>
          <w:szCs w:val="21"/>
        </w:rPr>
        <w:t>（一）查清事故发生前的特种设备状况；</w:t>
      </w:r>
    </w:p>
    <w:p w:rsidR="00313C90" w:rsidRDefault="00006D9E">
      <w:pPr>
        <w:ind w:firstLineChars="200" w:firstLine="420"/>
        <w:rPr>
          <w:szCs w:val="21"/>
        </w:rPr>
      </w:pPr>
      <w:r>
        <w:rPr>
          <w:szCs w:val="21"/>
        </w:rPr>
        <w:t>（二）查明事故经过、人员伤亡、特种设备损坏、经济损失情况以及其他后果；</w:t>
      </w:r>
    </w:p>
    <w:p w:rsidR="00313C90" w:rsidRDefault="00006D9E">
      <w:pPr>
        <w:ind w:firstLineChars="200" w:firstLine="420"/>
        <w:rPr>
          <w:szCs w:val="21"/>
        </w:rPr>
      </w:pPr>
      <w:r>
        <w:rPr>
          <w:szCs w:val="21"/>
        </w:rPr>
        <w:t>（三）分析事故原因；</w:t>
      </w:r>
    </w:p>
    <w:p w:rsidR="00313C90" w:rsidRDefault="00006D9E">
      <w:pPr>
        <w:ind w:firstLineChars="200" w:firstLine="420"/>
        <w:rPr>
          <w:szCs w:val="21"/>
        </w:rPr>
      </w:pPr>
      <w:r>
        <w:rPr>
          <w:szCs w:val="21"/>
        </w:rPr>
        <w:t>（四）认定事故性质和事故责任；</w:t>
      </w:r>
    </w:p>
    <w:p w:rsidR="00313C90" w:rsidRDefault="00006D9E">
      <w:pPr>
        <w:ind w:firstLineChars="200" w:firstLine="420"/>
        <w:rPr>
          <w:szCs w:val="21"/>
        </w:rPr>
      </w:pPr>
      <w:r>
        <w:rPr>
          <w:szCs w:val="21"/>
        </w:rPr>
        <w:t>（五）提出对事故责任者的处理建议；</w:t>
      </w:r>
    </w:p>
    <w:p w:rsidR="00313C90" w:rsidRDefault="00006D9E">
      <w:pPr>
        <w:ind w:firstLineChars="200" w:firstLine="420"/>
        <w:rPr>
          <w:szCs w:val="21"/>
        </w:rPr>
      </w:pPr>
      <w:r>
        <w:rPr>
          <w:szCs w:val="21"/>
        </w:rPr>
        <w:t>（六）提出防范事故发生和整改措施的建议；</w:t>
      </w:r>
    </w:p>
    <w:p w:rsidR="00313C90" w:rsidRDefault="00006D9E">
      <w:pPr>
        <w:ind w:firstLineChars="200" w:firstLine="420"/>
        <w:rPr>
          <w:szCs w:val="21"/>
        </w:rPr>
      </w:pPr>
      <w:r>
        <w:rPr>
          <w:szCs w:val="21"/>
        </w:rPr>
        <w:t>（七）提交事故调查报告。</w:t>
      </w:r>
    </w:p>
    <w:p w:rsidR="00313C90" w:rsidRDefault="00006D9E">
      <w:pPr>
        <w:ind w:firstLineChars="200" w:firstLine="420"/>
        <w:rPr>
          <w:szCs w:val="21"/>
        </w:rPr>
      </w:pPr>
      <w:r>
        <w:rPr>
          <w:szCs w:val="21"/>
        </w:rPr>
        <w:t>第二十四条事故调查组成员在事故调查工作中应当诚信公正、恪尽职守，遵守事故调查组的纪律，遵守相关秘</w:t>
      </w:r>
      <w:r>
        <w:rPr>
          <w:szCs w:val="21"/>
        </w:rPr>
        <w:t>密规定。</w:t>
      </w:r>
    </w:p>
    <w:p w:rsidR="00313C90" w:rsidRDefault="00006D9E">
      <w:pPr>
        <w:ind w:firstLineChars="200" w:firstLine="420"/>
        <w:rPr>
          <w:szCs w:val="21"/>
        </w:rPr>
      </w:pPr>
      <w:r>
        <w:rPr>
          <w:szCs w:val="21"/>
        </w:rPr>
        <w:t>在事故调查期间，未经负责组织事故调查的质量技术监督部门和本级人民政府批准，参与事故调查、技术鉴定、损失评估等有关人员不得擅自泄露有关事故信息。</w:t>
      </w:r>
    </w:p>
    <w:p w:rsidR="00313C90" w:rsidRDefault="00006D9E">
      <w:pPr>
        <w:ind w:firstLineChars="200" w:firstLine="420"/>
        <w:rPr>
          <w:szCs w:val="21"/>
        </w:rPr>
      </w:pPr>
      <w:r>
        <w:rPr>
          <w:szCs w:val="21"/>
        </w:rPr>
        <w:t>第二十五条对无重大社会影响、无人员伤亡、事故原因明晰的特种设备事故，事故调查工作可以按照有关规定适用简易程序；在负责事故调查的质量技术监督部门商同级有关部门，并报同级政府批准后，由质量技术监督部门单独进行调查。</w:t>
      </w:r>
    </w:p>
    <w:p w:rsidR="00313C90" w:rsidRDefault="00006D9E">
      <w:pPr>
        <w:ind w:firstLineChars="200" w:firstLine="420"/>
        <w:rPr>
          <w:szCs w:val="21"/>
        </w:rPr>
      </w:pPr>
      <w:r>
        <w:rPr>
          <w:szCs w:val="21"/>
        </w:rPr>
        <w:t>第二十六条事故调查组可以委托具有国家规定资质的技术机构或者直接组织专家进行技术鉴定。接受委托的技术机构或者专家应当出具技术鉴定报告，并对其结论负责</w:t>
      </w:r>
      <w:r>
        <w:rPr>
          <w:szCs w:val="21"/>
        </w:rPr>
        <w:t>。</w:t>
      </w:r>
    </w:p>
    <w:p w:rsidR="00313C90" w:rsidRDefault="00006D9E">
      <w:pPr>
        <w:ind w:firstLineChars="200" w:firstLine="420"/>
        <w:rPr>
          <w:szCs w:val="21"/>
        </w:rPr>
      </w:pPr>
      <w:r>
        <w:rPr>
          <w:szCs w:val="21"/>
        </w:rPr>
        <w:t>第二十七条事故调查组认为需要对特种设备事故进行直接经济损失评估的，可以委托具有国家规定资质的评估机构进行。</w:t>
      </w:r>
    </w:p>
    <w:p w:rsidR="00313C90" w:rsidRDefault="00006D9E">
      <w:pPr>
        <w:ind w:firstLineChars="200" w:firstLine="420"/>
        <w:rPr>
          <w:szCs w:val="21"/>
        </w:rPr>
      </w:pPr>
      <w:r>
        <w:rPr>
          <w:szCs w:val="21"/>
        </w:rPr>
        <w:t>直接经济损失包括人身伤亡所支出的费用、财产损失价值、应急救援费用、善后处理费用。</w:t>
      </w:r>
    </w:p>
    <w:p w:rsidR="00313C90" w:rsidRDefault="00006D9E">
      <w:pPr>
        <w:ind w:firstLineChars="200" w:firstLine="420"/>
        <w:rPr>
          <w:szCs w:val="21"/>
        </w:rPr>
      </w:pPr>
      <w:r>
        <w:rPr>
          <w:szCs w:val="21"/>
        </w:rPr>
        <w:t>接受委托的单位应当按照相关规定和标准进行评估，出具评估报告，对其结论负责。</w:t>
      </w:r>
    </w:p>
    <w:p w:rsidR="00313C90" w:rsidRDefault="00006D9E">
      <w:pPr>
        <w:ind w:firstLineChars="200" w:firstLine="420"/>
        <w:rPr>
          <w:szCs w:val="21"/>
        </w:rPr>
      </w:pPr>
      <w:r>
        <w:rPr>
          <w:szCs w:val="21"/>
        </w:rPr>
        <w:t>第二十八条事故调查组有权向有关单位和个人了解与事故有关的情况，并要求其提供相关文件、资料。有关单位和个人不得拒绝，并应当如实提供特种设备及事故相关的情况或者资料，回答事故调查组的询问，对所提供情况的真实性负责。</w:t>
      </w:r>
    </w:p>
    <w:p w:rsidR="00313C90" w:rsidRDefault="00006D9E">
      <w:pPr>
        <w:ind w:firstLineChars="200" w:firstLine="420"/>
        <w:rPr>
          <w:szCs w:val="21"/>
        </w:rPr>
      </w:pPr>
      <w:r>
        <w:rPr>
          <w:szCs w:val="21"/>
        </w:rPr>
        <w:t>事故发生单位的负责人和有关人员</w:t>
      </w:r>
      <w:r>
        <w:rPr>
          <w:szCs w:val="21"/>
        </w:rPr>
        <w:t>在事故调查期间不得擅离职守，应当随时接受事故调查组的询问，如实提供有关情况或者资料。</w:t>
      </w:r>
    </w:p>
    <w:p w:rsidR="00313C90" w:rsidRDefault="00006D9E">
      <w:pPr>
        <w:ind w:firstLineChars="200" w:firstLine="420"/>
        <w:rPr>
          <w:szCs w:val="21"/>
        </w:rPr>
      </w:pPr>
      <w:r>
        <w:rPr>
          <w:szCs w:val="21"/>
        </w:rPr>
        <w:t>第二十九条事故调查组应当查明引发事故的直接原因和间接原因，并根据对事故发生的影响程度认定事故发生的主要原因和次要原因。</w:t>
      </w:r>
    </w:p>
    <w:p w:rsidR="00313C90" w:rsidRDefault="00006D9E">
      <w:pPr>
        <w:ind w:firstLineChars="200" w:firstLine="420"/>
        <w:rPr>
          <w:szCs w:val="21"/>
        </w:rPr>
      </w:pPr>
      <w:r>
        <w:rPr>
          <w:szCs w:val="21"/>
        </w:rPr>
        <w:t>第三十条事故调查组根据事故的主要原因和次要原因，判定事故性质，认定事故责任。</w:t>
      </w:r>
    </w:p>
    <w:p w:rsidR="00313C90" w:rsidRDefault="00006D9E">
      <w:pPr>
        <w:ind w:firstLineChars="200" w:firstLine="420"/>
        <w:rPr>
          <w:szCs w:val="21"/>
        </w:rPr>
      </w:pPr>
      <w:r>
        <w:rPr>
          <w:szCs w:val="21"/>
        </w:rPr>
        <w:t>事故调查组根据当事人行为与特种设备事故之间的因果关系以及在特种设备事故中的影响程度，认定当事人所负的责任。当事人所负的责任分为全部责任、主要责任和次要责任。</w:t>
      </w:r>
    </w:p>
    <w:p w:rsidR="00313C90" w:rsidRDefault="00006D9E">
      <w:pPr>
        <w:ind w:firstLineChars="200" w:firstLine="420"/>
        <w:rPr>
          <w:szCs w:val="21"/>
        </w:rPr>
      </w:pPr>
      <w:r>
        <w:rPr>
          <w:szCs w:val="21"/>
        </w:rPr>
        <w:t>当事人伪造或者故意破坏事故现场、毁灭证据、未及时报告事故等，致使事故责任无法认定的，应当承担全部责任。</w:t>
      </w:r>
    </w:p>
    <w:p w:rsidR="00313C90" w:rsidRDefault="00006D9E">
      <w:pPr>
        <w:ind w:firstLineChars="200" w:firstLine="420"/>
        <w:rPr>
          <w:szCs w:val="21"/>
        </w:rPr>
      </w:pPr>
      <w:r>
        <w:rPr>
          <w:szCs w:val="21"/>
        </w:rPr>
        <w:t>第三十一条事故调查组应当向组织事故调查的质量技术监督部门提交事故调查报告。事故调查报告应当包括下列内容：</w:t>
      </w:r>
    </w:p>
    <w:p w:rsidR="00313C90" w:rsidRDefault="00006D9E">
      <w:pPr>
        <w:ind w:firstLineChars="200" w:firstLine="420"/>
        <w:rPr>
          <w:szCs w:val="21"/>
        </w:rPr>
      </w:pPr>
      <w:r>
        <w:rPr>
          <w:szCs w:val="21"/>
        </w:rPr>
        <w:t>（一）事故发生单位情况；</w:t>
      </w:r>
    </w:p>
    <w:p w:rsidR="00313C90" w:rsidRDefault="00006D9E">
      <w:pPr>
        <w:ind w:firstLineChars="200" w:firstLine="420"/>
        <w:rPr>
          <w:szCs w:val="21"/>
        </w:rPr>
      </w:pPr>
      <w:r>
        <w:rPr>
          <w:szCs w:val="21"/>
        </w:rPr>
        <w:t>（二）事故发生经过和事故救援情况；</w:t>
      </w:r>
    </w:p>
    <w:p w:rsidR="00313C90" w:rsidRDefault="00006D9E">
      <w:pPr>
        <w:ind w:firstLineChars="200" w:firstLine="420"/>
        <w:rPr>
          <w:szCs w:val="21"/>
        </w:rPr>
      </w:pPr>
      <w:r>
        <w:rPr>
          <w:szCs w:val="21"/>
        </w:rPr>
        <w:t>（三）事故造成的人员伤亡、设备损坏程度和直接经济损失；</w:t>
      </w:r>
    </w:p>
    <w:p w:rsidR="00313C90" w:rsidRDefault="00006D9E">
      <w:pPr>
        <w:ind w:firstLineChars="200" w:firstLine="420"/>
        <w:rPr>
          <w:szCs w:val="21"/>
        </w:rPr>
      </w:pPr>
      <w:r>
        <w:rPr>
          <w:szCs w:val="21"/>
        </w:rPr>
        <w:t>（四）事故发生的原因和事故性质；</w:t>
      </w:r>
    </w:p>
    <w:p w:rsidR="00313C90" w:rsidRDefault="00006D9E">
      <w:pPr>
        <w:ind w:firstLineChars="200" w:firstLine="420"/>
        <w:rPr>
          <w:szCs w:val="21"/>
        </w:rPr>
      </w:pPr>
      <w:r>
        <w:rPr>
          <w:szCs w:val="21"/>
        </w:rPr>
        <w:t>（五）事故责任的认定以及对事故责任者的处理建议；</w:t>
      </w:r>
    </w:p>
    <w:p w:rsidR="00313C90" w:rsidRDefault="00006D9E">
      <w:pPr>
        <w:ind w:firstLineChars="200" w:firstLine="420"/>
        <w:rPr>
          <w:szCs w:val="21"/>
        </w:rPr>
      </w:pPr>
      <w:r>
        <w:rPr>
          <w:szCs w:val="21"/>
        </w:rPr>
        <w:t>（六）事故防范和整改措施；</w:t>
      </w:r>
    </w:p>
    <w:p w:rsidR="00313C90" w:rsidRDefault="00006D9E">
      <w:pPr>
        <w:ind w:firstLineChars="200" w:firstLine="420"/>
        <w:rPr>
          <w:szCs w:val="21"/>
        </w:rPr>
      </w:pPr>
      <w:r>
        <w:rPr>
          <w:szCs w:val="21"/>
        </w:rPr>
        <w:t>（七）有关证据材料。</w:t>
      </w:r>
      <w:r>
        <w:rPr>
          <w:szCs w:val="21"/>
        </w:rPr>
        <w:t xml:space="preserve"> </w:t>
      </w:r>
    </w:p>
    <w:p w:rsidR="00313C90" w:rsidRDefault="00006D9E">
      <w:pPr>
        <w:ind w:firstLineChars="200" w:firstLine="420"/>
        <w:rPr>
          <w:szCs w:val="21"/>
        </w:rPr>
      </w:pPr>
      <w:r>
        <w:rPr>
          <w:szCs w:val="21"/>
        </w:rPr>
        <w:t>事故调查报告应当经事故调查组全体成员签字。事故调</w:t>
      </w:r>
      <w:r>
        <w:rPr>
          <w:szCs w:val="21"/>
        </w:rPr>
        <w:t>查组成员有不同意见的，可以提交个人签名的书面材料，附在事故调查报告内。</w:t>
      </w:r>
    </w:p>
    <w:p w:rsidR="00313C90" w:rsidRDefault="00006D9E">
      <w:pPr>
        <w:ind w:firstLineChars="200" w:firstLine="420"/>
        <w:rPr>
          <w:szCs w:val="21"/>
        </w:rPr>
      </w:pPr>
      <w:r>
        <w:rPr>
          <w:szCs w:val="21"/>
        </w:rPr>
        <w:t>第三十二条特种设备事故调查应当自事故发生之日起</w:t>
      </w:r>
      <w:r>
        <w:rPr>
          <w:szCs w:val="21"/>
        </w:rPr>
        <w:t>60</w:t>
      </w:r>
      <w:r>
        <w:rPr>
          <w:szCs w:val="21"/>
        </w:rPr>
        <w:t>日内结束。特殊情况下，经负责组织调查的质量技术监督部门批准，事故调查期限可以适当延长，但延长的期限最长不超过</w:t>
      </w:r>
      <w:r>
        <w:rPr>
          <w:szCs w:val="21"/>
        </w:rPr>
        <w:t>60</w:t>
      </w:r>
      <w:r>
        <w:rPr>
          <w:szCs w:val="21"/>
        </w:rPr>
        <w:t>日。</w:t>
      </w:r>
    </w:p>
    <w:p w:rsidR="00313C90" w:rsidRDefault="00006D9E">
      <w:pPr>
        <w:ind w:firstLineChars="200" w:firstLine="420"/>
        <w:rPr>
          <w:szCs w:val="21"/>
        </w:rPr>
      </w:pPr>
      <w:r>
        <w:rPr>
          <w:szCs w:val="21"/>
        </w:rPr>
        <w:t>技术鉴定时间不计入调查期限。</w:t>
      </w:r>
    </w:p>
    <w:p w:rsidR="00313C90" w:rsidRDefault="00006D9E">
      <w:pPr>
        <w:ind w:firstLineChars="200" w:firstLine="420"/>
        <w:rPr>
          <w:szCs w:val="21"/>
        </w:rPr>
      </w:pPr>
      <w:r>
        <w:rPr>
          <w:szCs w:val="21"/>
        </w:rPr>
        <w:t>因事故抢险救灾无法进行事故现场勘察的，事故调查期限从具备现场勘察条件之日起计算。</w:t>
      </w:r>
    </w:p>
    <w:p w:rsidR="00313C90" w:rsidRDefault="00006D9E">
      <w:pPr>
        <w:ind w:firstLineChars="200" w:firstLine="420"/>
        <w:rPr>
          <w:szCs w:val="21"/>
        </w:rPr>
      </w:pPr>
      <w:r>
        <w:rPr>
          <w:szCs w:val="21"/>
        </w:rPr>
        <w:t>第三十三条</w:t>
      </w:r>
      <w:r>
        <w:rPr>
          <w:szCs w:val="21"/>
        </w:rPr>
        <w:t xml:space="preserve"> </w:t>
      </w:r>
      <w:r>
        <w:rPr>
          <w:szCs w:val="21"/>
        </w:rPr>
        <w:t>事故调查中发现涉嫌犯罪的，负责组织事故调查的质量技术监督部门商有关部门和事故发生地人民政府后，应当按照有关规定及时将有关材料移送司法机关处理。</w:t>
      </w:r>
    </w:p>
    <w:p w:rsidR="00313C90" w:rsidRDefault="00006D9E">
      <w:pPr>
        <w:widowControl/>
        <w:jc w:val="center"/>
        <w:rPr>
          <w:rFonts w:ascii="宋体" w:hAnsi="宋体" w:cs="宋体"/>
          <w:b/>
          <w:color w:val="000000"/>
          <w:kern w:val="0"/>
          <w:szCs w:val="21"/>
        </w:rPr>
      </w:pPr>
      <w:r>
        <w:rPr>
          <w:rFonts w:ascii="宋体" w:hAnsi="宋体" w:cs="宋体"/>
          <w:b/>
          <w:color w:val="000000"/>
          <w:kern w:val="0"/>
          <w:szCs w:val="21"/>
        </w:rPr>
        <w:t>第五章</w:t>
      </w:r>
      <w:r>
        <w:rPr>
          <w:rFonts w:ascii="宋体" w:hAnsi="宋体" w:cs="宋体" w:hint="eastAsia"/>
          <w:b/>
          <w:color w:val="000000"/>
          <w:kern w:val="0"/>
          <w:szCs w:val="21"/>
        </w:rPr>
        <w:t xml:space="preserve"> </w:t>
      </w:r>
      <w:r>
        <w:rPr>
          <w:rFonts w:ascii="宋体" w:hAnsi="宋体" w:cs="宋体"/>
          <w:b/>
          <w:color w:val="000000"/>
          <w:kern w:val="0"/>
          <w:szCs w:val="21"/>
        </w:rPr>
        <w:t xml:space="preserve"> </w:t>
      </w:r>
      <w:r>
        <w:rPr>
          <w:rFonts w:ascii="宋体" w:hAnsi="宋体" w:cs="宋体"/>
          <w:b/>
          <w:color w:val="000000"/>
          <w:kern w:val="0"/>
          <w:szCs w:val="21"/>
        </w:rPr>
        <w:t>事故处理</w:t>
      </w:r>
    </w:p>
    <w:p w:rsidR="00313C90" w:rsidRDefault="00006D9E">
      <w:pPr>
        <w:ind w:firstLineChars="200" w:firstLine="420"/>
        <w:rPr>
          <w:szCs w:val="21"/>
        </w:rPr>
      </w:pPr>
      <w:r>
        <w:rPr>
          <w:szCs w:val="21"/>
        </w:rPr>
        <w:t>第三十四条</w:t>
      </w:r>
      <w:bookmarkStart w:id="302" w:name="OLE_LINK1"/>
      <w:bookmarkStart w:id="303" w:name="OLE_LINK2"/>
      <w:bookmarkEnd w:id="302"/>
      <w:bookmarkEnd w:id="303"/>
      <w:r>
        <w:rPr>
          <w:szCs w:val="21"/>
        </w:rPr>
        <w:t>依照《特种设备安全监察条例》的规定，省级质量技术监督部门组织的事故调查，其事故调查报告报省级人民政府批复，并报国家质检总局备案；市级质量技术监督部门组织的事故调查，其事故调查报告报市级人民政府批复，并报省级质量技术监督部门备案。</w:t>
      </w:r>
    </w:p>
    <w:p w:rsidR="00313C90" w:rsidRDefault="00006D9E">
      <w:pPr>
        <w:ind w:firstLineChars="200" w:firstLine="420"/>
        <w:rPr>
          <w:szCs w:val="21"/>
        </w:rPr>
      </w:pPr>
      <w:r>
        <w:rPr>
          <w:szCs w:val="21"/>
        </w:rPr>
        <w:t>国家质检总局组织的事故调查，事故调查报告的批复按照国务院有关规定执行。</w:t>
      </w:r>
    </w:p>
    <w:p w:rsidR="00313C90" w:rsidRDefault="00006D9E">
      <w:pPr>
        <w:ind w:firstLineChars="200" w:firstLine="420"/>
        <w:rPr>
          <w:szCs w:val="21"/>
        </w:rPr>
      </w:pPr>
      <w:r>
        <w:rPr>
          <w:szCs w:val="21"/>
        </w:rPr>
        <w:t>第三十五条</w:t>
      </w:r>
      <w:r>
        <w:rPr>
          <w:szCs w:val="21"/>
        </w:rPr>
        <w:t xml:space="preserve"> </w:t>
      </w:r>
      <w:r>
        <w:rPr>
          <w:szCs w:val="21"/>
        </w:rPr>
        <w:t>组织事故调查的质量技术监督部门应当在接到批复之日起</w:t>
      </w:r>
      <w:r>
        <w:rPr>
          <w:szCs w:val="21"/>
        </w:rPr>
        <w:t>10</w:t>
      </w:r>
      <w:r>
        <w:rPr>
          <w:szCs w:val="21"/>
        </w:rPr>
        <w:t>日内，将事故调查报告及批复意见主送有关地方人民政府及其有关部门，送达事故发生单位、责任单位和责任人员，并抄送参加事</w:t>
      </w:r>
      <w:r>
        <w:rPr>
          <w:szCs w:val="21"/>
        </w:rPr>
        <w:t>故调查的有关部门和单位。</w:t>
      </w:r>
    </w:p>
    <w:p w:rsidR="00313C90" w:rsidRDefault="00006D9E">
      <w:pPr>
        <w:ind w:firstLineChars="200" w:firstLine="420"/>
        <w:rPr>
          <w:szCs w:val="21"/>
        </w:rPr>
      </w:pPr>
      <w:r>
        <w:rPr>
          <w:szCs w:val="21"/>
        </w:rPr>
        <w:t>第三十六条质量技术监督部门及有关部门应当按照批复，依照法律、行政法规规定的权限和程序，对事故责任单位和责任人员实施行政处罚，对负有事故责任的国家工作人员进行处分。</w:t>
      </w:r>
    </w:p>
    <w:p w:rsidR="00313C90" w:rsidRDefault="00006D9E">
      <w:pPr>
        <w:ind w:firstLineChars="200" w:firstLine="420"/>
        <w:rPr>
          <w:szCs w:val="21"/>
        </w:rPr>
      </w:pPr>
      <w:r>
        <w:rPr>
          <w:szCs w:val="21"/>
        </w:rPr>
        <w:t>第三十七条</w:t>
      </w:r>
      <w:r>
        <w:rPr>
          <w:szCs w:val="21"/>
        </w:rPr>
        <w:t xml:space="preserve"> </w:t>
      </w:r>
      <w:r>
        <w:rPr>
          <w:szCs w:val="21"/>
        </w:rPr>
        <w:t>事故发生单位应当落实事故防范和整改措施。防范和整改措施的落实情况应当接受工会和职工的监督。</w:t>
      </w:r>
    </w:p>
    <w:p w:rsidR="00313C90" w:rsidRDefault="00006D9E">
      <w:pPr>
        <w:ind w:firstLineChars="200" w:firstLine="420"/>
        <w:rPr>
          <w:szCs w:val="21"/>
        </w:rPr>
      </w:pPr>
      <w:r>
        <w:rPr>
          <w:szCs w:val="21"/>
        </w:rPr>
        <w:t>事故发生地质量技术监督部门应当对事故责任单位落实防范和整改措施的情况进行监督检查。</w:t>
      </w:r>
    </w:p>
    <w:p w:rsidR="00313C90" w:rsidRDefault="00006D9E">
      <w:pPr>
        <w:ind w:firstLineChars="200" w:firstLine="420"/>
        <w:rPr>
          <w:szCs w:val="21"/>
        </w:rPr>
      </w:pPr>
      <w:r>
        <w:rPr>
          <w:szCs w:val="21"/>
        </w:rPr>
        <w:t>第三十八条特别重大事故的调查处理情况由国务院或者国务院授权组织事故调查的部门向社会公布，特别重大事故以下等级的事故的调查处理情况由组织</w:t>
      </w:r>
      <w:r>
        <w:rPr>
          <w:szCs w:val="21"/>
        </w:rPr>
        <w:t>事故调查的质量技术监督部门向社会公布；依法应当保密的除外。</w:t>
      </w:r>
    </w:p>
    <w:p w:rsidR="00313C90" w:rsidRDefault="00006D9E">
      <w:pPr>
        <w:ind w:firstLineChars="200" w:firstLine="420"/>
        <w:rPr>
          <w:szCs w:val="21"/>
        </w:rPr>
      </w:pPr>
      <w:r>
        <w:rPr>
          <w:szCs w:val="21"/>
        </w:rPr>
        <w:t>第三十九条事故调查的有关资料应当由组织事故调查的质量技术监督部门立档永久保存。</w:t>
      </w:r>
    </w:p>
    <w:p w:rsidR="00313C90" w:rsidRDefault="00006D9E">
      <w:pPr>
        <w:ind w:firstLineChars="200" w:firstLine="420"/>
        <w:rPr>
          <w:szCs w:val="21"/>
        </w:rPr>
      </w:pPr>
      <w:r>
        <w:rPr>
          <w:szCs w:val="21"/>
        </w:rPr>
        <w:t>立档保存的材料包括现场勘察笔录、技术鉴定报告、重大技术问题鉴定结论和检测检验报告、尸检报告、调查笔录、物证和证人证言、直接经济损失文件、相关图纸、视听资料、事故调查报告、事故批复文件等。</w:t>
      </w:r>
    </w:p>
    <w:p w:rsidR="00313C90" w:rsidRDefault="00006D9E">
      <w:pPr>
        <w:ind w:firstLineChars="200" w:firstLine="420"/>
        <w:rPr>
          <w:szCs w:val="21"/>
        </w:rPr>
      </w:pPr>
      <w:r>
        <w:rPr>
          <w:szCs w:val="21"/>
        </w:rPr>
        <w:t>第四十条</w:t>
      </w:r>
      <w:r>
        <w:rPr>
          <w:szCs w:val="21"/>
        </w:rPr>
        <w:t xml:space="preserve"> </w:t>
      </w:r>
      <w:r>
        <w:rPr>
          <w:szCs w:val="21"/>
        </w:rPr>
        <w:t>组织事故调查的质量技术监督部门应当在接到事故调查报告批复之日起</w:t>
      </w:r>
      <w:r>
        <w:rPr>
          <w:szCs w:val="21"/>
        </w:rPr>
        <w:t>30</w:t>
      </w:r>
      <w:r>
        <w:rPr>
          <w:szCs w:val="21"/>
        </w:rPr>
        <w:t>日内撰写事故结案报告，并逐级上报直至国家质检总局。</w:t>
      </w:r>
    </w:p>
    <w:p w:rsidR="00313C90" w:rsidRDefault="00006D9E">
      <w:pPr>
        <w:ind w:firstLineChars="200" w:firstLine="420"/>
        <w:rPr>
          <w:szCs w:val="21"/>
        </w:rPr>
      </w:pPr>
      <w:r>
        <w:rPr>
          <w:szCs w:val="21"/>
        </w:rPr>
        <w:t>上报事故结案报告，应当同时附事故档案副本或者复印件。</w:t>
      </w:r>
    </w:p>
    <w:p w:rsidR="00313C90" w:rsidRDefault="00006D9E">
      <w:pPr>
        <w:ind w:firstLineChars="200" w:firstLine="420"/>
        <w:rPr>
          <w:szCs w:val="21"/>
        </w:rPr>
      </w:pPr>
      <w:r>
        <w:rPr>
          <w:szCs w:val="21"/>
        </w:rPr>
        <w:t>第</w:t>
      </w:r>
      <w:r>
        <w:rPr>
          <w:szCs w:val="21"/>
        </w:rPr>
        <w:t>四十一条</w:t>
      </w:r>
      <w:r>
        <w:rPr>
          <w:szCs w:val="21"/>
        </w:rPr>
        <w:t xml:space="preserve"> </w:t>
      </w:r>
      <w:r>
        <w:rPr>
          <w:szCs w:val="21"/>
        </w:rPr>
        <w:t>负责组织事故调查的质量技术监督部门应当根据事故原因对相关安全技术规范、标准进行评估；需要制定或者修订相关安全技术规范、标准的，应当及时报告上级部门提请制定或者修订。</w:t>
      </w:r>
    </w:p>
    <w:p w:rsidR="00313C90" w:rsidRDefault="00006D9E">
      <w:pPr>
        <w:ind w:firstLineChars="200" w:firstLine="420"/>
        <w:rPr>
          <w:szCs w:val="21"/>
        </w:rPr>
      </w:pPr>
      <w:r>
        <w:rPr>
          <w:szCs w:val="21"/>
        </w:rPr>
        <w:t>第四十二条各级质量技术监督部门应当定期对本行政区域特种设备事故的情况、特点、原因进行统计分析，根据特种设备的管理和技术特点、事故情况，研究制定有针对性的工作措施，防止和减少事故的发生。</w:t>
      </w:r>
    </w:p>
    <w:p w:rsidR="00313C90" w:rsidRDefault="00006D9E">
      <w:pPr>
        <w:ind w:firstLineChars="200" w:firstLine="420"/>
        <w:rPr>
          <w:szCs w:val="21"/>
        </w:rPr>
      </w:pPr>
      <w:r>
        <w:rPr>
          <w:szCs w:val="21"/>
        </w:rPr>
        <w:t>第四十三条</w:t>
      </w:r>
      <w:r>
        <w:rPr>
          <w:szCs w:val="21"/>
        </w:rPr>
        <w:t xml:space="preserve"> </w:t>
      </w:r>
      <w:r>
        <w:rPr>
          <w:szCs w:val="21"/>
        </w:rPr>
        <w:t>省级质量技术监督部门应在每月</w:t>
      </w:r>
      <w:r>
        <w:rPr>
          <w:szCs w:val="21"/>
        </w:rPr>
        <w:t>25</w:t>
      </w:r>
      <w:r>
        <w:rPr>
          <w:szCs w:val="21"/>
        </w:rPr>
        <w:t>日前和每年</w:t>
      </w:r>
      <w:r>
        <w:rPr>
          <w:szCs w:val="21"/>
        </w:rPr>
        <w:t>12</w:t>
      </w:r>
      <w:r>
        <w:rPr>
          <w:szCs w:val="21"/>
        </w:rPr>
        <w:t>月</w:t>
      </w:r>
      <w:r>
        <w:rPr>
          <w:szCs w:val="21"/>
        </w:rPr>
        <w:t>25</w:t>
      </w:r>
      <w:r>
        <w:rPr>
          <w:szCs w:val="21"/>
        </w:rPr>
        <w:t>日前，将所辖区域本月、本年特种设备事故情况、结案批复情况及相关信息，以书面方式上报至国家质检总局。</w:t>
      </w:r>
    </w:p>
    <w:p w:rsidR="00313C90" w:rsidRDefault="00006D9E">
      <w:pPr>
        <w:widowControl/>
        <w:jc w:val="center"/>
        <w:rPr>
          <w:rFonts w:ascii="宋体" w:hAnsi="宋体" w:cs="宋体"/>
          <w:b/>
          <w:color w:val="000000"/>
          <w:kern w:val="0"/>
          <w:szCs w:val="21"/>
        </w:rPr>
      </w:pPr>
      <w:r>
        <w:rPr>
          <w:rFonts w:ascii="宋体" w:hAnsi="宋体" w:cs="宋体"/>
          <w:b/>
          <w:color w:val="000000"/>
          <w:kern w:val="0"/>
          <w:szCs w:val="21"/>
        </w:rPr>
        <w:t>第六章</w:t>
      </w:r>
      <w:r>
        <w:rPr>
          <w:rFonts w:ascii="宋体" w:hAnsi="宋体" w:cs="宋体" w:hint="eastAsia"/>
          <w:b/>
          <w:color w:val="000000"/>
          <w:kern w:val="0"/>
          <w:szCs w:val="21"/>
        </w:rPr>
        <w:t xml:space="preserve"> </w:t>
      </w:r>
      <w:r>
        <w:rPr>
          <w:rFonts w:ascii="宋体" w:hAnsi="宋体" w:cs="宋体"/>
          <w:b/>
          <w:color w:val="000000"/>
          <w:kern w:val="0"/>
          <w:szCs w:val="21"/>
        </w:rPr>
        <w:t xml:space="preserve"> </w:t>
      </w:r>
      <w:r>
        <w:rPr>
          <w:rFonts w:ascii="宋体" w:hAnsi="宋体" w:cs="宋体"/>
          <w:b/>
          <w:color w:val="000000"/>
          <w:kern w:val="0"/>
          <w:szCs w:val="21"/>
        </w:rPr>
        <w:t>法律责任</w:t>
      </w:r>
    </w:p>
    <w:p w:rsidR="00313C90" w:rsidRDefault="00006D9E">
      <w:pPr>
        <w:ind w:firstLineChars="200" w:firstLine="420"/>
        <w:rPr>
          <w:szCs w:val="21"/>
        </w:rPr>
      </w:pPr>
      <w:r>
        <w:rPr>
          <w:szCs w:val="21"/>
        </w:rPr>
        <w:t>第四十四条发生特种设备特别重大事故，依照《生产安全事故报告和调查处理条例》的有关规定实施行政处罚和处分；构成犯罪的，依法追究刑事责任。</w:t>
      </w:r>
    </w:p>
    <w:p w:rsidR="00313C90" w:rsidRDefault="00006D9E">
      <w:pPr>
        <w:ind w:firstLineChars="200" w:firstLine="420"/>
        <w:rPr>
          <w:szCs w:val="21"/>
        </w:rPr>
      </w:pPr>
      <w:r>
        <w:rPr>
          <w:szCs w:val="21"/>
        </w:rPr>
        <w:t>第四十五条发生特种设备重大事故及其以下等级事故的，依照《特种设备安全监察条例》的有关规定实施行政处罚和处分；构成犯罪的，依法追究刑事责任。</w:t>
      </w:r>
    </w:p>
    <w:p w:rsidR="00313C90" w:rsidRDefault="00006D9E">
      <w:pPr>
        <w:ind w:firstLineChars="200" w:firstLine="420"/>
        <w:rPr>
          <w:szCs w:val="21"/>
        </w:rPr>
      </w:pPr>
      <w:r>
        <w:rPr>
          <w:szCs w:val="21"/>
        </w:rPr>
        <w:t>第四十六条</w:t>
      </w:r>
      <w:r>
        <w:rPr>
          <w:szCs w:val="21"/>
        </w:rPr>
        <w:t xml:space="preserve"> </w:t>
      </w:r>
      <w:r>
        <w:rPr>
          <w:szCs w:val="21"/>
        </w:rPr>
        <w:t>发生特种设备事故，有下列行为之一，构成犯罪的，依法追</w:t>
      </w:r>
      <w:r>
        <w:rPr>
          <w:szCs w:val="21"/>
        </w:rPr>
        <w:t>究刑事责任；构成有关法律法规规定的违法行为的，依法予以行政处罚；未构成有关法律法规规定的违法行为的，由质量技术监督部门等处以</w:t>
      </w:r>
      <w:r>
        <w:rPr>
          <w:szCs w:val="21"/>
        </w:rPr>
        <w:t>4000</w:t>
      </w:r>
      <w:r>
        <w:rPr>
          <w:szCs w:val="21"/>
        </w:rPr>
        <w:t>元以上</w:t>
      </w:r>
      <w:r>
        <w:rPr>
          <w:szCs w:val="21"/>
        </w:rPr>
        <w:t>2</w:t>
      </w:r>
      <w:r>
        <w:rPr>
          <w:szCs w:val="21"/>
        </w:rPr>
        <w:t>万元以下的罚款：</w:t>
      </w:r>
    </w:p>
    <w:p w:rsidR="00313C90" w:rsidRDefault="00006D9E">
      <w:pPr>
        <w:ind w:firstLineChars="200" w:firstLine="420"/>
        <w:rPr>
          <w:szCs w:val="21"/>
        </w:rPr>
      </w:pPr>
      <w:r>
        <w:rPr>
          <w:szCs w:val="21"/>
        </w:rPr>
        <w:t>（一）伪造或者故意破坏事故现场的；</w:t>
      </w:r>
    </w:p>
    <w:p w:rsidR="00313C90" w:rsidRDefault="00006D9E">
      <w:pPr>
        <w:ind w:firstLineChars="200" w:firstLine="420"/>
        <w:rPr>
          <w:szCs w:val="21"/>
        </w:rPr>
      </w:pPr>
      <w:r>
        <w:rPr>
          <w:szCs w:val="21"/>
        </w:rPr>
        <w:t>（二）拒绝接受调查或者拒绝提供有关情况或者资料的；</w:t>
      </w:r>
    </w:p>
    <w:p w:rsidR="00313C90" w:rsidRDefault="00006D9E">
      <w:pPr>
        <w:ind w:firstLineChars="200" w:firstLine="420"/>
        <w:rPr>
          <w:szCs w:val="21"/>
        </w:rPr>
      </w:pPr>
      <w:r>
        <w:rPr>
          <w:szCs w:val="21"/>
        </w:rPr>
        <w:t>（三）阻挠、干涉特种设备事故报告和调查处理工作的。</w:t>
      </w:r>
    </w:p>
    <w:p w:rsidR="00313C90" w:rsidRDefault="00006D9E">
      <w:pPr>
        <w:widowControl/>
        <w:jc w:val="center"/>
        <w:rPr>
          <w:rFonts w:ascii="宋体" w:hAnsi="宋体" w:cs="宋体"/>
          <w:b/>
          <w:color w:val="000000"/>
          <w:kern w:val="0"/>
          <w:szCs w:val="21"/>
        </w:rPr>
      </w:pPr>
      <w:r>
        <w:rPr>
          <w:rFonts w:ascii="宋体" w:hAnsi="宋体" w:cs="宋体"/>
          <w:b/>
          <w:color w:val="000000"/>
          <w:kern w:val="0"/>
          <w:szCs w:val="21"/>
        </w:rPr>
        <w:t>第七章</w:t>
      </w:r>
      <w:r>
        <w:rPr>
          <w:rFonts w:ascii="宋体" w:hAnsi="宋体" w:cs="宋体"/>
          <w:b/>
          <w:color w:val="000000"/>
          <w:kern w:val="0"/>
          <w:szCs w:val="21"/>
        </w:rPr>
        <w:t xml:space="preserve"> </w:t>
      </w:r>
      <w:r>
        <w:rPr>
          <w:rFonts w:ascii="宋体" w:hAnsi="宋体" w:cs="宋体"/>
          <w:b/>
          <w:color w:val="000000"/>
          <w:kern w:val="0"/>
          <w:szCs w:val="21"/>
        </w:rPr>
        <w:t>附</w:t>
      </w:r>
      <w:r>
        <w:rPr>
          <w:rFonts w:ascii="宋体" w:hAnsi="宋体" w:cs="宋体"/>
          <w:b/>
          <w:color w:val="000000"/>
          <w:kern w:val="0"/>
          <w:szCs w:val="21"/>
        </w:rPr>
        <w:t xml:space="preserve"> </w:t>
      </w:r>
      <w:r>
        <w:rPr>
          <w:rFonts w:ascii="宋体" w:hAnsi="宋体" w:cs="宋体"/>
          <w:b/>
          <w:color w:val="000000"/>
          <w:kern w:val="0"/>
          <w:szCs w:val="21"/>
        </w:rPr>
        <w:t>则</w:t>
      </w:r>
    </w:p>
    <w:p w:rsidR="00313C90" w:rsidRDefault="00006D9E">
      <w:pPr>
        <w:ind w:firstLineChars="200" w:firstLine="420"/>
        <w:rPr>
          <w:szCs w:val="21"/>
        </w:rPr>
      </w:pPr>
      <w:r>
        <w:rPr>
          <w:szCs w:val="21"/>
        </w:rPr>
        <w:t>第四十七条</w:t>
      </w:r>
      <w:r>
        <w:rPr>
          <w:szCs w:val="21"/>
        </w:rPr>
        <w:t xml:space="preserve"> </w:t>
      </w:r>
      <w:r>
        <w:rPr>
          <w:szCs w:val="21"/>
        </w:rPr>
        <w:t>本规定所涉及的事故报告、调查协调、统计分析等具体工作，负责组织事故调查的质量技术监督部门可以委托相关特种设备事故调查处理机构承担。</w:t>
      </w:r>
    </w:p>
    <w:p w:rsidR="00313C90" w:rsidRDefault="00006D9E">
      <w:pPr>
        <w:ind w:firstLineChars="200" w:firstLine="420"/>
        <w:rPr>
          <w:szCs w:val="21"/>
        </w:rPr>
      </w:pPr>
      <w:r>
        <w:rPr>
          <w:szCs w:val="21"/>
        </w:rPr>
        <w:t>第四十八条</w:t>
      </w:r>
      <w:r>
        <w:rPr>
          <w:rFonts w:hint="eastAsia"/>
          <w:szCs w:val="21"/>
        </w:rPr>
        <w:t xml:space="preserve"> </w:t>
      </w:r>
      <w:r>
        <w:rPr>
          <w:szCs w:val="21"/>
        </w:rPr>
        <w:t>本规定由国家质检总局负责解释。</w:t>
      </w:r>
    </w:p>
    <w:p w:rsidR="00313C90" w:rsidRDefault="00006D9E">
      <w:pPr>
        <w:ind w:firstLineChars="200" w:firstLine="420"/>
        <w:rPr>
          <w:szCs w:val="21"/>
        </w:rPr>
      </w:pPr>
      <w:r>
        <w:rPr>
          <w:szCs w:val="21"/>
        </w:rPr>
        <w:t>第四十九条</w:t>
      </w:r>
      <w:r>
        <w:rPr>
          <w:rFonts w:hint="eastAsia"/>
          <w:szCs w:val="21"/>
        </w:rPr>
        <w:t xml:space="preserve"> </w:t>
      </w:r>
      <w:r>
        <w:rPr>
          <w:szCs w:val="21"/>
        </w:rPr>
        <w:t>本规定自公布之日起施行，</w:t>
      </w:r>
      <w:r>
        <w:rPr>
          <w:szCs w:val="21"/>
        </w:rPr>
        <w:t>2001</w:t>
      </w:r>
      <w:r>
        <w:rPr>
          <w:szCs w:val="21"/>
        </w:rPr>
        <w:t>年</w:t>
      </w:r>
      <w:r>
        <w:rPr>
          <w:szCs w:val="21"/>
        </w:rPr>
        <w:t>9</w:t>
      </w:r>
      <w:r>
        <w:rPr>
          <w:szCs w:val="21"/>
        </w:rPr>
        <w:t>月</w:t>
      </w:r>
      <w:r>
        <w:rPr>
          <w:szCs w:val="21"/>
        </w:rPr>
        <w:t>17</w:t>
      </w:r>
      <w:r>
        <w:rPr>
          <w:szCs w:val="21"/>
        </w:rPr>
        <w:t>日国家质检总局发布的《锅炉压力容器压力管道特种设备事故处理规定》同时废止。</w:t>
      </w:r>
      <w:bookmarkStart w:id="304" w:name="_Toc352677670"/>
      <w:bookmarkEnd w:id="287"/>
    </w:p>
    <w:p w:rsidR="00313C90" w:rsidRDefault="00006D9E">
      <w:pPr>
        <w:pStyle w:val="1"/>
        <w:spacing w:beforeLines="100" w:before="312" w:afterLines="100" w:after="312" w:line="300" w:lineRule="auto"/>
        <w:jc w:val="center"/>
        <w:rPr>
          <w:sz w:val="21"/>
          <w:szCs w:val="21"/>
        </w:rPr>
      </w:pPr>
      <w:bookmarkStart w:id="305" w:name="_Toc32331266"/>
      <w:bookmarkStart w:id="306" w:name="_Toc18025"/>
      <w:r>
        <w:rPr>
          <w:rFonts w:hint="eastAsia"/>
          <w:sz w:val="21"/>
          <w:szCs w:val="21"/>
        </w:rPr>
        <w:t>特种设备现场安全监督检查规则（</w:t>
      </w:r>
      <w:r>
        <w:rPr>
          <w:sz w:val="21"/>
          <w:szCs w:val="21"/>
        </w:rPr>
        <w:t>2015</w:t>
      </w:r>
      <w:r>
        <w:rPr>
          <w:rFonts w:hint="eastAsia"/>
          <w:sz w:val="21"/>
          <w:szCs w:val="21"/>
        </w:rPr>
        <w:t>年）</w:t>
      </w:r>
      <w:bookmarkEnd w:id="305"/>
      <w:bookmarkEnd w:id="306"/>
    </w:p>
    <w:p w:rsidR="00313C90" w:rsidRDefault="00006D9E">
      <w:pPr>
        <w:ind w:firstLineChars="200" w:firstLine="420"/>
        <w:rPr>
          <w:szCs w:val="21"/>
        </w:rPr>
      </w:pPr>
      <w:r>
        <w:rPr>
          <w:rFonts w:hint="eastAsia"/>
          <w:szCs w:val="21"/>
        </w:rPr>
        <w:t>（</w:t>
      </w:r>
      <w:r>
        <w:rPr>
          <w:szCs w:val="21"/>
        </w:rPr>
        <w:t>2015</w:t>
      </w:r>
      <w:r>
        <w:rPr>
          <w:rFonts w:hint="eastAsia"/>
          <w:szCs w:val="21"/>
        </w:rPr>
        <w:t>年</w:t>
      </w:r>
      <w:r>
        <w:rPr>
          <w:szCs w:val="21"/>
        </w:rPr>
        <w:t>1</w:t>
      </w:r>
      <w:r>
        <w:rPr>
          <w:rFonts w:hint="eastAsia"/>
          <w:szCs w:val="21"/>
        </w:rPr>
        <w:t>月</w:t>
      </w:r>
      <w:r>
        <w:rPr>
          <w:szCs w:val="21"/>
        </w:rPr>
        <w:t>7</w:t>
      </w:r>
      <w:r>
        <w:rPr>
          <w:rFonts w:hint="eastAsia"/>
          <w:szCs w:val="21"/>
        </w:rPr>
        <w:t>日国家质检总局关于发布《特种设备现场安全监督检查规则》的公告》（</w:t>
      </w:r>
      <w:r>
        <w:rPr>
          <w:szCs w:val="21"/>
        </w:rPr>
        <w:t>2015</w:t>
      </w:r>
      <w:r>
        <w:rPr>
          <w:rFonts w:hint="eastAsia"/>
          <w:szCs w:val="21"/>
        </w:rPr>
        <w:t>年第</w:t>
      </w:r>
      <w:r>
        <w:rPr>
          <w:szCs w:val="21"/>
        </w:rPr>
        <w:t>5</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督促特种设备生产、经营和使用单位落实安全主体责任，加强特种设备安全监督检查工作并建立长效机制，同时规范现场安全监督检查行为，根据《特种设备安全法》和《特种设备安全监察条例》，制定本规则。</w:t>
      </w:r>
    </w:p>
    <w:p w:rsidR="00313C90" w:rsidRDefault="00006D9E">
      <w:pPr>
        <w:ind w:firstLineChars="200" w:firstLine="420"/>
        <w:rPr>
          <w:szCs w:val="21"/>
        </w:rPr>
      </w:pPr>
      <w:r>
        <w:rPr>
          <w:rFonts w:hint="eastAsia"/>
          <w:szCs w:val="21"/>
        </w:rPr>
        <w:t>第二条本规则适用于国家质量监督检验检疫总局（以下简称质检总局）和省以下各级负责特种设备安全监督管理的部门（以下简称监管部门）对特种设备生产（含设计、制造、安装、改造、修理，下同）、经营（含销售、出租、进口）和使用单位（含气瓶、移动式压力容器充装单位，下同）实施的安全监督检查。</w:t>
      </w:r>
    </w:p>
    <w:p w:rsidR="00313C90" w:rsidRDefault="00006D9E">
      <w:pPr>
        <w:ind w:firstLineChars="200" w:firstLine="420"/>
        <w:rPr>
          <w:szCs w:val="21"/>
        </w:rPr>
      </w:pPr>
      <w:r>
        <w:rPr>
          <w:rFonts w:hint="eastAsia"/>
          <w:szCs w:val="21"/>
        </w:rPr>
        <w:t>本规则不适用于许可实施机关对取得生产许可单位开展的监督抽查，以及特种设备事故调查处理工作。</w:t>
      </w:r>
    </w:p>
    <w:p w:rsidR="00313C90" w:rsidRDefault="00006D9E">
      <w:pPr>
        <w:ind w:firstLineChars="200" w:firstLine="420"/>
        <w:rPr>
          <w:szCs w:val="21"/>
        </w:rPr>
      </w:pPr>
      <w:r>
        <w:rPr>
          <w:rFonts w:hint="eastAsia"/>
          <w:szCs w:val="21"/>
        </w:rPr>
        <w:t>第三条特种设备现场安全监督检查分为日常监督检查和专项监督检查。</w:t>
      </w:r>
    </w:p>
    <w:p w:rsidR="00313C90" w:rsidRDefault="00006D9E">
      <w:pPr>
        <w:ind w:firstLineChars="200" w:firstLine="420"/>
        <w:rPr>
          <w:szCs w:val="21"/>
        </w:rPr>
      </w:pPr>
      <w:r>
        <w:rPr>
          <w:rFonts w:hint="eastAsia"/>
          <w:szCs w:val="21"/>
        </w:rPr>
        <w:t>日常监督检查，是指按照本规则规定的检查计划、检查项目、检查内容，对被检查单位实</w:t>
      </w:r>
      <w:r>
        <w:rPr>
          <w:rFonts w:hint="eastAsia"/>
          <w:szCs w:val="21"/>
        </w:rPr>
        <w:t>施的监督检查。</w:t>
      </w:r>
    </w:p>
    <w:p w:rsidR="00313C90" w:rsidRDefault="00006D9E">
      <w:pPr>
        <w:ind w:firstLineChars="200" w:firstLine="420"/>
        <w:rPr>
          <w:szCs w:val="21"/>
        </w:rPr>
      </w:pPr>
      <w:r>
        <w:rPr>
          <w:rFonts w:hint="eastAsia"/>
          <w:szCs w:val="21"/>
        </w:rPr>
        <w:t>专项监督检查，是指根据各级人民政府及其所属有关部门的统一部署，或由各级监管部门组织的，针对具体情况，在规定的时间内，对被检查单位的特定设备或项目实施的监督检查。</w:t>
      </w:r>
    </w:p>
    <w:p w:rsidR="00313C90" w:rsidRDefault="00006D9E">
      <w:pPr>
        <w:ind w:firstLineChars="200" w:firstLine="420"/>
        <w:rPr>
          <w:szCs w:val="21"/>
        </w:rPr>
      </w:pPr>
      <w:r>
        <w:rPr>
          <w:rFonts w:hint="eastAsia"/>
          <w:szCs w:val="21"/>
        </w:rPr>
        <w:t>第四条实施特种设备现场安全监督检查时，应当有</w:t>
      </w:r>
      <w:r>
        <w:rPr>
          <w:szCs w:val="21"/>
        </w:rPr>
        <w:t>2</w:t>
      </w:r>
      <w:r>
        <w:rPr>
          <w:rFonts w:hint="eastAsia"/>
          <w:szCs w:val="21"/>
        </w:rPr>
        <w:t>名以上持有特种设备安全行政执法证件的人员参加；根据需要，可以邀请有关技术人员参与检查（以下统称检查人员）。</w:t>
      </w:r>
    </w:p>
    <w:p w:rsidR="00313C90" w:rsidRDefault="00006D9E">
      <w:pPr>
        <w:ind w:firstLineChars="200" w:firstLine="420"/>
        <w:rPr>
          <w:szCs w:val="21"/>
        </w:rPr>
      </w:pPr>
      <w:r>
        <w:rPr>
          <w:rFonts w:hint="eastAsia"/>
          <w:szCs w:val="21"/>
        </w:rPr>
        <w:t>第二章日常监督检查</w:t>
      </w:r>
    </w:p>
    <w:p w:rsidR="00313C90" w:rsidRDefault="00006D9E">
      <w:pPr>
        <w:ind w:firstLineChars="200" w:firstLine="420"/>
        <w:rPr>
          <w:szCs w:val="21"/>
        </w:rPr>
      </w:pPr>
      <w:r>
        <w:rPr>
          <w:rFonts w:hint="eastAsia"/>
          <w:szCs w:val="21"/>
        </w:rPr>
        <w:t>第五条对特种设备生产单位的日常监督检查，由省、自治区、直辖市监管部门（以下简称省级监管部门）根据风险情况提出当年检查重点，由市级监管部门（包括副省级市、地级市、</w:t>
      </w:r>
      <w:r>
        <w:rPr>
          <w:rFonts w:hint="eastAsia"/>
          <w:szCs w:val="21"/>
        </w:rPr>
        <w:t>自治州、盟、直辖市的辖区或县的监管部门，以下简称市级监管部门）结合当地实际制定检查计划，报同级人民政府后组织实施。</w:t>
      </w:r>
    </w:p>
    <w:p w:rsidR="00313C90" w:rsidRDefault="00006D9E">
      <w:pPr>
        <w:ind w:firstLineChars="200" w:firstLine="420"/>
        <w:rPr>
          <w:szCs w:val="21"/>
        </w:rPr>
      </w:pPr>
      <w:r>
        <w:rPr>
          <w:rFonts w:hint="eastAsia"/>
          <w:szCs w:val="21"/>
        </w:rPr>
        <w:t>第六条特种设备生产单位的日常监督检查，应当重点安排对以下单位进行检查：</w:t>
      </w:r>
    </w:p>
    <w:p w:rsidR="00313C90" w:rsidRDefault="00006D9E">
      <w:pPr>
        <w:ind w:firstLineChars="200" w:firstLine="420"/>
        <w:rPr>
          <w:szCs w:val="21"/>
        </w:rPr>
      </w:pPr>
      <w:r>
        <w:rPr>
          <w:rFonts w:hint="eastAsia"/>
          <w:szCs w:val="21"/>
        </w:rPr>
        <w:t>（一）取得许可资质未满</w:t>
      </w:r>
      <w:r>
        <w:rPr>
          <w:szCs w:val="21"/>
        </w:rPr>
        <w:t>1</w:t>
      </w:r>
      <w:r>
        <w:rPr>
          <w:rFonts w:hint="eastAsia"/>
          <w:szCs w:val="21"/>
        </w:rPr>
        <w:t>年的；</w:t>
      </w:r>
    </w:p>
    <w:p w:rsidR="00313C90" w:rsidRDefault="00006D9E">
      <w:pPr>
        <w:ind w:firstLineChars="200" w:firstLine="420"/>
        <w:rPr>
          <w:szCs w:val="21"/>
        </w:rPr>
      </w:pPr>
      <w:r>
        <w:rPr>
          <w:rFonts w:hint="eastAsia"/>
          <w:szCs w:val="21"/>
        </w:rPr>
        <w:t>（二）近</w:t>
      </w:r>
      <w:r>
        <w:rPr>
          <w:szCs w:val="21"/>
        </w:rPr>
        <w:t>2</w:t>
      </w:r>
      <w:r>
        <w:rPr>
          <w:rFonts w:hint="eastAsia"/>
          <w:szCs w:val="21"/>
        </w:rPr>
        <w:t>年发生过特种设备事故的；</w:t>
      </w:r>
    </w:p>
    <w:p w:rsidR="00313C90" w:rsidRDefault="00006D9E">
      <w:pPr>
        <w:ind w:firstLineChars="200" w:firstLine="420"/>
        <w:rPr>
          <w:szCs w:val="21"/>
        </w:rPr>
      </w:pPr>
      <w:r>
        <w:rPr>
          <w:rFonts w:hint="eastAsia"/>
          <w:szCs w:val="21"/>
        </w:rPr>
        <w:t>（三）近</w:t>
      </w:r>
      <w:r>
        <w:rPr>
          <w:szCs w:val="21"/>
        </w:rPr>
        <w:t>2</w:t>
      </w:r>
      <w:r>
        <w:rPr>
          <w:rFonts w:hint="eastAsia"/>
          <w:szCs w:val="21"/>
        </w:rPr>
        <w:t>年发生过因产品缺陷实施强制召回的；</w:t>
      </w:r>
    </w:p>
    <w:p w:rsidR="00313C90" w:rsidRDefault="00006D9E">
      <w:pPr>
        <w:ind w:firstLineChars="200" w:firstLine="420"/>
        <w:rPr>
          <w:szCs w:val="21"/>
        </w:rPr>
      </w:pPr>
      <w:r>
        <w:rPr>
          <w:rFonts w:hint="eastAsia"/>
          <w:szCs w:val="21"/>
        </w:rPr>
        <w:t>（四）举报投诉较多且经确认属实的，以及检验、检测机构和鉴定评审机构等反映质量和安全管理较差的。</w:t>
      </w:r>
    </w:p>
    <w:p w:rsidR="00313C90" w:rsidRDefault="00006D9E">
      <w:pPr>
        <w:ind w:firstLineChars="200" w:firstLine="420"/>
        <w:rPr>
          <w:szCs w:val="21"/>
        </w:rPr>
      </w:pPr>
      <w:r>
        <w:rPr>
          <w:rFonts w:hint="eastAsia"/>
          <w:szCs w:val="21"/>
        </w:rPr>
        <w:t>第七条对特种设备使用单位的日常监督检查，由市级监管部门根据风险情况确定当年检查的重点和检查单位数量，制定计划并报同级人民政府，由市、县（含县级市、上述市级下辖的区和县，下同）级监管部门按计划分级组织实施。</w:t>
      </w:r>
    </w:p>
    <w:p w:rsidR="00313C90" w:rsidRDefault="00006D9E">
      <w:pPr>
        <w:ind w:firstLineChars="200" w:firstLine="420"/>
        <w:rPr>
          <w:szCs w:val="21"/>
        </w:rPr>
      </w:pPr>
      <w:r>
        <w:rPr>
          <w:rFonts w:hint="eastAsia"/>
          <w:szCs w:val="21"/>
        </w:rPr>
        <w:t>其中，属于重点监督检查的特种设备使用单位，每年日常监督检查次数不得少于</w:t>
      </w:r>
      <w:r>
        <w:rPr>
          <w:szCs w:val="21"/>
        </w:rPr>
        <w:t>1</w:t>
      </w:r>
      <w:r>
        <w:rPr>
          <w:szCs w:val="21"/>
        </w:rPr>
        <w:t>次。</w:t>
      </w:r>
    </w:p>
    <w:p w:rsidR="00313C90" w:rsidRDefault="00006D9E">
      <w:pPr>
        <w:ind w:firstLineChars="200" w:firstLine="420"/>
        <w:rPr>
          <w:szCs w:val="21"/>
        </w:rPr>
      </w:pPr>
      <w:r>
        <w:rPr>
          <w:szCs w:val="21"/>
        </w:rPr>
        <w:t>第八条重点监督检查的特种设备使用单位目录，由市级监管部门参照以下因素确定。</w:t>
      </w:r>
    </w:p>
    <w:p w:rsidR="00313C90" w:rsidRDefault="00006D9E">
      <w:pPr>
        <w:ind w:firstLineChars="200" w:firstLine="420"/>
        <w:rPr>
          <w:szCs w:val="21"/>
        </w:rPr>
      </w:pPr>
      <w:r>
        <w:rPr>
          <w:szCs w:val="21"/>
        </w:rPr>
        <w:t>（一）学校、幼儿园以及医院、车站、客运码头、商场、体育场馆、展览馆、公园等公众聚集场所的特种设备使用单位；</w:t>
      </w:r>
    </w:p>
    <w:p w:rsidR="00313C90" w:rsidRDefault="00006D9E">
      <w:pPr>
        <w:ind w:firstLineChars="200" w:firstLine="420"/>
        <w:rPr>
          <w:szCs w:val="21"/>
        </w:rPr>
      </w:pPr>
      <w:r>
        <w:rPr>
          <w:szCs w:val="21"/>
        </w:rPr>
        <w:t>（二）近</w:t>
      </w:r>
      <w:r>
        <w:rPr>
          <w:szCs w:val="21"/>
        </w:rPr>
        <w:t>2</w:t>
      </w:r>
      <w:r>
        <w:rPr>
          <w:szCs w:val="21"/>
        </w:rPr>
        <w:t>年发生过特种设备事故的特种设备使用</w:t>
      </w:r>
      <w:r>
        <w:rPr>
          <w:szCs w:val="21"/>
        </w:rPr>
        <w:t>单位；</w:t>
      </w:r>
    </w:p>
    <w:p w:rsidR="00313C90" w:rsidRDefault="00006D9E">
      <w:pPr>
        <w:ind w:firstLineChars="200" w:firstLine="420"/>
        <w:rPr>
          <w:szCs w:val="21"/>
        </w:rPr>
      </w:pPr>
      <w:r>
        <w:rPr>
          <w:szCs w:val="21"/>
        </w:rPr>
        <w:t>（三）市、县级监管部门认为有必要实施重点监督检查的特种设备使用单位。</w:t>
      </w:r>
    </w:p>
    <w:p w:rsidR="00313C90" w:rsidRDefault="00006D9E">
      <w:pPr>
        <w:ind w:firstLineChars="200" w:firstLine="420"/>
        <w:rPr>
          <w:szCs w:val="21"/>
        </w:rPr>
      </w:pPr>
      <w:r>
        <w:rPr>
          <w:szCs w:val="21"/>
        </w:rPr>
        <w:t>第九条对特种设备生产和使用单位的日常监督检查计划以及当年重点监督检查的特种设备使用单位目录，应报省级监管部门备案。</w:t>
      </w:r>
    </w:p>
    <w:p w:rsidR="00313C90" w:rsidRDefault="00006D9E">
      <w:pPr>
        <w:ind w:firstLineChars="200" w:firstLine="420"/>
        <w:rPr>
          <w:szCs w:val="21"/>
        </w:rPr>
      </w:pPr>
      <w:r>
        <w:rPr>
          <w:szCs w:val="21"/>
        </w:rPr>
        <w:t>第十条日常监督检查的项目和内容，按照《特种设备生产单位现场安全监督检查项目表》（附</w:t>
      </w:r>
      <w:r>
        <w:rPr>
          <w:szCs w:val="21"/>
        </w:rPr>
        <w:t>1</w:t>
      </w:r>
      <w:r>
        <w:rPr>
          <w:szCs w:val="21"/>
        </w:rPr>
        <w:t>）、《特种设备使用单位现场安全监督检查项目表》（附</w:t>
      </w:r>
      <w:r>
        <w:rPr>
          <w:szCs w:val="21"/>
        </w:rPr>
        <w:t>2</w:t>
      </w:r>
      <w:r>
        <w:rPr>
          <w:szCs w:val="21"/>
        </w:rPr>
        <w:t>）的规定执行。</w:t>
      </w:r>
    </w:p>
    <w:p w:rsidR="00313C90" w:rsidRDefault="00006D9E">
      <w:pPr>
        <w:ind w:firstLineChars="200" w:firstLine="420"/>
        <w:rPr>
          <w:szCs w:val="21"/>
        </w:rPr>
      </w:pPr>
      <w:r>
        <w:rPr>
          <w:szCs w:val="21"/>
        </w:rPr>
        <w:t>其中，对在用特种设备安全状况的检查实行抽查方式，对一个使用单位，至少抽查</w:t>
      </w:r>
      <w:r>
        <w:rPr>
          <w:szCs w:val="21"/>
        </w:rPr>
        <w:t>1</w:t>
      </w:r>
      <w:r>
        <w:rPr>
          <w:szCs w:val="21"/>
        </w:rPr>
        <w:t>台（套）在用特种设备。</w:t>
      </w:r>
    </w:p>
    <w:p w:rsidR="00313C90" w:rsidRDefault="00006D9E">
      <w:pPr>
        <w:ind w:firstLineChars="200" w:firstLine="420"/>
        <w:rPr>
          <w:szCs w:val="21"/>
        </w:rPr>
      </w:pPr>
      <w:r>
        <w:rPr>
          <w:szCs w:val="21"/>
        </w:rPr>
        <w:t>第三章专项监督检查</w:t>
      </w:r>
    </w:p>
    <w:p w:rsidR="00313C90" w:rsidRDefault="00006D9E">
      <w:pPr>
        <w:ind w:firstLineChars="200" w:firstLine="420"/>
        <w:rPr>
          <w:szCs w:val="21"/>
        </w:rPr>
      </w:pPr>
      <w:r>
        <w:rPr>
          <w:szCs w:val="21"/>
        </w:rPr>
        <w:t>第十一条特种设备专项监督检查包括：</w:t>
      </w:r>
    </w:p>
    <w:p w:rsidR="00313C90" w:rsidRDefault="00006D9E">
      <w:pPr>
        <w:ind w:firstLineChars="200" w:firstLine="420"/>
        <w:rPr>
          <w:szCs w:val="21"/>
        </w:rPr>
      </w:pPr>
      <w:r>
        <w:rPr>
          <w:szCs w:val="21"/>
        </w:rPr>
        <w:t>（一）重点时</w:t>
      </w:r>
      <w:r>
        <w:rPr>
          <w:szCs w:val="21"/>
        </w:rPr>
        <w:t>段监督检查。根据国家或地区重大活动及节假日的安全保障需要，针对特定单位、设备和项目开展的监督检查。</w:t>
      </w:r>
    </w:p>
    <w:p w:rsidR="00313C90" w:rsidRDefault="00006D9E">
      <w:pPr>
        <w:ind w:firstLineChars="200" w:firstLine="420"/>
        <w:rPr>
          <w:szCs w:val="21"/>
        </w:rPr>
      </w:pPr>
      <w:r>
        <w:rPr>
          <w:szCs w:val="21"/>
        </w:rPr>
        <w:t>（二）专项整治监督检查。根据安全生产形势、近期发生的典型事故或连续发生同类事故的隐患整治等需要，由各级人民政府及其所属有关部门统一部署，或由各级监管部门自行组织的，对特定的设备或项目实施的监督检查。</w:t>
      </w:r>
    </w:p>
    <w:p w:rsidR="00313C90" w:rsidRDefault="00006D9E">
      <w:pPr>
        <w:ind w:firstLineChars="200" w:firstLine="420"/>
        <w:rPr>
          <w:szCs w:val="21"/>
        </w:rPr>
      </w:pPr>
      <w:r>
        <w:rPr>
          <w:szCs w:val="21"/>
        </w:rPr>
        <w:t>（三）其他专项监督检查。针对特种设备检验、检测机构报告的重大问题或投诉举报反映的问题等实施的监督检查。</w:t>
      </w:r>
    </w:p>
    <w:p w:rsidR="00313C90" w:rsidRDefault="00006D9E">
      <w:pPr>
        <w:ind w:firstLineChars="200" w:firstLine="420"/>
        <w:rPr>
          <w:szCs w:val="21"/>
        </w:rPr>
      </w:pPr>
      <w:r>
        <w:rPr>
          <w:szCs w:val="21"/>
        </w:rPr>
        <w:t>第十二条特种设备检验、检测机构实施监督检验和定期检验时，发现以下重大问题之一的，应当及时书面告知受检单位，并</w:t>
      </w:r>
      <w:r>
        <w:rPr>
          <w:szCs w:val="21"/>
        </w:rPr>
        <w:t>书面报告所在地的县或者市级监管部门：</w:t>
      </w:r>
    </w:p>
    <w:p w:rsidR="00313C90" w:rsidRDefault="00006D9E">
      <w:pPr>
        <w:ind w:firstLineChars="200" w:firstLine="420"/>
        <w:rPr>
          <w:szCs w:val="21"/>
        </w:rPr>
      </w:pPr>
      <w:r>
        <w:rPr>
          <w:szCs w:val="21"/>
        </w:rPr>
        <w:t>（一）特种设备生产单位重大问题：</w:t>
      </w:r>
    </w:p>
    <w:p w:rsidR="00313C90" w:rsidRDefault="00006D9E">
      <w:pPr>
        <w:ind w:firstLineChars="200" w:firstLine="420"/>
        <w:rPr>
          <w:szCs w:val="21"/>
        </w:rPr>
      </w:pPr>
      <w:r>
        <w:rPr>
          <w:szCs w:val="21"/>
        </w:rPr>
        <w:t>1.</w:t>
      </w:r>
      <w:r>
        <w:rPr>
          <w:szCs w:val="21"/>
        </w:rPr>
        <w:t>未经许可从事相应生产活动的；</w:t>
      </w:r>
    </w:p>
    <w:p w:rsidR="00313C90" w:rsidRDefault="00006D9E">
      <w:pPr>
        <w:ind w:firstLineChars="200" w:firstLine="420"/>
        <w:rPr>
          <w:szCs w:val="21"/>
        </w:rPr>
      </w:pPr>
      <w:r>
        <w:rPr>
          <w:szCs w:val="21"/>
        </w:rPr>
        <w:t>2.</w:t>
      </w:r>
      <w:r>
        <w:rPr>
          <w:szCs w:val="21"/>
        </w:rPr>
        <w:t>不再符合许可条件的；</w:t>
      </w:r>
    </w:p>
    <w:p w:rsidR="00313C90" w:rsidRDefault="00006D9E">
      <w:pPr>
        <w:ind w:firstLineChars="200" w:firstLine="420"/>
        <w:rPr>
          <w:szCs w:val="21"/>
        </w:rPr>
      </w:pPr>
      <w:r>
        <w:rPr>
          <w:szCs w:val="21"/>
        </w:rPr>
        <w:t>3.</w:t>
      </w:r>
      <w:r>
        <w:rPr>
          <w:szCs w:val="21"/>
        </w:rPr>
        <w:t>拒绝监督检验的；</w:t>
      </w:r>
    </w:p>
    <w:p w:rsidR="00313C90" w:rsidRDefault="00006D9E">
      <w:pPr>
        <w:ind w:firstLineChars="200" w:firstLine="420"/>
        <w:rPr>
          <w:szCs w:val="21"/>
        </w:rPr>
      </w:pPr>
      <w:r>
        <w:rPr>
          <w:szCs w:val="21"/>
        </w:rPr>
        <w:t>4.</w:t>
      </w:r>
      <w:r>
        <w:rPr>
          <w:szCs w:val="21"/>
        </w:rPr>
        <w:t>产品未经监督检验合格擅自出厂或者交付用户使用的。</w:t>
      </w:r>
    </w:p>
    <w:p w:rsidR="00313C90" w:rsidRDefault="00006D9E">
      <w:pPr>
        <w:ind w:firstLineChars="200" w:firstLine="420"/>
        <w:rPr>
          <w:szCs w:val="21"/>
        </w:rPr>
      </w:pPr>
      <w:r>
        <w:rPr>
          <w:szCs w:val="21"/>
        </w:rPr>
        <w:t>（二）特种设备使用单位重大问题：</w:t>
      </w:r>
    </w:p>
    <w:p w:rsidR="00313C90" w:rsidRDefault="00006D9E">
      <w:pPr>
        <w:ind w:firstLineChars="200" w:firstLine="420"/>
        <w:rPr>
          <w:szCs w:val="21"/>
        </w:rPr>
      </w:pPr>
      <w:r>
        <w:rPr>
          <w:szCs w:val="21"/>
        </w:rPr>
        <w:t>1.</w:t>
      </w:r>
      <w:r>
        <w:rPr>
          <w:szCs w:val="21"/>
        </w:rPr>
        <w:t>使用非法生产特种设备的；</w:t>
      </w:r>
    </w:p>
    <w:p w:rsidR="00313C90" w:rsidRDefault="00006D9E">
      <w:pPr>
        <w:ind w:firstLineChars="200" w:firstLine="420"/>
        <w:rPr>
          <w:szCs w:val="21"/>
        </w:rPr>
      </w:pPr>
      <w:r>
        <w:rPr>
          <w:szCs w:val="21"/>
        </w:rPr>
        <w:t>2.</w:t>
      </w:r>
      <w:r>
        <w:rPr>
          <w:szCs w:val="21"/>
        </w:rPr>
        <w:t>超过特种设备的规定参数范围使用的；</w:t>
      </w:r>
    </w:p>
    <w:p w:rsidR="00313C90" w:rsidRDefault="00006D9E">
      <w:pPr>
        <w:ind w:firstLineChars="200" w:firstLine="420"/>
        <w:rPr>
          <w:szCs w:val="21"/>
        </w:rPr>
      </w:pPr>
      <w:r>
        <w:rPr>
          <w:szCs w:val="21"/>
        </w:rPr>
        <w:t>3.</w:t>
      </w:r>
      <w:r>
        <w:rPr>
          <w:szCs w:val="21"/>
        </w:rPr>
        <w:t>使用应当予以报废的特种设备的；</w:t>
      </w:r>
    </w:p>
    <w:p w:rsidR="00313C90" w:rsidRDefault="00006D9E">
      <w:pPr>
        <w:ind w:firstLineChars="200" w:firstLine="420"/>
        <w:rPr>
          <w:szCs w:val="21"/>
        </w:rPr>
      </w:pPr>
      <w:r>
        <w:rPr>
          <w:szCs w:val="21"/>
        </w:rPr>
        <w:t>4.</w:t>
      </w:r>
      <w:r>
        <w:rPr>
          <w:szCs w:val="21"/>
        </w:rPr>
        <w:t>使用超期未检、经检验检测判为不合格且限期未整改的或复检不合格特种设备的。</w:t>
      </w:r>
    </w:p>
    <w:p w:rsidR="00313C90" w:rsidRDefault="00006D9E">
      <w:pPr>
        <w:ind w:firstLineChars="200" w:firstLine="420"/>
        <w:rPr>
          <w:szCs w:val="21"/>
        </w:rPr>
      </w:pPr>
      <w:r>
        <w:rPr>
          <w:szCs w:val="21"/>
        </w:rPr>
        <w:t>第十三条特种设备专项监督检查由各级监管部门按照职责权限实施：</w:t>
      </w:r>
    </w:p>
    <w:p w:rsidR="00313C90" w:rsidRDefault="00006D9E">
      <w:pPr>
        <w:ind w:firstLineChars="200" w:firstLine="420"/>
        <w:rPr>
          <w:szCs w:val="21"/>
        </w:rPr>
      </w:pPr>
      <w:r>
        <w:rPr>
          <w:szCs w:val="21"/>
        </w:rPr>
        <w:t>（一）重点时段监督检查和专项整治监督检查，由各级监管部门按照统一部署实施。</w:t>
      </w:r>
    </w:p>
    <w:p w:rsidR="00313C90" w:rsidRDefault="00006D9E">
      <w:pPr>
        <w:ind w:firstLineChars="200" w:firstLine="420"/>
        <w:rPr>
          <w:szCs w:val="21"/>
        </w:rPr>
      </w:pPr>
      <w:r>
        <w:rPr>
          <w:szCs w:val="21"/>
        </w:rPr>
        <w:t>（二）对检验、检测机构报告的重大问题，需要实施现场监督检查的，由县级监管部门实施。未设立县的地方，由市级监管部门实施。监管部门接到报告后应当在</w:t>
      </w:r>
      <w:r>
        <w:rPr>
          <w:szCs w:val="21"/>
        </w:rPr>
        <w:t>5</w:t>
      </w:r>
      <w:r>
        <w:rPr>
          <w:szCs w:val="21"/>
        </w:rPr>
        <w:t>个工作日内进行检查。</w:t>
      </w:r>
    </w:p>
    <w:p w:rsidR="00313C90" w:rsidRDefault="00006D9E">
      <w:pPr>
        <w:ind w:firstLineChars="200" w:firstLine="420"/>
        <w:rPr>
          <w:szCs w:val="21"/>
        </w:rPr>
      </w:pPr>
      <w:r>
        <w:rPr>
          <w:szCs w:val="21"/>
        </w:rPr>
        <w:t>（三）针对投诉举报的内容，需要实施现场监督检查的，由接到投诉举报的监管部门或者由其通知下级监管部门在</w:t>
      </w:r>
      <w:r>
        <w:rPr>
          <w:szCs w:val="21"/>
        </w:rPr>
        <w:t>5</w:t>
      </w:r>
      <w:r>
        <w:rPr>
          <w:szCs w:val="21"/>
        </w:rPr>
        <w:t>个工作日内派出检查人员进行检查。</w:t>
      </w:r>
    </w:p>
    <w:p w:rsidR="00313C90" w:rsidRDefault="00006D9E">
      <w:pPr>
        <w:ind w:firstLineChars="200" w:firstLine="420"/>
        <w:rPr>
          <w:szCs w:val="21"/>
        </w:rPr>
      </w:pPr>
      <w:r>
        <w:rPr>
          <w:szCs w:val="21"/>
        </w:rPr>
        <w:t>第十四条专项监督检查的项目和内容按照以下要求确定：</w:t>
      </w:r>
    </w:p>
    <w:p w:rsidR="00313C90" w:rsidRDefault="00006D9E">
      <w:pPr>
        <w:ind w:firstLineChars="200" w:firstLine="420"/>
        <w:rPr>
          <w:szCs w:val="21"/>
        </w:rPr>
      </w:pPr>
      <w:r>
        <w:rPr>
          <w:szCs w:val="21"/>
        </w:rPr>
        <w:t>（一）重点时段监督检查和专项整治监督检查，检查设备的种类和数量、检查项目和内容，应</w:t>
      </w:r>
      <w:r>
        <w:rPr>
          <w:szCs w:val="21"/>
        </w:rPr>
        <w:t>当按照相应部署的具体要求执行，如无专门明确的，参照日常监督检查的检查项目和内容执行。</w:t>
      </w:r>
    </w:p>
    <w:p w:rsidR="00313C90" w:rsidRDefault="00006D9E">
      <w:pPr>
        <w:ind w:firstLineChars="200" w:firstLine="420"/>
        <w:rPr>
          <w:szCs w:val="21"/>
        </w:rPr>
      </w:pPr>
      <w:r>
        <w:rPr>
          <w:szCs w:val="21"/>
        </w:rPr>
        <w:t>（二）对检验、检测机构报告的重大问题或针对投诉举报开展的专项监督检查的检查项目和内容，由实施检查的监管部门根据报告和投诉举报反映的情况确定。</w:t>
      </w:r>
    </w:p>
    <w:p w:rsidR="00313C90" w:rsidRDefault="00006D9E">
      <w:pPr>
        <w:ind w:firstLineChars="200" w:firstLine="420"/>
        <w:rPr>
          <w:szCs w:val="21"/>
        </w:rPr>
      </w:pPr>
      <w:r>
        <w:rPr>
          <w:szCs w:val="21"/>
        </w:rPr>
        <w:t>第四章检查方式与程序</w:t>
      </w:r>
    </w:p>
    <w:p w:rsidR="00313C90" w:rsidRDefault="00006D9E">
      <w:pPr>
        <w:ind w:firstLineChars="200" w:firstLine="420"/>
        <w:rPr>
          <w:szCs w:val="21"/>
        </w:rPr>
      </w:pPr>
      <w:r>
        <w:rPr>
          <w:szCs w:val="21"/>
        </w:rPr>
        <w:t>第十五条特种设备现场安全监督检查实行抽查方式。</w:t>
      </w:r>
    </w:p>
    <w:p w:rsidR="00313C90" w:rsidRDefault="00006D9E">
      <w:pPr>
        <w:ind w:firstLineChars="200" w:firstLine="420"/>
        <w:rPr>
          <w:szCs w:val="21"/>
        </w:rPr>
      </w:pPr>
      <w:r>
        <w:rPr>
          <w:szCs w:val="21"/>
        </w:rPr>
        <w:t>其中，专项整治监督检查在市、县级监管部门抽查实施前，应当部署特种设备相关生产、经营和使用单位按照相应检查要求开展自查自纠；重点时段监督检查各级监管部门的相关负责人应当带队参加。</w:t>
      </w:r>
    </w:p>
    <w:p w:rsidR="00313C90" w:rsidRDefault="00006D9E">
      <w:pPr>
        <w:ind w:firstLineChars="200" w:firstLine="420"/>
        <w:rPr>
          <w:szCs w:val="21"/>
        </w:rPr>
      </w:pPr>
      <w:r>
        <w:rPr>
          <w:szCs w:val="21"/>
        </w:rPr>
        <w:t>第十六条特种设备现场监督检查程序主要</w:t>
      </w:r>
      <w:r>
        <w:rPr>
          <w:szCs w:val="21"/>
        </w:rPr>
        <w:t>包括：出示证件、说明来意、现场检查、做出记录、交换检查意见、下达安全监察指令书、采取查封扣押措施等。</w:t>
      </w:r>
    </w:p>
    <w:p w:rsidR="00313C90" w:rsidRDefault="00006D9E">
      <w:pPr>
        <w:ind w:firstLineChars="200" w:firstLine="420"/>
        <w:rPr>
          <w:szCs w:val="21"/>
        </w:rPr>
      </w:pPr>
      <w:r>
        <w:rPr>
          <w:szCs w:val="21"/>
        </w:rPr>
        <w:t>第十七条检查人员在监督检查中，应当遵守相关的安全管理要求，保证自身安全。</w:t>
      </w:r>
    </w:p>
    <w:p w:rsidR="00313C90" w:rsidRDefault="00006D9E">
      <w:pPr>
        <w:ind w:firstLineChars="200" w:firstLine="420"/>
        <w:rPr>
          <w:szCs w:val="21"/>
        </w:rPr>
      </w:pPr>
      <w:r>
        <w:rPr>
          <w:szCs w:val="21"/>
        </w:rPr>
        <w:t>第十八条检查人员有权行使《特种设备安全法》第六十一条规定的如下职权：</w:t>
      </w:r>
    </w:p>
    <w:p w:rsidR="00313C90" w:rsidRDefault="00006D9E">
      <w:pPr>
        <w:ind w:firstLineChars="200" w:firstLine="420"/>
        <w:rPr>
          <w:szCs w:val="21"/>
        </w:rPr>
      </w:pPr>
      <w:r>
        <w:rPr>
          <w:szCs w:val="21"/>
        </w:rPr>
        <w:t>（一）进入现场进行检查，向特种设备生产、经营、使用单位主要负责人和其他有关人员调查、了解有关情况；</w:t>
      </w:r>
    </w:p>
    <w:p w:rsidR="00313C90" w:rsidRDefault="00006D9E">
      <w:pPr>
        <w:ind w:firstLineChars="200" w:firstLine="420"/>
        <w:rPr>
          <w:szCs w:val="21"/>
        </w:rPr>
      </w:pPr>
      <w:r>
        <w:rPr>
          <w:szCs w:val="21"/>
        </w:rPr>
        <w:t>（二）根据举报或者取得的涉嫌违法证据，查阅、复制特种设备生产、经营、使用单位的有关合同、发票、账簿以及其他有关资料；</w:t>
      </w:r>
    </w:p>
    <w:p w:rsidR="00313C90" w:rsidRDefault="00006D9E">
      <w:pPr>
        <w:ind w:firstLineChars="200" w:firstLine="420"/>
        <w:rPr>
          <w:szCs w:val="21"/>
        </w:rPr>
      </w:pPr>
      <w:r>
        <w:rPr>
          <w:szCs w:val="21"/>
        </w:rPr>
        <w:t>（三）对有证据表明不符合安全技术规范要求或者存在</w:t>
      </w:r>
      <w:r>
        <w:rPr>
          <w:szCs w:val="21"/>
        </w:rPr>
        <w:t>严重事故隐患的特种设备实施查封、扣押；</w:t>
      </w:r>
    </w:p>
    <w:p w:rsidR="00313C90" w:rsidRDefault="00006D9E">
      <w:pPr>
        <w:ind w:firstLineChars="200" w:firstLine="420"/>
        <w:rPr>
          <w:szCs w:val="21"/>
        </w:rPr>
      </w:pPr>
      <w:r>
        <w:rPr>
          <w:szCs w:val="21"/>
        </w:rPr>
        <w:t>（四）对流入市场的达到报废条件或者已经报废的特种设备实施查封、扣押；</w:t>
      </w:r>
    </w:p>
    <w:p w:rsidR="00313C90" w:rsidRDefault="00006D9E">
      <w:pPr>
        <w:ind w:firstLineChars="200" w:firstLine="420"/>
        <w:rPr>
          <w:szCs w:val="21"/>
        </w:rPr>
      </w:pPr>
      <w:r>
        <w:rPr>
          <w:szCs w:val="21"/>
        </w:rPr>
        <w:t>（五）对违反《特种设备安全法》《特种设备安全监察条例》和特种设备地方法规，以及其他特种设备行政规章规定的行为作出行政处罚决定。</w:t>
      </w:r>
    </w:p>
    <w:p w:rsidR="00313C90" w:rsidRDefault="00006D9E">
      <w:pPr>
        <w:ind w:firstLineChars="200" w:firstLine="420"/>
        <w:rPr>
          <w:szCs w:val="21"/>
        </w:rPr>
      </w:pPr>
      <w:r>
        <w:rPr>
          <w:szCs w:val="21"/>
        </w:rPr>
        <w:t>被检查单位因故不能提供有关书证材料的，检查人员可以书面通知被检查单位后补。</w:t>
      </w:r>
    </w:p>
    <w:p w:rsidR="00313C90" w:rsidRDefault="00006D9E">
      <w:pPr>
        <w:ind w:firstLineChars="200" w:firstLine="420"/>
        <w:rPr>
          <w:szCs w:val="21"/>
        </w:rPr>
      </w:pPr>
      <w:r>
        <w:rPr>
          <w:szCs w:val="21"/>
        </w:rPr>
        <w:t>被检查单位无正当理由拒绝检查人员进入特种设备生产、使用场所检查，对现场监督检查不予配合，拖延、阻碍正常检查，可以认定为拒不接受依法实施的监督检查，应当依据《特种设备安全法》第九十五条的规定予以处罚。</w:t>
      </w:r>
    </w:p>
    <w:p w:rsidR="00313C90" w:rsidRDefault="00006D9E">
      <w:pPr>
        <w:ind w:firstLineChars="200" w:firstLine="420"/>
        <w:rPr>
          <w:szCs w:val="21"/>
        </w:rPr>
      </w:pPr>
      <w:r>
        <w:rPr>
          <w:szCs w:val="21"/>
        </w:rPr>
        <w:t>第十九条检查人员将检查中发现的主要问题、处理措施等信息汇总后，填写《特种设备安全监督检查记录》（附</w:t>
      </w:r>
      <w:r>
        <w:rPr>
          <w:szCs w:val="21"/>
        </w:rPr>
        <w:t>3</w:t>
      </w:r>
      <w:r>
        <w:rPr>
          <w:szCs w:val="21"/>
        </w:rPr>
        <w:t>）。</w:t>
      </w:r>
    </w:p>
    <w:p w:rsidR="00313C90" w:rsidRDefault="00006D9E">
      <w:pPr>
        <w:ind w:firstLineChars="200" w:firstLine="420"/>
        <w:rPr>
          <w:szCs w:val="21"/>
        </w:rPr>
      </w:pPr>
      <w:r>
        <w:rPr>
          <w:szCs w:val="21"/>
        </w:rPr>
        <w:t>检查记录应当由被检查单位参加人员和检查人员双方签字。签字前，检查人员应当就检查情况与被检查单位参加人员交换意见。</w:t>
      </w:r>
    </w:p>
    <w:p w:rsidR="00313C90" w:rsidRDefault="00006D9E">
      <w:pPr>
        <w:ind w:firstLineChars="200" w:firstLine="420"/>
        <w:rPr>
          <w:szCs w:val="21"/>
        </w:rPr>
      </w:pPr>
      <w:r>
        <w:rPr>
          <w:szCs w:val="21"/>
        </w:rPr>
        <w:t>第二十条被检查单位拒绝签字的，检查人员可以记录在案；拒绝签收相关执法文书的，可以采取留置、邮寄、公告等方式进行送达。有条件的，可以采取邀请第三方作证、照相、录音、摄像等方式取证。</w:t>
      </w:r>
    </w:p>
    <w:p w:rsidR="00313C90" w:rsidRDefault="00006D9E">
      <w:pPr>
        <w:ind w:firstLineChars="200" w:firstLine="420"/>
        <w:rPr>
          <w:szCs w:val="21"/>
        </w:rPr>
      </w:pPr>
      <w:r>
        <w:rPr>
          <w:szCs w:val="21"/>
        </w:rPr>
        <w:t>第二十一条检查时发现违反《特种设备安全法》和《特种设备安全监察条例》规定和安全技术规范要求的行为或者特种设备存</w:t>
      </w:r>
      <w:r>
        <w:rPr>
          <w:szCs w:val="21"/>
        </w:rPr>
        <w:t>在事故隐患时，检查人员应当下达《特种设备安全监察指令书》（格式见附</w:t>
      </w:r>
      <w:r>
        <w:rPr>
          <w:szCs w:val="21"/>
        </w:rPr>
        <w:t>4</w:t>
      </w:r>
      <w:r>
        <w:rPr>
          <w:szCs w:val="21"/>
        </w:rPr>
        <w:t>），责令被检查单位立即或者限期采取必要措施予以改正，消除事故隐患。</w:t>
      </w:r>
    </w:p>
    <w:p w:rsidR="00313C90" w:rsidRDefault="00006D9E">
      <w:pPr>
        <w:ind w:firstLineChars="200" w:firstLine="420"/>
        <w:rPr>
          <w:szCs w:val="21"/>
        </w:rPr>
      </w:pPr>
      <w:r>
        <w:rPr>
          <w:szCs w:val="21"/>
        </w:rPr>
        <w:t>第二十二条监管部门的检查人员通过特种设备动态监管信息化系统或者特种设备检验、检测机构的报告，发现特种设备生产、使用单位存在违法、违规行为或者事故隐患的，可以不经过现场监督检查直接下达《特种设备安全监察指令书》。</w:t>
      </w:r>
    </w:p>
    <w:p w:rsidR="00313C90" w:rsidRDefault="00006D9E">
      <w:pPr>
        <w:ind w:firstLineChars="200" w:firstLine="420"/>
        <w:rPr>
          <w:szCs w:val="21"/>
        </w:rPr>
      </w:pPr>
      <w:r>
        <w:rPr>
          <w:szCs w:val="21"/>
        </w:rPr>
        <w:t>第二十三条实施现场安全监督检查中，发现特种设备或其主要部件存在以下情形之一，应当予以查封或者扣押：</w:t>
      </w:r>
    </w:p>
    <w:p w:rsidR="00313C90" w:rsidRDefault="00006D9E">
      <w:pPr>
        <w:ind w:firstLineChars="200" w:firstLine="420"/>
        <w:rPr>
          <w:szCs w:val="21"/>
        </w:rPr>
      </w:pPr>
      <w:r>
        <w:rPr>
          <w:szCs w:val="21"/>
        </w:rPr>
        <w:t>（一）在用特种设备存在本规则第十二条第二款规定的情形之一的；</w:t>
      </w:r>
    </w:p>
    <w:p w:rsidR="00313C90" w:rsidRDefault="00006D9E">
      <w:pPr>
        <w:ind w:firstLineChars="200" w:firstLine="420"/>
        <w:rPr>
          <w:szCs w:val="21"/>
        </w:rPr>
      </w:pPr>
      <w:r>
        <w:rPr>
          <w:szCs w:val="21"/>
        </w:rPr>
        <w:t>（二）有证据表明生产、经营、使用的特种设备或者其主要部件不符合安全技术规范的要求；</w:t>
      </w:r>
    </w:p>
    <w:p w:rsidR="00313C90" w:rsidRDefault="00006D9E">
      <w:pPr>
        <w:ind w:firstLineChars="200" w:firstLine="420"/>
        <w:rPr>
          <w:szCs w:val="21"/>
        </w:rPr>
      </w:pPr>
      <w:r>
        <w:rPr>
          <w:szCs w:val="21"/>
        </w:rPr>
        <w:t>（三）使用经责令整改而未予整改的特种设备；</w:t>
      </w:r>
    </w:p>
    <w:p w:rsidR="00313C90" w:rsidRDefault="00006D9E">
      <w:pPr>
        <w:ind w:firstLineChars="200" w:firstLine="420"/>
        <w:rPr>
          <w:szCs w:val="21"/>
        </w:rPr>
      </w:pPr>
      <w:r>
        <w:rPr>
          <w:szCs w:val="21"/>
        </w:rPr>
        <w:t>（四）特种设备发生事故不予报告而继续使用的。</w:t>
      </w:r>
    </w:p>
    <w:p w:rsidR="00313C90" w:rsidRDefault="00006D9E">
      <w:pPr>
        <w:ind w:firstLineChars="200" w:firstLine="420"/>
        <w:rPr>
          <w:szCs w:val="21"/>
        </w:rPr>
      </w:pPr>
      <w:r>
        <w:rPr>
          <w:szCs w:val="21"/>
        </w:rPr>
        <w:t>当场能够整改的，可以不予查封、扣押。</w:t>
      </w:r>
    </w:p>
    <w:p w:rsidR="00313C90" w:rsidRDefault="00006D9E">
      <w:pPr>
        <w:ind w:firstLineChars="200" w:firstLine="420"/>
        <w:rPr>
          <w:szCs w:val="21"/>
        </w:rPr>
      </w:pPr>
      <w:r>
        <w:rPr>
          <w:szCs w:val="21"/>
        </w:rPr>
        <w:t>在用特种设备因连续性生产工艺及其他客观原因不能实施现场查封、扣押的，可由被检查单位在检查记录上说明情况，注明其间采取的保障安全的措施，暂不实施查封、扣押并履行本规则第二十八条规定职责，待相应设备能够停用后予以查封、扣押。其间发生事故的，由被检查单位承担责任。</w:t>
      </w:r>
    </w:p>
    <w:p w:rsidR="00313C90" w:rsidRDefault="00006D9E">
      <w:pPr>
        <w:ind w:firstLineChars="200" w:firstLine="420"/>
        <w:rPr>
          <w:szCs w:val="21"/>
        </w:rPr>
      </w:pPr>
      <w:r>
        <w:rPr>
          <w:szCs w:val="21"/>
        </w:rPr>
        <w:t>第二十四条对特种设备实施查封或扣押前，检</w:t>
      </w:r>
      <w:r>
        <w:rPr>
          <w:szCs w:val="21"/>
        </w:rPr>
        <w:t>查人员应当事先向本监管部门负责人报告，并取得同意。</w:t>
      </w:r>
    </w:p>
    <w:p w:rsidR="00313C90" w:rsidRDefault="00006D9E">
      <w:pPr>
        <w:ind w:firstLineChars="200" w:firstLine="420"/>
        <w:rPr>
          <w:szCs w:val="21"/>
        </w:rPr>
      </w:pPr>
      <w:r>
        <w:rPr>
          <w:szCs w:val="21"/>
        </w:rPr>
        <w:t>第二十五条查封、扣押的期限不得超过</w:t>
      </w:r>
      <w:r>
        <w:rPr>
          <w:szCs w:val="21"/>
        </w:rPr>
        <w:t>30</w:t>
      </w:r>
      <w:r>
        <w:rPr>
          <w:szCs w:val="21"/>
        </w:rPr>
        <w:t>天。因案情复杂等情况，需要延长查封、扣押期限的，经监管部门负责人批准，可以延长，但是延长期限不得超过</w:t>
      </w:r>
      <w:r>
        <w:rPr>
          <w:szCs w:val="21"/>
        </w:rPr>
        <w:t>30</w:t>
      </w:r>
      <w:r>
        <w:rPr>
          <w:szCs w:val="21"/>
        </w:rPr>
        <w:t>天。</w:t>
      </w:r>
    </w:p>
    <w:p w:rsidR="00313C90" w:rsidRDefault="00006D9E">
      <w:pPr>
        <w:ind w:firstLineChars="200" w:firstLine="420"/>
        <w:rPr>
          <w:szCs w:val="21"/>
        </w:rPr>
      </w:pPr>
      <w:r>
        <w:rPr>
          <w:szCs w:val="21"/>
        </w:rPr>
        <w:t>第二十六条被检查单位在用特种设备存在以下严重事故隐患，经现场报告本监管部门负责人同意，检查人员可以下达《特种设备安全监察指令书》责令使用单位停止使用特种设备：</w:t>
      </w:r>
    </w:p>
    <w:p w:rsidR="00313C90" w:rsidRDefault="00006D9E">
      <w:pPr>
        <w:ind w:firstLineChars="200" w:firstLine="420"/>
        <w:rPr>
          <w:szCs w:val="21"/>
        </w:rPr>
      </w:pPr>
      <w:r>
        <w:rPr>
          <w:szCs w:val="21"/>
        </w:rPr>
        <w:t>（一）使用未取得许可生产，未经检验或者检验不合格的特种设备，或者国家明令淘汰、已经报废的特种设备的；</w:t>
      </w:r>
    </w:p>
    <w:p w:rsidR="00313C90" w:rsidRDefault="00006D9E">
      <w:pPr>
        <w:ind w:firstLineChars="200" w:firstLine="420"/>
        <w:rPr>
          <w:szCs w:val="21"/>
        </w:rPr>
      </w:pPr>
      <w:r>
        <w:rPr>
          <w:szCs w:val="21"/>
        </w:rPr>
        <w:t>（二）特种设备出现故障或者发生异常情况，未对其进行</w:t>
      </w:r>
      <w:r>
        <w:rPr>
          <w:szCs w:val="21"/>
        </w:rPr>
        <w:t>全面检查、消除事故隐患，继续使用的；</w:t>
      </w:r>
    </w:p>
    <w:p w:rsidR="00313C90" w:rsidRDefault="00006D9E">
      <w:pPr>
        <w:ind w:firstLineChars="200" w:firstLine="420"/>
        <w:rPr>
          <w:szCs w:val="21"/>
        </w:rPr>
      </w:pPr>
      <w:r>
        <w:rPr>
          <w:szCs w:val="21"/>
        </w:rPr>
        <w:t>（三）特种设备存在严重事故隐患，无改造、修理价值，或者达到安全技术规范规定的其他报废条件，未依法履行报废义务，并办理使用登记证书注销手续的。</w:t>
      </w:r>
    </w:p>
    <w:p w:rsidR="00313C90" w:rsidRDefault="00006D9E">
      <w:pPr>
        <w:ind w:firstLineChars="200" w:firstLine="420"/>
        <w:rPr>
          <w:szCs w:val="21"/>
        </w:rPr>
      </w:pPr>
      <w:r>
        <w:rPr>
          <w:szCs w:val="21"/>
        </w:rPr>
        <w:t>第二十七条检查提出整改要求的，检查人员应当在被检查单位提交整改报告后</w:t>
      </w:r>
      <w:r>
        <w:rPr>
          <w:szCs w:val="21"/>
        </w:rPr>
        <w:t>5</w:t>
      </w:r>
      <w:r>
        <w:rPr>
          <w:szCs w:val="21"/>
        </w:rPr>
        <w:t>个工作日之内，或者被检查单位未提交整改报告、整改期限届满后</w:t>
      </w:r>
      <w:r>
        <w:rPr>
          <w:szCs w:val="21"/>
        </w:rPr>
        <w:t>3</w:t>
      </w:r>
      <w:r>
        <w:rPr>
          <w:szCs w:val="21"/>
        </w:rPr>
        <w:t>个工作日之内对隐患整改情况进行复查。复查可以通过现场检查、材料核查等形式实施。</w:t>
      </w:r>
    </w:p>
    <w:p w:rsidR="00313C90" w:rsidRDefault="00006D9E">
      <w:pPr>
        <w:ind w:firstLineChars="200" w:firstLine="420"/>
        <w:rPr>
          <w:szCs w:val="21"/>
        </w:rPr>
      </w:pPr>
      <w:r>
        <w:rPr>
          <w:szCs w:val="21"/>
        </w:rPr>
        <w:t>复查的现场检查程序按照本章上述规定进行。</w:t>
      </w:r>
    </w:p>
    <w:p w:rsidR="00313C90" w:rsidRDefault="00006D9E">
      <w:pPr>
        <w:ind w:firstLineChars="200" w:firstLine="420"/>
        <w:rPr>
          <w:szCs w:val="21"/>
        </w:rPr>
      </w:pPr>
      <w:r>
        <w:rPr>
          <w:szCs w:val="21"/>
        </w:rPr>
        <w:t>第二十八条监督检查中发现下列情形之一的，需要当地人民政府和有关部门支持、配合的，</w:t>
      </w:r>
      <w:r>
        <w:rPr>
          <w:szCs w:val="21"/>
        </w:rPr>
        <w:t>监管部门应当及时以书面形式报告同级人民政府或者通知有关部门：</w:t>
      </w:r>
    </w:p>
    <w:p w:rsidR="00313C90" w:rsidRDefault="00006D9E">
      <w:pPr>
        <w:ind w:firstLineChars="200" w:firstLine="420"/>
        <w:rPr>
          <w:szCs w:val="21"/>
        </w:rPr>
      </w:pPr>
      <w:r>
        <w:rPr>
          <w:szCs w:val="21"/>
        </w:rPr>
        <w:t>（一）拒绝接受检查的违法行为；</w:t>
      </w:r>
    </w:p>
    <w:p w:rsidR="00313C90" w:rsidRDefault="00006D9E">
      <w:pPr>
        <w:ind w:firstLineChars="200" w:firstLine="420"/>
        <w:rPr>
          <w:szCs w:val="21"/>
        </w:rPr>
      </w:pPr>
      <w:r>
        <w:rPr>
          <w:szCs w:val="21"/>
        </w:rPr>
        <w:t>（二）被检查单位对严重事故隐患不予整改或者消除的；</w:t>
      </w:r>
    </w:p>
    <w:p w:rsidR="00313C90" w:rsidRDefault="00006D9E">
      <w:pPr>
        <w:ind w:firstLineChars="200" w:firstLine="420"/>
        <w:rPr>
          <w:szCs w:val="21"/>
        </w:rPr>
      </w:pPr>
      <w:r>
        <w:rPr>
          <w:szCs w:val="21"/>
        </w:rPr>
        <w:t>（三）出现第二十三条情形但按该条最后一款规定暂不实施查封、扣押的；</w:t>
      </w:r>
    </w:p>
    <w:p w:rsidR="00313C90" w:rsidRDefault="00006D9E">
      <w:pPr>
        <w:ind w:firstLineChars="200" w:firstLine="420"/>
        <w:rPr>
          <w:szCs w:val="21"/>
        </w:rPr>
      </w:pPr>
      <w:r>
        <w:rPr>
          <w:szCs w:val="21"/>
        </w:rPr>
        <w:t>（四）存在区域性或者普遍性的严重事故隐患。</w:t>
      </w:r>
    </w:p>
    <w:p w:rsidR="00313C90" w:rsidRDefault="00006D9E">
      <w:pPr>
        <w:ind w:firstLineChars="200" w:firstLine="420"/>
        <w:rPr>
          <w:szCs w:val="21"/>
        </w:rPr>
      </w:pPr>
      <w:r>
        <w:rPr>
          <w:szCs w:val="21"/>
        </w:rPr>
        <w:t>发现本条第（四）项情形的，应当及时书面报告上一级监管部门。</w:t>
      </w:r>
    </w:p>
    <w:p w:rsidR="00313C90" w:rsidRDefault="00006D9E">
      <w:pPr>
        <w:ind w:firstLineChars="200" w:firstLine="420"/>
        <w:rPr>
          <w:szCs w:val="21"/>
        </w:rPr>
      </w:pPr>
      <w:r>
        <w:rPr>
          <w:szCs w:val="21"/>
        </w:rPr>
        <w:t>接到报告的人民政府和其他有关部门对上述情形依法采取必要措施及时处理时，监管部门应当积极予以配合。</w:t>
      </w:r>
    </w:p>
    <w:p w:rsidR="00313C90" w:rsidRDefault="00006D9E">
      <w:pPr>
        <w:ind w:firstLineChars="200" w:firstLine="420"/>
        <w:rPr>
          <w:szCs w:val="21"/>
        </w:rPr>
      </w:pPr>
      <w:r>
        <w:rPr>
          <w:szCs w:val="21"/>
        </w:rPr>
        <w:t>第二十九条监督检查中发现依法应当撤销、吊销或者暂停许可的违法行为的，实施检查的监管部门应当及时向许可实施机关通报，并附相关证据材料复印件。</w:t>
      </w:r>
    </w:p>
    <w:p w:rsidR="00313C90" w:rsidRDefault="00006D9E">
      <w:pPr>
        <w:ind w:firstLineChars="200" w:firstLine="420"/>
        <w:rPr>
          <w:szCs w:val="21"/>
        </w:rPr>
      </w:pPr>
      <w:r>
        <w:rPr>
          <w:szCs w:val="21"/>
        </w:rPr>
        <w:t>第三十条接到第二十八条、第二十九条报告或通报的监管部门或许可实施机关，应当对所报告的问题及时按照以下规定办理：</w:t>
      </w:r>
    </w:p>
    <w:p w:rsidR="00313C90" w:rsidRDefault="00006D9E">
      <w:pPr>
        <w:ind w:firstLineChars="200" w:firstLine="420"/>
        <w:rPr>
          <w:szCs w:val="21"/>
        </w:rPr>
      </w:pPr>
      <w:r>
        <w:rPr>
          <w:szCs w:val="21"/>
        </w:rPr>
        <w:t>（一）对存在区域性或者普遍性严重事故隐患的，接到报告的监管部门应当指导下一级监管部门依法采取相应措施，同时在辖区内组织排查、整治，必要时应当报告上一级监管部门直至质检总局。</w:t>
      </w:r>
    </w:p>
    <w:p w:rsidR="00313C90" w:rsidRDefault="00006D9E">
      <w:pPr>
        <w:ind w:firstLineChars="200" w:firstLine="420"/>
        <w:rPr>
          <w:szCs w:val="21"/>
        </w:rPr>
      </w:pPr>
      <w:r>
        <w:rPr>
          <w:szCs w:val="21"/>
        </w:rPr>
        <w:t>（二）对依法应当撤销、吊销或者暂停许可的违法行为，依法启动相应处理程序。</w:t>
      </w:r>
    </w:p>
    <w:p w:rsidR="00313C90" w:rsidRDefault="00006D9E">
      <w:pPr>
        <w:ind w:firstLineChars="200" w:firstLine="420"/>
        <w:rPr>
          <w:szCs w:val="21"/>
        </w:rPr>
      </w:pPr>
      <w:r>
        <w:rPr>
          <w:szCs w:val="21"/>
        </w:rPr>
        <w:t>第三十一条发</w:t>
      </w:r>
      <w:r>
        <w:rPr>
          <w:szCs w:val="21"/>
        </w:rPr>
        <w:t>现被检查单位依法应予以行政处罚的，按照《质量技术监督行政处罚程序规定》办理。其中，撤销、吊销、暂停许可案件由许可实施机关办理，其他立案处罚案件可以移交监管部门专职执法机构承办。</w:t>
      </w:r>
    </w:p>
    <w:p w:rsidR="00313C90" w:rsidRDefault="00006D9E">
      <w:pPr>
        <w:ind w:firstLineChars="200" w:firstLine="420"/>
        <w:rPr>
          <w:szCs w:val="21"/>
        </w:rPr>
      </w:pPr>
      <w:r>
        <w:rPr>
          <w:szCs w:val="21"/>
        </w:rPr>
        <w:t>承办特种设备违法案件的机构，负责对隐患整改情况进行复查，必要时可约请相关机构给予配合。</w:t>
      </w:r>
    </w:p>
    <w:p w:rsidR="00313C90" w:rsidRDefault="00006D9E">
      <w:pPr>
        <w:ind w:firstLineChars="200" w:firstLine="420"/>
        <w:rPr>
          <w:szCs w:val="21"/>
        </w:rPr>
      </w:pPr>
      <w:r>
        <w:rPr>
          <w:szCs w:val="21"/>
        </w:rPr>
        <w:t>第三十二条发现被检查单位或者人员涉嫌构成犯罪的，应当按照《行政执法机关移送涉嫌犯罪案件的规定》，移送公安机关调查处理。</w:t>
      </w:r>
    </w:p>
    <w:p w:rsidR="00313C90" w:rsidRDefault="00006D9E">
      <w:pPr>
        <w:ind w:firstLineChars="200" w:firstLine="420"/>
        <w:rPr>
          <w:szCs w:val="21"/>
        </w:rPr>
      </w:pPr>
      <w:r>
        <w:rPr>
          <w:szCs w:val="21"/>
        </w:rPr>
        <w:t>第三十三条检查时发现特种设备检验、检测机构，鉴定评审机构、作业人员考试机构存在违法、违规行为的，应当按照有关规定予以处理。</w:t>
      </w:r>
    </w:p>
    <w:p w:rsidR="00313C90" w:rsidRDefault="00006D9E">
      <w:pPr>
        <w:ind w:firstLineChars="200" w:firstLine="420"/>
        <w:rPr>
          <w:szCs w:val="21"/>
        </w:rPr>
      </w:pPr>
      <w:r>
        <w:rPr>
          <w:szCs w:val="21"/>
        </w:rPr>
        <w:t>第五章附则</w:t>
      </w:r>
    </w:p>
    <w:p w:rsidR="00313C90" w:rsidRDefault="00006D9E">
      <w:pPr>
        <w:ind w:firstLineChars="200" w:firstLine="420"/>
        <w:rPr>
          <w:szCs w:val="21"/>
        </w:rPr>
      </w:pPr>
      <w:r>
        <w:rPr>
          <w:szCs w:val="21"/>
        </w:rPr>
        <w:t>第三十四条对特种设备出租单位的监督检查参照使用单位的监督检查规定实施。对特种设备销售和进口单位一般仅安排针对投诉举报开展的专项监督检查。</w:t>
      </w:r>
    </w:p>
    <w:p w:rsidR="00313C90" w:rsidRDefault="00006D9E">
      <w:pPr>
        <w:ind w:firstLineChars="200" w:firstLine="420"/>
        <w:rPr>
          <w:szCs w:val="21"/>
        </w:rPr>
      </w:pPr>
      <w:r>
        <w:rPr>
          <w:szCs w:val="21"/>
        </w:rPr>
        <w:t>第三十五条除本规则所附专用文书外，检查使用的调查笔录、通知书、查封扣押文书、封条、续页、案件移送书、送达回证等其他文书，应采用监管部门统一执法文书。</w:t>
      </w:r>
    </w:p>
    <w:p w:rsidR="00313C90" w:rsidRDefault="00006D9E">
      <w:pPr>
        <w:ind w:firstLineChars="200" w:firstLine="420"/>
        <w:rPr>
          <w:szCs w:val="21"/>
        </w:rPr>
      </w:pPr>
      <w:r>
        <w:rPr>
          <w:szCs w:val="21"/>
        </w:rPr>
        <w:t>第三十六条检查人员应当在检查及整改结束后，将检查信息录入特种设备动态监管信息化系统。</w:t>
      </w:r>
    </w:p>
    <w:p w:rsidR="00313C90" w:rsidRDefault="00006D9E">
      <w:pPr>
        <w:ind w:firstLineChars="200" w:firstLine="420"/>
        <w:rPr>
          <w:szCs w:val="21"/>
        </w:rPr>
      </w:pPr>
      <w:r>
        <w:rPr>
          <w:szCs w:val="21"/>
        </w:rPr>
        <w:t>第三十七条检查收集的资料、制作的各类文书等证据，应当及时立卷存档。</w:t>
      </w:r>
    </w:p>
    <w:p w:rsidR="00313C90" w:rsidRDefault="00006D9E">
      <w:pPr>
        <w:ind w:firstLineChars="200" w:firstLine="420"/>
        <w:rPr>
          <w:szCs w:val="21"/>
        </w:rPr>
      </w:pPr>
      <w:r>
        <w:rPr>
          <w:szCs w:val="21"/>
        </w:rPr>
        <w:t>第三十八条本规则由质检总局负责解释。</w:t>
      </w:r>
    </w:p>
    <w:p w:rsidR="00313C90" w:rsidRDefault="00006D9E">
      <w:pPr>
        <w:ind w:firstLineChars="200" w:firstLine="420"/>
        <w:rPr>
          <w:szCs w:val="21"/>
        </w:rPr>
      </w:pPr>
      <w:r>
        <w:rPr>
          <w:szCs w:val="21"/>
        </w:rPr>
        <w:t>第三十九条本规则自印</w:t>
      </w:r>
      <w:r>
        <w:rPr>
          <w:szCs w:val="21"/>
        </w:rPr>
        <w:t>发之日起施行。</w:t>
      </w:r>
      <w:r>
        <w:rPr>
          <w:szCs w:val="21"/>
        </w:rPr>
        <w:t>2007</w:t>
      </w:r>
      <w:r>
        <w:rPr>
          <w:szCs w:val="21"/>
        </w:rPr>
        <w:t>年质检总局印发的《特种设备现场安全监督检查规则（试行）》和《特种设备重点监控工作要求》（国质检特函〔</w:t>
      </w:r>
      <w:r>
        <w:rPr>
          <w:szCs w:val="21"/>
        </w:rPr>
        <w:t>2007</w:t>
      </w:r>
      <w:r>
        <w:rPr>
          <w:szCs w:val="21"/>
        </w:rPr>
        <w:t>〕</w:t>
      </w:r>
      <w:r>
        <w:rPr>
          <w:szCs w:val="21"/>
        </w:rPr>
        <w:t>910</w:t>
      </w:r>
      <w:r>
        <w:rPr>
          <w:szCs w:val="21"/>
        </w:rPr>
        <w:t>号）同时废止。</w:t>
      </w:r>
    </w:p>
    <w:p w:rsidR="00313C90" w:rsidRDefault="00006D9E">
      <w:pPr>
        <w:ind w:firstLineChars="200" w:firstLine="420"/>
        <w:rPr>
          <w:szCs w:val="21"/>
        </w:rPr>
      </w:pPr>
      <w:r>
        <w:rPr>
          <w:szCs w:val="21"/>
        </w:rPr>
        <w:t>附件：（不另附）</w:t>
      </w:r>
    </w:p>
    <w:p w:rsidR="00313C90" w:rsidRDefault="00006D9E">
      <w:pPr>
        <w:ind w:firstLineChars="200" w:firstLine="420"/>
        <w:outlineLvl w:val="0"/>
        <w:rPr>
          <w:szCs w:val="21"/>
        </w:rPr>
      </w:pPr>
      <w:bookmarkStart w:id="307" w:name="_Toc28887"/>
      <w:r>
        <w:rPr>
          <w:szCs w:val="21"/>
        </w:rPr>
        <w:t>附</w:t>
      </w:r>
      <w:r>
        <w:rPr>
          <w:szCs w:val="21"/>
        </w:rPr>
        <w:t>1</w:t>
      </w:r>
      <w:r>
        <w:rPr>
          <w:szCs w:val="21"/>
        </w:rPr>
        <w:t>：特种设备生产单位现场安全监督检查项目表</w:t>
      </w:r>
      <w:bookmarkEnd w:id="307"/>
    </w:p>
    <w:p w:rsidR="00313C90" w:rsidRDefault="00006D9E">
      <w:pPr>
        <w:ind w:firstLineChars="200" w:firstLine="420"/>
        <w:outlineLvl w:val="0"/>
        <w:rPr>
          <w:szCs w:val="21"/>
        </w:rPr>
      </w:pPr>
      <w:bookmarkStart w:id="308" w:name="_Toc23771"/>
      <w:r>
        <w:rPr>
          <w:szCs w:val="21"/>
        </w:rPr>
        <w:t>附</w:t>
      </w:r>
      <w:r>
        <w:rPr>
          <w:szCs w:val="21"/>
        </w:rPr>
        <w:t>2</w:t>
      </w:r>
      <w:r>
        <w:rPr>
          <w:szCs w:val="21"/>
        </w:rPr>
        <w:t>：特种设备使用单位现场安全监督检查项目表</w:t>
      </w:r>
      <w:bookmarkEnd w:id="308"/>
    </w:p>
    <w:p w:rsidR="00313C90" w:rsidRDefault="00006D9E">
      <w:pPr>
        <w:ind w:firstLineChars="200" w:firstLine="420"/>
        <w:outlineLvl w:val="0"/>
        <w:rPr>
          <w:szCs w:val="21"/>
        </w:rPr>
      </w:pPr>
      <w:bookmarkStart w:id="309" w:name="_Toc3798"/>
      <w:r>
        <w:rPr>
          <w:szCs w:val="21"/>
        </w:rPr>
        <w:t>附</w:t>
      </w:r>
      <w:r>
        <w:rPr>
          <w:szCs w:val="21"/>
        </w:rPr>
        <w:t>3</w:t>
      </w:r>
      <w:r>
        <w:rPr>
          <w:szCs w:val="21"/>
        </w:rPr>
        <w:t>：特种设备现场安全监督检查记录</w:t>
      </w:r>
      <w:bookmarkEnd w:id="309"/>
    </w:p>
    <w:p w:rsidR="00313C90" w:rsidRDefault="00006D9E">
      <w:pPr>
        <w:ind w:firstLineChars="200" w:firstLine="420"/>
        <w:outlineLvl w:val="0"/>
        <w:rPr>
          <w:szCs w:val="21"/>
        </w:rPr>
      </w:pPr>
      <w:bookmarkStart w:id="310" w:name="_Toc12028"/>
      <w:r>
        <w:rPr>
          <w:szCs w:val="21"/>
        </w:rPr>
        <w:t>附</w:t>
      </w:r>
      <w:r>
        <w:rPr>
          <w:szCs w:val="21"/>
        </w:rPr>
        <w:t>4</w:t>
      </w:r>
      <w:r>
        <w:rPr>
          <w:szCs w:val="21"/>
        </w:rPr>
        <w:t>：特种设备安全监察指令书</w:t>
      </w:r>
      <w:bookmarkEnd w:id="310"/>
    </w:p>
    <w:p w:rsidR="00313C90" w:rsidRDefault="00006D9E">
      <w:pPr>
        <w:pStyle w:val="1"/>
        <w:spacing w:beforeLines="100" w:before="312" w:afterLines="100" w:after="312" w:line="300" w:lineRule="auto"/>
        <w:jc w:val="center"/>
        <w:rPr>
          <w:sz w:val="21"/>
          <w:szCs w:val="21"/>
        </w:rPr>
      </w:pPr>
      <w:bookmarkStart w:id="311" w:name="_Toc32331267"/>
      <w:bookmarkStart w:id="312" w:name="_Toc9141"/>
      <w:r>
        <w:rPr>
          <w:sz w:val="21"/>
          <w:szCs w:val="21"/>
        </w:rPr>
        <w:t>特种作业人员安全技术培训考核管理规定（</w:t>
      </w:r>
      <w:r>
        <w:rPr>
          <w:sz w:val="21"/>
          <w:szCs w:val="21"/>
        </w:rPr>
        <w:t>2015</w:t>
      </w:r>
      <w:r>
        <w:rPr>
          <w:sz w:val="21"/>
          <w:szCs w:val="21"/>
        </w:rPr>
        <w:t>年）</w:t>
      </w:r>
      <w:bookmarkEnd w:id="311"/>
      <w:bookmarkEnd w:id="312"/>
    </w:p>
    <w:p w:rsidR="00313C90" w:rsidRDefault="00006D9E">
      <w:pPr>
        <w:ind w:firstLineChars="200" w:firstLine="420"/>
        <w:rPr>
          <w:szCs w:val="21"/>
        </w:rPr>
      </w:pPr>
      <w:r>
        <w:rPr>
          <w:szCs w:val="21"/>
        </w:rPr>
        <w:t>（</w:t>
      </w:r>
      <w:r>
        <w:rPr>
          <w:szCs w:val="21"/>
        </w:rPr>
        <w:t>2010</w:t>
      </w:r>
      <w:r>
        <w:rPr>
          <w:szCs w:val="21"/>
        </w:rPr>
        <w:t>年</w:t>
      </w:r>
      <w:r>
        <w:rPr>
          <w:szCs w:val="21"/>
        </w:rPr>
        <w:t>5</w:t>
      </w:r>
      <w:r>
        <w:rPr>
          <w:szCs w:val="21"/>
        </w:rPr>
        <w:t>月</w:t>
      </w:r>
      <w:r>
        <w:rPr>
          <w:szCs w:val="21"/>
        </w:rPr>
        <w:t>24</w:t>
      </w:r>
      <w:r>
        <w:rPr>
          <w:szCs w:val="21"/>
        </w:rPr>
        <w:t>日国家安全监管总局令第</w:t>
      </w:r>
      <w:r>
        <w:rPr>
          <w:szCs w:val="21"/>
        </w:rPr>
        <w:t>30</w:t>
      </w:r>
      <w:r>
        <w:rPr>
          <w:szCs w:val="21"/>
        </w:rPr>
        <w:t>号公布，</w:t>
      </w:r>
      <w:r>
        <w:rPr>
          <w:szCs w:val="21"/>
        </w:rPr>
        <w:t>2013</w:t>
      </w:r>
      <w:r>
        <w:rPr>
          <w:szCs w:val="21"/>
        </w:rPr>
        <w:t>年</w:t>
      </w:r>
      <w:r>
        <w:rPr>
          <w:szCs w:val="21"/>
        </w:rPr>
        <w:t>8</w:t>
      </w:r>
      <w:r>
        <w:rPr>
          <w:szCs w:val="21"/>
        </w:rPr>
        <w:t>月</w:t>
      </w:r>
      <w:r>
        <w:rPr>
          <w:szCs w:val="21"/>
        </w:rPr>
        <w:t>29</w:t>
      </w:r>
      <w:r>
        <w:rPr>
          <w:szCs w:val="21"/>
        </w:rPr>
        <w:t>日国家安全监管总局令第</w:t>
      </w:r>
      <w:r>
        <w:rPr>
          <w:szCs w:val="21"/>
        </w:rPr>
        <w:t>63</w:t>
      </w:r>
      <w:r>
        <w:rPr>
          <w:szCs w:val="21"/>
        </w:rPr>
        <w:t>号第一次修正，</w:t>
      </w:r>
      <w:r>
        <w:rPr>
          <w:szCs w:val="21"/>
        </w:rPr>
        <w:t>2015</w:t>
      </w:r>
      <w:r>
        <w:rPr>
          <w:szCs w:val="21"/>
        </w:rPr>
        <w:t>年</w:t>
      </w:r>
      <w:r>
        <w:rPr>
          <w:szCs w:val="21"/>
        </w:rPr>
        <w:t>5</w:t>
      </w:r>
      <w:r>
        <w:rPr>
          <w:szCs w:val="21"/>
        </w:rPr>
        <w:t>月</w:t>
      </w:r>
      <w:r>
        <w:rPr>
          <w:szCs w:val="21"/>
        </w:rPr>
        <w:t>29</w:t>
      </w:r>
      <w:r>
        <w:rPr>
          <w:szCs w:val="21"/>
        </w:rPr>
        <w:t>日国家安全监管总局令第</w:t>
      </w:r>
      <w:r>
        <w:rPr>
          <w:szCs w:val="21"/>
        </w:rPr>
        <w:t>80</w:t>
      </w:r>
      <w:r>
        <w:rPr>
          <w:szCs w:val="21"/>
        </w:rPr>
        <w:t>号第二次修正）</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为了规范特种作业人员的安全技术培训考核工作，提高特种作业人员的安全技术水平，防止和减少伤亡事故，根据《安全生产法》、《行政许可法》等有关法律、行政法规，制定本规定。</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生产经营单位特种作业人员的安全技术培训、考核、发证、复审及其监督管理工作，适用本规定。</w:t>
      </w:r>
      <w:r>
        <w:rPr>
          <w:szCs w:val="21"/>
        </w:rPr>
        <w:t xml:space="preserve"> </w:t>
      </w:r>
    </w:p>
    <w:p w:rsidR="00313C90" w:rsidRDefault="00006D9E">
      <w:pPr>
        <w:ind w:firstLineChars="200" w:firstLine="420"/>
        <w:rPr>
          <w:szCs w:val="21"/>
        </w:rPr>
      </w:pPr>
      <w:r>
        <w:rPr>
          <w:szCs w:val="21"/>
        </w:rPr>
        <w:t>有关法律、行政法规和国务院对有关特种作业人员管理另有规定的，从其规定。</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本规定所称特种作业，是指容易发生事故，对操作者本人、他人的安全健康及设备、设施的安全可能造成重</w:t>
      </w:r>
      <w:r>
        <w:rPr>
          <w:szCs w:val="21"/>
        </w:rPr>
        <w:t>大危害的作业。特种作业的范围由特种作业目录规定。</w:t>
      </w:r>
      <w:r>
        <w:rPr>
          <w:szCs w:val="21"/>
        </w:rPr>
        <w:t xml:space="preserve"> </w:t>
      </w:r>
    </w:p>
    <w:p w:rsidR="00313C90" w:rsidRDefault="00006D9E">
      <w:pPr>
        <w:ind w:firstLineChars="200" w:firstLine="420"/>
        <w:rPr>
          <w:szCs w:val="21"/>
        </w:rPr>
      </w:pPr>
      <w:r>
        <w:rPr>
          <w:szCs w:val="21"/>
        </w:rPr>
        <w:t>本规定所称特种作业人员，是指直接从事特种作业的从业人员。</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特种作业人员应当符合下列条件：</w:t>
      </w:r>
      <w:r>
        <w:rPr>
          <w:szCs w:val="21"/>
        </w:rPr>
        <w:t xml:space="preserve"> </w:t>
      </w:r>
    </w:p>
    <w:p w:rsidR="00313C90" w:rsidRDefault="00006D9E">
      <w:pPr>
        <w:ind w:firstLineChars="200" w:firstLine="420"/>
        <w:rPr>
          <w:szCs w:val="21"/>
        </w:rPr>
      </w:pPr>
      <w:r>
        <w:rPr>
          <w:szCs w:val="21"/>
        </w:rPr>
        <w:t>（一）年满</w:t>
      </w:r>
      <w:r>
        <w:rPr>
          <w:szCs w:val="21"/>
        </w:rPr>
        <w:t>18</w:t>
      </w:r>
      <w:r>
        <w:rPr>
          <w:szCs w:val="21"/>
        </w:rPr>
        <w:t>周岁，且不超过国家法定退休年龄；</w:t>
      </w:r>
      <w:r>
        <w:rPr>
          <w:szCs w:val="21"/>
        </w:rPr>
        <w:t xml:space="preserve"> </w:t>
      </w:r>
    </w:p>
    <w:p w:rsidR="00313C90" w:rsidRDefault="00006D9E">
      <w:pPr>
        <w:ind w:firstLineChars="200" w:firstLine="420"/>
        <w:rPr>
          <w:szCs w:val="21"/>
        </w:rPr>
      </w:pPr>
      <w:r>
        <w:rPr>
          <w:szCs w:val="21"/>
        </w:rPr>
        <w:t>（二）经社区或者县级以上医疗机构体检健康合格，并无妨碍从事相应特种作业的器质性心脏病、癫痫病、美尼尔氏症、眩晕症、癔病、震颤麻痹症、精神病、痴呆症以及其他疾病和生理缺陷；</w:t>
      </w:r>
      <w:r>
        <w:rPr>
          <w:szCs w:val="21"/>
        </w:rPr>
        <w:t xml:space="preserve"> </w:t>
      </w:r>
    </w:p>
    <w:p w:rsidR="00313C90" w:rsidRDefault="00006D9E">
      <w:pPr>
        <w:ind w:firstLineChars="200" w:firstLine="420"/>
        <w:rPr>
          <w:szCs w:val="21"/>
        </w:rPr>
      </w:pPr>
      <w:r>
        <w:rPr>
          <w:szCs w:val="21"/>
        </w:rPr>
        <w:t>（三）具有初中及以上文化程度；</w:t>
      </w:r>
      <w:r>
        <w:rPr>
          <w:szCs w:val="21"/>
        </w:rPr>
        <w:t xml:space="preserve"> </w:t>
      </w:r>
    </w:p>
    <w:p w:rsidR="00313C90" w:rsidRDefault="00006D9E">
      <w:pPr>
        <w:ind w:firstLineChars="200" w:firstLine="420"/>
        <w:rPr>
          <w:szCs w:val="21"/>
        </w:rPr>
      </w:pPr>
      <w:r>
        <w:rPr>
          <w:szCs w:val="21"/>
        </w:rPr>
        <w:t>（四）具备必要的安全技术知识与技能；</w:t>
      </w:r>
      <w:r>
        <w:rPr>
          <w:szCs w:val="21"/>
        </w:rPr>
        <w:t xml:space="preserve"> </w:t>
      </w:r>
    </w:p>
    <w:p w:rsidR="00313C90" w:rsidRDefault="00006D9E">
      <w:pPr>
        <w:ind w:firstLineChars="200" w:firstLine="420"/>
        <w:rPr>
          <w:szCs w:val="21"/>
        </w:rPr>
      </w:pPr>
      <w:r>
        <w:rPr>
          <w:szCs w:val="21"/>
        </w:rPr>
        <w:t>（五）相应特种作业规定的其他条件。</w:t>
      </w:r>
      <w:r>
        <w:rPr>
          <w:szCs w:val="21"/>
        </w:rPr>
        <w:t xml:space="preserve"> </w:t>
      </w:r>
    </w:p>
    <w:p w:rsidR="00313C90" w:rsidRDefault="00006D9E">
      <w:pPr>
        <w:ind w:firstLineChars="200" w:firstLine="420"/>
        <w:rPr>
          <w:szCs w:val="21"/>
        </w:rPr>
      </w:pPr>
      <w:r>
        <w:rPr>
          <w:szCs w:val="21"/>
        </w:rPr>
        <w:t>危险化学品特种作业人员除符合前款第一项、第二项、第四项和第五项规定的条件外，应当具备高中或者相当于高中及以上文化程度。</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特种作业人员必须经专门的安全技术培训并考核合格，取得《中华人民共和国特种作业操作证》（以下简称特种作业操作证）后，方可上岗作业。</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特种作业人员的安全技术培训、考核、发证、复审工作实行统一监管、分级实施、教考分离的原则。</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国家安全生产监督管理总局（以下简称安全监管总局）指导、监督全国特种作业人员的安全技术培训、考核、发证、复审工作；省、自治区、直辖市人民政府安全</w:t>
      </w:r>
      <w:r>
        <w:rPr>
          <w:szCs w:val="21"/>
        </w:rPr>
        <w:t>生产监督管理部门指导、监督本行政区域特种作业人员的安全技术培训工作，负责本行政区域特种作业人员的考核、发证、复审工作；县级以上地方人民政府安全生产监督管理部门负责监督检查本行政区域特种作业人员的安全技术培训和持证上岗工作。</w:t>
      </w:r>
      <w:r>
        <w:rPr>
          <w:szCs w:val="21"/>
        </w:rPr>
        <w:t xml:space="preserve"> </w:t>
      </w:r>
    </w:p>
    <w:p w:rsidR="00313C90" w:rsidRDefault="00006D9E">
      <w:pPr>
        <w:ind w:firstLineChars="200" w:firstLine="420"/>
        <w:rPr>
          <w:szCs w:val="21"/>
        </w:rPr>
      </w:pPr>
      <w:r>
        <w:rPr>
          <w:szCs w:val="21"/>
        </w:rPr>
        <w:t>国家煤矿安全监察局（以下简称煤矿安监局）指导、监督全国煤矿特种作业人员（含煤矿矿井使用的特种设备作业人员）的安全技术培训、考核、发证、复审工作；省、自治区、直辖市人民政府负责煤矿特种作业人员考核发证工作的部门或者指定的机构指导、监督本行政区域煤矿特种作业人员的安全技术培训工作，负责本行</w:t>
      </w:r>
      <w:r>
        <w:rPr>
          <w:szCs w:val="21"/>
        </w:rPr>
        <w:t>政区域煤矿特种作业人员的考核、发证、复审工作。</w:t>
      </w:r>
    </w:p>
    <w:p w:rsidR="00313C90" w:rsidRDefault="00006D9E">
      <w:pPr>
        <w:ind w:firstLineChars="200" w:firstLine="420"/>
        <w:rPr>
          <w:szCs w:val="21"/>
        </w:rPr>
      </w:pPr>
      <w:r>
        <w:rPr>
          <w:szCs w:val="21"/>
        </w:rPr>
        <w:t>省、自治区、直辖市人民政府安全生产监督管理部门和负责煤矿特种作业人员考核发证工作的部门或者指定的机构（以下统称考核发证机关）可以委托设区的市人民政府安全生产监督管理部门和负责煤矿特种作业人员考核发证工作的部门或者指定的机构实施特种作业人员的考核、发证、复审工作。</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对特种作业人员安全技术培训、考核、发证、复审工作中的违法行为，任何单位和个人均有权向安全监管总局、煤矿安监局和省、自治区、直辖市及设区的市人民政府安全生产监督管理部门、负责煤矿特种作业人员考</w:t>
      </w:r>
      <w:r>
        <w:rPr>
          <w:szCs w:val="21"/>
        </w:rPr>
        <w:t>核发证工作的部门或者指定的机构举报。</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培</w:t>
      </w:r>
      <w:r>
        <w:rPr>
          <w:szCs w:val="21"/>
        </w:rPr>
        <w:t xml:space="preserve"> </w:t>
      </w:r>
      <w:r>
        <w:rPr>
          <w:szCs w:val="21"/>
        </w:rPr>
        <w:t>训</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特种作业人员应当接受与其所从事的特种作业相应的安全技术理论培训和实际操作培训。</w:t>
      </w:r>
      <w:r>
        <w:rPr>
          <w:szCs w:val="21"/>
        </w:rPr>
        <w:t xml:space="preserve"> </w:t>
      </w:r>
    </w:p>
    <w:p w:rsidR="00313C90" w:rsidRDefault="00006D9E">
      <w:pPr>
        <w:ind w:firstLineChars="200" w:firstLine="420"/>
        <w:rPr>
          <w:szCs w:val="21"/>
        </w:rPr>
      </w:pPr>
      <w:r>
        <w:rPr>
          <w:szCs w:val="21"/>
        </w:rPr>
        <w:t>已经取得职业高中、技工学校及中专以上学历的毕业生从事与其所学专业相应的特种作业，持学历证明经考核发证机关同意，可以免予相关专业的培训。</w:t>
      </w:r>
      <w:r>
        <w:rPr>
          <w:szCs w:val="21"/>
        </w:rPr>
        <w:t xml:space="preserve"> </w:t>
      </w:r>
    </w:p>
    <w:p w:rsidR="00313C90" w:rsidRDefault="00006D9E">
      <w:pPr>
        <w:ind w:firstLineChars="200" w:firstLine="420"/>
        <w:rPr>
          <w:szCs w:val="21"/>
        </w:rPr>
      </w:pPr>
      <w:r>
        <w:rPr>
          <w:szCs w:val="21"/>
        </w:rPr>
        <w:t>跨省、自治区、直辖市从业的特种作业人员，可以在户籍所在地或者从业所在地参加培训。</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对特种作业人员的安全技术培训，具备安全培训条件的生产经营单位应当以自主培训为主，也可以委托具备安全培训条件的机构进行培训。</w:t>
      </w:r>
      <w:r>
        <w:rPr>
          <w:szCs w:val="21"/>
        </w:rPr>
        <w:t xml:space="preserve"> </w:t>
      </w:r>
    </w:p>
    <w:p w:rsidR="00313C90" w:rsidRDefault="00006D9E">
      <w:pPr>
        <w:ind w:firstLineChars="200" w:firstLine="420"/>
        <w:rPr>
          <w:szCs w:val="21"/>
        </w:rPr>
      </w:pPr>
      <w:r>
        <w:rPr>
          <w:szCs w:val="21"/>
        </w:rPr>
        <w:t>不具备安全培训条件的生产经营单位，应当委托具备安全培训条件的机构进行培训。</w:t>
      </w:r>
      <w:r>
        <w:rPr>
          <w:szCs w:val="21"/>
        </w:rPr>
        <w:t xml:space="preserve"> </w:t>
      </w:r>
    </w:p>
    <w:p w:rsidR="00313C90" w:rsidRDefault="00006D9E">
      <w:pPr>
        <w:ind w:firstLineChars="200" w:firstLine="420"/>
        <w:rPr>
          <w:szCs w:val="21"/>
        </w:rPr>
      </w:pPr>
      <w:r>
        <w:rPr>
          <w:szCs w:val="21"/>
        </w:rPr>
        <w:t>生产经营单位委托其他机构进行特种作业人员安全技术培训的，保证安全技术培训的责任仍由本单位负责。</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从事特种作业人员安全技术培训的机构（以下统称培训机构），应当制定相应的培训计划、教学安排，并按照安全监管总局、煤矿安监局制定的特种作业人员培训大纲和煤矿特种作业人员培训大纲进行特种作业人员的安全技术培训。</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考核发证</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特种作业人员的考核包括考试和审核两部分。考试由考核发证机关或其委托的单位负责；审核由考核</w:t>
      </w:r>
      <w:r>
        <w:rPr>
          <w:szCs w:val="21"/>
        </w:rPr>
        <w:t>发证机关负责。</w:t>
      </w:r>
      <w:r>
        <w:rPr>
          <w:szCs w:val="21"/>
        </w:rPr>
        <w:t xml:space="preserve"> </w:t>
      </w:r>
    </w:p>
    <w:p w:rsidR="00313C90" w:rsidRDefault="00006D9E">
      <w:pPr>
        <w:ind w:firstLineChars="200" w:firstLine="420"/>
        <w:rPr>
          <w:szCs w:val="21"/>
        </w:rPr>
      </w:pPr>
      <w:r>
        <w:rPr>
          <w:szCs w:val="21"/>
        </w:rPr>
        <w:t>安全监管总局、煤矿安监局分别制定特种作业人员、煤矿特种作业人员的考核标准，并建立相应的考试题库。</w:t>
      </w:r>
      <w:r>
        <w:rPr>
          <w:szCs w:val="21"/>
        </w:rPr>
        <w:t xml:space="preserve"> </w:t>
      </w:r>
    </w:p>
    <w:p w:rsidR="00313C90" w:rsidRDefault="00006D9E">
      <w:pPr>
        <w:ind w:firstLineChars="200" w:firstLine="420"/>
        <w:rPr>
          <w:szCs w:val="21"/>
        </w:rPr>
      </w:pPr>
      <w:r>
        <w:rPr>
          <w:szCs w:val="21"/>
        </w:rPr>
        <w:t>考核发证机关或其委托的单位应当按照安全监管总局、煤矿安监局统一制定的考核标准进行考核。</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参加特种作业操作资格考试的人员，应当填写考试申请表，由申请人或者申请人的用人单位持学历证明或者培训机构出具的培训证明向申请人户籍所在地或者从业所在地的考核发证机关或其委托的单位提出申请。</w:t>
      </w:r>
      <w:r>
        <w:rPr>
          <w:szCs w:val="21"/>
        </w:rPr>
        <w:t xml:space="preserve"> </w:t>
      </w:r>
    </w:p>
    <w:p w:rsidR="00313C90" w:rsidRDefault="00006D9E">
      <w:pPr>
        <w:ind w:firstLineChars="200" w:firstLine="420"/>
        <w:rPr>
          <w:szCs w:val="21"/>
        </w:rPr>
      </w:pPr>
      <w:r>
        <w:rPr>
          <w:szCs w:val="21"/>
        </w:rPr>
        <w:t>考核发证机关或其委托的单位收到申请后，应当在</w:t>
      </w:r>
      <w:r>
        <w:rPr>
          <w:szCs w:val="21"/>
        </w:rPr>
        <w:t>60</w:t>
      </w:r>
      <w:r>
        <w:rPr>
          <w:szCs w:val="21"/>
        </w:rPr>
        <w:t>日内组织考试。</w:t>
      </w:r>
      <w:r>
        <w:rPr>
          <w:szCs w:val="21"/>
        </w:rPr>
        <w:t xml:space="preserve"> </w:t>
      </w:r>
    </w:p>
    <w:p w:rsidR="00313C90" w:rsidRDefault="00006D9E">
      <w:pPr>
        <w:ind w:firstLineChars="200" w:firstLine="420"/>
        <w:rPr>
          <w:szCs w:val="21"/>
        </w:rPr>
      </w:pPr>
      <w:r>
        <w:rPr>
          <w:szCs w:val="21"/>
        </w:rPr>
        <w:t>特种作业操作资格考试包括安全技术理论考</w:t>
      </w:r>
      <w:r>
        <w:rPr>
          <w:szCs w:val="21"/>
        </w:rPr>
        <w:t>试和实际操作考试两部分。考试不及格的，允许补考</w:t>
      </w:r>
      <w:r>
        <w:rPr>
          <w:szCs w:val="21"/>
        </w:rPr>
        <w:t>1</w:t>
      </w:r>
      <w:r>
        <w:rPr>
          <w:szCs w:val="21"/>
        </w:rPr>
        <w:t>次。经补考仍不及格的，重新参加相应的安全技术培训。</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考核发证机关委托承担特种作业操作资格考试的单位应当具备相应的场所、设施、设备等条件，建立相应的管理制度，并公布收费标准等信息。</w:t>
      </w:r>
    </w:p>
    <w:p w:rsidR="00313C90" w:rsidRDefault="00006D9E">
      <w:pPr>
        <w:ind w:firstLineChars="200" w:firstLine="420"/>
        <w:rPr>
          <w:szCs w:val="21"/>
        </w:rPr>
      </w:pPr>
      <w:r>
        <w:rPr>
          <w:szCs w:val="21"/>
        </w:rPr>
        <w:t>第十五条</w:t>
      </w:r>
      <w:r>
        <w:rPr>
          <w:szCs w:val="21"/>
        </w:rPr>
        <w:t xml:space="preserve"> </w:t>
      </w:r>
      <w:r>
        <w:rPr>
          <w:szCs w:val="21"/>
        </w:rPr>
        <w:t>考核发证机关或其委托承担特种作业操作资格考试的单位，应当在考试结束后</w:t>
      </w:r>
      <w:r>
        <w:rPr>
          <w:szCs w:val="21"/>
        </w:rPr>
        <w:t>10</w:t>
      </w:r>
      <w:r>
        <w:rPr>
          <w:szCs w:val="21"/>
        </w:rPr>
        <w:t>个工作日内公布考试成绩。</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符合本规定第四条规定并经考试合格的特种作业人员，应当向其户籍所在地或者从业所在地的考核发证机关申请办理特种作业操作证，并提交身份证复印件、学历证书复印件</w:t>
      </w:r>
      <w:r>
        <w:rPr>
          <w:szCs w:val="21"/>
        </w:rPr>
        <w:t>、体检证明、考试合格证明等材料。</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收到申请的考核发证机关应当在</w:t>
      </w:r>
      <w:r>
        <w:rPr>
          <w:szCs w:val="21"/>
        </w:rPr>
        <w:t>5</w:t>
      </w:r>
      <w:r>
        <w:rPr>
          <w:szCs w:val="21"/>
        </w:rPr>
        <w:t>个工作日内完成对特种作业人员所提交申请材料的审查，作出受理或者不予受理的决定。能够当场作出受理决定的，应当当场作出受理决定；申请材料不齐全或者不符合要求的，应当当场或者在</w:t>
      </w:r>
      <w:r>
        <w:rPr>
          <w:szCs w:val="21"/>
        </w:rPr>
        <w:t>5</w:t>
      </w:r>
      <w:r>
        <w:rPr>
          <w:szCs w:val="21"/>
        </w:rPr>
        <w:t>个工作日内一次告知申请人需要补正的全部内容，逾期不告知的，视为自收到申请材料之日起即已被受理。</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对已经受理的申请，考核发证机关应当在</w:t>
      </w:r>
      <w:r>
        <w:rPr>
          <w:szCs w:val="21"/>
        </w:rPr>
        <w:t>20</w:t>
      </w:r>
      <w:r>
        <w:rPr>
          <w:szCs w:val="21"/>
        </w:rPr>
        <w:t>个工作日内完成审核工作。符合条件的，颁发特种作业操作证；不符合条件的，应当说明理由。</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特种作业操作证有效期为</w:t>
      </w:r>
      <w:r>
        <w:rPr>
          <w:szCs w:val="21"/>
        </w:rPr>
        <w:t>6</w:t>
      </w:r>
      <w:r>
        <w:rPr>
          <w:szCs w:val="21"/>
        </w:rPr>
        <w:t>年，在全国范围内有效。</w:t>
      </w:r>
      <w:r>
        <w:rPr>
          <w:szCs w:val="21"/>
        </w:rPr>
        <w:t xml:space="preserve"> </w:t>
      </w:r>
    </w:p>
    <w:p w:rsidR="00313C90" w:rsidRDefault="00006D9E">
      <w:pPr>
        <w:ind w:firstLineChars="200" w:firstLine="420"/>
        <w:rPr>
          <w:szCs w:val="21"/>
        </w:rPr>
      </w:pPr>
      <w:r>
        <w:rPr>
          <w:szCs w:val="21"/>
        </w:rPr>
        <w:t>特种作业操作证由安全监管总局统一式样、标准及编号。</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特种作业操作证遗失的，应当向原考核发证机关提出书面申请，经原考核发证机关审查同意后，予以补发。</w:t>
      </w:r>
      <w:r>
        <w:rPr>
          <w:szCs w:val="21"/>
        </w:rPr>
        <w:t xml:space="preserve"> </w:t>
      </w:r>
    </w:p>
    <w:p w:rsidR="00313C90" w:rsidRDefault="00006D9E">
      <w:pPr>
        <w:ind w:firstLineChars="200" w:firstLine="420"/>
        <w:rPr>
          <w:szCs w:val="21"/>
        </w:rPr>
      </w:pPr>
      <w:r>
        <w:rPr>
          <w:szCs w:val="21"/>
        </w:rPr>
        <w:t>特种作业操作证所记载的信息发生变化或者损毁的，应当向原考核发证机关提出书面申请，经原考核发证机关审查确认后，予以更换或者更新。</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复</w:t>
      </w:r>
      <w:r>
        <w:rPr>
          <w:szCs w:val="21"/>
        </w:rPr>
        <w:t xml:space="preserve"> </w:t>
      </w:r>
      <w:r>
        <w:rPr>
          <w:szCs w:val="21"/>
        </w:rPr>
        <w:t>审</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特种作业操作证每</w:t>
      </w:r>
      <w:r>
        <w:rPr>
          <w:szCs w:val="21"/>
        </w:rPr>
        <w:t>3</w:t>
      </w:r>
      <w:r>
        <w:rPr>
          <w:szCs w:val="21"/>
        </w:rPr>
        <w:t>年复审</w:t>
      </w:r>
      <w:r>
        <w:rPr>
          <w:szCs w:val="21"/>
        </w:rPr>
        <w:t>1</w:t>
      </w:r>
      <w:r>
        <w:rPr>
          <w:szCs w:val="21"/>
        </w:rPr>
        <w:t>次。</w:t>
      </w:r>
      <w:r>
        <w:rPr>
          <w:szCs w:val="21"/>
        </w:rPr>
        <w:t xml:space="preserve"> </w:t>
      </w:r>
    </w:p>
    <w:p w:rsidR="00313C90" w:rsidRDefault="00006D9E">
      <w:pPr>
        <w:ind w:firstLineChars="200" w:firstLine="420"/>
        <w:rPr>
          <w:szCs w:val="21"/>
        </w:rPr>
      </w:pPr>
      <w:r>
        <w:rPr>
          <w:szCs w:val="21"/>
        </w:rPr>
        <w:t>特种作业人员在特种作业操作证有效期内，连续从事本工种</w:t>
      </w:r>
      <w:r>
        <w:rPr>
          <w:szCs w:val="21"/>
        </w:rPr>
        <w:t>10</w:t>
      </w:r>
      <w:r>
        <w:rPr>
          <w:szCs w:val="21"/>
        </w:rPr>
        <w:t>年以上，严格遵守有关安全生产法律法规的，</w:t>
      </w:r>
      <w:r>
        <w:rPr>
          <w:szCs w:val="21"/>
        </w:rPr>
        <w:t>经原考核发证机关或者从业所在地考核发证机关同意，特种作业操作证的复审时间可以延长至每</w:t>
      </w:r>
      <w:r>
        <w:rPr>
          <w:szCs w:val="21"/>
        </w:rPr>
        <w:t>6</w:t>
      </w:r>
      <w:r>
        <w:rPr>
          <w:szCs w:val="21"/>
        </w:rPr>
        <w:t>年</w:t>
      </w:r>
      <w:r>
        <w:rPr>
          <w:szCs w:val="21"/>
        </w:rPr>
        <w:t>1</w:t>
      </w:r>
      <w:r>
        <w:rPr>
          <w:szCs w:val="21"/>
        </w:rPr>
        <w:t>次。</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特种作业操作证需要复审的，应当在期满前</w:t>
      </w:r>
      <w:r>
        <w:rPr>
          <w:szCs w:val="21"/>
        </w:rPr>
        <w:t>60</w:t>
      </w:r>
      <w:r>
        <w:rPr>
          <w:szCs w:val="21"/>
        </w:rPr>
        <w:t>日内，由申请人或者申请人的用人单位向原考核发证机关或者从业所在地考核发证机关提出申请，并提交下列材料：</w:t>
      </w:r>
      <w:r>
        <w:rPr>
          <w:szCs w:val="21"/>
        </w:rPr>
        <w:t xml:space="preserve"> </w:t>
      </w:r>
    </w:p>
    <w:p w:rsidR="00313C90" w:rsidRDefault="00006D9E">
      <w:pPr>
        <w:ind w:firstLineChars="200" w:firstLine="420"/>
        <w:rPr>
          <w:szCs w:val="21"/>
        </w:rPr>
      </w:pPr>
      <w:r>
        <w:rPr>
          <w:szCs w:val="21"/>
        </w:rPr>
        <w:t>（一）社区或者县级以上医疗机构出具的健康证明；</w:t>
      </w:r>
      <w:r>
        <w:rPr>
          <w:szCs w:val="21"/>
        </w:rPr>
        <w:t xml:space="preserve"> </w:t>
      </w:r>
    </w:p>
    <w:p w:rsidR="00313C90" w:rsidRDefault="00006D9E">
      <w:pPr>
        <w:ind w:firstLineChars="200" w:firstLine="420"/>
        <w:rPr>
          <w:szCs w:val="21"/>
        </w:rPr>
      </w:pPr>
      <w:r>
        <w:rPr>
          <w:szCs w:val="21"/>
        </w:rPr>
        <w:t>（二）从事特种作业的情况；</w:t>
      </w:r>
      <w:r>
        <w:rPr>
          <w:szCs w:val="21"/>
        </w:rPr>
        <w:t xml:space="preserve"> </w:t>
      </w:r>
    </w:p>
    <w:p w:rsidR="00313C90" w:rsidRDefault="00006D9E">
      <w:pPr>
        <w:ind w:firstLineChars="200" w:firstLine="420"/>
        <w:rPr>
          <w:szCs w:val="21"/>
        </w:rPr>
      </w:pPr>
      <w:r>
        <w:rPr>
          <w:szCs w:val="21"/>
        </w:rPr>
        <w:t>（三）安全培训考试合格记录。</w:t>
      </w:r>
      <w:r>
        <w:rPr>
          <w:szCs w:val="21"/>
        </w:rPr>
        <w:t xml:space="preserve"> </w:t>
      </w:r>
    </w:p>
    <w:p w:rsidR="00313C90" w:rsidRDefault="00006D9E">
      <w:pPr>
        <w:ind w:firstLineChars="200" w:firstLine="420"/>
        <w:rPr>
          <w:szCs w:val="21"/>
        </w:rPr>
      </w:pPr>
      <w:r>
        <w:rPr>
          <w:szCs w:val="21"/>
        </w:rPr>
        <w:t>特种作业操作证有效期届满需要延期换证的，应当按照前款的规定申请延期复审。</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特种作业操作证申请复审或者延期复审前，特种作业人员应当</w:t>
      </w:r>
      <w:r>
        <w:rPr>
          <w:szCs w:val="21"/>
        </w:rPr>
        <w:t>参加必要的安全培训并考试合格。</w:t>
      </w:r>
      <w:r>
        <w:rPr>
          <w:szCs w:val="21"/>
        </w:rPr>
        <w:t xml:space="preserve"> </w:t>
      </w:r>
    </w:p>
    <w:p w:rsidR="00313C90" w:rsidRDefault="00006D9E">
      <w:pPr>
        <w:ind w:firstLineChars="200" w:firstLine="420"/>
        <w:rPr>
          <w:szCs w:val="21"/>
        </w:rPr>
      </w:pPr>
      <w:r>
        <w:rPr>
          <w:szCs w:val="21"/>
        </w:rPr>
        <w:t>安全培训时间不少于</w:t>
      </w:r>
      <w:r>
        <w:rPr>
          <w:szCs w:val="21"/>
        </w:rPr>
        <w:t>8</w:t>
      </w:r>
      <w:r>
        <w:rPr>
          <w:szCs w:val="21"/>
        </w:rPr>
        <w:t>个学时，主要培训法律、法规、标准、事故案例和有关新工艺、新技术、新装备等知识。</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申请复审的，考核发证机关应当在收到申请之日起</w:t>
      </w:r>
      <w:r>
        <w:rPr>
          <w:szCs w:val="21"/>
        </w:rPr>
        <w:t>20</w:t>
      </w:r>
      <w:r>
        <w:rPr>
          <w:szCs w:val="21"/>
        </w:rPr>
        <w:t>个工作日内完成复审工作。复审合格的，由考核发证机关签章、登记，予以确认；不合格的，说明理由。</w:t>
      </w:r>
      <w:r>
        <w:rPr>
          <w:szCs w:val="21"/>
        </w:rPr>
        <w:t xml:space="preserve"> </w:t>
      </w:r>
    </w:p>
    <w:p w:rsidR="00313C90" w:rsidRDefault="00006D9E">
      <w:pPr>
        <w:ind w:firstLineChars="200" w:firstLine="420"/>
        <w:rPr>
          <w:szCs w:val="21"/>
        </w:rPr>
      </w:pPr>
      <w:r>
        <w:rPr>
          <w:szCs w:val="21"/>
        </w:rPr>
        <w:t>申请延期复审的，经复审合格后，由考核发证机关重新颁发特种作业操作证。</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特种作业人员有下列情形之一的，复审或者延期复审不予通过：</w:t>
      </w:r>
      <w:r>
        <w:rPr>
          <w:szCs w:val="21"/>
        </w:rPr>
        <w:t xml:space="preserve"> </w:t>
      </w:r>
    </w:p>
    <w:p w:rsidR="00313C90" w:rsidRDefault="00006D9E">
      <w:pPr>
        <w:ind w:firstLineChars="200" w:firstLine="420"/>
        <w:rPr>
          <w:szCs w:val="21"/>
        </w:rPr>
      </w:pPr>
      <w:r>
        <w:rPr>
          <w:szCs w:val="21"/>
        </w:rPr>
        <w:t>（一）健康体检不合格的；</w:t>
      </w:r>
    </w:p>
    <w:p w:rsidR="00313C90" w:rsidRDefault="00006D9E">
      <w:pPr>
        <w:ind w:firstLineChars="200" w:firstLine="420"/>
        <w:rPr>
          <w:szCs w:val="21"/>
        </w:rPr>
      </w:pPr>
      <w:r>
        <w:rPr>
          <w:szCs w:val="21"/>
        </w:rPr>
        <w:t>（二）违章操作造成严重后果或者有</w:t>
      </w:r>
      <w:r>
        <w:rPr>
          <w:szCs w:val="21"/>
        </w:rPr>
        <w:t>2</w:t>
      </w:r>
      <w:r>
        <w:rPr>
          <w:szCs w:val="21"/>
        </w:rPr>
        <w:t>次以上违章行为，</w:t>
      </w:r>
      <w:r>
        <w:rPr>
          <w:szCs w:val="21"/>
        </w:rPr>
        <w:t>并经查证确实的；</w:t>
      </w:r>
    </w:p>
    <w:p w:rsidR="00313C90" w:rsidRDefault="00006D9E">
      <w:pPr>
        <w:ind w:firstLineChars="200" w:firstLine="420"/>
        <w:rPr>
          <w:szCs w:val="21"/>
        </w:rPr>
      </w:pPr>
      <w:r>
        <w:rPr>
          <w:szCs w:val="21"/>
        </w:rPr>
        <w:t>（三）有安全生产违法行为，并给予行政处罚的；</w:t>
      </w:r>
      <w:r>
        <w:rPr>
          <w:szCs w:val="21"/>
        </w:rPr>
        <w:t xml:space="preserve"> </w:t>
      </w:r>
    </w:p>
    <w:p w:rsidR="00313C90" w:rsidRDefault="00006D9E">
      <w:pPr>
        <w:ind w:firstLineChars="200" w:firstLine="420"/>
        <w:rPr>
          <w:szCs w:val="21"/>
        </w:rPr>
      </w:pPr>
      <w:r>
        <w:rPr>
          <w:szCs w:val="21"/>
        </w:rPr>
        <w:t>（四）拒绝、阻碍安全生产监管监察部门监督检查的；</w:t>
      </w:r>
      <w:r>
        <w:rPr>
          <w:szCs w:val="21"/>
        </w:rPr>
        <w:t xml:space="preserve"> </w:t>
      </w:r>
    </w:p>
    <w:p w:rsidR="00313C90" w:rsidRDefault="00006D9E">
      <w:pPr>
        <w:ind w:firstLineChars="200" w:firstLine="420"/>
        <w:rPr>
          <w:szCs w:val="21"/>
        </w:rPr>
      </w:pPr>
      <w:r>
        <w:rPr>
          <w:szCs w:val="21"/>
        </w:rPr>
        <w:t>（五）未按规定参加安全培训，或者考试不合格的；</w:t>
      </w:r>
      <w:r>
        <w:rPr>
          <w:szCs w:val="21"/>
        </w:rPr>
        <w:t xml:space="preserve"> </w:t>
      </w:r>
    </w:p>
    <w:p w:rsidR="00313C90" w:rsidRDefault="00006D9E">
      <w:pPr>
        <w:ind w:firstLineChars="200" w:firstLine="420"/>
        <w:rPr>
          <w:szCs w:val="21"/>
        </w:rPr>
      </w:pPr>
      <w:r>
        <w:rPr>
          <w:szCs w:val="21"/>
        </w:rPr>
        <w:t>（六）具有本规定第三十条、第三十一条规定情形的。</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特种作业操作证复审或者延期复审符合本规定第二十五条第二项、第三项、第四项、第五项情形的，按照本规定经重新安全培训考试合格后，再办理复审或者延期复审手续。</w:t>
      </w:r>
      <w:r>
        <w:rPr>
          <w:szCs w:val="21"/>
        </w:rPr>
        <w:t xml:space="preserve"> </w:t>
      </w:r>
    </w:p>
    <w:p w:rsidR="00313C90" w:rsidRDefault="00006D9E">
      <w:pPr>
        <w:ind w:firstLineChars="200" w:firstLine="420"/>
        <w:rPr>
          <w:szCs w:val="21"/>
        </w:rPr>
      </w:pPr>
      <w:r>
        <w:rPr>
          <w:szCs w:val="21"/>
        </w:rPr>
        <w:t>再复审、延期复审仍不合格，或者未按期复审的，特种作业操作证失效。</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申请人对复审或者延期复审有异议的，可以依法申</w:t>
      </w:r>
      <w:r>
        <w:rPr>
          <w:szCs w:val="21"/>
        </w:rPr>
        <w:t>请行政复议或者提起行政诉讼。</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考核发证机关或其委托的单位及其工作人员应当忠于职守、坚持原则、廉洁自律，按照法律、法规、规章的规定进行特种作业人员的考核、发证、复审工作，接受社会的监督。</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考核发证机关应当加强对特种作业人员的监督检查，发现其具有本规定第三十条规定情形的，及时撤销特种作业操作证；对依法应当给予行政处罚的安全生产违法行为，按照有关规定依法对生产经营单位及其特种作业人员实施行政处罚。</w:t>
      </w:r>
      <w:r>
        <w:rPr>
          <w:szCs w:val="21"/>
        </w:rPr>
        <w:t xml:space="preserve"> </w:t>
      </w:r>
    </w:p>
    <w:p w:rsidR="00313C90" w:rsidRDefault="00006D9E">
      <w:pPr>
        <w:ind w:firstLineChars="200" w:firstLine="420"/>
        <w:rPr>
          <w:szCs w:val="21"/>
        </w:rPr>
      </w:pPr>
      <w:r>
        <w:rPr>
          <w:szCs w:val="21"/>
        </w:rPr>
        <w:t>考核发证机关应当建立特种作业人员管理信息系统，方便用人单位和社会公众查询；对于注销特种作业操作证的特种作业人员，应当及时向社会公告。</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有下列情形之一的，考核发证机关应当撤销特种作业操作证：</w:t>
      </w:r>
      <w:r>
        <w:rPr>
          <w:szCs w:val="21"/>
        </w:rPr>
        <w:t xml:space="preserve"> </w:t>
      </w:r>
    </w:p>
    <w:p w:rsidR="00313C90" w:rsidRDefault="00006D9E">
      <w:pPr>
        <w:ind w:firstLineChars="200" w:firstLine="420"/>
        <w:rPr>
          <w:szCs w:val="21"/>
        </w:rPr>
      </w:pPr>
      <w:r>
        <w:rPr>
          <w:szCs w:val="21"/>
        </w:rPr>
        <w:t>（一）超过特种作业操作证有效期未延期复审的；</w:t>
      </w:r>
      <w:r>
        <w:rPr>
          <w:szCs w:val="21"/>
        </w:rPr>
        <w:t xml:space="preserve"> </w:t>
      </w:r>
    </w:p>
    <w:p w:rsidR="00313C90" w:rsidRDefault="00006D9E">
      <w:pPr>
        <w:ind w:firstLineChars="200" w:firstLine="420"/>
        <w:rPr>
          <w:szCs w:val="21"/>
        </w:rPr>
      </w:pPr>
      <w:r>
        <w:rPr>
          <w:szCs w:val="21"/>
        </w:rPr>
        <w:t>（二）特种作业人员的身体条件已不适合继续从事特种作业的；</w:t>
      </w:r>
      <w:r>
        <w:rPr>
          <w:szCs w:val="21"/>
        </w:rPr>
        <w:t xml:space="preserve"> </w:t>
      </w:r>
    </w:p>
    <w:p w:rsidR="00313C90" w:rsidRDefault="00006D9E">
      <w:pPr>
        <w:ind w:firstLineChars="200" w:firstLine="420"/>
        <w:rPr>
          <w:szCs w:val="21"/>
        </w:rPr>
      </w:pPr>
      <w:r>
        <w:rPr>
          <w:szCs w:val="21"/>
        </w:rPr>
        <w:t>（三）对发生生产安全事故负有责任的；</w:t>
      </w:r>
      <w:r>
        <w:rPr>
          <w:szCs w:val="21"/>
        </w:rPr>
        <w:t xml:space="preserve"> </w:t>
      </w:r>
    </w:p>
    <w:p w:rsidR="00313C90" w:rsidRDefault="00006D9E">
      <w:pPr>
        <w:ind w:firstLineChars="200" w:firstLine="420"/>
        <w:rPr>
          <w:szCs w:val="21"/>
        </w:rPr>
      </w:pPr>
      <w:r>
        <w:rPr>
          <w:szCs w:val="21"/>
        </w:rPr>
        <w:t>（四）特种作业操作证记载虚假信息的；</w:t>
      </w:r>
      <w:r>
        <w:rPr>
          <w:szCs w:val="21"/>
        </w:rPr>
        <w:t xml:space="preserve"> </w:t>
      </w:r>
    </w:p>
    <w:p w:rsidR="00313C90" w:rsidRDefault="00006D9E">
      <w:pPr>
        <w:ind w:firstLineChars="200" w:firstLine="420"/>
        <w:rPr>
          <w:szCs w:val="21"/>
        </w:rPr>
      </w:pPr>
      <w:r>
        <w:rPr>
          <w:szCs w:val="21"/>
        </w:rPr>
        <w:t>（五）以欺骗、贿赂等不正当手段取得特种作业操作证的。</w:t>
      </w:r>
      <w:r>
        <w:rPr>
          <w:szCs w:val="21"/>
        </w:rPr>
        <w:t xml:space="preserve"> </w:t>
      </w:r>
    </w:p>
    <w:p w:rsidR="00313C90" w:rsidRDefault="00006D9E">
      <w:pPr>
        <w:ind w:firstLineChars="200" w:firstLine="420"/>
        <w:rPr>
          <w:szCs w:val="21"/>
        </w:rPr>
      </w:pPr>
      <w:r>
        <w:rPr>
          <w:szCs w:val="21"/>
        </w:rPr>
        <w:t>特种作业人员违反前款第四项、第五项规定的，</w:t>
      </w:r>
      <w:r>
        <w:rPr>
          <w:szCs w:val="21"/>
        </w:rPr>
        <w:t>3</w:t>
      </w:r>
      <w:r>
        <w:rPr>
          <w:szCs w:val="21"/>
        </w:rPr>
        <w:t>年内不得再次申请特种作业操作证。</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有下列情形之一的，考核发证机关应当注销特种作业操作证：</w:t>
      </w:r>
      <w:r>
        <w:rPr>
          <w:szCs w:val="21"/>
        </w:rPr>
        <w:t xml:space="preserve"> </w:t>
      </w:r>
    </w:p>
    <w:p w:rsidR="00313C90" w:rsidRDefault="00006D9E">
      <w:pPr>
        <w:ind w:firstLineChars="200" w:firstLine="420"/>
        <w:rPr>
          <w:szCs w:val="21"/>
        </w:rPr>
      </w:pPr>
      <w:r>
        <w:rPr>
          <w:szCs w:val="21"/>
        </w:rPr>
        <w:t>（一）特种作业人员死亡的；</w:t>
      </w:r>
      <w:r>
        <w:rPr>
          <w:szCs w:val="21"/>
        </w:rPr>
        <w:t xml:space="preserve"> </w:t>
      </w:r>
    </w:p>
    <w:p w:rsidR="00313C90" w:rsidRDefault="00006D9E">
      <w:pPr>
        <w:ind w:firstLineChars="200" w:firstLine="420"/>
        <w:rPr>
          <w:szCs w:val="21"/>
        </w:rPr>
      </w:pPr>
      <w:r>
        <w:rPr>
          <w:szCs w:val="21"/>
        </w:rPr>
        <w:t>（二）特种作业人员提出注销申请的；</w:t>
      </w:r>
      <w:r>
        <w:rPr>
          <w:szCs w:val="21"/>
        </w:rPr>
        <w:t xml:space="preserve"> </w:t>
      </w:r>
    </w:p>
    <w:p w:rsidR="00313C90" w:rsidRDefault="00006D9E">
      <w:pPr>
        <w:ind w:firstLineChars="200" w:firstLine="420"/>
        <w:rPr>
          <w:szCs w:val="21"/>
        </w:rPr>
      </w:pPr>
      <w:r>
        <w:rPr>
          <w:szCs w:val="21"/>
        </w:rPr>
        <w:t>（三）特种作业操作证被依法撤销的。</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离开特种作业岗位</w:t>
      </w:r>
      <w:r>
        <w:rPr>
          <w:szCs w:val="21"/>
        </w:rPr>
        <w:t>6</w:t>
      </w:r>
      <w:r>
        <w:rPr>
          <w:szCs w:val="21"/>
        </w:rPr>
        <w:t>个月以上的特种作业人员，应当重新进行实际操作考试，经确认合格后方可上岗作业。</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省、自治区、直辖市人民政府安全生产监督管理部门和负责煤矿特种作业人员考核发证工作的部门或者指定的机构应当每年分别向安全监管总局、煤矿安</w:t>
      </w:r>
      <w:r>
        <w:rPr>
          <w:szCs w:val="21"/>
        </w:rPr>
        <w:t>监局报告特种作业人员的考核发证情况。</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生产经营单位应当加强对本单位特种作业人员的管理，建立健全特种作业人员培训、复审档案，做好申报、培训、考核、复审的组织工作和日常的检查工作。</w:t>
      </w:r>
    </w:p>
    <w:p w:rsidR="00313C90" w:rsidRDefault="00006D9E">
      <w:pPr>
        <w:ind w:firstLineChars="200" w:firstLine="420"/>
        <w:rPr>
          <w:szCs w:val="21"/>
        </w:rPr>
      </w:pPr>
      <w:r>
        <w:rPr>
          <w:szCs w:val="21"/>
        </w:rPr>
        <w:t>第三十五条</w:t>
      </w:r>
      <w:r>
        <w:rPr>
          <w:szCs w:val="21"/>
        </w:rPr>
        <w:t xml:space="preserve"> </w:t>
      </w:r>
      <w:r>
        <w:rPr>
          <w:szCs w:val="21"/>
        </w:rPr>
        <w:t>特种作业人员在劳动合同期满后变动工作单位的，原工作单位不得以任何理由扣押其特种作业操作证。</w:t>
      </w:r>
      <w:r>
        <w:rPr>
          <w:szCs w:val="21"/>
        </w:rPr>
        <w:t xml:space="preserve"> </w:t>
      </w:r>
    </w:p>
    <w:p w:rsidR="00313C90" w:rsidRDefault="00006D9E">
      <w:pPr>
        <w:ind w:firstLineChars="200" w:firstLine="420"/>
        <w:rPr>
          <w:szCs w:val="21"/>
        </w:rPr>
      </w:pPr>
      <w:r>
        <w:rPr>
          <w:szCs w:val="21"/>
        </w:rPr>
        <w:t>跨省、自治区、直辖市从业的特种作业人员应当接受从业所在地考核发证机关的监督管理。</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生产经营单位不得印制、伪造、倒卖特种作业操作证，或者使用非法印制、伪造、倒卖的特种作业操作证。</w:t>
      </w:r>
      <w:r>
        <w:rPr>
          <w:szCs w:val="21"/>
        </w:rPr>
        <w:t xml:space="preserve"> </w:t>
      </w:r>
    </w:p>
    <w:p w:rsidR="00313C90" w:rsidRDefault="00006D9E">
      <w:pPr>
        <w:ind w:firstLineChars="200" w:firstLine="420"/>
        <w:rPr>
          <w:szCs w:val="21"/>
        </w:rPr>
      </w:pPr>
      <w:r>
        <w:rPr>
          <w:szCs w:val="21"/>
        </w:rPr>
        <w:t>特种作业人员不得伪造</w:t>
      </w:r>
      <w:r>
        <w:rPr>
          <w:szCs w:val="21"/>
        </w:rPr>
        <w:t>、涂改、转借、转让、冒用特种作业操作证或者使用伪造的特种作业操作证。</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罚</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考核发证机关或其委托的单位及其工作人员在特种作业人员考核、发证和复审工作中滥用职权、玩忽职守、徇私舞弊的，依法给予行政处分；构成犯罪的，依法追究刑事责任。</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生产经营单位未建立健全特种作业人员档案的，给予警告，并处</w:t>
      </w:r>
      <w:r>
        <w:rPr>
          <w:szCs w:val="21"/>
        </w:rPr>
        <w:t>1</w:t>
      </w:r>
      <w:r>
        <w:rPr>
          <w:szCs w:val="21"/>
        </w:rPr>
        <w:t>万元以下的罚款。</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生产经营单位使用未取得特种作业操作证的特种作业人员上岗作业的，责令限期改正，可以处</w:t>
      </w:r>
      <w:r>
        <w:rPr>
          <w:szCs w:val="21"/>
        </w:rPr>
        <w:t>5</w:t>
      </w:r>
      <w:r>
        <w:rPr>
          <w:szCs w:val="21"/>
        </w:rPr>
        <w:t>万元以下的罚款；逾期未改正的，责令停产停业整顿，并处</w:t>
      </w:r>
      <w:r>
        <w:rPr>
          <w:szCs w:val="21"/>
        </w:rPr>
        <w:t>5</w:t>
      </w:r>
      <w:r>
        <w:rPr>
          <w:szCs w:val="21"/>
        </w:rPr>
        <w:t>万元以上</w:t>
      </w:r>
      <w:r>
        <w:rPr>
          <w:szCs w:val="21"/>
        </w:rPr>
        <w:t>10</w:t>
      </w:r>
      <w:r>
        <w:rPr>
          <w:szCs w:val="21"/>
        </w:rPr>
        <w:t>万元以下的罚款，对直接负责的主管人员和其他直接责任人员处</w:t>
      </w:r>
      <w:r>
        <w:rPr>
          <w:szCs w:val="21"/>
        </w:rPr>
        <w:t>1</w:t>
      </w:r>
      <w:r>
        <w:rPr>
          <w:szCs w:val="21"/>
        </w:rPr>
        <w:t>万元以上</w:t>
      </w:r>
      <w:r>
        <w:rPr>
          <w:szCs w:val="21"/>
        </w:rPr>
        <w:t>2</w:t>
      </w:r>
      <w:r>
        <w:rPr>
          <w:szCs w:val="21"/>
        </w:rPr>
        <w:t>万元以下的罚款。</w:t>
      </w:r>
      <w:r>
        <w:rPr>
          <w:szCs w:val="21"/>
        </w:rPr>
        <w:t xml:space="preserve"> </w:t>
      </w:r>
    </w:p>
    <w:p w:rsidR="00313C90" w:rsidRDefault="00006D9E">
      <w:pPr>
        <w:ind w:firstLineChars="200" w:firstLine="420"/>
        <w:rPr>
          <w:szCs w:val="21"/>
        </w:rPr>
      </w:pPr>
      <w:r>
        <w:rPr>
          <w:szCs w:val="21"/>
        </w:rPr>
        <w:t>煤矿企业使用未取得特种作业操作证的特种作业人员上岗作业的，依照《国务院关于预防煤矿生产安全事故的特别规定》的规定处罚。</w:t>
      </w:r>
      <w:r>
        <w:rPr>
          <w:szCs w:val="21"/>
        </w:rPr>
        <w:t xml:space="preserve"> </w:t>
      </w:r>
    </w:p>
    <w:p w:rsidR="00313C90" w:rsidRDefault="00006D9E">
      <w:pPr>
        <w:ind w:firstLineChars="200" w:firstLine="420"/>
        <w:rPr>
          <w:szCs w:val="21"/>
        </w:rPr>
      </w:pPr>
      <w:r>
        <w:rPr>
          <w:szCs w:val="21"/>
        </w:rPr>
        <w:t>第四十条</w:t>
      </w:r>
      <w:r>
        <w:rPr>
          <w:szCs w:val="21"/>
        </w:rPr>
        <w:t xml:space="preserve"> </w:t>
      </w:r>
      <w:r>
        <w:rPr>
          <w:szCs w:val="21"/>
        </w:rPr>
        <w:t>生产经营单位非法印制、伪造、倒卖特种作业操作证，或者使用非法印制、伪造、倒卖的特种作业操作证的，给予警告，并处</w:t>
      </w:r>
      <w:r>
        <w:rPr>
          <w:szCs w:val="21"/>
        </w:rPr>
        <w:t>1</w:t>
      </w:r>
      <w:r>
        <w:rPr>
          <w:szCs w:val="21"/>
        </w:rPr>
        <w:t>万元以上</w:t>
      </w:r>
      <w:r>
        <w:rPr>
          <w:szCs w:val="21"/>
        </w:rPr>
        <w:t>3</w:t>
      </w:r>
      <w:r>
        <w:rPr>
          <w:szCs w:val="21"/>
        </w:rPr>
        <w:t>万元以下的罚款；构成犯罪的，依法追究刑事责任。</w:t>
      </w:r>
      <w:r>
        <w:rPr>
          <w:szCs w:val="21"/>
        </w:rPr>
        <w:t xml:space="preserve"> </w:t>
      </w:r>
    </w:p>
    <w:p w:rsidR="00313C90" w:rsidRDefault="00006D9E">
      <w:pPr>
        <w:ind w:firstLineChars="200" w:firstLine="420"/>
        <w:rPr>
          <w:szCs w:val="21"/>
        </w:rPr>
      </w:pPr>
      <w:r>
        <w:rPr>
          <w:szCs w:val="21"/>
        </w:rPr>
        <w:t>第四十一条</w:t>
      </w:r>
      <w:r>
        <w:rPr>
          <w:szCs w:val="21"/>
        </w:rPr>
        <w:t xml:space="preserve"> </w:t>
      </w:r>
      <w:r>
        <w:rPr>
          <w:szCs w:val="21"/>
        </w:rPr>
        <w:t>特种作业人员伪造、涂改特种作业操作证或者使用伪造的特种作业操作证的，给予警告，并处</w:t>
      </w:r>
      <w:r>
        <w:rPr>
          <w:szCs w:val="21"/>
        </w:rPr>
        <w:t>1000</w:t>
      </w:r>
      <w:r>
        <w:rPr>
          <w:szCs w:val="21"/>
        </w:rPr>
        <w:t>元以上</w:t>
      </w:r>
      <w:r>
        <w:rPr>
          <w:szCs w:val="21"/>
        </w:rPr>
        <w:t>5000</w:t>
      </w:r>
      <w:r>
        <w:rPr>
          <w:szCs w:val="21"/>
        </w:rPr>
        <w:t>元以</w:t>
      </w:r>
      <w:r>
        <w:rPr>
          <w:szCs w:val="21"/>
        </w:rPr>
        <w:t>下的罚款。</w:t>
      </w:r>
      <w:r>
        <w:rPr>
          <w:szCs w:val="21"/>
        </w:rPr>
        <w:t xml:space="preserve"> </w:t>
      </w:r>
    </w:p>
    <w:p w:rsidR="00313C90" w:rsidRDefault="00006D9E">
      <w:pPr>
        <w:ind w:firstLineChars="200" w:firstLine="420"/>
        <w:rPr>
          <w:szCs w:val="21"/>
        </w:rPr>
      </w:pPr>
      <w:r>
        <w:rPr>
          <w:szCs w:val="21"/>
        </w:rPr>
        <w:t>特种作业人员转借、转让、冒用特种作业操作证的，给予警告，并处</w:t>
      </w:r>
      <w:r>
        <w:rPr>
          <w:szCs w:val="21"/>
        </w:rPr>
        <w:t>2000</w:t>
      </w:r>
      <w:r>
        <w:rPr>
          <w:szCs w:val="21"/>
        </w:rPr>
        <w:t>元以上</w:t>
      </w:r>
      <w:r>
        <w:rPr>
          <w:szCs w:val="21"/>
        </w:rPr>
        <w:t>1</w:t>
      </w:r>
      <w:r>
        <w:rPr>
          <w:szCs w:val="21"/>
        </w:rPr>
        <w:t>万元以下的罚款。</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第四十二条</w:t>
      </w:r>
      <w:r>
        <w:rPr>
          <w:szCs w:val="21"/>
        </w:rPr>
        <w:t xml:space="preserve"> </w:t>
      </w:r>
      <w:r>
        <w:rPr>
          <w:szCs w:val="21"/>
        </w:rPr>
        <w:t>特种作业人员培训、考试的收费标准，由省、自治区、直辖市人民政府安全生产监督管理部门会同负责煤矿特种作业人员考核发证工作的部门或者指定的机构统一制定，报同级人民政府物价、财政部门批准后执行，证书工本费由考核发证机关列入同级财政预算。</w:t>
      </w:r>
      <w:r>
        <w:rPr>
          <w:szCs w:val="21"/>
        </w:rPr>
        <w:t xml:space="preserve"> </w:t>
      </w:r>
    </w:p>
    <w:p w:rsidR="00313C90" w:rsidRDefault="00006D9E">
      <w:pPr>
        <w:ind w:firstLineChars="200" w:firstLine="420"/>
        <w:rPr>
          <w:szCs w:val="21"/>
        </w:rPr>
      </w:pPr>
      <w:r>
        <w:rPr>
          <w:szCs w:val="21"/>
        </w:rPr>
        <w:t>第四十三条</w:t>
      </w:r>
      <w:r>
        <w:rPr>
          <w:szCs w:val="21"/>
        </w:rPr>
        <w:t xml:space="preserve"> </w:t>
      </w:r>
      <w:r>
        <w:rPr>
          <w:szCs w:val="21"/>
        </w:rPr>
        <w:t>省、自治区、直辖市人民政府安全生产监督管理部门和负责煤矿特种作业人员考核发证工作的部门或者指定的机构可以结合本地区实际，制定实施细则，报安全监管总局、煤矿安监局备案。</w:t>
      </w:r>
      <w:r>
        <w:rPr>
          <w:szCs w:val="21"/>
        </w:rPr>
        <w:t xml:space="preserve"> </w:t>
      </w:r>
    </w:p>
    <w:p w:rsidR="00313C90" w:rsidRDefault="00006D9E">
      <w:pPr>
        <w:ind w:firstLineChars="200" w:firstLine="420"/>
        <w:rPr>
          <w:szCs w:val="21"/>
        </w:rPr>
      </w:pPr>
      <w:r>
        <w:rPr>
          <w:szCs w:val="21"/>
        </w:rPr>
        <w:t>第四十四条</w:t>
      </w:r>
      <w:r>
        <w:rPr>
          <w:szCs w:val="21"/>
        </w:rPr>
        <w:t xml:space="preserve"> </w:t>
      </w:r>
      <w:r>
        <w:rPr>
          <w:szCs w:val="21"/>
        </w:rPr>
        <w:t>本规定自</w:t>
      </w:r>
      <w:r>
        <w:rPr>
          <w:szCs w:val="21"/>
        </w:rPr>
        <w:t>2010</w:t>
      </w:r>
      <w:r>
        <w:rPr>
          <w:szCs w:val="21"/>
        </w:rPr>
        <w:t>年</w:t>
      </w:r>
      <w:r>
        <w:rPr>
          <w:szCs w:val="21"/>
        </w:rPr>
        <w:t>7</w:t>
      </w:r>
      <w:r>
        <w:rPr>
          <w:szCs w:val="21"/>
        </w:rPr>
        <w:t>月</w:t>
      </w:r>
      <w:r>
        <w:rPr>
          <w:szCs w:val="21"/>
        </w:rPr>
        <w:t>1</w:t>
      </w:r>
      <w:r>
        <w:rPr>
          <w:szCs w:val="21"/>
        </w:rPr>
        <w:t>日起施行。</w:t>
      </w:r>
      <w:r>
        <w:rPr>
          <w:szCs w:val="21"/>
        </w:rPr>
        <w:t>1999</w:t>
      </w:r>
      <w:r>
        <w:rPr>
          <w:szCs w:val="21"/>
        </w:rPr>
        <w:t>年</w:t>
      </w:r>
      <w:r>
        <w:rPr>
          <w:szCs w:val="21"/>
        </w:rPr>
        <w:t>7</w:t>
      </w:r>
      <w:r>
        <w:rPr>
          <w:szCs w:val="21"/>
        </w:rPr>
        <w:t>月</w:t>
      </w:r>
      <w:r>
        <w:rPr>
          <w:szCs w:val="21"/>
        </w:rPr>
        <w:t>12</w:t>
      </w:r>
      <w:r>
        <w:rPr>
          <w:szCs w:val="21"/>
        </w:rPr>
        <w:t>日原国家经贸委发布的《特种作业人员安全技术培训考核管理办法》（原国家经贸委令第</w:t>
      </w:r>
      <w:r>
        <w:rPr>
          <w:szCs w:val="21"/>
        </w:rPr>
        <w:t>13</w:t>
      </w:r>
      <w:r>
        <w:rPr>
          <w:szCs w:val="21"/>
        </w:rPr>
        <w:t>号）同时废止。</w:t>
      </w:r>
      <w:r>
        <w:rPr>
          <w:szCs w:val="21"/>
        </w:rPr>
        <w:t xml:space="preserve"> </w:t>
      </w:r>
    </w:p>
    <w:p w:rsidR="00313C90" w:rsidRDefault="00006D9E">
      <w:pPr>
        <w:ind w:firstLineChars="200" w:firstLine="420"/>
        <w:rPr>
          <w:szCs w:val="21"/>
        </w:rPr>
      </w:pPr>
      <w:r>
        <w:rPr>
          <w:szCs w:val="21"/>
        </w:rPr>
        <w:t>附件：</w:t>
      </w:r>
    </w:p>
    <w:p w:rsidR="00313C90" w:rsidRDefault="00006D9E">
      <w:pPr>
        <w:ind w:firstLineChars="200" w:firstLine="420"/>
        <w:rPr>
          <w:szCs w:val="21"/>
        </w:rPr>
      </w:pPr>
      <w:r>
        <w:rPr>
          <w:rFonts w:hint="eastAsia"/>
          <w:szCs w:val="21"/>
        </w:rPr>
        <w:t>特种作业目录</w:t>
      </w:r>
      <w:r>
        <w:rPr>
          <w:szCs w:val="21"/>
        </w:rPr>
        <w:t xml:space="preserve"> </w:t>
      </w:r>
    </w:p>
    <w:p w:rsidR="00313C90" w:rsidRDefault="00006D9E">
      <w:pPr>
        <w:ind w:firstLineChars="200" w:firstLine="420"/>
        <w:rPr>
          <w:szCs w:val="21"/>
        </w:rPr>
      </w:pPr>
      <w:r>
        <w:rPr>
          <w:szCs w:val="21"/>
        </w:rPr>
        <w:t>1</w:t>
      </w:r>
      <w:r>
        <w:rPr>
          <w:rFonts w:hint="eastAsia"/>
          <w:szCs w:val="21"/>
        </w:rPr>
        <w:t>电工作业</w:t>
      </w:r>
    </w:p>
    <w:p w:rsidR="00313C90" w:rsidRDefault="00006D9E">
      <w:pPr>
        <w:ind w:firstLineChars="200" w:firstLine="420"/>
        <w:rPr>
          <w:szCs w:val="21"/>
        </w:rPr>
      </w:pPr>
      <w:r>
        <w:rPr>
          <w:rFonts w:hint="eastAsia"/>
          <w:szCs w:val="21"/>
        </w:rPr>
        <w:t>指对电气设备进行运行、维护、安装、检修、改造、施工、调试等作业（不含电力系统进网作业）。</w:t>
      </w:r>
    </w:p>
    <w:p w:rsidR="00313C90" w:rsidRDefault="00006D9E">
      <w:pPr>
        <w:ind w:firstLineChars="200" w:firstLine="420"/>
        <w:rPr>
          <w:szCs w:val="21"/>
        </w:rPr>
      </w:pPr>
      <w:r>
        <w:rPr>
          <w:szCs w:val="21"/>
        </w:rPr>
        <w:t>1.1</w:t>
      </w:r>
      <w:r>
        <w:rPr>
          <w:rFonts w:hint="eastAsia"/>
          <w:szCs w:val="21"/>
        </w:rPr>
        <w:t>高压电工作业</w:t>
      </w:r>
    </w:p>
    <w:p w:rsidR="00313C90" w:rsidRDefault="00006D9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）及</w:t>
      </w:r>
      <w:r>
        <w:rPr>
          <w:rFonts w:hint="eastAsia"/>
          <w:szCs w:val="21"/>
        </w:rPr>
        <w:t>以上的高压电气设备进行运行、维护、安装、检修、改造、施工、调试、试验及绝缘工、器具进行试验的作业。</w:t>
      </w:r>
    </w:p>
    <w:p w:rsidR="00313C90" w:rsidRDefault="00006D9E">
      <w:pPr>
        <w:ind w:firstLineChars="200" w:firstLine="420"/>
        <w:rPr>
          <w:szCs w:val="21"/>
        </w:rPr>
      </w:pPr>
      <w:r>
        <w:rPr>
          <w:szCs w:val="21"/>
        </w:rPr>
        <w:t>1.2</w:t>
      </w:r>
      <w:r>
        <w:rPr>
          <w:rFonts w:hint="eastAsia"/>
          <w:szCs w:val="21"/>
        </w:rPr>
        <w:t>低压电工作业</w:t>
      </w:r>
    </w:p>
    <w:p w:rsidR="00313C90" w:rsidRDefault="00006D9E">
      <w:pPr>
        <w:ind w:firstLineChars="200" w:firstLine="420"/>
        <w:rPr>
          <w:szCs w:val="21"/>
        </w:rPr>
      </w:pPr>
      <w:r>
        <w:rPr>
          <w:rFonts w:hint="eastAsia"/>
          <w:szCs w:val="21"/>
        </w:rPr>
        <w:t>指对</w:t>
      </w:r>
      <w:r>
        <w:rPr>
          <w:szCs w:val="21"/>
        </w:rPr>
        <w:t>1</w:t>
      </w:r>
      <w:r>
        <w:rPr>
          <w:rFonts w:hint="eastAsia"/>
          <w:szCs w:val="21"/>
        </w:rPr>
        <w:t>千伏（</w:t>
      </w:r>
      <w:r>
        <w:rPr>
          <w:szCs w:val="21"/>
        </w:rPr>
        <w:t>kV</w:t>
      </w:r>
      <w:r>
        <w:rPr>
          <w:rFonts w:hint="eastAsia"/>
          <w:szCs w:val="21"/>
        </w:rPr>
        <w:t>）以下的低压电器设备进行安装、调试、运行操作、维护、检修、改造施工和试验的作业。</w:t>
      </w:r>
    </w:p>
    <w:p w:rsidR="00313C90" w:rsidRDefault="00006D9E">
      <w:pPr>
        <w:ind w:firstLineChars="200" w:firstLine="420"/>
        <w:rPr>
          <w:szCs w:val="21"/>
        </w:rPr>
      </w:pPr>
      <w:r>
        <w:rPr>
          <w:szCs w:val="21"/>
        </w:rPr>
        <w:t>1.3</w:t>
      </w:r>
      <w:r>
        <w:rPr>
          <w:rFonts w:hint="eastAsia"/>
          <w:szCs w:val="21"/>
        </w:rPr>
        <w:t>防爆电气作业</w:t>
      </w:r>
    </w:p>
    <w:p w:rsidR="00313C90" w:rsidRDefault="00006D9E">
      <w:pPr>
        <w:ind w:firstLineChars="200" w:firstLine="420"/>
        <w:rPr>
          <w:szCs w:val="21"/>
        </w:rPr>
      </w:pPr>
      <w:r>
        <w:rPr>
          <w:rFonts w:hint="eastAsia"/>
          <w:szCs w:val="21"/>
        </w:rPr>
        <w:t>指对各种防爆电气设备进行安装、检修、维护的作业。</w:t>
      </w:r>
    </w:p>
    <w:p w:rsidR="00313C90" w:rsidRDefault="00006D9E">
      <w:pPr>
        <w:ind w:firstLineChars="200" w:firstLine="420"/>
        <w:rPr>
          <w:szCs w:val="21"/>
        </w:rPr>
      </w:pPr>
      <w:r>
        <w:rPr>
          <w:rFonts w:hint="eastAsia"/>
          <w:szCs w:val="21"/>
        </w:rPr>
        <w:t>适用于除煤矿井下以外的防爆电气作业。</w:t>
      </w:r>
    </w:p>
    <w:p w:rsidR="00313C90" w:rsidRDefault="00006D9E">
      <w:pPr>
        <w:ind w:firstLineChars="200" w:firstLine="420"/>
        <w:rPr>
          <w:szCs w:val="21"/>
        </w:rPr>
      </w:pPr>
      <w:r>
        <w:rPr>
          <w:szCs w:val="21"/>
        </w:rPr>
        <w:t>2</w:t>
      </w:r>
      <w:r>
        <w:rPr>
          <w:rFonts w:hint="eastAsia"/>
          <w:szCs w:val="21"/>
        </w:rPr>
        <w:t>焊接与热切割作业</w:t>
      </w:r>
    </w:p>
    <w:p w:rsidR="00313C90" w:rsidRDefault="00006D9E">
      <w:pPr>
        <w:ind w:firstLineChars="200" w:firstLine="420"/>
        <w:rPr>
          <w:szCs w:val="21"/>
        </w:rPr>
      </w:pPr>
      <w:r>
        <w:rPr>
          <w:rFonts w:hint="eastAsia"/>
          <w:szCs w:val="21"/>
        </w:rPr>
        <w:t>指运用焊接或者热切割方法对材料进行加工的作业（不含《特种设备安全监察条例》规定的有关作业）。</w:t>
      </w:r>
    </w:p>
    <w:p w:rsidR="00313C90" w:rsidRDefault="00006D9E">
      <w:pPr>
        <w:ind w:firstLineChars="200" w:firstLine="420"/>
        <w:rPr>
          <w:szCs w:val="21"/>
        </w:rPr>
      </w:pPr>
      <w:r>
        <w:rPr>
          <w:szCs w:val="21"/>
        </w:rPr>
        <w:t>2.1</w:t>
      </w:r>
      <w:r>
        <w:rPr>
          <w:rFonts w:hint="eastAsia"/>
          <w:szCs w:val="21"/>
        </w:rPr>
        <w:t>熔化焊接与热切割作业</w:t>
      </w:r>
    </w:p>
    <w:p w:rsidR="00313C90" w:rsidRDefault="00006D9E">
      <w:pPr>
        <w:ind w:firstLineChars="200" w:firstLine="420"/>
        <w:rPr>
          <w:szCs w:val="21"/>
        </w:rPr>
      </w:pPr>
      <w:r>
        <w:rPr>
          <w:rFonts w:hint="eastAsia"/>
          <w:szCs w:val="21"/>
        </w:rPr>
        <w:t>指使用局部加热的方法将连接处的金属或其他材料加热至熔化状态而完成焊接与切割的作业。</w:t>
      </w:r>
    </w:p>
    <w:p w:rsidR="00313C90" w:rsidRDefault="00006D9E">
      <w:pPr>
        <w:ind w:firstLineChars="200" w:firstLine="420"/>
        <w:rPr>
          <w:szCs w:val="21"/>
        </w:rPr>
      </w:pPr>
      <w:r>
        <w:rPr>
          <w:rFonts w:hint="eastAsia"/>
          <w:szCs w:val="21"/>
        </w:rPr>
        <w:t>适用于气焊与气割、焊条电弧焊与碳弧气刨、埋弧焊、气体保护焊、等离子弧焊、电渣焊、电子束焊、激光焊、氧熔剂切割、激光切割、等离子切割等作业。</w:t>
      </w:r>
    </w:p>
    <w:p w:rsidR="00313C90" w:rsidRDefault="00006D9E">
      <w:pPr>
        <w:ind w:firstLineChars="200" w:firstLine="420"/>
        <w:rPr>
          <w:szCs w:val="21"/>
        </w:rPr>
      </w:pPr>
      <w:r>
        <w:rPr>
          <w:szCs w:val="21"/>
        </w:rPr>
        <w:t>2.2</w:t>
      </w:r>
      <w:r>
        <w:rPr>
          <w:rFonts w:hint="eastAsia"/>
          <w:szCs w:val="21"/>
        </w:rPr>
        <w:t>压力焊作业</w:t>
      </w:r>
    </w:p>
    <w:p w:rsidR="00313C90" w:rsidRDefault="00006D9E">
      <w:pPr>
        <w:ind w:firstLineChars="200" w:firstLine="420"/>
        <w:rPr>
          <w:szCs w:val="21"/>
        </w:rPr>
      </w:pPr>
      <w:r>
        <w:rPr>
          <w:rFonts w:hint="eastAsia"/>
          <w:szCs w:val="21"/>
        </w:rPr>
        <w:t>指利用焊接时施加一定压力而完成的焊接作业。</w:t>
      </w:r>
    </w:p>
    <w:p w:rsidR="00313C90" w:rsidRDefault="00006D9E">
      <w:pPr>
        <w:ind w:firstLineChars="200" w:firstLine="420"/>
        <w:rPr>
          <w:szCs w:val="21"/>
        </w:rPr>
      </w:pPr>
      <w:r>
        <w:rPr>
          <w:rFonts w:hint="eastAsia"/>
          <w:szCs w:val="21"/>
        </w:rPr>
        <w:t>适用于电阻焊、气压焊、爆炸焊、摩擦焊、冷压焊、超声波焊、锻焊等作业。</w:t>
      </w:r>
    </w:p>
    <w:p w:rsidR="00313C90" w:rsidRDefault="00006D9E">
      <w:pPr>
        <w:ind w:firstLineChars="200" w:firstLine="420"/>
        <w:rPr>
          <w:szCs w:val="21"/>
        </w:rPr>
      </w:pPr>
      <w:r>
        <w:rPr>
          <w:szCs w:val="21"/>
        </w:rPr>
        <w:t>2.3</w:t>
      </w:r>
      <w:r>
        <w:rPr>
          <w:rFonts w:hint="eastAsia"/>
          <w:szCs w:val="21"/>
        </w:rPr>
        <w:t>钎焊作业</w:t>
      </w:r>
    </w:p>
    <w:p w:rsidR="00313C90" w:rsidRDefault="00006D9E">
      <w:pPr>
        <w:ind w:firstLineChars="200" w:firstLine="420"/>
        <w:rPr>
          <w:szCs w:val="21"/>
        </w:rPr>
      </w:pPr>
      <w:r>
        <w:rPr>
          <w:rFonts w:hint="eastAsia"/>
          <w:szCs w:val="21"/>
        </w:rPr>
        <w:t>指使用比母材熔点低的材料作钎料，将焊件和钎料加热到高于钎料熔点，但低于母材熔点的温度，利用液态钎料润湿母材，填充接头间隙并与母材相互扩散而实</w:t>
      </w:r>
      <w:r>
        <w:rPr>
          <w:rFonts w:hint="eastAsia"/>
          <w:szCs w:val="21"/>
        </w:rPr>
        <w:t>现连接焊件的作业。</w:t>
      </w:r>
    </w:p>
    <w:p w:rsidR="00313C90" w:rsidRDefault="00006D9E">
      <w:pPr>
        <w:ind w:firstLineChars="200" w:firstLine="420"/>
        <w:rPr>
          <w:szCs w:val="21"/>
        </w:rPr>
      </w:pPr>
      <w:r>
        <w:rPr>
          <w:rFonts w:hint="eastAsia"/>
          <w:szCs w:val="21"/>
        </w:rPr>
        <w:t>适用于火焰钎焊作业、电阻钎焊作业、感应钎焊作业、浸渍钎焊作业、炉中钎焊作业，不包括烙铁钎焊作业。</w:t>
      </w:r>
    </w:p>
    <w:p w:rsidR="00313C90" w:rsidRDefault="00006D9E">
      <w:pPr>
        <w:ind w:firstLineChars="200" w:firstLine="420"/>
        <w:rPr>
          <w:szCs w:val="21"/>
        </w:rPr>
      </w:pPr>
      <w:r>
        <w:rPr>
          <w:szCs w:val="21"/>
        </w:rPr>
        <w:t>3</w:t>
      </w:r>
      <w:r>
        <w:rPr>
          <w:rFonts w:hint="eastAsia"/>
          <w:szCs w:val="21"/>
        </w:rPr>
        <w:t>高处作业</w:t>
      </w:r>
    </w:p>
    <w:p w:rsidR="00313C90" w:rsidRDefault="00006D9E">
      <w:pPr>
        <w:ind w:firstLineChars="200" w:firstLine="420"/>
        <w:rPr>
          <w:szCs w:val="21"/>
        </w:rPr>
      </w:pPr>
      <w:r>
        <w:rPr>
          <w:rFonts w:hint="eastAsia"/>
          <w:szCs w:val="21"/>
        </w:rPr>
        <w:t>指专门或经常在坠落高度基准面</w:t>
      </w:r>
      <w:r>
        <w:rPr>
          <w:szCs w:val="21"/>
        </w:rPr>
        <w:t>2</w:t>
      </w:r>
      <w:r>
        <w:rPr>
          <w:rFonts w:hint="eastAsia"/>
          <w:szCs w:val="21"/>
        </w:rPr>
        <w:t>米及以上有可能坠落的高处进行的作业。</w:t>
      </w:r>
    </w:p>
    <w:p w:rsidR="00313C90" w:rsidRDefault="00006D9E">
      <w:pPr>
        <w:ind w:firstLineChars="200" w:firstLine="420"/>
        <w:rPr>
          <w:szCs w:val="21"/>
        </w:rPr>
      </w:pPr>
      <w:r>
        <w:rPr>
          <w:szCs w:val="21"/>
        </w:rPr>
        <w:t>3.1</w:t>
      </w:r>
      <w:r>
        <w:rPr>
          <w:rFonts w:hint="eastAsia"/>
          <w:szCs w:val="21"/>
        </w:rPr>
        <w:t>登高架设作业</w:t>
      </w:r>
    </w:p>
    <w:p w:rsidR="00313C90" w:rsidRDefault="00006D9E">
      <w:pPr>
        <w:ind w:firstLineChars="200" w:firstLine="420"/>
        <w:rPr>
          <w:szCs w:val="21"/>
        </w:rPr>
      </w:pPr>
      <w:r>
        <w:rPr>
          <w:rFonts w:hint="eastAsia"/>
          <w:szCs w:val="21"/>
        </w:rPr>
        <w:t>指在高处从事脚手架、跨越架架设或拆除的作业。</w:t>
      </w:r>
    </w:p>
    <w:p w:rsidR="00313C90" w:rsidRDefault="00006D9E">
      <w:pPr>
        <w:ind w:firstLineChars="200" w:firstLine="420"/>
        <w:rPr>
          <w:szCs w:val="21"/>
        </w:rPr>
      </w:pPr>
      <w:r>
        <w:rPr>
          <w:szCs w:val="21"/>
        </w:rPr>
        <w:t>3.2</w:t>
      </w:r>
      <w:r>
        <w:rPr>
          <w:rFonts w:hint="eastAsia"/>
          <w:szCs w:val="21"/>
        </w:rPr>
        <w:t>高处安装、维护、拆除作业</w:t>
      </w:r>
    </w:p>
    <w:p w:rsidR="00313C90" w:rsidRDefault="00006D9E">
      <w:pPr>
        <w:ind w:firstLineChars="200" w:firstLine="420"/>
        <w:rPr>
          <w:szCs w:val="21"/>
        </w:rPr>
      </w:pPr>
      <w:r>
        <w:rPr>
          <w:rFonts w:hint="eastAsia"/>
          <w:szCs w:val="21"/>
        </w:rPr>
        <w:t>指在高处从事安装、维护、拆除的作业。</w:t>
      </w:r>
    </w:p>
    <w:p w:rsidR="00313C90" w:rsidRDefault="00006D9E">
      <w:pPr>
        <w:ind w:firstLineChars="200" w:firstLine="420"/>
        <w:rPr>
          <w:szCs w:val="21"/>
        </w:rPr>
      </w:pPr>
      <w:r>
        <w:rPr>
          <w:rFonts w:hint="eastAsia"/>
          <w:szCs w:val="21"/>
        </w:rPr>
        <w:t>适用于利用专用设备进行建筑物内外装饰、清洁、装修，电力、电信等线路架设，高处管道架设，小型空调高处安装、维修，各种设备设施与户外广告设施的安装、检修、维护以及在高处从事建筑物、设备设施拆除作业。</w:t>
      </w:r>
    </w:p>
    <w:p w:rsidR="00313C90" w:rsidRDefault="00006D9E">
      <w:pPr>
        <w:ind w:firstLineChars="200" w:firstLine="420"/>
        <w:rPr>
          <w:szCs w:val="21"/>
        </w:rPr>
      </w:pPr>
      <w:r>
        <w:rPr>
          <w:szCs w:val="21"/>
        </w:rPr>
        <w:t>4</w:t>
      </w:r>
      <w:r>
        <w:rPr>
          <w:szCs w:val="21"/>
        </w:rPr>
        <w:t>制冷与空调作业</w:t>
      </w:r>
    </w:p>
    <w:p w:rsidR="00313C90" w:rsidRDefault="00006D9E">
      <w:pPr>
        <w:ind w:firstLineChars="200" w:firstLine="420"/>
        <w:rPr>
          <w:szCs w:val="21"/>
        </w:rPr>
      </w:pPr>
      <w:r>
        <w:rPr>
          <w:szCs w:val="21"/>
        </w:rPr>
        <w:t>指对大中型制冷与空调设备运行操作、安装与修理的作业。</w:t>
      </w:r>
    </w:p>
    <w:p w:rsidR="00313C90" w:rsidRDefault="00006D9E">
      <w:pPr>
        <w:ind w:firstLineChars="200" w:firstLine="420"/>
        <w:rPr>
          <w:szCs w:val="21"/>
        </w:rPr>
      </w:pPr>
      <w:r>
        <w:rPr>
          <w:szCs w:val="21"/>
        </w:rPr>
        <w:t>4.1</w:t>
      </w:r>
      <w:r>
        <w:rPr>
          <w:szCs w:val="21"/>
        </w:rPr>
        <w:t>制冷与空调设备运行操作作业</w:t>
      </w:r>
    </w:p>
    <w:p w:rsidR="00313C90" w:rsidRDefault="00006D9E">
      <w:pPr>
        <w:ind w:firstLineChars="200" w:firstLine="420"/>
        <w:rPr>
          <w:szCs w:val="21"/>
        </w:rPr>
      </w:pPr>
      <w:r>
        <w:rPr>
          <w:szCs w:val="21"/>
        </w:rPr>
        <w:t>指对各类生产经营企业和事业等单位的大中型制冷与空调设备运行操作的作业。</w:t>
      </w:r>
    </w:p>
    <w:p w:rsidR="00313C90" w:rsidRDefault="00006D9E">
      <w:pPr>
        <w:ind w:firstLineChars="200" w:firstLine="420"/>
        <w:rPr>
          <w:szCs w:val="21"/>
        </w:rPr>
      </w:pPr>
      <w:r>
        <w:rPr>
          <w:szCs w:val="21"/>
        </w:rPr>
        <w:t>适用于化工类（石化、化工、天然气液化、工艺性空调）生产企业，机械类（冷加工、冷处理、工艺性空调）生产企业，食品类（酿造、饮料、速冻或冷冻调</w:t>
      </w:r>
      <w:r>
        <w:rPr>
          <w:szCs w:val="21"/>
        </w:rPr>
        <w:t>理食品、工艺性空调）生产企业，农副产品加工类（屠宰及肉食品加工、水产加工、果蔬加工）生产企业，仓储类（冷库、速冻加工、制冰）生产经营企业，运输类（冷藏运输）经营企业，服务类（电信机房、体育场馆、建筑的集中空调）经营企业和事业等单位的大中型制冷与空调设备运行操作作业。</w:t>
      </w:r>
    </w:p>
    <w:p w:rsidR="00313C90" w:rsidRDefault="00006D9E">
      <w:pPr>
        <w:ind w:firstLineChars="200" w:firstLine="420"/>
        <w:rPr>
          <w:szCs w:val="21"/>
        </w:rPr>
      </w:pPr>
      <w:r>
        <w:rPr>
          <w:szCs w:val="21"/>
        </w:rPr>
        <w:t>4.2</w:t>
      </w:r>
      <w:r>
        <w:rPr>
          <w:szCs w:val="21"/>
        </w:rPr>
        <w:t>制冷与空调设备安装修理作业</w:t>
      </w:r>
    </w:p>
    <w:p w:rsidR="00313C90" w:rsidRDefault="00006D9E">
      <w:pPr>
        <w:ind w:firstLineChars="200" w:firstLine="420"/>
        <w:rPr>
          <w:szCs w:val="21"/>
        </w:rPr>
      </w:pPr>
      <w:r>
        <w:rPr>
          <w:szCs w:val="21"/>
        </w:rPr>
        <w:t>指对</w:t>
      </w:r>
      <w:r>
        <w:rPr>
          <w:szCs w:val="21"/>
        </w:rPr>
        <w:t>4.1</w:t>
      </w:r>
      <w:r>
        <w:rPr>
          <w:szCs w:val="21"/>
        </w:rPr>
        <w:t>所指制冷与空调设备整机、部件及相关系统进行安装、调试与维修的作业。</w:t>
      </w:r>
    </w:p>
    <w:p w:rsidR="00313C90" w:rsidRDefault="00006D9E">
      <w:pPr>
        <w:ind w:firstLineChars="200" w:firstLine="420"/>
        <w:rPr>
          <w:szCs w:val="21"/>
        </w:rPr>
      </w:pPr>
      <w:r>
        <w:rPr>
          <w:szCs w:val="21"/>
        </w:rPr>
        <w:t>5</w:t>
      </w:r>
      <w:r>
        <w:rPr>
          <w:szCs w:val="21"/>
        </w:rPr>
        <w:t>煤矿安全作业</w:t>
      </w:r>
    </w:p>
    <w:p w:rsidR="00313C90" w:rsidRDefault="00006D9E">
      <w:pPr>
        <w:ind w:firstLineChars="200" w:firstLine="420"/>
        <w:rPr>
          <w:szCs w:val="21"/>
        </w:rPr>
      </w:pPr>
      <w:r>
        <w:rPr>
          <w:szCs w:val="21"/>
        </w:rPr>
        <w:t>5.1</w:t>
      </w:r>
      <w:r>
        <w:rPr>
          <w:szCs w:val="21"/>
        </w:rPr>
        <w:t>煤矿井下电气作业</w:t>
      </w:r>
    </w:p>
    <w:p w:rsidR="00313C90" w:rsidRDefault="00006D9E">
      <w:pPr>
        <w:ind w:firstLineChars="200" w:firstLine="420"/>
        <w:rPr>
          <w:szCs w:val="21"/>
        </w:rPr>
      </w:pPr>
      <w:r>
        <w:rPr>
          <w:szCs w:val="21"/>
        </w:rPr>
        <w:t>指从事煤矿井下机电设备的安装、调试、巡检、维修和故障处理，保证本班机电设备安全运行的作业。</w:t>
      </w:r>
    </w:p>
    <w:p w:rsidR="00313C90" w:rsidRDefault="00006D9E">
      <w:pPr>
        <w:ind w:firstLineChars="200" w:firstLine="420"/>
        <w:rPr>
          <w:szCs w:val="21"/>
        </w:rPr>
      </w:pPr>
      <w:r>
        <w:rPr>
          <w:szCs w:val="21"/>
        </w:rPr>
        <w:t>适用于与煤共生、伴生的坑探、矿井建设、开采过程中的井下电钳等作业。</w:t>
      </w:r>
    </w:p>
    <w:p w:rsidR="00313C90" w:rsidRDefault="00006D9E">
      <w:pPr>
        <w:ind w:firstLineChars="200" w:firstLine="420"/>
        <w:rPr>
          <w:szCs w:val="21"/>
        </w:rPr>
      </w:pPr>
      <w:r>
        <w:rPr>
          <w:szCs w:val="21"/>
        </w:rPr>
        <w:t>5.2</w:t>
      </w:r>
      <w:r>
        <w:rPr>
          <w:szCs w:val="21"/>
        </w:rPr>
        <w:t>煤矿井下爆破作业</w:t>
      </w:r>
    </w:p>
    <w:p w:rsidR="00313C90" w:rsidRDefault="00006D9E">
      <w:pPr>
        <w:ind w:firstLineChars="200" w:firstLine="420"/>
        <w:rPr>
          <w:szCs w:val="21"/>
        </w:rPr>
      </w:pPr>
      <w:r>
        <w:rPr>
          <w:szCs w:val="21"/>
        </w:rPr>
        <w:t>指在煤矿井下进行爆破的作业。</w:t>
      </w:r>
    </w:p>
    <w:p w:rsidR="00313C90" w:rsidRDefault="00006D9E">
      <w:pPr>
        <w:ind w:firstLineChars="200" w:firstLine="420"/>
        <w:rPr>
          <w:szCs w:val="21"/>
        </w:rPr>
      </w:pPr>
      <w:r>
        <w:rPr>
          <w:szCs w:val="21"/>
        </w:rPr>
        <w:t>5.3</w:t>
      </w:r>
      <w:r>
        <w:rPr>
          <w:szCs w:val="21"/>
        </w:rPr>
        <w:t>煤矿安全监测监控作业</w:t>
      </w:r>
    </w:p>
    <w:p w:rsidR="00313C90" w:rsidRDefault="00006D9E">
      <w:pPr>
        <w:ind w:firstLineChars="200" w:firstLine="420"/>
        <w:rPr>
          <w:szCs w:val="21"/>
        </w:rPr>
      </w:pPr>
      <w:r>
        <w:rPr>
          <w:szCs w:val="21"/>
        </w:rPr>
        <w:t>指从事煤矿井下安全监测监控系统的安装、调试、巡检、维修，保证其安全运行的作业。</w:t>
      </w:r>
    </w:p>
    <w:p w:rsidR="00313C90" w:rsidRDefault="00006D9E">
      <w:pPr>
        <w:ind w:firstLineChars="200" w:firstLine="420"/>
        <w:rPr>
          <w:szCs w:val="21"/>
        </w:rPr>
      </w:pPr>
      <w:r>
        <w:rPr>
          <w:szCs w:val="21"/>
        </w:rPr>
        <w:t>适用于与煤共生、伴生的坑探、矿井建设、开采过程中的安全监测监控作业。</w:t>
      </w:r>
    </w:p>
    <w:p w:rsidR="00313C90" w:rsidRDefault="00006D9E">
      <w:pPr>
        <w:ind w:firstLineChars="200" w:firstLine="420"/>
        <w:rPr>
          <w:szCs w:val="21"/>
        </w:rPr>
      </w:pPr>
      <w:r>
        <w:rPr>
          <w:szCs w:val="21"/>
        </w:rPr>
        <w:t>5.4</w:t>
      </w:r>
      <w:r>
        <w:rPr>
          <w:szCs w:val="21"/>
        </w:rPr>
        <w:t>煤矿瓦斯检查作业</w:t>
      </w:r>
    </w:p>
    <w:p w:rsidR="00313C90" w:rsidRDefault="00006D9E">
      <w:pPr>
        <w:ind w:firstLineChars="200" w:firstLine="420"/>
        <w:rPr>
          <w:szCs w:val="21"/>
        </w:rPr>
      </w:pPr>
      <w:r>
        <w:rPr>
          <w:szCs w:val="21"/>
        </w:rPr>
        <w:t>指从事煤矿井下瓦斯巡检工作，负责管辖范围内通风设施的完好及通风、瓦斯情况检查，按规定填写各种记录，及时处理或汇报发现的问题的作业。</w:t>
      </w:r>
    </w:p>
    <w:p w:rsidR="00313C90" w:rsidRDefault="00006D9E">
      <w:pPr>
        <w:ind w:firstLineChars="200" w:firstLine="420"/>
        <w:rPr>
          <w:szCs w:val="21"/>
        </w:rPr>
      </w:pPr>
      <w:r>
        <w:rPr>
          <w:szCs w:val="21"/>
        </w:rPr>
        <w:t>适用于与煤共生、伴生的矿井建设、开采过程中的煤矿井下瓦斯</w:t>
      </w:r>
      <w:r>
        <w:rPr>
          <w:szCs w:val="21"/>
        </w:rPr>
        <w:t>检查作业。</w:t>
      </w:r>
    </w:p>
    <w:p w:rsidR="00313C90" w:rsidRDefault="00006D9E">
      <w:pPr>
        <w:ind w:firstLineChars="200" w:firstLine="420"/>
        <w:rPr>
          <w:szCs w:val="21"/>
        </w:rPr>
      </w:pPr>
      <w:r>
        <w:rPr>
          <w:szCs w:val="21"/>
        </w:rPr>
        <w:t>5.5</w:t>
      </w:r>
      <w:r>
        <w:rPr>
          <w:szCs w:val="21"/>
        </w:rPr>
        <w:t>煤矿安全检查作业</w:t>
      </w:r>
    </w:p>
    <w:p w:rsidR="00313C90" w:rsidRDefault="00006D9E">
      <w:pPr>
        <w:ind w:firstLineChars="200" w:firstLine="420"/>
        <w:rPr>
          <w:szCs w:val="21"/>
        </w:rPr>
      </w:pPr>
      <w:r>
        <w:rPr>
          <w:szCs w:val="21"/>
        </w:rPr>
        <w:t>指从事煤矿安全监督检查，巡检生产作业场所的安全设施和安全生产状况，检查并督促处理相应事故隐患的作业。</w:t>
      </w:r>
    </w:p>
    <w:p w:rsidR="00313C90" w:rsidRDefault="00006D9E">
      <w:pPr>
        <w:ind w:firstLineChars="200" w:firstLine="420"/>
        <w:rPr>
          <w:szCs w:val="21"/>
        </w:rPr>
      </w:pPr>
      <w:r>
        <w:rPr>
          <w:szCs w:val="21"/>
        </w:rPr>
        <w:t>5.6</w:t>
      </w:r>
      <w:r>
        <w:rPr>
          <w:szCs w:val="21"/>
        </w:rPr>
        <w:t>煤矿提升机操作作业</w:t>
      </w:r>
    </w:p>
    <w:p w:rsidR="00313C90" w:rsidRDefault="00006D9E">
      <w:pPr>
        <w:ind w:firstLineChars="200" w:firstLine="420"/>
        <w:rPr>
          <w:szCs w:val="21"/>
        </w:rPr>
      </w:pPr>
      <w:r>
        <w:rPr>
          <w:szCs w:val="21"/>
        </w:rPr>
        <w:t>指操作煤矿的提升设备运送人员、矿石、矸石和物料，并负责巡检和运行记录的作业。</w:t>
      </w:r>
    </w:p>
    <w:p w:rsidR="00313C90" w:rsidRDefault="00006D9E">
      <w:pPr>
        <w:ind w:firstLineChars="200" w:firstLine="420"/>
        <w:rPr>
          <w:szCs w:val="21"/>
        </w:rPr>
      </w:pPr>
      <w:r>
        <w:rPr>
          <w:szCs w:val="21"/>
        </w:rPr>
        <w:t>适用于操作煤矿提升机，包括立井、暗立井提升机，斜井、暗斜井提升机以及露天矿山斜坡卷扬提升的提升机作业。</w:t>
      </w:r>
    </w:p>
    <w:p w:rsidR="00313C90" w:rsidRDefault="00006D9E">
      <w:pPr>
        <w:ind w:firstLineChars="200" w:firstLine="420"/>
        <w:rPr>
          <w:szCs w:val="21"/>
        </w:rPr>
      </w:pPr>
      <w:r>
        <w:rPr>
          <w:szCs w:val="21"/>
        </w:rPr>
        <w:t>5.7</w:t>
      </w:r>
      <w:r>
        <w:rPr>
          <w:szCs w:val="21"/>
        </w:rPr>
        <w:t>煤矿采煤机（掘进机）操作作业</w:t>
      </w:r>
    </w:p>
    <w:p w:rsidR="00313C90" w:rsidRDefault="00006D9E">
      <w:pPr>
        <w:ind w:firstLineChars="200" w:firstLine="420"/>
        <w:rPr>
          <w:szCs w:val="21"/>
        </w:rPr>
      </w:pPr>
      <w:r>
        <w:rPr>
          <w:szCs w:val="21"/>
        </w:rPr>
        <w:t>指在采煤工作面、掘进工作面操作采煤机、掘进机，从事落煤、装煤、掘进工作，负责采煤机、掘进机巡检和运行记录，保证采煤机、掘进机安全运行的作业。</w:t>
      </w:r>
    </w:p>
    <w:p w:rsidR="00313C90" w:rsidRDefault="00006D9E">
      <w:pPr>
        <w:ind w:firstLineChars="200" w:firstLine="420"/>
        <w:rPr>
          <w:szCs w:val="21"/>
        </w:rPr>
      </w:pPr>
      <w:r>
        <w:rPr>
          <w:szCs w:val="21"/>
        </w:rPr>
        <w:t>适用于煤矿开采、掘进过程中的采煤机、掘进机作业。</w:t>
      </w:r>
    </w:p>
    <w:p w:rsidR="00313C90" w:rsidRDefault="00006D9E">
      <w:pPr>
        <w:ind w:firstLineChars="200" w:firstLine="420"/>
        <w:rPr>
          <w:szCs w:val="21"/>
        </w:rPr>
      </w:pPr>
      <w:r>
        <w:rPr>
          <w:szCs w:val="21"/>
        </w:rPr>
        <w:t>5.8</w:t>
      </w:r>
      <w:r>
        <w:rPr>
          <w:szCs w:val="21"/>
        </w:rPr>
        <w:t>煤矿瓦斯抽采作业</w:t>
      </w:r>
    </w:p>
    <w:p w:rsidR="00313C90" w:rsidRDefault="00006D9E">
      <w:pPr>
        <w:ind w:firstLineChars="200" w:firstLine="420"/>
        <w:rPr>
          <w:szCs w:val="21"/>
        </w:rPr>
      </w:pPr>
      <w:r>
        <w:rPr>
          <w:szCs w:val="21"/>
        </w:rPr>
        <w:t>指从事煤矿井下瓦斯抽采钻孔施工、封孔、瓦斯流量测定及瓦斯抽采设备操作等，保证瓦斯抽采工作安全进行的作业。</w:t>
      </w:r>
    </w:p>
    <w:p w:rsidR="00313C90" w:rsidRDefault="00006D9E">
      <w:pPr>
        <w:ind w:firstLineChars="200" w:firstLine="420"/>
        <w:rPr>
          <w:szCs w:val="21"/>
        </w:rPr>
      </w:pPr>
      <w:r>
        <w:rPr>
          <w:szCs w:val="21"/>
        </w:rPr>
        <w:t>适用于煤矿、与煤共生和伴生的矿井建设、开采过程中的煤矿地面和井下瓦斯抽采作业。</w:t>
      </w:r>
    </w:p>
    <w:p w:rsidR="00313C90" w:rsidRDefault="00006D9E">
      <w:pPr>
        <w:ind w:firstLineChars="200" w:firstLine="420"/>
        <w:rPr>
          <w:szCs w:val="21"/>
        </w:rPr>
      </w:pPr>
      <w:r>
        <w:rPr>
          <w:szCs w:val="21"/>
        </w:rPr>
        <w:t>5.9</w:t>
      </w:r>
      <w:r>
        <w:rPr>
          <w:szCs w:val="21"/>
        </w:rPr>
        <w:t>煤矿防突作业</w:t>
      </w:r>
    </w:p>
    <w:p w:rsidR="00313C90" w:rsidRDefault="00006D9E">
      <w:pPr>
        <w:ind w:firstLineChars="200" w:firstLine="420"/>
        <w:rPr>
          <w:szCs w:val="21"/>
        </w:rPr>
      </w:pPr>
      <w:r>
        <w:rPr>
          <w:szCs w:val="21"/>
        </w:rPr>
        <w:t>指从事煤与瓦斯突出的预测预报、相关参数的收集与分析、防治突出措施的实施与检查、防突效果检验等，保证防突工作安全进行的作业。</w:t>
      </w:r>
    </w:p>
    <w:p w:rsidR="00313C90" w:rsidRDefault="00006D9E">
      <w:pPr>
        <w:ind w:firstLineChars="200" w:firstLine="420"/>
        <w:rPr>
          <w:szCs w:val="21"/>
        </w:rPr>
      </w:pPr>
      <w:r>
        <w:rPr>
          <w:szCs w:val="21"/>
        </w:rPr>
        <w:t>适用于煤矿、与煤共生和伴生的矿井建设、开采过程中的煤矿井下煤与瓦斯防突作业。</w:t>
      </w:r>
    </w:p>
    <w:p w:rsidR="00313C90" w:rsidRDefault="00006D9E">
      <w:pPr>
        <w:ind w:firstLineChars="200" w:firstLine="420"/>
        <w:rPr>
          <w:szCs w:val="21"/>
        </w:rPr>
      </w:pPr>
      <w:r>
        <w:rPr>
          <w:szCs w:val="21"/>
        </w:rPr>
        <w:t>5.10</w:t>
      </w:r>
      <w:r>
        <w:rPr>
          <w:szCs w:val="21"/>
        </w:rPr>
        <w:t>煤矿探放水作业</w:t>
      </w:r>
    </w:p>
    <w:p w:rsidR="00313C90" w:rsidRDefault="00006D9E">
      <w:pPr>
        <w:ind w:firstLineChars="200" w:firstLine="420"/>
        <w:rPr>
          <w:szCs w:val="21"/>
        </w:rPr>
      </w:pPr>
      <w:r>
        <w:rPr>
          <w:szCs w:val="21"/>
        </w:rPr>
        <w:t>指从事煤矿探放水的预测预报、相关参数的收集与分析、探放水措施的实施与检查、效果检验等，保证探放水工作安全进行的作业。</w:t>
      </w:r>
    </w:p>
    <w:p w:rsidR="00313C90" w:rsidRDefault="00006D9E">
      <w:pPr>
        <w:ind w:firstLineChars="200" w:firstLine="420"/>
        <w:rPr>
          <w:szCs w:val="21"/>
        </w:rPr>
      </w:pPr>
      <w:r>
        <w:rPr>
          <w:szCs w:val="21"/>
        </w:rPr>
        <w:t>适用于煤矿、与煤共生和伴生的矿井建设、开采过程中的煤矿井下探放水作业。</w:t>
      </w:r>
    </w:p>
    <w:p w:rsidR="00313C90" w:rsidRDefault="00006D9E">
      <w:pPr>
        <w:ind w:firstLineChars="200" w:firstLine="420"/>
        <w:rPr>
          <w:szCs w:val="21"/>
        </w:rPr>
      </w:pPr>
      <w:r>
        <w:rPr>
          <w:szCs w:val="21"/>
        </w:rPr>
        <w:t>6</w:t>
      </w:r>
      <w:r>
        <w:rPr>
          <w:szCs w:val="21"/>
        </w:rPr>
        <w:t>金属非金属矿山安全作业</w:t>
      </w:r>
    </w:p>
    <w:p w:rsidR="00313C90" w:rsidRDefault="00006D9E">
      <w:pPr>
        <w:ind w:firstLineChars="200" w:firstLine="420"/>
        <w:rPr>
          <w:szCs w:val="21"/>
        </w:rPr>
      </w:pPr>
      <w:r>
        <w:rPr>
          <w:szCs w:val="21"/>
        </w:rPr>
        <w:t>6.1</w:t>
      </w:r>
      <w:r>
        <w:rPr>
          <w:szCs w:val="21"/>
        </w:rPr>
        <w:t>金属非金属矿井通风作业</w:t>
      </w:r>
    </w:p>
    <w:p w:rsidR="00313C90" w:rsidRDefault="00006D9E">
      <w:pPr>
        <w:ind w:firstLineChars="200" w:firstLine="420"/>
        <w:rPr>
          <w:szCs w:val="21"/>
        </w:rPr>
      </w:pPr>
      <w:r>
        <w:rPr>
          <w:szCs w:val="21"/>
        </w:rPr>
        <w:t>指安装井下局部通风机，操作地面主要扇风机</w:t>
      </w:r>
      <w:r>
        <w:rPr>
          <w:szCs w:val="21"/>
        </w:rPr>
        <w:t>、井下局部通风机和辅助通风机，操作、维护矿井通风构筑物，进行井下防尘，使矿井通风系统正常运行，保证局部通风，以预防中毒窒息和除尘等的作业。</w:t>
      </w:r>
    </w:p>
    <w:p w:rsidR="00313C90" w:rsidRDefault="00006D9E">
      <w:pPr>
        <w:ind w:firstLineChars="200" w:firstLine="420"/>
        <w:rPr>
          <w:szCs w:val="21"/>
        </w:rPr>
      </w:pPr>
      <w:r>
        <w:rPr>
          <w:szCs w:val="21"/>
        </w:rPr>
        <w:t>6.2</w:t>
      </w:r>
      <w:r>
        <w:rPr>
          <w:szCs w:val="21"/>
        </w:rPr>
        <w:t>尾矿作业</w:t>
      </w:r>
    </w:p>
    <w:p w:rsidR="00313C90" w:rsidRDefault="00006D9E">
      <w:pPr>
        <w:ind w:firstLineChars="200" w:firstLine="420"/>
        <w:rPr>
          <w:szCs w:val="21"/>
        </w:rPr>
      </w:pPr>
      <w:r>
        <w:rPr>
          <w:szCs w:val="21"/>
        </w:rPr>
        <w:t>指从事尾矿库放矿、筑坝、巡坝、抽洪和排渗设施的作业。</w:t>
      </w:r>
    </w:p>
    <w:p w:rsidR="00313C90" w:rsidRDefault="00006D9E">
      <w:pPr>
        <w:ind w:firstLineChars="200" w:firstLine="420"/>
        <w:rPr>
          <w:szCs w:val="21"/>
        </w:rPr>
      </w:pPr>
      <w:r>
        <w:rPr>
          <w:szCs w:val="21"/>
        </w:rPr>
        <w:t>适用于金属非金属矿山的尾矿作业。</w:t>
      </w:r>
    </w:p>
    <w:p w:rsidR="00313C90" w:rsidRDefault="00006D9E">
      <w:pPr>
        <w:ind w:firstLineChars="200" w:firstLine="420"/>
        <w:rPr>
          <w:szCs w:val="21"/>
        </w:rPr>
      </w:pPr>
      <w:r>
        <w:rPr>
          <w:szCs w:val="21"/>
        </w:rPr>
        <w:t>6.3</w:t>
      </w:r>
      <w:r>
        <w:rPr>
          <w:szCs w:val="21"/>
        </w:rPr>
        <w:t>金属非金属矿山安全检查作业</w:t>
      </w:r>
    </w:p>
    <w:p w:rsidR="00313C90" w:rsidRDefault="00006D9E">
      <w:pPr>
        <w:ind w:firstLineChars="200" w:firstLine="420"/>
        <w:rPr>
          <w:szCs w:val="21"/>
        </w:rPr>
      </w:pPr>
      <w:r>
        <w:rPr>
          <w:szCs w:val="21"/>
        </w:rPr>
        <w:t>指从事金属非金属矿山安全监督检查，巡检生产作业场所的安全设施和安全生产状况，检查并督促处理相应事故隐患的作业。</w:t>
      </w:r>
    </w:p>
    <w:p w:rsidR="00313C90" w:rsidRDefault="00006D9E">
      <w:pPr>
        <w:ind w:firstLineChars="200" w:firstLine="420"/>
        <w:rPr>
          <w:szCs w:val="21"/>
        </w:rPr>
      </w:pPr>
      <w:r>
        <w:rPr>
          <w:szCs w:val="21"/>
        </w:rPr>
        <w:t>6.4</w:t>
      </w:r>
      <w:r>
        <w:rPr>
          <w:szCs w:val="21"/>
        </w:rPr>
        <w:t>金属非金属矿山提升机操作作业</w:t>
      </w:r>
    </w:p>
    <w:p w:rsidR="00313C90" w:rsidRDefault="00006D9E">
      <w:pPr>
        <w:ind w:firstLineChars="200" w:firstLine="420"/>
        <w:rPr>
          <w:szCs w:val="21"/>
        </w:rPr>
      </w:pPr>
      <w:r>
        <w:rPr>
          <w:szCs w:val="21"/>
        </w:rPr>
        <w:t>指操作金属非金属矿山的提升设备运送人员、矿石、矸石和物料，及负责巡检和运行记录的作业。</w:t>
      </w:r>
    </w:p>
    <w:p w:rsidR="00313C90" w:rsidRDefault="00006D9E">
      <w:pPr>
        <w:ind w:firstLineChars="200" w:firstLine="420"/>
        <w:rPr>
          <w:szCs w:val="21"/>
        </w:rPr>
      </w:pPr>
      <w:r>
        <w:rPr>
          <w:szCs w:val="21"/>
        </w:rPr>
        <w:t>适用于金属非金属矿山的提升机，包括竖井、盲竖井提升机，斜井、盲斜井提升机以及露天矿山斜坡卷扬提升的提升机作业。</w:t>
      </w:r>
    </w:p>
    <w:p w:rsidR="00313C90" w:rsidRDefault="00006D9E">
      <w:pPr>
        <w:ind w:firstLineChars="200" w:firstLine="420"/>
        <w:rPr>
          <w:szCs w:val="21"/>
        </w:rPr>
      </w:pPr>
      <w:r>
        <w:rPr>
          <w:szCs w:val="21"/>
        </w:rPr>
        <w:t>6.5</w:t>
      </w:r>
      <w:r>
        <w:rPr>
          <w:szCs w:val="21"/>
        </w:rPr>
        <w:t>金属非金属矿山支柱作业</w:t>
      </w:r>
    </w:p>
    <w:p w:rsidR="00313C90" w:rsidRDefault="00006D9E">
      <w:pPr>
        <w:ind w:firstLineChars="200" w:firstLine="420"/>
        <w:rPr>
          <w:szCs w:val="21"/>
        </w:rPr>
      </w:pPr>
      <w:r>
        <w:rPr>
          <w:szCs w:val="21"/>
        </w:rPr>
        <w:t>指在井下检查井巷和采场顶、帮的稳定性，撬浮石，进行支护的作业。</w:t>
      </w:r>
    </w:p>
    <w:p w:rsidR="00313C90" w:rsidRDefault="00006D9E">
      <w:pPr>
        <w:ind w:firstLineChars="200" w:firstLine="420"/>
        <w:rPr>
          <w:szCs w:val="21"/>
        </w:rPr>
      </w:pPr>
      <w:r>
        <w:rPr>
          <w:szCs w:val="21"/>
        </w:rPr>
        <w:t>6.6</w:t>
      </w:r>
      <w:r>
        <w:rPr>
          <w:szCs w:val="21"/>
        </w:rPr>
        <w:t>金属非金属矿山井下电气作业</w:t>
      </w:r>
    </w:p>
    <w:p w:rsidR="00313C90" w:rsidRDefault="00006D9E">
      <w:pPr>
        <w:ind w:firstLineChars="200" w:firstLine="420"/>
        <w:rPr>
          <w:szCs w:val="21"/>
        </w:rPr>
      </w:pPr>
      <w:r>
        <w:rPr>
          <w:szCs w:val="21"/>
        </w:rPr>
        <w:t>指从事金属非金属矿山井下机电设备的安装、调试、巡检、维修和故障处理，保证机电设备安全运行的作业。</w:t>
      </w:r>
    </w:p>
    <w:p w:rsidR="00313C90" w:rsidRDefault="00006D9E">
      <w:pPr>
        <w:ind w:firstLineChars="200" w:firstLine="420"/>
        <w:rPr>
          <w:szCs w:val="21"/>
        </w:rPr>
      </w:pPr>
      <w:r>
        <w:rPr>
          <w:szCs w:val="21"/>
        </w:rPr>
        <w:t>6.7</w:t>
      </w:r>
      <w:r>
        <w:rPr>
          <w:szCs w:val="21"/>
        </w:rPr>
        <w:t>金属非金属矿山排水作业</w:t>
      </w:r>
    </w:p>
    <w:p w:rsidR="00313C90" w:rsidRDefault="00006D9E">
      <w:pPr>
        <w:ind w:firstLineChars="200" w:firstLine="420"/>
        <w:rPr>
          <w:szCs w:val="21"/>
        </w:rPr>
      </w:pPr>
      <w:r>
        <w:rPr>
          <w:szCs w:val="21"/>
        </w:rPr>
        <w:t>指从事金属非金属矿山排水设备日常使用、维护、巡检的作业。</w:t>
      </w:r>
    </w:p>
    <w:p w:rsidR="00313C90" w:rsidRDefault="00006D9E">
      <w:pPr>
        <w:ind w:firstLineChars="200" w:firstLine="420"/>
        <w:rPr>
          <w:szCs w:val="21"/>
        </w:rPr>
      </w:pPr>
      <w:r>
        <w:rPr>
          <w:szCs w:val="21"/>
        </w:rPr>
        <w:t>6.8</w:t>
      </w:r>
      <w:r>
        <w:rPr>
          <w:szCs w:val="21"/>
        </w:rPr>
        <w:t>金属非金属矿山爆破作业</w:t>
      </w:r>
    </w:p>
    <w:p w:rsidR="00313C90" w:rsidRDefault="00006D9E">
      <w:pPr>
        <w:ind w:firstLineChars="200" w:firstLine="420"/>
        <w:rPr>
          <w:szCs w:val="21"/>
        </w:rPr>
      </w:pPr>
      <w:r>
        <w:rPr>
          <w:szCs w:val="21"/>
        </w:rPr>
        <w:t>指在露天和井下进行爆破的作业。</w:t>
      </w:r>
    </w:p>
    <w:p w:rsidR="00313C90" w:rsidRDefault="00006D9E">
      <w:pPr>
        <w:ind w:firstLineChars="200" w:firstLine="420"/>
        <w:rPr>
          <w:szCs w:val="21"/>
        </w:rPr>
      </w:pPr>
      <w:r>
        <w:rPr>
          <w:szCs w:val="21"/>
        </w:rPr>
        <w:t>7</w:t>
      </w:r>
      <w:r>
        <w:rPr>
          <w:szCs w:val="21"/>
        </w:rPr>
        <w:t>石油天然气安全作业</w:t>
      </w:r>
    </w:p>
    <w:p w:rsidR="00313C90" w:rsidRDefault="00006D9E">
      <w:pPr>
        <w:ind w:firstLineChars="200" w:firstLine="420"/>
        <w:rPr>
          <w:szCs w:val="21"/>
        </w:rPr>
      </w:pPr>
      <w:r>
        <w:rPr>
          <w:szCs w:val="21"/>
        </w:rPr>
        <w:t>7.1</w:t>
      </w:r>
      <w:r>
        <w:rPr>
          <w:szCs w:val="21"/>
        </w:rPr>
        <w:t>司钻作业</w:t>
      </w:r>
    </w:p>
    <w:p w:rsidR="00313C90" w:rsidRDefault="00006D9E">
      <w:pPr>
        <w:ind w:firstLineChars="200" w:firstLine="420"/>
        <w:rPr>
          <w:szCs w:val="21"/>
        </w:rPr>
      </w:pPr>
      <w:r>
        <w:rPr>
          <w:szCs w:val="21"/>
        </w:rPr>
        <w:t>指石油、天然气开采过程中操作钻机起升钻具的作业。</w:t>
      </w:r>
    </w:p>
    <w:p w:rsidR="00313C90" w:rsidRDefault="00006D9E">
      <w:pPr>
        <w:ind w:firstLineChars="200" w:firstLine="420"/>
        <w:rPr>
          <w:szCs w:val="21"/>
        </w:rPr>
      </w:pPr>
      <w:r>
        <w:rPr>
          <w:szCs w:val="21"/>
        </w:rPr>
        <w:t>适用于陆上石油、天然气司钻（含钻井司钻、作业司钻及勘探司钻）作业。</w:t>
      </w:r>
    </w:p>
    <w:p w:rsidR="00313C90" w:rsidRDefault="00006D9E">
      <w:pPr>
        <w:ind w:firstLineChars="200" w:firstLine="420"/>
        <w:rPr>
          <w:szCs w:val="21"/>
        </w:rPr>
      </w:pPr>
      <w:r>
        <w:rPr>
          <w:szCs w:val="21"/>
        </w:rPr>
        <w:t>8</w:t>
      </w:r>
      <w:r>
        <w:rPr>
          <w:szCs w:val="21"/>
        </w:rPr>
        <w:t>冶金（有色）生产安全作业</w:t>
      </w:r>
    </w:p>
    <w:p w:rsidR="00313C90" w:rsidRDefault="00006D9E">
      <w:pPr>
        <w:ind w:firstLineChars="200" w:firstLine="420"/>
        <w:rPr>
          <w:szCs w:val="21"/>
        </w:rPr>
      </w:pPr>
      <w:r>
        <w:rPr>
          <w:szCs w:val="21"/>
        </w:rPr>
        <w:t>8.1</w:t>
      </w:r>
      <w:r>
        <w:rPr>
          <w:szCs w:val="21"/>
        </w:rPr>
        <w:t>煤气作业</w:t>
      </w:r>
    </w:p>
    <w:p w:rsidR="00313C90" w:rsidRDefault="00006D9E">
      <w:pPr>
        <w:ind w:firstLineChars="200" w:firstLine="420"/>
        <w:rPr>
          <w:szCs w:val="21"/>
        </w:rPr>
      </w:pPr>
      <w:r>
        <w:rPr>
          <w:szCs w:val="21"/>
        </w:rPr>
        <w:t>指冶金、有色企业内从事煤气生产、储存、输送、使用、维护检修的作业。</w:t>
      </w:r>
    </w:p>
    <w:p w:rsidR="00313C90" w:rsidRDefault="00006D9E">
      <w:pPr>
        <w:ind w:firstLineChars="200" w:firstLine="420"/>
        <w:rPr>
          <w:szCs w:val="21"/>
        </w:rPr>
      </w:pPr>
      <w:r>
        <w:rPr>
          <w:szCs w:val="21"/>
        </w:rPr>
        <w:t>9</w:t>
      </w:r>
      <w:r>
        <w:rPr>
          <w:szCs w:val="21"/>
        </w:rPr>
        <w:t>危险化学品安全作业</w:t>
      </w:r>
    </w:p>
    <w:p w:rsidR="00313C90" w:rsidRDefault="00006D9E">
      <w:pPr>
        <w:ind w:firstLineChars="200" w:firstLine="420"/>
        <w:rPr>
          <w:szCs w:val="21"/>
        </w:rPr>
      </w:pPr>
      <w:r>
        <w:rPr>
          <w:szCs w:val="21"/>
        </w:rPr>
        <w:t>指从事危险化工工艺过程操作及化工自动化控制仪表安装、维修、维护的作业。</w:t>
      </w:r>
    </w:p>
    <w:p w:rsidR="00313C90" w:rsidRDefault="00006D9E">
      <w:pPr>
        <w:ind w:firstLineChars="200" w:firstLine="420"/>
        <w:rPr>
          <w:szCs w:val="21"/>
        </w:rPr>
      </w:pPr>
      <w:r>
        <w:rPr>
          <w:szCs w:val="21"/>
        </w:rPr>
        <w:t>9.1</w:t>
      </w:r>
      <w:r>
        <w:rPr>
          <w:szCs w:val="21"/>
        </w:rPr>
        <w:t>光气及光气化工艺作业</w:t>
      </w:r>
    </w:p>
    <w:p w:rsidR="00313C90" w:rsidRDefault="00006D9E">
      <w:pPr>
        <w:ind w:firstLineChars="200" w:firstLine="420"/>
        <w:rPr>
          <w:szCs w:val="21"/>
        </w:rPr>
      </w:pPr>
      <w:r>
        <w:rPr>
          <w:szCs w:val="21"/>
        </w:rPr>
        <w:t>指光气合成以及厂内光气储存、输送和使用岗位的作业。</w:t>
      </w:r>
    </w:p>
    <w:p w:rsidR="00313C90" w:rsidRDefault="00006D9E">
      <w:pPr>
        <w:ind w:firstLineChars="200" w:firstLine="420"/>
        <w:rPr>
          <w:szCs w:val="21"/>
        </w:rPr>
      </w:pPr>
      <w:r>
        <w:rPr>
          <w:szCs w:val="21"/>
        </w:rPr>
        <w:t>适用于一氧化碳与氯气反应得到光气，光气合成双光气、三光气，采用光气作单体合成聚碳酸酯，甲苯二</w:t>
      </w:r>
      <w:r>
        <w:rPr>
          <w:szCs w:val="21"/>
        </w:rPr>
        <w:t>异氰酸酯（</w:t>
      </w:r>
      <w:r>
        <w:rPr>
          <w:szCs w:val="21"/>
        </w:rPr>
        <w:t>TDI</w:t>
      </w:r>
      <w:r>
        <w:rPr>
          <w:szCs w:val="21"/>
        </w:rPr>
        <w:t>）制备，</w:t>
      </w:r>
      <w:r>
        <w:rPr>
          <w:szCs w:val="21"/>
        </w:rPr>
        <w:t>4</w:t>
      </w:r>
      <w:r>
        <w:rPr>
          <w:szCs w:val="21"/>
        </w:rPr>
        <w:t>，</w:t>
      </w:r>
      <w:r>
        <w:rPr>
          <w:szCs w:val="21"/>
        </w:rPr>
        <w:t>4'-</w:t>
      </w:r>
      <w:r>
        <w:rPr>
          <w:szCs w:val="21"/>
        </w:rPr>
        <w:t>二苯基甲烷二异氰酸酯（</w:t>
      </w:r>
      <w:r>
        <w:rPr>
          <w:szCs w:val="21"/>
        </w:rPr>
        <w:t>MDI</w:t>
      </w:r>
      <w:r>
        <w:rPr>
          <w:szCs w:val="21"/>
        </w:rPr>
        <w:t>）制备等工艺过程的操作作业。</w:t>
      </w:r>
    </w:p>
    <w:p w:rsidR="00313C90" w:rsidRDefault="00006D9E">
      <w:pPr>
        <w:ind w:firstLineChars="200" w:firstLine="420"/>
        <w:rPr>
          <w:szCs w:val="21"/>
        </w:rPr>
      </w:pPr>
      <w:r>
        <w:rPr>
          <w:szCs w:val="21"/>
        </w:rPr>
        <w:t>9.2</w:t>
      </w:r>
      <w:r>
        <w:rPr>
          <w:szCs w:val="21"/>
        </w:rPr>
        <w:t>氯碱电解工艺作业</w:t>
      </w:r>
    </w:p>
    <w:p w:rsidR="00313C90" w:rsidRDefault="00006D9E">
      <w:pPr>
        <w:ind w:firstLineChars="200" w:firstLine="420"/>
        <w:rPr>
          <w:szCs w:val="21"/>
        </w:rPr>
      </w:pPr>
      <w:r>
        <w:rPr>
          <w:szCs w:val="21"/>
        </w:rPr>
        <w:t>指氯化钠和氯化钾电解、液氯储存和充装岗位的作业。</w:t>
      </w:r>
    </w:p>
    <w:p w:rsidR="00313C90" w:rsidRDefault="00006D9E">
      <w:pPr>
        <w:ind w:firstLineChars="200" w:firstLine="420"/>
        <w:rPr>
          <w:szCs w:val="21"/>
        </w:rPr>
      </w:pPr>
      <w:r>
        <w:rPr>
          <w:szCs w:val="21"/>
        </w:rPr>
        <w:t>适用于氯化钠（食盐）水溶液电解生产氯气、氢氧化钠、氢气，氯化钾水溶液电解生产氯气、氢氧化钾、氢气等工艺过程的操作作业。</w:t>
      </w:r>
    </w:p>
    <w:p w:rsidR="00313C90" w:rsidRDefault="00006D9E">
      <w:pPr>
        <w:ind w:firstLineChars="200" w:firstLine="420"/>
        <w:rPr>
          <w:szCs w:val="21"/>
        </w:rPr>
      </w:pPr>
      <w:r>
        <w:rPr>
          <w:szCs w:val="21"/>
        </w:rPr>
        <w:t>9.3</w:t>
      </w:r>
      <w:r>
        <w:rPr>
          <w:szCs w:val="21"/>
        </w:rPr>
        <w:t>氯化工艺作业</w:t>
      </w:r>
    </w:p>
    <w:p w:rsidR="00313C90" w:rsidRDefault="00006D9E">
      <w:pPr>
        <w:ind w:firstLineChars="200" w:firstLine="420"/>
        <w:rPr>
          <w:szCs w:val="21"/>
        </w:rPr>
      </w:pPr>
      <w:r>
        <w:rPr>
          <w:szCs w:val="21"/>
        </w:rPr>
        <w:t>指液氯储存、气化和氯化反应岗位的作业。</w:t>
      </w:r>
    </w:p>
    <w:p w:rsidR="00313C90" w:rsidRDefault="00006D9E">
      <w:pPr>
        <w:ind w:firstLineChars="200" w:firstLine="420"/>
        <w:rPr>
          <w:szCs w:val="21"/>
        </w:rPr>
      </w:pPr>
      <w:r>
        <w:rPr>
          <w:szCs w:val="21"/>
        </w:rPr>
        <w:t>适用于取代氯化，加成氯化，氧氯化等工艺过程的操作作业。</w:t>
      </w:r>
    </w:p>
    <w:p w:rsidR="00313C90" w:rsidRDefault="00006D9E">
      <w:pPr>
        <w:ind w:firstLineChars="200" w:firstLine="420"/>
        <w:rPr>
          <w:szCs w:val="21"/>
        </w:rPr>
      </w:pPr>
      <w:r>
        <w:rPr>
          <w:szCs w:val="21"/>
        </w:rPr>
        <w:t>9.4</w:t>
      </w:r>
      <w:r>
        <w:rPr>
          <w:szCs w:val="21"/>
        </w:rPr>
        <w:t>硝化工艺作业</w:t>
      </w:r>
    </w:p>
    <w:p w:rsidR="00313C90" w:rsidRDefault="00006D9E">
      <w:pPr>
        <w:ind w:firstLineChars="200" w:firstLine="420"/>
        <w:rPr>
          <w:szCs w:val="21"/>
        </w:rPr>
      </w:pPr>
      <w:r>
        <w:rPr>
          <w:szCs w:val="21"/>
        </w:rPr>
        <w:t>指硝化反应、精馏分离岗位的作业。</w:t>
      </w:r>
    </w:p>
    <w:p w:rsidR="00313C90" w:rsidRDefault="00006D9E">
      <w:pPr>
        <w:ind w:firstLineChars="200" w:firstLine="420"/>
        <w:rPr>
          <w:szCs w:val="21"/>
        </w:rPr>
      </w:pPr>
      <w:r>
        <w:rPr>
          <w:szCs w:val="21"/>
        </w:rPr>
        <w:t>适用于直接硝化法，间接硝化法，亚硝化法等工艺过程的操作作</w:t>
      </w:r>
      <w:r>
        <w:rPr>
          <w:szCs w:val="21"/>
        </w:rPr>
        <w:t>业。</w:t>
      </w:r>
    </w:p>
    <w:p w:rsidR="00313C90" w:rsidRDefault="00006D9E">
      <w:pPr>
        <w:ind w:firstLineChars="200" w:firstLine="420"/>
        <w:rPr>
          <w:szCs w:val="21"/>
        </w:rPr>
      </w:pPr>
      <w:r>
        <w:rPr>
          <w:szCs w:val="21"/>
        </w:rPr>
        <w:t>9.5</w:t>
      </w:r>
      <w:r>
        <w:rPr>
          <w:szCs w:val="21"/>
        </w:rPr>
        <w:t>合成氨工艺作业</w:t>
      </w:r>
    </w:p>
    <w:p w:rsidR="00313C90" w:rsidRDefault="00006D9E">
      <w:pPr>
        <w:ind w:firstLineChars="200" w:firstLine="420"/>
        <w:rPr>
          <w:szCs w:val="21"/>
        </w:rPr>
      </w:pPr>
      <w:r>
        <w:rPr>
          <w:szCs w:val="21"/>
        </w:rPr>
        <w:t>指压缩、氨合成反应、液氨储存岗位的作业。</w:t>
      </w:r>
    </w:p>
    <w:p w:rsidR="00313C90" w:rsidRDefault="00006D9E">
      <w:pPr>
        <w:ind w:firstLineChars="200" w:firstLine="420"/>
        <w:rPr>
          <w:szCs w:val="21"/>
        </w:rPr>
      </w:pPr>
      <w:r>
        <w:rPr>
          <w:szCs w:val="21"/>
        </w:rPr>
        <w:t>适用于节能氨五工艺法（</w:t>
      </w:r>
      <w:r>
        <w:rPr>
          <w:szCs w:val="21"/>
        </w:rPr>
        <w:t>AMV</w:t>
      </w:r>
      <w:r>
        <w:rPr>
          <w:szCs w:val="21"/>
        </w:rPr>
        <w:t>），德士古水煤浆加压气化法、凯洛格法，甲醇与合成氨联合生产的联醇法，纯碱与合成氨联合生产的联碱法，采用变换催化剂、氧化锌脱硫剂和甲烷催化剂的</w:t>
      </w:r>
      <w:r>
        <w:rPr>
          <w:szCs w:val="21"/>
        </w:rPr>
        <w:t>“</w:t>
      </w:r>
      <w:r>
        <w:rPr>
          <w:szCs w:val="21"/>
        </w:rPr>
        <w:t>三催化</w:t>
      </w:r>
      <w:r>
        <w:rPr>
          <w:szCs w:val="21"/>
        </w:rPr>
        <w:t>”</w:t>
      </w:r>
      <w:r>
        <w:rPr>
          <w:szCs w:val="21"/>
        </w:rPr>
        <w:t>气体净化法工艺过程的操作作业。</w:t>
      </w:r>
    </w:p>
    <w:p w:rsidR="00313C90" w:rsidRDefault="00006D9E">
      <w:pPr>
        <w:ind w:firstLineChars="200" w:firstLine="420"/>
        <w:rPr>
          <w:szCs w:val="21"/>
        </w:rPr>
      </w:pPr>
      <w:r>
        <w:rPr>
          <w:szCs w:val="21"/>
        </w:rPr>
        <w:t>9.6</w:t>
      </w:r>
      <w:r>
        <w:rPr>
          <w:szCs w:val="21"/>
        </w:rPr>
        <w:t>裂解（裂化）工艺作业</w:t>
      </w:r>
    </w:p>
    <w:p w:rsidR="00313C90" w:rsidRDefault="00006D9E">
      <w:pPr>
        <w:ind w:firstLineChars="200" w:firstLine="420"/>
        <w:rPr>
          <w:szCs w:val="21"/>
        </w:rPr>
      </w:pPr>
      <w:r>
        <w:rPr>
          <w:szCs w:val="21"/>
        </w:rPr>
        <w:t>指石油系的烃类原料裂解（裂化）岗位的作业。</w:t>
      </w:r>
    </w:p>
    <w:p w:rsidR="00313C90" w:rsidRDefault="00006D9E">
      <w:pPr>
        <w:ind w:firstLineChars="200" w:firstLine="420"/>
        <w:rPr>
          <w:szCs w:val="21"/>
        </w:rPr>
      </w:pPr>
      <w:r>
        <w:rPr>
          <w:szCs w:val="21"/>
        </w:rPr>
        <w:t>适用于热裂解制烯烃工艺，重油催化裂化制汽油、柴油、丙烯、丁烯，乙苯裂解制苯乙烯，二氟一氯甲烷（</w:t>
      </w:r>
      <w:r>
        <w:rPr>
          <w:szCs w:val="21"/>
        </w:rPr>
        <w:t>HCFC-22</w:t>
      </w:r>
      <w:r>
        <w:rPr>
          <w:szCs w:val="21"/>
        </w:rPr>
        <w:t>）热裂解制得四氟乙烯（</w:t>
      </w:r>
      <w:r>
        <w:rPr>
          <w:szCs w:val="21"/>
        </w:rPr>
        <w:t>TFE</w:t>
      </w:r>
      <w:r>
        <w:rPr>
          <w:szCs w:val="21"/>
        </w:rPr>
        <w:t>），二氟一氯乙烷（</w:t>
      </w:r>
      <w:r>
        <w:rPr>
          <w:szCs w:val="21"/>
        </w:rPr>
        <w:t>HCFC-142b</w:t>
      </w:r>
      <w:r>
        <w:rPr>
          <w:szCs w:val="21"/>
        </w:rPr>
        <w:t>）热裂解制得偏氟乙烯（</w:t>
      </w:r>
      <w:r>
        <w:rPr>
          <w:szCs w:val="21"/>
        </w:rPr>
        <w:t>VDF</w:t>
      </w:r>
      <w:r>
        <w:rPr>
          <w:szCs w:val="21"/>
        </w:rPr>
        <w:t>），四氟乙烯和八氟环丁烷热裂解制得六氟乙烯（</w:t>
      </w:r>
      <w:r>
        <w:rPr>
          <w:szCs w:val="21"/>
        </w:rPr>
        <w:t>HFP</w:t>
      </w:r>
      <w:r>
        <w:rPr>
          <w:szCs w:val="21"/>
        </w:rPr>
        <w:t>）工艺过程的操作作业。</w:t>
      </w:r>
    </w:p>
    <w:p w:rsidR="00313C90" w:rsidRDefault="00006D9E">
      <w:pPr>
        <w:ind w:firstLineChars="200" w:firstLine="420"/>
        <w:rPr>
          <w:szCs w:val="21"/>
        </w:rPr>
      </w:pPr>
      <w:r>
        <w:rPr>
          <w:szCs w:val="21"/>
        </w:rPr>
        <w:t>9.7</w:t>
      </w:r>
      <w:r>
        <w:rPr>
          <w:szCs w:val="21"/>
        </w:rPr>
        <w:t>氟化工艺作业</w:t>
      </w:r>
    </w:p>
    <w:p w:rsidR="00313C90" w:rsidRDefault="00006D9E">
      <w:pPr>
        <w:ind w:firstLineChars="200" w:firstLine="420"/>
        <w:rPr>
          <w:szCs w:val="21"/>
        </w:rPr>
      </w:pPr>
      <w:r>
        <w:rPr>
          <w:szCs w:val="21"/>
        </w:rPr>
        <w:t>指氟化反应岗位的作业。</w:t>
      </w:r>
    </w:p>
    <w:p w:rsidR="00313C90" w:rsidRDefault="00006D9E">
      <w:pPr>
        <w:ind w:firstLineChars="200" w:firstLine="420"/>
        <w:rPr>
          <w:szCs w:val="21"/>
        </w:rPr>
      </w:pPr>
      <w:r>
        <w:rPr>
          <w:szCs w:val="21"/>
        </w:rPr>
        <w:t>适用于直接氟化，金属氟化物或氟化氢气体氟化，置换氟化以及其他氟化物的制备等工艺过程的操作作业。</w:t>
      </w:r>
    </w:p>
    <w:p w:rsidR="00313C90" w:rsidRDefault="00006D9E">
      <w:pPr>
        <w:ind w:firstLineChars="200" w:firstLine="420"/>
        <w:rPr>
          <w:szCs w:val="21"/>
        </w:rPr>
      </w:pPr>
      <w:r>
        <w:rPr>
          <w:szCs w:val="21"/>
        </w:rPr>
        <w:t>9.8</w:t>
      </w:r>
      <w:r>
        <w:rPr>
          <w:szCs w:val="21"/>
        </w:rPr>
        <w:t>加氢工艺作业</w:t>
      </w:r>
    </w:p>
    <w:p w:rsidR="00313C90" w:rsidRDefault="00006D9E">
      <w:pPr>
        <w:ind w:firstLineChars="200" w:firstLine="420"/>
        <w:rPr>
          <w:szCs w:val="21"/>
        </w:rPr>
      </w:pPr>
      <w:r>
        <w:rPr>
          <w:szCs w:val="21"/>
        </w:rPr>
        <w:t>指加氢反应岗位的作业。</w:t>
      </w:r>
    </w:p>
    <w:p w:rsidR="00313C90" w:rsidRDefault="00006D9E">
      <w:pPr>
        <w:ind w:firstLineChars="200" w:firstLine="420"/>
        <w:rPr>
          <w:szCs w:val="21"/>
        </w:rPr>
      </w:pPr>
      <w:r>
        <w:rPr>
          <w:szCs w:val="21"/>
        </w:rPr>
        <w:t>适用于不饱和炔烃、烯烃的三键和双键加氢，芳烃加氢，含氧</w:t>
      </w:r>
      <w:r>
        <w:rPr>
          <w:szCs w:val="21"/>
        </w:rPr>
        <w:t>化合物加氢，含氮化合物加氢以及油品加氢等工艺过程的操作作业。</w:t>
      </w:r>
    </w:p>
    <w:p w:rsidR="00313C90" w:rsidRDefault="00006D9E">
      <w:pPr>
        <w:ind w:firstLineChars="200" w:firstLine="420"/>
        <w:rPr>
          <w:szCs w:val="21"/>
        </w:rPr>
      </w:pPr>
      <w:r>
        <w:rPr>
          <w:szCs w:val="21"/>
        </w:rPr>
        <w:t>9.9</w:t>
      </w:r>
      <w:r>
        <w:rPr>
          <w:szCs w:val="21"/>
        </w:rPr>
        <w:t>重氮化工艺作业</w:t>
      </w:r>
    </w:p>
    <w:p w:rsidR="00313C90" w:rsidRDefault="00006D9E">
      <w:pPr>
        <w:ind w:firstLineChars="200" w:firstLine="420"/>
        <w:rPr>
          <w:szCs w:val="21"/>
        </w:rPr>
      </w:pPr>
      <w:r>
        <w:rPr>
          <w:szCs w:val="21"/>
        </w:rPr>
        <w:t>指重氮化反应、重氮盐后处理岗位的作业。</w:t>
      </w:r>
    </w:p>
    <w:p w:rsidR="00313C90" w:rsidRDefault="00006D9E">
      <w:pPr>
        <w:ind w:firstLineChars="200" w:firstLine="420"/>
        <w:rPr>
          <w:szCs w:val="21"/>
        </w:rPr>
      </w:pPr>
      <w:r>
        <w:rPr>
          <w:szCs w:val="21"/>
        </w:rPr>
        <w:t>适用于顺法、反加法、亚硝酰硫酸法、硫酸铜触媒法以及盐析法等工艺过程的操作作业。</w:t>
      </w:r>
    </w:p>
    <w:p w:rsidR="00313C90" w:rsidRDefault="00006D9E">
      <w:pPr>
        <w:ind w:firstLineChars="200" w:firstLine="420"/>
        <w:rPr>
          <w:szCs w:val="21"/>
        </w:rPr>
      </w:pPr>
      <w:r>
        <w:rPr>
          <w:szCs w:val="21"/>
        </w:rPr>
        <w:t>9.10</w:t>
      </w:r>
      <w:r>
        <w:rPr>
          <w:szCs w:val="21"/>
        </w:rPr>
        <w:t>氧化工艺作业</w:t>
      </w:r>
    </w:p>
    <w:p w:rsidR="00313C90" w:rsidRDefault="00006D9E">
      <w:pPr>
        <w:ind w:firstLineChars="200" w:firstLine="420"/>
        <w:rPr>
          <w:szCs w:val="21"/>
        </w:rPr>
      </w:pPr>
      <w:r>
        <w:rPr>
          <w:szCs w:val="21"/>
        </w:rPr>
        <w:t>指氧化反应岗位的作业。</w:t>
      </w:r>
    </w:p>
    <w:p w:rsidR="00313C90" w:rsidRDefault="00006D9E">
      <w:pPr>
        <w:ind w:firstLineChars="200" w:firstLine="420"/>
        <w:rPr>
          <w:szCs w:val="21"/>
        </w:rPr>
      </w:pPr>
      <w:r>
        <w:rPr>
          <w:szCs w:val="21"/>
        </w:rPr>
        <w:t>适用于乙烯氧化制环氧乙烷，甲醇氧化制备甲醛，对二甲苯氧化制备对苯二甲酸，异丙苯经氧化</w:t>
      </w:r>
      <w:r>
        <w:rPr>
          <w:szCs w:val="21"/>
        </w:rPr>
        <w:t>-</w:t>
      </w:r>
      <w:r>
        <w:rPr>
          <w:szCs w:val="21"/>
        </w:rPr>
        <w:t>酸解联产苯酚和丙酮，环己烷氧化制环己酮，天然气氧化制乙炔，丁烯、丁烷、</w:t>
      </w:r>
      <w:r>
        <w:rPr>
          <w:szCs w:val="21"/>
        </w:rPr>
        <w:t>C4</w:t>
      </w:r>
      <w:r>
        <w:rPr>
          <w:szCs w:val="21"/>
        </w:rPr>
        <w:t>馏分或苯的氧化制顺丁烯二酸酐，邻二甲苯或萘的氧化制备邻苯二甲酸酐，均四甲苯的氧化制备均苯四甲酸二酐，苊</w:t>
      </w:r>
      <w:r>
        <w:rPr>
          <w:szCs w:val="21"/>
        </w:rPr>
        <w:t>的氧化制</w:t>
      </w:r>
      <w:r>
        <w:rPr>
          <w:szCs w:val="21"/>
        </w:rPr>
        <w:t>1</w:t>
      </w:r>
      <w:r>
        <w:rPr>
          <w:szCs w:val="21"/>
        </w:rPr>
        <w:t>，</w:t>
      </w:r>
      <w:r>
        <w:rPr>
          <w:szCs w:val="21"/>
        </w:rPr>
        <w:t>8-</w:t>
      </w:r>
      <w:r>
        <w:rPr>
          <w:szCs w:val="21"/>
        </w:rPr>
        <w:t>萘二甲酸酐，</w:t>
      </w:r>
      <w:r>
        <w:rPr>
          <w:szCs w:val="21"/>
        </w:rPr>
        <w:t>3-</w:t>
      </w:r>
      <w:r>
        <w:rPr>
          <w:szCs w:val="21"/>
        </w:rPr>
        <w:t>甲基吡啶氧化制</w:t>
      </w:r>
      <w:r>
        <w:rPr>
          <w:szCs w:val="21"/>
        </w:rPr>
        <w:t>3-</w:t>
      </w:r>
      <w:r>
        <w:rPr>
          <w:szCs w:val="21"/>
        </w:rPr>
        <w:t>吡啶甲酸（烟酸），</w:t>
      </w:r>
      <w:r>
        <w:rPr>
          <w:szCs w:val="21"/>
        </w:rPr>
        <w:t>4-</w:t>
      </w:r>
      <w:r>
        <w:rPr>
          <w:szCs w:val="21"/>
        </w:rPr>
        <w:t>甲基吡啶氧化制</w:t>
      </w:r>
      <w:r>
        <w:rPr>
          <w:szCs w:val="21"/>
        </w:rPr>
        <w:t>4-</w:t>
      </w:r>
      <w:r>
        <w:rPr>
          <w:szCs w:val="21"/>
        </w:rPr>
        <w:t>吡啶甲酸（异烟酸），</w:t>
      </w:r>
      <w:r>
        <w:rPr>
          <w:szCs w:val="21"/>
        </w:rPr>
        <w:t>2-</w:t>
      </w:r>
      <w:r>
        <w:rPr>
          <w:szCs w:val="21"/>
        </w:rPr>
        <w:t>乙基已醇（异辛醇）氧化制备</w:t>
      </w:r>
      <w:r>
        <w:rPr>
          <w:szCs w:val="21"/>
        </w:rPr>
        <w:t>2-</w:t>
      </w:r>
      <w:r>
        <w:rPr>
          <w:szCs w:val="21"/>
        </w:rPr>
        <w:t>乙基己酸（异辛酸），对氯甲苯氧化制备对氯苯甲醛和对氯苯甲酸，甲苯氧化制备苯甲醛、苯甲酸，对硝基甲苯氧化制备对硝基苯甲酸，环十二醇</w:t>
      </w:r>
      <w:r>
        <w:rPr>
          <w:szCs w:val="21"/>
        </w:rPr>
        <w:t>/</w:t>
      </w:r>
      <w:r>
        <w:rPr>
          <w:szCs w:val="21"/>
        </w:rPr>
        <w:t>酮混合物的开环氧化制备十二碳二酸，环己酮</w:t>
      </w:r>
      <w:r>
        <w:rPr>
          <w:szCs w:val="21"/>
        </w:rPr>
        <w:t>/</w:t>
      </w:r>
      <w:r>
        <w:rPr>
          <w:szCs w:val="21"/>
        </w:rPr>
        <w:t>醇混合物的氧化制己二酸，乙二醛硝酸氧化法合成乙醛酸，以及丁醛氧化制丁酸以及氨氧化制硝酸等工艺过程的操作作业。</w:t>
      </w:r>
    </w:p>
    <w:p w:rsidR="00313C90" w:rsidRDefault="00006D9E">
      <w:pPr>
        <w:ind w:firstLineChars="200" w:firstLine="420"/>
        <w:rPr>
          <w:szCs w:val="21"/>
        </w:rPr>
      </w:pPr>
      <w:r>
        <w:rPr>
          <w:szCs w:val="21"/>
        </w:rPr>
        <w:t>9.11</w:t>
      </w:r>
      <w:r>
        <w:rPr>
          <w:szCs w:val="21"/>
        </w:rPr>
        <w:t>过氧化工艺作业</w:t>
      </w:r>
    </w:p>
    <w:p w:rsidR="00313C90" w:rsidRDefault="00006D9E">
      <w:pPr>
        <w:ind w:firstLineChars="200" w:firstLine="420"/>
        <w:rPr>
          <w:szCs w:val="21"/>
        </w:rPr>
      </w:pPr>
      <w:r>
        <w:rPr>
          <w:szCs w:val="21"/>
        </w:rPr>
        <w:t>指过氧化反应、过氧化物储存岗位的作业。</w:t>
      </w:r>
    </w:p>
    <w:p w:rsidR="00313C90" w:rsidRDefault="00006D9E">
      <w:pPr>
        <w:ind w:firstLineChars="200" w:firstLine="420"/>
        <w:rPr>
          <w:szCs w:val="21"/>
        </w:rPr>
      </w:pPr>
      <w:r>
        <w:rPr>
          <w:szCs w:val="21"/>
        </w:rPr>
        <w:t>适用于双氧水的生产，乙</w:t>
      </w:r>
      <w:r>
        <w:rPr>
          <w:szCs w:val="21"/>
        </w:rPr>
        <w:t>酸在硫酸存在下与双氧水作用制备过氧乙酸水溶液，酸酐与双氧水作用直接制备过氧二酸，苯甲酰氯与双氧水的碱性溶液作用制备过氧化苯甲酰，以及异丙苯经空气氧化生产过氧化氢异丙苯等工艺过程的操作作业。</w:t>
      </w:r>
    </w:p>
    <w:p w:rsidR="00313C90" w:rsidRDefault="00006D9E">
      <w:pPr>
        <w:ind w:firstLineChars="200" w:firstLine="420"/>
        <w:rPr>
          <w:szCs w:val="21"/>
        </w:rPr>
      </w:pPr>
      <w:r>
        <w:rPr>
          <w:szCs w:val="21"/>
        </w:rPr>
        <w:t>9.12</w:t>
      </w:r>
      <w:r>
        <w:rPr>
          <w:szCs w:val="21"/>
        </w:rPr>
        <w:t>胺基化工艺作业</w:t>
      </w:r>
    </w:p>
    <w:p w:rsidR="00313C90" w:rsidRDefault="00006D9E">
      <w:pPr>
        <w:ind w:firstLineChars="200" w:firstLine="420"/>
        <w:rPr>
          <w:szCs w:val="21"/>
        </w:rPr>
      </w:pPr>
      <w:r>
        <w:rPr>
          <w:szCs w:val="21"/>
        </w:rPr>
        <w:t>指胺基化反应岗位的作业。</w:t>
      </w:r>
    </w:p>
    <w:p w:rsidR="00313C90" w:rsidRDefault="00006D9E">
      <w:pPr>
        <w:ind w:firstLineChars="200" w:firstLine="420"/>
        <w:rPr>
          <w:szCs w:val="21"/>
        </w:rPr>
      </w:pPr>
      <w:r>
        <w:rPr>
          <w:szCs w:val="21"/>
        </w:rPr>
        <w:t>适用于邻硝基氯苯与氨水反应制备邻硝基苯胺，对硝基氯苯与氨水反应制备对硝基苯胺，间甲酚与氯化铵的混合物在催化剂和氨水作用下生成间甲苯胺，甲醇在催化剂和氨气作用下制备甲胺，</w:t>
      </w:r>
      <w:r>
        <w:rPr>
          <w:szCs w:val="21"/>
        </w:rPr>
        <w:t>1-</w:t>
      </w:r>
      <w:r>
        <w:rPr>
          <w:szCs w:val="21"/>
        </w:rPr>
        <w:t>硝基蒽醌与过量的氨水在氯苯中制备</w:t>
      </w:r>
      <w:r>
        <w:rPr>
          <w:szCs w:val="21"/>
        </w:rPr>
        <w:t>1-</w:t>
      </w:r>
      <w:r>
        <w:rPr>
          <w:szCs w:val="21"/>
        </w:rPr>
        <w:t>氨基蒽醌，</w:t>
      </w:r>
      <w:r>
        <w:rPr>
          <w:szCs w:val="21"/>
        </w:rPr>
        <w:t>2</w:t>
      </w:r>
      <w:r>
        <w:rPr>
          <w:szCs w:val="21"/>
        </w:rPr>
        <w:t>，</w:t>
      </w:r>
      <w:r>
        <w:rPr>
          <w:szCs w:val="21"/>
        </w:rPr>
        <w:t>6-</w:t>
      </w:r>
      <w:r>
        <w:rPr>
          <w:szCs w:val="21"/>
        </w:rPr>
        <w:t>蒽醌二磺酸氨解制备</w:t>
      </w:r>
      <w:r>
        <w:rPr>
          <w:szCs w:val="21"/>
        </w:rPr>
        <w:t>2</w:t>
      </w:r>
      <w:r>
        <w:rPr>
          <w:szCs w:val="21"/>
        </w:rPr>
        <w:t>，</w:t>
      </w:r>
      <w:r>
        <w:rPr>
          <w:szCs w:val="21"/>
        </w:rPr>
        <w:t>6-</w:t>
      </w:r>
      <w:r>
        <w:rPr>
          <w:szCs w:val="21"/>
        </w:rPr>
        <w:t>二氨基蒽醌，苯乙烯与</w:t>
      </w:r>
      <w:r>
        <w:rPr>
          <w:szCs w:val="21"/>
        </w:rPr>
        <w:t>胺反应制备</w:t>
      </w:r>
      <w:r>
        <w:rPr>
          <w:szCs w:val="21"/>
        </w:rPr>
        <w:t>N-</w:t>
      </w:r>
      <w:r>
        <w:rPr>
          <w:szCs w:val="21"/>
        </w:rPr>
        <w:t>取代苯乙胺，环氧乙烷或亚乙基亚胺与胺或氨发生开环加成反应制备氨基乙醇或二胺，甲苯经氨氧化制备苯甲腈，以及丙烯氨氧化制备丙烯腈等工艺过程的操作作业。</w:t>
      </w:r>
    </w:p>
    <w:p w:rsidR="00313C90" w:rsidRDefault="00006D9E">
      <w:pPr>
        <w:ind w:firstLineChars="200" w:firstLine="420"/>
        <w:rPr>
          <w:szCs w:val="21"/>
        </w:rPr>
      </w:pPr>
      <w:r>
        <w:rPr>
          <w:szCs w:val="21"/>
        </w:rPr>
        <w:t>9.13</w:t>
      </w:r>
      <w:r>
        <w:rPr>
          <w:szCs w:val="21"/>
        </w:rPr>
        <w:t>磺化工艺作业</w:t>
      </w:r>
    </w:p>
    <w:p w:rsidR="00313C90" w:rsidRDefault="00006D9E">
      <w:pPr>
        <w:ind w:firstLineChars="200" w:firstLine="420"/>
        <w:rPr>
          <w:szCs w:val="21"/>
        </w:rPr>
      </w:pPr>
      <w:r>
        <w:rPr>
          <w:szCs w:val="21"/>
        </w:rPr>
        <w:t>指磺化反应岗位的作业。</w:t>
      </w:r>
    </w:p>
    <w:p w:rsidR="00313C90" w:rsidRDefault="00006D9E">
      <w:pPr>
        <w:ind w:firstLineChars="200" w:firstLine="420"/>
        <w:rPr>
          <w:szCs w:val="21"/>
        </w:rPr>
      </w:pPr>
      <w:r>
        <w:rPr>
          <w:szCs w:val="21"/>
        </w:rPr>
        <w:t>适用于三氧化硫磺化法，共沸去水磺化法，氯磺酸磺化法，烘焙磺化法，以及亚硫酸盐磺化法等工艺过程的操作作业。</w:t>
      </w:r>
    </w:p>
    <w:p w:rsidR="00313C90" w:rsidRDefault="00006D9E">
      <w:pPr>
        <w:ind w:firstLineChars="200" w:firstLine="420"/>
        <w:rPr>
          <w:szCs w:val="21"/>
        </w:rPr>
      </w:pPr>
      <w:r>
        <w:rPr>
          <w:szCs w:val="21"/>
        </w:rPr>
        <w:t>9.14</w:t>
      </w:r>
      <w:r>
        <w:rPr>
          <w:szCs w:val="21"/>
        </w:rPr>
        <w:t>聚合工艺作业</w:t>
      </w:r>
    </w:p>
    <w:p w:rsidR="00313C90" w:rsidRDefault="00006D9E">
      <w:pPr>
        <w:ind w:firstLineChars="200" w:firstLine="420"/>
        <w:rPr>
          <w:szCs w:val="21"/>
        </w:rPr>
      </w:pPr>
      <w:r>
        <w:rPr>
          <w:szCs w:val="21"/>
        </w:rPr>
        <w:t>指聚合反应岗位的作业。</w:t>
      </w:r>
    </w:p>
    <w:p w:rsidR="00313C90" w:rsidRDefault="00006D9E">
      <w:pPr>
        <w:ind w:firstLineChars="200" w:firstLine="420"/>
        <w:rPr>
          <w:szCs w:val="21"/>
        </w:rPr>
      </w:pPr>
      <w:r>
        <w:rPr>
          <w:szCs w:val="21"/>
        </w:rPr>
        <w:t>适用于聚烯烃、聚氯乙烯、合成纤维、橡胶、乳液、涂料粘合剂生产以及氟化物聚合等工艺过程的操作作业。</w:t>
      </w:r>
    </w:p>
    <w:p w:rsidR="00313C90" w:rsidRDefault="00006D9E">
      <w:pPr>
        <w:ind w:firstLineChars="200" w:firstLine="420"/>
        <w:rPr>
          <w:szCs w:val="21"/>
        </w:rPr>
      </w:pPr>
      <w:r>
        <w:rPr>
          <w:szCs w:val="21"/>
        </w:rPr>
        <w:t>9.15</w:t>
      </w:r>
      <w:r>
        <w:rPr>
          <w:szCs w:val="21"/>
        </w:rPr>
        <w:t>烷基化工艺作业</w:t>
      </w:r>
    </w:p>
    <w:p w:rsidR="00313C90" w:rsidRDefault="00006D9E">
      <w:pPr>
        <w:ind w:firstLineChars="200" w:firstLine="420"/>
        <w:rPr>
          <w:szCs w:val="21"/>
        </w:rPr>
      </w:pPr>
      <w:r>
        <w:rPr>
          <w:szCs w:val="21"/>
        </w:rPr>
        <w:t>指烷基化反应岗位的作业。</w:t>
      </w:r>
    </w:p>
    <w:p w:rsidR="00313C90" w:rsidRDefault="00006D9E">
      <w:pPr>
        <w:ind w:firstLineChars="200" w:firstLine="420"/>
        <w:rPr>
          <w:szCs w:val="21"/>
        </w:rPr>
      </w:pPr>
      <w:r>
        <w:rPr>
          <w:szCs w:val="21"/>
        </w:rPr>
        <w:t>适用于</w:t>
      </w:r>
      <w:r>
        <w:rPr>
          <w:szCs w:val="21"/>
        </w:rPr>
        <w:t>C-</w:t>
      </w:r>
      <w:r>
        <w:rPr>
          <w:szCs w:val="21"/>
        </w:rPr>
        <w:t>烷基化反应，</w:t>
      </w:r>
      <w:r>
        <w:rPr>
          <w:szCs w:val="21"/>
        </w:rPr>
        <w:t>N-</w:t>
      </w:r>
      <w:r>
        <w:rPr>
          <w:szCs w:val="21"/>
        </w:rPr>
        <w:t>烷基化反应，</w:t>
      </w:r>
      <w:r>
        <w:rPr>
          <w:szCs w:val="21"/>
        </w:rPr>
        <w:t>O-</w:t>
      </w:r>
      <w:r>
        <w:rPr>
          <w:szCs w:val="21"/>
        </w:rPr>
        <w:t>烷基化反应等工艺过程的操作作业。</w:t>
      </w:r>
    </w:p>
    <w:p w:rsidR="00313C90" w:rsidRDefault="00006D9E">
      <w:pPr>
        <w:ind w:firstLineChars="200" w:firstLine="420"/>
        <w:rPr>
          <w:szCs w:val="21"/>
        </w:rPr>
      </w:pPr>
      <w:r>
        <w:rPr>
          <w:szCs w:val="21"/>
        </w:rPr>
        <w:t>9.16</w:t>
      </w:r>
      <w:r>
        <w:rPr>
          <w:szCs w:val="21"/>
        </w:rPr>
        <w:t>化工自动化控制仪表作业</w:t>
      </w:r>
    </w:p>
    <w:p w:rsidR="00313C90" w:rsidRDefault="00006D9E">
      <w:pPr>
        <w:ind w:firstLineChars="200" w:firstLine="420"/>
        <w:rPr>
          <w:szCs w:val="21"/>
        </w:rPr>
      </w:pPr>
      <w:r>
        <w:rPr>
          <w:szCs w:val="21"/>
        </w:rPr>
        <w:t>指化工自动化控制仪表系统安装、维修、维护的作业。</w:t>
      </w:r>
    </w:p>
    <w:p w:rsidR="00313C90" w:rsidRDefault="00006D9E">
      <w:pPr>
        <w:ind w:firstLineChars="200" w:firstLine="420"/>
        <w:rPr>
          <w:szCs w:val="21"/>
        </w:rPr>
      </w:pPr>
      <w:r>
        <w:rPr>
          <w:szCs w:val="21"/>
        </w:rPr>
        <w:t>10</w:t>
      </w:r>
      <w:r>
        <w:rPr>
          <w:szCs w:val="21"/>
        </w:rPr>
        <w:t>烟花爆竹安全作业</w:t>
      </w:r>
    </w:p>
    <w:p w:rsidR="00313C90" w:rsidRDefault="00006D9E">
      <w:pPr>
        <w:ind w:firstLineChars="200" w:firstLine="420"/>
        <w:rPr>
          <w:szCs w:val="21"/>
        </w:rPr>
      </w:pPr>
      <w:r>
        <w:rPr>
          <w:szCs w:val="21"/>
        </w:rPr>
        <w:t>指从事烟花爆竹生产、储存中的药物混合、造粒、筛选、装药、筑药、压药、搬运等危险工序的作业。</w:t>
      </w:r>
    </w:p>
    <w:p w:rsidR="00313C90" w:rsidRDefault="00006D9E">
      <w:pPr>
        <w:ind w:firstLineChars="200" w:firstLine="420"/>
        <w:rPr>
          <w:szCs w:val="21"/>
        </w:rPr>
      </w:pPr>
      <w:r>
        <w:rPr>
          <w:szCs w:val="21"/>
        </w:rPr>
        <w:t>10.1</w:t>
      </w:r>
      <w:r>
        <w:rPr>
          <w:szCs w:val="21"/>
        </w:rPr>
        <w:t>烟火药制造作业</w:t>
      </w:r>
    </w:p>
    <w:p w:rsidR="00313C90" w:rsidRDefault="00006D9E">
      <w:pPr>
        <w:ind w:firstLineChars="200" w:firstLine="420"/>
        <w:rPr>
          <w:szCs w:val="21"/>
        </w:rPr>
      </w:pPr>
      <w:r>
        <w:rPr>
          <w:szCs w:val="21"/>
        </w:rPr>
        <w:t>指从事烟火药的粉碎、配药、混合、造粒、筛选、干燥、包装等作业。</w:t>
      </w:r>
    </w:p>
    <w:p w:rsidR="00313C90" w:rsidRDefault="00006D9E">
      <w:pPr>
        <w:ind w:firstLineChars="200" w:firstLine="420"/>
        <w:rPr>
          <w:szCs w:val="21"/>
        </w:rPr>
      </w:pPr>
      <w:r>
        <w:rPr>
          <w:szCs w:val="21"/>
        </w:rPr>
        <w:t>10.2</w:t>
      </w:r>
      <w:r>
        <w:rPr>
          <w:szCs w:val="21"/>
        </w:rPr>
        <w:t>黑火药制造作业</w:t>
      </w:r>
    </w:p>
    <w:p w:rsidR="00313C90" w:rsidRDefault="00006D9E">
      <w:pPr>
        <w:ind w:firstLineChars="200" w:firstLine="420"/>
        <w:rPr>
          <w:szCs w:val="21"/>
        </w:rPr>
      </w:pPr>
      <w:r>
        <w:rPr>
          <w:szCs w:val="21"/>
        </w:rPr>
        <w:t>指从事黑火药的潮药、浆硝、包片、碎片、油压、抛光和包浆等作业。</w:t>
      </w:r>
    </w:p>
    <w:p w:rsidR="00313C90" w:rsidRDefault="00006D9E">
      <w:pPr>
        <w:ind w:firstLineChars="200" w:firstLine="420"/>
        <w:rPr>
          <w:szCs w:val="21"/>
        </w:rPr>
      </w:pPr>
      <w:r>
        <w:rPr>
          <w:szCs w:val="21"/>
        </w:rPr>
        <w:t>10.3</w:t>
      </w:r>
      <w:r>
        <w:rPr>
          <w:szCs w:val="21"/>
        </w:rPr>
        <w:t>引火线制造作业</w:t>
      </w:r>
    </w:p>
    <w:p w:rsidR="00313C90" w:rsidRDefault="00006D9E">
      <w:pPr>
        <w:ind w:firstLineChars="200" w:firstLine="420"/>
        <w:rPr>
          <w:szCs w:val="21"/>
        </w:rPr>
      </w:pPr>
      <w:r>
        <w:rPr>
          <w:szCs w:val="21"/>
        </w:rPr>
        <w:t>指从事引火线的制引、浆引、漆引、切引等作</w:t>
      </w:r>
      <w:r>
        <w:rPr>
          <w:szCs w:val="21"/>
        </w:rPr>
        <w:t>业。</w:t>
      </w:r>
    </w:p>
    <w:p w:rsidR="00313C90" w:rsidRDefault="00006D9E">
      <w:pPr>
        <w:ind w:firstLineChars="200" w:firstLine="420"/>
        <w:rPr>
          <w:szCs w:val="21"/>
        </w:rPr>
      </w:pPr>
      <w:r>
        <w:rPr>
          <w:szCs w:val="21"/>
        </w:rPr>
        <w:t>10.4</w:t>
      </w:r>
      <w:r>
        <w:rPr>
          <w:szCs w:val="21"/>
        </w:rPr>
        <w:t>烟花爆竹产品涉药作业</w:t>
      </w:r>
    </w:p>
    <w:p w:rsidR="00313C90" w:rsidRDefault="00006D9E">
      <w:pPr>
        <w:ind w:firstLineChars="200" w:firstLine="420"/>
        <w:rPr>
          <w:szCs w:val="21"/>
        </w:rPr>
      </w:pPr>
      <w:r>
        <w:rPr>
          <w:szCs w:val="21"/>
        </w:rPr>
        <w:t>指从事烟花爆竹产品加工中的压药、装药、筑药、褙药剂、已装药的钻孔等作业。</w:t>
      </w:r>
    </w:p>
    <w:p w:rsidR="00313C90" w:rsidRDefault="00006D9E">
      <w:pPr>
        <w:ind w:firstLineChars="200" w:firstLine="420"/>
        <w:rPr>
          <w:szCs w:val="21"/>
        </w:rPr>
      </w:pPr>
      <w:r>
        <w:rPr>
          <w:szCs w:val="21"/>
        </w:rPr>
        <w:t>10.5</w:t>
      </w:r>
      <w:r>
        <w:rPr>
          <w:szCs w:val="21"/>
        </w:rPr>
        <w:t>烟花爆竹储存作业</w:t>
      </w:r>
    </w:p>
    <w:p w:rsidR="00313C90" w:rsidRDefault="00006D9E">
      <w:pPr>
        <w:ind w:firstLineChars="200" w:firstLine="420"/>
        <w:rPr>
          <w:szCs w:val="21"/>
        </w:rPr>
      </w:pPr>
      <w:r>
        <w:rPr>
          <w:szCs w:val="21"/>
        </w:rPr>
        <w:t>指从事烟花爆竹仓库保管、守护、搬运等作业。</w:t>
      </w:r>
    </w:p>
    <w:p w:rsidR="00313C90" w:rsidRDefault="00006D9E">
      <w:pPr>
        <w:ind w:firstLineChars="200" w:firstLine="420"/>
        <w:rPr>
          <w:szCs w:val="21"/>
        </w:rPr>
      </w:pPr>
      <w:r>
        <w:rPr>
          <w:szCs w:val="21"/>
        </w:rPr>
        <w:t>11</w:t>
      </w:r>
      <w:r>
        <w:rPr>
          <w:szCs w:val="21"/>
        </w:rPr>
        <w:t>安全监管总局认定的其他作业</w:t>
      </w:r>
      <w:r>
        <w:rPr>
          <w:rFonts w:hint="eastAsia"/>
          <w:szCs w:val="21"/>
        </w:rPr>
        <w:t>。</w:t>
      </w:r>
    </w:p>
    <w:p w:rsidR="00313C90" w:rsidRDefault="00006D9E">
      <w:pPr>
        <w:pStyle w:val="1"/>
        <w:spacing w:beforeLines="100" w:before="312" w:afterLines="100" w:after="312" w:line="300" w:lineRule="auto"/>
        <w:jc w:val="center"/>
        <w:rPr>
          <w:sz w:val="21"/>
          <w:szCs w:val="21"/>
        </w:rPr>
      </w:pPr>
      <w:bookmarkStart w:id="313" w:name="_Toc32331268"/>
      <w:bookmarkStart w:id="314" w:name="_Toc8123"/>
      <w:r>
        <w:rPr>
          <w:rFonts w:hint="eastAsia"/>
          <w:sz w:val="21"/>
          <w:szCs w:val="21"/>
        </w:rPr>
        <w:t>特种设备作业人员考核规则（</w:t>
      </w:r>
      <w:r>
        <w:rPr>
          <w:sz w:val="21"/>
          <w:szCs w:val="21"/>
        </w:rPr>
        <w:t>2019</w:t>
      </w:r>
      <w:r>
        <w:rPr>
          <w:rFonts w:hint="eastAsia"/>
          <w:sz w:val="21"/>
          <w:szCs w:val="21"/>
        </w:rPr>
        <w:t>年）</w:t>
      </w:r>
      <w:bookmarkEnd w:id="313"/>
      <w:bookmarkEnd w:id="314"/>
    </w:p>
    <w:p w:rsidR="00313C90" w:rsidRDefault="00006D9E">
      <w:pPr>
        <w:ind w:firstLineChars="200" w:firstLine="420"/>
        <w:rPr>
          <w:szCs w:val="21"/>
        </w:rPr>
      </w:pPr>
      <w:r>
        <w:rPr>
          <w:rFonts w:hint="eastAsia"/>
          <w:szCs w:val="21"/>
        </w:rPr>
        <w:t>（</w:t>
      </w:r>
      <w:r>
        <w:rPr>
          <w:szCs w:val="21"/>
        </w:rPr>
        <w:t>2013</w:t>
      </w:r>
      <w:r>
        <w:rPr>
          <w:rFonts w:hint="eastAsia"/>
          <w:szCs w:val="21"/>
        </w:rPr>
        <w:t>年</w:t>
      </w:r>
      <w:r>
        <w:rPr>
          <w:szCs w:val="21"/>
        </w:rPr>
        <w:t>1</w:t>
      </w:r>
      <w:r>
        <w:rPr>
          <w:rFonts w:hint="eastAsia"/>
          <w:szCs w:val="21"/>
        </w:rPr>
        <w:t>月</w:t>
      </w:r>
      <w:r>
        <w:rPr>
          <w:szCs w:val="21"/>
        </w:rPr>
        <w:t>16</w:t>
      </w:r>
      <w:r>
        <w:rPr>
          <w:rFonts w:hint="eastAsia"/>
          <w:szCs w:val="21"/>
        </w:rPr>
        <w:t>日国家质量技术监督检验检疫总局颁布，</w:t>
      </w:r>
      <w:r>
        <w:rPr>
          <w:szCs w:val="21"/>
        </w:rPr>
        <w:t>2019</w:t>
      </w:r>
      <w:r>
        <w:rPr>
          <w:rFonts w:hint="eastAsia"/>
          <w:szCs w:val="21"/>
        </w:rPr>
        <w:t>年</w:t>
      </w:r>
      <w:r>
        <w:rPr>
          <w:szCs w:val="21"/>
        </w:rPr>
        <w:t>2</w:t>
      </w:r>
      <w:r>
        <w:rPr>
          <w:rFonts w:hint="eastAsia"/>
          <w:szCs w:val="21"/>
        </w:rPr>
        <w:t>月</w:t>
      </w:r>
      <w:r>
        <w:rPr>
          <w:szCs w:val="21"/>
        </w:rPr>
        <w:t>18</w:t>
      </w:r>
      <w:r>
        <w:rPr>
          <w:rFonts w:hint="eastAsia"/>
          <w:szCs w:val="21"/>
        </w:rPr>
        <w:t>日《国家市场监管总局关于特种设备行政许可优化准入服务和加强事中事后监管措施的公告》〔</w:t>
      </w:r>
      <w:r>
        <w:rPr>
          <w:szCs w:val="21"/>
        </w:rPr>
        <w:t>2019</w:t>
      </w:r>
      <w:r>
        <w:rPr>
          <w:rFonts w:hint="eastAsia"/>
          <w:szCs w:val="21"/>
        </w:rPr>
        <w:t>年第</w:t>
      </w:r>
      <w:r>
        <w:rPr>
          <w:szCs w:val="21"/>
        </w:rPr>
        <w:t>8</w:t>
      </w:r>
      <w:r>
        <w:rPr>
          <w:rFonts w:hint="eastAsia"/>
          <w:szCs w:val="21"/>
        </w:rPr>
        <w:t>号〕修改）</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第一条为了规范特种设备作业人员考核工作，根据《特种设备作业人员监督管理办法》（以下简称《办法》），制定本规则。</w:t>
      </w:r>
    </w:p>
    <w:p w:rsidR="00313C90" w:rsidRDefault="00006D9E">
      <w:pPr>
        <w:ind w:firstLineChars="200" w:firstLine="420"/>
        <w:rPr>
          <w:szCs w:val="21"/>
        </w:rPr>
      </w:pPr>
      <w:r>
        <w:rPr>
          <w:rFonts w:hint="eastAsia"/>
          <w:szCs w:val="21"/>
        </w:rPr>
        <w:t>第二条本规则适用于《办法》所规定的特种设备作业人员（以下简称作业人员）的考核工作。</w:t>
      </w:r>
    </w:p>
    <w:p w:rsidR="00313C90" w:rsidRDefault="00006D9E">
      <w:pPr>
        <w:ind w:firstLineChars="200" w:firstLine="420"/>
        <w:rPr>
          <w:szCs w:val="21"/>
        </w:rPr>
      </w:pPr>
      <w:r>
        <w:rPr>
          <w:rFonts w:hint="eastAsia"/>
          <w:szCs w:val="21"/>
        </w:rPr>
        <w:t>作业人员的具体作业种类与项目按照《特种设备作业人员种类与项目》（以下简称《项目》）规定。</w:t>
      </w:r>
    </w:p>
    <w:p w:rsidR="00313C90" w:rsidRDefault="00006D9E">
      <w:pPr>
        <w:ind w:firstLineChars="200" w:firstLine="420"/>
        <w:rPr>
          <w:szCs w:val="21"/>
        </w:rPr>
      </w:pPr>
      <w:r>
        <w:rPr>
          <w:rFonts w:hint="eastAsia"/>
          <w:szCs w:val="21"/>
        </w:rPr>
        <w:t>第三条申请《特种设备作业人员证》（以下简称《作业人员证》）的人员应当先经考试合格，凭考试合格证明向负责发证的质量技术监督部门申请办理《作业人员证》后，方可从事相应的工作。</w:t>
      </w:r>
    </w:p>
    <w:p w:rsidR="00313C90" w:rsidRDefault="00006D9E">
      <w:pPr>
        <w:ind w:firstLineChars="200" w:firstLine="420"/>
        <w:rPr>
          <w:szCs w:val="21"/>
        </w:rPr>
      </w:pPr>
      <w:r>
        <w:rPr>
          <w:rFonts w:hint="eastAsia"/>
          <w:szCs w:val="21"/>
        </w:rPr>
        <w:t>《作业人员证》有效期为</w:t>
      </w:r>
      <w:r>
        <w:rPr>
          <w:szCs w:val="21"/>
        </w:rPr>
        <w:t>4</w:t>
      </w:r>
      <w:r>
        <w:rPr>
          <w:rFonts w:hint="eastAsia"/>
          <w:szCs w:val="21"/>
        </w:rPr>
        <w:t>年。有效期满需要继续从事其作业</w:t>
      </w:r>
      <w:r>
        <w:rPr>
          <w:rFonts w:hint="eastAsia"/>
          <w:szCs w:val="21"/>
        </w:rPr>
        <w:t>工作的，应当按照本规则规定及时办理证件延续（本规则简称复审）。</w:t>
      </w:r>
    </w:p>
    <w:p w:rsidR="00313C90" w:rsidRDefault="00006D9E">
      <w:pPr>
        <w:ind w:firstLineChars="200" w:firstLine="420"/>
        <w:rPr>
          <w:szCs w:val="21"/>
        </w:rPr>
      </w:pPr>
      <w:r>
        <w:rPr>
          <w:rFonts w:hint="eastAsia"/>
          <w:szCs w:val="21"/>
        </w:rPr>
        <w:t>第四条作业人员考核工作由县级以上（含县级）质量技术监督部门组织实施。</w:t>
      </w:r>
    </w:p>
    <w:p w:rsidR="00313C90" w:rsidRDefault="00006D9E">
      <w:pPr>
        <w:ind w:firstLineChars="200" w:firstLine="420"/>
        <w:rPr>
          <w:szCs w:val="21"/>
        </w:rPr>
      </w:pPr>
      <w:r>
        <w:rPr>
          <w:rFonts w:hint="eastAsia"/>
          <w:szCs w:val="21"/>
        </w:rPr>
        <w:t>国家质量监督检验检疫总局（以下简称国家质检总局）及省级质量技术监督部门根据考核范围和工作需要，按照统筹规划、合理布局的原则，指定考试机构及其考试基地。</w:t>
      </w:r>
    </w:p>
    <w:p w:rsidR="00313C90" w:rsidRDefault="00006D9E">
      <w:pPr>
        <w:ind w:firstLineChars="200" w:firstLine="420"/>
        <w:rPr>
          <w:szCs w:val="21"/>
        </w:rPr>
      </w:pPr>
      <w:r>
        <w:rPr>
          <w:rFonts w:hint="eastAsia"/>
          <w:szCs w:val="21"/>
        </w:rPr>
        <w:t>《项目》中</w:t>
      </w:r>
      <w:r>
        <w:rPr>
          <w:szCs w:val="21"/>
        </w:rPr>
        <w:t>A1</w:t>
      </w:r>
      <w:r>
        <w:rPr>
          <w:rFonts w:hint="eastAsia"/>
          <w:szCs w:val="21"/>
        </w:rPr>
        <w:t>、</w:t>
      </w:r>
      <w:r>
        <w:rPr>
          <w:szCs w:val="21"/>
        </w:rPr>
        <w:t>A2</w:t>
      </w:r>
      <w:r>
        <w:rPr>
          <w:rFonts w:hint="eastAsia"/>
          <w:szCs w:val="21"/>
        </w:rPr>
        <w:t>、</w:t>
      </w:r>
      <w:r>
        <w:rPr>
          <w:szCs w:val="21"/>
        </w:rPr>
        <w:t>A6</w:t>
      </w:r>
      <w:r>
        <w:rPr>
          <w:rFonts w:hint="eastAsia"/>
          <w:szCs w:val="21"/>
        </w:rPr>
        <w:t>、</w:t>
      </w:r>
      <w:r>
        <w:rPr>
          <w:szCs w:val="21"/>
        </w:rPr>
        <w:t>A7</w:t>
      </w:r>
      <w:r>
        <w:rPr>
          <w:rFonts w:hint="eastAsia"/>
          <w:szCs w:val="21"/>
        </w:rPr>
        <w:t>、</w:t>
      </w:r>
      <w:r>
        <w:rPr>
          <w:szCs w:val="21"/>
        </w:rPr>
        <w:t>G6</w:t>
      </w:r>
      <w:r>
        <w:rPr>
          <w:rFonts w:hint="eastAsia"/>
          <w:szCs w:val="21"/>
        </w:rPr>
        <w:t>、</w:t>
      </w:r>
      <w:r>
        <w:rPr>
          <w:szCs w:val="21"/>
        </w:rPr>
        <w:t>R3</w:t>
      </w:r>
      <w:r>
        <w:rPr>
          <w:rFonts w:hint="eastAsia"/>
          <w:szCs w:val="21"/>
        </w:rPr>
        <w:t>、</w:t>
      </w:r>
      <w:r>
        <w:rPr>
          <w:szCs w:val="21"/>
        </w:rPr>
        <w:t>D2</w:t>
      </w:r>
      <w:r>
        <w:rPr>
          <w:rFonts w:hint="eastAsia"/>
          <w:szCs w:val="21"/>
        </w:rPr>
        <w:t>、</w:t>
      </w:r>
      <w:r>
        <w:rPr>
          <w:szCs w:val="21"/>
        </w:rPr>
        <w:t>D3</w:t>
      </w:r>
      <w:r>
        <w:rPr>
          <w:rFonts w:hint="eastAsia"/>
          <w:szCs w:val="21"/>
        </w:rPr>
        <w:t>、</w:t>
      </w:r>
      <w:r>
        <w:rPr>
          <w:szCs w:val="21"/>
        </w:rPr>
        <w:t>S1</w:t>
      </w:r>
      <w:r>
        <w:rPr>
          <w:rFonts w:hint="eastAsia"/>
          <w:szCs w:val="21"/>
        </w:rPr>
        <w:t>、</w:t>
      </w:r>
      <w:r>
        <w:rPr>
          <w:szCs w:val="21"/>
        </w:rPr>
        <w:t>S2</w:t>
      </w:r>
      <w:r>
        <w:rPr>
          <w:rFonts w:hint="eastAsia"/>
          <w:szCs w:val="21"/>
        </w:rPr>
        <w:t>、</w:t>
      </w:r>
      <w:r>
        <w:rPr>
          <w:szCs w:val="21"/>
        </w:rPr>
        <w:t>S3</w:t>
      </w:r>
      <w:r>
        <w:rPr>
          <w:rFonts w:hint="eastAsia"/>
          <w:szCs w:val="21"/>
        </w:rPr>
        <w:t>、</w:t>
      </w:r>
      <w:r>
        <w:rPr>
          <w:szCs w:val="21"/>
        </w:rPr>
        <w:t>S4</w:t>
      </w:r>
      <w:r>
        <w:rPr>
          <w:rFonts w:hint="eastAsia"/>
          <w:szCs w:val="21"/>
        </w:rPr>
        <w:t>、</w:t>
      </w:r>
      <w:r>
        <w:rPr>
          <w:szCs w:val="21"/>
        </w:rPr>
        <w:t>Y1</w:t>
      </w:r>
      <w:r>
        <w:rPr>
          <w:rFonts w:hint="eastAsia"/>
          <w:szCs w:val="21"/>
        </w:rPr>
        <w:t>、</w:t>
      </w:r>
      <w:r>
        <w:rPr>
          <w:szCs w:val="21"/>
        </w:rPr>
        <w:t>F1</w:t>
      </w:r>
      <w:r>
        <w:rPr>
          <w:rFonts w:hint="eastAsia"/>
          <w:szCs w:val="21"/>
        </w:rPr>
        <w:t>、</w:t>
      </w:r>
      <w:r>
        <w:rPr>
          <w:szCs w:val="21"/>
        </w:rPr>
        <w:t>F2</w:t>
      </w:r>
      <w:r>
        <w:rPr>
          <w:rFonts w:hint="eastAsia"/>
          <w:szCs w:val="21"/>
        </w:rPr>
        <w:t>管理和操作等作业人员的考试机构及其负责范围（含地区范围，下同）、考试基地及考点，由国家质检总局指定并且公布；其他项目的作业人员考试机构及其负责范围、考试基地及考点，由省级质量技术监督部门指定并且公布。</w:t>
      </w:r>
    </w:p>
    <w:p w:rsidR="00313C90" w:rsidRDefault="00006D9E">
      <w:pPr>
        <w:ind w:firstLineChars="200" w:firstLine="420"/>
        <w:rPr>
          <w:szCs w:val="21"/>
        </w:rPr>
      </w:pPr>
      <w:r>
        <w:rPr>
          <w:rFonts w:hint="eastAsia"/>
          <w:szCs w:val="21"/>
        </w:rPr>
        <w:t>由国家质检总局指定的考试机构考试合格的，其《作业人员证》的发证部门为考试所在地的省级质量技术监督部门，或者其授权的质量技术监督部门；由省级质量技术监督部门指定的考试机构考试合格的，其《作业人员证》发证部门由省级质量技术监督部门确定。</w:t>
      </w:r>
    </w:p>
    <w:p w:rsidR="00313C90" w:rsidRDefault="00006D9E">
      <w:pPr>
        <w:ind w:firstLineChars="200" w:firstLine="420"/>
        <w:rPr>
          <w:szCs w:val="21"/>
        </w:rPr>
      </w:pPr>
      <w:r>
        <w:rPr>
          <w:rFonts w:hint="eastAsia"/>
          <w:szCs w:val="21"/>
        </w:rPr>
        <w:t>第五条特种设备管理人员只进行理论知识考试，其他作业人员的考试包括理论知识考试</w:t>
      </w:r>
      <w:r>
        <w:rPr>
          <w:rFonts w:hint="eastAsia"/>
          <w:szCs w:val="21"/>
        </w:rPr>
        <w:t>和实际操作技能考试两个科目，均实行百分制，</w:t>
      </w:r>
      <w:r>
        <w:rPr>
          <w:szCs w:val="21"/>
        </w:rPr>
        <w:t>60</w:t>
      </w:r>
      <w:r>
        <w:rPr>
          <w:rFonts w:hint="eastAsia"/>
          <w:szCs w:val="21"/>
        </w:rPr>
        <w:t>分合格。具体的考试方式、内容、要求以及对作业人员的具体条件要求，按照国家质检总局制定的相关作业人员考核大纲或者细则（以下统称考核大纲）执行。</w:t>
      </w:r>
    </w:p>
    <w:p w:rsidR="00313C90" w:rsidRDefault="00006D9E">
      <w:pPr>
        <w:ind w:firstLineChars="200" w:firstLine="420"/>
        <w:rPr>
          <w:szCs w:val="21"/>
        </w:rPr>
      </w:pPr>
      <w:r>
        <w:rPr>
          <w:rFonts w:hint="eastAsia"/>
          <w:szCs w:val="21"/>
        </w:rPr>
        <w:t>第六条考核大纲应当包括以下基本内容：</w:t>
      </w:r>
    </w:p>
    <w:p w:rsidR="00313C90" w:rsidRDefault="00006D9E">
      <w:pPr>
        <w:ind w:firstLineChars="200" w:firstLine="420"/>
        <w:rPr>
          <w:szCs w:val="21"/>
        </w:rPr>
      </w:pPr>
      <w:r>
        <w:rPr>
          <w:rFonts w:hint="eastAsia"/>
          <w:szCs w:val="21"/>
        </w:rPr>
        <w:t>（一）适用范围；</w:t>
      </w:r>
    </w:p>
    <w:p w:rsidR="00313C90" w:rsidRDefault="00006D9E">
      <w:pPr>
        <w:ind w:firstLineChars="200" w:firstLine="420"/>
        <w:rPr>
          <w:szCs w:val="21"/>
        </w:rPr>
      </w:pPr>
      <w:r>
        <w:rPr>
          <w:rFonts w:hint="eastAsia"/>
          <w:szCs w:val="21"/>
        </w:rPr>
        <w:t>（二）名词术语（需要时）；</w:t>
      </w:r>
    </w:p>
    <w:p w:rsidR="00313C90" w:rsidRDefault="00006D9E">
      <w:pPr>
        <w:ind w:firstLineChars="200" w:firstLine="420"/>
        <w:rPr>
          <w:szCs w:val="21"/>
        </w:rPr>
      </w:pPr>
      <w:r>
        <w:rPr>
          <w:rFonts w:hint="eastAsia"/>
          <w:szCs w:val="21"/>
        </w:rPr>
        <w:t>（三）作业人员所需的培训和实习时间；</w:t>
      </w:r>
    </w:p>
    <w:p w:rsidR="00313C90" w:rsidRDefault="00006D9E">
      <w:pPr>
        <w:ind w:firstLineChars="200" w:firstLine="420"/>
        <w:rPr>
          <w:szCs w:val="21"/>
        </w:rPr>
      </w:pPr>
      <w:r>
        <w:rPr>
          <w:rFonts w:hint="eastAsia"/>
          <w:szCs w:val="21"/>
        </w:rPr>
        <w:t>（四）作业人员的基本条件和特殊要求；</w:t>
      </w:r>
    </w:p>
    <w:p w:rsidR="00313C90" w:rsidRDefault="00006D9E">
      <w:pPr>
        <w:ind w:firstLineChars="200" w:firstLine="420"/>
        <w:rPr>
          <w:szCs w:val="21"/>
        </w:rPr>
      </w:pPr>
      <w:r>
        <w:rPr>
          <w:rFonts w:hint="eastAsia"/>
          <w:szCs w:val="21"/>
        </w:rPr>
        <w:t>（五）理论考试的范围和基本内容，以及理论考试中的基础知识、专业知识、安全知识、法规知识等所占的比重；</w:t>
      </w:r>
    </w:p>
    <w:p w:rsidR="00313C90" w:rsidRDefault="00006D9E">
      <w:pPr>
        <w:ind w:firstLineChars="200" w:firstLine="420"/>
        <w:rPr>
          <w:szCs w:val="21"/>
        </w:rPr>
      </w:pPr>
      <w:r>
        <w:rPr>
          <w:rFonts w:hint="eastAsia"/>
          <w:szCs w:val="21"/>
        </w:rPr>
        <w:t>（六）实际操作技能考试的具体考试内容，包括项目（科目）、方法和</w:t>
      </w:r>
      <w:r>
        <w:rPr>
          <w:rFonts w:hint="eastAsia"/>
          <w:szCs w:val="21"/>
        </w:rPr>
        <w:t>合格指标；</w:t>
      </w:r>
    </w:p>
    <w:p w:rsidR="00313C90" w:rsidRDefault="00006D9E">
      <w:pPr>
        <w:ind w:firstLineChars="200" w:firstLine="420"/>
        <w:rPr>
          <w:szCs w:val="21"/>
        </w:rPr>
      </w:pPr>
      <w:r>
        <w:rPr>
          <w:rFonts w:hint="eastAsia"/>
          <w:szCs w:val="21"/>
        </w:rPr>
        <w:t>（七）考试机构人员、场地、设备设施条件及满足实际操作技能考试的能力要求。</w:t>
      </w:r>
    </w:p>
    <w:p w:rsidR="00313C90" w:rsidRDefault="00006D9E">
      <w:pPr>
        <w:ind w:firstLineChars="200" w:firstLine="420"/>
        <w:rPr>
          <w:szCs w:val="21"/>
        </w:rPr>
      </w:pPr>
      <w:r>
        <w:rPr>
          <w:rFonts w:hint="eastAsia"/>
          <w:szCs w:val="21"/>
        </w:rPr>
        <w:t>第七条作业人员的用人单位（以下简称用人单位）应当对作业人员进行安全教育和培训，保证作业人员具备必要的特种设备安全作业知识、作业技能，及时进行知识更新。作业人员未能参加用人单位培训的，可以选择专业培训机构进行培训。</w:t>
      </w:r>
    </w:p>
    <w:p w:rsidR="00313C90" w:rsidRDefault="00006D9E">
      <w:pPr>
        <w:ind w:firstLineChars="200" w:firstLine="420"/>
        <w:rPr>
          <w:szCs w:val="21"/>
        </w:rPr>
      </w:pPr>
      <w:r>
        <w:rPr>
          <w:rFonts w:hint="eastAsia"/>
          <w:szCs w:val="21"/>
        </w:rPr>
        <w:t>第八条《作业人员证》有效期内，全国范围有效。持有《作业人员证》的人员（以下简称持证人员）经用人单位雇（聘）用后，其《作业人员证》应当经用人单位法定代表人（负责人、雇主）或者其授权人签章后，方可在许可的项目范围内在该用人单位作业。</w:t>
      </w:r>
    </w:p>
    <w:p w:rsidR="00313C90" w:rsidRDefault="00006D9E">
      <w:pPr>
        <w:ind w:firstLineChars="200" w:firstLine="420"/>
        <w:rPr>
          <w:szCs w:val="21"/>
        </w:rPr>
      </w:pPr>
      <w:r>
        <w:rPr>
          <w:rFonts w:hint="eastAsia"/>
          <w:szCs w:val="21"/>
        </w:rPr>
        <w:t>第二章</w:t>
      </w:r>
      <w:r>
        <w:rPr>
          <w:szCs w:val="21"/>
        </w:rPr>
        <w:t xml:space="preserve"> </w:t>
      </w:r>
      <w:r>
        <w:rPr>
          <w:rFonts w:hint="eastAsia"/>
          <w:szCs w:val="21"/>
        </w:rPr>
        <w:t>考试机构</w:t>
      </w:r>
      <w:r>
        <w:rPr>
          <w:szCs w:val="21"/>
        </w:rPr>
        <w:t xml:space="preserve"> </w:t>
      </w:r>
    </w:p>
    <w:p w:rsidR="00313C90" w:rsidRDefault="00006D9E">
      <w:pPr>
        <w:ind w:firstLineChars="200" w:firstLine="420"/>
        <w:rPr>
          <w:szCs w:val="21"/>
        </w:rPr>
      </w:pPr>
      <w:r>
        <w:rPr>
          <w:rFonts w:hint="eastAsia"/>
          <w:szCs w:val="21"/>
        </w:rPr>
        <w:t>第九条考试机构应当满足下列条件：</w:t>
      </w:r>
    </w:p>
    <w:p w:rsidR="00313C90" w:rsidRDefault="00006D9E">
      <w:pPr>
        <w:ind w:firstLineChars="200" w:firstLine="420"/>
        <w:rPr>
          <w:szCs w:val="21"/>
        </w:rPr>
      </w:pPr>
      <w:r>
        <w:rPr>
          <w:rFonts w:hint="eastAsia"/>
          <w:szCs w:val="21"/>
        </w:rPr>
        <w:t>（一）具有独立法人资质，有常设的组织管理部门和固定的办公场所，专职人员不少于</w:t>
      </w:r>
      <w:r>
        <w:rPr>
          <w:szCs w:val="21"/>
        </w:rPr>
        <w:t>3</w:t>
      </w:r>
      <w:r>
        <w:rPr>
          <w:rFonts w:hint="eastAsia"/>
          <w:szCs w:val="21"/>
        </w:rPr>
        <w:t>人；</w:t>
      </w:r>
    </w:p>
    <w:p w:rsidR="00313C90" w:rsidRDefault="00006D9E">
      <w:pPr>
        <w:ind w:firstLineChars="200" w:firstLine="420"/>
        <w:rPr>
          <w:szCs w:val="21"/>
        </w:rPr>
      </w:pPr>
      <w:r>
        <w:rPr>
          <w:rFonts w:hint="eastAsia"/>
          <w:szCs w:val="21"/>
        </w:rPr>
        <w:t>（二）具备满足考试需要的基地，根据实际需要在一定地区范围内设立的分考点，也必须与基地相应项目条件一致；</w:t>
      </w:r>
    </w:p>
    <w:p w:rsidR="00313C90" w:rsidRDefault="00006D9E">
      <w:pPr>
        <w:ind w:firstLineChars="200" w:firstLine="420"/>
        <w:rPr>
          <w:szCs w:val="21"/>
        </w:rPr>
      </w:pPr>
      <w:r>
        <w:rPr>
          <w:rFonts w:hint="eastAsia"/>
          <w:szCs w:val="21"/>
        </w:rPr>
        <w:t>（三）建立考试质量保证体系和考场纪律、监</w:t>
      </w:r>
      <w:r>
        <w:rPr>
          <w:rFonts w:hint="eastAsia"/>
          <w:szCs w:val="21"/>
        </w:rPr>
        <w:t>考考评人员守则、保密、考试管理、档案管理、财务管理、安全管理、应急预案等规章制度，并且能有效实施；</w:t>
      </w:r>
    </w:p>
    <w:p w:rsidR="00313C90" w:rsidRDefault="00006D9E">
      <w:pPr>
        <w:ind w:firstLineChars="200" w:firstLine="420"/>
        <w:rPr>
          <w:szCs w:val="21"/>
        </w:rPr>
      </w:pPr>
      <w:r>
        <w:rPr>
          <w:rFonts w:hint="eastAsia"/>
          <w:szCs w:val="21"/>
        </w:rPr>
        <w:t>（四）根据相应考核大纲，制订考试作业指导书，明确理论考试的范围和实际操作技能考试的具体项目（科目）以及合格指标；</w:t>
      </w:r>
    </w:p>
    <w:p w:rsidR="00313C90" w:rsidRDefault="00006D9E">
      <w:pPr>
        <w:ind w:firstLineChars="200" w:firstLine="420"/>
        <w:rPr>
          <w:szCs w:val="21"/>
        </w:rPr>
      </w:pPr>
      <w:r>
        <w:rPr>
          <w:rFonts w:hint="eastAsia"/>
          <w:szCs w:val="21"/>
        </w:rPr>
        <w:t>（五）按照理论知识考试</w:t>
      </w:r>
      <w:r>
        <w:rPr>
          <w:szCs w:val="21"/>
        </w:rPr>
        <w:t>“</w:t>
      </w:r>
      <w:r>
        <w:rPr>
          <w:rFonts w:hint="eastAsia"/>
          <w:szCs w:val="21"/>
        </w:rPr>
        <w:t>机考化</w:t>
      </w:r>
      <w:r>
        <w:rPr>
          <w:szCs w:val="21"/>
        </w:rPr>
        <w:t>”</w:t>
      </w:r>
      <w:r>
        <w:rPr>
          <w:rFonts w:hint="eastAsia"/>
          <w:szCs w:val="21"/>
        </w:rPr>
        <w:t>的原则配置资源和考试软件，并且满足相应考核大纲所要求的场所、设备设施条件和能力；考核大纲要求实际操作技能考试采取实物化（模拟化）的，应当具备考试实物化（模拟化）的条件；</w:t>
      </w:r>
    </w:p>
    <w:p w:rsidR="00313C90" w:rsidRDefault="00006D9E">
      <w:pPr>
        <w:ind w:firstLineChars="200" w:firstLine="420"/>
        <w:rPr>
          <w:szCs w:val="21"/>
        </w:rPr>
      </w:pPr>
      <w:r>
        <w:rPr>
          <w:rFonts w:hint="eastAsia"/>
          <w:szCs w:val="21"/>
        </w:rPr>
        <w:t>（六）具有满足考试需要的专、兼职的监考、考评人员，配备考试机构技术负责人和各个分项的责任人，技术</w:t>
      </w:r>
      <w:r>
        <w:rPr>
          <w:rFonts w:hint="eastAsia"/>
          <w:szCs w:val="21"/>
        </w:rPr>
        <w:t>负责人和责任人应当由具备相关专业知识的工程师（或者高级技师）及以上职称的人员担任，考评人员应当由具有大专以上（含大专）学历、从事本专业</w:t>
      </w:r>
      <w:r>
        <w:rPr>
          <w:szCs w:val="21"/>
        </w:rPr>
        <w:t>5</w:t>
      </w:r>
      <w:r>
        <w:rPr>
          <w:rFonts w:hint="eastAsia"/>
          <w:szCs w:val="21"/>
        </w:rPr>
        <w:t>年以上（含</w:t>
      </w:r>
      <w:r>
        <w:rPr>
          <w:szCs w:val="21"/>
        </w:rPr>
        <w:t>5</w:t>
      </w:r>
      <w:r>
        <w:rPr>
          <w:rFonts w:hint="eastAsia"/>
          <w:szCs w:val="21"/>
        </w:rPr>
        <w:t>年）、具有丰富的实践操作经验并且熟悉考核程序、实际操作技能考核内容及评分细则的人员担任。</w:t>
      </w:r>
    </w:p>
    <w:p w:rsidR="00313C90" w:rsidRDefault="00006D9E">
      <w:pPr>
        <w:ind w:firstLineChars="200" w:firstLine="420"/>
        <w:rPr>
          <w:szCs w:val="21"/>
        </w:rPr>
      </w:pPr>
      <w:r>
        <w:rPr>
          <w:rFonts w:hint="eastAsia"/>
          <w:szCs w:val="21"/>
        </w:rPr>
        <w:t>第十条考试机构应当在本机构的考试基地及考点，对符合条件的报名人员进行理论知识考试和实际操作技能考试。实际操作技能考试，原则上不得在考试基地及考点以外进行；特殊情况或者特殊项目需要利用当地其他单位的条件和设施进行实际操作技能考试时，应当事先经过发证部门批准。</w:t>
      </w:r>
    </w:p>
    <w:p w:rsidR="00313C90" w:rsidRDefault="00006D9E">
      <w:pPr>
        <w:ind w:firstLineChars="200" w:firstLine="420"/>
        <w:rPr>
          <w:szCs w:val="21"/>
        </w:rPr>
      </w:pPr>
      <w:r>
        <w:rPr>
          <w:rFonts w:hint="eastAsia"/>
          <w:szCs w:val="21"/>
        </w:rPr>
        <w:t>第十一条考试机构</w:t>
      </w:r>
      <w:r>
        <w:rPr>
          <w:rFonts w:hint="eastAsia"/>
          <w:szCs w:val="21"/>
        </w:rPr>
        <w:t>的主要职责如下：</w:t>
      </w:r>
    </w:p>
    <w:p w:rsidR="00313C90" w:rsidRDefault="00006D9E">
      <w:pPr>
        <w:ind w:firstLineChars="200" w:firstLine="420"/>
        <w:rPr>
          <w:szCs w:val="21"/>
        </w:rPr>
      </w:pPr>
      <w:r>
        <w:rPr>
          <w:rFonts w:hint="eastAsia"/>
          <w:szCs w:val="21"/>
        </w:rPr>
        <w:t>（一）公布考试程序、考试作业人员种类、报考具体条件、收费依据和标准、考试机构名称及地点、考试计划等事项，并且告知审批发证程序；</w:t>
      </w:r>
    </w:p>
    <w:p w:rsidR="00313C90" w:rsidRDefault="00006D9E">
      <w:pPr>
        <w:ind w:firstLineChars="200" w:firstLine="420"/>
        <w:rPr>
          <w:szCs w:val="21"/>
        </w:rPr>
      </w:pPr>
      <w:r>
        <w:rPr>
          <w:rFonts w:hint="eastAsia"/>
          <w:szCs w:val="21"/>
        </w:rPr>
        <w:t>（二）公布理论知识考试和实际操作考试的具体范围、项目和合格标准；</w:t>
      </w:r>
    </w:p>
    <w:p w:rsidR="00313C90" w:rsidRDefault="00006D9E">
      <w:pPr>
        <w:ind w:firstLineChars="200" w:firstLine="420"/>
        <w:rPr>
          <w:szCs w:val="21"/>
        </w:rPr>
      </w:pPr>
      <w:r>
        <w:rPr>
          <w:rFonts w:hint="eastAsia"/>
          <w:szCs w:val="21"/>
        </w:rPr>
        <w:t>（三）审查作业人员考试申请材料；</w:t>
      </w:r>
    </w:p>
    <w:p w:rsidR="00313C90" w:rsidRDefault="00006D9E">
      <w:pPr>
        <w:ind w:firstLineChars="200" w:firstLine="420"/>
        <w:rPr>
          <w:szCs w:val="21"/>
        </w:rPr>
      </w:pPr>
      <w:r>
        <w:rPr>
          <w:rFonts w:hint="eastAsia"/>
          <w:szCs w:val="21"/>
        </w:rPr>
        <w:t>（四）按照考核大纲的要求进行理论知识考试和实际操作技能考试；</w:t>
      </w:r>
    </w:p>
    <w:p w:rsidR="00313C90" w:rsidRDefault="00006D9E">
      <w:pPr>
        <w:ind w:firstLineChars="200" w:firstLine="420"/>
        <w:rPr>
          <w:szCs w:val="21"/>
        </w:rPr>
      </w:pPr>
      <w:r>
        <w:rPr>
          <w:rFonts w:hint="eastAsia"/>
          <w:szCs w:val="21"/>
        </w:rPr>
        <w:t>（五）公布、通知和上报考试结果；</w:t>
      </w:r>
    </w:p>
    <w:p w:rsidR="00313C90" w:rsidRDefault="00006D9E">
      <w:pPr>
        <w:ind w:firstLineChars="200" w:firstLine="420"/>
        <w:rPr>
          <w:szCs w:val="21"/>
        </w:rPr>
      </w:pPr>
      <w:r>
        <w:rPr>
          <w:rFonts w:hint="eastAsia"/>
          <w:szCs w:val="21"/>
        </w:rPr>
        <w:t>（六）建立作业人员考试管理档案；</w:t>
      </w:r>
    </w:p>
    <w:p w:rsidR="00313C90" w:rsidRDefault="00006D9E">
      <w:pPr>
        <w:ind w:firstLineChars="200" w:firstLine="420"/>
        <w:rPr>
          <w:szCs w:val="21"/>
        </w:rPr>
      </w:pPr>
      <w:r>
        <w:rPr>
          <w:rFonts w:hint="eastAsia"/>
          <w:szCs w:val="21"/>
        </w:rPr>
        <w:t>（七）根据申请《作业人员证》的人员（以下简称申请人）的委托，向发证部门统一提交申请，协助办理《作业人员证》发放事宜；</w:t>
      </w:r>
    </w:p>
    <w:p w:rsidR="00313C90" w:rsidRDefault="00006D9E">
      <w:pPr>
        <w:ind w:firstLineChars="200" w:firstLine="420"/>
        <w:rPr>
          <w:szCs w:val="21"/>
        </w:rPr>
      </w:pPr>
      <w:r>
        <w:rPr>
          <w:rFonts w:hint="eastAsia"/>
          <w:szCs w:val="21"/>
        </w:rPr>
        <w:t>（八）根据申请人的委托，向发证部门统一申请办理《作业人员证》的复审；</w:t>
      </w:r>
    </w:p>
    <w:p w:rsidR="00313C90" w:rsidRDefault="00006D9E">
      <w:pPr>
        <w:ind w:firstLineChars="200" w:firstLine="420"/>
        <w:rPr>
          <w:szCs w:val="21"/>
        </w:rPr>
      </w:pPr>
      <w:r>
        <w:rPr>
          <w:rFonts w:hint="eastAsia"/>
          <w:szCs w:val="21"/>
        </w:rPr>
        <w:t>（九）向本考试机构的指定部门和发证部门提交年度工作总结及与考试相关的统计报表；</w:t>
      </w:r>
    </w:p>
    <w:p w:rsidR="00313C90" w:rsidRDefault="00006D9E">
      <w:pPr>
        <w:ind w:firstLineChars="200" w:firstLine="420"/>
        <w:rPr>
          <w:szCs w:val="21"/>
        </w:rPr>
      </w:pPr>
      <w:r>
        <w:rPr>
          <w:rFonts w:hint="eastAsia"/>
          <w:szCs w:val="21"/>
        </w:rPr>
        <w:t>（十）完成本考试机构的指定部门和发证部门委托或者交办的其他事项。</w:t>
      </w:r>
    </w:p>
    <w:p w:rsidR="00313C90" w:rsidRDefault="00006D9E">
      <w:pPr>
        <w:ind w:firstLineChars="200" w:firstLine="420"/>
        <w:rPr>
          <w:szCs w:val="21"/>
        </w:rPr>
      </w:pPr>
      <w:r>
        <w:rPr>
          <w:rFonts w:hint="eastAsia"/>
          <w:szCs w:val="21"/>
        </w:rPr>
        <w:t>第十二条考试机构不得强制要求申请人参加本考试机构组织的培训。禁止培训、辅导人员参与培训、辅导对象的命题和监考工作。</w:t>
      </w:r>
    </w:p>
    <w:p w:rsidR="00313C90" w:rsidRDefault="00006D9E">
      <w:pPr>
        <w:ind w:firstLineChars="200" w:firstLine="420"/>
        <w:rPr>
          <w:szCs w:val="21"/>
        </w:rPr>
      </w:pPr>
      <w:r>
        <w:rPr>
          <w:rFonts w:hint="eastAsia"/>
          <w:szCs w:val="21"/>
        </w:rPr>
        <w:t>第三章</w:t>
      </w:r>
      <w:r>
        <w:rPr>
          <w:szCs w:val="21"/>
        </w:rPr>
        <w:t xml:space="preserve"> </w:t>
      </w:r>
      <w:r>
        <w:rPr>
          <w:rFonts w:hint="eastAsia"/>
          <w:szCs w:val="21"/>
        </w:rPr>
        <w:t>考试和审批发证</w:t>
      </w:r>
      <w:r>
        <w:rPr>
          <w:szCs w:val="21"/>
        </w:rPr>
        <w:t xml:space="preserve"> </w:t>
      </w:r>
    </w:p>
    <w:p w:rsidR="00313C90" w:rsidRDefault="00006D9E">
      <w:pPr>
        <w:ind w:firstLineChars="200" w:firstLine="420"/>
        <w:rPr>
          <w:szCs w:val="21"/>
        </w:rPr>
      </w:pPr>
      <w:r>
        <w:rPr>
          <w:rFonts w:hint="eastAsia"/>
          <w:szCs w:val="21"/>
        </w:rPr>
        <w:t>第十三条作业人员考核程序，包括考试报名、申请资料审查、考试、考试成绩评定与通知；审批发证程序，包括领证申请、受理、审核和发证。</w:t>
      </w:r>
    </w:p>
    <w:p w:rsidR="00313C90" w:rsidRDefault="00006D9E">
      <w:pPr>
        <w:ind w:firstLineChars="200" w:firstLine="420"/>
        <w:rPr>
          <w:szCs w:val="21"/>
        </w:rPr>
      </w:pPr>
      <w:r>
        <w:rPr>
          <w:rFonts w:hint="eastAsia"/>
          <w:szCs w:val="21"/>
        </w:rPr>
        <w:t>《作业人员证》的复审程序和</w:t>
      </w:r>
      <w:r>
        <w:rPr>
          <w:rFonts w:hint="eastAsia"/>
          <w:szCs w:val="21"/>
        </w:rPr>
        <w:t>要求按照本规则第四章要求进行。</w:t>
      </w:r>
    </w:p>
    <w:p w:rsidR="00313C90" w:rsidRDefault="00006D9E">
      <w:pPr>
        <w:ind w:firstLineChars="200" w:firstLine="420"/>
        <w:rPr>
          <w:szCs w:val="21"/>
        </w:rPr>
      </w:pPr>
      <w:r>
        <w:rPr>
          <w:rFonts w:hint="eastAsia"/>
          <w:szCs w:val="21"/>
        </w:rPr>
        <w:t>第十四条申请人应当符合下列条件：</w:t>
      </w:r>
    </w:p>
    <w:p w:rsidR="00313C90" w:rsidRDefault="00006D9E">
      <w:pPr>
        <w:ind w:firstLineChars="200" w:firstLine="420"/>
        <w:rPr>
          <w:szCs w:val="21"/>
        </w:rPr>
      </w:pPr>
      <w:r>
        <w:rPr>
          <w:rFonts w:hint="eastAsia"/>
          <w:szCs w:val="21"/>
        </w:rPr>
        <w:t>（一）年龄在</w:t>
      </w:r>
      <w:r>
        <w:rPr>
          <w:szCs w:val="21"/>
        </w:rPr>
        <w:t>18</w:t>
      </w:r>
      <w:r>
        <w:rPr>
          <w:rFonts w:hint="eastAsia"/>
          <w:szCs w:val="21"/>
        </w:rPr>
        <w:t>周岁以上（含</w:t>
      </w:r>
      <w:r>
        <w:rPr>
          <w:szCs w:val="21"/>
        </w:rPr>
        <w:t>18</w:t>
      </w:r>
      <w:r>
        <w:rPr>
          <w:rFonts w:hint="eastAsia"/>
          <w:szCs w:val="21"/>
        </w:rPr>
        <w:t>周岁）、</w:t>
      </w:r>
      <w:r>
        <w:rPr>
          <w:szCs w:val="21"/>
        </w:rPr>
        <w:t>60</w:t>
      </w:r>
      <w:r>
        <w:rPr>
          <w:rFonts w:hint="eastAsia"/>
          <w:szCs w:val="21"/>
        </w:rPr>
        <w:t>周岁以下（含</w:t>
      </w:r>
      <w:r>
        <w:rPr>
          <w:szCs w:val="21"/>
        </w:rPr>
        <w:t>60</w:t>
      </w:r>
      <w:r>
        <w:rPr>
          <w:rFonts w:hint="eastAsia"/>
          <w:szCs w:val="21"/>
        </w:rPr>
        <w:t>周岁），具有完全民事行为能力；</w:t>
      </w:r>
    </w:p>
    <w:p w:rsidR="00313C90" w:rsidRDefault="00006D9E">
      <w:pPr>
        <w:ind w:firstLineChars="200" w:firstLine="420"/>
        <w:rPr>
          <w:szCs w:val="21"/>
        </w:rPr>
      </w:pPr>
      <w:r>
        <w:rPr>
          <w:rFonts w:hint="eastAsia"/>
          <w:szCs w:val="21"/>
        </w:rPr>
        <w:t>（二）身体健康并满足申请从事的作业项目对身体的特殊要求；</w:t>
      </w:r>
    </w:p>
    <w:p w:rsidR="00313C90" w:rsidRDefault="00006D9E">
      <w:pPr>
        <w:ind w:firstLineChars="200" w:firstLine="420"/>
        <w:rPr>
          <w:szCs w:val="21"/>
        </w:rPr>
      </w:pPr>
      <w:r>
        <w:rPr>
          <w:rFonts w:hint="eastAsia"/>
          <w:szCs w:val="21"/>
        </w:rPr>
        <w:t>（三）有与申请作业项目相适应的文化程度；</w:t>
      </w:r>
    </w:p>
    <w:p w:rsidR="00313C90" w:rsidRDefault="00006D9E">
      <w:pPr>
        <w:ind w:firstLineChars="200" w:firstLine="420"/>
        <w:rPr>
          <w:szCs w:val="21"/>
        </w:rPr>
      </w:pPr>
      <w:r>
        <w:rPr>
          <w:rFonts w:hint="eastAsia"/>
          <w:szCs w:val="21"/>
        </w:rPr>
        <w:t>（四）具有相应的安全技术知识与技能；</w:t>
      </w:r>
    </w:p>
    <w:p w:rsidR="00313C90" w:rsidRDefault="00006D9E">
      <w:pPr>
        <w:ind w:firstLineChars="200" w:firstLine="420"/>
        <w:rPr>
          <w:szCs w:val="21"/>
        </w:rPr>
      </w:pPr>
      <w:r>
        <w:rPr>
          <w:rFonts w:hint="eastAsia"/>
          <w:szCs w:val="21"/>
        </w:rPr>
        <w:t>（五）符合安全技术规范规定的其他要求。</w:t>
      </w:r>
    </w:p>
    <w:p w:rsidR="00313C90" w:rsidRDefault="00006D9E">
      <w:pPr>
        <w:ind w:firstLineChars="200" w:firstLine="420"/>
        <w:rPr>
          <w:szCs w:val="21"/>
        </w:rPr>
      </w:pPr>
      <w:r>
        <w:rPr>
          <w:rFonts w:hint="eastAsia"/>
          <w:szCs w:val="21"/>
        </w:rPr>
        <w:t>第十五条申请人应当在工作单位或者居住所在地就近报名参加考试。申请人报名参加作业人员考试时，应当向考试机构提交以下申请资料：</w:t>
      </w:r>
    </w:p>
    <w:p w:rsidR="00313C90" w:rsidRDefault="00006D9E">
      <w:pPr>
        <w:ind w:firstLineChars="200" w:firstLine="420"/>
        <w:rPr>
          <w:szCs w:val="21"/>
        </w:rPr>
      </w:pPr>
      <w:r>
        <w:rPr>
          <w:rFonts w:hint="eastAsia"/>
          <w:szCs w:val="21"/>
        </w:rPr>
        <w:t>（一）《特种设备作业人员考试申请表》（见附件</w:t>
      </w:r>
      <w:r>
        <w:rPr>
          <w:szCs w:val="21"/>
        </w:rPr>
        <w:t>A</w:t>
      </w:r>
      <w:r>
        <w:rPr>
          <w:rFonts w:hint="eastAsia"/>
          <w:szCs w:val="21"/>
        </w:rPr>
        <w:t>，</w:t>
      </w:r>
      <w:r>
        <w:rPr>
          <w:szCs w:val="21"/>
        </w:rPr>
        <w:t>2</w:t>
      </w:r>
      <w:r>
        <w:rPr>
          <w:rFonts w:hint="eastAsia"/>
          <w:szCs w:val="21"/>
        </w:rPr>
        <w:t>份）；</w:t>
      </w:r>
    </w:p>
    <w:p w:rsidR="00313C90" w:rsidRDefault="00006D9E">
      <w:pPr>
        <w:ind w:firstLineChars="200" w:firstLine="420"/>
        <w:rPr>
          <w:szCs w:val="21"/>
        </w:rPr>
      </w:pPr>
      <w:r>
        <w:rPr>
          <w:rFonts w:hint="eastAsia"/>
          <w:szCs w:val="21"/>
        </w:rPr>
        <w:t>（二）身份证明（复印件，</w:t>
      </w:r>
      <w:r>
        <w:rPr>
          <w:szCs w:val="21"/>
        </w:rPr>
        <w:t>2</w:t>
      </w:r>
      <w:r>
        <w:rPr>
          <w:rFonts w:hint="eastAsia"/>
          <w:szCs w:val="21"/>
        </w:rPr>
        <w:t>份）；</w:t>
      </w:r>
    </w:p>
    <w:p w:rsidR="00313C90" w:rsidRDefault="00006D9E">
      <w:pPr>
        <w:ind w:firstLineChars="200" w:firstLine="420"/>
        <w:rPr>
          <w:szCs w:val="21"/>
        </w:rPr>
      </w:pPr>
      <w:r>
        <w:rPr>
          <w:rFonts w:hint="eastAsia"/>
          <w:szCs w:val="21"/>
        </w:rPr>
        <w:t>（三）照片（近期</w:t>
      </w:r>
      <w:r>
        <w:rPr>
          <w:szCs w:val="21"/>
        </w:rPr>
        <w:t>2</w:t>
      </w:r>
      <w:r>
        <w:rPr>
          <w:rFonts w:hint="eastAsia"/>
          <w:szCs w:val="21"/>
        </w:rPr>
        <w:t>寸、正面、免冠、白底彩色，</w:t>
      </w:r>
      <w:r>
        <w:rPr>
          <w:szCs w:val="21"/>
        </w:rPr>
        <w:t>3</w:t>
      </w:r>
      <w:r>
        <w:rPr>
          <w:rFonts w:hint="eastAsia"/>
          <w:szCs w:val="21"/>
        </w:rPr>
        <w:t>张）；</w:t>
      </w:r>
    </w:p>
    <w:p w:rsidR="00313C90" w:rsidRDefault="00006D9E">
      <w:pPr>
        <w:ind w:firstLineChars="200" w:firstLine="420"/>
        <w:rPr>
          <w:szCs w:val="21"/>
        </w:rPr>
      </w:pPr>
      <w:r>
        <w:rPr>
          <w:rFonts w:hint="eastAsia"/>
          <w:szCs w:val="21"/>
        </w:rPr>
        <w:t>（四）学历证明（毕业证复印件，</w:t>
      </w:r>
      <w:r>
        <w:rPr>
          <w:szCs w:val="21"/>
        </w:rPr>
        <w:t>2</w:t>
      </w:r>
      <w:r>
        <w:rPr>
          <w:rFonts w:hint="eastAsia"/>
          <w:szCs w:val="21"/>
        </w:rPr>
        <w:t>份）；</w:t>
      </w:r>
    </w:p>
    <w:p w:rsidR="00313C90" w:rsidRDefault="00006D9E">
      <w:pPr>
        <w:ind w:firstLineChars="200" w:firstLine="420"/>
        <w:rPr>
          <w:szCs w:val="21"/>
        </w:rPr>
      </w:pPr>
      <w:r>
        <w:rPr>
          <w:rFonts w:hint="eastAsia"/>
          <w:szCs w:val="21"/>
        </w:rPr>
        <w:t>（五）健康证明（考核大纲对身体状况有特殊要求时，由医院出具本年度的体检报告，</w:t>
      </w:r>
      <w:r>
        <w:rPr>
          <w:szCs w:val="21"/>
        </w:rPr>
        <w:t>1</w:t>
      </w:r>
      <w:r>
        <w:rPr>
          <w:rFonts w:hint="eastAsia"/>
          <w:szCs w:val="21"/>
        </w:rPr>
        <w:t>份）；</w:t>
      </w:r>
    </w:p>
    <w:p w:rsidR="00313C90" w:rsidRDefault="00006D9E">
      <w:pPr>
        <w:ind w:firstLineChars="200" w:firstLine="420"/>
        <w:rPr>
          <w:szCs w:val="21"/>
        </w:rPr>
      </w:pPr>
      <w:r>
        <w:rPr>
          <w:rFonts w:hint="eastAsia"/>
          <w:szCs w:val="21"/>
        </w:rPr>
        <w:t>（六）安全教育和培训的证明（符合考核大纲规定的课时，由用人单位或者有关专业培训机构提供，</w:t>
      </w:r>
      <w:r>
        <w:rPr>
          <w:szCs w:val="21"/>
        </w:rPr>
        <w:t>1</w:t>
      </w:r>
      <w:r>
        <w:rPr>
          <w:rFonts w:hint="eastAsia"/>
          <w:szCs w:val="21"/>
        </w:rPr>
        <w:t>份）；</w:t>
      </w:r>
    </w:p>
    <w:p w:rsidR="00313C90" w:rsidRDefault="00006D9E">
      <w:pPr>
        <w:ind w:firstLineChars="200" w:firstLine="420"/>
        <w:rPr>
          <w:szCs w:val="21"/>
        </w:rPr>
      </w:pPr>
      <w:r>
        <w:rPr>
          <w:rFonts w:hint="eastAsia"/>
          <w:szCs w:val="21"/>
        </w:rPr>
        <w:t>（七）实习证明（符合考核大纲要求，与申请项目一致，由用人单位或者有关专业培训机构提供，</w:t>
      </w:r>
      <w:r>
        <w:rPr>
          <w:szCs w:val="21"/>
        </w:rPr>
        <w:t>1</w:t>
      </w:r>
      <w:r>
        <w:rPr>
          <w:rFonts w:hint="eastAsia"/>
          <w:szCs w:val="21"/>
        </w:rPr>
        <w:t>份）。</w:t>
      </w:r>
    </w:p>
    <w:p w:rsidR="00313C90" w:rsidRDefault="00006D9E">
      <w:pPr>
        <w:ind w:firstLineChars="200" w:firstLine="420"/>
        <w:rPr>
          <w:szCs w:val="21"/>
        </w:rPr>
      </w:pPr>
      <w:r>
        <w:rPr>
          <w:rFonts w:hint="eastAsia"/>
          <w:szCs w:val="21"/>
        </w:rPr>
        <w:t>申请人也可通过发证部门或者指定的考试机构的网上报名系统填报申请，并且附前款要求提交的资料的扫描文</w:t>
      </w:r>
      <w:r>
        <w:rPr>
          <w:rFonts w:hint="eastAsia"/>
          <w:szCs w:val="21"/>
        </w:rPr>
        <w:t>件（</w:t>
      </w:r>
      <w:r>
        <w:rPr>
          <w:szCs w:val="21"/>
        </w:rPr>
        <w:t>PDF</w:t>
      </w:r>
      <w:r>
        <w:rPr>
          <w:rFonts w:hint="eastAsia"/>
          <w:szCs w:val="21"/>
        </w:rPr>
        <w:t>格式或者</w:t>
      </w:r>
      <w:r>
        <w:rPr>
          <w:szCs w:val="21"/>
        </w:rPr>
        <w:t>JPG</w:t>
      </w:r>
      <w:r>
        <w:rPr>
          <w:rFonts w:hint="eastAsia"/>
          <w:szCs w:val="21"/>
        </w:rPr>
        <w:t>格式）。</w:t>
      </w:r>
    </w:p>
    <w:p w:rsidR="00313C90" w:rsidRDefault="00006D9E">
      <w:pPr>
        <w:ind w:firstLineChars="200" w:firstLine="420"/>
        <w:rPr>
          <w:szCs w:val="21"/>
        </w:rPr>
      </w:pPr>
      <w:r>
        <w:rPr>
          <w:rFonts w:hint="eastAsia"/>
          <w:szCs w:val="21"/>
        </w:rPr>
        <w:t>第十六条考试机构应当在收到报名申请资料后</w:t>
      </w:r>
      <w:r>
        <w:rPr>
          <w:szCs w:val="21"/>
        </w:rPr>
        <w:t>15</w:t>
      </w:r>
      <w:r>
        <w:rPr>
          <w:rFonts w:hint="eastAsia"/>
          <w:szCs w:val="21"/>
        </w:rPr>
        <w:t>个工作日内，完成对申请资料的审查。</w:t>
      </w:r>
    </w:p>
    <w:p w:rsidR="00313C90" w:rsidRDefault="00006D9E">
      <w:pPr>
        <w:ind w:firstLineChars="200" w:firstLine="420"/>
        <w:rPr>
          <w:szCs w:val="21"/>
        </w:rPr>
      </w:pPr>
      <w:r>
        <w:rPr>
          <w:rFonts w:hint="eastAsia"/>
          <w:szCs w:val="21"/>
        </w:rPr>
        <w:t>对符合要求的，通知申请人按时参加考试；对不符合要求的，通知申请人及时补</w:t>
      </w:r>
      <w:r>
        <w:rPr>
          <w:szCs w:val="21"/>
        </w:rPr>
        <w:t>正申请资料或者说明不符合要求的理由。</w:t>
      </w:r>
    </w:p>
    <w:p w:rsidR="00313C90" w:rsidRDefault="00006D9E">
      <w:pPr>
        <w:ind w:firstLineChars="200" w:firstLine="420"/>
        <w:rPr>
          <w:szCs w:val="21"/>
        </w:rPr>
      </w:pPr>
      <w:r>
        <w:rPr>
          <w:rFonts w:hint="eastAsia"/>
          <w:szCs w:val="21"/>
        </w:rPr>
        <w:t>第十七条考试机构应当根据相应考核大纲的要求组织命题。</w:t>
      </w:r>
    </w:p>
    <w:p w:rsidR="00313C90" w:rsidRDefault="00006D9E">
      <w:pPr>
        <w:ind w:firstLineChars="200" w:firstLine="420"/>
        <w:rPr>
          <w:szCs w:val="21"/>
        </w:rPr>
      </w:pPr>
      <w:r>
        <w:rPr>
          <w:rFonts w:hint="eastAsia"/>
          <w:szCs w:val="21"/>
        </w:rPr>
        <w:t>第十八条考试机构应当在举行考试之日</w:t>
      </w:r>
      <w:r>
        <w:rPr>
          <w:szCs w:val="21"/>
        </w:rPr>
        <w:t>2</w:t>
      </w:r>
      <w:r>
        <w:rPr>
          <w:rFonts w:hint="eastAsia"/>
          <w:szCs w:val="21"/>
        </w:rPr>
        <w:t>个月前将考试报名时间、考试项目、科目、考试地点、考试时间等具体考试计划等事项向社会公布。需要更改考试项目、科目、考试地点、考试时间的，应当提前</w:t>
      </w:r>
      <w:r>
        <w:rPr>
          <w:szCs w:val="21"/>
        </w:rPr>
        <w:t>30</w:t>
      </w:r>
      <w:r>
        <w:rPr>
          <w:rFonts w:hint="eastAsia"/>
          <w:szCs w:val="21"/>
        </w:rPr>
        <w:t>日公布，并且及时通知申请人。</w:t>
      </w:r>
    </w:p>
    <w:p w:rsidR="00313C90" w:rsidRDefault="00006D9E">
      <w:pPr>
        <w:ind w:firstLineChars="200" w:firstLine="420"/>
        <w:rPr>
          <w:szCs w:val="21"/>
        </w:rPr>
      </w:pPr>
      <w:r>
        <w:rPr>
          <w:rFonts w:hint="eastAsia"/>
          <w:szCs w:val="21"/>
        </w:rPr>
        <w:t>考试工作要严格执行保密、监考等各项规章制度，保证其公开、公正、公平、规范，确保考试工作的质量。</w:t>
      </w:r>
    </w:p>
    <w:p w:rsidR="00313C90" w:rsidRDefault="00006D9E">
      <w:pPr>
        <w:ind w:firstLineChars="200" w:firstLine="420"/>
        <w:rPr>
          <w:szCs w:val="21"/>
        </w:rPr>
      </w:pPr>
      <w:r>
        <w:rPr>
          <w:rFonts w:hint="eastAsia"/>
          <w:szCs w:val="21"/>
        </w:rPr>
        <w:t>第十九条考试机构应当在考试结束后的</w:t>
      </w:r>
      <w:r>
        <w:rPr>
          <w:szCs w:val="21"/>
        </w:rPr>
        <w:t>20</w:t>
      </w:r>
      <w:r>
        <w:rPr>
          <w:rFonts w:hint="eastAsia"/>
          <w:szCs w:val="21"/>
        </w:rPr>
        <w:t>个工作日内，完成考试成绩的评定，并且告知申请人。</w:t>
      </w:r>
    </w:p>
    <w:p w:rsidR="00313C90" w:rsidRDefault="00006D9E">
      <w:pPr>
        <w:ind w:firstLineChars="200" w:firstLine="420"/>
        <w:rPr>
          <w:szCs w:val="21"/>
        </w:rPr>
      </w:pPr>
      <w:r>
        <w:rPr>
          <w:rFonts w:hint="eastAsia"/>
          <w:szCs w:val="21"/>
        </w:rPr>
        <w:t>考试成绩有效期为</w:t>
      </w:r>
      <w:r>
        <w:rPr>
          <w:szCs w:val="21"/>
        </w:rPr>
        <w:t>1</w:t>
      </w:r>
      <w:r>
        <w:rPr>
          <w:rFonts w:hint="eastAsia"/>
          <w:szCs w:val="21"/>
        </w:rPr>
        <w:t>年。单项考试科目不合格者，</w:t>
      </w:r>
      <w:r>
        <w:rPr>
          <w:szCs w:val="21"/>
        </w:rPr>
        <w:t>1</w:t>
      </w:r>
      <w:r>
        <w:rPr>
          <w:rFonts w:hint="eastAsia"/>
          <w:szCs w:val="21"/>
        </w:rPr>
        <w:t>年内允许申请补考</w:t>
      </w:r>
      <w:r>
        <w:rPr>
          <w:szCs w:val="21"/>
        </w:rPr>
        <w:t>1</w:t>
      </w:r>
      <w:r>
        <w:rPr>
          <w:rFonts w:hint="eastAsia"/>
          <w:szCs w:val="21"/>
        </w:rPr>
        <w:t>次。两项均不合格或者补考仍不合格者，应当重新申请考试。</w:t>
      </w:r>
    </w:p>
    <w:p w:rsidR="00313C90" w:rsidRDefault="00006D9E">
      <w:pPr>
        <w:ind w:firstLineChars="200" w:firstLine="420"/>
        <w:rPr>
          <w:szCs w:val="21"/>
        </w:rPr>
      </w:pPr>
      <w:r>
        <w:rPr>
          <w:rFonts w:hint="eastAsia"/>
          <w:szCs w:val="21"/>
        </w:rPr>
        <w:t>第二十条考试机构应当将《特种设备作业人员考试申请表》、考试试卷、操作技能考试记录、成绩汇总表、考场记录等存档，保存期至少</w:t>
      </w:r>
      <w:r>
        <w:rPr>
          <w:szCs w:val="21"/>
        </w:rPr>
        <w:t>5</w:t>
      </w:r>
      <w:r>
        <w:rPr>
          <w:rFonts w:hint="eastAsia"/>
          <w:szCs w:val="21"/>
        </w:rPr>
        <w:t>年。</w:t>
      </w:r>
    </w:p>
    <w:p w:rsidR="00313C90" w:rsidRDefault="00006D9E">
      <w:pPr>
        <w:ind w:firstLineChars="200" w:firstLine="420"/>
        <w:rPr>
          <w:szCs w:val="21"/>
        </w:rPr>
      </w:pPr>
      <w:r>
        <w:rPr>
          <w:rFonts w:hint="eastAsia"/>
          <w:szCs w:val="21"/>
        </w:rPr>
        <w:t>第二十一条考试合格的人员，由考试机构按照合格人员委托，在考试结束后的</w:t>
      </w:r>
      <w:r>
        <w:rPr>
          <w:szCs w:val="21"/>
        </w:rPr>
        <w:t>10</w:t>
      </w:r>
      <w:r>
        <w:rPr>
          <w:rFonts w:hint="eastAsia"/>
          <w:szCs w:val="21"/>
        </w:rPr>
        <w:t>个工作日</w:t>
      </w:r>
      <w:r>
        <w:rPr>
          <w:rFonts w:hint="eastAsia"/>
          <w:szCs w:val="21"/>
        </w:rPr>
        <w:t>内，向发证部门申请办理《作业人员证》。也可以由本人凭考试合格证明和本规则第十五条（一）、（二）、（三）、（四）所列资料（</w:t>
      </w:r>
      <w:r>
        <w:rPr>
          <w:szCs w:val="21"/>
        </w:rPr>
        <w:t>1</w:t>
      </w:r>
      <w:r>
        <w:rPr>
          <w:rFonts w:hint="eastAsia"/>
          <w:szCs w:val="21"/>
        </w:rPr>
        <w:t>份）向发证部门申请办理《作业人员证》。</w:t>
      </w:r>
    </w:p>
    <w:p w:rsidR="00313C90" w:rsidRDefault="00006D9E">
      <w:pPr>
        <w:ind w:firstLineChars="200" w:firstLine="420"/>
        <w:rPr>
          <w:szCs w:val="21"/>
        </w:rPr>
      </w:pPr>
      <w:r>
        <w:rPr>
          <w:rFonts w:hint="eastAsia"/>
          <w:szCs w:val="21"/>
        </w:rPr>
        <w:t>第二十二条发证部门只能受理本辖区内经指定的考试机构考试合格的人员的申请，不得受理未经指定的考试机构考试或者考试不合格人员的申请。</w:t>
      </w:r>
    </w:p>
    <w:p w:rsidR="00313C90" w:rsidRDefault="00006D9E">
      <w:pPr>
        <w:ind w:firstLineChars="200" w:firstLine="420"/>
        <w:rPr>
          <w:szCs w:val="21"/>
        </w:rPr>
      </w:pPr>
      <w:r>
        <w:rPr>
          <w:rFonts w:hint="eastAsia"/>
          <w:szCs w:val="21"/>
        </w:rPr>
        <w:t>第二十三条发证部门接到申请后，应当在</w:t>
      </w:r>
      <w:r>
        <w:rPr>
          <w:szCs w:val="21"/>
        </w:rPr>
        <w:t>5</w:t>
      </w:r>
      <w:r>
        <w:rPr>
          <w:rFonts w:hint="eastAsia"/>
          <w:szCs w:val="21"/>
        </w:rPr>
        <w:t>个工作日内对申请材料进行审查，并且做出是否受理的决定；不予受理的，应当告知申请人在</w:t>
      </w:r>
      <w:r>
        <w:rPr>
          <w:szCs w:val="21"/>
        </w:rPr>
        <w:t>20</w:t>
      </w:r>
      <w:r>
        <w:rPr>
          <w:rFonts w:hint="eastAsia"/>
          <w:szCs w:val="21"/>
        </w:rPr>
        <w:t>日内补正申请资料。能够当场审查的，应当当场办理。</w:t>
      </w:r>
    </w:p>
    <w:p w:rsidR="00313C90" w:rsidRDefault="00006D9E">
      <w:pPr>
        <w:ind w:firstLineChars="200" w:firstLine="420"/>
        <w:rPr>
          <w:szCs w:val="21"/>
        </w:rPr>
      </w:pPr>
      <w:r>
        <w:rPr>
          <w:rFonts w:hint="eastAsia"/>
          <w:szCs w:val="21"/>
        </w:rPr>
        <w:t>对同意受理的申请，发证部门应当在</w:t>
      </w:r>
      <w:r>
        <w:rPr>
          <w:szCs w:val="21"/>
        </w:rPr>
        <w:t>20</w:t>
      </w:r>
      <w:r>
        <w:rPr>
          <w:rFonts w:hint="eastAsia"/>
          <w:szCs w:val="21"/>
        </w:rPr>
        <w:t>个工作日内</w:t>
      </w:r>
      <w:r>
        <w:rPr>
          <w:rFonts w:hint="eastAsia"/>
          <w:szCs w:val="21"/>
        </w:rPr>
        <w:t>完成审核批准手续。准予发证的，在</w:t>
      </w:r>
      <w:r>
        <w:rPr>
          <w:szCs w:val="21"/>
        </w:rPr>
        <w:t>10</w:t>
      </w:r>
      <w:r>
        <w:rPr>
          <w:rFonts w:hint="eastAsia"/>
          <w:szCs w:val="21"/>
        </w:rPr>
        <w:t>个工作日内向申请人颁发《作业人员证》；不予发证的，应当书面说明理由。</w:t>
      </w:r>
    </w:p>
    <w:p w:rsidR="00313C90" w:rsidRDefault="00006D9E">
      <w:pPr>
        <w:ind w:firstLineChars="200" w:firstLine="420"/>
        <w:rPr>
          <w:szCs w:val="21"/>
        </w:rPr>
      </w:pPr>
      <w:r>
        <w:rPr>
          <w:rFonts w:hint="eastAsia"/>
          <w:szCs w:val="21"/>
        </w:rPr>
        <w:t>第四章</w:t>
      </w:r>
      <w:r>
        <w:rPr>
          <w:szCs w:val="21"/>
        </w:rPr>
        <w:t xml:space="preserve"> </w:t>
      </w:r>
      <w:r>
        <w:rPr>
          <w:rFonts w:hint="eastAsia"/>
          <w:szCs w:val="21"/>
        </w:rPr>
        <w:t>复</w:t>
      </w:r>
      <w:r>
        <w:rPr>
          <w:szCs w:val="21"/>
        </w:rPr>
        <w:t xml:space="preserve"> </w:t>
      </w:r>
      <w:r>
        <w:rPr>
          <w:rFonts w:hint="eastAsia"/>
          <w:szCs w:val="21"/>
        </w:rPr>
        <w:t>审</w:t>
      </w:r>
      <w:r>
        <w:rPr>
          <w:szCs w:val="21"/>
        </w:rPr>
        <w:t xml:space="preserve"> </w:t>
      </w:r>
    </w:p>
    <w:p w:rsidR="00313C90" w:rsidRDefault="00006D9E">
      <w:pPr>
        <w:ind w:firstLineChars="200" w:firstLine="420"/>
        <w:rPr>
          <w:szCs w:val="21"/>
        </w:rPr>
      </w:pPr>
      <w:r>
        <w:rPr>
          <w:rFonts w:hint="eastAsia"/>
          <w:szCs w:val="21"/>
        </w:rPr>
        <w:t>第二十四条持证人员应当在持证项目的有效期届满</w:t>
      </w:r>
      <w:r>
        <w:rPr>
          <w:szCs w:val="21"/>
        </w:rPr>
        <w:t>1</w:t>
      </w:r>
      <w:r>
        <w:rPr>
          <w:rFonts w:hint="eastAsia"/>
          <w:szCs w:val="21"/>
        </w:rPr>
        <w:t>个月前，自行或者委托考试机构向发证部门提出复审申请。</w:t>
      </w:r>
    </w:p>
    <w:p w:rsidR="00313C90" w:rsidRDefault="00006D9E">
      <w:pPr>
        <w:ind w:firstLineChars="200" w:firstLine="420"/>
        <w:rPr>
          <w:szCs w:val="21"/>
        </w:rPr>
      </w:pPr>
      <w:r>
        <w:rPr>
          <w:rFonts w:hint="eastAsia"/>
          <w:szCs w:val="21"/>
        </w:rPr>
        <w:t>申请复审时，持证人员应当提交以下资料：</w:t>
      </w:r>
    </w:p>
    <w:p w:rsidR="00313C90" w:rsidRDefault="00006D9E">
      <w:pPr>
        <w:ind w:firstLineChars="200" w:firstLine="420"/>
        <w:rPr>
          <w:szCs w:val="21"/>
        </w:rPr>
      </w:pPr>
      <w:r>
        <w:rPr>
          <w:rFonts w:hint="eastAsia"/>
          <w:szCs w:val="21"/>
        </w:rPr>
        <w:t>（一）《特种设备作业人员复审申请表》（见附件</w:t>
      </w:r>
      <w:r>
        <w:rPr>
          <w:szCs w:val="21"/>
        </w:rPr>
        <w:t>B</w:t>
      </w:r>
      <w:r>
        <w:rPr>
          <w:rFonts w:hint="eastAsia"/>
          <w:szCs w:val="21"/>
        </w:rPr>
        <w:t>，</w:t>
      </w:r>
      <w:r>
        <w:rPr>
          <w:szCs w:val="21"/>
        </w:rPr>
        <w:t>1</w:t>
      </w:r>
      <w:r>
        <w:rPr>
          <w:rFonts w:hint="eastAsia"/>
          <w:szCs w:val="21"/>
        </w:rPr>
        <w:t>份）；</w:t>
      </w:r>
    </w:p>
    <w:p w:rsidR="00313C90" w:rsidRDefault="00006D9E">
      <w:pPr>
        <w:ind w:firstLineChars="200" w:firstLine="420"/>
        <w:rPr>
          <w:szCs w:val="21"/>
        </w:rPr>
      </w:pPr>
      <w:r>
        <w:rPr>
          <w:rFonts w:hint="eastAsia"/>
          <w:szCs w:val="21"/>
        </w:rPr>
        <w:t>（二）《作业人员证》（原件）；</w:t>
      </w:r>
    </w:p>
    <w:p w:rsidR="00313C90" w:rsidRDefault="00006D9E">
      <w:pPr>
        <w:ind w:firstLineChars="200" w:firstLine="420"/>
        <w:rPr>
          <w:szCs w:val="21"/>
        </w:rPr>
      </w:pPr>
      <w:r>
        <w:rPr>
          <w:rFonts w:hint="eastAsia"/>
          <w:szCs w:val="21"/>
        </w:rPr>
        <w:t>（三）持证期间用人单位出具的无违章作业及未发生责任事故等不良记录证明（</w:t>
      </w:r>
      <w:r>
        <w:rPr>
          <w:szCs w:val="21"/>
        </w:rPr>
        <w:t>1</w:t>
      </w:r>
      <w:r>
        <w:rPr>
          <w:rFonts w:hint="eastAsia"/>
          <w:szCs w:val="21"/>
        </w:rPr>
        <w:t>份）。</w:t>
      </w:r>
    </w:p>
    <w:p w:rsidR="00313C90" w:rsidRDefault="00006D9E">
      <w:pPr>
        <w:ind w:firstLineChars="200" w:firstLine="420"/>
        <w:rPr>
          <w:szCs w:val="21"/>
        </w:rPr>
      </w:pPr>
      <w:r>
        <w:rPr>
          <w:rFonts w:hint="eastAsia"/>
          <w:szCs w:val="21"/>
        </w:rPr>
        <w:t>第二十五条满足下列所有要求的，复审合格：</w:t>
      </w:r>
    </w:p>
    <w:p w:rsidR="00313C90" w:rsidRDefault="00006D9E">
      <w:pPr>
        <w:ind w:firstLineChars="200" w:firstLine="420"/>
        <w:rPr>
          <w:szCs w:val="21"/>
        </w:rPr>
      </w:pPr>
      <w:r>
        <w:rPr>
          <w:rFonts w:hint="eastAsia"/>
          <w:szCs w:val="21"/>
        </w:rPr>
        <w:t>（一）年龄</w:t>
      </w:r>
      <w:r>
        <w:rPr>
          <w:szCs w:val="21"/>
        </w:rPr>
        <w:t>60</w:t>
      </w:r>
      <w:r>
        <w:rPr>
          <w:rFonts w:hint="eastAsia"/>
          <w:szCs w:val="21"/>
        </w:rPr>
        <w:t>周岁以下（含</w:t>
      </w:r>
      <w:r>
        <w:rPr>
          <w:szCs w:val="21"/>
        </w:rPr>
        <w:t>60</w:t>
      </w:r>
      <w:r>
        <w:rPr>
          <w:rFonts w:hint="eastAsia"/>
          <w:szCs w:val="21"/>
        </w:rPr>
        <w:t>周岁）；</w:t>
      </w:r>
    </w:p>
    <w:p w:rsidR="00313C90" w:rsidRDefault="00006D9E">
      <w:pPr>
        <w:ind w:firstLineChars="200" w:firstLine="420"/>
        <w:rPr>
          <w:szCs w:val="21"/>
        </w:rPr>
      </w:pPr>
      <w:r>
        <w:rPr>
          <w:rFonts w:hint="eastAsia"/>
          <w:szCs w:val="21"/>
        </w:rPr>
        <w:t>（二）无违章作业、未发生责任事故等不良记录的；</w:t>
      </w:r>
    </w:p>
    <w:p w:rsidR="00313C90" w:rsidRDefault="00006D9E">
      <w:pPr>
        <w:ind w:firstLineChars="200" w:firstLine="420"/>
        <w:rPr>
          <w:szCs w:val="21"/>
        </w:rPr>
      </w:pPr>
      <w:r>
        <w:rPr>
          <w:rFonts w:hint="eastAsia"/>
          <w:szCs w:val="21"/>
        </w:rPr>
        <w:t>（三）在持证期间《作业人员证》的聘用记录中所从事持证项目的作业时间中断未超过</w:t>
      </w:r>
      <w:r>
        <w:rPr>
          <w:szCs w:val="21"/>
        </w:rPr>
        <w:t>1</w:t>
      </w:r>
      <w:r>
        <w:rPr>
          <w:rFonts w:hint="eastAsia"/>
          <w:szCs w:val="21"/>
        </w:rPr>
        <w:t>年的。</w:t>
      </w:r>
    </w:p>
    <w:p w:rsidR="00313C90" w:rsidRDefault="00006D9E">
      <w:pPr>
        <w:ind w:firstLineChars="200" w:firstLine="420"/>
        <w:rPr>
          <w:szCs w:val="21"/>
        </w:rPr>
      </w:pPr>
      <w:r>
        <w:rPr>
          <w:rFonts w:hint="eastAsia"/>
          <w:szCs w:val="21"/>
        </w:rPr>
        <w:t>（四）符合有关安全技术规范规定条件的。</w:t>
      </w:r>
    </w:p>
    <w:p w:rsidR="00313C90" w:rsidRDefault="00006D9E">
      <w:pPr>
        <w:ind w:firstLineChars="200" w:firstLine="420"/>
        <w:rPr>
          <w:szCs w:val="21"/>
        </w:rPr>
      </w:pPr>
      <w:r>
        <w:rPr>
          <w:rFonts w:hint="eastAsia"/>
          <w:szCs w:val="21"/>
        </w:rPr>
        <w:t>特种设备焊接操作人员需按照相应的安全技术规范的规定复审。</w:t>
      </w:r>
    </w:p>
    <w:p w:rsidR="00313C90" w:rsidRDefault="00006D9E">
      <w:pPr>
        <w:ind w:firstLineChars="200" w:firstLine="420"/>
        <w:rPr>
          <w:szCs w:val="21"/>
        </w:rPr>
      </w:pPr>
      <w:r>
        <w:rPr>
          <w:rFonts w:hint="eastAsia"/>
          <w:szCs w:val="21"/>
        </w:rPr>
        <w:t>第二十六条跨发证部门地区从业的作业人员，可向原发证部门申请复审，也可向其用人单位所在地的发证部门申请复审。发证部门在办理复审时，应当登录</w:t>
      </w:r>
      <w:r>
        <w:rPr>
          <w:szCs w:val="21"/>
        </w:rPr>
        <w:t>“</w:t>
      </w:r>
      <w:r>
        <w:rPr>
          <w:rFonts w:hint="eastAsia"/>
          <w:szCs w:val="21"/>
        </w:rPr>
        <w:t>全国特种设备公示信息查询系统</w:t>
      </w:r>
      <w:r>
        <w:rPr>
          <w:szCs w:val="21"/>
        </w:rPr>
        <w:t>”</w:t>
      </w:r>
      <w:r>
        <w:rPr>
          <w:rFonts w:hint="eastAsia"/>
          <w:szCs w:val="21"/>
        </w:rPr>
        <w:t>进行查询，确定原证件的有效性；在此信息查询系统未查询到的，要求回原发证机关处理。</w:t>
      </w:r>
    </w:p>
    <w:p w:rsidR="00313C90" w:rsidRDefault="00006D9E">
      <w:pPr>
        <w:ind w:firstLineChars="200" w:firstLine="420"/>
        <w:rPr>
          <w:szCs w:val="21"/>
        </w:rPr>
      </w:pPr>
      <w:r>
        <w:rPr>
          <w:rFonts w:hint="eastAsia"/>
          <w:szCs w:val="21"/>
        </w:rPr>
        <w:t>第二十七条发证部门应</w:t>
      </w:r>
      <w:r>
        <w:rPr>
          <w:rFonts w:hint="eastAsia"/>
          <w:szCs w:val="21"/>
        </w:rPr>
        <w:t>当在</w:t>
      </w:r>
      <w:r>
        <w:rPr>
          <w:szCs w:val="21"/>
        </w:rPr>
        <w:t>5</w:t>
      </w:r>
      <w:r>
        <w:rPr>
          <w:rFonts w:hint="eastAsia"/>
          <w:szCs w:val="21"/>
        </w:rPr>
        <w:t>个工作日内对复审资料进行审核，或者告知申请人补正申请资料，并且做出是否受理的决定。能够当场受理的，应当场办理。</w:t>
      </w:r>
    </w:p>
    <w:p w:rsidR="00313C90" w:rsidRDefault="00006D9E">
      <w:pPr>
        <w:ind w:firstLineChars="200" w:firstLine="420"/>
        <w:rPr>
          <w:szCs w:val="21"/>
        </w:rPr>
      </w:pPr>
      <w:r>
        <w:rPr>
          <w:rFonts w:hint="eastAsia"/>
          <w:szCs w:val="21"/>
        </w:rPr>
        <w:t>对同意受理的复审申请，发证部门应当在</w:t>
      </w:r>
      <w:r>
        <w:rPr>
          <w:szCs w:val="21"/>
        </w:rPr>
        <w:t>20</w:t>
      </w:r>
      <w:r>
        <w:rPr>
          <w:rFonts w:hint="eastAsia"/>
          <w:szCs w:val="21"/>
        </w:rPr>
        <w:t>个工作日内完成办理复审。合格的在《作业人员证》上签章；不合格的，应当书面说明理由。</w:t>
      </w:r>
    </w:p>
    <w:p w:rsidR="00313C90" w:rsidRDefault="00006D9E">
      <w:pPr>
        <w:ind w:firstLineChars="200" w:firstLine="420"/>
        <w:rPr>
          <w:szCs w:val="21"/>
        </w:rPr>
      </w:pPr>
      <w:r>
        <w:rPr>
          <w:rFonts w:hint="eastAsia"/>
          <w:szCs w:val="21"/>
        </w:rPr>
        <w:t>发证部门应当将《特种设备作业人员复审申请表》及相关复审资料存档，保存期至少</w:t>
      </w:r>
      <w:r>
        <w:rPr>
          <w:szCs w:val="21"/>
        </w:rPr>
        <w:t>5</w:t>
      </w:r>
      <w:r>
        <w:rPr>
          <w:rFonts w:hint="eastAsia"/>
          <w:szCs w:val="21"/>
        </w:rPr>
        <w:t>年。</w:t>
      </w:r>
    </w:p>
    <w:p w:rsidR="00313C90" w:rsidRDefault="00006D9E">
      <w:pPr>
        <w:ind w:firstLineChars="200" w:firstLine="420"/>
        <w:rPr>
          <w:szCs w:val="21"/>
        </w:rPr>
      </w:pPr>
      <w:r>
        <w:rPr>
          <w:rFonts w:hint="eastAsia"/>
          <w:szCs w:val="21"/>
        </w:rPr>
        <w:t>第二十八条复审不合格、证书有效期逾期未申请复审的持证人员，其《作业人员证》中的该项目失效，需重新申请领证。</w:t>
      </w:r>
    </w:p>
    <w:p w:rsidR="00313C90" w:rsidRDefault="00006D9E">
      <w:pPr>
        <w:ind w:firstLineChars="200" w:firstLine="420"/>
        <w:rPr>
          <w:szCs w:val="21"/>
        </w:rPr>
      </w:pPr>
      <w:r>
        <w:rPr>
          <w:rFonts w:hint="eastAsia"/>
          <w:szCs w:val="21"/>
        </w:rPr>
        <w:t>第五章附则</w:t>
      </w:r>
    </w:p>
    <w:p w:rsidR="00313C90" w:rsidRDefault="00006D9E">
      <w:pPr>
        <w:ind w:firstLineChars="200" w:firstLine="420"/>
        <w:rPr>
          <w:szCs w:val="21"/>
        </w:rPr>
      </w:pPr>
      <w:r>
        <w:rPr>
          <w:rFonts w:hint="eastAsia"/>
          <w:szCs w:val="21"/>
        </w:rPr>
        <w:t>第二十九条发证部门应当在发证或者复审合格后</w:t>
      </w:r>
      <w:r>
        <w:rPr>
          <w:szCs w:val="21"/>
        </w:rPr>
        <w:t>20</w:t>
      </w:r>
      <w:r>
        <w:rPr>
          <w:rFonts w:hint="eastAsia"/>
          <w:szCs w:val="21"/>
        </w:rPr>
        <w:t>个工作日内，将作业人员</w:t>
      </w:r>
      <w:r>
        <w:rPr>
          <w:rFonts w:hint="eastAsia"/>
          <w:szCs w:val="21"/>
        </w:rPr>
        <w:t>相关信息录入</w:t>
      </w:r>
      <w:r>
        <w:rPr>
          <w:szCs w:val="21"/>
        </w:rPr>
        <w:t>“</w:t>
      </w:r>
      <w:r>
        <w:rPr>
          <w:rFonts w:hint="eastAsia"/>
          <w:szCs w:val="21"/>
        </w:rPr>
        <w:t>全国特种设备公示信息查询系统</w:t>
      </w:r>
      <w:r>
        <w:rPr>
          <w:szCs w:val="21"/>
        </w:rPr>
        <w:t>”</w:t>
      </w:r>
      <w:r>
        <w:rPr>
          <w:rFonts w:hint="eastAsia"/>
          <w:szCs w:val="21"/>
        </w:rPr>
        <w:t>。</w:t>
      </w:r>
    </w:p>
    <w:p w:rsidR="00313C90" w:rsidRDefault="00006D9E">
      <w:pPr>
        <w:ind w:firstLineChars="200" w:firstLine="420"/>
        <w:rPr>
          <w:szCs w:val="21"/>
        </w:rPr>
      </w:pPr>
      <w:r>
        <w:rPr>
          <w:rFonts w:hint="eastAsia"/>
          <w:szCs w:val="21"/>
        </w:rPr>
        <w:t>第三十条《作业人员证》遗失或者损毁的，持证人员应当及时应向发证部门挂失，并且在市级以上（含市级）质量技术监督部门的官方网公共信息栏目中发布遗失声明，或者登报声明原《作业人员证》作废。如果一个月内无其他用人单位提出异议，持证人员可以委托原考试机构向发证部门申请补发。查证属实的，由发证部门补办《作业人员证》。原持证项目有效期不变，补发的《作业人员证》上注明</w:t>
      </w:r>
      <w:r>
        <w:rPr>
          <w:szCs w:val="21"/>
        </w:rPr>
        <w:t>“</w:t>
      </w:r>
      <w:r>
        <w:rPr>
          <w:rFonts w:hint="eastAsia"/>
          <w:szCs w:val="21"/>
        </w:rPr>
        <w:t>此证补发</w:t>
      </w:r>
      <w:r>
        <w:rPr>
          <w:szCs w:val="21"/>
        </w:rPr>
        <w:t>”</w:t>
      </w:r>
      <w:r>
        <w:rPr>
          <w:rFonts w:hint="eastAsia"/>
          <w:szCs w:val="21"/>
        </w:rPr>
        <w:t>字样。</w:t>
      </w:r>
    </w:p>
    <w:p w:rsidR="00313C90" w:rsidRDefault="00006D9E">
      <w:pPr>
        <w:ind w:firstLineChars="200" w:firstLine="420"/>
        <w:rPr>
          <w:szCs w:val="21"/>
        </w:rPr>
      </w:pPr>
      <w:r>
        <w:rPr>
          <w:rFonts w:hint="eastAsia"/>
          <w:szCs w:val="21"/>
        </w:rPr>
        <w:t>第三十一条用人单位应当根据本规则的规定，结合本单位的实际情况，制定作业人员管理办法，建立作业人员档案，为作业人员申请领证和复审提供客观真实的证明资料。</w:t>
      </w:r>
    </w:p>
    <w:p w:rsidR="00313C90" w:rsidRDefault="00006D9E">
      <w:pPr>
        <w:ind w:firstLineChars="200" w:firstLine="420"/>
        <w:rPr>
          <w:szCs w:val="21"/>
        </w:rPr>
      </w:pPr>
      <w:r>
        <w:rPr>
          <w:rFonts w:hint="eastAsia"/>
          <w:szCs w:val="21"/>
        </w:rPr>
        <w:t>第三十二条《作业人员证》分为作业人员通用证和安全管理人员专用证两种格式，其具体样式见附件</w:t>
      </w:r>
      <w:r>
        <w:rPr>
          <w:szCs w:val="21"/>
        </w:rPr>
        <w:t>C</w:t>
      </w:r>
      <w:r>
        <w:rPr>
          <w:rFonts w:hint="eastAsia"/>
          <w:szCs w:val="21"/>
        </w:rPr>
        <w:t>，证书印制由国家质检总局统一规定。</w:t>
      </w:r>
    </w:p>
    <w:p w:rsidR="00313C90" w:rsidRDefault="00006D9E">
      <w:pPr>
        <w:ind w:firstLineChars="200" w:firstLine="420"/>
        <w:rPr>
          <w:szCs w:val="21"/>
        </w:rPr>
      </w:pPr>
      <w:r>
        <w:rPr>
          <w:rFonts w:hint="eastAsia"/>
          <w:szCs w:val="21"/>
        </w:rPr>
        <w:t>第三十三条本规则由国家质检总局负责解释。</w:t>
      </w:r>
    </w:p>
    <w:p w:rsidR="00313C90" w:rsidRDefault="00006D9E">
      <w:pPr>
        <w:ind w:firstLineChars="200" w:firstLine="420"/>
        <w:rPr>
          <w:szCs w:val="21"/>
        </w:rPr>
      </w:pPr>
      <w:r>
        <w:rPr>
          <w:rFonts w:hint="eastAsia"/>
          <w:szCs w:val="21"/>
        </w:rPr>
        <w:t>第三十四条本规则自</w:t>
      </w:r>
      <w:r>
        <w:rPr>
          <w:szCs w:val="21"/>
        </w:rPr>
        <w:t>2013</w:t>
      </w:r>
      <w:r>
        <w:rPr>
          <w:rFonts w:hint="eastAsia"/>
          <w:szCs w:val="21"/>
        </w:rPr>
        <w:t>年</w:t>
      </w:r>
      <w:r>
        <w:rPr>
          <w:szCs w:val="21"/>
        </w:rPr>
        <w:t>6</w:t>
      </w:r>
      <w:r>
        <w:rPr>
          <w:rFonts w:hint="eastAsia"/>
          <w:szCs w:val="21"/>
        </w:rPr>
        <w:t>月</w:t>
      </w:r>
      <w:r>
        <w:rPr>
          <w:szCs w:val="21"/>
        </w:rPr>
        <w:t>1</w:t>
      </w:r>
      <w:r>
        <w:rPr>
          <w:rFonts w:hint="eastAsia"/>
          <w:szCs w:val="21"/>
        </w:rPr>
        <w:t>日起施行。《特种设备作业人员考核规则》（</w:t>
      </w:r>
      <w:r>
        <w:rPr>
          <w:szCs w:val="21"/>
        </w:rPr>
        <w:t>TSG Z6001-2005</w:t>
      </w:r>
      <w:r>
        <w:rPr>
          <w:rFonts w:hint="eastAsia"/>
          <w:szCs w:val="21"/>
        </w:rPr>
        <w:t>）同时废止。</w:t>
      </w:r>
    </w:p>
    <w:p w:rsidR="00313C90" w:rsidRDefault="00006D9E">
      <w:pPr>
        <w:pStyle w:val="1"/>
        <w:spacing w:beforeLines="100" w:before="312" w:afterLines="100" w:after="312" w:line="300" w:lineRule="auto"/>
        <w:jc w:val="center"/>
        <w:rPr>
          <w:sz w:val="21"/>
          <w:szCs w:val="21"/>
        </w:rPr>
      </w:pPr>
      <w:bookmarkStart w:id="315" w:name="_Toc32331269"/>
      <w:bookmarkStart w:id="316" w:name="_Toc20488"/>
      <w:r>
        <w:rPr>
          <w:rFonts w:hint="eastAsia"/>
          <w:sz w:val="21"/>
          <w:szCs w:val="21"/>
        </w:rPr>
        <w:t>压力管道安全管理与监察规定</w:t>
      </w:r>
      <w:bookmarkEnd w:id="304"/>
      <w:bookmarkEnd w:id="315"/>
      <w:bookmarkEnd w:id="316"/>
    </w:p>
    <w:p w:rsidR="00313C90" w:rsidRDefault="00006D9E">
      <w:pPr>
        <w:spacing w:line="300" w:lineRule="auto"/>
        <w:ind w:firstLineChars="200" w:firstLine="420"/>
        <w:jc w:val="center"/>
        <w:rPr>
          <w:szCs w:val="21"/>
        </w:rPr>
      </w:pPr>
      <w:r>
        <w:rPr>
          <w:rFonts w:hint="eastAsia"/>
          <w:szCs w:val="21"/>
        </w:rPr>
        <w:t>1996</w:t>
      </w:r>
      <w:r>
        <w:rPr>
          <w:rFonts w:hint="eastAsia"/>
          <w:szCs w:val="21"/>
        </w:rPr>
        <w:t>年</w:t>
      </w:r>
      <w:r>
        <w:rPr>
          <w:rFonts w:hint="eastAsia"/>
          <w:szCs w:val="21"/>
        </w:rPr>
        <w:t>4</w:t>
      </w:r>
      <w:r>
        <w:rPr>
          <w:rFonts w:hint="eastAsia"/>
          <w:szCs w:val="21"/>
        </w:rPr>
        <w:t>月</w:t>
      </w:r>
      <w:r>
        <w:rPr>
          <w:rFonts w:hint="eastAsia"/>
          <w:szCs w:val="21"/>
        </w:rPr>
        <w:t>23</w:t>
      </w:r>
      <w:r>
        <w:rPr>
          <w:rFonts w:hint="eastAsia"/>
          <w:szCs w:val="21"/>
        </w:rPr>
        <w:t>日</w:t>
      </w:r>
      <w:r>
        <w:rPr>
          <w:rFonts w:hint="eastAsia"/>
          <w:szCs w:val="21"/>
        </w:rPr>
        <w:t xml:space="preserve"> </w:t>
      </w:r>
      <w:r>
        <w:rPr>
          <w:rFonts w:hint="eastAsia"/>
          <w:szCs w:val="21"/>
        </w:rPr>
        <w:t>劳动部劳部发〔</w:t>
      </w:r>
      <w:r>
        <w:rPr>
          <w:rFonts w:hint="eastAsia"/>
          <w:szCs w:val="21"/>
        </w:rPr>
        <w:t>1996</w:t>
      </w:r>
      <w:r>
        <w:rPr>
          <w:rFonts w:hint="eastAsia"/>
          <w:szCs w:val="21"/>
        </w:rPr>
        <w:t>〕</w:t>
      </w:r>
      <w:r>
        <w:rPr>
          <w:rFonts w:hint="eastAsia"/>
          <w:szCs w:val="21"/>
        </w:rPr>
        <w:t>140</w:t>
      </w:r>
      <w:r>
        <w:rPr>
          <w:rFonts w:hint="eastAsia"/>
          <w:szCs w:val="21"/>
        </w:rPr>
        <w:t>号</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为了保障压力管道安全运行，保护人民生命和财产安全，根据《中华人民共和国劳动法》和有关法律、法规的规定，制定本规定。</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本规定所指压力管道是在生产、生活中使用的可能引起燃爆或中毒等危险性较大的特种设备。</w:t>
      </w:r>
    </w:p>
    <w:p w:rsidR="00313C90" w:rsidRDefault="00006D9E">
      <w:pPr>
        <w:ind w:firstLineChars="200" w:firstLine="420"/>
        <w:rPr>
          <w:szCs w:val="21"/>
        </w:rPr>
      </w:pPr>
      <w:r>
        <w:rPr>
          <w:rFonts w:hint="eastAsia"/>
          <w:szCs w:val="21"/>
        </w:rPr>
        <w:t>压力管道按其用途划分为工业管道、公用管道和长输管道。</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本规定适用于具备下列条件之一的管道及其附属设施；</w:t>
      </w:r>
    </w:p>
    <w:p w:rsidR="00313C90" w:rsidRDefault="00006D9E">
      <w:pPr>
        <w:ind w:firstLineChars="200" w:firstLine="420"/>
        <w:rPr>
          <w:szCs w:val="21"/>
        </w:rPr>
      </w:pPr>
      <w:r>
        <w:rPr>
          <w:rFonts w:hint="eastAsia"/>
          <w:szCs w:val="21"/>
        </w:rPr>
        <w:t>（一）输送</w:t>
      </w:r>
      <w:r>
        <w:rPr>
          <w:rFonts w:hint="eastAsia"/>
          <w:szCs w:val="21"/>
        </w:rPr>
        <w:t>GB5044</w:t>
      </w:r>
      <w:r>
        <w:rPr>
          <w:rFonts w:hint="eastAsia"/>
          <w:szCs w:val="21"/>
        </w:rPr>
        <w:t>《职业性接触毒物危害程度分级》中规定的毒性程度为极度危害介质的管道；</w:t>
      </w:r>
    </w:p>
    <w:p w:rsidR="00313C90" w:rsidRDefault="00006D9E">
      <w:pPr>
        <w:ind w:firstLineChars="200" w:firstLine="420"/>
        <w:rPr>
          <w:szCs w:val="21"/>
        </w:rPr>
      </w:pPr>
      <w:r>
        <w:rPr>
          <w:rFonts w:hint="eastAsia"/>
          <w:szCs w:val="21"/>
        </w:rPr>
        <w:t>（二）输送</w:t>
      </w:r>
      <w:r>
        <w:rPr>
          <w:rFonts w:hint="eastAsia"/>
          <w:szCs w:val="21"/>
        </w:rPr>
        <w:t>GB50160</w:t>
      </w:r>
      <w:r>
        <w:rPr>
          <w:rFonts w:hint="eastAsia"/>
          <w:szCs w:val="21"/>
        </w:rPr>
        <w:t>《石油化工企业设</w:t>
      </w:r>
      <w:r>
        <w:rPr>
          <w:rFonts w:hint="eastAsia"/>
          <w:szCs w:val="21"/>
        </w:rPr>
        <w:t>计防火规范》及</w:t>
      </w:r>
      <w:r>
        <w:rPr>
          <w:rFonts w:hint="eastAsia"/>
          <w:szCs w:val="21"/>
        </w:rPr>
        <w:t>GBJ16</w:t>
      </w:r>
      <w:r>
        <w:rPr>
          <w:rFonts w:hint="eastAsia"/>
          <w:szCs w:val="21"/>
        </w:rPr>
        <w:t>《建筑设计防火规范》中规定的火灾危险性为甲、乙类介质的管道；</w:t>
      </w:r>
    </w:p>
    <w:p w:rsidR="00313C90" w:rsidRDefault="00006D9E">
      <w:pPr>
        <w:ind w:firstLineChars="200" w:firstLine="420"/>
        <w:rPr>
          <w:szCs w:val="21"/>
        </w:rPr>
      </w:pPr>
      <w:r>
        <w:rPr>
          <w:rFonts w:hint="eastAsia"/>
          <w:szCs w:val="21"/>
        </w:rPr>
        <w:t>（三）最高工作压力大于等于</w:t>
      </w:r>
      <w:r>
        <w:rPr>
          <w:rFonts w:hint="eastAsia"/>
          <w:szCs w:val="21"/>
        </w:rPr>
        <w:t>0.1MPa</w:t>
      </w:r>
      <w:r>
        <w:rPr>
          <w:rFonts w:hint="eastAsia"/>
          <w:szCs w:val="21"/>
        </w:rPr>
        <w:t>（表压，下同），输送介质为气（汽）体、液化气体的管道；</w:t>
      </w:r>
    </w:p>
    <w:p w:rsidR="00313C90" w:rsidRDefault="00006D9E">
      <w:pPr>
        <w:ind w:firstLineChars="200" w:firstLine="420"/>
        <w:rPr>
          <w:szCs w:val="21"/>
        </w:rPr>
      </w:pPr>
      <w:r>
        <w:rPr>
          <w:rFonts w:hint="eastAsia"/>
          <w:szCs w:val="21"/>
        </w:rPr>
        <w:t>（四）最高工作压力大于等于</w:t>
      </w:r>
      <w:r>
        <w:rPr>
          <w:rFonts w:hint="eastAsia"/>
          <w:szCs w:val="21"/>
        </w:rPr>
        <w:t>0.1MPa</w:t>
      </w:r>
      <w:r>
        <w:rPr>
          <w:rFonts w:hint="eastAsia"/>
          <w:szCs w:val="21"/>
        </w:rPr>
        <w:t>，输送介质为可燃、易爆、有毒、有腐蚀性的或最高工作温度高于等于标准沸点的液体的管道；</w:t>
      </w:r>
    </w:p>
    <w:p w:rsidR="00313C90" w:rsidRDefault="00006D9E">
      <w:pPr>
        <w:ind w:firstLineChars="200" w:firstLine="420"/>
        <w:rPr>
          <w:szCs w:val="21"/>
        </w:rPr>
      </w:pPr>
      <w:r>
        <w:rPr>
          <w:rFonts w:hint="eastAsia"/>
          <w:szCs w:val="21"/>
        </w:rPr>
        <w:t>（五）前四项规定的管道的附属设施及安全保护装置等。</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本规定不适用于下述管道：</w:t>
      </w:r>
    </w:p>
    <w:p w:rsidR="00313C90" w:rsidRDefault="00006D9E">
      <w:pPr>
        <w:ind w:firstLineChars="200" w:firstLine="420"/>
        <w:rPr>
          <w:szCs w:val="21"/>
        </w:rPr>
      </w:pPr>
      <w:r>
        <w:rPr>
          <w:rFonts w:hint="eastAsia"/>
          <w:szCs w:val="21"/>
        </w:rPr>
        <w:t>（一）设备本体所属管道；</w:t>
      </w:r>
    </w:p>
    <w:p w:rsidR="00313C90" w:rsidRDefault="00006D9E">
      <w:pPr>
        <w:ind w:firstLineChars="200" w:firstLine="420"/>
        <w:rPr>
          <w:szCs w:val="21"/>
        </w:rPr>
      </w:pPr>
      <w:r>
        <w:rPr>
          <w:rFonts w:hint="eastAsia"/>
          <w:szCs w:val="21"/>
        </w:rPr>
        <w:t>（二）军事装备、交通工具上和核装置中的管道；</w:t>
      </w:r>
    </w:p>
    <w:p w:rsidR="00313C90" w:rsidRDefault="00006D9E">
      <w:pPr>
        <w:ind w:firstLineChars="200" w:firstLine="420"/>
        <w:rPr>
          <w:szCs w:val="21"/>
        </w:rPr>
      </w:pPr>
      <w:r>
        <w:rPr>
          <w:rFonts w:hint="eastAsia"/>
          <w:szCs w:val="21"/>
        </w:rPr>
        <w:t>（三）输送无毒、不可燃、无腐蚀性气体，其管道公称直</w:t>
      </w:r>
      <w:r>
        <w:rPr>
          <w:rFonts w:hint="eastAsia"/>
          <w:szCs w:val="21"/>
        </w:rPr>
        <w:t>径小于</w:t>
      </w:r>
      <w:r>
        <w:rPr>
          <w:rFonts w:hint="eastAsia"/>
          <w:szCs w:val="21"/>
        </w:rPr>
        <w:t>150mm</w:t>
      </w:r>
      <w:r>
        <w:rPr>
          <w:rFonts w:hint="eastAsia"/>
          <w:szCs w:val="21"/>
        </w:rPr>
        <w:t>，且其最高工作压力小于</w:t>
      </w:r>
      <w:r>
        <w:rPr>
          <w:rFonts w:hint="eastAsia"/>
          <w:szCs w:val="21"/>
        </w:rPr>
        <w:t>1.6MPa</w:t>
      </w:r>
      <w:r>
        <w:rPr>
          <w:rFonts w:hint="eastAsia"/>
          <w:szCs w:val="21"/>
        </w:rPr>
        <w:t>的管道；</w:t>
      </w:r>
    </w:p>
    <w:p w:rsidR="00313C90" w:rsidRDefault="00006D9E">
      <w:pPr>
        <w:ind w:firstLineChars="200" w:firstLine="420"/>
        <w:rPr>
          <w:szCs w:val="21"/>
        </w:rPr>
      </w:pPr>
      <w:r>
        <w:rPr>
          <w:rFonts w:hint="eastAsia"/>
          <w:szCs w:val="21"/>
        </w:rPr>
        <w:t>（四）入户（居民楼、庭院）前的最后一道阀门之后的生活用燃气管道及热力点（不含热力点）之后的热力管道。</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压力管道的设计、制造、安装、使用、检验和修理改造单位必须执行本规定。</w:t>
      </w:r>
    </w:p>
    <w:p w:rsidR="00313C90" w:rsidRDefault="00006D9E">
      <w:pPr>
        <w:ind w:firstLineChars="200" w:firstLine="420"/>
        <w:rPr>
          <w:szCs w:val="21"/>
        </w:rPr>
      </w:pPr>
      <w:r>
        <w:rPr>
          <w:rFonts w:hint="eastAsia"/>
          <w:szCs w:val="21"/>
        </w:rPr>
        <w:t>压力管道的设计、制造、安装、使用、检验和修理改造单位的主管部门应负责所属企业的压力管道安全管理工作。</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劳动部锅炉压力容器安全监察机构负责全国压力管道安全监察工作。</w:t>
      </w:r>
    </w:p>
    <w:p w:rsidR="00313C90" w:rsidRDefault="00006D9E">
      <w:pPr>
        <w:ind w:firstLineChars="200" w:firstLine="420"/>
        <w:rPr>
          <w:szCs w:val="21"/>
        </w:rPr>
      </w:pPr>
      <w:r>
        <w:rPr>
          <w:rFonts w:hint="eastAsia"/>
          <w:szCs w:val="21"/>
        </w:rPr>
        <w:t>县级以上劳动行政部门主管锅炉压力容器安全监察的机构负责本行政区域内的压力管道安全监察工作。</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安全管理</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有关主管部门应履行一下职责：</w:t>
      </w:r>
    </w:p>
    <w:p w:rsidR="00313C90" w:rsidRDefault="00006D9E">
      <w:pPr>
        <w:ind w:firstLineChars="200" w:firstLine="420"/>
        <w:rPr>
          <w:szCs w:val="21"/>
        </w:rPr>
      </w:pPr>
      <w:r>
        <w:rPr>
          <w:rFonts w:hint="eastAsia"/>
          <w:szCs w:val="21"/>
        </w:rPr>
        <w:t>（一）贯彻执行有关安全法律、法规和压力管道的技术规程、标准，建立、健全本部门各项压力管道安全管理制度；</w:t>
      </w:r>
    </w:p>
    <w:p w:rsidR="00313C90" w:rsidRDefault="00006D9E">
      <w:pPr>
        <w:ind w:firstLineChars="200" w:firstLine="420"/>
        <w:rPr>
          <w:szCs w:val="21"/>
        </w:rPr>
      </w:pPr>
      <w:r>
        <w:rPr>
          <w:rFonts w:hint="eastAsia"/>
          <w:szCs w:val="21"/>
        </w:rPr>
        <w:t>（二）按有关规定组织审定本部门新建、改建、扩建压力管道工程项目设计，督促检查施工质量，并组织竣工验收；</w:t>
      </w:r>
    </w:p>
    <w:p w:rsidR="00313C90" w:rsidRDefault="00006D9E">
      <w:pPr>
        <w:ind w:firstLineChars="200" w:firstLine="420"/>
        <w:rPr>
          <w:szCs w:val="21"/>
        </w:rPr>
      </w:pPr>
      <w:r>
        <w:rPr>
          <w:rFonts w:hint="eastAsia"/>
          <w:szCs w:val="21"/>
        </w:rPr>
        <w:t>（三）制定本部门压力管道安全管理的年度计划和长期规划，组织并帮助有关单位对压力管道重大事故隐患进行检查、安全评估和整改，消除隐患，保障安全；</w:t>
      </w:r>
    </w:p>
    <w:p w:rsidR="00313C90" w:rsidRDefault="00006D9E">
      <w:pPr>
        <w:ind w:firstLineChars="200" w:firstLine="420"/>
        <w:rPr>
          <w:szCs w:val="21"/>
        </w:rPr>
      </w:pPr>
      <w:r>
        <w:rPr>
          <w:rFonts w:hint="eastAsia"/>
          <w:szCs w:val="21"/>
        </w:rPr>
        <w:t>（四）按有关规定及时报告压力管道事故，并参加或组织事故调查和处理；</w:t>
      </w:r>
    </w:p>
    <w:p w:rsidR="00313C90" w:rsidRDefault="00006D9E">
      <w:pPr>
        <w:ind w:firstLineChars="200" w:firstLine="420"/>
        <w:rPr>
          <w:szCs w:val="21"/>
        </w:rPr>
      </w:pPr>
      <w:r>
        <w:rPr>
          <w:rFonts w:hint="eastAsia"/>
          <w:szCs w:val="21"/>
        </w:rPr>
        <w:t>（五）负责组织本部门压力管道安全检查、评比和考</w:t>
      </w:r>
      <w:r>
        <w:rPr>
          <w:rFonts w:hint="eastAsia"/>
          <w:szCs w:val="21"/>
        </w:rPr>
        <w:t>核工作，表彰先进，总结和交流压力管道安全工作经验；</w:t>
      </w:r>
    </w:p>
    <w:p w:rsidR="00313C90" w:rsidRDefault="00006D9E">
      <w:pPr>
        <w:ind w:firstLineChars="200" w:firstLine="420"/>
        <w:rPr>
          <w:szCs w:val="21"/>
        </w:rPr>
      </w:pPr>
      <w:r>
        <w:rPr>
          <w:rFonts w:hint="eastAsia"/>
          <w:szCs w:val="21"/>
        </w:rPr>
        <w:t>（六）组织研究并推广压力管道先进的安全科学技术及安全生产管理方法；</w:t>
      </w:r>
    </w:p>
    <w:p w:rsidR="00313C90" w:rsidRDefault="00006D9E">
      <w:pPr>
        <w:ind w:firstLineChars="200" w:firstLine="420"/>
        <w:rPr>
          <w:szCs w:val="21"/>
        </w:rPr>
      </w:pPr>
      <w:r>
        <w:rPr>
          <w:rFonts w:hint="eastAsia"/>
          <w:szCs w:val="21"/>
        </w:rPr>
        <w:t>（七）开展压力管道安全宣传教育工作，负责组织对压力管道安全管理人员的培训；</w:t>
      </w:r>
    </w:p>
    <w:p w:rsidR="00313C90" w:rsidRDefault="00006D9E">
      <w:pPr>
        <w:ind w:firstLineChars="200" w:firstLine="420"/>
        <w:rPr>
          <w:szCs w:val="21"/>
        </w:rPr>
      </w:pPr>
      <w:r>
        <w:rPr>
          <w:rFonts w:hint="eastAsia"/>
          <w:szCs w:val="21"/>
        </w:rPr>
        <w:t>（八）按有关规定应负责的其它压力管道安全管理工作。</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压力管道使用单位负责本单位的压力管道安全管理工作，并应履行以下职责：</w:t>
      </w:r>
    </w:p>
    <w:p w:rsidR="00313C90" w:rsidRDefault="00006D9E">
      <w:pPr>
        <w:ind w:firstLineChars="200" w:firstLine="420"/>
        <w:rPr>
          <w:szCs w:val="21"/>
        </w:rPr>
      </w:pPr>
      <w:r>
        <w:rPr>
          <w:rFonts w:hint="eastAsia"/>
          <w:szCs w:val="21"/>
        </w:rPr>
        <w:t>（一）贯彻执行有关安全法律、法规和压力管道的技术规程、标准，建立、健全本单位的压力管道安全管理制度；</w:t>
      </w:r>
    </w:p>
    <w:p w:rsidR="00313C90" w:rsidRDefault="00006D9E">
      <w:pPr>
        <w:ind w:firstLineChars="200" w:firstLine="420"/>
        <w:rPr>
          <w:szCs w:val="21"/>
        </w:rPr>
      </w:pPr>
      <w:r>
        <w:rPr>
          <w:rFonts w:hint="eastAsia"/>
          <w:szCs w:val="21"/>
        </w:rPr>
        <w:t>（二）应有专职或兼职专业技术人员负责压力管道安全管理工作；</w:t>
      </w:r>
    </w:p>
    <w:p w:rsidR="00313C90" w:rsidRDefault="00006D9E">
      <w:pPr>
        <w:ind w:firstLineChars="200" w:firstLine="420"/>
        <w:rPr>
          <w:szCs w:val="21"/>
        </w:rPr>
      </w:pPr>
      <w:r>
        <w:rPr>
          <w:rFonts w:hint="eastAsia"/>
          <w:szCs w:val="21"/>
        </w:rPr>
        <w:t>（三）压力管道及其安全设</w:t>
      </w:r>
      <w:r>
        <w:rPr>
          <w:rFonts w:hint="eastAsia"/>
          <w:szCs w:val="21"/>
        </w:rPr>
        <w:t>施必须符合国家的有关规定；</w:t>
      </w:r>
    </w:p>
    <w:p w:rsidR="00313C90" w:rsidRDefault="00006D9E">
      <w:pPr>
        <w:ind w:firstLineChars="200" w:firstLine="420"/>
        <w:rPr>
          <w:szCs w:val="21"/>
        </w:rPr>
      </w:pPr>
      <w:r>
        <w:rPr>
          <w:rFonts w:hint="eastAsia"/>
          <w:szCs w:val="21"/>
        </w:rPr>
        <w:t>新建、改建、扩建的压力管道及其安全设施不符合国家有关规定时，有权拒绝验收；</w:t>
      </w:r>
    </w:p>
    <w:p w:rsidR="00313C90" w:rsidRDefault="00006D9E">
      <w:pPr>
        <w:ind w:firstLineChars="200" w:firstLine="420"/>
        <w:rPr>
          <w:szCs w:val="21"/>
        </w:rPr>
      </w:pPr>
      <w:r>
        <w:rPr>
          <w:rFonts w:hint="eastAsia"/>
          <w:szCs w:val="21"/>
        </w:rPr>
        <w:t>（四）建立技术档案，并到企业所在地的地（市）级或其委托的县级劳动行政部门登记；</w:t>
      </w:r>
    </w:p>
    <w:p w:rsidR="00313C90" w:rsidRDefault="00006D9E">
      <w:pPr>
        <w:ind w:firstLineChars="200" w:firstLine="420"/>
        <w:rPr>
          <w:szCs w:val="21"/>
        </w:rPr>
      </w:pPr>
      <w:r>
        <w:rPr>
          <w:rFonts w:hint="eastAsia"/>
          <w:szCs w:val="21"/>
        </w:rPr>
        <w:t>（五）对压力管道操作人员和压力管道检查人员进行安全技术培训；</w:t>
      </w:r>
    </w:p>
    <w:p w:rsidR="00313C90" w:rsidRDefault="00006D9E">
      <w:pPr>
        <w:ind w:firstLineChars="200" w:firstLine="420"/>
        <w:rPr>
          <w:szCs w:val="21"/>
        </w:rPr>
      </w:pPr>
      <w:r>
        <w:rPr>
          <w:rFonts w:hint="eastAsia"/>
          <w:szCs w:val="21"/>
        </w:rPr>
        <w:t>（六）制定压力管道定期检验计划，安排附属仪器仪表、安全保护装置、测量调控装置的定期校验和检修工作；</w:t>
      </w:r>
    </w:p>
    <w:p w:rsidR="00313C90" w:rsidRDefault="00006D9E">
      <w:pPr>
        <w:ind w:firstLineChars="200" w:firstLine="420"/>
        <w:rPr>
          <w:szCs w:val="21"/>
        </w:rPr>
      </w:pPr>
      <w:r>
        <w:rPr>
          <w:rFonts w:hint="eastAsia"/>
          <w:szCs w:val="21"/>
        </w:rPr>
        <w:t>（七）对事故隐患应及时采取措施进行整改，重大事故隐患应以书面形式报告省级以上（含省级，下同）主管部门和省级以上劳动行政部门；</w:t>
      </w:r>
    </w:p>
    <w:p w:rsidR="00313C90" w:rsidRDefault="00006D9E">
      <w:pPr>
        <w:ind w:firstLineChars="200" w:firstLine="420"/>
        <w:rPr>
          <w:szCs w:val="21"/>
        </w:rPr>
      </w:pPr>
      <w:r>
        <w:rPr>
          <w:rFonts w:hint="eastAsia"/>
          <w:szCs w:val="21"/>
        </w:rPr>
        <w:t>（八）对输送可燃、易爆或有毒介质的压力管</w:t>
      </w:r>
      <w:r>
        <w:rPr>
          <w:rFonts w:hint="eastAsia"/>
          <w:szCs w:val="21"/>
        </w:rPr>
        <w:t>道应建立巡线检查制度，制定应急措施和救援方案，根据需要建立抢险队伍，并定期演练；</w:t>
      </w:r>
    </w:p>
    <w:p w:rsidR="00313C90" w:rsidRDefault="00006D9E">
      <w:pPr>
        <w:ind w:firstLineChars="200" w:firstLine="420"/>
        <w:rPr>
          <w:szCs w:val="21"/>
        </w:rPr>
      </w:pPr>
      <w:r>
        <w:rPr>
          <w:rFonts w:hint="eastAsia"/>
          <w:szCs w:val="21"/>
        </w:rPr>
        <w:t>（九）按有关规定及时如实向主管部门和当地劳动行政部门报告压力管道事故，并协助做好事故调查和善后处理工作，认真总结经验教训，防止事故的发生；</w:t>
      </w:r>
    </w:p>
    <w:p w:rsidR="00313C90" w:rsidRDefault="00006D9E">
      <w:pPr>
        <w:ind w:firstLineChars="200" w:firstLine="420"/>
        <w:rPr>
          <w:szCs w:val="21"/>
        </w:rPr>
      </w:pPr>
      <w:r>
        <w:rPr>
          <w:rFonts w:hint="eastAsia"/>
          <w:szCs w:val="21"/>
        </w:rPr>
        <w:t>（十）按有关规定应负责的其它压力管道安全管理。</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压力管道管理人员、检查人员和操作人员应严格遵守有关安全法律、法规、技术规程、标准和企业的安全生产制度。</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安全监察</w:t>
      </w:r>
    </w:p>
    <w:p w:rsidR="00313C90" w:rsidRDefault="00006D9E">
      <w:pPr>
        <w:jc w:val="center"/>
        <w:rPr>
          <w:szCs w:val="21"/>
        </w:rPr>
      </w:pPr>
      <w:r>
        <w:rPr>
          <w:rFonts w:hint="eastAsia"/>
          <w:szCs w:val="21"/>
        </w:rPr>
        <w:t>第一节</w:t>
      </w:r>
      <w:r>
        <w:rPr>
          <w:rFonts w:hint="eastAsia"/>
          <w:szCs w:val="21"/>
        </w:rPr>
        <w:t xml:space="preserve"> </w:t>
      </w:r>
      <w:r>
        <w:rPr>
          <w:rFonts w:hint="eastAsia"/>
          <w:szCs w:val="21"/>
        </w:rPr>
        <w:t>一般规定</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压力管道的设计单位应取得省级以上有关主管部门颁发的设计资格证，并报省级以上劳动行政部门</w:t>
      </w:r>
      <w:r>
        <w:rPr>
          <w:rFonts w:hint="eastAsia"/>
          <w:szCs w:val="21"/>
        </w:rPr>
        <w:t>备案。</w:t>
      </w:r>
    </w:p>
    <w:p w:rsidR="00313C90" w:rsidRDefault="00006D9E">
      <w:pPr>
        <w:ind w:firstLineChars="200" w:firstLine="420"/>
        <w:rPr>
          <w:szCs w:val="21"/>
        </w:rPr>
      </w:pPr>
      <w:r>
        <w:rPr>
          <w:rFonts w:hint="eastAsia"/>
          <w:szCs w:val="21"/>
        </w:rPr>
        <w:t>压力管道设计单位应对所设计的压力管道安全技术性能负责。</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压力管道用管子、管件、阀门、法兰、补偿器、安全保护装置等产品制造单位（以下简称制造单位）应向省级以上劳动行政部门或省级劳动行政部门授权的地（市）级劳动行政部门申请安全注册。</w:t>
      </w:r>
    </w:p>
    <w:p w:rsidR="00313C90" w:rsidRDefault="00006D9E">
      <w:pPr>
        <w:ind w:firstLineChars="200" w:firstLine="420"/>
        <w:rPr>
          <w:szCs w:val="21"/>
        </w:rPr>
      </w:pPr>
      <w:r>
        <w:rPr>
          <w:rFonts w:hint="eastAsia"/>
          <w:szCs w:val="21"/>
        </w:rPr>
        <w:t>安全注册的审查工作由劳动部会同同级有关主管部门认可的评查机构进行。</w:t>
      </w:r>
    </w:p>
    <w:p w:rsidR="00313C90" w:rsidRDefault="00006D9E">
      <w:pPr>
        <w:ind w:firstLineChars="200" w:firstLine="420"/>
        <w:rPr>
          <w:szCs w:val="21"/>
        </w:rPr>
      </w:pPr>
      <w:r>
        <w:rPr>
          <w:rFonts w:hint="eastAsia"/>
          <w:szCs w:val="21"/>
        </w:rPr>
        <w:t>制造单位应对其产品安全质量负责。产品投产前应进行型式试验。</w:t>
      </w:r>
    </w:p>
    <w:p w:rsidR="00313C90" w:rsidRDefault="00006D9E">
      <w:pPr>
        <w:ind w:firstLineChars="200" w:firstLine="420"/>
        <w:rPr>
          <w:szCs w:val="21"/>
        </w:rPr>
      </w:pPr>
      <w:r>
        <w:rPr>
          <w:rFonts w:hint="eastAsia"/>
          <w:szCs w:val="21"/>
        </w:rPr>
        <w:t>劳动部负责型式试验单位的资格审查与批准，并颁发型式试验单位资格证书。</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压力管道安装单位必须持有劳动行政部门颁发的压力管道安装许可证。</w:t>
      </w:r>
    </w:p>
    <w:p w:rsidR="00313C90" w:rsidRDefault="00006D9E">
      <w:pPr>
        <w:ind w:firstLineChars="200" w:firstLine="420"/>
        <w:rPr>
          <w:szCs w:val="21"/>
        </w:rPr>
      </w:pPr>
      <w:r>
        <w:rPr>
          <w:rFonts w:hint="eastAsia"/>
          <w:szCs w:val="21"/>
        </w:rPr>
        <w:t>压力管道安装单位资格认可的评审工作，由劳动行政部门会同有关主管部门认可的评审机构进行。</w:t>
      </w:r>
    </w:p>
    <w:p w:rsidR="00313C90" w:rsidRDefault="00006D9E">
      <w:pPr>
        <w:ind w:firstLineChars="200" w:firstLine="420"/>
        <w:rPr>
          <w:szCs w:val="21"/>
        </w:rPr>
      </w:pPr>
      <w:r>
        <w:rPr>
          <w:rFonts w:hint="eastAsia"/>
          <w:szCs w:val="21"/>
        </w:rPr>
        <w:t>压力管道安装许可证由劳动部统一印制，并分别由劳动部和省级劳动行政部门颁发。</w:t>
      </w:r>
    </w:p>
    <w:p w:rsidR="00313C90" w:rsidRDefault="00006D9E">
      <w:pPr>
        <w:ind w:firstLineChars="200" w:firstLine="420"/>
        <w:rPr>
          <w:szCs w:val="21"/>
        </w:rPr>
      </w:pPr>
      <w:r>
        <w:rPr>
          <w:rFonts w:hint="eastAsia"/>
          <w:szCs w:val="21"/>
        </w:rPr>
        <w:t>压力管道安装单位应对其所安装施工的压力管道工程安全质量负责。</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新建、扩建、改建的压力管道应由资格的检验单位对其安装质量进行监督检验；在用压力管道应由资格的检验单位进行定期检验。</w:t>
      </w:r>
    </w:p>
    <w:p w:rsidR="00313C90" w:rsidRDefault="00006D9E">
      <w:pPr>
        <w:ind w:firstLineChars="200" w:firstLine="420"/>
        <w:rPr>
          <w:szCs w:val="21"/>
        </w:rPr>
      </w:pPr>
      <w:r>
        <w:rPr>
          <w:rFonts w:hint="eastAsia"/>
          <w:szCs w:val="21"/>
        </w:rPr>
        <w:t>检验单位的资格审查按本规定第二十五、二十八条的规定进行。</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压力管道修理改造单位应具备一</w:t>
      </w:r>
      <w:r>
        <w:rPr>
          <w:rFonts w:hint="eastAsia"/>
          <w:szCs w:val="21"/>
        </w:rPr>
        <w:t>定的条件，对压力管道进行重大改造时，其技术和管理要求应与新建压力管道的要求一致。</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从事压力管道焊接的焊工和无损检测的检测人员，必须按有关规定取得劳动行政部门颁发的特种作业人员资格证书。</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劳动行政部门应按本规定对压力管道的设计、制造、安装、使用、检验、修理改造单位进行安全监察，并根据本地区的实际情况确定现场安全监察的重点和方式。对危害程度高的压力管道应加强预防性的安全监察。</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劳动行政部门应按有关规定对事故进行统计、报告和处理。</w:t>
      </w:r>
    </w:p>
    <w:p w:rsidR="00313C90" w:rsidRDefault="00006D9E">
      <w:pPr>
        <w:jc w:val="center"/>
        <w:rPr>
          <w:szCs w:val="21"/>
        </w:rPr>
      </w:pPr>
      <w:r>
        <w:rPr>
          <w:rFonts w:hint="eastAsia"/>
          <w:szCs w:val="21"/>
        </w:rPr>
        <w:t>第二节</w:t>
      </w:r>
      <w:r>
        <w:rPr>
          <w:rFonts w:hint="eastAsia"/>
          <w:szCs w:val="21"/>
        </w:rPr>
        <w:t xml:space="preserve"> </w:t>
      </w:r>
      <w:r>
        <w:rPr>
          <w:rFonts w:hint="eastAsia"/>
          <w:szCs w:val="21"/>
        </w:rPr>
        <w:t>工业管道的安全监察</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工业管道按其危</w:t>
      </w:r>
      <w:r>
        <w:rPr>
          <w:rFonts w:hint="eastAsia"/>
          <w:szCs w:val="21"/>
        </w:rPr>
        <w:t>害程度进行分级，根据分级实施安全监察。</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使用单位自行设计工业管道须经其省级主管部门同意，并到省级劳动行政部门备案。</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使用单位自行安装工业管道须经其省级主管部门批准，并到省级劳动行政部门备案。</w:t>
      </w:r>
    </w:p>
    <w:p w:rsidR="00313C90" w:rsidRDefault="00006D9E">
      <w:pPr>
        <w:jc w:val="center"/>
        <w:rPr>
          <w:szCs w:val="21"/>
        </w:rPr>
      </w:pPr>
      <w:r>
        <w:rPr>
          <w:rFonts w:hint="eastAsia"/>
          <w:szCs w:val="21"/>
        </w:rPr>
        <w:t>第三节</w:t>
      </w:r>
      <w:r>
        <w:rPr>
          <w:rFonts w:hint="eastAsia"/>
          <w:szCs w:val="21"/>
        </w:rPr>
        <w:t xml:space="preserve"> </w:t>
      </w:r>
      <w:r>
        <w:rPr>
          <w:rFonts w:hint="eastAsia"/>
          <w:szCs w:val="21"/>
        </w:rPr>
        <w:t>公用管道的安全监察</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公用管道的建设必须符合城市规划、消防和安全的要求。再选线的审查时，应征得当地劳动行政部门的同意。</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公用管道工程的设计审查和竣工验收应有当地劳动行政部门派出的安全监察员参加。</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任何单位和个人不得在公用管道上修筑建筑物、构筑物和堆放物品。</w:t>
      </w:r>
    </w:p>
    <w:p w:rsidR="00313C90" w:rsidRDefault="00006D9E">
      <w:pPr>
        <w:ind w:firstLineChars="200" w:firstLine="420"/>
        <w:rPr>
          <w:szCs w:val="21"/>
        </w:rPr>
      </w:pPr>
      <w:r>
        <w:rPr>
          <w:rFonts w:hint="eastAsia"/>
          <w:szCs w:val="21"/>
        </w:rPr>
        <w:t>在城市燃气和热力管道附近进行施工时，施工单位须征得有关管理和使用单位同意，并经双方商定，采取相应的安全保护措施后方可施工。所在劳动行政部门对此进行监督检查。</w:t>
      </w:r>
    </w:p>
    <w:p w:rsidR="00313C90" w:rsidRDefault="00006D9E">
      <w:pPr>
        <w:jc w:val="center"/>
        <w:rPr>
          <w:szCs w:val="21"/>
        </w:rPr>
      </w:pPr>
      <w:r>
        <w:rPr>
          <w:rFonts w:hint="eastAsia"/>
          <w:szCs w:val="21"/>
        </w:rPr>
        <w:t>第四节</w:t>
      </w:r>
      <w:r>
        <w:rPr>
          <w:rFonts w:hint="eastAsia"/>
          <w:szCs w:val="21"/>
        </w:rPr>
        <w:t xml:space="preserve"> </w:t>
      </w:r>
      <w:r>
        <w:rPr>
          <w:rFonts w:hint="eastAsia"/>
          <w:szCs w:val="21"/>
        </w:rPr>
        <w:t>长输管道的安全监察</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长输管道安全监察工作由劳动部负责。</w:t>
      </w:r>
    </w:p>
    <w:p w:rsidR="00313C90" w:rsidRDefault="00006D9E">
      <w:pPr>
        <w:ind w:firstLineChars="200" w:firstLine="420"/>
        <w:rPr>
          <w:szCs w:val="21"/>
        </w:rPr>
      </w:pPr>
      <w:r>
        <w:rPr>
          <w:rFonts w:hint="eastAsia"/>
          <w:szCs w:val="21"/>
        </w:rPr>
        <w:t>从事长输管道安全监察工作的人员由劳动部培训、考核、发证，其工作对劳动部负责。</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长输管道的检验单位应具备相应的条件，其资格审查有劳动部会同同级有关主管部门共同进行，检验资格证书由劳动部颁发。</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新建、扩建、改建的长输管道安装施工前，建设单位应向劳动部备案。工程竣工验收应有劳动部派出的安全监察员参加。</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检验单位</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从事工业管道和公用管道检验的单位应具备一定的条件，并按规定要求取得相应的检验资格。</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省级以上有关部门所属的工业管道和公用管道检验单位的资格，由劳动部会同同级有关主管部门进行审查。</w:t>
      </w:r>
    </w:p>
    <w:p w:rsidR="00313C90" w:rsidRDefault="00006D9E">
      <w:pPr>
        <w:ind w:firstLineChars="200" w:firstLine="420"/>
        <w:rPr>
          <w:szCs w:val="21"/>
        </w:rPr>
      </w:pPr>
      <w:r>
        <w:rPr>
          <w:rFonts w:hint="eastAsia"/>
          <w:szCs w:val="21"/>
        </w:rPr>
        <w:t>省级以下有关部门和企业所属的工业管道和公用管道检验单位的资格，由省级劳动行政部门负责审查。</w:t>
      </w:r>
    </w:p>
    <w:p w:rsidR="00313C90" w:rsidRDefault="00006D9E">
      <w:pPr>
        <w:ind w:firstLineChars="200" w:firstLine="420"/>
        <w:rPr>
          <w:szCs w:val="21"/>
        </w:rPr>
      </w:pPr>
      <w:r>
        <w:rPr>
          <w:rFonts w:hint="eastAsia"/>
          <w:szCs w:val="21"/>
        </w:rPr>
        <w:t>检验资格证书由劳动部统一印制，并分别由劳动部和省级劳动行政部门颁发。</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压力管道</w:t>
      </w:r>
      <w:r>
        <w:rPr>
          <w:rFonts w:hint="eastAsia"/>
          <w:szCs w:val="21"/>
        </w:rPr>
        <w:t>检验员必须经省级以上劳动行政部门组织考核，并取得相应的资格证书。</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检验单位和检验员必须在检验单位资格证书和检验员资格证书允许的范围内从事检验工作。</w:t>
      </w:r>
    </w:p>
    <w:p w:rsidR="00313C90" w:rsidRDefault="00006D9E">
      <w:pPr>
        <w:ind w:firstLineChars="200" w:firstLine="420"/>
        <w:rPr>
          <w:szCs w:val="21"/>
        </w:rPr>
      </w:pPr>
      <w:r>
        <w:rPr>
          <w:rFonts w:hint="eastAsia"/>
          <w:szCs w:val="21"/>
        </w:rPr>
        <w:t>检验单位应对其所出具的检验结果的正确性负责。</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承担压力管道安装监督检验和进出口检验的检验单位，应具有公正的第三方地位。</w:t>
      </w:r>
    </w:p>
    <w:p w:rsidR="00313C90" w:rsidRDefault="00006D9E">
      <w:pPr>
        <w:ind w:firstLineChars="200" w:firstLine="420"/>
        <w:rPr>
          <w:szCs w:val="21"/>
        </w:rPr>
      </w:pPr>
      <w:r>
        <w:rPr>
          <w:rFonts w:hint="eastAsia"/>
          <w:szCs w:val="21"/>
        </w:rPr>
        <w:t>从事监督检验工作的检验单位及其人员，不得从事压力管道的设计、制造、安装、修理改造工作及有关的经销活动。</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检验单位和检验员应保守被检验单位的商业秘密。</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检验单位和检验人员应接受劳动行政部门的监督检查和</w:t>
      </w:r>
      <w:r>
        <w:rPr>
          <w:rFonts w:hint="eastAsia"/>
          <w:szCs w:val="21"/>
        </w:rPr>
        <w:t>业务指导。</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从事压力管道检验的检验单位按有关收费颁发收取检验费。</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具有下列情况之一的，由劳动行政部门责令改正，并可以处罚款：</w:t>
      </w:r>
    </w:p>
    <w:p w:rsidR="00313C90" w:rsidRDefault="00006D9E">
      <w:pPr>
        <w:ind w:firstLineChars="200" w:firstLine="420"/>
        <w:rPr>
          <w:szCs w:val="21"/>
        </w:rPr>
      </w:pPr>
      <w:r>
        <w:rPr>
          <w:rFonts w:hint="eastAsia"/>
          <w:szCs w:val="21"/>
        </w:rPr>
        <w:t>（一）未申办备案手续的压力管道设计单位设计压力管道的；</w:t>
      </w:r>
    </w:p>
    <w:p w:rsidR="00313C90" w:rsidRDefault="00006D9E">
      <w:pPr>
        <w:ind w:firstLineChars="200" w:firstLine="420"/>
        <w:rPr>
          <w:szCs w:val="21"/>
        </w:rPr>
      </w:pPr>
      <w:r>
        <w:rPr>
          <w:rFonts w:hint="eastAsia"/>
          <w:szCs w:val="21"/>
        </w:rPr>
        <w:t>（二）未申办安全注册手续的制造单位制造压力管道用管子、管件、阀门、法兰、补偿器和安全保护装置的；</w:t>
      </w:r>
    </w:p>
    <w:p w:rsidR="00313C90" w:rsidRDefault="00006D9E">
      <w:pPr>
        <w:ind w:firstLineChars="200" w:firstLine="420"/>
        <w:rPr>
          <w:szCs w:val="21"/>
        </w:rPr>
      </w:pPr>
      <w:r>
        <w:rPr>
          <w:rFonts w:hint="eastAsia"/>
          <w:szCs w:val="21"/>
        </w:rPr>
        <w:t>（三）未申办压力管道安装许可证的安装单位安装压力管道的；</w:t>
      </w:r>
    </w:p>
    <w:p w:rsidR="00313C90" w:rsidRDefault="00006D9E">
      <w:pPr>
        <w:ind w:firstLineChars="200" w:firstLine="420"/>
        <w:rPr>
          <w:szCs w:val="21"/>
        </w:rPr>
      </w:pPr>
      <w:r>
        <w:rPr>
          <w:rFonts w:hint="eastAsia"/>
          <w:szCs w:val="21"/>
        </w:rPr>
        <w:t>（四）新建、扩建、改建压力管道未经监督检验和竣工验收合格而擅自投入运行的；</w:t>
      </w:r>
    </w:p>
    <w:p w:rsidR="00313C90" w:rsidRDefault="00006D9E">
      <w:pPr>
        <w:ind w:firstLineChars="200" w:firstLine="420"/>
        <w:rPr>
          <w:szCs w:val="21"/>
        </w:rPr>
      </w:pPr>
      <w:r>
        <w:rPr>
          <w:rFonts w:hint="eastAsia"/>
          <w:szCs w:val="21"/>
        </w:rPr>
        <w:t>（五）为办理压力管道登记的使用单位使用压力管道的；</w:t>
      </w:r>
    </w:p>
    <w:p w:rsidR="00313C90" w:rsidRDefault="00006D9E">
      <w:pPr>
        <w:ind w:firstLineChars="200" w:firstLine="420"/>
        <w:rPr>
          <w:szCs w:val="21"/>
        </w:rPr>
      </w:pPr>
      <w:r>
        <w:rPr>
          <w:rFonts w:hint="eastAsia"/>
          <w:szCs w:val="21"/>
        </w:rPr>
        <w:t>（六）未取得压力管道检验资格的单位从事压力管道检验工作的；</w:t>
      </w:r>
    </w:p>
    <w:p w:rsidR="00313C90" w:rsidRDefault="00006D9E">
      <w:pPr>
        <w:ind w:firstLineChars="200" w:firstLine="420"/>
        <w:rPr>
          <w:szCs w:val="21"/>
        </w:rPr>
      </w:pPr>
      <w:r>
        <w:rPr>
          <w:rFonts w:hint="eastAsia"/>
          <w:szCs w:val="21"/>
        </w:rPr>
        <w:t>（七）使用单位未按有关规定对压力管道进行定期检验的。</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属于下列情况之一的压力管道检验员、无损检测人员和焊工，由劳动行政部门责令改正，并可处以罚款，情节严重的，可暂扣或吊销有关人员的资格证书；</w:t>
      </w:r>
    </w:p>
    <w:p w:rsidR="00313C90" w:rsidRDefault="00006D9E">
      <w:pPr>
        <w:ind w:firstLineChars="200" w:firstLine="420"/>
        <w:rPr>
          <w:szCs w:val="21"/>
        </w:rPr>
      </w:pPr>
      <w:r>
        <w:rPr>
          <w:rFonts w:hint="eastAsia"/>
          <w:szCs w:val="21"/>
        </w:rPr>
        <w:t>（一）无证上岗的；</w:t>
      </w:r>
    </w:p>
    <w:p w:rsidR="00313C90" w:rsidRDefault="00006D9E">
      <w:pPr>
        <w:ind w:firstLineChars="200" w:firstLine="420"/>
        <w:rPr>
          <w:szCs w:val="21"/>
        </w:rPr>
      </w:pPr>
      <w:r>
        <w:rPr>
          <w:rFonts w:hint="eastAsia"/>
          <w:szCs w:val="21"/>
        </w:rPr>
        <w:t>（二）超出资格证书允许范围从事压力管道检验、焊接或无损探伤工作的。</w:t>
      </w:r>
    </w:p>
    <w:p w:rsidR="00313C90" w:rsidRDefault="00006D9E">
      <w:pPr>
        <w:ind w:firstLineChars="200" w:firstLine="420"/>
        <w:rPr>
          <w:szCs w:val="21"/>
        </w:rPr>
      </w:pPr>
      <w:r>
        <w:rPr>
          <w:rFonts w:hint="eastAsia"/>
          <w:szCs w:val="21"/>
        </w:rPr>
        <w:t>第三十七条</w:t>
      </w:r>
      <w:r>
        <w:rPr>
          <w:rFonts w:hint="eastAsia"/>
          <w:szCs w:val="21"/>
        </w:rPr>
        <w:t xml:space="preserve"> </w:t>
      </w:r>
      <w:r>
        <w:rPr>
          <w:rFonts w:hint="eastAsia"/>
          <w:szCs w:val="21"/>
        </w:rPr>
        <w:t>具有下列情况之一的，由劳动行政部门责令其整改，并可以处罚款，情节严重的可暂扣或吊销其资格证书。给使用单位或其它单位造成经济损失的应承担相应的经济赔偿</w:t>
      </w:r>
      <w:r>
        <w:rPr>
          <w:rFonts w:hint="eastAsia"/>
          <w:szCs w:val="21"/>
        </w:rPr>
        <w:t>责任，构成犯罪的依法追究刑事责任：</w:t>
      </w:r>
    </w:p>
    <w:p w:rsidR="00313C90" w:rsidRDefault="00006D9E">
      <w:pPr>
        <w:ind w:firstLineChars="200" w:firstLine="420"/>
        <w:rPr>
          <w:szCs w:val="21"/>
        </w:rPr>
      </w:pPr>
      <w:r>
        <w:rPr>
          <w:rFonts w:hint="eastAsia"/>
          <w:szCs w:val="21"/>
        </w:rPr>
        <w:t>（一）由于压力管道设计、制造、安装单位的原因致使压力管道出现安全质量问题导致事故的；</w:t>
      </w:r>
    </w:p>
    <w:p w:rsidR="00313C90" w:rsidRDefault="00006D9E">
      <w:pPr>
        <w:ind w:firstLineChars="200" w:firstLine="420"/>
        <w:rPr>
          <w:szCs w:val="21"/>
        </w:rPr>
      </w:pPr>
      <w:r>
        <w:rPr>
          <w:rFonts w:hint="eastAsia"/>
          <w:szCs w:val="21"/>
        </w:rPr>
        <w:t>（二）由于压力管道检验单位漏检、错检、误判的原因发生事故的；</w:t>
      </w:r>
    </w:p>
    <w:p w:rsidR="00313C90" w:rsidRDefault="00006D9E">
      <w:pPr>
        <w:ind w:firstLineChars="200" w:firstLine="420"/>
        <w:rPr>
          <w:szCs w:val="21"/>
        </w:rPr>
      </w:pPr>
      <w:r>
        <w:rPr>
          <w:rFonts w:hint="eastAsia"/>
          <w:szCs w:val="21"/>
        </w:rPr>
        <w:t>（三）因使用单位管理不善致使压力管道发生事故的。</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以上各项罚款数额按有关规定执行。</w:t>
      </w:r>
    </w:p>
    <w:p w:rsidR="00313C90" w:rsidRDefault="00006D9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第三十九条</w:t>
      </w:r>
      <w:r>
        <w:rPr>
          <w:rFonts w:hint="eastAsia"/>
          <w:szCs w:val="21"/>
        </w:rPr>
        <w:t xml:space="preserve"> </w:t>
      </w:r>
      <w:r>
        <w:rPr>
          <w:rFonts w:hint="eastAsia"/>
          <w:szCs w:val="21"/>
        </w:rPr>
        <w:t>本规定用语：</w:t>
      </w:r>
    </w:p>
    <w:p w:rsidR="00313C90" w:rsidRDefault="00006D9E">
      <w:pPr>
        <w:ind w:firstLineChars="200" w:firstLine="420"/>
        <w:rPr>
          <w:szCs w:val="21"/>
        </w:rPr>
      </w:pPr>
      <w:r>
        <w:rPr>
          <w:rFonts w:hint="eastAsia"/>
          <w:szCs w:val="21"/>
        </w:rPr>
        <w:t>（一）工业管道系指企业、事业单位所属的用于输送工艺介质的工艺管道、公用工程管道及其他辅助管道。</w:t>
      </w:r>
    </w:p>
    <w:p w:rsidR="00313C90" w:rsidRDefault="00006D9E">
      <w:pPr>
        <w:ind w:firstLineChars="200" w:firstLine="420"/>
        <w:rPr>
          <w:szCs w:val="21"/>
        </w:rPr>
      </w:pPr>
      <w:r>
        <w:rPr>
          <w:rFonts w:hint="eastAsia"/>
          <w:szCs w:val="21"/>
        </w:rPr>
        <w:t>（二）公用管道系指城市或乡镇范围内的用于公用事业或民用的燃气管道和热力管道。</w:t>
      </w:r>
    </w:p>
    <w:p w:rsidR="00313C90" w:rsidRDefault="00006D9E">
      <w:pPr>
        <w:ind w:firstLineChars="200" w:firstLine="420"/>
        <w:rPr>
          <w:szCs w:val="21"/>
        </w:rPr>
      </w:pPr>
      <w:r>
        <w:rPr>
          <w:rFonts w:hint="eastAsia"/>
          <w:szCs w:val="21"/>
        </w:rPr>
        <w:t>（三）长输管道系指产地、储存库、使用单位间的用于输送商品介质的管道。</w:t>
      </w:r>
    </w:p>
    <w:p w:rsidR="00313C90" w:rsidRDefault="00006D9E">
      <w:pPr>
        <w:ind w:firstLineChars="200" w:firstLine="420"/>
        <w:rPr>
          <w:szCs w:val="21"/>
        </w:rPr>
      </w:pPr>
      <w:r>
        <w:rPr>
          <w:rFonts w:hint="eastAsia"/>
          <w:szCs w:val="21"/>
        </w:rPr>
        <w:t>第四十条</w:t>
      </w:r>
      <w:r>
        <w:rPr>
          <w:rFonts w:hint="eastAsia"/>
          <w:szCs w:val="21"/>
        </w:rPr>
        <w:t xml:space="preserve"> </w:t>
      </w:r>
      <w:r>
        <w:rPr>
          <w:rFonts w:hint="eastAsia"/>
          <w:szCs w:val="21"/>
        </w:rPr>
        <w:t>国外引进装置中压力管道的设计和验收可按协议规定的规范或标准执行，其中重要的安全技术指标不得低于我国有关规定。</w:t>
      </w:r>
    </w:p>
    <w:p w:rsidR="00313C90" w:rsidRDefault="00006D9E">
      <w:pPr>
        <w:ind w:firstLineChars="200" w:firstLine="420"/>
        <w:rPr>
          <w:szCs w:val="21"/>
        </w:rPr>
      </w:pPr>
      <w:r>
        <w:rPr>
          <w:rFonts w:hint="eastAsia"/>
          <w:szCs w:val="21"/>
        </w:rPr>
        <w:t>第四十一条</w:t>
      </w:r>
      <w:r>
        <w:rPr>
          <w:rFonts w:hint="eastAsia"/>
          <w:szCs w:val="21"/>
        </w:rPr>
        <w:t xml:space="preserve"> </w:t>
      </w:r>
      <w:r>
        <w:rPr>
          <w:rFonts w:hint="eastAsia"/>
          <w:szCs w:val="21"/>
        </w:rPr>
        <w:t>用于压力管道的管子、管件、阀门、法兰、补偿器、附属仪器仪表和安全保护装置的进出口监督管理办法，由劳动部另行制定</w:t>
      </w:r>
      <w:r>
        <w:rPr>
          <w:rFonts w:hint="eastAsia"/>
          <w:szCs w:val="21"/>
        </w:rPr>
        <w:t>.</w:t>
      </w:r>
    </w:p>
    <w:p w:rsidR="00313C90" w:rsidRDefault="00006D9E">
      <w:pPr>
        <w:ind w:firstLineChars="200" w:firstLine="420"/>
        <w:rPr>
          <w:szCs w:val="21"/>
        </w:rPr>
      </w:pPr>
      <w:r>
        <w:rPr>
          <w:rFonts w:hint="eastAsia"/>
          <w:szCs w:val="21"/>
        </w:rPr>
        <w:t>第四十二条</w:t>
      </w:r>
      <w:r>
        <w:rPr>
          <w:rFonts w:hint="eastAsia"/>
          <w:szCs w:val="21"/>
        </w:rPr>
        <w:t xml:space="preserve"> </w:t>
      </w:r>
      <w:r>
        <w:rPr>
          <w:rFonts w:hint="eastAsia"/>
          <w:szCs w:val="21"/>
        </w:rPr>
        <w:t>入户（居民楼、庭院）前的最后一道阀门之后的生活用燃气管道的安全管理与监察另行规定。</w:t>
      </w:r>
    </w:p>
    <w:p w:rsidR="00313C90" w:rsidRDefault="00006D9E">
      <w:pPr>
        <w:ind w:firstLineChars="200" w:firstLine="420"/>
        <w:rPr>
          <w:szCs w:val="21"/>
        </w:rPr>
      </w:pPr>
      <w:r>
        <w:rPr>
          <w:rFonts w:hint="eastAsia"/>
          <w:szCs w:val="21"/>
        </w:rPr>
        <w:t>第四十三条</w:t>
      </w:r>
      <w:r>
        <w:rPr>
          <w:rFonts w:hint="eastAsia"/>
          <w:szCs w:val="21"/>
        </w:rPr>
        <w:t xml:space="preserve"> </w:t>
      </w:r>
      <w:r>
        <w:rPr>
          <w:rFonts w:hint="eastAsia"/>
          <w:szCs w:val="21"/>
        </w:rPr>
        <w:t>本规定自</w:t>
      </w:r>
      <w:r>
        <w:rPr>
          <w:rFonts w:hint="eastAsia"/>
          <w:szCs w:val="21"/>
        </w:rPr>
        <w:t>1996</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日起施行。</w:t>
      </w:r>
    </w:p>
    <w:p w:rsidR="00313C90" w:rsidRDefault="00006D9E">
      <w:pPr>
        <w:pStyle w:val="1"/>
        <w:spacing w:beforeLines="100" w:before="312" w:afterLines="100" w:after="312" w:line="300" w:lineRule="auto"/>
        <w:jc w:val="center"/>
        <w:rPr>
          <w:sz w:val="21"/>
          <w:szCs w:val="21"/>
        </w:rPr>
      </w:pPr>
      <w:bookmarkStart w:id="317" w:name="_Toc32331270"/>
      <w:bookmarkStart w:id="318" w:name="_Toc352677671"/>
      <w:bookmarkStart w:id="319" w:name="_Toc31027"/>
      <w:r>
        <w:rPr>
          <w:rFonts w:hint="eastAsia"/>
          <w:sz w:val="21"/>
          <w:szCs w:val="21"/>
        </w:rPr>
        <w:t>小型和常压热水锅炉安全监察规定</w:t>
      </w:r>
      <w:bookmarkEnd w:id="317"/>
      <w:bookmarkEnd w:id="318"/>
      <w:bookmarkEnd w:id="319"/>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为加强小型和常压热水锅炉的安全监察和管理，确保安全运行，根据《锅炉压力容器安全监察暂行条例》和国务院赋予质量技术监督行政部门的职能，制订本规定。</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本规定适用于以水为介质的固定式小型锅炉和常压热水锅炉。本规定不适用壁挂式热水器。</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本规定所述的小型锅炉是指：</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小型汽水两用锅炉</w:t>
      </w:r>
      <w:r>
        <w:rPr>
          <w:rFonts w:hint="eastAsia"/>
          <w:szCs w:val="21"/>
        </w:rPr>
        <w:t>(</w:t>
      </w:r>
      <w:r>
        <w:rPr>
          <w:rFonts w:hint="eastAsia"/>
          <w:szCs w:val="21"/>
        </w:rPr>
        <w:t>额定蒸发量不超过</w:t>
      </w:r>
      <w:r>
        <w:rPr>
          <w:rFonts w:hint="eastAsia"/>
          <w:szCs w:val="21"/>
        </w:rPr>
        <w:t>0</w:t>
      </w:r>
      <w:r>
        <w:rPr>
          <w:rFonts w:hint="eastAsia"/>
          <w:szCs w:val="21"/>
        </w:rPr>
        <w:t>．</w:t>
      </w:r>
      <w:r>
        <w:rPr>
          <w:rFonts w:hint="eastAsia"/>
          <w:szCs w:val="21"/>
        </w:rPr>
        <w:t>5</w:t>
      </w:r>
      <w:r>
        <w:rPr>
          <w:rFonts w:hint="eastAsia"/>
          <w:szCs w:val="21"/>
        </w:rPr>
        <w:t>吨</w:t>
      </w:r>
      <w:r>
        <w:rPr>
          <w:rFonts w:hint="eastAsia"/>
          <w:szCs w:val="21"/>
        </w:rPr>
        <w:t>/</w:t>
      </w:r>
      <w:r>
        <w:rPr>
          <w:rFonts w:hint="eastAsia"/>
          <w:szCs w:val="21"/>
        </w:rPr>
        <w:t>小时、额定蒸汽压力不超过</w:t>
      </w:r>
      <w:r>
        <w:rPr>
          <w:rFonts w:hint="eastAsia"/>
          <w:szCs w:val="21"/>
        </w:rPr>
        <w:t>0.04</w:t>
      </w:r>
      <w:r>
        <w:rPr>
          <w:rFonts w:hint="eastAsia"/>
          <w:szCs w:val="21"/>
        </w:rPr>
        <w:t>兆帕的锅炉</w:t>
      </w:r>
      <w:r>
        <w:rPr>
          <w:rFonts w:hint="eastAsia"/>
          <w:szCs w:val="21"/>
        </w:rPr>
        <w:t>)</w:t>
      </w:r>
      <w:r>
        <w:rPr>
          <w:rFonts w:hint="eastAsia"/>
          <w:szCs w:val="21"/>
        </w:rPr>
        <w:t>；</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小型热水锅炉</w:t>
      </w:r>
      <w:r>
        <w:rPr>
          <w:rFonts w:hint="eastAsia"/>
          <w:szCs w:val="21"/>
        </w:rPr>
        <w:t>(</w:t>
      </w:r>
      <w:r>
        <w:rPr>
          <w:rFonts w:hint="eastAsia"/>
          <w:szCs w:val="21"/>
        </w:rPr>
        <w:t>额定出水压力不超过</w:t>
      </w:r>
      <w:r>
        <w:rPr>
          <w:rFonts w:hint="eastAsia"/>
          <w:szCs w:val="21"/>
        </w:rPr>
        <w:t>0</w:t>
      </w:r>
      <w:r>
        <w:rPr>
          <w:rFonts w:hint="eastAsia"/>
          <w:szCs w:val="21"/>
        </w:rPr>
        <w:t>．</w:t>
      </w:r>
      <w:r>
        <w:rPr>
          <w:rFonts w:hint="eastAsia"/>
          <w:szCs w:val="21"/>
        </w:rPr>
        <w:t>1</w:t>
      </w:r>
      <w:r>
        <w:rPr>
          <w:rFonts w:hint="eastAsia"/>
          <w:szCs w:val="21"/>
        </w:rPr>
        <w:t>兆帕的热水锅炉，自来水加压的热水锅炉</w:t>
      </w:r>
      <w:r>
        <w:rPr>
          <w:rFonts w:hint="eastAsia"/>
          <w:szCs w:val="21"/>
        </w:rPr>
        <w:t>)</w:t>
      </w:r>
      <w:r>
        <w:rPr>
          <w:rFonts w:hint="eastAsia"/>
          <w:szCs w:val="21"/>
        </w:rPr>
        <w:t>；</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小型蒸汽锅炉</w:t>
      </w:r>
      <w:r>
        <w:rPr>
          <w:rFonts w:hint="eastAsia"/>
          <w:szCs w:val="21"/>
        </w:rPr>
        <w:t>(</w:t>
      </w:r>
      <w:r>
        <w:rPr>
          <w:rFonts w:hint="eastAsia"/>
          <w:szCs w:val="21"/>
        </w:rPr>
        <w:t>水容积不超过</w:t>
      </w:r>
      <w:r>
        <w:rPr>
          <w:rFonts w:hint="eastAsia"/>
          <w:szCs w:val="21"/>
        </w:rPr>
        <w:t>50</w:t>
      </w:r>
      <w:r>
        <w:rPr>
          <w:rFonts w:hint="eastAsia"/>
          <w:szCs w:val="21"/>
        </w:rPr>
        <w:t>升且额定蒸汽压力不</w:t>
      </w:r>
      <w:r>
        <w:rPr>
          <w:rFonts w:hint="eastAsia"/>
          <w:szCs w:val="21"/>
        </w:rPr>
        <w:t>超过</w:t>
      </w:r>
      <w:r>
        <w:rPr>
          <w:rFonts w:hint="eastAsia"/>
          <w:szCs w:val="21"/>
        </w:rPr>
        <w:t>0</w:t>
      </w:r>
      <w:r>
        <w:rPr>
          <w:rFonts w:hint="eastAsia"/>
          <w:szCs w:val="21"/>
        </w:rPr>
        <w:t>．</w:t>
      </w:r>
      <w:r>
        <w:rPr>
          <w:rFonts w:hint="eastAsia"/>
          <w:szCs w:val="21"/>
        </w:rPr>
        <w:t>7</w:t>
      </w:r>
      <w:r>
        <w:rPr>
          <w:rFonts w:hint="eastAsia"/>
          <w:szCs w:val="21"/>
        </w:rPr>
        <w:t>兆帕的蒸汽锅炉</w:t>
      </w:r>
      <w:r>
        <w:rPr>
          <w:rFonts w:hint="eastAsia"/>
          <w:szCs w:val="21"/>
        </w:rPr>
        <w:t>)</w:t>
      </w:r>
      <w:r>
        <w:rPr>
          <w:rFonts w:hint="eastAsia"/>
          <w:szCs w:val="21"/>
        </w:rPr>
        <w:t>；</w:t>
      </w:r>
    </w:p>
    <w:p w:rsidR="00313C90" w:rsidRDefault="00006D9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小型铝制承压锅炉</w:t>
      </w:r>
      <w:r>
        <w:rPr>
          <w:rFonts w:hint="eastAsia"/>
          <w:szCs w:val="21"/>
        </w:rPr>
        <w:t>(</w:t>
      </w:r>
      <w:r>
        <w:rPr>
          <w:rFonts w:hint="eastAsia"/>
          <w:szCs w:val="21"/>
        </w:rPr>
        <w:t>本体选用铝质材料制造，额定出口蒸汽压力不超过</w:t>
      </w:r>
      <w:r>
        <w:rPr>
          <w:rFonts w:hint="eastAsia"/>
          <w:szCs w:val="21"/>
        </w:rPr>
        <w:t>0</w:t>
      </w:r>
      <w:r>
        <w:rPr>
          <w:rFonts w:hint="eastAsia"/>
          <w:szCs w:val="21"/>
        </w:rPr>
        <w:t>．</w:t>
      </w:r>
      <w:r>
        <w:rPr>
          <w:rFonts w:hint="eastAsia"/>
          <w:szCs w:val="21"/>
        </w:rPr>
        <w:t>04</w:t>
      </w:r>
      <w:r>
        <w:rPr>
          <w:rFonts w:hint="eastAsia"/>
          <w:szCs w:val="21"/>
        </w:rPr>
        <w:t>兆帕，且额定蒸发量不超过</w:t>
      </w:r>
      <w:r>
        <w:rPr>
          <w:rFonts w:hint="eastAsia"/>
          <w:szCs w:val="21"/>
        </w:rPr>
        <w:t>0</w:t>
      </w:r>
      <w:r>
        <w:rPr>
          <w:rFonts w:hint="eastAsia"/>
          <w:szCs w:val="21"/>
        </w:rPr>
        <w:t>．</w:t>
      </w:r>
      <w:r>
        <w:rPr>
          <w:rFonts w:hint="eastAsia"/>
          <w:szCs w:val="21"/>
        </w:rPr>
        <w:t>2</w:t>
      </w:r>
      <w:r>
        <w:rPr>
          <w:rFonts w:hint="eastAsia"/>
          <w:szCs w:val="21"/>
        </w:rPr>
        <w:t>吨</w:t>
      </w:r>
      <w:r>
        <w:rPr>
          <w:rFonts w:hint="eastAsia"/>
          <w:szCs w:val="21"/>
        </w:rPr>
        <w:t>/</w:t>
      </w:r>
      <w:r>
        <w:rPr>
          <w:rFonts w:hint="eastAsia"/>
          <w:szCs w:val="21"/>
        </w:rPr>
        <w:t>小时的锅炉</w:t>
      </w:r>
      <w:r>
        <w:rPr>
          <w:rFonts w:hint="eastAsia"/>
          <w:szCs w:val="21"/>
        </w:rPr>
        <w:t>)</w:t>
      </w:r>
      <w:r>
        <w:rPr>
          <w:rFonts w:hint="eastAsia"/>
          <w:szCs w:val="21"/>
        </w:rPr>
        <w:t>。</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本规定所述的常压热水锅炉是指锅炉本体开孔或者用连通管与大气相通，在任何情况下，锅炉本体顶部表压为零的锅炉。</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小型锅炉应当以本规定的技术要求为准，本规定未明确的其它技术要求应当执行《蒸汽锅炉安全技术监察规程》和《热水锅炉安全技术监察规程》。</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各有关单位必须执行本规定，各级质量技术监督行政部门负责监督本规定的执行。</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监督管理</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小型和常压热水锅炉产品的设计文件</w:t>
      </w:r>
      <w:r>
        <w:rPr>
          <w:rFonts w:hint="eastAsia"/>
          <w:szCs w:val="21"/>
        </w:rPr>
        <w:t>(</w:t>
      </w:r>
      <w:r>
        <w:rPr>
          <w:rFonts w:hint="eastAsia"/>
          <w:szCs w:val="21"/>
        </w:rPr>
        <w:t>图样、强度计算书等</w:t>
      </w:r>
      <w:r>
        <w:rPr>
          <w:rFonts w:hint="eastAsia"/>
          <w:szCs w:val="21"/>
        </w:rPr>
        <w:t>)</w:t>
      </w:r>
      <w:r>
        <w:rPr>
          <w:rFonts w:hint="eastAsia"/>
          <w:szCs w:val="21"/>
        </w:rPr>
        <w:t>应当经省级质量技术监督行政部门锅炉压力容器安全监察机构审查批准</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生产小型锅炉的单位必须取得省级以上质量技术监督行政部门颁发的</w:t>
      </w:r>
      <w:r>
        <w:rPr>
          <w:rFonts w:hint="eastAsia"/>
          <w:szCs w:val="21"/>
        </w:rPr>
        <w:t>E2</w:t>
      </w:r>
      <w:r>
        <w:rPr>
          <w:rFonts w:hint="eastAsia"/>
          <w:szCs w:val="21"/>
        </w:rPr>
        <w:t>级以上</w:t>
      </w:r>
      <w:r>
        <w:rPr>
          <w:rFonts w:hint="eastAsia"/>
          <w:szCs w:val="21"/>
        </w:rPr>
        <w:t>(</w:t>
      </w:r>
      <w:r>
        <w:rPr>
          <w:rFonts w:hint="eastAsia"/>
          <w:szCs w:val="21"/>
        </w:rPr>
        <w:t>含</w:t>
      </w:r>
      <w:r>
        <w:rPr>
          <w:rFonts w:hint="eastAsia"/>
          <w:szCs w:val="21"/>
        </w:rPr>
        <w:t>E2</w:t>
      </w:r>
      <w:r>
        <w:rPr>
          <w:rFonts w:hint="eastAsia"/>
          <w:szCs w:val="21"/>
        </w:rPr>
        <w:t>级</w:t>
      </w:r>
      <w:r>
        <w:rPr>
          <w:rFonts w:hint="eastAsia"/>
          <w:szCs w:val="21"/>
        </w:rPr>
        <w:t>)</w:t>
      </w:r>
      <w:r>
        <w:rPr>
          <w:rFonts w:hint="eastAsia"/>
          <w:szCs w:val="21"/>
        </w:rPr>
        <w:t>《锅炉制造许可证》。</w:t>
      </w:r>
    </w:p>
    <w:p w:rsidR="00313C90" w:rsidRDefault="00006D9E">
      <w:pPr>
        <w:ind w:firstLineChars="200" w:firstLine="420"/>
        <w:rPr>
          <w:szCs w:val="21"/>
        </w:rPr>
      </w:pPr>
      <w:r>
        <w:rPr>
          <w:rFonts w:hint="eastAsia"/>
          <w:szCs w:val="21"/>
        </w:rPr>
        <w:t>常压热水锅炉的生产实行制造许可证制度，《锅炉制造许可证》由省级质量技术监督行政部门颁发，其有效期为五年。</w:t>
      </w:r>
    </w:p>
    <w:p w:rsidR="00313C90" w:rsidRDefault="00006D9E">
      <w:pPr>
        <w:ind w:firstLineChars="200" w:firstLine="420"/>
        <w:rPr>
          <w:szCs w:val="21"/>
        </w:rPr>
      </w:pPr>
      <w:r>
        <w:rPr>
          <w:rFonts w:hint="eastAsia"/>
          <w:szCs w:val="21"/>
        </w:rPr>
        <w:t>具备</w:t>
      </w:r>
      <w:r>
        <w:rPr>
          <w:rFonts w:hint="eastAsia"/>
          <w:szCs w:val="21"/>
        </w:rPr>
        <w:t>E</w:t>
      </w:r>
      <w:r>
        <w:rPr>
          <w:rFonts w:hint="eastAsia"/>
          <w:szCs w:val="21"/>
        </w:rPr>
        <w:t>：级以上</w:t>
      </w:r>
      <w:r>
        <w:rPr>
          <w:rFonts w:hint="eastAsia"/>
          <w:szCs w:val="21"/>
        </w:rPr>
        <w:t>(</w:t>
      </w:r>
      <w:r>
        <w:rPr>
          <w:rFonts w:hint="eastAsia"/>
          <w:szCs w:val="21"/>
        </w:rPr>
        <w:t>含</w:t>
      </w:r>
      <w:r>
        <w:rPr>
          <w:rFonts w:hint="eastAsia"/>
          <w:szCs w:val="21"/>
        </w:rPr>
        <w:t>E2</w:t>
      </w:r>
      <w:r>
        <w:rPr>
          <w:rFonts w:hint="eastAsia"/>
          <w:szCs w:val="21"/>
        </w:rPr>
        <w:t>级</w:t>
      </w:r>
      <w:r>
        <w:rPr>
          <w:rFonts w:hint="eastAsia"/>
          <w:szCs w:val="21"/>
        </w:rPr>
        <w:t>)</w:t>
      </w:r>
      <w:r>
        <w:rPr>
          <w:rFonts w:hint="eastAsia"/>
          <w:szCs w:val="21"/>
        </w:rPr>
        <w:t>锅炉制造资格的单位同时具备常压热水锅炉制造资格。</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任何单位或者个人不得安装、销售和使用未取得《锅炉制造许可证》的单位制造的小型或者常压热水锅炉。</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小型和常压热水锅炉的安装、修理和改造单位必须取得省级质量技术监督行政部门颁发的资格证书。</w:t>
      </w:r>
    </w:p>
    <w:p w:rsidR="00313C90" w:rsidRDefault="00006D9E">
      <w:pPr>
        <w:ind w:firstLineChars="200" w:firstLine="420"/>
        <w:rPr>
          <w:szCs w:val="21"/>
        </w:rPr>
      </w:pPr>
      <w:r>
        <w:rPr>
          <w:rFonts w:hint="eastAsia"/>
          <w:szCs w:val="21"/>
        </w:rPr>
        <w:t>小型和常压热水锅炉制造单位可以安装本单位生产的锅炉。</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小型和常压热水锅炉安装前，安装单位必须携带有关资料向当地的质量技术监督行政部门锅炉压力容器安全监察机构提出申请，经批准后方可安装；未经批准，任何单位或者个人不得安装锅炉。</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小型和常压热水锅炉的安装、修理和改造应当遵守国家有关锅炉方面的规程和技术标准的规定。</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小型和常压热水锅炉安装完毕后，由锅炉使用单位组织验收，验收时应当有锅炉压力容器安全监察机构或者其委托的代表参加。</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小型和常压热水锅炉经安装验收合格后，由锅炉使用单位持有关资料到当地质量技术监督行政部门锅炉压力容器安全监察机构办理锅炉登记手续，取得锅炉使用登记证后方可投入使用。</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小型和常压热水锅炉使用单位必须做好锅炉设备的维护保养工作。锅炉设备运行中发现存在危及安全的隐患时，应当立即停止运行。</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各级质量技术监督行政部门锅炉压力容器安全监察机构应当对小型和常压热水锅炉的使用情况进行不定期的检查。</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锅炉的制造监督检验和定期检验工作由当地质量技术监督行政部门授权的检验单位承担。</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小型和常压热水锅炉发生事故时，发生事故的单位必须按照《锅炉压力容器压力管道设备事故处理规定》报告和处理。</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小型和常压热水锅炉通用技术要求</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小型和常压热水锅炉的设计应当符合安全可靠的要求。锅炉受热面必须得到可靠冷却。选用的燃烧设备应当安全可靠，且应当与炉型相匹配。</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锅炉受压</w:t>
      </w:r>
      <w:r>
        <w:rPr>
          <w:rFonts w:hint="eastAsia"/>
          <w:szCs w:val="21"/>
        </w:rPr>
        <w:t>元件的强度计算应当按照</w:t>
      </w:r>
      <w:r>
        <w:rPr>
          <w:rFonts w:hint="eastAsia"/>
          <w:szCs w:val="21"/>
        </w:rPr>
        <w:t>GB</w:t>
      </w:r>
      <w:r>
        <w:rPr>
          <w:rFonts w:hint="eastAsia"/>
          <w:szCs w:val="21"/>
        </w:rPr>
        <w:t>／</w:t>
      </w:r>
      <w:r>
        <w:rPr>
          <w:rFonts w:hint="eastAsia"/>
          <w:szCs w:val="21"/>
        </w:rPr>
        <w:t>T16508</w:t>
      </w:r>
      <w:r>
        <w:rPr>
          <w:rFonts w:hint="eastAsia"/>
          <w:szCs w:val="21"/>
        </w:rPr>
        <w:t>《锅壳锅炉受压元件强度计算》或者</w:t>
      </w:r>
      <w:r>
        <w:rPr>
          <w:rFonts w:hint="eastAsia"/>
          <w:szCs w:val="21"/>
        </w:rPr>
        <w:t>GB 9222</w:t>
      </w:r>
      <w:r>
        <w:rPr>
          <w:rFonts w:hint="eastAsia"/>
          <w:szCs w:val="21"/>
        </w:rPr>
        <w:t>《水管锅炉受压元件强度计算》的规定进行。</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锅炉主焊缝不得采用搭接和角接接头。锅炉的成排管孔不得开在焊缝上，且不得采用十字焊缝。</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采用焊接方法制造、安装、修理和改造小型锅炉受压元件时，施焊单位应当制定焊接工艺指导书并按照《蒸汽锅炉安全技术监察规程》附录</w:t>
      </w:r>
      <w:r>
        <w:rPr>
          <w:rFonts w:hint="eastAsia"/>
          <w:szCs w:val="21"/>
        </w:rPr>
        <w:t>I</w:t>
      </w:r>
      <w:r>
        <w:rPr>
          <w:rFonts w:hint="eastAsia"/>
          <w:szCs w:val="21"/>
        </w:rPr>
        <w:t>的规定对受压元件之间的对接接头和受压元件之间要求全焊透的</w:t>
      </w:r>
      <w:r>
        <w:rPr>
          <w:rFonts w:hint="eastAsia"/>
          <w:szCs w:val="21"/>
        </w:rPr>
        <w:t>T</w:t>
      </w:r>
      <w:r>
        <w:rPr>
          <w:rFonts w:hint="eastAsia"/>
          <w:szCs w:val="21"/>
        </w:rPr>
        <w:t>形接头进行焊接工艺评定，符合要求才能用于生产。</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额定出口压力小于等于</w:t>
      </w:r>
      <w:r>
        <w:rPr>
          <w:rFonts w:hint="eastAsia"/>
          <w:szCs w:val="21"/>
        </w:rPr>
        <w:t>0</w:t>
      </w:r>
      <w:r>
        <w:rPr>
          <w:rFonts w:hint="eastAsia"/>
          <w:szCs w:val="21"/>
        </w:rPr>
        <w:t>．</w:t>
      </w:r>
      <w:r>
        <w:rPr>
          <w:rFonts w:hint="eastAsia"/>
          <w:szCs w:val="21"/>
        </w:rPr>
        <w:t>1</w:t>
      </w:r>
      <w:r>
        <w:rPr>
          <w:rFonts w:hint="eastAsia"/>
          <w:szCs w:val="21"/>
        </w:rPr>
        <w:t>兆帕的</w:t>
      </w:r>
      <w:r>
        <w:rPr>
          <w:rFonts w:hint="eastAsia"/>
          <w:szCs w:val="21"/>
        </w:rPr>
        <w:t>小型锅炉，在制造厂保证焊缝质量的前提下，可以免做无损检测。</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小型锅炉至少应当装设一只压力表。压力表应当按照有关规定进行校验。小型汽水两用锅炉、小型蒸汽锅炉和小型铝制锅炉至少还应当装设一只水位表。</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小型和常压热水锅炉出厂前应当进行</w:t>
      </w:r>
      <w:r>
        <w:rPr>
          <w:rFonts w:hint="eastAsia"/>
          <w:szCs w:val="21"/>
        </w:rPr>
        <w:t>1</w:t>
      </w:r>
      <w:r>
        <w:rPr>
          <w:rFonts w:hint="eastAsia"/>
          <w:szCs w:val="21"/>
        </w:rPr>
        <w:t>．</w:t>
      </w:r>
      <w:r>
        <w:rPr>
          <w:rFonts w:hint="eastAsia"/>
          <w:szCs w:val="21"/>
        </w:rPr>
        <w:t>5</w:t>
      </w:r>
      <w:r>
        <w:rPr>
          <w:rFonts w:hint="eastAsia"/>
          <w:szCs w:val="21"/>
        </w:rPr>
        <w:t>倍额定工作压力且不小于</w:t>
      </w:r>
      <w:r>
        <w:rPr>
          <w:rFonts w:hint="eastAsia"/>
          <w:szCs w:val="21"/>
        </w:rPr>
        <w:t>0</w:t>
      </w:r>
      <w:r>
        <w:rPr>
          <w:rFonts w:hint="eastAsia"/>
          <w:szCs w:val="21"/>
        </w:rPr>
        <w:t>．</w:t>
      </w:r>
      <w:r>
        <w:rPr>
          <w:rFonts w:hint="eastAsia"/>
          <w:szCs w:val="21"/>
        </w:rPr>
        <w:t>2</w:t>
      </w:r>
      <w:r>
        <w:rPr>
          <w:rFonts w:hint="eastAsia"/>
          <w:szCs w:val="21"/>
        </w:rPr>
        <w:t>兆帕的水压试验，保压时间</w:t>
      </w:r>
      <w:r>
        <w:rPr>
          <w:rFonts w:hint="eastAsia"/>
          <w:szCs w:val="21"/>
        </w:rPr>
        <w:t>20</w:t>
      </w:r>
      <w:r>
        <w:rPr>
          <w:rFonts w:hint="eastAsia"/>
          <w:szCs w:val="21"/>
        </w:rPr>
        <w:t>分钟，合格标准应当符合《蒸汽锅炉安全技术监察规程》第二○九条规定。</w:t>
      </w:r>
    </w:p>
    <w:p w:rsidR="00313C90" w:rsidRDefault="00006D9E">
      <w:pPr>
        <w:jc w:val="center"/>
        <w:rPr>
          <w:b/>
          <w:szCs w:val="21"/>
        </w:rPr>
      </w:pPr>
      <w:r>
        <w:rPr>
          <w:rFonts w:hint="eastAsia"/>
          <w:b/>
          <w:szCs w:val="21"/>
        </w:rPr>
        <w:t>第四章</w:t>
      </w:r>
      <w:r>
        <w:rPr>
          <w:rFonts w:hint="eastAsia"/>
          <w:b/>
          <w:szCs w:val="21"/>
        </w:rPr>
        <w:t xml:space="preserve"> </w:t>
      </w:r>
      <w:r>
        <w:rPr>
          <w:rFonts w:hint="eastAsia"/>
          <w:b/>
          <w:szCs w:val="21"/>
        </w:rPr>
        <w:t>小型锅炉特殊技术要求</w:t>
      </w:r>
    </w:p>
    <w:p w:rsidR="00313C90" w:rsidRDefault="00006D9E">
      <w:pPr>
        <w:jc w:val="center"/>
        <w:rPr>
          <w:szCs w:val="21"/>
        </w:rPr>
      </w:pPr>
      <w:r>
        <w:rPr>
          <w:rFonts w:hint="eastAsia"/>
          <w:szCs w:val="21"/>
        </w:rPr>
        <w:t>第一节</w:t>
      </w:r>
      <w:r>
        <w:rPr>
          <w:rFonts w:hint="eastAsia"/>
          <w:szCs w:val="21"/>
        </w:rPr>
        <w:t xml:space="preserve"> </w:t>
      </w:r>
      <w:r>
        <w:rPr>
          <w:rFonts w:hint="eastAsia"/>
          <w:szCs w:val="21"/>
        </w:rPr>
        <w:t>小型汽水两用锅炉</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小型汽水两用锅炉受压元件的材料应当为镇静钢，经省级质量技术监督</w:t>
      </w:r>
      <w:r>
        <w:rPr>
          <w:rFonts w:hint="eastAsia"/>
          <w:szCs w:val="21"/>
        </w:rPr>
        <w:t>行政部门锅炉压力容器安全监察机构批准可以采用不锈钢材料。锅筒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rsidR="00313C90" w:rsidRDefault="00006D9E">
      <w:pPr>
        <w:ind w:firstLineChars="200" w:firstLine="420"/>
        <w:rPr>
          <w:szCs w:val="21"/>
        </w:rPr>
      </w:pPr>
      <w:r>
        <w:rPr>
          <w:rFonts w:hint="eastAsia"/>
          <w:szCs w:val="21"/>
        </w:rPr>
        <w:t>第二十七条</w:t>
      </w:r>
      <w:r>
        <w:rPr>
          <w:rFonts w:hint="eastAsia"/>
          <w:szCs w:val="21"/>
        </w:rPr>
        <w:t xml:space="preserve"> </w:t>
      </w:r>
      <w:r>
        <w:rPr>
          <w:rFonts w:hint="eastAsia"/>
          <w:szCs w:val="21"/>
        </w:rPr>
        <w:t>小型汽水两用锅炉的锅筒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小型汽水两用锅炉不得采用弹簧式安全阀，应当采用符合下列要求的水封式安全装置：</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水封管的直径应当根据锅炉的额定容量和压力确定，且内径不得小于</w:t>
      </w:r>
      <w:r>
        <w:rPr>
          <w:rFonts w:hint="eastAsia"/>
          <w:szCs w:val="21"/>
        </w:rPr>
        <w:t>25</w:t>
      </w:r>
      <w:r>
        <w:rPr>
          <w:rFonts w:hint="eastAsia"/>
          <w:szCs w:val="21"/>
        </w:rPr>
        <w:t>毫米；</w:t>
      </w:r>
      <w:r>
        <w:rPr>
          <w:rFonts w:hint="eastAsia"/>
          <w:szCs w:val="21"/>
        </w:rPr>
        <w:t xml:space="preserve">  </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水封装置安装时，其有效水柱高度不得超过</w:t>
      </w:r>
      <w:r>
        <w:rPr>
          <w:rFonts w:hint="eastAsia"/>
          <w:szCs w:val="21"/>
        </w:rPr>
        <w:t>4</w:t>
      </w:r>
      <w:r>
        <w:rPr>
          <w:rFonts w:hint="eastAsia"/>
          <w:szCs w:val="21"/>
        </w:rPr>
        <w:t>米且只允许负偏差：</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水封管上不得装设任何阀门，同时应当有防冻措施。</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小型汽水两用锅炉每两年应当．进行一次水压试验，水压试验按照第二十五条规定执行，在水压试验前，应当进行必要的内外部检查。</w:t>
      </w:r>
    </w:p>
    <w:p w:rsidR="00313C90" w:rsidRDefault="00006D9E">
      <w:pPr>
        <w:jc w:val="center"/>
        <w:rPr>
          <w:szCs w:val="21"/>
        </w:rPr>
      </w:pPr>
      <w:r>
        <w:rPr>
          <w:rFonts w:hint="eastAsia"/>
          <w:szCs w:val="21"/>
        </w:rPr>
        <w:t>第二节</w:t>
      </w:r>
      <w:r>
        <w:rPr>
          <w:rFonts w:hint="eastAsia"/>
          <w:szCs w:val="21"/>
        </w:rPr>
        <w:t xml:space="preserve"> </w:t>
      </w:r>
      <w:r>
        <w:rPr>
          <w:rFonts w:hint="eastAsia"/>
          <w:szCs w:val="21"/>
        </w:rPr>
        <w:t>小型热水锅炉</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小型热水锅炉受压元件的材料应当为镇静钢。锅筒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小型热水锅炉的锅筒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对于同时符合下列条件的小型热水锅炉，其安装、检验、使用环节暂不纳入强制管理，但其制造单位应当具有锅炉制造资格：</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仅承受自来水压力，无给水泵；</w:t>
      </w:r>
      <w:r>
        <w:rPr>
          <w:rFonts w:hint="eastAsia"/>
          <w:szCs w:val="21"/>
        </w:rPr>
        <w:t xml:space="preserve">  </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额定</w:t>
      </w:r>
      <w:r>
        <w:rPr>
          <w:rFonts w:hint="eastAsia"/>
          <w:szCs w:val="21"/>
        </w:rPr>
        <w:t>出口水温不超过</w:t>
      </w:r>
      <w:r>
        <w:rPr>
          <w:rFonts w:hint="eastAsia"/>
          <w:szCs w:val="21"/>
        </w:rPr>
        <w:t>85</w:t>
      </w:r>
      <w:r>
        <w:rPr>
          <w:rFonts w:hint="eastAsia"/>
          <w:szCs w:val="21"/>
        </w:rPr>
        <w:t>℃，装有可靠的超温保护装置；</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采用燃油</w:t>
      </w:r>
      <w:r>
        <w:rPr>
          <w:rFonts w:hint="eastAsia"/>
          <w:szCs w:val="21"/>
        </w:rPr>
        <w:t>(</w:t>
      </w:r>
      <w:r>
        <w:rPr>
          <w:rFonts w:hint="eastAsia"/>
          <w:szCs w:val="21"/>
        </w:rPr>
        <w:t>气</w:t>
      </w:r>
      <w:r>
        <w:rPr>
          <w:rFonts w:hint="eastAsia"/>
          <w:szCs w:val="21"/>
        </w:rPr>
        <w:t>)</w:t>
      </w:r>
      <w:r>
        <w:rPr>
          <w:rFonts w:hint="eastAsia"/>
          <w:szCs w:val="21"/>
        </w:rPr>
        <w:t>或者电进行加热。</w:t>
      </w:r>
    </w:p>
    <w:p w:rsidR="00313C90" w:rsidRDefault="00006D9E">
      <w:pPr>
        <w:ind w:firstLineChars="200" w:firstLine="420"/>
        <w:rPr>
          <w:szCs w:val="21"/>
        </w:rPr>
      </w:pPr>
      <w:r>
        <w:rPr>
          <w:rFonts w:hint="eastAsia"/>
          <w:szCs w:val="21"/>
        </w:rPr>
        <w:t>第三十三条</w:t>
      </w:r>
      <w:r>
        <w:rPr>
          <w:rFonts w:hint="eastAsia"/>
          <w:szCs w:val="21"/>
        </w:rPr>
        <w:t xml:space="preserve"> </w:t>
      </w:r>
      <w:r>
        <w:rPr>
          <w:rFonts w:hint="eastAsia"/>
          <w:szCs w:val="21"/>
        </w:rPr>
        <w:t>除第三十二条以外的其它小型热水锅炉，每两年应当进行一次水压试验，水压试验按照第二十五条规定执行，在水压试验前，应当进行必要的内外部检查。</w:t>
      </w:r>
    </w:p>
    <w:p w:rsidR="00313C90" w:rsidRDefault="00006D9E">
      <w:pPr>
        <w:jc w:val="center"/>
        <w:rPr>
          <w:szCs w:val="21"/>
        </w:rPr>
      </w:pPr>
      <w:r>
        <w:rPr>
          <w:rFonts w:hint="eastAsia"/>
          <w:szCs w:val="21"/>
        </w:rPr>
        <w:t>第三节</w:t>
      </w:r>
      <w:r>
        <w:rPr>
          <w:rFonts w:hint="eastAsia"/>
          <w:szCs w:val="21"/>
        </w:rPr>
        <w:t xml:space="preserve"> </w:t>
      </w:r>
      <w:r>
        <w:rPr>
          <w:rFonts w:hint="eastAsia"/>
          <w:szCs w:val="21"/>
        </w:rPr>
        <w:t>小型蒸汽锅炉</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小型蒸汽锅炉的设计图样应当标明锅炉设计水容量。小型蒸汽锅炉的材料按照《蒸汽锅炉安全技术监察规程》中的规定选取。锅炉焊缝减弱系数取φ＝</w:t>
      </w:r>
      <w:r>
        <w:rPr>
          <w:rFonts w:hint="eastAsia"/>
          <w:szCs w:val="21"/>
        </w:rPr>
        <w:t>0</w:t>
      </w:r>
      <w:r>
        <w:rPr>
          <w:rFonts w:hint="eastAsia"/>
          <w:szCs w:val="21"/>
        </w:rPr>
        <w:t>．</w:t>
      </w:r>
      <w:r>
        <w:rPr>
          <w:rFonts w:hint="eastAsia"/>
          <w:szCs w:val="21"/>
        </w:rPr>
        <w:t>8</w:t>
      </w:r>
      <w:r>
        <w:rPr>
          <w:rFonts w:hint="eastAsia"/>
          <w:szCs w:val="21"/>
        </w:rPr>
        <w:t>，锅筒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3</w:t>
      </w:r>
      <w:r>
        <w:rPr>
          <w:rFonts w:hint="eastAsia"/>
          <w:szCs w:val="21"/>
        </w:rPr>
        <w:t>毫米。</w:t>
      </w:r>
    </w:p>
    <w:p w:rsidR="00313C90" w:rsidRDefault="00006D9E">
      <w:pPr>
        <w:ind w:firstLineChars="200" w:firstLine="420"/>
        <w:rPr>
          <w:szCs w:val="21"/>
        </w:rPr>
      </w:pPr>
      <w:r>
        <w:rPr>
          <w:rFonts w:hint="eastAsia"/>
          <w:szCs w:val="21"/>
        </w:rPr>
        <w:t>采用《蒸汽锅炉安全技术监察规程》第二十三条规定以外的材料</w:t>
      </w:r>
      <w:r>
        <w:rPr>
          <w:rFonts w:hint="eastAsia"/>
          <w:szCs w:val="21"/>
        </w:rPr>
        <w:t>，应当同时符合以下条件：</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符合《蒸汽锅炉安全技术监察规程》第二十二条的规定；</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经省级质量技术监督行政部门锅炉压力容器安全监察机构批准。</w:t>
      </w:r>
    </w:p>
    <w:p w:rsidR="00313C90" w:rsidRDefault="00006D9E">
      <w:pPr>
        <w:ind w:firstLineChars="200" w:firstLine="420"/>
        <w:rPr>
          <w:szCs w:val="21"/>
        </w:rPr>
      </w:pPr>
      <w:r>
        <w:rPr>
          <w:rFonts w:hint="eastAsia"/>
          <w:szCs w:val="21"/>
        </w:rPr>
        <w:t>第三十五条</w:t>
      </w:r>
      <w:r>
        <w:rPr>
          <w:rFonts w:hint="eastAsia"/>
          <w:szCs w:val="21"/>
        </w:rPr>
        <w:t xml:space="preserve"> </w:t>
      </w:r>
      <w:r>
        <w:rPr>
          <w:rFonts w:hint="eastAsia"/>
          <w:szCs w:val="21"/>
        </w:rPr>
        <w:t>小型蒸汽锅炉主焊缝不得采用</w:t>
      </w:r>
      <w:r>
        <w:rPr>
          <w:rFonts w:hint="eastAsia"/>
          <w:szCs w:val="21"/>
        </w:rPr>
        <w:t>T</w:t>
      </w:r>
      <w:r>
        <w:rPr>
          <w:rFonts w:hint="eastAsia"/>
          <w:szCs w:val="21"/>
        </w:rPr>
        <w:t>形接头。</w:t>
      </w:r>
    </w:p>
    <w:p w:rsidR="00313C90" w:rsidRDefault="00006D9E">
      <w:pPr>
        <w:ind w:firstLineChars="200" w:firstLine="420"/>
        <w:rPr>
          <w:szCs w:val="21"/>
        </w:rPr>
      </w:pPr>
      <w:r>
        <w:rPr>
          <w:rFonts w:hint="eastAsia"/>
          <w:szCs w:val="21"/>
        </w:rPr>
        <w:t>第三十六条</w:t>
      </w:r>
      <w:r>
        <w:rPr>
          <w:rFonts w:hint="eastAsia"/>
          <w:szCs w:val="21"/>
        </w:rPr>
        <w:t xml:space="preserve"> </w:t>
      </w:r>
      <w:r>
        <w:rPr>
          <w:rFonts w:hint="eastAsia"/>
          <w:szCs w:val="21"/>
        </w:rPr>
        <w:t>焊工、焊接工艺评定、焊缝外观检查、返修应当按照《蒸汽锅炉安全技术监察规程》的规定执行。锅炉可以免做产品检查试板。</w:t>
      </w:r>
    </w:p>
    <w:p w:rsidR="00313C90" w:rsidRDefault="00006D9E">
      <w:pPr>
        <w:ind w:firstLineChars="200" w:firstLine="420"/>
        <w:rPr>
          <w:szCs w:val="21"/>
        </w:rPr>
      </w:pPr>
      <w:r>
        <w:rPr>
          <w:rFonts w:hint="eastAsia"/>
          <w:szCs w:val="21"/>
        </w:rPr>
        <w:t>第三十七条</w:t>
      </w:r>
      <w:r>
        <w:rPr>
          <w:rFonts w:hint="eastAsia"/>
          <w:szCs w:val="21"/>
        </w:rPr>
        <w:t xml:space="preserve"> </w:t>
      </w:r>
      <w:r>
        <w:rPr>
          <w:rFonts w:hint="eastAsia"/>
          <w:szCs w:val="21"/>
        </w:rPr>
        <w:t>产品应当按照下列要求进行无损检测：</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按锅炉焊缝数量或焊缝总长度的</w:t>
      </w:r>
      <w:r>
        <w:rPr>
          <w:rFonts w:hint="eastAsia"/>
          <w:szCs w:val="21"/>
        </w:rPr>
        <w:t>10</w:t>
      </w:r>
      <w:r>
        <w:rPr>
          <w:rFonts w:hint="eastAsia"/>
          <w:szCs w:val="21"/>
        </w:rPr>
        <w:t>％</w:t>
      </w:r>
      <w:r>
        <w:rPr>
          <w:rFonts w:hint="eastAsia"/>
          <w:szCs w:val="21"/>
        </w:rPr>
        <w:t>(</w:t>
      </w:r>
      <w:r>
        <w:rPr>
          <w:rFonts w:hint="eastAsia"/>
          <w:szCs w:val="21"/>
        </w:rPr>
        <w:t>焊缝交叉部位必须包括在内</w:t>
      </w:r>
      <w:r>
        <w:rPr>
          <w:rFonts w:hint="eastAsia"/>
          <w:szCs w:val="21"/>
        </w:rPr>
        <w:t>)</w:t>
      </w:r>
      <w:r>
        <w:rPr>
          <w:rFonts w:hint="eastAsia"/>
          <w:szCs w:val="21"/>
        </w:rPr>
        <w:t>进行射线检测；</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对接接头的射线探伤应当按</w:t>
      </w:r>
      <w:r>
        <w:rPr>
          <w:rFonts w:hint="eastAsia"/>
          <w:szCs w:val="21"/>
        </w:rPr>
        <w:t>GB 3323</w:t>
      </w:r>
      <w:r>
        <w:rPr>
          <w:rFonts w:hint="eastAsia"/>
          <w:szCs w:val="21"/>
        </w:rPr>
        <w:t>《钢熔化焊接</w:t>
      </w:r>
      <w:r>
        <w:rPr>
          <w:rFonts w:hint="eastAsia"/>
          <w:szCs w:val="21"/>
        </w:rPr>
        <w:t>对接接头射线照相和质量分级》的规定执行。射线照相的质量要求不得低于</w:t>
      </w:r>
      <w:r>
        <w:rPr>
          <w:rFonts w:hint="eastAsia"/>
          <w:szCs w:val="21"/>
        </w:rPr>
        <w:t>AB</w:t>
      </w:r>
      <w:r>
        <w:rPr>
          <w:rFonts w:hint="eastAsia"/>
          <w:szCs w:val="21"/>
        </w:rPr>
        <w:t>级；</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额定蒸汽压力大于</w:t>
      </w:r>
      <w:r>
        <w:rPr>
          <w:rFonts w:hint="eastAsia"/>
          <w:szCs w:val="21"/>
        </w:rPr>
        <w:t>0</w:t>
      </w:r>
      <w:r>
        <w:rPr>
          <w:rFonts w:hint="eastAsia"/>
          <w:szCs w:val="21"/>
        </w:rPr>
        <w:t>．</w:t>
      </w:r>
      <w:r>
        <w:rPr>
          <w:rFonts w:hint="eastAsia"/>
          <w:szCs w:val="21"/>
        </w:rPr>
        <w:t>4</w:t>
      </w:r>
      <w:r>
        <w:rPr>
          <w:rFonts w:hint="eastAsia"/>
          <w:szCs w:val="21"/>
        </w:rPr>
        <w:t>兆帕的小型蒸汽锅炉，对接接头质量不低于Ⅱ级为合格；额定蒸汽压力小于或等于</w:t>
      </w:r>
      <w:r>
        <w:rPr>
          <w:rFonts w:hint="eastAsia"/>
          <w:szCs w:val="21"/>
        </w:rPr>
        <w:t>0</w:t>
      </w:r>
      <w:r>
        <w:rPr>
          <w:rFonts w:hint="eastAsia"/>
          <w:szCs w:val="21"/>
        </w:rPr>
        <w:t>．</w:t>
      </w:r>
      <w:r>
        <w:rPr>
          <w:rFonts w:hint="eastAsia"/>
          <w:szCs w:val="21"/>
        </w:rPr>
        <w:t>4</w:t>
      </w:r>
      <w:r>
        <w:rPr>
          <w:rFonts w:hint="eastAsia"/>
          <w:szCs w:val="21"/>
        </w:rPr>
        <w:t>兆帕的锅炉，对接接头质量不低于Ⅱ级为合格。</w:t>
      </w:r>
    </w:p>
    <w:p w:rsidR="00313C90" w:rsidRDefault="00006D9E">
      <w:pPr>
        <w:ind w:firstLineChars="200" w:firstLine="420"/>
        <w:rPr>
          <w:szCs w:val="21"/>
        </w:rPr>
      </w:pPr>
      <w:r>
        <w:rPr>
          <w:rFonts w:hint="eastAsia"/>
          <w:szCs w:val="21"/>
        </w:rPr>
        <w:t>第三十八条</w:t>
      </w:r>
      <w:r>
        <w:rPr>
          <w:rFonts w:hint="eastAsia"/>
          <w:szCs w:val="21"/>
        </w:rPr>
        <w:t xml:space="preserve"> </w:t>
      </w:r>
      <w:r>
        <w:rPr>
          <w:rFonts w:hint="eastAsia"/>
          <w:szCs w:val="21"/>
        </w:rPr>
        <w:t>小型蒸汽锅炉本体上应当至少装设一只弹簧式安全阀。</w:t>
      </w:r>
    </w:p>
    <w:p w:rsidR="00313C90" w:rsidRDefault="00006D9E">
      <w:pPr>
        <w:ind w:firstLineChars="200" w:firstLine="420"/>
        <w:rPr>
          <w:szCs w:val="21"/>
        </w:rPr>
      </w:pPr>
      <w:r>
        <w:rPr>
          <w:rFonts w:hint="eastAsia"/>
          <w:szCs w:val="21"/>
        </w:rPr>
        <w:t>水位表与锅筒</w:t>
      </w:r>
      <w:r>
        <w:rPr>
          <w:rFonts w:hint="eastAsia"/>
          <w:szCs w:val="21"/>
        </w:rPr>
        <w:t>(</w:t>
      </w:r>
      <w:r>
        <w:rPr>
          <w:rFonts w:hint="eastAsia"/>
          <w:szCs w:val="21"/>
        </w:rPr>
        <w:t>壳</w:t>
      </w:r>
      <w:r>
        <w:rPr>
          <w:rFonts w:hint="eastAsia"/>
          <w:szCs w:val="21"/>
        </w:rPr>
        <w:t>)</w:t>
      </w:r>
      <w:r>
        <w:rPr>
          <w:rFonts w:hint="eastAsia"/>
          <w:szCs w:val="21"/>
        </w:rPr>
        <w:t>之间的汽、水连接管上可以不装阀门。</w:t>
      </w:r>
    </w:p>
    <w:p w:rsidR="00313C90" w:rsidRDefault="00006D9E">
      <w:pPr>
        <w:ind w:firstLineChars="200" w:firstLine="420"/>
        <w:rPr>
          <w:szCs w:val="21"/>
        </w:rPr>
      </w:pPr>
      <w:r>
        <w:rPr>
          <w:rFonts w:hint="eastAsia"/>
          <w:szCs w:val="21"/>
        </w:rPr>
        <w:t>第三十九条</w:t>
      </w:r>
      <w:r>
        <w:rPr>
          <w:rFonts w:hint="eastAsia"/>
          <w:szCs w:val="21"/>
        </w:rPr>
        <w:t xml:space="preserve"> </w:t>
      </w:r>
      <w:r>
        <w:rPr>
          <w:rFonts w:hint="eastAsia"/>
          <w:szCs w:val="21"/>
        </w:rPr>
        <w:t>小型蒸汽锅炉应当每两年进行一次外部检验和水压试验，水压试验按照第二十五条规定执行。</w:t>
      </w:r>
    </w:p>
    <w:p w:rsidR="00313C90" w:rsidRDefault="00006D9E">
      <w:pPr>
        <w:ind w:firstLineChars="200" w:firstLine="420"/>
        <w:rPr>
          <w:szCs w:val="21"/>
        </w:rPr>
      </w:pPr>
      <w:r>
        <w:rPr>
          <w:rFonts w:hint="eastAsia"/>
          <w:szCs w:val="21"/>
        </w:rPr>
        <w:t>第四十条</w:t>
      </w:r>
      <w:r>
        <w:rPr>
          <w:rFonts w:hint="eastAsia"/>
          <w:szCs w:val="21"/>
        </w:rPr>
        <w:t xml:space="preserve"> </w:t>
      </w:r>
      <w:r>
        <w:rPr>
          <w:rFonts w:hint="eastAsia"/>
          <w:szCs w:val="21"/>
        </w:rPr>
        <w:t>小型蒸汽锅炉使用期限应当不超过</w:t>
      </w:r>
      <w:r>
        <w:rPr>
          <w:rFonts w:hint="eastAsia"/>
          <w:szCs w:val="21"/>
        </w:rPr>
        <w:t>8</w:t>
      </w:r>
      <w:r>
        <w:rPr>
          <w:rFonts w:hint="eastAsia"/>
          <w:szCs w:val="21"/>
        </w:rPr>
        <w:t>年，超过</w:t>
      </w:r>
      <w:r>
        <w:rPr>
          <w:rFonts w:hint="eastAsia"/>
          <w:szCs w:val="21"/>
        </w:rPr>
        <w:t>8</w:t>
      </w:r>
      <w:r>
        <w:rPr>
          <w:rFonts w:hint="eastAsia"/>
          <w:szCs w:val="21"/>
        </w:rPr>
        <w:t>年的予以报废。</w:t>
      </w:r>
    </w:p>
    <w:p w:rsidR="00313C90" w:rsidRDefault="00006D9E">
      <w:pPr>
        <w:jc w:val="center"/>
        <w:rPr>
          <w:szCs w:val="21"/>
        </w:rPr>
      </w:pPr>
      <w:r>
        <w:rPr>
          <w:rFonts w:hint="eastAsia"/>
          <w:szCs w:val="21"/>
        </w:rPr>
        <w:t>第四节</w:t>
      </w:r>
      <w:r>
        <w:rPr>
          <w:rFonts w:hint="eastAsia"/>
          <w:szCs w:val="21"/>
        </w:rPr>
        <w:t xml:space="preserve"> </w:t>
      </w:r>
      <w:r>
        <w:rPr>
          <w:rFonts w:hint="eastAsia"/>
          <w:szCs w:val="21"/>
        </w:rPr>
        <w:t>小型铝制承压锅炉</w:t>
      </w:r>
    </w:p>
    <w:p w:rsidR="00313C90" w:rsidRDefault="00006D9E">
      <w:pPr>
        <w:ind w:firstLineChars="200" w:firstLine="420"/>
        <w:rPr>
          <w:szCs w:val="21"/>
        </w:rPr>
      </w:pPr>
      <w:r>
        <w:rPr>
          <w:rFonts w:hint="eastAsia"/>
          <w:szCs w:val="21"/>
        </w:rPr>
        <w:t>第四十一条</w:t>
      </w:r>
      <w:r>
        <w:rPr>
          <w:rFonts w:hint="eastAsia"/>
          <w:szCs w:val="21"/>
        </w:rPr>
        <w:t xml:space="preserve"> </w:t>
      </w:r>
      <w:r>
        <w:rPr>
          <w:rFonts w:hint="eastAsia"/>
          <w:szCs w:val="21"/>
        </w:rPr>
        <w:t>小型铝制承压锅炉的材料应当符合</w:t>
      </w:r>
      <w:r>
        <w:rPr>
          <w:rFonts w:hint="eastAsia"/>
          <w:szCs w:val="21"/>
        </w:rPr>
        <w:t>GB3193</w:t>
      </w:r>
      <w:r>
        <w:rPr>
          <w:rFonts w:hint="eastAsia"/>
          <w:szCs w:val="21"/>
        </w:rPr>
        <w:t>《铝及铝合金热轧板》和</w:t>
      </w:r>
      <w:r>
        <w:rPr>
          <w:rFonts w:hint="eastAsia"/>
          <w:szCs w:val="21"/>
        </w:rPr>
        <w:t>GB</w:t>
      </w:r>
      <w:r>
        <w:rPr>
          <w:rFonts w:hint="eastAsia"/>
          <w:szCs w:val="21"/>
        </w:rPr>
        <w:t>／</w:t>
      </w:r>
      <w:r>
        <w:rPr>
          <w:rFonts w:hint="eastAsia"/>
          <w:szCs w:val="21"/>
        </w:rPr>
        <w:t>T 3190</w:t>
      </w:r>
      <w:r>
        <w:rPr>
          <w:rFonts w:hint="eastAsia"/>
          <w:szCs w:val="21"/>
        </w:rPr>
        <w:t>《变形铝及铝合金化学成分》的规定。铝材的许用应力按照国家标准提供的力学性能选取，其安全系数；</w:t>
      </w:r>
      <w:r>
        <w:rPr>
          <w:rFonts w:hint="eastAsia"/>
          <w:szCs w:val="21"/>
        </w:rPr>
        <w:t>nb=4</w:t>
      </w:r>
      <w:r>
        <w:rPr>
          <w:rFonts w:hint="eastAsia"/>
          <w:szCs w:val="21"/>
        </w:rPr>
        <w:t>．</w:t>
      </w:r>
      <w:r>
        <w:rPr>
          <w:rFonts w:hint="eastAsia"/>
          <w:szCs w:val="21"/>
        </w:rPr>
        <w:t>0</w:t>
      </w:r>
      <w:r>
        <w:rPr>
          <w:rFonts w:hint="eastAsia"/>
          <w:szCs w:val="21"/>
        </w:rPr>
        <w:t>，</w:t>
      </w:r>
      <w:r>
        <w:rPr>
          <w:rFonts w:hint="eastAsia"/>
          <w:szCs w:val="21"/>
        </w:rPr>
        <w:t>ns=1</w:t>
      </w:r>
      <w:r>
        <w:rPr>
          <w:rFonts w:hint="eastAsia"/>
          <w:szCs w:val="21"/>
        </w:rPr>
        <w:t>．</w:t>
      </w:r>
      <w:r>
        <w:rPr>
          <w:rFonts w:hint="eastAsia"/>
          <w:szCs w:val="21"/>
        </w:rPr>
        <w:t>5</w:t>
      </w:r>
      <w:r>
        <w:rPr>
          <w:rFonts w:hint="eastAsia"/>
          <w:szCs w:val="21"/>
        </w:rPr>
        <w:t>。锅筒</w:t>
      </w:r>
      <w:r>
        <w:rPr>
          <w:rFonts w:hint="eastAsia"/>
          <w:szCs w:val="21"/>
        </w:rPr>
        <w:t>(</w:t>
      </w:r>
      <w:r>
        <w:rPr>
          <w:rFonts w:hint="eastAsia"/>
          <w:szCs w:val="21"/>
        </w:rPr>
        <w:t>壳</w:t>
      </w:r>
      <w:r>
        <w:rPr>
          <w:rFonts w:hint="eastAsia"/>
          <w:szCs w:val="21"/>
        </w:rPr>
        <w:t>)</w:t>
      </w:r>
      <w:r>
        <w:rPr>
          <w:rFonts w:hint="eastAsia"/>
          <w:szCs w:val="21"/>
        </w:rPr>
        <w:t>或者炉胆的取用壁厚不得小于</w:t>
      </w:r>
      <w:r>
        <w:rPr>
          <w:rFonts w:hint="eastAsia"/>
          <w:szCs w:val="21"/>
        </w:rPr>
        <w:t>4</w:t>
      </w:r>
      <w:r>
        <w:rPr>
          <w:rFonts w:hint="eastAsia"/>
          <w:szCs w:val="21"/>
        </w:rPr>
        <w:t>毫米。</w:t>
      </w:r>
    </w:p>
    <w:p w:rsidR="00313C90" w:rsidRDefault="00006D9E">
      <w:pPr>
        <w:ind w:firstLineChars="200" w:firstLine="420"/>
        <w:rPr>
          <w:szCs w:val="21"/>
        </w:rPr>
      </w:pPr>
      <w:r>
        <w:rPr>
          <w:rFonts w:hint="eastAsia"/>
          <w:szCs w:val="21"/>
        </w:rPr>
        <w:t>第四十二条</w:t>
      </w:r>
      <w:r>
        <w:rPr>
          <w:rFonts w:hint="eastAsia"/>
          <w:szCs w:val="21"/>
        </w:rPr>
        <w:t xml:space="preserve"> </w:t>
      </w:r>
      <w:r>
        <w:rPr>
          <w:rFonts w:hint="eastAsia"/>
          <w:szCs w:val="21"/>
        </w:rPr>
        <w:t>小型铝制承压锅炉的锅筒</w:t>
      </w:r>
      <w:r>
        <w:rPr>
          <w:rFonts w:hint="eastAsia"/>
          <w:szCs w:val="21"/>
        </w:rPr>
        <w:t>(</w:t>
      </w:r>
      <w:r>
        <w:rPr>
          <w:rFonts w:hint="eastAsia"/>
          <w:szCs w:val="21"/>
        </w:rPr>
        <w:t>壳</w:t>
      </w:r>
      <w:r>
        <w:rPr>
          <w:rFonts w:hint="eastAsia"/>
          <w:szCs w:val="21"/>
        </w:rPr>
        <w:t>)</w:t>
      </w:r>
      <w:r>
        <w:rPr>
          <w:rFonts w:hint="eastAsia"/>
          <w:szCs w:val="21"/>
        </w:rPr>
        <w:t>、炉胆与相连接的封头，管板可以采用插入式全焊透的</w:t>
      </w:r>
      <w:r>
        <w:rPr>
          <w:rFonts w:hint="eastAsia"/>
          <w:szCs w:val="21"/>
        </w:rPr>
        <w:t>T</w:t>
      </w:r>
      <w:r>
        <w:rPr>
          <w:rFonts w:hint="eastAsia"/>
          <w:szCs w:val="21"/>
        </w:rPr>
        <w:t>形连接结构。</w:t>
      </w:r>
    </w:p>
    <w:p w:rsidR="00313C90" w:rsidRDefault="00006D9E">
      <w:pPr>
        <w:ind w:firstLineChars="200" w:firstLine="420"/>
        <w:rPr>
          <w:szCs w:val="21"/>
        </w:rPr>
      </w:pPr>
      <w:r>
        <w:rPr>
          <w:rFonts w:hint="eastAsia"/>
          <w:szCs w:val="21"/>
        </w:rPr>
        <w:t>第四十三条</w:t>
      </w:r>
      <w:r>
        <w:rPr>
          <w:rFonts w:hint="eastAsia"/>
          <w:szCs w:val="21"/>
        </w:rPr>
        <w:t xml:space="preserve"> </w:t>
      </w:r>
      <w:r>
        <w:rPr>
          <w:rFonts w:hint="eastAsia"/>
          <w:szCs w:val="21"/>
        </w:rPr>
        <w:t>小型铝制承压锅炉的封头应当用整块铝板制造，需拼接时不得超过两块，拼接焊缝应当采用全焊透结构，并保证焊透。</w:t>
      </w:r>
    </w:p>
    <w:p w:rsidR="00313C90" w:rsidRDefault="00006D9E">
      <w:pPr>
        <w:ind w:firstLineChars="200" w:firstLine="420"/>
        <w:rPr>
          <w:szCs w:val="21"/>
        </w:rPr>
      </w:pPr>
      <w:r>
        <w:rPr>
          <w:rFonts w:hint="eastAsia"/>
          <w:szCs w:val="21"/>
        </w:rPr>
        <w:t>第四十四条</w:t>
      </w:r>
      <w:r>
        <w:rPr>
          <w:rFonts w:hint="eastAsia"/>
          <w:szCs w:val="21"/>
        </w:rPr>
        <w:t xml:space="preserve"> </w:t>
      </w:r>
      <w:r>
        <w:rPr>
          <w:rFonts w:hint="eastAsia"/>
          <w:szCs w:val="21"/>
        </w:rPr>
        <w:t>小型铝制承压锅炉必须采用符合下列要求的水封式安全装置；</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水封管的直径应当根据锅炉的额定容量和压力确定，且内径不得小于</w:t>
      </w:r>
      <w:r>
        <w:rPr>
          <w:rFonts w:hint="eastAsia"/>
          <w:szCs w:val="21"/>
        </w:rPr>
        <w:t>25</w:t>
      </w:r>
      <w:r>
        <w:rPr>
          <w:rFonts w:hint="eastAsia"/>
          <w:szCs w:val="21"/>
        </w:rPr>
        <w:t>毫米；</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水封装置安装时，其有效水柱高度最大不得超过</w:t>
      </w:r>
      <w:r>
        <w:rPr>
          <w:rFonts w:hint="eastAsia"/>
          <w:szCs w:val="21"/>
        </w:rPr>
        <w:t>4</w:t>
      </w:r>
      <w:r>
        <w:rPr>
          <w:rFonts w:hint="eastAsia"/>
          <w:szCs w:val="21"/>
        </w:rPr>
        <w:t>米且只允许负偏差</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水封管上不得装设任何阀门，同时应当有防冻措施。</w:t>
      </w:r>
    </w:p>
    <w:p w:rsidR="00313C90" w:rsidRDefault="00006D9E">
      <w:pPr>
        <w:ind w:firstLineChars="200" w:firstLine="420"/>
        <w:rPr>
          <w:szCs w:val="21"/>
        </w:rPr>
      </w:pPr>
      <w:r>
        <w:rPr>
          <w:rFonts w:hint="eastAsia"/>
          <w:szCs w:val="21"/>
        </w:rPr>
        <w:t>第四十五条</w:t>
      </w:r>
      <w:r>
        <w:rPr>
          <w:rFonts w:hint="eastAsia"/>
          <w:szCs w:val="21"/>
        </w:rPr>
        <w:t xml:space="preserve"> </w:t>
      </w:r>
      <w:r>
        <w:rPr>
          <w:rFonts w:hint="eastAsia"/>
          <w:szCs w:val="21"/>
        </w:rPr>
        <w:t>小型铝制承压锅炉应当每两年进行一次水压试验，水压试验按照第二十五条规定执行。在水压试验前，应当进行必要的内外部检查。</w:t>
      </w:r>
    </w:p>
    <w:p w:rsidR="00313C90" w:rsidRDefault="00006D9E">
      <w:pPr>
        <w:ind w:firstLineChars="200" w:firstLine="420"/>
        <w:rPr>
          <w:szCs w:val="21"/>
        </w:rPr>
      </w:pPr>
      <w:r>
        <w:rPr>
          <w:rFonts w:hint="eastAsia"/>
          <w:szCs w:val="21"/>
        </w:rPr>
        <w:t>第四十六条</w:t>
      </w:r>
      <w:r>
        <w:rPr>
          <w:rFonts w:hint="eastAsia"/>
          <w:szCs w:val="21"/>
        </w:rPr>
        <w:t xml:space="preserve"> </w:t>
      </w:r>
      <w:r>
        <w:rPr>
          <w:rFonts w:hint="eastAsia"/>
          <w:szCs w:val="21"/>
        </w:rPr>
        <w:t>小型铝制承压锅炉不得采用酸、碱进行清洗。</w:t>
      </w:r>
    </w:p>
    <w:p w:rsidR="00313C90" w:rsidRDefault="00006D9E">
      <w:pPr>
        <w:jc w:val="center"/>
        <w:rPr>
          <w:b/>
          <w:szCs w:val="21"/>
        </w:rPr>
      </w:pPr>
      <w:r>
        <w:rPr>
          <w:rFonts w:hint="eastAsia"/>
          <w:b/>
          <w:szCs w:val="21"/>
        </w:rPr>
        <w:t>第五章</w:t>
      </w:r>
      <w:r>
        <w:rPr>
          <w:rFonts w:hint="eastAsia"/>
          <w:b/>
          <w:szCs w:val="21"/>
        </w:rPr>
        <w:t xml:space="preserve"> </w:t>
      </w:r>
      <w:r>
        <w:rPr>
          <w:rFonts w:hint="eastAsia"/>
          <w:b/>
          <w:szCs w:val="21"/>
        </w:rPr>
        <w:t>常压热水锅炉</w:t>
      </w:r>
    </w:p>
    <w:p w:rsidR="00313C90" w:rsidRDefault="00006D9E">
      <w:pPr>
        <w:ind w:firstLineChars="200" w:firstLine="420"/>
        <w:rPr>
          <w:szCs w:val="21"/>
        </w:rPr>
      </w:pPr>
      <w:r>
        <w:rPr>
          <w:rFonts w:hint="eastAsia"/>
          <w:szCs w:val="21"/>
        </w:rPr>
        <w:t>第四十七条</w:t>
      </w:r>
      <w:r>
        <w:rPr>
          <w:rFonts w:hint="eastAsia"/>
          <w:szCs w:val="21"/>
        </w:rPr>
        <w:t xml:space="preserve"> </w:t>
      </w:r>
      <w:r>
        <w:rPr>
          <w:rFonts w:hint="eastAsia"/>
          <w:szCs w:val="21"/>
        </w:rPr>
        <w:t>常压热水锅炉的设计、制造、安装必须确</w:t>
      </w:r>
      <w:r>
        <w:rPr>
          <w:rFonts w:hint="eastAsia"/>
          <w:szCs w:val="21"/>
        </w:rPr>
        <w:t>保在运行中不承受压力。常压热水锅炉的设计、制造、检验、；收及出厂技术文件等应当满足</w:t>
      </w:r>
      <w:r>
        <w:rPr>
          <w:rFonts w:hint="eastAsia"/>
          <w:szCs w:val="21"/>
        </w:rPr>
        <w:t>JB</w:t>
      </w:r>
      <w:r>
        <w:rPr>
          <w:rFonts w:hint="eastAsia"/>
          <w:szCs w:val="21"/>
        </w:rPr>
        <w:t>／</w:t>
      </w:r>
      <w:r>
        <w:rPr>
          <w:rFonts w:hint="eastAsia"/>
          <w:szCs w:val="21"/>
        </w:rPr>
        <w:t>T7985</w:t>
      </w:r>
      <w:r>
        <w:rPr>
          <w:rFonts w:hint="eastAsia"/>
          <w:szCs w:val="21"/>
        </w:rPr>
        <w:t>《常压热水锅炉通用技术条件》的要求。</w:t>
      </w:r>
    </w:p>
    <w:p w:rsidR="00313C90" w:rsidRDefault="00006D9E">
      <w:pPr>
        <w:ind w:firstLineChars="200" w:firstLine="420"/>
        <w:rPr>
          <w:szCs w:val="21"/>
        </w:rPr>
      </w:pPr>
      <w:r>
        <w:rPr>
          <w:rFonts w:hint="eastAsia"/>
          <w:szCs w:val="21"/>
        </w:rPr>
        <w:t>第四十八条</w:t>
      </w:r>
      <w:r>
        <w:rPr>
          <w:rFonts w:hint="eastAsia"/>
          <w:szCs w:val="21"/>
        </w:rPr>
        <w:t xml:space="preserve"> </w:t>
      </w:r>
      <w:r>
        <w:rPr>
          <w:rFonts w:hint="eastAsia"/>
          <w:szCs w:val="21"/>
        </w:rPr>
        <w:t>常压热水锅炉的额定热功率应当小于或等于</w:t>
      </w:r>
      <w:r>
        <w:rPr>
          <w:rFonts w:hint="eastAsia"/>
          <w:szCs w:val="21"/>
        </w:rPr>
        <w:t>2</w:t>
      </w:r>
      <w:r>
        <w:rPr>
          <w:rFonts w:hint="eastAsia"/>
          <w:szCs w:val="21"/>
        </w:rPr>
        <w:t>．</w:t>
      </w:r>
      <w:r>
        <w:rPr>
          <w:rFonts w:hint="eastAsia"/>
          <w:szCs w:val="21"/>
        </w:rPr>
        <w:t>8</w:t>
      </w:r>
      <w:r>
        <w:rPr>
          <w:rFonts w:hint="eastAsia"/>
          <w:szCs w:val="21"/>
        </w:rPr>
        <w:t>兆瓦。</w:t>
      </w:r>
    </w:p>
    <w:p w:rsidR="00313C90" w:rsidRDefault="00006D9E">
      <w:pPr>
        <w:ind w:firstLineChars="200" w:firstLine="420"/>
        <w:rPr>
          <w:szCs w:val="21"/>
        </w:rPr>
      </w:pPr>
      <w:r>
        <w:rPr>
          <w:rFonts w:hint="eastAsia"/>
          <w:szCs w:val="21"/>
        </w:rPr>
        <w:t>第四十九条</w:t>
      </w:r>
      <w:r>
        <w:rPr>
          <w:rFonts w:hint="eastAsia"/>
          <w:szCs w:val="21"/>
        </w:rPr>
        <w:t xml:space="preserve"> </w:t>
      </w:r>
      <w:r>
        <w:rPr>
          <w:rFonts w:hint="eastAsia"/>
          <w:szCs w:val="21"/>
        </w:rPr>
        <w:t>常压热水锅炉的水质应当符合</w:t>
      </w:r>
      <w:r>
        <w:rPr>
          <w:rFonts w:hint="eastAsia"/>
          <w:szCs w:val="21"/>
        </w:rPr>
        <w:t>GBl576</w:t>
      </w:r>
      <w:r>
        <w:rPr>
          <w:rFonts w:hint="eastAsia"/>
          <w:szCs w:val="21"/>
        </w:rPr>
        <w:t>《低压锅炉水质》的规定。</w:t>
      </w:r>
    </w:p>
    <w:p w:rsidR="00313C90" w:rsidRDefault="00006D9E">
      <w:pPr>
        <w:ind w:firstLineChars="200" w:firstLine="420"/>
        <w:rPr>
          <w:szCs w:val="21"/>
        </w:rPr>
      </w:pPr>
      <w:r>
        <w:rPr>
          <w:rFonts w:hint="eastAsia"/>
          <w:szCs w:val="21"/>
        </w:rPr>
        <w:t>第五十条</w:t>
      </w:r>
      <w:r>
        <w:rPr>
          <w:rFonts w:hint="eastAsia"/>
          <w:szCs w:val="21"/>
        </w:rPr>
        <w:t xml:space="preserve"> </w:t>
      </w:r>
      <w:r>
        <w:rPr>
          <w:rFonts w:hint="eastAsia"/>
          <w:szCs w:val="21"/>
        </w:rPr>
        <w:t>常压热水锅炉安装竣工后，验收时应当有当地质量技术监督行政部门锅炉压力容器安全监察机构或其委托的单位参加，确认所安装锅炉的非承压性后，方能投入使用。使用单位应当将有关资料存入锅炉技术档案。</w:t>
      </w:r>
    </w:p>
    <w:p w:rsidR="00313C90" w:rsidRDefault="00006D9E">
      <w:pPr>
        <w:ind w:firstLineChars="200" w:firstLine="420"/>
        <w:rPr>
          <w:rFonts w:ascii="宋体" w:hAnsi="宋体" w:cs="宋体"/>
          <w:color w:val="000000"/>
          <w:kern w:val="0"/>
          <w:szCs w:val="21"/>
        </w:rPr>
      </w:pPr>
      <w:r>
        <w:rPr>
          <w:rFonts w:hint="eastAsia"/>
          <w:szCs w:val="21"/>
        </w:rPr>
        <w:t>第五十一条</w:t>
      </w:r>
      <w:r>
        <w:rPr>
          <w:rFonts w:hint="eastAsia"/>
          <w:szCs w:val="21"/>
        </w:rPr>
        <w:t xml:space="preserve"> </w:t>
      </w:r>
      <w:r>
        <w:rPr>
          <w:rFonts w:hint="eastAsia"/>
          <w:szCs w:val="21"/>
        </w:rPr>
        <w:t>常压热水锅炉投入使用后，任</w:t>
      </w:r>
      <w:r>
        <w:rPr>
          <w:rFonts w:hint="eastAsia"/>
          <w:szCs w:val="21"/>
        </w:rPr>
        <w:t>何单位和个人不得擅自改变锅炉的结构和安装系统管路、阀门。常压热水锅炉严禁改作承压锅炉使用。</w:t>
      </w:r>
    </w:p>
    <w:p w:rsidR="00313C90" w:rsidRDefault="00006D9E">
      <w:pPr>
        <w:jc w:val="center"/>
        <w:rPr>
          <w:b/>
          <w:szCs w:val="21"/>
        </w:rPr>
      </w:pPr>
      <w:r>
        <w:rPr>
          <w:rFonts w:hint="eastAsia"/>
          <w:b/>
          <w:szCs w:val="21"/>
        </w:rPr>
        <w:t>第六章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第五十二条</w:t>
      </w:r>
      <w:r>
        <w:rPr>
          <w:rFonts w:hint="eastAsia"/>
          <w:szCs w:val="21"/>
        </w:rPr>
        <w:t xml:space="preserve"> </w:t>
      </w:r>
      <w:r>
        <w:rPr>
          <w:rFonts w:hint="eastAsia"/>
          <w:szCs w:val="21"/>
        </w:rPr>
        <w:t>未取得省级以上质量技术监督行政部门颁发的《锅炉制造许可证》，从事小型和常压热水锅炉制造的，责令其停止制造，处以一万元以下的罚款；有违法所得的，处以违法所得三倍以下，最高不超过三万元的罚款。对不具备安全条件的非法生产锅炉予以没收。</w:t>
      </w:r>
    </w:p>
    <w:p w:rsidR="00313C90" w:rsidRDefault="00006D9E">
      <w:pPr>
        <w:ind w:firstLineChars="200" w:firstLine="420"/>
        <w:rPr>
          <w:szCs w:val="21"/>
        </w:rPr>
      </w:pPr>
      <w:r>
        <w:rPr>
          <w:rFonts w:hint="eastAsia"/>
          <w:szCs w:val="21"/>
        </w:rPr>
        <w:t>第五十三条</w:t>
      </w:r>
      <w:r>
        <w:rPr>
          <w:rFonts w:hint="eastAsia"/>
          <w:szCs w:val="21"/>
        </w:rPr>
        <w:t xml:space="preserve"> </w:t>
      </w:r>
      <w:r>
        <w:rPr>
          <w:rFonts w:hint="eastAsia"/>
          <w:szCs w:val="21"/>
        </w:rPr>
        <w:t>制造不符合有关规定或者标准的小型和常压热水锅炉产品，或者提供的出厂资料与实际情况不符的，责令其限期改正；逾期未改的，由发证部门吊销其制造许可证。</w:t>
      </w:r>
    </w:p>
    <w:p w:rsidR="00313C90" w:rsidRDefault="00006D9E">
      <w:pPr>
        <w:ind w:firstLineChars="200" w:firstLine="420"/>
        <w:rPr>
          <w:szCs w:val="21"/>
        </w:rPr>
      </w:pPr>
      <w:r>
        <w:rPr>
          <w:rFonts w:hint="eastAsia"/>
          <w:szCs w:val="21"/>
        </w:rPr>
        <w:t>第五</w:t>
      </w:r>
      <w:r>
        <w:rPr>
          <w:rFonts w:hint="eastAsia"/>
          <w:szCs w:val="21"/>
        </w:rPr>
        <w:t>十四条</w:t>
      </w:r>
      <w:r>
        <w:rPr>
          <w:rFonts w:hint="eastAsia"/>
          <w:szCs w:val="21"/>
        </w:rPr>
        <w:t xml:space="preserve"> </w:t>
      </w:r>
      <w:r>
        <w:rPr>
          <w:rFonts w:hint="eastAsia"/>
          <w:szCs w:val="21"/>
        </w:rPr>
        <w:t>有本规定禁止的下列违法行为的，应当责令其改正，处以一万元以下的罚款；有违法所得的，处以违法所得三倍以下，最高不超过三万元的罚款：</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小型和常压热水锅炉制造单位，采用未经省级质量技术监督行政部门锅炉压力容器安全监察机构审批的锅炉设计文件的；</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销售未取得《锅炉制造许可证》的单位制造的小型和常压热水锅炉的；</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未取得省级质量技术监督行政部门颁发的相应资格证书，从事小型和常压热水锅炉安装、修理和改造的；</w:t>
      </w:r>
    </w:p>
    <w:p w:rsidR="00313C90" w:rsidRDefault="00006D9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小型和常压热水锅炉安装单位，安装无资格单位制造的锅炉的；</w:t>
      </w:r>
    </w:p>
    <w:p w:rsidR="00313C90" w:rsidRDefault="00006D9E">
      <w:pPr>
        <w:ind w:firstLineChars="200" w:firstLine="420"/>
        <w:rPr>
          <w:szCs w:val="21"/>
        </w:rPr>
      </w:pPr>
      <w:r>
        <w:rPr>
          <w:rFonts w:hint="eastAsia"/>
          <w:szCs w:val="21"/>
        </w:rPr>
        <w:t>(</w:t>
      </w:r>
      <w:r>
        <w:rPr>
          <w:rFonts w:hint="eastAsia"/>
          <w:szCs w:val="21"/>
        </w:rPr>
        <w:t>五</w:t>
      </w:r>
      <w:r>
        <w:rPr>
          <w:rFonts w:hint="eastAsia"/>
          <w:szCs w:val="21"/>
        </w:rPr>
        <w:t>)</w:t>
      </w:r>
      <w:r>
        <w:rPr>
          <w:rFonts w:hint="eastAsia"/>
          <w:szCs w:val="21"/>
        </w:rPr>
        <w:t>将常压热水锅炉安装或</w:t>
      </w:r>
      <w:r>
        <w:rPr>
          <w:rFonts w:hint="eastAsia"/>
          <w:szCs w:val="21"/>
        </w:rPr>
        <w:t>者改造成承压锅炉的。</w:t>
      </w:r>
    </w:p>
    <w:p w:rsidR="00313C90" w:rsidRDefault="00006D9E">
      <w:pPr>
        <w:ind w:firstLineChars="200" w:firstLine="420"/>
        <w:rPr>
          <w:szCs w:val="21"/>
        </w:rPr>
      </w:pPr>
      <w:r>
        <w:rPr>
          <w:rFonts w:hint="eastAsia"/>
          <w:szCs w:val="21"/>
        </w:rPr>
        <w:t>第五十五条</w:t>
      </w:r>
      <w:r>
        <w:rPr>
          <w:rFonts w:hint="eastAsia"/>
          <w:szCs w:val="21"/>
        </w:rPr>
        <w:t xml:space="preserve"> </w:t>
      </w:r>
      <w:r>
        <w:rPr>
          <w:rFonts w:hint="eastAsia"/>
          <w:szCs w:val="21"/>
        </w:rPr>
        <w:t>小型和常压热水锅炉使用者有下列情况之一的，责令其改正，属非经营性使用行为的，处以一千元以下的罚款；属经营性使用行为的，处以一万元以下的罚款：</w:t>
      </w:r>
    </w:p>
    <w:p w:rsidR="00313C90" w:rsidRDefault="00006D9E">
      <w:pPr>
        <w:ind w:firstLineChars="200" w:firstLine="420"/>
        <w:rPr>
          <w:szCs w:val="21"/>
        </w:rPr>
      </w:pPr>
      <w:r>
        <w:rPr>
          <w:rFonts w:hint="eastAsia"/>
          <w:szCs w:val="21"/>
        </w:rPr>
        <w:t>(</w:t>
      </w:r>
      <w:r>
        <w:rPr>
          <w:rFonts w:hint="eastAsia"/>
          <w:szCs w:val="21"/>
        </w:rPr>
        <w:t>一</w:t>
      </w:r>
      <w:r>
        <w:rPr>
          <w:rFonts w:hint="eastAsia"/>
          <w:szCs w:val="21"/>
        </w:rPr>
        <w:t>)</w:t>
      </w:r>
      <w:r>
        <w:rPr>
          <w:rFonts w:hint="eastAsia"/>
          <w:szCs w:val="21"/>
        </w:rPr>
        <w:t>使用未取得《锅炉制造许可证》的单位制造的锅炉的；</w:t>
      </w:r>
    </w:p>
    <w:p w:rsidR="00313C90" w:rsidRDefault="00006D9E">
      <w:pPr>
        <w:ind w:firstLineChars="200" w:firstLine="420"/>
        <w:rPr>
          <w:szCs w:val="21"/>
        </w:rPr>
      </w:pPr>
      <w:r>
        <w:rPr>
          <w:rFonts w:hint="eastAsia"/>
          <w:szCs w:val="21"/>
        </w:rPr>
        <w:t>(</w:t>
      </w:r>
      <w:r>
        <w:rPr>
          <w:rFonts w:hint="eastAsia"/>
          <w:szCs w:val="21"/>
        </w:rPr>
        <w:t>二</w:t>
      </w:r>
      <w:r>
        <w:rPr>
          <w:rFonts w:hint="eastAsia"/>
          <w:szCs w:val="21"/>
        </w:rPr>
        <w:t>)</w:t>
      </w:r>
      <w:r>
        <w:rPr>
          <w:rFonts w:hint="eastAsia"/>
          <w:szCs w:val="21"/>
        </w:rPr>
        <w:t>未按规定履行锅炉安装报批手续的；</w:t>
      </w:r>
    </w:p>
    <w:p w:rsidR="00313C90" w:rsidRDefault="00006D9E">
      <w:pPr>
        <w:ind w:firstLineChars="200" w:firstLine="420"/>
        <w:rPr>
          <w:szCs w:val="21"/>
        </w:rPr>
      </w:pPr>
      <w:r>
        <w:rPr>
          <w:rFonts w:hint="eastAsia"/>
          <w:szCs w:val="21"/>
        </w:rPr>
        <w:t>(</w:t>
      </w:r>
      <w:r>
        <w:rPr>
          <w:rFonts w:hint="eastAsia"/>
          <w:szCs w:val="21"/>
        </w:rPr>
        <w:t>三</w:t>
      </w:r>
      <w:r>
        <w:rPr>
          <w:rFonts w:hint="eastAsia"/>
          <w:szCs w:val="21"/>
        </w:rPr>
        <w:t>)</w:t>
      </w:r>
      <w:r>
        <w:rPr>
          <w:rFonts w:hint="eastAsia"/>
          <w:szCs w:val="21"/>
        </w:rPr>
        <w:t>未按规定组织安装竣工验收的；</w:t>
      </w:r>
    </w:p>
    <w:p w:rsidR="00313C90" w:rsidRDefault="00006D9E">
      <w:pPr>
        <w:ind w:firstLineChars="200" w:firstLine="420"/>
        <w:rPr>
          <w:szCs w:val="21"/>
        </w:rPr>
      </w:pPr>
      <w:r>
        <w:rPr>
          <w:rFonts w:hint="eastAsia"/>
          <w:szCs w:val="21"/>
        </w:rPr>
        <w:t>(</w:t>
      </w:r>
      <w:r>
        <w:rPr>
          <w:rFonts w:hint="eastAsia"/>
          <w:szCs w:val="21"/>
        </w:rPr>
        <w:t>四</w:t>
      </w:r>
      <w:r>
        <w:rPr>
          <w:rFonts w:hint="eastAsia"/>
          <w:szCs w:val="21"/>
        </w:rPr>
        <w:t>)</w:t>
      </w:r>
      <w:r>
        <w:rPr>
          <w:rFonts w:hint="eastAsia"/>
          <w:szCs w:val="21"/>
        </w:rPr>
        <w:t>未按规定办理锅炉使用登记的；</w:t>
      </w:r>
    </w:p>
    <w:p w:rsidR="00313C90" w:rsidRDefault="00006D9E">
      <w:pPr>
        <w:ind w:firstLineChars="200" w:firstLine="420"/>
        <w:rPr>
          <w:szCs w:val="21"/>
        </w:rPr>
      </w:pPr>
      <w:r>
        <w:rPr>
          <w:rFonts w:hint="eastAsia"/>
          <w:szCs w:val="21"/>
        </w:rPr>
        <w:t>(</w:t>
      </w:r>
      <w:r>
        <w:rPr>
          <w:rFonts w:hint="eastAsia"/>
          <w:szCs w:val="21"/>
        </w:rPr>
        <w:t>五</w:t>
      </w:r>
      <w:r>
        <w:rPr>
          <w:rFonts w:hint="eastAsia"/>
          <w:szCs w:val="21"/>
        </w:rPr>
        <w:t>)</w:t>
      </w:r>
      <w:r>
        <w:rPr>
          <w:rFonts w:hint="eastAsia"/>
          <w:szCs w:val="21"/>
        </w:rPr>
        <w:t>未按规定进行定期检验的；</w:t>
      </w:r>
    </w:p>
    <w:p w:rsidR="00313C90" w:rsidRDefault="00006D9E">
      <w:pPr>
        <w:ind w:firstLineChars="200" w:firstLine="420"/>
        <w:rPr>
          <w:szCs w:val="21"/>
        </w:rPr>
      </w:pPr>
      <w:r>
        <w:rPr>
          <w:rFonts w:hint="eastAsia"/>
          <w:szCs w:val="21"/>
        </w:rPr>
        <w:t>(</w:t>
      </w:r>
      <w:r>
        <w:rPr>
          <w:rFonts w:hint="eastAsia"/>
          <w:szCs w:val="21"/>
        </w:rPr>
        <w:t>六</w:t>
      </w:r>
      <w:r>
        <w:rPr>
          <w:rFonts w:hint="eastAsia"/>
          <w:szCs w:val="21"/>
        </w:rPr>
        <w:t>)</w:t>
      </w:r>
      <w:r>
        <w:rPr>
          <w:rFonts w:hint="eastAsia"/>
          <w:szCs w:val="21"/>
        </w:rPr>
        <w:t>擅自超压使用锅炉的；</w:t>
      </w:r>
    </w:p>
    <w:p w:rsidR="00313C90" w:rsidRDefault="00006D9E">
      <w:pPr>
        <w:ind w:firstLineChars="200" w:firstLine="420"/>
        <w:rPr>
          <w:szCs w:val="21"/>
        </w:rPr>
      </w:pPr>
      <w:r>
        <w:rPr>
          <w:rFonts w:hint="eastAsia"/>
          <w:szCs w:val="21"/>
        </w:rPr>
        <w:t>(</w:t>
      </w:r>
      <w:r>
        <w:rPr>
          <w:rFonts w:hint="eastAsia"/>
          <w:szCs w:val="21"/>
        </w:rPr>
        <w:t>七</w:t>
      </w:r>
      <w:r>
        <w:rPr>
          <w:rFonts w:hint="eastAsia"/>
          <w:szCs w:val="21"/>
        </w:rPr>
        <w:t>)</w:t>
      </w:r>
      <w:r>
        <w:rPr>
          <w:rFonts w:hint="eastAsia"/>
          <w:szCs w:val="21"/>
        </w:rPr>
        <w:t>对发生锅炉事故隐瞒不报、谎报或者破坏事故现场的。</w:t>
      </w:r>
    </w:p>
    <w:p w:rsidR="00313C90" w:rsidRDefault="00006D9E">
      <w:pPr>
        <w:ind w:firstLineChars="200" w:firstLine="420"/>
        <w:rPr>
          <w:szCs w:val="21"/>
        </w:rPr>
      </w:pPr>
      <w:r>
        <w:rPr>
          <w:rFonts w:hint="eastAsia"/>
          <w:szCs w:val="21"/>
        </w:rPr>
        <w:t>属本条第一项情况的，除对其进行罚款处理外，对不具备安全条件的锅炉应当责令其做报废处理。</w:t>
      </w:r>
    </w:p>
    <w:p w:rsidR="00313C90" w:rsidRDefault="00006D9E">
      <w:pPr>
        <w:ind w:firstLineChars="200" w:firstLine="420"/>
        <w:rPr>
          <w:rFonts w:ascii="宋体" w:hAnsi="宋体" w:cs="宋体"/>
          <w:color w:val="000000"/>
          <w:kern w:val="0"/>
          <w:szCs w:val="21"/>
        </w:rPr>
      </w:pPr>
      <w:r>
        <w:rPr>
          <w:rFonts w:hint="eastAsia"/>
          <w:szCs w:val="21"/>
        </w:rPr>
        <w:t>第五十六条</w:t>
      </w:r>
      <w:r>
        <w:rPr>
          <w:rFonts w:hint="eastAsia"/>
          <w:szCs w:val="21"/>
        </w:rPr>
        <w:t xml:space="preserve"> </w:t>
      </w:r>
      <w:r>
        <w:rPr>
          <w:rFonts w:hint="eastAsia"/>
          <w:szCs w:val="21"/>
        </w:rPr>
        <w:t>质量技术监督行政部门锅炉压力容器安全监察机构的人员发现违反本规定的违法行为，应当责令其纠正，对违法单位和个人，由地方各级质量技术监督行政部门依照《技术监督行政案件办理程序的规定》实施行政处罚；涉嫌犯罪的，移送司法机关追究其刑事责任。</w:t>
      </w:r>
    </w:p>
    <w:p w:rsidR="00313C90" w:rsidRDefault="00006D9E">
      <w:pPr>
        <w:jc w:val="center"/>
        <w:rPr>
          <w:b/>
          <w:szCs w:val="21"/>
        </w:rPr>
      </w:pPr>
      <w:r>
        <w:rPr>
          <w:rFonts w:hint="eastAsia"/>
          <w:b/>
          <w:szCs w:val="21"/>
        </w:rPr>
        <w:t>第七章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第五十七条</w:t>
      </w:r>
      <w:r>
        <w:rPr>
          <w:rFonts w:hint="eastAsia"/>
          <w:szCs w:val="21"/>
        </w:rPr>
        <w:t xml:space="preserve"> </w:t>
      </w:r>
      <w:r>
        <w:rPr>
          <w:rFonts w:hint="eastAsia"/>
          <w:szCs w:val="21"/>
        </w:rPr>
        <w:t>各省级质量技术监督行政部门可以结合本地区实际情况，依据本规定制定实施办法。</w:t>
      </w:r>
    </w:p>
    <w:p w:rsidR="00313C90" w:rsidRDefault="00006D9E">
      <w:pPr>
        <w:ind w:firstLineChars="200" w:firstLine="420"/>
        <w:rPr>
          <w:szCs w:val="21"/>
        </w:rPr>
      </w:pPr>
      <w:r>
        <w:rPr>
          <w:rFonts w:hint="eastAsia"/>
          <w:szCs w:val="21"/>
        </w:rPr>
        <w:t>第五十八条</w:t>
      </w:r>
      <w:r>
        <w:rPr>
          <w:rFonts w:hint="eastAsia"/>
          <w:szCs w:val="21"/>
        </w:rPr>
        <w:t xml:space="preserve"> </w:t>
      </w:r>
      <w:r>
        <w:rPr>
          <w:rFonts w:hint="eastAsia"/>
          <w:szCs w:val="21"/>
        </w:rPr>
        <w:t>真空相变锅炉的管理按照常压热水锅炉的规定执行。</w:t>
      </w:r>
    </w:p>
    <w:p w:rsidR="00313C90" w:rsidRDefault="00006D9E">
      <w:pPr>
        <w:ind w:firstLineChars="200" w:firstLine="420"/>
        <w:rPr>
          <w:szCs w:val="21"/>
        </w:rPr>
      </w:pPr>
      <w:r>
        <w:rPr>
          <w:rFonts w:hint="eastAsia"/>
          <w:szCs w:val="21"/>
        </w:rPr>
        <w:t>第五十九条</w:t>
      </w:r>
      <w:r>
        <w:rPr>
          <w:rFonts w:hint="eastAsia"/>
          <w:szCs w:val="21"/>
        </w:rPr>
        <w:t xml:space="preserve"> </w:t>
      </w:r>
      <w:r>
        <w:rPr>
          <w:rFonts w:hint="eastAsia"/>
          <w:szCs w:val="21"/>
        </w:rPr>
        <w:t>本</w:t>
      </w:r>
      <w:r>
        <w:rPr>
          <w:rFonts w:hint="eastAsia"/>
          <w:szCs w:val="21"/>
        </w:rPr>
        <w:t>规定由国家质量技术监督局负责解释。</w:t>
      </w:r>
      <w:r>
        <w:rPr>
          <w:rFonts w:hint="eastAsia"/>
          <w:szCs w:val="21"/>
        </w:rPr>
        <w:t xml:space="preserve">  </w:t>
      </w:r>
    </w:p>
    <w:p w:rsidR="00313C90" w:rsidRDefault="00006D9E">
      <w:pPr>
        <w:ind w:firstLineChars="200" w:firstLine="420"/>
        <w:rPr>
          <w:szCs w:val="21"/>
        </w:rPr>
      </w:pPr>
      <w:r>
        <w:rPr>
          <w:rFonts w:hint="eastAsia"/>
          <w:szCs w:val="21"/>
        </w:rPr>
        <w:t>第六十条</w:t>
      </w:r>
      <w:r>
        <w:rPr>
          <w:rFonts w:hint="eastAsia"/>
          <w:szCs w:val="21"/>
        </w:rPr>
        <w:t xml:space="preserve"> </w:t>
      </w:r>
      <w:r>
        <w:rPr>
          <w:rFonts w:hint="eastAsia"/>
          <w:szCs w:val="21"/>
        </w:rPr>
        <w:t>本规定自</w:t>
      </w:r>
      <w:r>
        <w:rPr>
          <w:rFonts w:hint="eastAsia"/>
          <w:szCs w:val="21"/>
        </w:rPr>
        <w:t>2000</w:t>
      </w:r>
      <w:r>
        <w:rPr>
          <w:rFonts w:hint="eastAsia"/>
          <w:szCs w:val="21"/>
        </w:rPr>
        <w:t>年</w:t>
      </w:r>
      <w:r>
        <w:rPr>
          <w:rFonts w:hint="eastAsia"/>
          <w:szCs w:val="21"/>
        </w:rPr>
        <w:t>8</w:t>
      </w:r>
      <w:r>
        <w:rPr>
          <w:rFonts w:hint="eastAsia"/>
          <w:szCs w:val="21"/>
        </w:rPr>
        <w:t>月</w:t>
      </w:r>
      <w:r>
        <w:rPr>
          <w:rFonts w:hint="eastAsia"/>
          <w:szCs w:val="21"/>
        </w:rPr>
        <w:t>1</w:t>
      </w:r>
      <w:r>
        <w:rPr>
          <w:rFonts w:hint="eastAsia"/>
          <w:szCs w:val="21"/>
        </w:rPr>
        <w:t>日起施行。</w:t>
      </w:r>
    </w:p>
    <w:p w:rsidR="00313C90" w:rsidRDefault="00006D9E">
      <w:pPr>
        <w:pStyle w:val="1"/>
        <w:spacing w:beforeLines="100" w:before="312" w:afterLines="100" w:after="312" w:line="300" w:lineRule="auto"/>
        <w:jc w:val="center"/>
        <w:rPr>
          <w:sz w:val="21"/>
          <w:szCs w:val="21"/>
        </w:rPr>
      </w:pPr>
      <w:bookmarkStart w:id="320" w:name="_Toc32331271"/>
      <w:bookmarkStart w:id="321" w:name="_Toc6641"/>
      <w:r>
        <w:rPr>
          <w:rFonts w:hint="eastAsia"/>
          <w:sz w:val="21"/>
          <w:szCs w:val="21"/>
        </w:rPr>
        <w:t>气瓶安全监察规定（</w:t>
      </w:r>
      <w:r>
        <w:rPr>
          <w:sz w:val="21"/>
          <w:szCs w:val="21"/>
        </w:rPr>
        <w:t>2015</w:t>
      </w:r>
      <w:r>
        <w:rPr>
          <w:rFonts w:hint="eastAsia"/>
          <w:sz w:val="21"/>
          <w:szCs w:val="21"/>
        </w:rPr>
        <w:t>年）</w:t>
      </w:r>
      <w:bookmarkEnd w:id="320"/>
      <w:bookmarkEnd w:id="321"/>
    </w:p>
    <w:p w:rsidR="00313C90" w:rsidRDefault="00006D9E">
      <w:pPr>
        <w:ind w:firstLineChars="200" w:firstLine="420"/>
        <w:rPr>
          <w:szCs w:val="21"/>
        </w:rPr>
      </w:pPr>
      <w:r>
        <w:rPr>
          <w:rFonts w:hint="eastAsia"/>
          <w:szCs w:val="21"/>
        </w:rPr>
        <w:t>（</w:t>
      </w:r>
      <w:r>
        <w:rPr>
          <w:szCs w:val="21"/>
        </w:rPr>
        <w:t>2003</w:t>
      </w:r>
      <w:r>
        <w:rPr>
          <w:rFonts w:hint="eastAsia"/>
          <w:szCs w:val="21"/>
        </w:rPr>
        <w:t>年</w:t>
      </w:r>
      <w:r>
        <w:rPr>
          <w:szCs w:val="21"/>
        </w:rPr>
        <w:t>4</w:t>
      </w:r>
      <w:r>
        <w:rPr>
          <w:rFonts w:hint="eastAsia"/>
          <w:szCs w:val="21"/>
        </w:rPr>
        <w:t>月</w:t>
      </w:r>
      <w:r>
        <w:rPr>
          <w:szCs w:val="21"/>
        </w:rPr>
        <w:t>24</w:t>
      </w:r>
      <w:r>
        <w:rPr>
          <w:rFonts w:hint="eastAsia"/>
          <w:szCs w:val="21"/>
        </w:rPr>
        <w:t>日国家质量监督检验检疫总局令第</w:t>
      </w:r>
      <w:r>
        <w:rPr>
          <w:szCs w:val="21"/>
        </w:rPr>
        <w:t>46</w:t>
      </w:r>
      <w:r>
        <w:rPr>
          <w:rFonts w:hint="eastAsia"/>
          <w:szCs w:val="21"/>
        </w:rPr>
        <w:t>号公布，</w:t>
      </w:r>
      <w:r>
        <w:rPr>
          <w:szCs w:val="21"/>
        </w:rPr>
        <w:t>2015</w:t>
      </w:r>
      <w:r>
        <w:rPr>
          <w:rFonts w:hint="eastAsia"/>
          <w:szCs w:val="21"/>
        </w:rPr>
        <w:t>年</w:t>
      </w:r>
      <w:r>
        <w:rPr>
          <w:szCs w:val="21"/>
        </w:rPr>
        <w:t>8</w:t>
      </w:r>
      <w:r>
        <w:rPr>
          <w:rFonts w:hint="eastAsia"/>
          <w:szCs w:val="21"/>
        </w:rPr>
        <w:t>月</w:t>
      </w:r>
      <w:r>
        <w:rPr>
          <w:szCs w:val="21"/>
        </w:rPr>
        <w:t>25</w:t>
      </w:r>
      <w:r>
        <w:rPr>
          <w:rFonts w:hint="eastAsia"/>
          <w:szCs w:val="21"/>
        </w:rPr>
        <w:t>日国家质量监督检验检疫总局令第</w:t>
      </w:r>
      <w:r>
        <w:rPr>
          <w:szCs w:val="21"/>
        </w:rPr>
        <w:t>166</w:t>
      </w:r>
      <w:r>
        <w:rPr>
          <w:rFonts w:hint="eastAsia"/>
          <w:szCs w:val="21"/>
        </w:rPr>
        <w:t>号《国家质量监督检验检疫总局关于修改部分规章的决定》修正）</w:t>
      </w:r>
      <w:r>
        <w:rPr>
          <w:szCs w:val="21"/>
        </w:rPr>
        <w:t xml:space="preserve"> </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第一条为加强气瓶安全监察工作，保证气瓶安全使用，保护人民生命和财产安全，根据《特种设备安全监察条例》和《危险化学品安全管理条例》的有关要求，制定本规定。</w:t>
      </w:r>
    </w:p>
    <w:p w:rsidR="00313C90" w:rsidRDefault="00006D9E">
      <w:pPr>
        <w:ind w:firstLineChars="200" w:firstLine="420"/>
        <w:rPr>
          <w:szCs w:val="21"/>
        </w:rPr>
      </w:pPr>
      <w:r>
        <w:rPr>
          <w:rFonts w:hint="eastAsia"/>
          <w:szCs w:val="21"/>
        </w:rPr>
        <w:t>第二条本规定适用于正常环境温度（</w:t>
      </w:r>
      <w:r>
        <w:rPr>
          <w:szCs w:val="21"/>
        </w:rPr>
        <w:t>-40</w:t>
      </w:r>
      <w:r>
        <w:rPr>
          <w:rFonts w:hint="eastAsia"/>
          <w:szCs w:val="21"/>
        </w:rPr>
        <w:t>～</w:t>
      </w:r>
      <w:r>
        <w:rPr>
          <w:szCs w:val="21"/>
        </w:rPr>
        <w:t>60</w:t>
      </w:r>
      <w:r>
        <w:rPr>
          <w:rFonts w:hint="eastAsia"/>
          <w:szCs w:val="21"/>
        </w:rPr>
        <w:t>℃）下使用的、公称工作压力大于或等于</w:t>
      </w:r>
      <w:r>
        <w:rPr>
          <w:szCs w:val="21"/>
        </w:rPr>
        <w:t>0.2MPa</w:t>
      </w:r>
      <w:r>
        <w:rPr>
          <w:rFonts w:hint="eastAsia"/>
          <w:szCs w:val="21"/>
        </w:rPr>
        <w:t>（表压）且压力与容积的乘积大于或等于</w:t>
      </w:r>
      <w:r>
        <w:rPr>
          <w:szCs w:val="21"/>
        </w:rPr>
        <w:t>1.0MPa</w:t>
      </w:r>
      <w:r>
        <w:rPr>
          <w:rFonts w:hint="eastAsia"/>
          <w:szCs w:val="21"/>
        </w:rPr>
        <w:t>·</w:t>
      </w:r>
      <w:r>
        <w:rPr>
          <w:szCs w:val="21"/>
        </w:rPr>
        <w:t>L</w:t>
      </w:r>
      <w:r>
        <w:rPr>
          <w:rFonts w:hint="eastAsia"/>
          <w:szCs w:val="21"/>
        </w:rPr>
        <w:t>的盛装气体、液化气体和标准沸点等于或低于</w:t>
      </w:r>
      <w:r>
        <w:rPr>
          <w:szCs w:val="21"/>
        </w:rPr>
        <w:t>60</w:t>
      </w:r>
      <w:r>
        <w:rPr>
          <w:rFonts w:hint="eastAsia"/>
          <w:szCs w:val="21"/>
        </w:rPr>
        <w:t>℃的液体的气瓶（不含仅在灭火时承受压力、储存时不承受压力的灭火用气瓶）。</w:t>
      </w:r>
    </w:p>
    <w:p w:rsidR="00313C90" w:rsidRDefault="00006D9E">
      <w:pPr>
        <w:ind w:firstLineChars="200" w:firstLine="420"/>
        <w:rPr>
          <w:szCs w:val="21"/>
        </w:rPr>
      </w:pPr>
      <w:r>
        <w:rPr>
          <w:rFonts w:hint="eastAsia"/>
          <w:szCs w:val="21"/>
        </w:rPr>
        <w:t>军事装备、核设施、航空航天器、铁路机车、船舶和海上设施使用的气瓶不适用本规定。</w:t>
      </w:r>
    </w:p>
    <w:p w:rsidR="00313C90" w:rsidRDefault="00006D9E">
      <w:pPr>
        <w:ind w:firstLineChars="200" w:firstLine="420"/>
        <w:rPr>
          <w:szCs w:val="21"/>
        </w:rPr>
      </w:pPr>
      <w:r>
        <w:rPr>
          <w:rFonts w:hint="eastAsia"/>
          <w:szCs w:val="21"/>
        </w:rPr>
        <w:t>第三条在中华人民共和国境内使用的气瓶，其设计、制造、充装、运输、储存、销售、使用和检验等各项活动，应当遵守本规定。</w:t>
      </w:r>
    </w:p>
    <w:p w:rsidR="00313C90" w:rsidRDefault="00006D9E">
      <w:pPr>
        <w:ind w:firstLineChars="200" w:firstLine="420"/>
        <w:rPr>
          <w:szCs w:val="21"/>
        </w:rPr>
      </w:pPr>
      <w:r>
        <w:rPr>
          <w:rFonts w:hint="eastAsia"/>
          <w:szCs w:val="21"/>
        </w:rPr>
        <w:t>第四条国家质量监督检验检疫总局（以下简称国家质检总局）负责全国范围内气瓶的安全监察工作，县以上地方</w:t>
      </w:r>
      <w:r>
        <w:rPr>
          <w:rFonts w:hint="eastAsia"/>
          <w:szCs w:val="21"/>
        </w:rPr>
        <w:t>质量技术监督行政部门（以下简称质监部门）对本行政区域内的气瓶实施安全监察。</w:t>
      </w:r>
    </w:p>
    <w:p w:rsidR="00313C90" w:rsidRDefault="00006D9E">
      <w:pPr>
        <w:ind w:firstLineChars="200" w:firstLine="420"/>
        <w:rPr>
          <w:szCs w:val="21"/>
        </w:rPr>
      </w:pPr>
      <w:r>
        <w:rPr>
          <w:rFonts w:hint="eastAsia"/>
          <w:szCs w:val="21"/>
        </w:rPr>
        <w:t>第二章气瓶设计与制造</w:t>
      </w:r>
    </w:p>
    <w:p w:rsidR="00313C90" w:rsidRDefault="00006D9E">
      <w:pPr>
        <w:ind w:firstLineChars="200" w:firstLine="420"/>
        <w:rPr>
          <w:szCs w:val="21"/>
        </w:rPr>
      </w:pPr>
      <w:r>
        <w:rPr>
          <w:rFonts w:hint="eastAsia"/>
          <w:szCs w:val="21"/>
        </w:rPr>
        <w:t>第五条气瓶设计实行设计文件鉴定制度。气瓶设计文件应当经国家质检总局特种设备安全监察机构（以下简称总局安全监察机构）核准的检验检测机构鉴定，方可用于制造。</w:t>
      </w:r>
    </w:p>
    <w:p w:rsidR="00313C90" w:rsidRDefault="00006D9E">
      <w:pPr>
        <w:ind w:firstLineChars="200" w:firstLine="420"/>
        <w:rPr>
          <w:szCs w:val="21"/>
        </w:rPr>
      </w:pPr>
      <w:r>
        <w:rPr>
          <w:rFonts w:hint="eastAsia"/>
          <w:szCs w:val="21"/>
        </w:rPr>
        <w:t>第六条气瓶制造单位申请设计文件鉴定时，应当提交齐全的设计文件和产品型式试验报告。气瓶设计文件应当包括：</w:t>
      </w:r>
    </w:p>
    <w:p w:rsidR="00313C90" w:rsidRDefault="00006D9E">
      <w:pPr>
        <w:ind w:firstLineChars="200" w:firstLine="420"/>
        <w:rPr>
          <w:szCs w:val="21"/>
        </w:rPr>
      </w:pPr>
      <w:r>
        <w:rPr>
          <w:rFonts w:hint="eastAsia"/>
          <w:szCs w:val="21"/>
        </w:rPr>
        <w:t>（一）设计任务书；</w:t>
      </w:r>
    </w:p>
    <w:p w:rsidR="00313C90" w:rsidRDefault="00006D9E">
      <w:pPr>
        <w:ind w:firstLineChars="200" w:firstLine="420"/>
        <w:rPr>
          <w:szCs w:val="21"/>
        </w:rPr>
      </w:pPr>
      <w:r>
        <w:rPr>
          <w:rFonts w:hint="eastAsia"/>
          <w:szCs w:val="21"/>
        </w:rPr>
        <w:t>（二）设计图样（含钢印印模图样）；</w:t>
      </w:r>
    </w:p>
    <w:p w:rsidR="00313C90" w:rsidRDefault="00006D9E">
      <w:pPr>
        <w:ind w:firstLineChars="200" w:firstLine="420"/>
        <w:rPr>
          <w:szCs w:val="21"/>
        </w:rPr>
      </w:pPr>
      <w:r>
        <w:rPr>
          <w:rFonts w:hint="eastAsia"/>
          <w:szCs w:val="21"/>
        </w:rPr>
        <w:t>（三）设计计算书；</w:t>
      </w:r>
    </w:p>
    <w:p w:rsidR="00313C90" w:rsidRDefault="00006D9E">
      <w:pPr>
        <w:ind w:firstLineChars="200" w:firstLine="420"/>
        <w:rPr>
          <w:szCs w:val="21"/>
        </w:rPr>
      </w:pPr>
      <w:r>
        <w:rPr>
          <w:rFonts w:hint="eastAsia"/>
          <w:szCs w:val="21"/>
        </w:rPr>
        <w:t>（四）设计说明书；</w:t>
      </w:r>
    </w:p>
    <w:p w:rsidR="00313C90" w:rsidRDefault="00006D9E">
      <w:pPr>
        <w:ind w:firstLineChars="200" w:firstLine="420"/>
        <w:rPr>
          <w:szCs w:val="21"/>
        </w:rPr>
      </w:pPr>
      <w:r>
        <w:rPr>
          <w:rFonts w:hint="eastAsia"/>
          <w:szCs w:val="21"/>
        </w:rPr>
        <w:t>（五）标准化审查报告；</w:t>
      </w:r>
    </w:p>
    <w:p w:rsidR="00313C90" w:rsidRDefault="00006D9E">
      <w:pPr>
        <w:ind w:firstLineChars="200" w:firstLine="420"/>
        <w:rPr>
          <w:szCs w:val="21"/>
        </w:rPr>
      </w:pPr>
      <w:r>
        <w:rPr>
          <w:rFonts w:hint="eastAsia"/>
          <w:szCs w:val="21"/>
        </w:rPr>
        <w:t>（六）使用说明书。</w:t>
      </w:r>
    </w:p>
    <w:p w:rsidR="00313C90" w:rsidRDefault="00006D9E">
      <w:pPr>
        <w:ind w:firstLineChars="200" w:firstLine="420"/>
        <w:rPr>
          <w:szCs w:val="21"/>
        </w:rPr>
      </w:pPr>
      <w:r>
        <w:rPr>
          <w:rFonts w:hint="eastAsia"/>
          <w:szCs w:val="21"/>
        </w:rPr>
        <w:t>改变气瓶瓶体主体结构、设计厚度、瓶体材料牌号时，气瓶制造单位应当重新申请设计文件鉴定。</w:t>
      </w:r>
    </w:p>
    <w:p w:rsidR="00313C90" w:rsidRDefault="00006D9E">
      <w:pPr>
        <w:ind w:firstLineChars="200" w:firstLine="420"/>
        <w:rPr>
          <w:szCs w:val="21"/>
        </w:rPr>
      </w:pPr>
      <w:r>
        <w:rPr>
          <w:rFonts w:hint="eastAsia"/>
          <w:szCs w:val="21"/>
        </w:rPr>
        <w:t>第七条气瓶设计文件应当符合有关安全技术规范的规定，并满足相应国家标准（行业标准）或企业标准的要求。</w:t>
      </w:r>
    </w:p>
    <w:p w:rsidR="00313C90" w:rsidRDefault="00006D9E">
      <w:pPr>
        <w:ind w:firstLineChars="200" w:firstLine="420"/>
        <w:rPr>
          <w:szCs w:val="21"/>
        </w:rPr>
      </w:pPr>
      <w:r>
        <w:rPr>
          <w:rFonts w:hint="eastAsia"/>
          <w:szCs w:val="21"/>
        </w:rPr>
        <w:t>第八条液化石油气气瓶上应当设计装配防止超装的液位限制装置；易燃气体气瓶和助燃气体气瓶的瓶口螺纹和阀门出气口应当设计成不同的左右螺纹的旋向和内外螺纹的</w:t>
      </w:r>
      <w:r>
        <w:rPr>
          <w:szCs w:val="21"/>
        </w:rPr>
        <w:t>结构。</w:t>
      </w:r>
    </w:p>
    <w:p w:rsidR="00313C90" w:rsidRDefault="00006D9E">
      <w:pPr>
        <w:ind w:firstLineChars="200" w:firstLine="420"/>
        <w:rPr>
          <w:szCs w:val="21"/>
        </w:rPr>
      </w:pPr>
      <w:r>
        <w:rPr>
          <w:szCs w:val="21"/>
        </w:rPr>
        <w:t>第九条在我国境内使用的气瓶及其附件（包括气瓶瓶阀、减压阀、液位限制阀等，下同），其境内外制造企业应当取得国家质检总局颁发的制造许可证书，方可从事制造活动。气瓶及其附件的</w:t>
      </w:r>
      <w:r>
        <w:rPr>
          <w:szCs w:val="21"/>
        </w:rPr>
        <w:t>制造许可按照《锅炉压力容器制造监督管理办法》的规定执行。</w:t>
      </w:r>
    </w:p>
    <w:p w:rsidR="00313C90" w:rsidRDefault="00006D9E">
      <w:pPr>
        <w:ind w:firstLineChars="200" w:firstLine="420"/>
        <w:rPr>
          <w:szCs w:val="21"/>
        </w:rPr>
      </w:pPr>
      <w:r>
        <w:rPr>
          <w:szCs w:val="21"/>
        </w:rPr>
        <w:t>从事气瓶焊接和无损检测的人员，应当经安全监察机构考核合格，并取得证书后，方可从事相应工作。</w:t>
      </w:r>
    </w:p>
    <w:p w:rsidR="00313C90" w:rsidRDefault="00006D9E">
      <w:pPr>
        <w:ind w:firstLineChars="200" w:firstLine="420"/>
        <w:rPr>
          <w:szCs w:val="21"/>
        </w:rPr>
      </w:pPr>
      <w:r>
        <w:rPr>
          <w:szCs w:val="21"/>
        </w:rPr>
        <w:t>第十条在我国境内使用的气瓶应当按照我国安全技术规范和国家标准（行业标准）生产。暂时没有国家标准（行业标准）时，应当制定符合安全技术规范要求的企业标准。</w:t>
      </w:r>
    </w:p>
    <w:p w:rsidR="00313C90" w:rsidRDefault="00006D9E">
      <w:pPr>
        <w:ind w:firstLineChars="200" w:firstLine="420"/>
        <w:rPr>
          <w:szCs w:val="21"/>
        </w:rPr>
      </w:pPr>
      <w:r>
        <w:rPr>
          <w:szCs w:val="21"/>
        </w:rPr>
        <w:t>第十一条在符合有关气瓶安全技术规范和国家标准的条件下，气瓶制造单位可按气瓶充装单位的要求，生产专用标识气瓶。</w:t>
      </w:r>
    </w:p>
    <w:p w:rsidR="00313C90" w:rsidRDefault="00006D9E">
      <w:pPr>
        <w:ind w:firstLineChars="200" w:firstLine="420"/>
        <w:rPr>
          <w:szCs w:val="21"/>
        </w:rPr>
      </w:pPr>
      <w:r>
        <w:rPr>
          <w:szCs w:val="21"/>
        </w:rPr>
        <w:t>第十二条气瓶及附件正式投产前，应当按照安全技术规范及相关标准的要求进行型式试验。改变设计文件或者主要</w:t>
      </w:r>
      <w:r>
        <w:rPr>
          <w:szCs w:val="21"/>
        </w:rPr>
        <w:t>制造工艺或者停产时间超过</w:t>
      </w:r>
      <w:r>
        <w:rPr>
          <w:szCs w:val="21"/>
        </w:rPr>
        <w:t>6</w:t>
      </w:r>
      <w:r>
        <w:rPr>
          <w:szCs w:val="21"/>
        </w:rPr>
        <w:t>个月重新生产时，应当进行气瓶的型式试验。</w:t>
      </w:r>
    </w:p>
    <w:p w:rsidR="00313C90" w:rsidRDefault="00006D9E">
      <w:pPr>
        <w:ind w:firstLineChars="200" w:firstLine="420"/>
        <w:rPr>
          <w:szCs w:val="21"/>
        </w:rPr>
      </w:pPr>
      <w:r>
        <w:rPr>
          <w:szCs w:val="21"/>
        </w:rPr>
        <w:t>第十三条研制、开发气瓶及其附件新产品，应当进行型式试验和技术评定。</w:t>
      </w:r>
    </w:p>
    <w:p w:rsidR="00313C90" w:rsidRDefault="00006D9E">
      <w:pPr>
        <w:ind w:firstLineChars="200" w:firstLine="420"/>
        <w:rPr>
          <w:szCs w:val="21"/>
        </w:rPr>
      </w:pPr>
      <w:r>
        <w:rPr>
          <w:szCs w:val="21"/>
        </w:rPr>
        <w:t>第十四条气瓶应当逐只进行监督检验后方可出厂（出口气瓶按合同或其他有关规定执行）。气瓶出厂时，制造单位应当在产品的明显位置上，以钢印（或者其他固定形式）注明制造单位的制造许可证编号和企业代号标志以及气瓶出厂编号，并向用户逐只出具铭牌式或者其他能固定于气瓶上的产品合格证，按批出具批量检验质量证明书。产品合格证和批量检验质量证明书的内容，应当符合相应的安全技术规范及产品标准的规定</w:t>
      </w:r>
      <w:r>
        <w:rPr>
          <w:szCs w:val="21"/>
        </w:rPr>
        <w:t>。</w:t>
      </w:r>
    </w:p>
    <w:p w:rsidR="00313C90" w:rsidRDefault="00006D9E">
      <w:pPr>
        <w:ind w:firstLineChars="200" w:firstLine="420"/>
        <w:rPr>
          <w:szCs w:val="21"/>
        </w:rPr>
      </w:pPr>
      <w:r>
        <w:rPr>
          <w:szCs w:val="21"/>
        </w:rPr>
        <w:t>第十五条气瓶及其附件制造单位必须对设计、制造的气瓶及其附件的安全性能和产品质量负责。气瓶阀门制造单位应当保证气瓶阀门至少安全使用到气瓶的下一个检验周期。</w:t>
      </w:r>
    </w:p>
    <w:p w:rsidR="00313C90" w:rsidRDefault="00006D9E">
      <w:pPr>
        <w:ind w:firstLineChars="200" w:firstLine="420"/>
        <w:rPr>
          <w:szCs w:val="21"/>
        </w:rPr>
      </w:pPr>
      <w:r>
        <w:rPr>
          <w:szCs w:val="21"/>
        </w:rPr>
        <w:t>第三章气瓶制造监督检验</w:t>
      </w:r>
    </w:p>
    <w:p w:rsidR="00313C90" w:rsidRDefault="00006D9E">
      <w:pPr>
        <w:ind w:firstLineChars="200" w:firstLine="420"/>
        <w:rPr>
          <w:szCs w:val="21"/>
        </w:rPr>
      </w:pPr>
      <w:r>
        <w:rPr>
          <w:szCs w:val="21"/>
        </w:rPr>
        <w:t>第十六条承担气瓶制造监督检验工作的检验机构（以下简称监检机构），应当经国家质检总局核准。监检机构所监督检验的产品，应当符合受检单位所取得的制造许可证书所规定的品种范围。</w:t>
      </w:r>
    </w:p>
    <w:p w:rsidR="00313C90" w:rsidRDefault="00006D9E">
      <w:pPr>
        <w:ind w:firstLineChars="200" w:firstLine="420"/>
        <w:rPr>
          <w:szCs w:val="21"/>
        </w:rPr>
      </w:pPr>
      <w:r>
        <w:rPr>
          <w:szCs w:val="21"/>
        </w:rPr>
        <w:t>第十七条监督检验的主要内容包括：</w:t>
      </w:r>
    </w:p>
    <w:p w:rsidR="00313C90" w:rsidRDefault="00006D9E">
      <w:pPr>
        <w:ind w:firstLineChars="200" w:firstLine="420"/>
        <w:rPr>
          <w:szCs w:val="21"/>
        </w:rPr>
      </w:pPr>
      <w:r>
        <w:rPr>
          <w:szCs w:val="21"/>
        </w:rPr>
        <w:t>（一）对气瓶制造过程中涉及安全的水压试验、气瓶出厂编号和打监督检验钢印等重要项目进行逐只监督检验；</w:t>
      </w:r>
    </w:p>
    <w:p w:rsidR="00313C90" w:rsidRDefault="00006D9E">
      <w:pPr>
        <w:ind w:firstLineChars="200" w:firstLine="420"/>
        <w:rPr>
          <w:szCs w:val="21"/>
        </w:rPr>
      </w:pPr>
      <w:r>
        <w:rPr>
          <w:szCs w:val="21"/>
        </w:rPr>
        <w:t>（二）对气瓶材料的复验、气瓶爆破试验和产品试样的力学性能和其他理化性能测试进行现场监督确认；</w:t>
      </w:r>
    </w:p>
    <w:p w:rsidR="00313C90" w:rsidRDefault="00006D9E">
      <w:pPr>
        <w:ind w:firstLineChars="200" w:firstLine="420"/>
        <w:rPr>
          <w:szCs w:val="21"/>
        </w:rPr>
      </w:pPr>
      <w:r>
        <w:rPr>
          <w:szCs w:val="21"/>
        </w:rPr>
        <w:t>（三）对受检单位的气瓶制造质量管理体系运转情况进行监督。</w:t>
      </w:r>
    </w:p>
    <w:p w:rsidR="00313C90" w:rsidRDefault="00006D9E">
      <w:pPr>
        <w:ind w:firstLineChars="200" w:firstLine="420"/>
        <w:rPr>
          <w:szCs w:val="21"/>
        </w:rPr>
      </w:pPr>
      <w:r>
        <w:rPr>
          <w:szCs w:val="21"/>
        </w:rPr>
        <w:t>气瓶制造监督检验报告应当包括上述</w:t>
      </w:r>
      <w:r>
        <w:rPr>
          <w:szCs w:val="21"/>
        </w:rPr>
        <w:t>3</w:t>
      </w:r>
      <w:r>
        <w:rPr>
          <w:szCs w:val="21"/>
        </w:rPr>
        <w:t>项内容和结论。</w:t>
      </w:r>
    </w:p>
    <w:p w:rsidR="00313C90" w:rsidRDefault="00006D9E">
      <w:pPr>
        <w:ind w:firstLineChars="200" w:firstLine="420"/>
        <w:rPr>
          <w:szCs w:val="21"/>
        </w:rPr>
      </w:pPr>
      <w:r>
        <w:rPr>
          <w:szCs w:val="21"/>
        </w:rPr>
        <w:t>第十八条监检机构应当加强对监督检验工作的管理，根据受检单位生产的实际情况，派出相应的监督检验人员，及时完成监督检验任务；应当对监督检验人员进行培训和定期考核，为检验人员配备必要的检验和检测工具，确保监督检验工作质量。监检机构应当对出具的监督检验报告负责。</w:t>
      </w:r>
    </w:p>
    <w:p w:rsidR="00313C90" w:rsidRDefault="00006D9E">
      <w:pPr>
        <w:ind w:firstLineChars="200" w:firstLine="420"/>
        <w:rPr>
          <w:szCs w:val="21"/>
        </w:rPr>
      </w:pPr>
      <w:r>
        <w:rPr>
          <w:szCs w:val="21"/>
        </w:rPr>
        <w:t>第十九条监督检验人员应当认真履行职责，监督检验到位。应</w:t>
      </w:r>
      <w:r>
        <w:rPr>
          <w:szCs w:val="21"/>
        </w:rPr>
        <w:t>当根据有关安全技术规范及标准的要求实施监督检验，认真做好监督检验记录，对受检单位提供的技术资料等应当妥善保管，并予以保密。</w:t>
      </w:r>
    </w:p>
    <w:p w:rsidR="00313C90" w:rsidRDefault="00006D9E">
      <w:pPr>
        <w:ind w:firstLineChars="200" w:firstLine="420"/>
        <w:rPr>
          <w:szCs w:val="21"/>
        </w:rPr>
      </w:pPr>
      <w:r>
        <w:rPr>
          <w:szCs w:val="21"/>
        </w:rPr>
        <w:t>签发监督检验报告的检验人员，应当持有国家质检总局颁发的压力容器检验师证书。</w:t>
      </w:r>
    </w:p>
    <w:p w:rsidR="00313C90" w:rsidRDefault="00006D9E">
      <w:pPr>
        <w:ind w:firstLineChars="200" w:firstLine="420"/>
        <w:rPr>
          <w:szCs w:val="21"/>
        </w:rPr>
      </w:pPr>
      <w:r>
        <w:rPr>
          <w:szCs w:val="21"/>
        </w:rPr>
        <w:t>第二十条监督检验人员发现受检单位质量管理体系运转失控而影响产品质量时，应当及时书面通知受检单位改正，并报告受检单位制造许可证发证部门。监督检验人员在监督检验中发现零部件存在安全质量问题时，有权制止零部件流入下道工序。</w:t>
      </w:r>
    </w:p>
    <w:p w:rsidR="00313C90" w:rsidRDefault="00006D9E">
      <w:pPr>
        <w:ind w:firstLineChars="200" w:firstLine="420"/>
        <w:rPr>
          <w:szCs w:val="21"/>
        </w:rPr>
      </w:pPr>
      <w:r>
        <w:rPr>
          <w:szCs w:val="21"/>
        </w:rPr>
        <w:t>第二十一条在监督检验过程中，受检单位和监检机构发生争议时，可提请受检单位所在地的地（市）级质监</w:t>
      </w:r>
      <w:r>
        <w:rPr>
          <w:szCs w:val="21"/>
        </w:rPr>
        <w:t>部门处理。必要时，可提请上一级质监部门处理。</w:t>
      </w:r>
    </w:p>
    <w:p w:rsidR="00313C90" w:rsidRDefault="00006D9E">
      <w:pPr>
        <w:ind w:firstLineChars="200" w:firstLine="420"/>
        <w:rPr>
          <w:szCs w:val="21"/>
        </w:rPr>
      </w:pPr>
      <w:r>
        <w:rPr>
          <w:szCs w:val="21"/>
        </w:rPr>
        <w:t>第二十二条监检机构所在地的地（市）级质监部门安全监察机构，应当每年对监检机构和受检单位进行监督检查。发现监检机构不能履行职责和受检单位逃避监督检验的问题，应当及时处理，并报告监检机构的核准部门和受检单位制造许可证发证部门。</w:t>
      </w:r>
    </w:p>
    <w:p w:rsidR="00313C90" w:rsidRDefault="00006D9E">
      <w:pPr>
        <w:ind w:firstLineChars="200" w:firstLine="420"/>
        <w:rPr>
          <w:szCs w:val="21"/>
        </w:rPr>
      </w:pPr>
      <w:r>
        <w:rPr>
          <w:szCs w:val="21"/>
        </w:rPr>
        <w:t>第四章气瓶充装</w:t>
      </w:r>
    </w:p>
    <w:p w:rsidR="00313C90" w:rsidRDefault="00006D9E">
      <w:pPr>
        <w:ind w:firstLineChars="200" w:firstLine="420"/>
        <w:rPr>
          <w:szCs w:val="21"/>
        </w:rPr>
      </w:pPr>
      <w:r>
        <w:rPr>
          <w:szCs w:val="21"/>
        </w:rPr>
        <w:t>第二十三条气瓶充装单位应当向省级质监部门特种设备安全监察机构提出充装许可书面申请。经审查，确认符合条件者，由省级质监部门颁发《气瓶充装许可证》。未取得《气瓶充装许可证》的，不得从事气瓶充装工作。</w:t>
      </w:r>
    </w:p>
    <w:p w:rsidR="00313C90" w:rsidRDefault="00006D9E">
      <w:pPr>
        <w:ind w:firstLineChars="200" w:firstLine="420"/>
        <w:rPr>
          <w:szCs w:val="21"/>
        </w:rPr>
      </w:pPr>
      <w:r>
        <w:rPr>
          <w:szCs w:val="21"/>
        </w:rPr>
        <w:t>第二十四条《气瓶充装许可证》有</w:t>
      </w:r>
      <w:r>
        <w:rPr>
          <w:szCs w:val="21"/>
        </w:rPr>
        <w:t>效期为</w:t>
      </w:r>
      <w:r>
        <w:rPr>
          <w:szCs w:val="21"/>
        </w:rPr>
        <w:t>4</w:t>
      </w:r>
      <w:r>
        <w:rPr>
          <w:szCs w:val="21"/>
        </w:rPr>
        <w:t>年，有效期满前，气瓶充装单位应当向原批准部门申请更换《气瓶充装许可证》。未按规定提出申请或未获准更换《气瓶充装许可证》的，有效期满后不得继续从事气瓶充装工作。</w:t>
      </w:r>
    </w:p>
    <w:p w:rsidR="00313C90" w:rsidRDefault="00006D9E">
      <w:pPr>
        <w:ind w:firstLineChars="200" w:firstLine="420"/>
        <w:rPr>
          <w:szCs w:val="21"/>
        </w:rPr>
      </w:pPr>
      <w:r>
        <w:rPr>
          <w:szCs w:val="21"/>
        </w:rPr>
        <w:t>第二十五条气瓶充装单位应当符合以下条件</w:t>
      </w:r>
    </w:p>
    <w:p w:rsidR="00313C90" w:rsidRDefault="00006D9E">
      <w:pPr>
        <w:ind w:firstLineChars="200" w:firstLine="420"/>
        <w:rPr>
          <w:szCs w:val="21"/>
        </w:rPr>
      </w:pPr>
      <w:r>
        <w:rPr>
          <w:szCs w:val="21"/>
        </w:rPr>
        <w:t>（一）具有营业执照；</w:t>
      </w:r>
    </w:p>
    <w:p w:rsidR="00313C90" w:rsidRDefault="00006D9E">
      <w:pPr>
        <w:ind w:firstLineChars="200" w:firstLine="420"/>
        <w:rPr>
          <w:szCs w:val="21"/>
        </w:rPr>
      </w:pPr>
      <w:r>
        <w:rPr>
          <w:szCs w:val="21"/>
        </w:rPr>
        <w:t>（二）有适应气瓶充装和安全管理需要的技术人员和特种设备作业人员，具有与充装的气体种类相适应的完好的充装设施、工器具、检测手段、场地厂房，有符合要求的安全设施；</w:t>
      </w:r>
    </w:p>
    <w:p w:rsidR="00313C90" w:rsidRDefault="00006D9E">
      <w:pPr>
        <w:ind w:firstLineChars="200" w:firstLine="420"/>
        <w:rPr>
          <w:szCs w:val="21"/>
        </w:rPr>
      </w:pPr>
      <w:r>
        <w:rPr>
          <w:szCs w:val="21"/>
        </w:rPr>
        <w:t>（三）具有一定的气体储存能力和足够数量的自有产权气瓶；</w:t>
      </w:r>
    </w:p>
    <w:p w:rsidR="00313C90" w:rsidRDefault="00006D9E">
      <w:pPr>
        <w:ind w:firstLineChars="200" w:firstLine="420"/>
        <w:rPr>
          <w:szCs w:val="21"/>
        </w:rPr>
      </w:pPr>
      <w:r>
        <w:rPr>
          <w:szCs w:val="21"/>
        </w:rPr>
        <w:t>（四）符合相应气瓶充装站安全技术规范及国家标准的要求，建立健全的气瓶充装质量保证体系和安全管理制度。</w:t>
      </w:r>
    </w:p>
    <w:p w:rsidR="00313C90" w:rsidRDefault="00006D9E">
      <w:pPr>
        <w:ind w:firstLineChars="200" w:firstLine="420"/>
        <w:rPr>
          <w:szCs w:val="21"/>
        </w:rPr>
      </w:pPr>
      <w:r>
        <w:rPr>
          <w:szCs w:val="21"/>
        </w:rPr>
        <w:t>第二十六条气瓶充装单位应当履行以下义务：</w:t>
      </w:r>
    </w:p>
    <w:p w:rsidR="00313C90" w:rsidRDefault="00006D9E">
      <w:pPr>
        <w:ind w:firstLineChars="200" w:firstLine="420"/>
        <w:rPr>
          <w:szCs w:val="21"/>
        </w:rPr>
      </w:pPr>
      <w:r>
        <w:rPr>
          <w:szCs w:val="21"/>
        </w:rPr>
        <w:t>（一）向气体消费者提供气瓶，并对气瓶的安全全面负责；</w:t>
      </w:r>
    </w:p>
    <w:p w:rsidR="00313C90" w:rsidRDefault="00006D9E">
      <w:pPr>
        <w:ind w:firstLineChars="200" w:firstLine="420"/>
        <w:rPr>
          <w:szCs w:val="21"/>
        </w:rPr>
      </w:pPr>
      <w:r>
        <w:rPr>
          <w:szCs w:val="21"/>
        </w:rPr>
        <w:t>（二）负责气瓶的维护、保养和颜色标志的涂敷工作；</w:t>
      </w:r>
    </w:p>
    <w:p w:rsidR="00313C90" w:rsidRDefault="00006D9E">
      <w:pPr>
        <w:ind w:firstLineChars="200" w:firstLine="420"/>
        <w:rPr>
          <w:szCs w:val="21"/>
        </w:rPr>
      </w:pPr>
      <w:r>
        <w:rPr>
          <w:szCs w:val="21"/>
        </w:rPr>
        <w:t>（三）按照安全技术规范及有关国家标准的规定，负责做好气瓶充装前的检查和充装记录，并对气瓶的充装安全负责；</w:t>
      </w:r>
    </w:p>
    <w:p w:rsidR="00313C90" w:rsidRDefault="00006D9E">
      <w:pPr>
        <w:ind w:firstLineChars="200" w:firstLine="420"/>
        <w:rPr>
          <w:szCs w:val="21"/>
        </w:rPr>
      </w:pPr>
      <w:r>
        <w:rPr>
          <w:szCs w:val="21"/>
        </w:rPr>
        <w:t>（四）负责对充装作业人员和充装前检查人员进行有关气体性质、气瓶的基础知识、潜在危险和应急处理措施等内容的培训；</w:t>
      </w:r>
    </w:p>
    <w:p w:rsidR="00313C90" w:rsidRDefault="00006D9E">
      <w:pPr>
        <w:ind w:firstLineChars="200" w:firstLine="420"/>
        <w:rPr>
          <w:szCs w:val="21"/>
        </w:rPr>
      </w:pPr>
      <w:r>
        <w:rPr>
          <w:szCs w:val="21"/>
        </w:rPr>
        <w:t>（五）负责向气瓶使用者宣传安全使用知识和危险性</w:t>
      </w:r>
      <w:r>
        <w:rPr>
          <w:szCs w:val="21"/>
        </w:rPr>
        <w:t>警示要求，并在所充装的气瓶上粘贴符合安全技术规范及国家标准规定的警示标签和充装标签；</w:t>
      </w:r>
    </w:p>
    <w:p w:rsidR="00313C90" w:rsidRDefault="00006D9E">
      <w:pPr>
        <w:ind w:firstLineChars="200" w:firstLine="420"/>
        <w:rPr>
          <w:szCs w:val="21"/>
        </w:rPr>
      </w:pPr>
      <w:r>
        <w:rPr>
          <w:szCs w:val="21"/>
        </w:rPr>
        <w:t>（六）负责气瓶的送检工作，将不符合安全要求的气瓶送交地（市）级或地（市）级以上质监部门指定的气瓶检验机构报废销毁；</w:t>
      </w:r>
    </w:p>
    <w:p w:rsidR="00313C90" w:rsidRDefault="00006D9E">
      <w:pPr>
        <w:ind w:firstLineChars="200" w:firstLine="420"/>
        <w:rPr>
          <w:szCs w:val="21"/>
        </w:rPr>
      </w:pPr>
      <w:r>
        <w:rPr>
          <w:szCs w:val="21"/>
        </w:rPr>
        <w:t>（七）配合气瓶安全事故调查工作。</w:t>
      </w:r>
    </w:p>
    <w:p w:rsidR="00313C90" w:rsidRDefault="00006D9E">
      <w:pPr>
        <w:ind w:firstLineChars="200" w:firstLine="420"/>
        <w:rPr>
          <w:szCs w:val="21"/>
        </w:rPr>
      </w:pPr>
      <w:r>
        <w:rPr>
          <w:szCs w:val="21"/>
        </w:rPr>
        <w:t>车用气瓶、呼吸用气瓶、灭火用气瓶、非重复充装气瓶和其它经省级质监部门安全监察机构同意的气瓶充装单位，应当履行上述规定的第（三）项、第（四）项、第（五）项、第（七）项义务。</w:t>
      </w:r>
    </w:p>
    <w:p w:rsidR="00313C90" w:rsidRDefault="00006D9E">
      <w:pPr>
        <w:ind w:firstLineChars="200" w:firstLine="420"/>
        <w:rPr>
          <w:szCs w:val="21"/>
        </w:rPr>
      </w:pPr>
      <w:r>
        <w:rPr>
          <w:szCs w:val="21"/>
        </w:rPr>
        <w:t>第二十七条充装单位应当采用计算机对所充装的自有产权气瓶进行建档登记，并负责涂敷充装站标志、气瓶编号和打充</w:t>
      </w:r>
      <w:r>
        <w:rPr>
          <w:szCs w:val="21"/>
        </w:rPr>
        <w:t>装站标志钢印。充装站标志应经省级质监部门备案。鼓励采用条码等先进信息化手段对气瓶进行安全管理。</w:t>
      </w:r>
    </w:p>
    <w:p w:rsidR="00313C90" w:rsidRDefault="00006D9E">
      <w:pPr>
        <w:ind w:firstLineChars="200" w:firstLine="420"/>
        <w:rPr>
          <w:szCs w:val="21"/>
        </w:rPr>
      </w:pPr>
      <w:r>
        <w:rPr>
          <w:szCs w:val="21"/>
        </w:rPr>
        <w:t>第二十八条气瓶充装单位应当保持气瓶充装人员的相对稳定。充装单位负责人和气瓶充装人员应当经地（市）级或者地（市）级以上质监部门考核，取得特种设备作业人员证书。</w:t>
      </w:r>
    </w:p>
    <w:p w:rsidR="00313C90" w:rsidRDefault="00006D9E">
      <w:pPr>
        <w:ind w:firstLineChars="200" w:firstLine="420"/>
        <w:rPr>
          <w:szCs w:val="21"/>
        </w:rPr>
      </w:pPr>
      <w:r>
        <w:rPr>
          <w:szCs w:val="21"/>
        </w:rPr>
        <w:t>第二十九条气瓶充装单位只能充装自有产权气瓶（车用气瓶、呼吸用气瓶、灭火用气瓶、非重复充装气瓶和其他经省级质监部门安全监察机构同意的气瓶除外），不得充装技术档案不在本充装单位的气瓶。</w:t>
      </w:r>
    </w:p>
    <w:p w:rsidR="00313C90" w:rsidRDefault="00006D9E">
      <w:pPr>
        <w:ind w:firstLineChars="200" w:firstLine="420"/>
        <w:rPr>
          <w:szCs w:val="21"/>
        </w:rPr>
      </w:pPr>
      <w:r>
        <w:rPr>
          <w:szCs w:val="21"/>
        </w:rPr>
        <w:t>第三十条气瓶充装前和充装后，应当由充装单位持证作业人员逐只对气瓶进行检查，发</w:t>
      </w:r>
      <w:r>
        <w:rPr>
          <w:szCs w:val="21"/>
        </w:rPr>
        <w:t>现超装、错装、泄漏或其他异常现象的，要立即进行妥善处理。</w:t>
      </w:r>
    </w:p>
    <w:p w:rsidR="00313C90" w:rsidRDefault="00006D9E">
      <w:pPr>
        <w:ind w:firstLineChars="200" w:firstLine="420"/>
        <w:rPr>
          <w:szCs w:val="21"/>
        </w:rPr>
      </w:pPr>
      <w:r>
        <w:rPr>
          <w:szCs w:val="21"/>
        </w:rPr>
        <w:t>充装时，充装人员应按有关安全技术规范和国家标准规定进行充装。对未列入安全技术规范或国家标准的气体，应当制定企业充装标准，按标准规定的充装系数或充装压力进行充装。禁止对使用过的非重复充装气瓶再次进行充装。</w:t>
      </w:r>
    </w:p>
    <w:p w:rsidR="00313C90" w:rsidRDefault="00006D9E">
      <w:pPr>
        <w:ind w:firstLineChars="200" w:firstLine="420"/>
        <w:rPr>
          <w:szCs w:val="21"/>
        </w:rPr>
      </w:pPr>
      <w:r>
        <w:rPr>
          <w:szCs w:val="21"/>
        </w:rPr>
        <w:t>第三十一条气瓶充装单位应当保证充装的气体质量和充装量符合安全技术规范规定及相关标准的要求。</w:t>
      </w:r>
    </w:p>
    <w:p w:rsidR="00313C90" w:rsidRDefault="00006D9E">
      <w:pPr>
        <w:ind w:firstLineChars="200" w:firstLine="420"/>
        <w:rPr>
          <w:szCs w:val="21"/>
        </w:rPr>
      </w:pPr>
      <w:r>
        <w:rPr>
          <w:szCs w:val="21"/>
        </w:rPr>
        <w:t>第三十二条任何单位和个人不得改装气瓶或将报废气瓶翻新后使用。</w:t>
      </w:r>
    </w:p>
    <w:p w:rsidR="00313C90" w:rsidRDefault="00006D9E">
      <w:pPr>
        <w:ind w:firstLineChars="200" w:firstLine="420"/>
        <w:rPr>
          <w:szCs w:val="21"/>
        </w:rPr>
      </w:pPr>
      <w:r>
        <w:rPr>
          <w:szCs w:val="21"/>
        </w:rPr>
        <w:t>第三十三条地（市）级质监部门安全监察机构应当每年对辖区内的气瓶充装单位进行年度监督检查。年度监督</w:t>
      </w:r>
      <w:r>
        <w:rPr>
          <w:szCs w:val="21"/>
        </w:rPr>
        <w:t>检查的内容包括：自有产权气瓶的数量、钢印标志和建档情况、自有产权气瓶的充装和定期检验情况、充装单位负责人和充装人员持证情况。气瓶充装单位应当按照要求每年报送上述材料。</w:t>
      </w:r>
    </w:p>
    <w:p w:rsidR="00313C90" w:rsidRDefault="00006D9E">
      <w:pPr>
        <w:ind w:firstLineChars="200" w:firstLine="420"/>
        <w:rPr>
          <w:szCs w:val="21"/>
        </w:rPr>
      </w:pPr>
      <w:r>
        <w:rPr>
          <w:szCs w:val="21"/>
        </w:rPr>
        <w:t>地（市）级质监部门每年应当将年度监督检查的结果上报省级质监部门。对年度监督检查不合格应予吊销充装许可证的充装单位，报请省级质监部门吊销充装许可证书。</w:t>
      </w:r>
    </w:p>
    <w:p w:rsidR="00313C90" w:rsidRDefault="00006D9E">
      <w:pPr>
        <w:ind w:firstLineChars="200" w:firstLine="420"/>
        <w:rPr>
          <w:szCs w:val="21"/>
        </w:rPr>
      </w:pPr>
      <w:r>
        <w:rPr>
          <w:szCs w:val="21"/>
        </w:rPr>
        <w:t>第五章气瓶定期检验</w:t>
      </w:r>
    </w:p>
    <w:p w:rsidR="00313C90" w:rsidRDefault="00006D9E">
      <w:pPr>
        <w:ind w:firstLineChars="200" w:firstLine="420"/>
        <w:rPr>
          <w:szCs w:val="21"/>
        </w:rPr>
      </w:pPr>
      <w:r>
        <w:rPr>
          <w:szCs w:val="21"/>
        </w:rPr>
        <w:t>第三十四条气瓶的定期检验周期、报废期限应当符合有关安全技术规范及标准的规定。</w:t>
      </w:r>
    </w:p>
    <w:p w:rsidR="00313C90" w:rsidRDefault="00006D9E">
      <w:pPr>
        <w:ind w:firstLineChars="200" w:firstLine="420"/>
        <w:rPr>
          <w:szCs w:val="21"/>
        </w:rPr>
      </w:pPr>
      <w:r>
        <w:rPr>
          <w:szCs w:val="21"/>
        </w:rPr>
        <w:t>第三十五条承担气瓶定期检验工作的检验机构，应当经省级质监部门核准，按照有关安全技术规范和国家标准</w:t>
      </w:r>
      <w:r>
        <w:rPr>
          <w:szCs w:val="21"/>
        </w:rPr>
        <w:t>的规定，从事气瓶的定期检验工作。</w:t>
      </w:r>
    </w:p>
    <w:p w:rsidR="00313C90" w:rsidRDefault="00006D9E">
      <w:pPr>
        <w:ind w:firstLineChars="200" w:firstLine="420"/>
        <w:rPr>
          <w:szCs w:val="21"/>
        </w:rPr>
      </w:pPr>
      <w:r>
        <w:rPr>
          <w:szCs w:val="21"/>
        </w:rPr>
        <w:t>从事气瓶定期检验工作的检验人员，应当经总局安全监察机构考核合格，取得气瓶检验人员证书后，方可从事气瓶检验工作。</w:t>
      </w:r>
    </w:p>
    <w:p w:rsidR="00313C90" w:rsidRDefault="00006D9E">
      <w:pPr>
        <w:ind w:firstLineChars="200" w:firstLine="420"/>
        <w:rPr>
          <w:szCs w:val="21"/>
        </w:rPr>
      </w:pPr>
      <w:r>
        <w:rPr>
          <w:szCs w:val="21"/>
        </w:rPr>
        <w:t>第三十六条气瓶定期检验证书有效期为</w:t>
      </w:r>
      <w:r>
        <w:rPr>
          <w:szCs w:val="21"/>
        </w:rPr>
        <w:t>4</w:t>
      </w:r>
      <w:r>
        <w:rPr>
          <w:szCs w:val="21"/>
        </w:rPr>
        <w:t>年。有效期满前，检验机构应当向发证部门申请办理换证手续，有效期满前未提出申请的，期满后不得继续从事气瓶定期检验工作。</w:t>
      </w:r>
    </w:p>
    <w:p w:rsidR="00313C90" w:rsidRDefault="00006D9E">
      <w:pPr>
        <w:ind w:firstLineChars="200" w:firstLine="420"/>
        <w:rPr>
          <w:szCs w:val="21"/>
        </w:rPr>
      </w:pPr>
      <w:r>
        <w:rPr>
          <w:szCs w:val="21"/>
        </w:rPr>
        <w:t>第三十七条气瓶检验机构应当有与所检气瓶种类、数量相适应的场地、余气回收与处理设施、检验设备、持证检验人员，并有一定的检验规模。</w:t>
      </w:r>
    </w:p>
    <w:p w:rsidR="00313C90" w:rsidRDefault="00006D9E">
      <w:pPr>
        <w:ind w:firstLineChars="200" w:firstLine="420"/>
        <w:rPr>
          <w:szCs w:val="21"/>
        </w:rPr>
      </w:pPr>
      <w:r>
        <w:rPr>
          <w:szCs w:val="21"/>
        </w:rPr>
        <w:t>第三十八条气瓶定期检验机构的主要职责是：</w:t>
      </w:r>
    </w:p>
    <w:p w:rsidR="00313C90" w:rsidRDefault="00006D9E">
      <w:pPr>
        <w:ind w:firstLineChars="200" w:firstLine="420"/>
        <w:rPr>
          <w:szCs w:val="21"/>
        </w:rPr>
      </w:pPr>
      <w:r>
        <w:rPr>
          <w:szCs w:val="21"/>
        </w:rPr>
        <w:t>（一）按照有关安全技术规范和气瓶定期检验标准对气瓶进行定期检验，出具检验报告，并对其正确性负责；</w:t>
      </w:r>
    </w:p>
    <w:p w:rsidR="00313C90" w:rsidRDefault="00006D9E">
      <w:pPr>
        <w:ind w:firstLineChars="200" w:firstLine="420"/>
        <w:rPr>
          <w:szCs w:val="21"/>
        </w:rPr>
      </w:pPr>
      <w:r>
        <w:rPr>
          <w:szCs w:val="21"/>
        </w:rPr>
        <w:t>（二）按气瓶颜色标志有关国家标准的规定，去除气瓶表面的漆色后重新涂敷气瓶颜色标志，打气瓶定期检验钢印；</w:t>
      </w:r>
    </w:p>
    <w:p w:rsidR="00313C90" w:rsidRDefault="00006D9E">
      <w:pPr>
        <w:ind w:firstLineChars="200" w:firstLine="420"/>
        <w:rPr>
          <w:szCs w:val="21"/>
        </w:rPr>
      </w:pPr>
      <w:r>
        <w:rPr>
          <w:szCs w:val="21"/>
        </w:rPr>
        <w:t>（三）对报废气瓶进行破坏性处理。</w:t>
      </w:r>
    </w:p>
    <w:p w:rsidR="00313C90" w:rsidRDefault="00006D9E">
      <w:pPr>
        <w:ind w:firstLineChars="200" w:firstLine="420"/>
        <w:rPr>
          <w:szCs w:val="21"/>
        </w:rPr>
      </w:pPr>
      <w:r>
        <w:rPr>
          <w:szCs w:val="21"/>
        </w:rPr>
        <w:t>第三十九条气瓶检验机构应当严格按照有关安全技术规范和检验标准规定的项目进行定期检验。检验气瓶前，检验人员必须对气瓶的介质处理进行确认，达到有关安全要求后，方可检验。检验人员应当认真做好检验记录。</w:t>
      </w:r>
    </w:p>
    <w:p w:rsidR="00313C90" w:rsidRDefault="00006D9E">
      <w:pPr>
        <w:ind w:firstLineChars="200" w:firstLine="420"/>
        <w:rPr>
          <w:szCs w:val="21"/>
        </w:rPr>
      </w:pPr>
      <w:r>
        <w:rPr>
          <w:szCs w:val="21"/>
        </w:rPr>
        <w:t>第四十条气瓶检验机构应当保证检验工作质量和检验安全，保证经检验合格的气瓶和经维修的气瓶阀门能够安全使用一个检验周期，不能安全使用一个检验周期的气瓶和阀门应予报废。</w:t>
      </w:r>
    </w:p>
    <w:p w:rsidR="00313C90" w:rsidRDefault="00006D9E">
      <w:pPr>
        <w:ind w:firstLineChars="200" w:firstLine="420"/>
        <w:rPr>
          <w:szCs w:val="21"/>
        </w:rPr>
      </w:pPr>
      <w:r>
        <w:rPr>
          <w:szCs w:val="21"/>
        </w:rPr>
        <w:t>第四十一条气瓶检验机构应当将检验不合格的报废气瓶予以破坏性处理。气瓶的破坏性处理必须采用压扁或将瓶体解体的方式进行。禁止将未作破坏性处理的报废气瓶交予他人。</w:t>
      </w:r>
    </w:p>
    <w:p w:rsidR="00313C90" w:rsidRDefault="00006D9E">
      <w:pPr>
        <w:ind w:firstLineChars="200" w:firstLine="420"/>
        <w:rPr>
          <w:szCs w:val="21"/>
        </w:rPr>
      </w:pPr>
      <w:r>
        <w:rPr>
          <w:szCs w:val="21"/>
        </w:rPr>
        <w:t>第四十二条气瓶检验机构应当按照省级质监部门安全监察机构的要求，报告当年检验的各种气瓶的数量、各充装单位送检的气瓶数量、检验工作情况和影响气瓶安全的倾向性问题</w:t>
      </w:r>
    </w:p>
    <w:p w:rsidR="00313C90" w:rsidRDefault="00006D9E">
      <w:pPr>
        <w:ind w:firstLineChars="200" w:firstLine="420"/>
        <w:rPr>
          <w:szCs w:val="21"/>
        </w:rPr>
      </w:pPr>
      <w:r>
        <w:rPr>
          <w:szCs w:val="21"/>
        </w:rPr>
        <w:t>第六章运输、储存、销售和使用</w:t>
      </w:r>
    </w:p>
    <w:p w:rsidR="00313C90" w:rsidRDefault="00006D9E">
      <w:pPr>
        <w:ind w:firstLineChars="200" w:firstLine="420"/>
        <w:rPr>
          <w:szCs w:val="21"/>
        </w:rPr>
      </w:pPr>
      <w:r>
        <w:rPr>
          <w:szCs w:val="21"/>
        </w:rPr>
        <w:t>第</w:t>
      </w:r>
      <w:r>
        <w:rPr>
          <w:szCs w:val="21"/>
        </w:rPr>
        <w:t>四十三条运输、储存、销售和使用气瓶的单位，应当制定相应的气瓶安全管理制度和事故应急处理措施，并有专人负责气瓶安全工作，定期对气瓶运输、储存、销售和使用人员进行气瓶安全技术教育。</w:t>
      </w:r>
    </w:p>
    <w:p w:rsidR="00313C90" w:rsidRDefault="00006D9E">
      <w:pPr>
        <w:ind w:firstLineChars="200" w:firstLine="420"/>
        <w:rPr>
          <w:szCs w:val="21"/>
        </w:rPr>
      </w:pPr>
      <w:r>
        <w:rPr>
          <w:szCs w:val="21"/>
        </w:rPr>
        <w:t>第四十四条充气气瓶的运输单位，必须严格遵守国家危险品运输的有关规定。</w:t>
      </w:r>
    </w:p>
    <w:p w:rsidR="00313C90" w:rsidRDefault="00006D9E">
      <w:pPr>
        <w:ind w:firstLineChars="200" w:firstLine="420"/>
        <w:rPr>
          <w:szCs w:val="21"/>
        </w:rPr>
      </w:pPr>
      <w:r>
        <w:rPr>
          <w:szCs w:val="21"/>
        </w:rPr>
        <w:t>运输和装卸气瓶时，必须配戴好气瓶瓶帽（有防护罩的气瓶除外）和防震圈（集装气瓶除外）。</w:t>
      </w:r>
    </w:p>
    <w:p w:rsidR="00313C90" w:rsidRDefault="00006D9E">
      <w:pPr>
        <w:ind w:firstLineChars="200" w:firstLine="420"/>
        <w:rPr>
          <w:szCs w:val="21"/>
        </w:rPr>
      </w:pPr>
      <w:r>
        <w:rPr>
          <w:szCs w:val="21"/>
        </w:rPr>
        <w:t>第四十五条储存充气气瓶的单位应当有专用仓库存放气瓶。气瓶仓库应当符合《建筑设计防火规范》的要求，气瓶存放数量应符合有关安全规定。</w:t>
      </w:r>
    </w:p>
    <w:p w:rsidR="00313C90" w:rsidRDefault="00006D9E">
      <w:pPr>
        <w:ind w:firstLineChars="200" w:firstLine="420"/>
        <w:rPr>
          <w:szCs w:val="21"/>
        </w:rPr>
      </w:pPr>
      <w:r>
        <w:rPr>
          <w:szCs w:val="21"/>
        </w:rPr>
        <w:t>第四十六条气瓶或瓶装气体的销售单位应当销售具有制</w:t>
      </w:r>
      <w:r>
        <w:rPr>
          <w:szCs w:val="21"/>
        </w:rPr>
        <w:t>造许可证的企业制造的合格气瓶和取得气瓶充装许可的单位充装的瓶装气体。</w:t>
      </w:r>
    </w:p>
    <w:p w:rsidR="00313C90" w:rsidRDefault="00006D9E">
      <w:pPr>
        <w:ind w:firstLineChars="200" w:firstLine="420"/>
        <w:rPr>
          <w:szCs w:val="21"/>
        </w:rPr>
      </w:pPr>
      <w:r>
        <w:rPr>
          <w:szCs w:val="21"/>
        </w:rPr>
        <w:t>鼓励气瓶制造单位将气瓶直接销售给取得气瓶充装许可的充装单位。</w:t>
      </w:r>
    </w:p>
    <w:p w:rsidR="00313C90" w:rsidRDefault="00006D9E">
      <w:pPr>
        <w:ind w:firstLineChars="200" w:firstLine="420"/>
        <w:rPr>
          <w:szCs w:val="21"/>
        </w:rPr>
      </w:pPr>
      <w:r>
        <w:rPr>
          <w:szCs w:val="21"/>
        </w:rPr>
        <w:t>气瓶充装单位应当购买具有制造许可证的企业制造的合格气瓶，气体使用者应当购买已取得气瓶充装许可的单位充装的瓶装气体。</w:t>
      </w:r>
    </w:p>
    <w:p w:rsidR="00313C90" w:rsidRDefault="00006D9E">
      <w:pPr>
        <w:ind w:firstLineChars="200" w:firstLine="420"/>
        <w:rPr>
          <w:szCs w:val="21"/>
        </w:rPr>
      </w:pPr>
      <w:r>
        <w:rPr>
          <w:szCs w:val="21"/>
        </w:rPr>
        <w:t>第四十七条气瓶使用者应当遵守下列安全规定：</w:t>
      </w:r>
    </w:p>
    <w:p w:rsidR="00313C90" w:rsidRDefault="00006D9E">
      <w:pPr>
        <w:ind w:firstLineChars="200" w:firstLine="420"/>
        <w:rPr>
          <w:szCs w:val="21"/>
        </w:rPr>
      </w:pPr>
      <w:r>
        <w:rPr>
          <w:szCs w:val="21"/>
        </w:rPr>
        <w:t>（一）严格按照有关安全使用规定正确使用气瓶；</w:t>
      </w:r>
    </w:p>
    <w:p w:rsidR="00313C90" w:rsidRDefault="00006D9E">
      <w:pPr>
        <w:ind w:firstLineChars="200" w:firstLine="420"/>
        <w:rPr>
          <w:szCs w:val="21"/>
        </w:rPr>
      </w:pPr>
      <w:r>
        <w:rPr>
          <w:szCs w:val="21"/>
        </w:rPr>
        <w:t>（二）不得对气瓶瓶体进行焊接和更改气瓶的钢印或者颜色标记；</w:t>
      </w:r>
    </w:p>
    <w:p w:rsidR="00313C90" w:rsidRDefault="00006D9E">
      <w:pPr>
        <w:ind w:firstLineChars="200" w:firstLine="420"/>
        <w:rPr>
          <w:szCs w:val="21"/>
        </w:rPr>
      </w:pPr>
      <w:r>
        <w:rPr>
          <w:szCs w:val="21"/>
        </w:rPr>
        <w:t>（三）不得使用已报废的气瓶；</w:t>
      </w:r>
    </w:p>
    <w:p w:rsidR="00313C90" w:rsidRDefault="00006D9E">
      <w:pPr>
        <w:ind w:firstLineChars="200" w:firstLine="420"/>
        <w:rPr>
          <w:szCs w:val="21"/>
        </w:rPr>
      </w:pPr>
      <w:r>
        <w:rPr>
          <w:szCs w:val="21"/>
        </w:rPr>
        <w:t>（四）不得将气瓶内的气体向其他气瓶倒装或直接由罐车对气瓶进行充装；</w:t>
      </w:r>
    </w:p>
    <w:p w:rsidR="00313C90" w:rsidRDefault="00006D9E">
      <w:pPr>
        <w:ind w:firstLineChars="200" w:firstLine="420"/>
        <w:rPr>
          <w:szCs w:val="21"/>
        </w:rPr>
      </w:pPr>
      <w:r>
        <w:rPr>
          <w:szCs w:val="21"/>
        </w:rPr>
        <w:t>（五）不得自行处</w:t>
      </w:r>
      <w:r>
        <w:rPr>
          <w:szCs w:val="21"/>
        </w:rPr>
        <w:t>理气瓶内的残液。</w:t>
      </w:r>
    </w:p>
    <w:p w:rsidR="00313C90" w:rsidRDefault="00006D9E">
      <w:pPr>
        <w:ind w:firstLineChars="200" w:firstLine="420"/>
        <w:rPr>
          <w:szCs w:val="21"/>
        </w:rPr>
      </w:pPr>
      <w:r>
        <w:rPr>
          <w:szCs w:val="21"/>
        </w:rPr>
        <w:t>第七章罚则</w:t>
      </w:r>
    </w:p>
    <w:p w:rsidR="00313C90" w:rsidRDefault="00006D9E">
      <w:pPr>
        <w:ind w:firstLineChars="200" w:firstLine="420"/>
        <w:rPr>
          <w:szCs w:val="21"/>
        </w:rPr>
      </w:pPr>
      <w:r>
        <w:rPr>
          <w:szCs w:val="21"/>
        </w:rPr>
        <w:t>第四十八条气瓶充装单位有下列行为之一的，责令改正，处</w:t>
      </w:r>
      <w:r>
        <w:rPr>
          <w:szCs w:val="21"/>
        </w:rPr>
        <w:t>1</w:t>
      </w:r>
      <w:r>
        <w:rPr>
          <w:szCs w:val="21"/>
        </w:rPr>
        <w:t>万元以上</w:t>
      </w:r>
      <w:r>
        <w:rPr>
          <w:szCs w:val="21"/>
        </w:rPr>
        <w:t>3</w:t>
      </w:r>
      <w:r>
        <w:rPr>
          <w:szCs w:val="21"/>
        </w:rPr>
        <w:t>万元以下罚款。情节严重的，暂停充装，直至吊销其充装许可证。</w:t>
      </w:r>
    </w:p>
    <w:p w:rsidR="00313C90" w:rsidRDefault="00006D9E">
      <w:pPr>
        <w:ind w:firstLineChars="200" w:firstLine="420"/>
        <w:rPr>
          <w:szCs w:val="21"/>
        </w:rPr>
      </w:pPr>
      <w:r>
        <w:rPr>
          <w:szCs w:val="21"/>
        </w:rPr>
        <w:t>（一）充装非自有产权气瓶（车用气瓶、呼吸用气瓶、灭火用气瓶、非重复充装气瓶和其他经省级质监部门安全监察机构同意的气瓶除外）；</w:t>
      </w:r>
    </w:p>
    <w:p w:rsidR="00313C90" w:rsidRDefault="00006D9E">
      <w:pPr>
        <w:ind w:firstLineChars="200" w:firstLine="420"/>
        <w:rPr>
          <w:szCs w:val="21"/>
        </w:rPr>
      </w:pPr>
      <w:r>
        <w:rPr>
          <w:szCs w:val="21"/>
        </w:rPr>
        <w:t>（二）对使用过的非重复充装气瓶再次进行充装；</w:t>
      </w:r>
    </w:p>
    <w:p w:rsidR="00313C90" w:rsidRDefault="00006D9E">
      <w:pPr>
        <w:ind w:firstLineChars="200" w:firstLine="420"/>
        <w:rPr>
          <w:szCs w:val="21"/>
        </w:rPr>
      </w:pPr>
      <w:r>
        <w:rPr>
          <w:szCs w:val="21"/>
        </w:rPr>
        <w:t>（三）充装前不认真检查气瓶钢印标志和颜色标志，未按规定进行瓶内余气检查或抽回气瓶内残液而充装气瓶，造成气瓶错装或超装的；</w:t>
      </w:r>
    </w:p>
    <w:p w:rsidR="00313C90" w:rsidRDefault="00006D9E">
      <w:pPr>
        <w:ind w:firstLineChars="200" w:firstLine="420"/>
        <w:rPr>
          <w:szCs w:val="21"/>
        </w:rPr>
      </w:pPr>
      <w:r>
        <w:rPr>
          <w:szCs w:val="21"/>
        </w:rPr>
        <w:t>（四）对气瓶进行改装和对报废气瓶进行翻新的；</w:t>
      </w:r>
    </w:p>
    <w:p w:rsidR="00313C90" w:rsidRDefault="00006D9E">
      <w:pPr>
        <w:ind w:firstLineChars="200" w:firstLine="420"/>
        <w:rPr>
          <w:szCs w:val="21"/>
        </w:rPr>
      </w:pPr>
      <w:r>
        <w:rPr>
          <w:szCs w:val="21"/>
        </w:rPr>
        <w:t>（五）未按规定粘贴气瓶警示标签和气瓶充装标签的；</w:t>
      </w:r>
    </w:p>
    <w:p w:rsidR="00313C90" w:rsidRDefault="00006D9E">
      <w:pPr>
        <w:ind w:firstLineChars="200" w:firstLine="420"/>
        <w:rPr>
          <w:szCs w:val="21"/>
        </w:rPr>
      </w:pPr>
      <w:r>
        <w:rPr>
          <w:szCs w:val="21"/>
        </w:rPr>
        <w:t>（六）负责人或者充装人员未取得特种设备作业人员证书的。</w:t>
      </w:r>
    </w:p>
    <w:p w:rsidR="00313C90" w:rsidRDefault="00006D9E">
      <w:pPr>
        <w:ind w:firstLineChars="200" w:firstLine="420"/>
        <w:rPr>
          <w:szCs w:val="21"/>
        </w:rPr>
      </w:pPr>
      <w:r>
        <w:rPr>
          <w:szCs w:val="21"/>
        </w:rPr>
        <w:t>第四十九条气瓶检验机构对定期检验不合格应予报废的气瓶，未进行破坏性处理而直接退回气瓶送检单位或者转卖给其他单位或个人的，责令改正，处以</w:t>
      </w:r>
      <w:r>
        <w:rPr>
          <w:szCs w:val="21"/>
        </w:rPr>
        <w:t>1000</w:t>
      </w:r>
      <w:r>
        <w:rPr>
          <w:szCs w:val="21"/>
        </w:rPr>
        <w:t>元以上</w:t>
      </w:r>
      <w:r>
        <w:rPr>
          <w:szCs w:val="21"/>
        </w:rPr>
        <w:t>1</w:t>
      </w:r>
      <w:r>
        <w:rPr>
          <w:szCs w:val="21"/>
        </w:rPr>
        <w:t>万元以下罚款。情节严重的，取消其检验资格。</w:t>
      </w:r>
    </w:p>
    <w:p w:rsidR="00313C90" w:rsidRDefault="00006D9E">
      <w:pPr>
        <w:ind w:firstLineChars="200" w:firstLine="420"/>
        <w:rPr>
          <w:szCs w:val="21"/>
        </w:rPr>
      </w:pPr>
      <w:r>
        <w:rPr>
          <w:szCs w:val="21"/>
        </w:rPr>
        <w:t>第五十条气瓶或者瓶装气体销售单位或者个人有下列行为之一的，责令改正，处</w:t>
      </w:r>
      <w:r>
        <w:rPr>
          <w:szCs w:val="21"/>
        </w:rPr>
        <w:t>1</w:t>
      </w:r>
      <w:r>
        <w:rPr>
          <w:szCs w:val="21"/>
        </w:rPr>
        <w:t>万元以下罚款。</w:t>
      </w:r>
    </w:p>
    <w:p w:rsidR="00313C90" w:rsidRDefault="00006D9E">
      <w:pPr>
        <w:ind w:firstLineChars="200" w:firstLine="420"/>
        <w:rPr>
          <w:szCs w:val="21"/>
        </w:rPr>
      </w:pPr>
      <w:r>
        <w:rPr>
          <w:szCs w:val="21"/>
        </w:rPr>
        <w:t>（一）销售无制造许可证单位制造的气瓶或者销售未经许可的充装单位充装的瓶装气体；</w:t>
      </w:r>
    </w:p>
    <w:p w:rsidR="00313C90" w:rsidRDefault="00006D9E">
      <w:pPr>
        <w:ind w:firstLineChars="200" w:firstLine="420"/>
        <w:rPr>
          <w:szCs w:val="21"/>
        </w:rPr>
      </w:pPr>
      <w:r>
        <w:rPr>
          <w:szCs w:val="21"/>
        </w:rPr>
        <w:t>（二）收购、销售未经破坏性处理的报废气瓶或者</w:t>
      </w:r>
      <w:r>
        <w:rPr>
          <w:szCs w:val="21"/>
        </w:rPr>
        <w:t>使用过的非重复充装气瓶以及其他不符合安全要求的气瓶。</w:t>
      </w:r>
    </w:p>
    <w:p w:rsidR="00313C90" w:rsidRDefault="00006D9E">
      <w:pPr>
        <w:ind w:firstLineChars="200" w:firstLine="420"/>
        <w:rPr>
          <w:szCs w:val="21"/>
        </w:rPr>
      </w:pPr>
      <w:r>
        <w:rPr>
          <w:szCs w:val="21"/>
        </w:rPr>
        <w:t>第五十一条气瓶监检机构有下列行为之一的，责令改正；情节严重的，取消其监督检验资格。</w:t>
      </w:r>
    </w:p>
    <w:p w:rsidR="00313C90" w:rsidRDefault="00006D9E">
      <w:pPr>
        <w:ind w:firstLineChars="200" w:firstLine="420"/>
        <w:rPr>
          <w:szCs w:val="21"/>
        </w:rPr>
      </w:pPr>
      <w:r>
        <w:rPr>
          <w:szCs w:val="21"/>
        </w:rPr>
        <w:t>（一）监督检验质量保证体系失控，未对气瓶实施逐只监检的；</w:t>
      </w:r>
    </w:p>
    <w:p w:rsidR="00313C90" w:rsidRDefault="00006D9E">
      <w:pPr>
        <w:ind w:firstLineChars="200" w:firstLine="420"/>
        <w:rPr>
          <w:szCs w:val="21"/>
        </w:rPr>
      </w:pPr>
      <w:r>
        <w:rPr>
          <w:szCs w:val="21"/>
        </w:rPr>
        <w:t>（二）监检项目不全或者未监检而出具虚假监检报告的；</w:t>
      </w:r>
    </w:p>
    <w:p w:rsidR="00313C90" w:rsidRDefault="00006D9E">
      <w:pPr>
        <w:ind w:firstLineChars="200" w:firstLine="420"/>
        <w:rPr>
          <w:szCs w:val="21"/>
        </w:rPr>
      </w:pPr>
      <w:r>
        <w:rPr>
          <w:szCs w:val="21"/>
        </w:rPr>
        <w:t>（三）经监检合格的气瓶出现严重安全质量问题，导致受检单位制造许可证被吊销的。</w:t>
      </w:r>
    </w:p>
    <w:p w:rsidR="00313C90" w:rsidRDefault="00006D9E">
      <w:pPr>
        <w:ind w:firstLineChars="200" w:firstLine="420"/>
        <w:rPr>
          <w:szCs w:val="21"/>
        </w:rPr>
      </w:pPr>
      <w:r>
        <w:rPr>
          <w:szCs w:val="21"/>
        </w:rPr>
        <w:t>第五十二条违反本规定的其他违法行为，按照《特种设备安全监察条例》的规定进行处罚。</w:t>
      </w:r>
    </w:p>
    <w:p w:rsidR="00313C90" w:rsidRDefault="00006D9E">
      <w:pPr>
        <w:ind w:firstLineChars="200" w:firstLine="420"/>
        <w:rPr>
          <w:szCs w:val="21"/>
        </w:rPr>
      </w:pPr>
      <w:r>
        <w:rPr>
          <w:szCs w:val="21"/>
        </w:rPr>
        <w:t>第五十三条行政相对人对行政处罚不服的，可以依法申请行政复议或者提起行政诉讼。</w:t>
      </w:r>
    </w:p>
    <w:p w:rsidR="00313C90" w:rsidRDefault="00006D9E">
      <w:pPr>
        <w:ind w:firstLineChars="200" w:firstLine="420"/>
        <w:rPr>
          <w:szCs w:val="21"/>
        </w:rPr>
      </w:pPr>
      <w:r>
        <w:rPr>
          <w:szCs w:val="21"/>
        </w:rPr>
        <w:t>第八章附则</w:t>
      </w:r>
    </w:p>
    <w:p w:rsidR="00313C90" w:rsidRDefault="00006D9E">
      <w:pPr>
        <w:ind w:firstLineChars="200" w:firstLine="420"/>
        <w:rPr>
          <w:szCs w:val="21"/>
        </w:rPr>
      </w:pPr>
      <w:r>
        <w:rPr>
          <w:szCs w:val="21"/>
        </w:rPr>
        <w:t>第五十四条气瓶</w:t>
      </w:r>
      <w:r>
        <w:rPr>
          <w:szCs w:val="21"/>
        </w:rPr>
        <w:t>发生事故时，发生事故的单位和安全监察机构应当按照《锅炉压力容器压力管道特种设备事故处理规定》及时上报和进行事故调查处理。</w:t>
      </w:r>
    </w:p>
    <w:p w:rsidR="00313C90" w:rsidRDefault="00006D9E">
      <w:pPr>
        <w:ind w:firstLineChars="200" w:firstLine="420"/>
        <w:rPr>
          <w:szCs w:val="21"/>
        </w:rPr>
      </w:pPr>
      <w:r>
        <w:rPr>
          <w:szCs w:val="21"/>
        </w:rPr>
        <w:t>第五十五条各省级质监部门可以依据本规定，结合本地区实际情况，制定实施办法。</w:t>
      </w:r>
    </w:p>
    <w:p w:rsidR="00313C90" w:rsidRDefault="00006D9E">
      <w:pPr>
        <w:ind w:firstLineChars="200" w:firstLine="420"/>
        <w:rPr>
          <w:szCs w:val="21"/>
        </w:rPr>
      </w:pPr>
      <w:r>
        <w:rPr>
          <w:szCs w:val="21"/>
        </w:rPr>
        <w:t>第五十六条本规定由国家质检总局负责解释。</w:t>
      </w:r>
    </w:p>
    <w:p w:rsidR="00313C90" w:rsidRDefault="00006D9E">
      <w:pPr>
        <w:ind w:firstLineChars="200" w:firstLine="420"/>
        <w:rPr>
          <w:szCs w:val="21"/>
        </w:rPr>
      </w:pPr>
      <w:r>
        <w:rPr>
          <w:szCs w:val="21"/>
        </w:rPr>
        <w:t>第五十七条本规定自</w:t>
      </w:r>
      <w:r>
        <w:rPr>
          <w:szCs w:val="21"/>
        </w:rPr>
        <w:t>2003</w:t>
      </w:r>
      <w:r>
        <w:rPr>
          <w:szCs w:val="21"/>
        </w:rPr>
        <w:t>年</w:t>
      </w:r>
      <w:r>
        <w:rPr>
          <w:szCs w:val="21"/>
        </w:rPr>
        <w:t>6</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21"/>
          <w:szCs w:val="21"/>
        </w:rPr>
      </w:pPr>
      <w:bookmarkStart w:id="322" w:name="_Toc352677673"/>
      <w:bookmarkStart w:id="323" w:name="_Toc32331272"/>
      <w:bookmarkStart w:id="324" w:name="_Toc17317"/>
      <w:r>
        <w:rPr>
          <w:rFonts w:hint="eastAsia"/>
          <w:sz w:val="21"/>
          <w:szCs w:val="21"/>
        </w:rPr>
        <w:t>锅炉压力容器制造监督管理办法</w:t>
      </w:r>
      <w:bookmarkEnd w:id="322"/>
      <w:r>
        <w:rPr>
          <w:rFonts w:hint="eastAsia"/>
          <w:sz w:val="21"/>
          <w:szCs w:val="21"/>
        </w:rPr>
        <w:t>（</w:t>
      </w:r>
      <w:r>
        <w:rPr>
          <w:rFonts w:hint="eastAsia"/>
          <w:sz w:val="21"/>
          <w:szCs w:val="21"/>
        </w:rPr>
        <w:t>2002</w:t>
      </w:r>
      <w:r>
        <w:rPr>
          <w:rFonts w:hint="eastAsia"/>
          <w:sz w:val="21"/>
          <w:szCs w:val="21"/>
        </w:rPr>
        <w:t>年）</w:t>
      </w:r>
      <w:bookmarkEnd w:id="323"/>
      <w:bookmarkEnd w:id="324"/>
    </w:p>
    <w:p w:rsidR="00313C90" w:rsidRDefault="00006D9E">
      <w:pPr>
        <w:ind w:firstLineChars="200" w:firstLine="420"/>
        <w:rPr>
          <w:szCs w:val="21"/>
        </w:rPr>
      </w:pPr>
      <w:r>
        <w:rPr>
          <w:rFonts w:hint="eastAsia"/>
          <w:szCs w:val="21"/>
        </w:rPr>
        <w:t>《锅炉压力容器制造监督管理办法》已经</w:t>
      </w:r>
      <w:r>
        <w:rPr>
          <w:rFonts w:hint="eastAsia"/>
          <w:szCs w:val="21"/>
        </w:rPr>
        <w:t>2002</w:t>
      </w:r>
      <w:r>
        <w:rPr>
          <w:rFonts w:hint="eastAsia"/>
          <w:szCs w:val="21"/>
        </w:rPr>
        <w:t>年</w:t>
      </w:r>
      <w:r>
        <w:rPr>
          <w:rFonts w:hint="eastAsia"/>
          <w:szCs w:val="21"/>
        </w:rPr>
        <w:t>7</w:t>
      </w:r>
      <w:r>
        <w:rPr>
          <w:rFonts w:hint="eastAsia"/>
          <w:szCs w:val="21"/>
        </w:rPr>
        <w:t>月</w:t>
      </w:r>
      <w:r>
        <w:rPr>
          <w:rFonts w:hint="eastAsia"/>
          <w:szCs w:val="21"/>
        </w:rPr>
        <w:t>1</w:t>
      </w:r>
      <w:r>
        <w:rPr>
          <w:rFonts w:hint="eastAsia"/>
          <w:szCs w:val="21"/>
        </w:rPr>
        <w:t>日国家质量监督检验检疫总局局务会议审议通过，现予公布，自</w:t>
      </w:r>
      <w:r>
        <w:rPr>
          <w:rFonts w:hint="eastAsia"/>
          <w:szCs w:val="21"/>
        </w:rPr>
        <w:t>2003</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r>
        <w:rPr>
          <w:rFonts w:hint="eastAsia"/>
          <w:szCs w:val="21"/>
        </w:rPr>
        <w:t>1993</w:t>
      </w:r>
      <w:r>
        <w:rPr>
          <w:rFonts w:hint="eastAsia"/>
          <w:szCs w:val="21"/>
        </w:rPr>
        <w:t>年</w:t>
      </w:r>
      <w:r>
        <w:rPr>
          <w:rFonts w:hint="eastAsia"/>
          <w:szCs w:val="21"/>
        </w:rPr>
        <w:t>9</w:t>
      </w:r>
      <w:r>
        <w:rPr>
          <w:rFonts w:hint="eastAsia"/>
          <w:szCs w:val="21"/>
        </w:rPr>
        <w:t>月</w:t>
      </w:r>
      <w:r>
        <w:rPr>
          <w:rFonts w:hint="eastAsia"/>
          <w:szCs w:val="21"/>
        </w:rPr>
        <w:t>29</w:t>
      </w:r>
      <w:r>
        <w:rPr>
          <w:rFonts w:hint="eastAsia"/>
          <w:szCs w:val="21"/>
        </w:rPr>
        <w:t>日原劳动部《进口锅炉压力容器安</w:t>
      </w:r>
      <w:r>
        <w:rPr>
          <w:rFonts w:hint="eastAsia"/>
          <w:szCs w:val="21"/>
        </w:rPr>
        <w:t>全质量许可制度实施办法》同时废止。</w:t>
      </w:r>
    </w:p>
    <w:p w:rsidR="00313C90" w:rsidRDefault="00006D9E">
      <w:pPr>
        <w:jc w:val="center"/>
        <w:rPr>
          <w:b/>
          <w:szCs w:val="21"/>
        </w:rPr>
      </w:pPr>
      <w:r>
        <w:rPr>
          <w:rFonts w:hint="eastAsia"/>
          <w:b/>
          <w:szCs w:val="21"/>
        </w:rPr>
        <w:t>第一章</w:t>
      </w:r>
      <w:r>
        <w:rPr>
          <w:rFonts w:hint="eastAsia"/>
          <w:b/>
          <w:szCs w:val="21"/>
        </w:rPr>
        <w:t xml:space="preserve"> </w:t>
      </w:r>
      <w:r>
        <w:rPr>
          <w:rFonts w:hint="eastAsia"/>
          <w:b/>
          <w:szCs w:val="21"/>
        </w:rPr>
        <w:t>总</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第一条</w:t>
      </w:r>
      <w:r>
        <w:rPr>
          <w:rFonts w:hint="eastAsia"/>
          <w:szCs w:val="21"/>
        </w:rPr>
        <w:t xml:space="preserve"> </w:t>
      </w:r>
      <w:r>
        <w:rPr>
          <w:rFonts w:hint="eastAsia"/>
          <w:szCs w:val="21"/>
        </w:rPr>
        <w:t>为加强对锅炉压力容器制造的监督管理，保证锅炉压力容器产品的安全性能，保障人身财产安全，根据《锅炉压力容器安全监察暂行条例》的有关规定，制定本办法。</w:t>
      </w:r>
      <w:r>
        <w:rPr>
          <w:rFonts w:hint="eastAsia"/>
          <w:szCs w:val="21"/>
        </w:rPr>
        <w:t xml:space="preserve">  </w:t>
      </w:r>
    </w:p>
    <w:p w:rsidR="00313C90" w:rsidRDefault="00006D9E">
      <w:pPr>
        <w:ind w:firstLineChars="200" w:firstLine="420"/>
        <w:rPr>
          <w:szCs w:val="21"/>
        </w:rPr>
      </w:pPr>
      <w:r>
        <w:rPr>
          <w:rFonts w:hint="eastAsia"/>
          <w:szCs w:val="21"/>
        </w:rPr>
        <w:t>第二条</w:t>
      </w:r>
      <w:r>
        <w:rPr>
          <w:rFonts w:hint="eastAsia"/>
          <w:szCs w:val="21"/>
        </w:rPr>
        <w:t xml:space="preserve"> </w:t>
      </w:r>
      <w:r>
        <w:rPr>
          <w:rFonts w:hint="eastAsia"/>
          <w:szCs w:val="21"/>
        </w:rPr>
        <w:t>在中华人民共和国境内制造、使用的锅炉压力容器，国家实行制造资格许可制度和产品安全性能强制监督检验制度。</w:t>
      </w:r>
      <w:r>
        <w:rPr>
          <w:rFonts w:hint="eastAsia"/>
          <w:szCs w:val="21"/>
        </w:rPr>
        <w:t xml:space="preserve">  </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进出口锅炉压力容器按照《中华人民共和国进出口商品检验法》、《中华人民共和国进出口商品检验法实施条例》及《中华人民共和国进出口锅炉压力容器监督管理办法（试行）》的规定执行。其中，制造资格许可及其管理、产品安全性能监督检验按照本办法执行。</w:t>
      </w:r>
      <w:r>
        <w:rPr>
          <w:rFonts w:hint="eastAsia"/>
          <w:szCs w:val="21"/>
        </w:rPr>
        <w:t xml:space="preserve">  </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本办法所称锅炉压力容器是指：</w:t>
      </w:r>
      <w:r>
        <w:rPr>
          <w:rFonts w:hint="eastAsia"/>
          <w:szCs w:val="21"/>
        </w:rPr>
        <w:t xml:space="preserve">  </w:t>
      </w:r>
    </w:p>
    <w:p w:rsidR="00313C90" w:rsidRDefault="00006D9E">
      <w:pPr>
        <w:ind w:firstLineChars="200" w:firstLine="420"/>
        <w:rPr>
          <w:szCs w:val="21"/>
        </w:rPr>
      </w:pPr>
      <w:r>
        <w:rPr>
          <w:rFonts w:hint="eastAsia"/>
          <w:szCs w:val="21"/>
        </w:rPr>
        <w:t>（一）锅炉。</w:t>
      </w:r>
    </w:p>
    <w:p w:rsidR="00313C90" w:rsidRDefault="00006D9E">
      <w:pPr>
        <w:ind w:firstLineChars="200" w:firstLine="420"/>
        <w:rPr>
          <w:szCs w:val="21"/>
        </w:rPr>
      </w:pPr>
      <w:r>
        <w:rPr>
          <w:rFonts w:hint="eastAsia"/>
          <w:szCs w:val="21"/>
        </w:rPr>
        <w:t xml:space="preserve">1. </w:t>
      </w:r>
      <w:r>
        <w:rPr>
          <w:rFonts w:hint="eastAsia"/>
          <w:szCs w:val="21"/>
        </w:rPr>
        <w:t>承压蒸汽锅炉；</w:t>
      </w:r>
    </w:p>
    <w:p w:rsidR="00313C90" w:rsidRDefault="00006D9E">
      <w:pPr>
        <w:ind w:firstLineChars="200" w:firstLine="420"/>
        <w:rPr>
          <w:szCs w:val="21"/>
        </w:rPr>
      </w:pPr>
      <w:r>
        <w:rPr>
          <w:rFonts w:hint="eastAsia"/>
          <w:szCs w:val="21"/>
        </w:rPr>
        <w:t xml:space="preserve">2. </w:t>
      </w:r>
      <w:r>
        <w:rPr>
          <w:rFonts w:hint="eastAsia"/>
          <w:szCs w:val="21"/>
        </w:rPr>
        <w:t>承压热水锅炉；</w:t>
      </w:r>
    </w:p>
    <w:p w:rsidR="00313C90" w:rsidRDefault="00006D9E">
      <w:pPr>
        <w:ind w:firstLineChars="200" w:firstLine="420"/>
        <w:rPr>
          <w:szCs w:val="21"/>
        </w:rPr>
      </w:pPr>
      <w:r>
        <w:rPr>
          <w:rFonts w:hint="eastAsia"/>
          <w:szCs w:val="21"/>
        </w:rPr>
        <w:t xml:space="preserve">3. </w:t>
      </w:r>
      <w:r>
        <w:rPr>
          <w:rFonts w:hint="eastAsia"/>
          <w:szCs w:val="21"/>
        </w:rPr>
        <w:t>有机热载体锅炉。</w:t>
      </w:r>
    </w:p>
    <w:p w:rsidR="00313C90" w:rsidRDefault="00006D9E">
      <w:pPr>
        <w:ind w:firstLineChars="200" w:firstLine="420"/>
        <w:rPr>
          <w:szCs w:val="21"/>
        </w:rPr>
      </w:pPr>
      <w:r>
        <w:rPr>
          <w:rFonts w:hint="eastAsia"/>
          <w:szCs w:val="21"/>
        </w:rPr>
        <w:t>（二）压力容器。</w:t>
      </w:r>
    </w:p>
    <w:p w:rsidR="00313C90" w:rsidRDefault="00006D9E">
      <w:pPr>
        <w:ind w:firstLineChars="200" w:firstLine="420"/>
        <w:rPr>
          <w:szCs w:val="21"/>
        </w:rPr>
      </w:pPr>
      <w:r>
        <w:rPr>
          <w:rFonts w:hint="eastAsia"/>
          <w:szCs w:val="21"/>
        </w:rPr>
        <w:t xml:space="preserve">1. </w:t>
      </w:r>
      <w:r>
        <w:rPr>
          <w:rFonts w:hint="eastAsia"/>
          <w:szCs w:val="21"/>
        </w:rPr>
        <w:t>最高工作压力大于及等于</w:t>
      </w:r>
      <w:r>
        <w:rPr>
          <w:rFonts w:hint="eastAsia"/>
          <w:szCs w:val="21"/>
        </w:rPr>
        <w:t>0.1MPa</w:t>
      </w:r>
      <w:r>
        <w:rPr>
          <w:rFonts w:hint="eastAsia"/>
          <w:szCs w:val="21"/>
        </w:rPr>
        <w:t>（表压），且压力与容积的乘积大于及等于</w:t>
      </w:r>
      <w:r>
        <w:rPr>
          <w:rFonts w:hint="eastAsia"/>
          <w:szCs w:val="21"/>
        </w:rPr>
        <w:t>2.5MPa</w:t>
      </w:r>
      <w:r>
        <w:rPr>
          <w:rFonts w:hint="eastAsia"/>
          <w:szCs w:val="21"/>
        </w:rPr>
        <w:t>·</w:t>
      </w:r>
      <w:r>
        <w:rPr>
          <w:rFonts w:hint="eastAsia"/>
          <w:szCs w:val="21"/>
        </w:rPr>
        <w:t>l</w:t>
      </w:r>
      <w:r>
        <w:rPr>
          <w:rFonts w:hint="eastAsia"/>
          <w:szCs w:val="21"/>
        </w:rPr>
        <w:t>的盛装气体、液化气体和最高工作温度高于及等于标准沸点的液体的各种压力容器；</w:t>
      </w:r>
    </w:p>
    <w:p w:rsidR="00313C90" w:rsidRDefault="00006D9E">
      <w:pPr>
        <w:ind w:firstLineChars="200" w:firstLine="420"/>
        <w:rPr>
          <w:szCs w:val="21"/>
        </w:rPr>
      </w:pPr>
      <w:r>
        <w:rPr>
          <w:rFonts w:hint="eastAsia"/>
          <w:szCs w:val="21"/>
        </w:rPr>
        <w:t xml:space="preserve">2. </w:t>
      </w:r>
      <w:r>
        <w:rPr>
          <w:rFonts w:hint="eastAsia"/>
          <w:szCs w:val="21"/>
        </w:rPr>
        <w:t>公称工作压力大于及等于</w:t>
      </w:r>
      <w:r>
        <w:rPr>
          <w:rFonts w:hint="eastAsia"/>
          <w:szCs w:val="21"/>
        </w:rPr>
        <w:t>0.2MPa</w:t>
      </w:r>
      <w:r>
        <w:rPr>
          <w:rFonts w:hint="eastAsia"/>
          <w:szCs w:val="21"/>
        </w:rPr>
        <w:t>（表压），且压力与容积的乘积大于及等于</w:t>
      </w:r>
      <w:r>
        <w:rPr>
          <w:rFonts w:hint="eastAsia"/>
          <w:szCs w:val="21"/>
        </w:rPr>
        <w:t>1.0MPa</w:t>
      </w:r>
      <w:r>
        <w:rPr>
          <w:rFonts w:hint="eastAsia"/>
          <w:szCs w:val="21"/>
        </w:rPr>
        <w:t>·</w:t>
      </w:r>
      <w:r>
        <w:rPr>
          <w:rFonts w:hint="eastAsia"/>
          <w:szCs w:val="21"/>
        </w:rPr>
        <w:t>l</w:t>
      </w:r>
      <w:r>
        <w:rPr>
          <w:rFonts w:hint="eastAsia"/>
          <w:szCs w:val="21"/>
        </w:rPr>
        <w:t>的盛装气体、液化气体和标准沸点低于</w:t>
      </w:r>
      <w:r>
        <w:rPr>
          <w:rFonts w:hint="eastAsia"/>
          <w:szCs w:val="21"/>
        </w:rPr>
        <w:t>60</w:t>
      </w:r>
      <w:r>
        <w:rPr>
          <w:rFonts w:hint="eastAsia"/>
          <w:szCs w:val="21"/>
        </w:rPr>
        <w:t>℃液体的各种气瓶；</w:t>
      </w:r>
    </w:p>
    <w:p w:rsidR="00313C90" w:rsidRDefault="00006D9E">
      <w:pPr>
        <w:ind w:firstLineChars="200" w:firstLine="420"/>
        <w:rPr>
          <w:szCs w:val="21"/>
        </w:rPr>
      </w:pPr>
      <w:r>
        <w:rPr>
          <w:rFonts w:hint="eastAsia"/>
          <w:szCs w:val="21"/>
        </w:rPr>
        <w:t xml:space="preserve">3. </w:t>
      </w:r>
      <w:r>
        <w:rPr>
          <w:rFonts w:hint="eastAsia"/>
          <w:szCs w:val="21"/>
        </w:rPr>
        <w:t>医用氧舱。</w:t>
      </w:r>
    </w:p>
    <w:p w:rsidR="00313C90" w:rsidRDefault="00006D9E">
      <w:pPr>
        <w:ind w:firstLineChars="200" w:firstLine="420"/>
        <w:rPr>
          <w:szCs w:val="21"/>
        </w:rPr>
      </w:pPr>
      <w:r>
        <w:rPr>
          <w:rFonts w:hint="eastAsia"/>
          <w:szCs w:val="21"/>
        </w:rPr>
        <w:t>本办法不适用于船舶、铁路机车、航空器、军事装备和核设施中使用的锅炉压力容器以及额定热功率小于</w:t>
      </w:r>
      <w:r>
        <w:rPr>
          <w:rFonts w:hint="eastAsia"/>
          <w:szCs w:val="21"/>
        </w:rPr>
        <w:t>0.1MW</w:t>
      </w:r>
      <w:r>
        <w:rPr>
          <w:rFonts w:hint="eastAsia"/>
          <w:szCs w:val="21"/>
        </w:rPr>
        <w:t>且输出热水温度低于及等于</w:t>
      </w:r>
      <w:r>
        <w:rPr>
          <w:rFonts w:hint="eastAsia"/>
          <w:szCs w:val="21"/>
        </w:rPr>
        <w:t>90</w:t>
      </w:r>
      <w:r>
        <w:rPr>
          <w:rFonts w:hint="eastAsia"/>
          <w:szCs w:val="21"/>
        </w:rPr>
        <w:t>℃的电或燃气加热热水器。</w:t>
      </w:r>
      <w:r>
        <w:rPr>
          <w:rFonts w:hint="eastAsia"/>
          <w:szCs w:val="21"/>
        </w:rPr>
        <w:t xml:space="preserve">  </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国家质量监</w:t>
      </w:r>
      <w:r>
        <w:rPr>
          <w:rFonts w:hint="eastAsia"/>
          <w:szCs w:val="21"/>
        </w:rPr>
        <w:t>督检验检疫总局（以下简称国家质检总局）负责本办法所规定的锅炉压力容器制造的监督管理工作；地方各级质量技术监督部门负责本行政区域内的锅炉压力容器制造的监督管理工作。国家质检总局和地方各级质量技术监督部门内设的锅炉压力容器安全监察机构（以下简称安全监察机构）负责本办法的具体实施。</w:t>
      </w:r>
    </w:p>
    <w:p w:rsidR="00313C90" w:rsidRDefault="00006D9E">
      <w:pPr>
        <w:jc w:val="center"/>
        <w:rPr>
          <w:b/>
          <w:szCs w:val="21"/>
        </w:rPr>
      </w:pPr>
      <w:r>
        <w:rPr>
          <w:rFonts w:hint="eastAsia"/>
          <w:b/>
          <w:szCs w:val="21"/>
        </w:rPr>
        <w:t>第二章</w:t>
      </w:r>
      <w:r>
        <w:rPr>
          <w:rFonts w:hint="eastAsia"/>
          <w:b/>
          <w:szCs w:val="21"/>
        </w:rPr>
        <w:t xml:space="preserve"> </w:t>
      </w:r>
      <w:r>
        <w:rPr>
          <w:rFonts w:hint="eastAsia"/>
          <w:b/>
          <w:szCs w:val="21"/>
        </w:rPr>
        <w:t>制造许可</w:t>
      </w:r>
    </w:p>
    <w:p w:rsidR="00313C90" w:rsidRDefault="00006D9E">
      <w:pPr>
        <w:ind w:firstLineChars="200" w:firstLine="420"/>
        <w:rPr>
          <w:szCs w:val="21"/>
        </w:rPr>
      </w:pPr>
      <w:r>
        <w:rPr>
          <w:rFonts w:hint="eastAsia"/>
          <w:szCs w:val="21"/>
        </w:rPr>
        <w:t>第六条</w:t>
      </w:r>
      <w:r>
        <w:rPr>
          <w:rFonts w:hint="eastAsia"/>
          <w:szCs w:val="21"/>
        </w:rPr>
        <w:t xml:space="preserve"> </w:t>
      </w:r>
      <w:r>
        <w:rPr>
          <w:rFonts w:hint="eastAsia"/>
          <w:szCs w:val="21"/>
        </w:rPr>
        <w:t>境内制造、使用的锅炉压力容器，制造企业必须取得《中华人民共和国锅炉压力容器制造许可证》（以下简称《制造许可证》）。未取得《制造许可证》的企业，其产品不得在境内销售、使用。</w:t>
      </w:r>
    </w:p>
    <w:p w:rsidR="00313C90" w:rsidRDefault="00006D9E">
      <w:pPr>
        <w:ind w:firstLineChars="200" w:firstLine="420"/>
        <w:rPr>
          <w:szCs w:val="21"/>
        </w:rPr>
      </w:pPr>
      <w:r>
        <w:rPr>
          <w:rFonts w:hint="eastAsia"/>
          <w:szCs w:val="21"/>
        </w:rPr>
        <w:t>第七条</w:t>
      </w:r>
      <w:r>
        <w:rPr>
          <w:rFonts w:hint="eastAsia"/>
          <w:szCs w:val="21"/>
        </w:rPr>
        <w:t xml:space="preserve"> </w:t>
      </w:r>
      <w:r>
        <w:rPr>
          <w:rFonts w:hint="eastAsia"/>
          <w:szCs w:val="21"/>
        </w:rPr>
        <w:t>锅炉和压力容器按照附件一的规</w:t>
      </w:r>
      <w:r>
        <w:rPr>
          <w:rFonts w:hint="eastAsia"/>
          <w:szCs w:val="21"/>
        </w:rPr>
        <w:t>定，划分为</w:t>
      </w:r>
      <w:r>
        <w:rPr>
          <w:rFonts w:hint="eastAsia"/>
          <w:szCs w:val="21"/>
        </w:rPr>
        <w:t>A</w:t>
      </w:r>
      <w:r>
        <w:rPr>
          <w:rFonts w:hint="eastAsia"/>
          <w:szCs w:val="21"/>
        </w:rPr>
        <w:t>、</w:t>
      </w:r>
      <w:r>
        <w:rPr>
          <w:rFonts w:hint="eastAsia"/>
          <w:szCs w:val="21"/>
        </w:rPr>
        <w:t>B</w:t>
      </w:r>
      <w:r>
        <w:rPr>
          <w:rFonts w:hint="eastAsia"/>
          <w:szCs w:val="21"/>
        </w:rPr>
        <w:t>、</w:t>
      </w:r>
      <w:r>
        <w:rPr>
          <w:rFonts w:hint="eastAsia"/>
          <w:szCs w:val="21"/>
        </w:rPr>
        <w:t>C</w:t>
      </w:r>
      <w:r>
        <w:rPr>
          <w:rFonts w:hint="eastAsia"/>
          <w:szCs w:val="21"/>
        </w:rPr>
        <w:t>、</w:t>
      </w:r>
      <w:r>
        <w:rPr>
          <w:rFonts w:hint="eastAsia"/>
          <w:szCs w:val="21"/>
        </w:rPr>
        <w:t>D 4</w:t>
      </w:r>
      <w:r>
        <w:rPr>
          <w:rFonts w:hint="eastAsia"/>
          <w:szCs w:val="21"/>
        </w:rPr>
        <w:t>个制造许可级别。</w:t>
      </w:r>
    </w:p>
    <w:p w:rsidR="00313C90" w:rsidRDefault="00006D9E">
      <w:pPr>
        <w:ind w:firstLineChars="200" w:firstLine="420"/>
        <w:rPr>
          <w:szCs w:val="21"/>
        </w:rPr>
      </w:pPr>
      <w:r>
        <w:rPr>
          <w:rFonts w:hint="eastAsia"/>
          <w:szCs w:val="21"/>
        </w:rPr>
        <w:t>D</w:t>
      </w:r>
      <w:r>
        <w:rPr>
          <w:rFonts w:hint="eastAsia"/>
          <w:szCs w:val="21"/>
        </w:rPr>
        <w:t>级锅炉和</w:t>
      </w:r>
      <w:r>
        <w:rPr>
          <w:rFonts w:hint="eastAsia"/>
          <w:szCs w:val="21"/>
        </w:rPr>
        <w:t>D</w:t>
      </w:r>
      <w:r>
        <w:rPr>
          <w:rFonts w:hint="eastAsia"/>
          <w:szCs w:val="21"/>
        </w:rPr>
        <w:t>级压力容器的《制造许可证》，由制造企业所在地的省级质量技术监督部门颁发，其余级别的《制造许可证》由国家质检总局颁发；境外企业制造的用于境内的锅炉压力容器，其《制造许可证》由国家质检总局颁发（以下统一简称发证部门）。</w:t>
      </w:r>
    </w:p>
    <w:p w:rsidR="00313C90" w:rsidRDefault="00006D9E">
      <w:pPr>
        <w:ind w:firstLineChars="200" w:firstLine="420"/>
        <w:rPr>
          <w:szCs w:val="21"/>
        </w:rPr>
      </w:pPr>
      <w:r>
        <w:rPr>
          <w:rFonts w:hint="eastAsia"/>
          <w:szCs w:val="21"/>
        </w:rPr>
        <w:t>《制造许可证》式样见附件二。</w:t>
      </w:r>
      <w:r>
        <w:rPr>
          <w:rFonts w:hint="eastAsia"/>
          <w:szCs w:val="21"/>
        </w:rPr>
        <w:t xml:space="preserve">  </w:t>
      </w:r>
    </w:p>
    <w:p w:rsidR="00313C90" w:rsidRDefault="00006D9E">
      <w:pPr>
        <w:ind w:firstLineChars="200" w:firstLine="420"/>
        <w:rPr>
          <w:szCs w:val="21"/>
        </w:rPr>
      </w:pPr>
      <w:r>
        <w:rPr>
          <w:rFonts w:hint="eastAsia"/>
          <w:szCs w:val="21"/>
        </w:rPr>
        <w:t>第八条</w:t>
      </w:r>
      <w:r>
        <w:rPr>
          <w:rFonts w:hint="eastAsia"/>
          <w:szCs w:val="21"/>
        </w:rPr>
        <w:t xml:space="preserve"> </w:t>
      </w:r>
      <w:r>
        <w:rPr>
          <w:rFonts w:hint="eastAsia"/>
          <w:szCs w:val="21"/>
        </w:rPr>
        <w:t>锅炉压力容器制造企业必须具备以下条件：</w:t>
      </w:r>
    </w:p>
    <w:p w:rsidR="00313C90" w:rsidRDefault="00006D9E">
      <w:pPr>
        <w:ind w:firstLineChars="200" w:firstLine="420"/>
        <w:rPr>
          <w:szCs w:val="21"/>
        </w:rPr>
      </w:pPr>
      <w:r>
        <w:rPr>
          <w:rFonts w:hint="eastAsia"/>
          <w:szCs w:val="21"/>
        </w:rPr>
        <w:t>（一）具有企业法人资格或已取得所在地合法注册；</w:t>
      </w:r>
    </w:p>
    <w:p w:rsidR="00313C90" w:rsidRDefault="00006D9E">
      <w:pPr>
        <w:ind w:firstLineChars="200" w:firstLine="420"/>
        <w:rPr>
          <w:szCs w:val="21"/>
        </w:rPr>
      </w:pPr>
      <w:r>
        <w:rPr>
          <w:rFonts w:hint="eastAsia"/>
          <w:szCs w:val="21"/>
        </w:rPr>
        <w:t>（二）具备与制造产品相适应的生产场地、加工设备、技术力量、检测手段等条件；</w:t>
      </w:r>
    </w:p>
    <w:p w:rsidR="00313C90" w:rsidRDefault="00006D9E">
      <w:pPr>
        <w:ind w:firstLineChars="200" w:firstLine="420"/>
        <w:rPr>
          <w:szCs w:val="21"/>
        </w:rPr>
      </w:pPr>
      <w:r>
        <w:rPr>
          <w:rFonts w:hint="eastAsia"/>
          <w:szCs w:val="21"/>
        </w:rPr>
        <w:t>（三）建立质量保证体系，并能有效</w:t>
      </w:r>
      <w:r>
        <w:rPr>
          <w:rFonts w:hint="eastAsia"/>
          <w:szCs w:val="21"/>
        </w:rPr>
        <w:t>运转；</w:t>
      </w:r>
    </w:p>
    <w:p w:rsidR="00313C90" w:rsidRDefault="00006D9E">
      <w:pPr>
        <w:ind w:firstLineChars="200" w:firstLine="420"/>
        <w:rPr>
          <w:szCs w:val="21"/>
        </w:rPr>
      </w:pPr>
      <w:r>
        <w:rPr>
          <w:rFonts w:hint="eastAsia"/>
          <w:szCs w:val="21"/>
        </w:rPr>
        <w:t>（四）保证产品安全性能符合国家安全技术规范的基本要求。</w:t>
      </w:r>
    </w:p>
    <w:p w:rsidR="00313C90" w:rsidRDefault="00006D9E">
      <w:pPr>
        <w:ind w:firstLineChars="200" w:firstLine="420"/>
        <w:rPr>
          <w:szCs w:val="21"/>
        </w:rPr>
      </w:pPr>
      <w:r>
        <w:rPr>
          <w:rFonts w:hint="eastAsia"/>
          <w:szCs w:val="21"/>
        </w:rPr>
        <w:t>具体条件和要求按照《锅炉压力容器制造许可条件》的规定执行。</w:t>
      </w:r>
    </w:p>
    <w:p w:rsidR="00313C90" w:rsidRDefault="00006D9E">
      <w:pPr>
        <w:ind w:firstLineChars="200" w:firstLine="420"/>
        <w:rPr>
          <w:szCs w:val="21"/>
        </w:rPr>
      </w:pPr>
      <w:r>
        <w:rPr>
          <w:rFonts w:hint="eastAsia"/>
          <w:szCs w:val="21"/>
        </w:rPr>
        <w:t>第九条</w:t>
      </w:r>
      <w:r>
        <w:rPr>
          <w:rFonts w:hint="eastAsia"/>
          <w:szCs w:val="21"/>
        </w:rPr>
        <w:t xml:space="preserve"> </w:t>
      </w:r>
      <w:r>
        <w:rPr>
          <w:rFonts w:hint="eastAsia"/>
          <w:szCs w:val="21"/>
        </w:rPr>
        <w:t>申请取证的制造企业应向发证部门的安全监察机构提出书面取证申请，并提交有关资料。安全监察机构应在接到申请和全部资料后的</w:t>
      </w:r>
      <w:r>
        <w:rPr>
          <w:rFonts w:hint="eastAsia"/>
          <w:szCs w:val="21"/>
        </w:rPr>
        <w:t>15</w:t>
      </w:r>
      <w:r>
        <w:rPr>
          <w:rFonts w:hint="eastAsia"/>
          <w:szCs w:val="21"/>
        </w:rPr>
        <w:t>个工作日内做出是否受理申请的决定。</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制造企业取证申请被批准受理的，应按照批准范围试制产品，以备审查。两年内不能完成产品试制的，原批准的受理失效。</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发证部门的安全监察机构或委托审查机构应在产品试制结束后，对制造企业进行工厂检查和相应的产品检验，</w:t>
      </w:r>
      <w:r>
        <w:rPr>
          <w:rFonts w:hint="eastAsia"/>
          <w:szCs w:val="21"/>
        </w:rPr>
        <w:t>并出具审查报告。国家安全技术规范中规定进行型式试验的产品，应在工厂检查前进行型式试验。</w:t>
      </w:r>
    </w:p>
    <w:p w:rsidR="00313C90" w:rsidRDefault="00006D9E">
      <w:pPr>
        <w:ind w:firstLineChars="200" w:firstLine="420"/>
        <w:rPr>
          <w:szCs w:val="21"/>
        </w:rPr>
      </w:pPr>
      <w:r>
        <w:rPr>
          <w:rFonts w:hint="eastAsia"/>
          <w:szCs w:val="21"/>
        </w:rPr>
        <w:t>第十二条</w:t>
      </w:r>
      <w:r>
        <w:rPr>
          <w:rFonts w:hint="eastAsia"/>
          <w:szCs w:val="21"/>
        </w:rPr>
        <w:t xml:space="preserve"> </w:t>
      </w:r>
      <w:r>
        <w:rPr>
          <w:rFonts w:hint="eastAsia"/>
          <w:szCs w:val="21"/>
        </w:rPr>
        <w:t>发证部门应对审查报告进行审核，并对审核合格的企业签发《制造许可证》。报告审核和证书签发工作应在收到审查报告后</w:t>
      </w:r>
      <w:r>
        <w:rPr>
          <w:rFonts w:hint="eastAsia"/>
          <w:szCs w:val="21"/>
        </w:rPr>
        <w:t>25</w:t>
      </w:r>
      <w:r>
        <w:rPr>
          <w:rFonts w:hint="eastAsia"/>
          <w:szCs w:val="21"/>
        </w:rPr>
        <w:t>个工作日内完成。</w:t>
      </w:r>
    </w:p>
    <w:p w:rsidR="00313C90" w:rsidRDefault="00006D9E">
      <w:pPr>
        <w:ind w:firstLineChars="200" w:firstLine="420"/>
        <w:rPr>
          <w:szCs w:val="21"/>
        </w:rPr>
      </w:pPr>
      <w:r>
        <w:rPr>
          <w:rFonts w:hint="eastAsia"/>
          <w:szCs w:val="21"/>
        </w:rPr>
        <w:t>取证申请未被受理或受理后经审查不合格的制造企业，</w:t>
      </w:r>
      <w:r>
        <w:rPr>
          <w:rFonts w:hint="eastAsia"/>
          <w:szCs w:val="21"/>
        </w:rPr>
        <w:t>1</w:t>
      </w:r>
      <w:r>
        <w:rPr>
          <w:rFonts w:hint="eastAsia"/>
          <w:szCs w:val="21"/>
        </w:rPr>
        <w:t>年内不得提出取证申请。</w:t>
      </w:r>
    </w:p>
    <w:p w:rsidR="00313C90" w:rsidRDefault="00006D9E">
      <w:pPr>
        <w:ind w:firstLineChars="200" w:firstLine="420"/>
        <w:rPr>
          <w:szCs w:val="21"/>
        </w:rPr>
      </w:pPr>
      <w:r>
        <w:rPr>
          <w:rFonts w:hint="eastAsia"/>
          <w:szCs w:val="21"/>
        </w:rPr>
        <w:t>第十三条</w:t>
      </w:r>
      <w:r>
        <w:rPr>
          <w:rFonts w:hint="eastAsia"/>
          <w:szCs w:val="21"/>
        </w:rPr>
        <w:t xml:space="preserve"> </w:t>
      </w:r>
      <w:r>
        <w:rPr>
          <w:rFonts w:hint="eastAsia"/>
          <w:szCs w:val="21"/>
        </w:rPr>
        <w:t>锅炉压力容器制造许可的具体工作程序和要求，按照《锅炉压力容器制造许可工作程序》的规定执行。</w:t>
      </w:r>
    </w:p>
    <w:p w:rsidR="00313C90" w:rsidRDefault="00006D9E">
      <w:pPr>
        <w:jc w:val="center"/>
        <w:rPr>
          <w:b/>
          <w:szCs w:val="21"/>
        </w:rPr>
      </w:pPr>
      <w:r>
        <w:rPr>
          <w:rFonts w:hint="eastAsia"/>
          <w:b/>
          <w:szCs w:val="21"/>
        </w:rPr>
        <w:t>第三章</w:t>
      </w:r>
      <w:r>
        <w:rPr>
          <w:rFonts w:hint="eastAsia"/>
          <w:b/>
          <w:szCs w:val="21"/>
        </w:rPr>
        <w:t xml:space="preserve"> </w:t>
      </w:r>
      <w:r>
        <w:rPr>
          <w:rFonts w:hint="eastAsia"/>
          <w:b/>
          <w:szCs w:val="21"/>
        </w:rPr>
        <w:t>许可证管理</w:t>
      </w:r>
    </w:p>
    <w:p w:rsidR="00313C90" w:rsidRDefault="00006D9E">
      <w:pPr>
        <w:ind w:firstLineChars="200" w:firstLine="420"/>
        <w:rPr>
          <w:szCs w:val="21"/>
        </w:rPr>
      </w:pPr>
      <w:r>
        <w:rPr>
          <w:rFonts w:hint="eastAsia"/>
          <w:szCs w:val="21"/>
        </w:rPr>
        <w:t>第十四条</w:t>
      </w:r>
      <w:r>
        <w:rPr>
          <w:rFonts w:hint="eastAsia"/>
          <w:szCs w:val="21"/>
        </w:rPr>
        <w:t xml:space="preserve"> </w:t>
      </w:r>
      <w:r>
        <w:rPr>
          <w:rFonts w:hint="eastAsia"/>
          <w:szCs w:val="21"/>
        </w:rPr>
        <w:t>持证企业制造用于境内的锅炉压力容器，不得超出《制造许可证》所批准的产品范围。</w:t>
      </w:r>
    </w:p>
    <w:p w:rsidR="00313C90" w:rsidRDefault="00006D9E">
      <w:pPr>
        <w:ind w:firstLineChars="200" w:firstLine="420"/>
        <w:rPr>
          <w:szCs w:val="21"/>
        </w:rPr>
      </w:pPr>
      <w:r>
        <w:rPr>
          <w:rFonts w:hint="eastAsia"/>
          <w:szCs w:val="21"/>
        </w:rPr>
        <w:t>第十五条</w:t>
      </w:r>
      <w:r>
        <w:rPr>
          <w:rFonts w:hint="eastAsia"/>
          <w:szCs w:val="21"/>
        </w:rPr>
        <w:t xml:space="preserve"> </w:t>
      </w:r>
      <w:r>
        <w:rPr>
          <w:rFonts w:hint="eastAsia"/>
          <w:szCs w:val="21"/>
        </w:rPr>
        <w:t>锅炉压力容器随机文件中应附有《制造许可证》复印件。产品铭牌上应标注与《制造许可证》一致的制造企业名称和编号。产品随机文件中的产品质量合格证书、产品安装和使用说明书必须有中文表述。</w:t>
      </w:r>
    </w:p>
    <w:p w:rsidR="00313C90" w:rsidRDefault="00006D9E">
      <w:pPr>
        <w:ind w:firstLineChars="200" w:firstLine="420"/>
        <w:rPr>
          <w:szCs w:val="21"/>
        </w:rPr>
      </w:pPr>
      <w:r>
        <w:rPr>
          <w:rFonts w:hint="eastAsia"/>
          <w:szCs w:val="21"/>
        </w:rPr>
        <w:t>第十六条</w:t>
      </w:r>
      <w:r>
        <w:rPr>
          <w:rFonts w:hint="eastAsia"/>
          <w:szCs w:val="21"/>
        </w:rPr>
        <w:t xml:space="preserve"> </w:t>
      </w:r>
      <w:r>
        <w:rPr>
          <w:rFonts w:hint="eastAsia"/>
          <w:szCs w:val="21"/>
        </w:rPr>
        <w:t>发证部门的安全监察机构和制造企业所在地安全监察机构应按规定对制造企业的证书使用、生产条件、产品质量状况及其管理等情况进行检查。制造企业必须接受检查。</w:t>
      </w:r>
    </w:p>
    <w:p w:rsidR="00313C90" w:rsidRDefault="00006D9E">
      <w:pPr>
        <w:ind w:firstLineChars="200" w:firstLine="420"/>
        <w:rPr>
          <w:szCs w:val="21"/>
        </w:rPr>
      </w:pPr>
      <w:r>
        <w:rPr>
          <w:rFonts w:hint="eastAsia"/>
          <w:szCs w:val="21"/>
        </w:rPr>
        <w:t>第十七条</w:t>
      </w:r>
      <w:r>
        <w:rPr>
          <w:rFonts w:hint="eastAsia"/>
          <w:szCs w:val="21"/>
        </w:rPr>
        <w:t xml:space="preserve"> </w:t>
      </w:r>
      <w:r>
        <w:rPr>
          <w:rFonts w:hint="eastAsia"/>
          <w:szCs w:val="21"/>
        </w:rPr>
        <w:t>持证企业不得涂改、转让、转借《制造许可证》。</w:t>
      </w:r>
    </w:p>
    <w:p w:rsidR="00313C90" w:rsidRDefault="00006D9E">
      <w:pPr>
        <w:ind w:firstLineChars="200" w:firstLine="420"/>
        <w:rPr>
          <w:szCs w:val="21"/>
        </w:rPr>
      </w:pPr>
      <w:r>
        <w:rPr>
          <w:rFonts w:hint="eastAsia"/>
          <w:szCs w:val="21"/>
        </w:rPr>
        <w:t>第十八条</w:t>
      </w:r>
      <w:r>
        <w:rPr>
          <w:rFonts w:hint="eastAsia"/>
          <w:szCs w:val="21"/>
        </w:rPr>
        <w:t xml:space="preserve"> </w:t>
      </w:r>
      <w:r>
        <w:rPr>
          <w:rFonts w:hint="eastAsia"/>
          <w:szCs w:val="21"/>
        </w:rPr>
        <w:t>《制造许可证》有效期为</w:t>
      </w:r>
      <w:r>
        <w:rPr>
          <w:rFonts w:hint="eastAsia"/>
          <w:szCs w:val="21"/>
        </w:rPr>
        <w:t>4</w:t>
      </w:r>
      <w:r>
        <w:rPr>
          <w:rFonts w:hint="eastAsia"/>
          <w:szCs w:val="21"/>
        </w:rPr>
        <w:t>年。申请换证的制造企业必须在《制造许可证》有效期满</w:t>
      </w:r>
      <w:r>
        <w:rPr>
          <w:rFonts w:hint="eastAsia"/>
          <w:szCs w:val="21"/>
        </w:rPr>
        <w:t>6</w:t>
      </w:r>
      <w:r>
        <w:rPr>
          <w:rFonts w:hint="eastAsia"/>
          <w:szCs w:val="21"/>
        </w:rPr>
        <w:t>个月以前，向发证部门</w:t>
      </w:r>
      <w:r>
        <w:rPr>
          <w:rFonts w:hint="eastAsia"/>
          <w:szCs w:val="21"/>
        </w:rPr>
        <w:t>的安全监察机构提出书面换证申请，经审查合格后，由发证部门换发《制造许可证》。</w:t>
      </w:r>
    </w:p>
    <w:p w:rsidR="00313C90" w:rsidRDefault="00006D9E">
      <w:pPr>
        <w:ind w:firstLineChars="200" w:firstLine="420"/>
        <w:rPr>
          <w:szCs w:val="21"/>
        </w:rPr>
      </w:pPr>
      <w:r>
        <w:rPr>
          <w:rFonts w:hint="eastAsia"/>
          <w:szCs w:val="21"/>
        </w:rPr>
        <w:t>未按时提出换证申请或因审查不合格不予换证的制造企业，在原证书失效后</w:t>
      </w:r>
      <w:r>
        <w:rPr>
          <w:rFonts w:hint="eastAsia"/>
          <w:szCs w:val="21"/>
        </w:rPr>
        <w:t>1</w:t>
      </w:r>
      <w:r>
        <w:rPr>
          <w:rFonts w:hint="eastAsia"/>
          <w:szCs w:val="21"/>
        </w:rPr>
        <w:t>年内不得提出新的取证申请。</w:t>
      </w:r>
    </w:p>
    <w:p w:rsidR="00313C90" w:rsidRDefault="00006D9E">
      <w:pPr>
        <w:ind w:firstLineChars="200" w:firstLine="420"/>
        <w:rPr>
          <w:szCs w:val="21"/>
        </w:rPr>
      </w:pPr>
      <w:r>
        <w:rPr>
          <w:rFonts w:hint="eastAsia"/>
          <w:szCs w:val="21"/>
        </w:rPr>
        <w:t>因特殊原因不能按期换证的制造企业，可以向发证部门提出暂缓换证申请，经批准后可以暂缓，暂缓期不超过</w:t>
      </w:r>
      <w:r>
        <w:rPr>
          <w:rFonts w:hint="eastAsia"/>
          <w:szCs w:val="21"/>
        </w:rPr>
        <w:t>1</w:t>
      </w:r>
      <w:r>
        <w:rPr>
          <w:rFonts w:hint="eastAsia"/>
          <w:szCs w:val="21"/>
        </w:rPr>
        <w:t>年。</w:t>
      </w:r>
    </w:p>
    <w:p w:rsidR="00313C90" w:rsidRDefault="00006D9E">
      <w:pPr>
        <w:ind w:firstLineChars="200" w:firstLine="420"/>
        <w:rPr>
          <w:szCs w:val="21"/>
        </w:rPr>
      </w:pPr>
      <w:r>
        <w:rPr>
          <w:rFonts w:hint="eastAsia"/>
          <w:szCs w:val="21"/>
        </w:rPr>
        <w:t>第十九条</w:t>
      </w:r>
      <w:r>
        <w:rPr>
          <w:rFonts w:hint="eastAsia"/>
          <w:szCs w:val="21"/>
        </w:rPr>
        <w:t xml:space="preserve"> </w:t>
      </w:r>
      <w:r>
        <w:rPr>
          <w:rFonts w:hint="eastAsia"/>
          <w:szCs w:val="21"/>
        </w:rPr>
        <w:t>制造企业需要增加许可的产品种类、级别、项目的，应向发证部门提出新的书面申请，经受理、试制、审查合格后，由发证部门颁发新的《制造许可证》。</w:t>
      </w:r>
      <w:r>
        <w:rPr>
          <w:rFonts w:hint="eastAsia"/>
          <w:szCs w:val="21"/>
        </w:rPr>
        <w:t xml:space="preserve">  </w:t>
      </w:r>
    </w:p>
    <w:p w:rsidR="00313C90" w:rsidRDefault="00006D9E">
      <w:pPr>
        <w:ind w:firstLineChars="200" w:firstLine="420"/>
        <w:rPr>
          <w:szCs w:val="21"/>
        </w:rPr>
      </w:pPr>
      <w:r>
        <w:rPr>
          <w:rFonts w:hint="eastAsia"/>
          <w:szCs w:val="21"/>
        </w:rPr>
        <w:t>第二十条</w:t>
      </w:r>
      <w:r>
        <w:rPr>
          <w:rFonts w:hint="eastAsia"/>
          <w:szCs w:val="21"/>
        </w:rPr>
        <w:t xml:space="preserve"> </w:t>
      </w:r>
      <w:r>
        <w:rPr>
          <w:rFonts w:hint="eastAsia"/>
          <w:szCs w:val="21"/>
        </w:rPr>
        <w:t>制造企业发生更名、产权变更、生产场地变更或有型式试验要求的产品发生主体材</w:t>
      </w:r>
      <w:r>
        <w:rPr>
          <w:rFonts w:hint="eastAsia"/>
          <w:szCs w:val="21"/>
        </w:rPr>
        <w:t>料、结构型式、关键制造工艺、产品规格等变更的，应及时向发证部门申报。发证部门根据制造企业的变更申报，做出予以认可、进行必要的检查或者另行办理许可申请手续等决定，并通知企业。</w:t>
      </w:r>
    </w:p>
    <w:p w:rsidR="00313C90" w:rsidRDefault="00006D9E">
      <w:pPr>
        <w:ind w:firstLineChars="200" w:firstLine="420"/>
        <w:rPr>
          <w:szCs w:val="21"/>
        </w:rPr>
      </w:pPr>
      <w:r>
        <w:rPr>
          <w:rFonts w:hint="eastAsia"/>
          <w:szCs w:val="21"/>
        </w:rPr>
        <w:t>第二十一条</w:t>
      </w:r>
      <w:r>
        <w:rPr>
          <w:rFonts w:hint="eastAsia"/>
          <w:szCs w:val="21"/>
        </w:rPr>
        <w:t xml:space="preserve"> </w:t>
      </w:r>
      <w:r>
        <w:rPr>
          <w:rFonts w:hint="eastAsia"/>
          <w:szCs w:val="21"/>
        </w:rPr>
        <w:t>制造企业依据本办法取得的《制造许可证》在全国范围内有效。各地相关部门不得进行重复审查、重复发证。</w:t>
      </w:r>
    </w:p>
    <w:p w:rsidR="00313C90" w:rsidRDefault="00006D9E">
      <w:pPr>
        <w:jc w:val="center"/>
        <w:rPr>
          <w:rFonts w:ascii="仿宋_GB2312" w:eastAsia="仿宋_GB2312" w:hAnsi="宋体" w:cs="宋体"/>
          <w:snapToGrid w:val="0"/>
          <w:color w:val="000000"/>
          <w:kern w:val="0"/>
          <w:szCs w:val="21"/>
        </w:rPr>
      </w:pPr>
      <w:r>
        <w:rPr>
          <w:rFonts w:hint="eastAsia"/>
          <w:b/>
          <w:szCs w:val="21"/>
        </w:rPr>
        <w:t>第四章</w:t>
      </w:r>
      <w:r>
        <w:rPr>
          <w:rFonts w:hint="eastAsia"/>
          <w:b/>
          <w:szCs w:val="21"/>
        </w:rPr>
        <w:t xml:space="preserve"> </w:t>
      </w:r>
      <w:r>
        <w:rPr>
          <w:rFonts w:hint="eastAsia"/>
          <w:b/>
          <w:szCs w:val="21"/>
        </w:rPr>
        <w:t>产品安全性能监督检验</w:t>
      </w:r>
    </w:p>
    <w:p w:rsidR="00313C90" w:rsidRDefault="00006D9E">
      <w:pPr>
        <w:ind w:firstLineChars="200" w:firstLine="420"/>
        <w:rPr>
          <w:szCs w:val="21"/>
        </w:rPr>
      </w:pPr>
      <w:r>
        <w:rPr>
          <w:rFonts w:hint="eastAsia"/>
          <w:szCs w:val="21"/>
        </w:rPr>
        <w:t>第二十二条</w:t>
      </w:r>
      <w:r>
        <w:rPr>
          <w:rFonts w:hint="eastAsia"/>
          <w:szCs w:val="21"/>
        </w:rPr>
        <w:t xml:space="preserve"> </w:t>
      </w:r>
      <w:r>
        <w:rPr>
          <w:rFonts w:hint="eastAsia"/>
          <w:szCs w:val="21"/>
        </w:rPr>
        <w:t>锅炉压力容器安全性能监督检验应在制造过程中进行，未经监督检验或经监督检验不合格的产品不得销售、使用。</w:t>
      </w:r>
    </w:p>
    <w:p w:rsidR="00313C90" w:rsidRDefault="00006D9E">
      <w:pPr>
        <w:ind w:firstLineChars="200" w:firstLine="420"/>
        <w:rPr>
          <w:szCs w:val="21"/>
        </w:rPr>
      </w:pPr>
      <w:r>
        <w:rPr>
          <w:rFonts w:hint="eastAsia"/>
          <w:szCs w:val="21"/>
        </w:rPr>
        <w:t>第二十三条</w:t>
      </w:r>
      <w:r>
        <w:rPr>
          <w:rFonts w:hint="eastAsia"/>
          <w:szCs w:val="21"/>
        </w:rPr>
        <w:t xml:space="preserve"> </w:t>
      </w:r>
      <w:r>
        <w:rPr>
          <w:rFonts w:hint="eastAsia"/>
          <w:szCs w:val="21"/>
        </w:rPr>
        <w:t>境内制造企业的锅炉压力容器安全性能监督检验工作，由制造企业所在地的省级质量技术监督部门授权有资格的检验机构承担；境外制造企业的锅炉压力容器安全性能监督检验工作，由国家质检总局安全监察机构授权有资格的检验机构承担。</w:t>
      </w:r>
    </w:p>
    <w:p w:rsidR="00313C90" w:rsidRDefault="00006D9E">
      <w:pPr>
        <w:ind w:firstLineChars="200" w:firstLine="420"/>
        <w:rPr>
          <w:szCs w:val="21"/>
        </w:rPr>
      </w:pPr>
      <w:r>
        <w:rPr>
          <w:rFonts w:hint="eastAsia"/>
          <w:szCs w:val="21"/>
        </w:rPr>
        <w:t>从事安全性能监督检验工作的检验机构，应按照《锅炉压力容器产品安全性能监督检验规则》及有关技术规范的规定进行检验，并对检验合格的产品出具监督检验合格证明。</w:t>
      </w:r>
    </w:p>
    <w:p w:rsidR="00313C90" w:rsidRDefault="00006D9E">
      <w:pPr>
        <w:ind w:firstLineChars="200" w:firstLine="420"/>
        <w:rPr>
          <w:szCs w:val="21"/>
        </w:rPr>
      </w:pPr>
      <w:r>
        <w:rPr>
          <w:rFonts w:hint="eastAsia"/>
          <w:szCs w:val="21"/>
        </w:rPr>
        <w:t>第二十四条</w:t>
      </w:r>
      <w:r>
        <w:rPr>
          <w:rFonts w:hint="eastAsia"/>
          <w:szCs w:val="21"/>
        </w:rPr>
        <w:t xml:space="preserve"> </w:t>
      </w:r>
      <w:r>
        <w:rPr>
          <w:rFonts w:hint="eastAsia"/>
          <w:szCs w:val="21"/>
        </w:rPr>
        <w:t>制造企业必须对产品安全性能负责，并配合检验机构开展产品安全性能监督检验工作。</w:t>
      </w:r>
    </w:p>
    <w:p w:rsidR="00313C90" w:rsidRDefault="00006D9E">
      <w:pPr>
        <w:jc w:val="center"/>
        <w:rPr>
          <w:rFonts w:ascii="仿宋_GB2312" w:eastAsia="仿宋_GB2312" w:hAnsi="宋体" w:cs="宋体"/>
          <w:snapToGrid w:val="0"/>
          <w:color w:val="000000"/>
          <w:kern w:val="0"/>
          <w:szCs w:val="21"/>
        </w:rPr>
      </w:pPr>
      <w:r>
        <w:rPr>
          <w:rFonts w:hint="eastAsia"/>
          <w:b/>
          <w:szCs w:val="21"/>
        </w:rPr>
        <w:t>第五章</w:t>
      </w:r>
      <w:r>
        <w:rPr>
          <w:rFonts w:hint="eastAsia"/>
          <w:b/>
          <w:szCs w:val="21"/>
        </w:rPr>
        <w:t xml:space="preserve"> </w:t>
      </w:r>
      <w:r>
        <w:rPr>
          <w:rFonts w:hint="eastAsia"/>
          <w:b/>
          <w:szCs w:val="21"/>
        </w:rPr>
        <w:t>罚</w:t>
      </w:r>
      <w:r>
        <w:rPr>
          <w:rFonts w:hint="eastAsia"/>
          <w:b/>
          <w:szCs w:val="21"/>
        </w:rPr>
        <w:t xml:space="preserve"> </w:t>
      </w:r>
      <w:r>
        <w:rPr>
          <w:rFonts w:hint="eastAsia"/>
          <w:b/>
          <w:szCs w:val="21"/>
        </w:rPr>
        <w:t>则</w:t>
      </w:r>
    </w:p>
    <w:p w:rsidR="00313C90" w:rsidRDefault="00006D9E">
      <w:pPr>
        <w:ind w:firstLineChars="200" w:firstLine="420"/>
        <w:rPr>
          <w:szCs w:val="21"/>
        </w:rPr>
      </w:pPr>
      <w:r>
        <w:rPr>
          <w:rFonts w:hint="eastAsia"/>
          <w:szCs w:val="21"/>
        </w:rPr>
        <w:t>第二十五条</w:t>
      </w:r>
      <w:r>
        <w:rPr>
          <w:rFonts w:hint="eastAsia"/>
          <w:szCs w:val="21"/>
        </w:rPr>
        <w:t xml:space="preserve"> </w:t>
      </w:r>
      <w:r>
        <w:rPr>
          <w:rFonts w:hint="eastAsia"/>
          <w:szCs w:val="21"/>
        </w:rPr>
        <w:t>对违反本办法的行为，按照《</w:t>
      </w:r>
      <w:r>
        <w:rPr>
          <w:rFonts w:hint="eastAsia"/>
          <w:szCs w:val="21"/>
        </w:rPr>
        <w:t>锅炉压力容器压力管道特种设备安全监察行政处罚规定》实施处罚。</w:t>
      </w:r>
    </w:p>
    <w:p w:rsidR="00313C90" w:rsidRDefault="00006D9E">
      <w:pPr>
        <w:ind w:firstLineChars="200" w:firstLine="420"/>
        <w:rPr>
          <w:szCs w:val="21"/>
        </w:rPr>
      </w:pPr>
      <w:r>
        <w:rPr>
          <w:rFonts w:hint="eastAsia"/>
          <w:szCs w:val="21"/>
        </w:rPr>
        <w:t>第二十六条</w:t>
      </w:r>
      <w:r>
        <w:rPr>
          <w:rFonts w:hint="eastAsia"/>
          <w:szCs w:val="21"/>
        </w:rPr>
        <w:t xml:space="preserve"> </w:t>
      </w:r>
      <w:r>
        <w:rPr>
          <w:rFonts w:hint="eastAsia"/>
          <w:szCs w:val="21"/>
        </w:rPr>
        <w:t>制造企业有下列行为之一的，责令改正；情节严重的暂停使用《制造许可证》（暂停期不超过</w:t>
      </w:r>
      <w:r>
        <w:rPr>
          <w:rFonts w:hint="eastAsia"/>
          <w:szCs w:val="21"/>
        </w:rPr>
        <w:t>1</w:t>
      </w:r>
      <w:r>
        <w:rPr>
          <w:rFonts w:hint="eastAsia"/>
          <w:szCs w:val="21"/>
        </w:rPr>
        <w:t>年）；拒不改正的，吊销《制造许可证》：</w:t>
      </w:r>
    </w:p>
    <w:p w:rsidR="00313C90" w:rsidRDefault="00006D9E">
      <w:pPr>
        <w:ind w:firstLineChars="200" w:firstLine="420"/>
        <w:rPr>
          <w:szCs w:val="21"/>
        </w:rPr>
      </w:pPr>
      <w:r>
        <w:rPr>
          <w:rFonts w:hint="eastAsia"/>
          <w:szCs w:val="21"/>
        </w:rPr>
        <w:t>（一）产品出现严重安全性能问题的；</w:t>
      </w:r>
    </w:p>
    <w:p w:rsidR="00313C90" w:rsidRDefault="00006D9E">
      <w:pPr>
        <w:ind w:firstLineChars="200" w:firstLine="420"/>
        <w:rPr>
          <w:szCs w:val="21"/>
        </w:rPr>
      </w:pPr>
      <w:r>
        <w:rPr>
          <w:rFonts w:hint="eastAsia"/>
          <w:szCs w:val="21"/>
        </w:rPr>
        <w:t>（二）不再具备制造许可条件的；</w:t>
      </w:r>
    </w:p>
    <w:p w:rsidR="00313C90" w:rsidRDefault="00006D9E">
      <w:pPr>
        <w:ind w:firstLineChars="200" w:firstLine="420"/>
        <w:rPr>
          <w:szCs w:val="21"/>
        </w:rPr>
      </w:pPr>
      <w:r>
        <w:rPr>
          <w:rFonts w:hint="eastAsia"/>
          <w:szCs w:val="21"/>
        </w:rPr>
        <w:t>（三）拒绝或逃避产品安全性能监督检验的；</w:t>
      </w:r>
    </w:p>
    <w:p w:rsidR="00313C90" w:rsidRDefault="00006D9E">
      <w:pPr>
        <w:ind w:firstLineChars="200" w:firstLine="420"/>
        <w:rPr>
          <w:szCs w:val="21"/>
        </w:rPr>
      </w:pPr>
      <w:r>
        <w:rPr>
          <w:rFonts w:hint="eastAsia"/>
          <w:szCs w:val="21"/>
        </w:rPr>
        <w:t>（四）涂改、伪造监督检验证明的。</w:t>
      </w:r>
    </w:p>
    <w:p w:rsidR="00313C90" w:rsidRDefault="00006D9E">
      <w:pPr>
        <w:ind w:firstLineChars="200" w:firstLine="420"/>
        <w:rPr>
          <w:szCs w:val="21"/>
        </w:rPr>
      </w:pPr>
      <w:r>
        <w:rPr>
          <w:rFonts w:hint="eastAsia"/>
          <w:szCs w:val="21"/>
        </w:rPr>
        <w:t>第二十七条制造企业有下列行为之一的，吊销《制造许可证》：</w:t>
      </w:r>
    </w:p>
    <w:p w:rsidR="00313C90" w:rsidRDefault="00006D9E">
      <w:pPr>
        <w:ind w:firstLineChars="200" w:firstLine="420"/>
        <w:rPr>
          <w:szCs w:val="21"/>
        </w:rPr>
      </w:pPr>
      <w:r>
        <w:rPr>
          <w:rFonts w:hint="eastAsia"/>
          <w:szCs w:val="21"/>
        </w:rPr>
        <w:t>（一）转让、转借《制造许可证》的；</w:t>
      </w:r>
    </w:p>
    <w:p w:rsidR="00313C90" w:rsidRDefault="00006D9E">
      <w:pPr>
        <w:ind w:firstLineChars="200" w:firstLine="420"/>
        <w:rPr>
          <w:szCs w:val="21"/>
        </w:rPr>
      </w:pPr>
      <w:r>
        <w:rPr>
          <w:rFonts w:hint="eastAsia"/>
          <w:szCs w:val="21"/>
        </w:rPr>
        <w:t>（二）向其他企业产品出具《制造许可证》、产品质量合格证明等虚假随机文件的；</w:t>
      </w:r>
    </w:p>
    <w:p w:rsidR="00313C90" w:rsidRDefault="00006D9E">
      <w:pPr>
        <w:ind w:firstLineChars="200" w:firstLine="420"/>
        <w:rPr>
          <w:szCs w:val="21"/>
        </w:rPr>
      </w:pPr>
      <w:r>
        <w:rPr>
          <w:rFonts w:hint="eastAsia"/>
          <w:szCs w:val="21"/>
        </w:rPr>
        <w:t>（三）未经批准，超出《制造许可证》范围制造产品的。</w:t>
      </w:r>
    </w:p>
    <w:p w:rsidR="00313C90" w:rsidRDefault="00006D9E">
      <w:pPr>
        <w:ind w:firstLineChars="200" w:firstLine="420"/>
        <w:rPr>
          <w:szCs w:val="21"/>
        </w:rPr>
      </w:pPr>
      <w:r>
        <w:rPr>
          <w:rFonts w:hint="eastAsia"/>
          <w:szCs w:val="21"/>
        </w:rPr>
        <w:t>第二十八条</w:t>
      </w:r>
      <w:r>
        <w:rPr>
          <w:rFonts w:hint="eastAsia"/>
          <w:szCs w:val="21"/>
        </w:rPr>
        <w:t xml:space="preserve"> </w:t>
      </w:r>
      <w:r>
        <w:rPr>
          <w:rFonts w:hint="eastAsia"/>
          <w:szCs w:val="21"/>
        </w:rPr>
        <w:t>对被吊销《制造许可证》的企业，发证部门</w:t>
      </w:r>
      <w:r>
        <w:rPr>
          <w:rFonts w:hint="eastAsia"/>
          <w:szCs w:val="21"/>
        </w:rPr>
        <w:t>4</w:t>
      </w:r>
      <w:r>
        <w:rPr>
          <w:rFonts w:hint="eastAsia"/>
          <w:szCs w:val="21"/>
        </w:rPr>
        <w:t>年内不予受理其取证申请。</w:t>
      </w:r>
    </w:p>
    <w:p w:rsidR="00313C90" w:rsidRDefault="00006D9E">
      <w:pPr>
        <w:ind w:firstLineChars="200" w:firstLine="420"/>
        <w:rPr>
          <w:szCs w:val="21"/>
        </w:rPr>
      </w:pPr>
      <w:r>
        <w:rPr>
          <w:rFonts w:hint="eastAsia"/>
          <w:szCs w:val="21"/>
        </w:rPr>
        <w:t>第二十九条</w:t>
      </w:r>
      <w:r>
        <w:rPr>
          <w:rFonts w:hint="eastAsia"/>
          <w:szCs w:val="21"/>
        </w:rPr>
        <w:t xml:space="preserve"> </w:t>
      </w:r>
      <w:r>
        <w:rPr>
          <w:rFonts w:hint="eastAsia"/>
          <w:szCs w:val="21"/>
        </w:rPr>
        <w:t>从事安全监察、许可审查、监督检验工作的人员，未按本办法的规定履行职责，滥用职权、玩忽职守、徇私舞弊，构成犯罪的，依法追究刑事责任；尚未构成犯罪的，依法给予行政处分。</w:t>
      </w:r>
    </w:p>
    <w:p w:rsidR="00313C90" w:rsidRDefault="00006D9E">
      <w:pPr>
        <w:ind w:firstLineChars="200" w:firstLine="420"/>
        <w:rPr>
          <w:szCs w:val="21"/>
        </w:rPr>
      </w:pPr>
      <w:r>
        <w:rPr>
          <w:rFonts w:hint="eastAsia"/>
          <w:szCs w:val="21"/>
        </w:rPr>
        <w:t>第三十条</w:t>
      </w:r>
      <w:r>
        <w:rPr>
          <w:rFonts w:hint="eastAsia"/>
          <w:szCs w:val="21"/>
        </w:rPr>
        <w:t xml:space="preserve"> </w:t>
      </w:r>
      <w:r>
        <w:rPr>
          <w:rFonts w:hint="eastAsia"/>
          <w:szCs w:val="21"/>
        </w:rPr>
        <w:t>审查机构、监督检验机构因管理不严，造成工作人员失职的，给予警告、通报批评，情节严重的，取消对其委托、授权。</w:t>
      </w:r>
    </w:p>
    <w:p w:rsidR="00313C90" w:rsidRDefault="00006D9E">
      <w:pPr>
        <w:jc w:val="center"/>
        <w:rPr>
          <w:b/>
          <w:szCs w:val="21"/>
        </w:rPr>
      </w:pPr>
      <w:r>
        <w:rPr>
          <w:rFonts w:hint="eastAsia"/>
          <w:b/>
          <w:szCs w:val="21"/>
        </w:rPr>
        <w:t>第六章</w:t>
      </w:r>
      <w:r>
        <w:rPr>
          <w:rFonts w:hint="eastAsia"/>
          <w:b/>
          <w:szCs w:val="21"/>
        </w:rPr>
        <w:t xml:space="preserve"> </w:t>
      </w:r>
      <w:r>
        <w:rPr>
          <w:rFonts w:hint="eastAsia"/>
          <w:b/>
          <w:szCs w:val="21"/>
        </w:rPr>
        <w:t>附</w:t>
      </w:r>
      <w:r>
        <w:rPr>
          <w:rFonts w:hint="eastAsia"/>
          <w:b/>
          <w:szCs w:val="21"/>
        </w:rPr>
        <w:t xml:space="preserve"> </w:t>
      </w:r>
      <w:r>
        <w:rPr>
          <w:rFonts w:hint="eastAsia"/>
          <w:b/>
          <w:szCs w:val="21"/>
        </w:rPr>
        <w:t>则</w:t>
      </w:r>
      <w:r>
        <w:rPr>
          <w:rFonts w:hint="eastAsia"/>
          <w:b/>
          <w:szCs w:val="21"/>
        </w:rPr>
        <w:t xml:space="preserve"> </w:t>
      </w:r>
    </w:p>
    <w:p w:rsidR="00313C90" w:rsidRDefault="00006D9E">
      <w:pPr>
        <w:ind w:firstLineChars="200" w:firstLine="420"/>
        <w:rPr>
          <w:szCs w:val="21"/>
        </w:rPr>
      </w:pPr>
      <w:r>
        <w:rPr>
          <w:rFonts w:hint="eastAsia"/>
          <w:szCs w:val="21"/>
        </w:rPr>
        <w:t>第三十一条</w:t>
      </w:r>
      <w:r>
        <w:rPr>
          <w:rFonts w:hint="eastAsia"/>
          <w:szCs w:val="21"/>
        </w:rPr>
        <w:t xml:space="preserve"> </w:t>
      </w:r>
      <w:r>
        <w:rPr>
          <w:rFonts w:hint="eastAsia"/>
          <w:szCs w:val="21"/>
        </w:rPr>
        <w:t>《锅炉压力容器制造许可条件》、《锅炉压力容器制造许可工作程序》、《锅炉压力容器产品安全性能监督检验规则》根据本办法另行制定发布。</w:t>
      </w:r>
    </w:p>
    <w:p w:rsidR="00313C90" w:rsidRDefault="00006D9E">
      <w:pPr>
        <w:ind w:firstLineChars="200" w:firstLine="420"/>
        <w:rPr>
          <w:szCs w:val="21"/>
        </w:rPr>
      </w:pPr>
      <w:r>
        <w:rPr>
          <w:rFonts w:hint="eastAsia"/>
          <w:szCs w:val="21"/>
        </w:rPr>
        <w:t>第三十二条</w:t>
      </w:r>
      <w:r>
        <w:rPr>
          <w:rFonts w:hint="eastAsia"/>
          <w:szCs w:val="21"/>
        </w:rPr>
        <w:t xml:space="preserve"> </w:t>
      </w:r>
      <w:r>
        <w:rPr>
          <w:rFonts w:hint="eastAsia"/>
          <w:szCs w:val="21"/>
        </w:rPr>
        <w:t>制造企业应按规定支付许可审查、监督检验费用。</w:t>
      </w:r>
    </w:p>
    <w:p w:rsidR="00313C90" w:rsidRDefault="00006D9E">
      <w:pPr>
        <w:ind w:firstLineChars="200" w:firstLine="420"/>
        <w:rPr>
          <w:szCs w:val="21"/>
        </w:rPr>
      </w:pPr>
      <w:r>
        <w:rPr>
          <w:rFonts w:hint="eastAsia"/>
          <w:szCs w:val="21"/>
        </w:rPr>
        <w:t>第三十四条</w:t>
      </w:r>
      <w:r>
        <w:rPr>
          <w:rFonts w:hint="eastAsia"/>
          <w:szCs w:val="21"/>
        </w:rPr>
        <w:t xml:space="preserve"> </w:t>
      </w:r>
      <w:r>
        <w:rPr>
          <w:rFonts w:hint="eastAsia"/>
          <w:szCs w:val="21"/>
        </w:rPr>
        <w:t>本办法由国家质检总局负责解释。</w:t>
      </w:r>
    </w:p>
    <w:p w:rsidR="00313C90" w:rsidRDefault="00006D9E">
      <w:pPr>
        <w:ind w:firstLineChars="200" w:firstLine="420"/>
        <w:rPr>
          <w:rFonts w:ascii="宋体" w:hAnsi="宋体" w:cs="宋体"/>
          <w:color w:val="000000"/>
          <w:kern w:val="0"/>
          <w:szCs w:val="21"/>
        </w:rPr>
      </w:pPr>
      <w:r>
        <w:rPr>
          <w:rFonts w:hint="eastAsia"/>
          <w:szCs w:val="21"/>
        </w:rPr>
        <w:t>第三十五条</w:t>
      </w:r>
      <w:r>
        <w:rPr>
          <w:rFonts w:hint="eastAsia"/>
          <w:szCs w:val="21"/>
        </w:rPr>
        <w:t xml:space="preserve"> </w:t>
      </w:r>
      <w:r>
        <w:rPr>
          <w:rFonts w:hint="eastAsia"/>
          <w:szCs w:val="21"/>
        </w:rPr>
        <w:t>本办法自</w:t>
      </w:r>
      <w:r>
        <w:rPr>
          <w:rFonts w:hint="eastAsia"/>
          <w:szCs w:val="21"/>
        </w:rPr>
        <w:t>2003</w:t>
      </w:r>
      <w:r>
        <w:rPr>
          <w:rFonts w:hint="eastAsia"/>
          <w:szCs w:val="21"/>
        </w:rPr>
        <w:t>年</w:t>
      </w:r>
      <w:r>
        <w:rPr>
          <w:rFonts w:hint="eastAsia"/>
          <w:szCs w:val="21"/>
        </w:rPr>
        <w:t>1</w:t>
      </w:r>
      <w:r>
        <w:rPr>
          <w:rFonts w:hint="eastAsia"/>
          <w:szCs w:val="21"/>
        </w:rPr>
        <w:t>月</w:t>
      </w:r>
      <w:r>
        <w:rPr>
          <w:rFonts w:hint="eastAsia"/>
          <w:szCs w:val="21"/>
        </w:rPr>
        <w:t>1</w:t>
      </w:r>
      <w:r>
        <w:rPr>
          <w:rFonts w:hint="eastAsia"/>
          <w:szCs w:val="21"/>
        </w:rPr>
        <w:t>日起施行。</w:t>
      </w:r>
      <w:r>
        <w:rPr>
          <w:rFonts w:hint="eastAsia"/>
          <w:szCs w:val="21"/>
        </w:rPr>
        <w:t>1993</w:t>
      </w:r>
      <w:r>
        <w:rPr>
          <w:rFonts w:hint="eastAsia"/>
          <w:szCs w:val="21"/>
        </w:rPr>
        <w:t>年</w:t>
      </w:r>
      <w:r>
        <w:rPr>
          <w:rFonts w:hint="eastAsia"/>
          <w:szCs w:val="21"/>
        </w:rPr>
        <w:t>9</w:t>
      </w:r>
      <w:r>
        <w:rPr>
          <w:rFonts w:hint="eastAsia"/>
          <w:szCs w:val="21"/>
        </w:rPr>
        <w:t>月</w:t>
      </w:r>
      <w:r>
        <w:rPr>
          <w:rFonts w:hint="eastAsia"/>
          <w:szCs w:val="21"/>
        </w:rPr>
        <w:t>29</w:t>
      </w:r>
      <w:r>
        <w:rPr>
          <w:rFonts w:hint="eastAsia"/>
          <w:szCs w:val="21"/>
        </w:rPr>
        <w:t>日原劳动部公布的《进口锅炉压力容器安全质量许可制度实施办法》同时废止。</w:t>
      </w:r>
    </w:p>
    <w:p w:rsidR="00313C90" w:rsidRDefault="00006D9E">
      <w:pPr>
        <w:pStyle w:val="1"/>
        <w:spacing w:beforeLines="100" w:before="312" w:afterLines="100" w:after="312" w:line="300" w:lineRule="auto"/>
        <w:jc w:val="center"/>
        <w:rPr>
          <w:sz w:val="21"/>
          <w:szCs w:val="21"/>
        </w:rPr>
      </w:pPr>
      <w:bookmarkStart w:id="325" w:name="_Toc352677674"/>
      <w:bookmarkStart w:id="326" w:name="_Toc32331273"/>
      <w:bookmarkStart w:id="327" w:name="_Toc16558"/>
      <w:r>
        <w:rPr>
          <w:rFonts w:hint="eastAsia"/>
          <w:sz w:val="21"/>
          <w:szCs w:val="21"/>
        </w:rPr>
        <w:t>锅炉压力容器压力管道特种设备</w:t>
      </w:r>
      <w:r>
        <w:rPr>
          <w:sz w:val="21"/>
          <w:szCs w:val="21"/>
        </w:rPr>
        <w:t>安全监察行政处罚规定</w:t>
      </w:r>
      <w:bookmarkEnd w:id="325"/>
      <w:r>
        <w:rPr>
          <w:rFonts w:hint="eastAsia"/>
          <w:sz w:val="21"/>
          <w:szCs w:val="21"/>
        </w:rPr>
        <w:t>（</w:t>
      </w:r>
      <w:r>
        <w:rPr>
          <w:rFonts w:hint="eastAsia"/>
          <w:sz w:val="21"/>
          <w:szCs w:val="21"/>
        </w:rPr>
        <w:t>2002</w:t>
      </w:r>
      <w:r>
        <w:rPr>
          <w:rFonts w:hint="eastAsia"/>
          <w:sz w:val="21"/>
          <w:szCs w:val="21"/>
        </w:rPr>
        <w:t>年）</w:t>
      </w:r>
      <w:bookmarkEnd w:id="326"/>
      <w:bookmarkEnd w:id="327"/>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为规范锅炉、压力容器、压力管道及电梯、起重机械、厂内机动车辆、客运索道、</w:t>
      </w:r>
      <w:r>
        <w:rPr>
          <w:rFonts w:hint="eastAsia"/>
          <w:szCs w:val="21"/>
        </w:rPr>
        <w:t>游乐设施等特种设备（以下简称设备）安全监察行政处罚行为，保障设备安全监察工作的有效实施，依据质量监督与安全监察有关法律、法规，制定本规定。</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国家质量监督检验检疫总局和各地质量技术监督部门对设备设计、制造、安装、充装、检验、修理、改造、维修保养、化学清洗等违法行为实施行政处罚，应当遵守本规定。</w:t>
      </w:r>
    </w:p>
    <w:p w:rsidR="00313C90" w:rsidRDefault="00006D9E">
      <w:pPr>
        <w:ind w:firstLineChars="200" w:firstLine="420"/>
        <w:rPr>
          <w:szCs w:val="21"/>
        </w:rPr>
      </w:pPr>
      <w:r>
        <w:rPr>
          <w:rFonts w:hint="eastAsia"/>
          <w:szCs w:val="21"/>
        </w:rPr>
        <w:t>第三条</w:t>
      </w:r>
      <w:r>
        <w:rPr>
          <w:rFonts w:hint="eastAsia"/>
          <w:szCs w:val="21"/>
        </w:rPr>
        <w:t xml:space="preserve"> </w:t>
      </w:r>
      <w:r>
        <w:rPr>
          <w:rFonts w:hint="eastAsia"/>
          <w:szCs w:val="21"/>
        </w:rPr>
        <w:t>应当取得设备设计、制造、安装、充装、检验、修理、改造、维修保养、化学清洗许可，而未取得相应许可擅自从事有关活动的，责令其停止违法行为；属非经营性活动的，处一千元以下罚款；属经营性活动，有违法所得的，处违</w:t>
      </w:r>
      <w:r>
        <w:rPr>
          <w:rFonts w:hint="eastAsia"/>
          <w:szCs w:val="21"/>
        </w:rPr>
        <w:t>法所得一倍以上三倍以下，最高不超过三万元的罚款，没有违法所得的，处一万元以下罚款。</w:t>
      </w:r>
    </w:p>
    <w:p w:rsidR="00313C90" w:rsidRDefault="00006D9E">
      <w:pPr>
        <w:ind w:firstLineChars="200" w:firstLine="420"/>
        <w:rPr>
          <w:szCs w:val="21"/>
        </w:rPr>
      </w:pPr>
      <w:r>
        <w:rPr>
          <w:rFonts w:hint="eastAsia"/>
          <w:szCs w:val="21"/>
        </w:rPr>
        <w:t>实行生产许可证管理的设备未取得生产许可证的，按照《工业产品质量责任条例》等有关规定处罚。</w:t>
      </w:r>
    </w:p>
    <w:p w:rsidR="00313C90" w:rsidRDefault="00006D9E">
      <w:pPr>
        <w:ind w:firstLineChars="200" w:firstLine="420"/>
        <w:rPr>
          <w:szCs w:val="21"/>
        </w:rPr>
      </w:pPr>
      <w:r>
        <w:rPr>
          <w:rFonts w:hint="eastAsia"/>
          <w:szCs w:val="21"/>
        </w:rPr>
        <w:t>第四条</w:t>
      </w:r>
      <w:r>
        <w:rPr>
          <w:rFonts w:hint="eastAsia"/>
          <w:szCs w:val="21"/>
        </w:rPr>
        <w:t xml:space="preserve"> </w:t>
      </w:r>
      <w:r>
        <w:rPr>
          <w:rFonts w:hint="eastAsia"/>
          <w:szCs w:val="21"/>
        </w:rPr>
        <w:t>没有按照规定履行设计文件审批手续的，或者没有按照规定进行型式试验就投入制造的，责令改正，处责任者一千元以下罚款；情节严重的，处一万元以上三万元以下罚款，吊销相应的资格证件。</w:t>
      </w:r>
    </w:p>
    <w:p w:rsidR="00313C90" w:rsidRDefault="00006D9E">
      <w:pPr>
        <w:ind w:firstLineChars="200" w:firstLine="420"/>
        <w:rPr>
          <w:szCs w:val="21"/>
        </w:rPr>
      </w:pPr>
      <w:r>
        <w:rPr>
          <w:rFonts w:hint="eastAsia"/>
          <w:szCs w:val="21"/>
        </w:rPr>
        <w:t>第五条</w:t>
      </w:r>
      <w:r>
        <w:rPr>
          <w:rFonts w:hint="eastAsia"/>
          <w:szCs w:val="21"/>
        </w:rPr>
        <w:t xml:space="preserve"> </w:t>
      </w:r>
      <w:r>
        <w:rPr>
          <w:rFonts w:hint="eastAsia"/>
          <w:szCs w:val="21"/>
        </w:rPr>
        <w:t>应当履行设备制造、安装、修理、改造安全质量监督检验程序而未按照规定履行的，责令改正；属非经营性活动的，处一千元以下罚款；属经营性活动，有违法所得的，</w:t>
      </w:r>
      <w:r>
        <w:rPr>
          <w:rFonts w:hint="eastAsia"/>
          <w:szCs w:val="21"/>
        </w:rPr>
        <w:t>处违法所得一倍以上三倍以下，最高不超过三万元的罚款，没有违法所得的，处一万元以下罚款。</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制造、销售不符合有关法规、标准的设备，致使设备不能投入使用的，按照《中华人民共和国产品质量法》的有关规定处罚。</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使用设备有下列违法行为之一的，责令改正，属非经营性使用行为的，处一千元以下罚款；属经营性使用行为的，处一万元以下罚款：</w:t>
      </w:r>
    </w:p>
    <w:p w:rsidR="00313C90" w:rsidRDefault="00006D9E">
      <w:pPr>
        <w:ind w:firstLineChars="200" w:firstLine="420"/>
        <w:rPr>
          <w:szCs w:val="21"/>
        </w:rPr>
      </w:pPr>
      <w:r>
        <w:rPr>
          <w:rFonts w:hint="eastAsia"/>
          <w:szCs w:val="21"/>
        </w:rPr>
        <w:t>（一）未取得设备制造（组焊）许可证的；</w:t>
      </w:r>
    </w:p>
    <w:p w:rsidR="00313C90" w:rsidRDefault="00006D9E">
      <w:pPr>
        <w:ind w:firstLineChars="200" w:firstLine="420"/>
        <w:rPr>
          <w:szCs w:val="21"/>
        </w:rPr>
      </w:pPr>
      <w:r>
        <w:rPr>
          <w:rFonts w:hint="eastAsia"/>
          <w:szCs w:val="21"/>
        </w:rPr>
        <w:t>（二）委托没有取得相应许可的单位或个人进行安装、修理、改造、维护保养、化学清洗、检验的；</w:t>
      </w:r>
    </w:p>
    <w:p w:rsidR="00313C90" w:rsidRDefault="00006D9E">
      <w:pPr>
        <w:ind w:firstLineChars="200" w:firstLine="420"/>
        <w:rPr>
          <w:szCs w:val="21"/>
        </w:rPr>
      </w:pPr>
      <w:r>
        <w:rPr>
          <w:rFonts w:hint="eastAsia"/>
          <w:szCs w:val="21"/>
        </w:rPr>
        <w:t>（三）未经批准自行进行安装、修理、改造、检验的；</w:t>
      </w:r>
    </w:p>
    <w:p w:rsidR="00313C90" w:rsidRDefault="00006D9E">
      <w:pPr>
        <w:ind w:firstLineChars="200" w:firstLine="420"/>
        <w:rPr>
          <w:szCs w:val="21"/>
        </w:rPr>
      </w:pPr>
      <w:r>
        <w:rPr>
          <w:rFonts w:hint="eastAsia"/>
          <w:szCs w:val="21"/>
        </w:rPr>
        <w:t>（四）未办理使用（托管）注册登记手续的；</w:t>
      </w:r>
    </w:p>
    <w:p w:rsidR="00313C90" w:rsidRDefault="00006D9E">
      <w:pPr>
        <w:ind w:firstLineChars="200" w:firstLine="420"/>
        <w:rPr>
          <w:szCs w:val="21"/>
        </w:rPr>
      </w:pPr>
      <w:r>
        <w:rPr>
          <w:rFonts w:hint="eastAsia"/>
          <w:szCs w:val="21"/>
        </w:rPr>
        <w:t>（五）超过检验有效期或检验不合格的；</w:t>
      </w:r>
    </w:p>
    <w:p w:rsidR="00313C90" w:rsidRDefault="00006D9E">
      <w:pPr>
        <w:ind w:firstLineChars="200" w:firstLine="420"/>
        <w:rPr>
          <w:szCs w:val="21"/>
        </w:rPr>
      </w:pPr>
      <w:r>
        <w:rPr>
          <w:rFonts w:hint="eastAsia"/>
          <w:szCs w:val="21"/>
        </w:rPr>
        <w:t>（六）气瓶及其他移动式压力容器不按规定进行充装的；</w:t>
      </w:r>
    </w:p>
    <w:p w:rsidR="00313C90" w:rsidRDefault="00006D9E">
      <w:pPr>
        <w:ind w:firstLineChars="200" w:firstLine="420"/>
        <w:rPr>
          <w:szCs w:val="21"/>
        </w:rPr>
      </w:pPr>
      <w:r>
        <w:rPr>
          <w:rFonts w:hint="eastAsia"/>
          <w:szCs w:val="21"/>
        </w:rPr>
        <w:t>（七）未按规定进行维修保养的；</w:t>
      </w:r>
    </w:p>
    <w:p w:rsidR="00313C90" w:rsidRDefault="00006D9E">
      <w:pPr>
        <w:ind w:firstLineChars="200" w:firstLine="420"/>
        <w:rPr>
          <w:szCs w:val="21"/>
        </w:rPr>
      </w:pPr>
      <w:r>
        <w:rPr>
          <w:rFonts w:hint="eastAsia"/>
          <w:szCs w:val="21"/>
        </w:rPr>
        <w:t>（八）未按规定办理停用、报废手续的；</w:t>
      </w:r>
    </w:p>
    <w:p w:rsidR="00313C90" w:rsidRDefault="00006D9E">
      <w:pPr>
        <w:ind w:firstLineChars="200" w:firstLine="420"/>
        <w:rPr>
          <w:szCs w:val="21"/>
        </w:rPr>
      </w:pPr>
      <w:r>
        <w:rPr>
          <w:rFonts w:hint="eastAsia"/>
          <w:szCs w:val="21"/>
        </w:rPr>
        <w:t>（九）已经报废或者非承压设备当承压设备的。</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检验、检测及有关从事审查、型式试验等机构伪造检验数据或者出具虚假证明的，按《中华人民共和国产品质量法》的有关规定进行处罚。</w:t>
      </w:r>
    </w:p>
    <w:p w:rsidR="00313C90" w:rsidRDefault="00006D9E">
      <w:pPr>
        <w:ind w:firstLineChars="200" w:firstLine="420"/>
        <w:rPr>
          <w:szCs w:val="21"/>
        </w:rPr>
      </w:pPr>
      <w:r>
        <w:rPr>
          <w:rFonts w:hint="eastAsia"/>
          <w:szCs w:val="21"/>
        </w:rPr>
        <w:t>第九条</w:t>
      </w:r>
      <w:r>
        <w:rPr>
          <w:szCs w:val="21"/>
        </w:rPr>
        <w:t xml:space="preserve"> </w:t>
      </w:r>
      <w:r>
        <w:rPr>
          <w:rFonts w:hint="eastAsia"/>
          <w:szCs w:val="21"/>
        </w:rPr>
        <w:t>使用无相应有效证件的人员进行设备操作、检验等活动的，责令改正，并处一万元以下</w:t>
      </w:r>
      <w:r>
        <w:rPr>
          <w:rFonts w:hint="eastAsia"/>
          <w:szCs w:val="21"/>
        </w:rPr>
        <w:t>罚款。</w:t>
      </w:r>
    </w:p>
    <w:p w:rsidR="00313C90" w:rsidRDefault="00006D9E">
      <w:pPr>
        <w:ind w:firstLineChars="200" w:firstLine="420"/>
        <w:rPr>
          <w:szCs w:val="21"/>
        </w:rPr>
      </w:pPr>
      <w:r>
        <w:rPr>
          <w:rFonts w:hint="eastAsia"/>
          <w:szCs w:val="21"/>
        </w:rPr>
        <w:t>第十条</w:t>
      </w:r>
      <w:r>
        <w:rPr>
          <w:rFonts w:hint="eastAsia"/>
          <w:szCs w:val="21"/>
        </w:rPr>
        <w:t xml:space="preserve"> </w:t>
      </w:r>
      <w:r>
        <w:rPr>
          <w:rFonts w:hint="eastAsia"/>
          <w:szCs w:val="21"/>
        </w:rPr>
        <w:t>转让资格许可证书，或给无许可资格的单位出具虚假证明的，吊销相应的许可资格，并处一万元以上三万元以下的罚款。</w:t>
      </w:r>
    </w:p>
    <w:p w:rsidR="00313C90" w:rsidRDefault="00006D9E">
      <w:pPr>
        <w:ind w:firstLineChars="200" w:firstLine="420"/>
        <w:rPr>
          <w:szCs w:val="21"/>
        </w:rPr>
      </w:pPr>
      <w:r>
        <w:rPr>
          <w:rFonts w:hint="eastAsia"/>
          <w:szCs w:val="21"/>
        </w:rPr>
        <w:t>第十一条</w:t>
      </w:r>
      <w:r>
        <w:rPr>
          <w:rFonts w:hint="eastAsia"/>
          <w:szCs w:val="21"/>
        </w:rPr>
        <w:t xml:space="preserve"> </w:t>
      </w:r>
      <w:r>
        <w:rPr>
          <w:rFonts w:hint="eastAsia"/>
          <w:szCs w:val="21"/>
        </w:rPr>
        <w:t>制造、销售、使用等环节违反规定，责令其对设备进行必要的技术处理；设备存在事故隐患，无修理、改造价值的，予以判废、监督销毁。</w:t>
      </w:r>
    </w:p>
    <w:p w:rsidR="00313C90" w:rsidRDefault="00006D9E">
      <w:pPr>
        <w:ind w:firstLineChars="200" w:firstLine="420"/>
        <w:rPr>
          <w:szCs w:val="21"/>
        </w:rPr>
      </w:pPr>
      <w:r>
        <w:rPr>
          <w:rFonts w:hint="eastAsia"/>
          <w:szCs w:val="21"/>
        </w:rPr>
        <w:t>第十二条</w:t>
      </w:r>
      <w:r>
        <w:rPr>
          <w:szCs w:val="21"/>
        </w:rPr>
        <w:t xml:space="preserve"> </w:t>
      </w:r>
      <w:r>
        <w:rPr>
          <w:rFonts w:hint="eastAsia"/>
          <w:szCs w:val="21"/>
        </w:rPr>
        <w:t>违反设备设计、制造、安装、使用、检验、修理、改造等有关法律、法规规定，造成事故的，依据有关规定进行处理；构成犯罪的，依法追究刑事责任。</w:t>
      </w:r>
    </w:p>
    <w:p w:rsidR="00313C90" w:rsidRDefault="00006D9E">
      <w:pPr>
        <w:ind w:firstLineChars="200" w:firstLine="420"/>
        <w:rPr>
          <w:szCs w:val="21"/>
        </w:rPr>
      </w:pPr>
      <w:r>
        <w:rPr>
          <w:rFonts w:hint="eastAsia"/>
          <w:szCs w:val="21"/>
        </w:rPr>
        <w:t>第十三条</w:t>
      </w:r>
      <w:r>
        <w:rPr>
          <w:szCs w:val="21"/>
        </w:rPr>
        <w:t xml:space="preserve"> </w:t>
      </w:r>
      <w:r>
        <w:rPr>
          <w:rFonts w:hint="eastAsia"/>
          <w:szCs w:val="21"/>
        </w:rPr>
        <w:t>设备安全监察机构及有关执法部门的工作人员滥用职权、玩忽职守、营私舞弊，构成犯罪的依法追究刑事责任；尚不构成犯罪的，依法给予行政处分。</w:t>
      </w:r>
    </w:p>
    <w:p w:rsidR="00313C90" w:rsidRDefault="00006D9E">
      <w:pPr>
        <w:ind w:firstLineChars="200" w:firstLine="420"/>
        <w:rPr>
          <w:szCs w:val="21"/>
        </w:rPr>
      </w:pPr>
      <w:r>
        <w:rPr>
          <w:rFonts w:hint="eastAsia"/>
          <w:szCs w:val="21"/>
        </w:rPr>
        <w:t>第十四条</w:t>
      </w:r>
      <w:r>
        <w:rPr>
          <w:szCs w:val="21"/>
        </w:rPr>
        <w:t xml:space="preserve"> </w:t>
      </w:r>
      <w:r>
        <w:rPr>
          <w:rFonts w:hint="eastAsia"/>
          <w:szCs w:val="21"/>
        </w:rPr>
        <w:t>对违法行为责令改正的，由国家质量监督检验检疫总局或地方质量技术监督部门的设备安全监察机构发出《安全监察意见通知书》，其他处罚由国家质量监督检验检疫总局或地方质量技术监督部门按有关规定进行。</w:t>
      </w:r>
    </w:p>
    <w:p w:rsidR="00313C90" w:rsidRDefault="00006D9E">
      <w:pPr>
        <w:ind w:firstLineChars="200" w:firstLine="420"/>
        <w:rPr>
          <w:szCs w:val="21"/>
        </w:rPr>
      </w:pPr>
      <w:r>
        <w:rPr>
          <w:rFonts w:hint="eastAsia"/>
          <w:szCs w:val="21"/>
        </w:rPr>
        <w:t>第十五条</w:t>
      </w:r>
      <w:r>
        <w:rPr>
          <w:szCs w:val="21"/>
        </w:rPr>
        <w:t xml:space="preserve"> </w:t>
      </w:r>
      <w:r>
        <w:rPr>
          <w:rFonts w:hint="eastAsia"/>
          <w:szCs w:val="21"/>
        </w:rPr>
        <w:t>设备安全监察机构的安全监察人员进行执法，应当出示安全监察员证；其他执法人员进行执法，应当出示相关证件。不出示证件的，被检查者有权拒绝检查。</w:t>
      </w:r>
    </w:p>
    <w:p w:rsidR="00313C90" w:rsidRDefault="00006D9E">
      <w:pPr>
        <w:ind w:firstLineChars="200" w:firstLine="420"/>
        <w:rPr>
          <w:szCs w:val="21"/>
        </w:rPr>
      </w:pPr>
      <w:r>
        <w:rPr>
          <w:rFonts w:hint="eastAsia"/>
          <w:szCs w:val="21"/>
        </w:rPr>
        <w:t>第十六条</w:t>
      </w:r>
      <w:r>
        <w:rPr>
          <w:szCs w:val="21"/>
        </w:rPr>
        <w:t xml:space="preserve"> </w:t>
      </w:r>
      <w:r>
        <w:rPr>
          <w:rFonts w:hint="eastAsia"/>
          <w:szCs w:val="21"/>
        </w:rPr>
        <w:t>被检查者对行政处罚</w:t>
      </w:r>
      <w:r>
        <w:rPr>
          <w:rFonts w:hint="eastAsia"/>
          <w:szCs w:val="21"/>
        </w:rPr>
        <w:t>不服的，可以依法提请行政复议或者行政诉讼。</w:t>
      </w:r>
    </w:p>
    <w:p w:rsidR="00313C90" w:rsidRDefault="00006D9E">
      <w:pPr>
        <w:ind w:firstLineChars="200" w:firstLine="420"/>
        <w:rPr>
          <w:szCs w:val="21"/>
        </w:rPr>
      </w:pPr>
      <w:r>
        <w:rPr>
          <w:rFonts w:hint="eastAsia"/>
          <w:szCs w:val="21"/>
        </w:rPr>
        <w:t>第十七条</w:t>
      </w:r>
      <w:r>
        <w:rPr>
          <w:szCs w:val="21"/>
        </w:rPr>
        <w:t xml:space="preserve"> </w:t>
      </w:r>
      <w:r>
        <w:rPr>
          <w:rFonts w:hint="eastAsia"/>
          <w:szCs w:val="21"/>
        </w:rPr>
        <w:t>本规定由国家质量监督检验检疫总局负责解释。</w:t>
      </w:r>
    </w:p>
    <w:p w:rsidR="00313C90" w:rsidRDefault="00006D9E">
      <w:pPr>
        <w:ind w:firstLineChars="200" w:firstLine="420"/>
        <w:rPr>
          <w:szCs w:val="21"/>
        </w:rPr>
      </w:pPr>
      <w:r>
        <w:rPr>
          <w:rFonts w:hint="eastAsia"/>
          <w:szCs w:val="21"/>
        </w:rPr>
        <w:t>第十八条</w:t>
      </w:r>
      <w:r>
        <w:rPr>
          <w:szCs w:val="21"/>
        </w:rPr>
        <w:t xml:space="preserve"> </w:t>
      </w:r>
      <w:r>
        <w:rPr>
          <w:rFonts w:hint="eastAsia"/>
          <w:szCs w:val="21"/>
        </w:rPr>
        <w:t>本规定自</w:t>
      </w:r>
      <w:r>
        <w:rPr>
          <w:rFonts w:hint="eastAsia"/>
          <w:szCs w:val="21"/>
        </w:rPr>
        <w:t>2002</w:t>
      </w:r>
      <w:r>
        <w:rPr>
          <w:rFonts w:hint="eastAsia"/>
          <w:szCs w:val="21"/>
        </w:rPr>
        <w:t>年</w:t>
      </w:r>
      <w:r>
        <w:rPr>
          <w:rFonts w:hint="eastAsia"/>
          <w:szCs w:val="21"/>
        </w:rPr>
        <w:t>3</w:t>
      </w:r>
      <w:r>
        <w:rPr>
          <w:rFonts w:hint="eastAsia"/>
          <w:szCs w:val="21"/>
        </w:rPr>
        <w:t>月</w:t>
      </w:r>
      <w:r>
        <w:rPr>
          <w:rFonts w:hint="eastAsia"/>
          <w:szCs w:val="21"/>
        </w:rPr>
        <w:t>1</w:t>
      </w:r>
      <w:r>
        <w:rPr>
          <w:rFonts w:hint="eastAsia"/>
          <w:szCs w:val="21"/>
        </w:rPr>
        <w:t>日起施行。</w:t>
      </w:r>
    </w:p>
    <w:p w:rsidR="00313C90" w:rsidRDefault="00006D9E">
      <w:pPr>
        <w:pStyle w:val="1"/>
        <w:spacing w:beforeLines="100" w:before="312" w:afterLines="100" w:after="312" w:line="300" w:lineRule="auto"/>
        <w:jc w:val="center"/>
        <w:rPr>
          <w:sz w:val="21"/>
          <w:szCs w:val="21"/>
        </w:rPr>
      </w:pPr>
      <w:bookmarkStart w:id="328" w:name="_Toc32331274"/>
      <w:bookmarkStart w:id="329" w:name="_Toc16729"/>
      <w:r>
        <w:rPr>
          <w:rFonts w:hint="eastAsia"/>
          <w:sz w:val="21"/>
          <w:szCs w:val="21"/>
        </w:rPr>
        <w:t>国家安全监管总局关于加强化工安全仪表系统管理的指导意见</w:t>
      </w:r>
      <w:bookmarkEnd w:id="328"/>
      <w:bookmarkEnd w:id="329"/>
    </w:p>
    <w:p w:rsidR="00313C90" w:rsidRDefault="00006D9E">
      <w:pPr>
        <w:ind w:firstLineChars="200" w:firstLine="420"/>
        <w:jc w:val="center"/>
        <w:rPr>
          <w:szCs w:val="21"/>
        </w:rPr>
      </w:pPr>
      <w:r>
        <w:rPr>
          <w:rFonts w:hint="eastAsia"/>
          <w:szCs w:val="21"/>
        </w:rPr>
        <w:t>安监总管三〔</w:t>
      </w:r>
      <w:r>
        <w:rPr>
          <w:rFonts w:hint="eastAsia"/>
          <w:szCs w:val="21"/>
        </w:rPr>
        <w:t>2014</w:t>
      </w:r>
      <w:r>
        <w:rPr>
          <w:rFonts w:hint="eastAsia"/>
          <w:szCs w:val="21"/>
        </w:rPr>
        <w:t>〕</w:t>
      </w:r>
      <w:r>
        <w:rPr>
          <w:rFonts w:hint="eastAsia"/>
          <w:szCs w:val="21"/>
        </w:rPr>
        <w:t>116</w:t>
      </w:r>
      <w:r>
        <w:rPr>
          <w:rFonts w:hint="eastAsia"/>
          <w:szCs w:val="21"/>
        </w:rPr>
        <w:t>号</w:t>
      </w:r>
    </w:p>
    <w:p w:rsidR="00313C90" w:rsidRDefault="00313C90">
      <w:pPr>
        <w:ind w:firstLineChars="200" w:firstLine="420"/>
        <w:rPr>
          <w:szCs w:val="21"/>
        </w:rPr>
      </w:pPr>
    </w:p>
    <w:p w:rsidR="00313C90" w:rsidRDefault="00006D9E">
      <w:pPr>
        <w:jc w:val="left"/>
        <w:rPr>
          <w:szCs w:val="21"/>
        </w:rPr>
      </w:pPr>
      <w:r>
        <w:rPr>
          <w:rFonts w:hint="eastAsia"/>
          <w:szCs w:val="21"/>
        </w:rPr>
        <w:t>各省、自治区、直辖市及新疆生产建设兵团安全生产监督管理局，有关中央企业：</w:t>
      </w:r>
    </w:p>
    <w:p w:rsidR="00313C90" w:rsidRDefault="00006D9E">
      <w:pPr>
        <w:ind w:firstLineChars="200" w:firstLine="420"/>
        <w:rPr>
          <w:szCs w:val="21"/>
        </w:rPr>
      </w:pPr>
      <w:r>
        <w:rPr>
          <w:rFonts w:hint="eastAsia"/>
          <w:szCs w:val="21"/>
        </w:rPr>
        <w:t>为加强化工安全仪表系统管理，防止和减少危险化学品事故发生，现提出以下指导意见：</w:t>
      </w:r>
    </w:p>
    <w:p w:rsidR="00313C90" w:rsidRDefault="00006D9E">
      <w:pPr>
        <w:ind w:firstLineChars="200" w:firstLine="420"/>
        <w:rPr>
          <w:color w:val="FF0000"/>
          <w:szCs w:val="21"/>
        </w:rPr>
      </w:pPr>
      <w:r>
        <w:rPr>
          <w:rFonts w:hint="eastAsia"/>
          <w:color w:val="FF0000"/>
          <w:szCs w:val="21"/>
        </w:rPr>
        <w:t>一、充分认识加强化工安全仪表系统管理工作的重要性</w:t>
      </w:r>
    </w:p>
    <w:p w:rsidR="00313C90" w:rsidRDefault="00006D9E">
      <w:pPr>
        <w:ind w:firstLineChars="200" w:firstLine="420"/>
        <w:rPr>
          <w:szCs w:val="21"/>
        </w:rPr>
      </w:pPr>
      <w:r>
        <w:rPr>
          <w:rFonts w:hint="eastAsia"/>
          <w:color w:val="FF0000"/>
          <w:szCs w:val="21"/>
        </w:rPr>
        <w:t>（一）化工安全仪表系统（</w:t>
      </w:r>
      <w:r>
        <w:rPr>
          <w:color w:val="FF0000"/>
          <w:szCs w:val="21"/>
        </w:rPr>
        <w:t>SIS</w:t>
      </w:r>
      <w:r>
        <w:rPr>
          <w:rFonts w:hint="eastAsia"/>
          <w:color w:val="FF0000"/>
          <w:szCs w:val="21"/>
        </w:rPr>
        <w:t>）包括安全联锁系统、紧急停车系统和有毒有害、</w:t>
      </w:r>
      <w:r>
        <w:rPr>
          <w:rFonts w:hint="eastAsia"/>
          <w:color w:val="FF0000"/>
          <w:szCs w:val="21"/>
        </w:rPr>
        <w:t>可燃气体及火灾检测保护系统等。</w:t>
      </w:r>
      <w:r>
        <w:rPr>
          <w:rFonts w:hint="eastAsia"/>
          <w:szCs w:val="21"/>
        </w:rPr>
        <w:t>安全仪表系统独立于过程控制系统（例如分散控制系统等），生产正常时处于休眠或静止状态，一旦生产装置或设施出现可能导致安全事故的情况时，能够瞬间准确动作，使生产过程安全停止运行或自动导入预定的安全状态，必须有很高的可靠性（即功能安全）和规范的维护管理，如果安全仪表系统失效，往往会导致严重的安全事故，近年来发达国家发生的重大化工（危险化学品）事故大都与安全仪表失效或设置不当有关。根据安全仪表功能失效产生的后果及风险，将安全仪表功能划分为不同的安全完整性等级（</w:t>
      </w:r>
      <w:r>
        <w:rPr>
          <w:szCs w:val="21"/>
        </w:rPr>
        <w:t>SIL1-4</w:t>
      </w:r>
      <w:r>
        <w:rPr>
          <w:rFonts w:hint="eastAsia"/>
          <w:szCs w:val="21"/>
        </w:rPr>
        <w:t>，最高为</w:t>
      </w:r>
      <w:r>
        <w:rPr>
          <w:szCs w:val="21"/>
        </w:rPr>
        <w:t>4</w:t>
      </w:r>
      <w:r>
        <w:rPr>
          <w:rFonts w:hint="eastAsia"/>
          <w:szCs w:val="21"/>
        </w:rPr>
        <w:t>级）。不同等级安全仪表回路在设计、制造、安装调试和操作维护方面技术要求不同。</w:t>
      </w:r>
    </w:p>
    <w:p w:rsidR="00313C90" w:rsidRDefault="00006D9E">
      <w:pPr>
        <w:ind w:firstLineChars="200" w:firstLine="420"/>
        <w:rPr>
          <w:szCs w:val="21"/>
        </w:rPr>
      </w:pPr>
      <w:r>
        <w:rPr>
          <w:rFonts w:hint="eastAsia"/>
          <w:szCs w:val="21"/>
        </w:rPr>
        <w:t>目前，我国安全仪表系统及其相关安全保护措施在设计、安装、操作和维护管理等生命周期各阶段，还存在危险与风险分析不足、设计选型不当、冗余容错结构不合理、缺乏明确的检验测试周期、预防性维护策略针对性不强等问题，规范安全仪表系统管理工作亟待加强。随着我国化工装置、危险化学品储存设施规模大型化、生产过程自动化水平逐步提高，同步加强和规范安全仪表系统管理，十分紧迫和必要。</w:t>
      </w:r>
    </w:p>
    <w:p w:rsidR="00313C90" w:rsidRDefault="00006D9E">
      <w:pPr>
        <w:ind w:firstLineChars="200" w:firstLine="420"/>
        <w:rPr>
          <w:color w:val="FF0000"/>
          <w:szCs w:val="21"/>
        </w:rPr>
      </w:pPr>
      <w:r>
        <w:rPr>
          <w:rFonts w:hint="eastAsia"/>
          <w:color w:val="FF0000"/>
          <w:szCs w:val="21"/>
        </w:rPr>
        <w:t>二、加强化工安全仪表系统管理的基础工作</w:t>
      </w:r>
    </w:p>
    <w:p w:rsidR="00313C90" w:rsidRDefault="00006D9E">
      <w:pPr>
        <w:ind w:firstLineChars="200" w:firstLine="420"/>
        <w:rPr>
          <w:szCs w:val="21"/>
        </w:rPr>
      </w:pPr>
      <w:r>
        <w:rPr>
          <w:rFonts w:hint="eastAsia"/>
          <w:color w:val="FF0000"/>
          <w:szCs w:val="21"/>
        </w:rPr>
        <w:t>（二）加快安全仪表系统功能安全</w:t>
      </w:r>
      <w:r>
        <w:rPr>
          <w:rFonts w:hint="eastAsia"/>
          <w:color w:val="FF0000"/>
          <w:szCs w:val="21"/>
        </w:rPr>
        <w:t>相关技术和管理人才的培养。</w:t>
      </w:r>
      <w:r>
        <w:rPr>
          <w:rFonts w:hint="eastAsia"/>
          <w:szCs w:val="21"/>
        </w:rPr>
        <w:t>化工设计、施工单位和危险化学品生产、储存单位要组织对相关负责人、工艺和仪表等工程技术人员开展安全仪表专业培训，普及功能安全相关知识，学习有关标准规范。要针对安全仪表系统全生命周期不同的环节，分别对设计、安装调试和操作维护管理人员进行具有针对性的培训，使相关人员熟练掌握安全仪表系统、风险分析和控制、风险降低等相关专业技术。各化工设计单位要利用一年左右的时间，培养一支胜任安全仪表系统功能安全设计的技术骨干队伍。涉及“两重点一重大”（即重点监管危险化学品、重点监管危险化工工艺和危险化学品</w:t>
      </w:r>
      <w:r>
        <w:rPr>
          <w:rFonts w:hint="eastAsia"/>
          <w:szCs w:val="21"/>
        </w:rPr>
        <w:t>重大危险源）在役生产装置的化工企业和危险化学品储存单位要加快人才培养工作，培养一批具备专业技术能力、掌握相关标准规范的工程技术人员，满足开展和加强化工安全仪表系统功能安全管理工作的需要。</w:t>
      </w:r>
    </w:p>
    <w:p w:rsidR="00313C90" w:rsidRDefault="00006D9E">
      <w:pPr>
        <w:ind w:firstLineChars="200" w:firstLine="420"/>
        <w:rPr>
          <w:szCs w:val="21"/>
        </w:rPr>
      </w:pPr>
      <w:r>
        <w:rPr>
          <w:rFonts w:hint="eastAsia"/>
          <w:color w:val="FF0000"/>
          <w:szCs w:val="21"/>
        </w:rPr>
        <w:t>（三）进一步完善化工安全仪表系统技术标准和认证体系。</w:t>
      </w:r>
      <w:r>
        <w:rPr>
          <w:rFonts w:hint="eastAsia"/>
          <w:szCs w:val="21"/>
        </w:rPr>
        <w:t>加快制修订化工安全仪表系统技术标准体系。要组织研究、规划我国化工功能安全技术标准体系，有关部门和单位要制定工作计划，组织制定符合我国化工行业企业安全发展现状的功能安全相关技术标准及应用指南。推动形成并完善符合中国国情的功能安全认证体制机制。依据《电气</w:t>
      </w:r>
      <w:r>
        <w:rPr>
          <w:szCs w:val="21"/>
        </w:rPr>
        <w:t>\</w:t>
      </w:r>
      <w:r>
        <w:rPr>
          <w:rFonts w:hint="eastAsia"/>
          <w:szCs w:val="21"/>
        </w:rPr>
        <w:t>电子</w:t>
      </w:r>
      <w:r>
        <w:rPr>
          <w:szCs w:val="21"/>
        </w:rPr>
        <w:t>\</w:t>
      </w:r>
      <w:r>
        <w:rPr>
          <w:rFonts w:hint="eastAsia"/>
          <w:szCs w:val="21"/>
        </w:rPr>
        <w:t>可编程电子安全</w:t>
      </w:r>
      <w:r>
        <w:rPr>
          <w:rFonts w:hint="eastAsia"/>
          <w:szCs w:val="21"/>
        </w:rPr>
        <w:t>相关系统的功能安全》（</w:t>
      </w:r>
      <w:r>
        <w:rPr>
          <w:szCs w:val="21"/>
        </w:rPr>
        <w:t>GB/T20438</w:t>
      </w:r>
      <w:r>
        <w:rPr>
          <w:rFonts w:hint="eastAsia"/>
          <w:szCs w:val="21"/>
        </w:rPr>
        <w:t>）和《过程工业领域安全仪表系统的功能安全》（</w:t>
      </w:r>
      <w:r>
        <w:rPr>
          <w:szCs w:val="21"/>
        </w:rPr>
        <w:t>GB/T21109</w:t>
      </w:r>
      <w:r>
        <w:rPr>
          <w:rFonts w:hint="eastAsia"/>
          <w:szCs w:val="21"/>
        </w:rPr>
        <w:t>），逐步建立相关人员、产品以及组织机构功能安全认证服务体系。</w:t>
      </w:r>
    </w:p>
    <w:p w:rsidR="00313C90" w:rsidRDefault="00006D9E">
      <w:pPr>
        <w:ind w:firstLineChars="200" w:firstLine="420"/>
        <w:rPr>
          <w:color w:val="FF0000"/>
          <w:szCs w:val="21"/>
        </w:rPr>
      </w:pPr>
      <w:r>
        <w:rPr>
          <w:rFonts w:hint="eastAsia"/>
          <w:color w:val="FF0000"/>
          <w:szCs w:val="21"/>
        </w:rPr>
        <w:t>三、进一步加强安全仪表系统全生命周期的管理</w:t>
      </w:r>
    </w:p>
    <w:p w:rsidR="00313C90" w:rsidRDefault="00006D9E">
      <w:pPr>
        <w:ind w:firstLineChars="200" w:firstLine="420"/>
        <w:rPr>
          <w:szCs w:val="21"/>
        </w:rPr>
      </w:pPr>
      <w:r>
        <w:rPr>
          <w:rFonts w:hint="eastAsia"/>
          <w:color w:val="FF0000"/>
          <w:szCs w:val="21"/>
        </w:rPr>
        <w:t>（四）设计安全仪表系统之前要明确安全仪表系统过程安全要求、设计意图和依据。</w:t>
      </w:r>
      <w:r>
        <w:rPr>
          <w:rFonts w:hint="eastAsia"/>
          <w:szCs w:val="21"/>
        </w:rPr>
        <w:t>要通过过程危险分析，充分辨识危险与危险事件，科学确定必要的安全仪表功能，并根据国家法律法规和标准规范对安全风险进行评估，确定必要的风险降低要求。根据所有安全仪表功能的功能性和完整性要求，编制安全仪表系统安全要求技术文件。</w:t>
      </w:r>
    </w:p>
    <w:p w:rsidR="00313C90" w:rsidRDefault="00006D9E">
      <w:pPr>
        <w:ind w:firstLineChars="200" w:firstLine="420"/>
        <w:rPr>
          <w:szCs w:val="21"/>
        </w:rPr>
      </w:pPr>
      <w:r>
        <w:rPr>
          <w:rFonts w:hint="eastAsia"/>
          <w:color w:val="FF0000"/>
          <w:szCs w:val="21"/>
        </w:rPr>
        <w:t>（五）规</w:t>
      </w:r>
      <w:r>
        <w:rPr>
          <w:rFonts w:hint="eastAsia"/>
          <w:color w:val="FF0000"/>
          <w:szCs w:val="21"/>
        </w:rPr>
        <w:t>范化工安全仪表系统的设计。</w:t>
      </w:r>
      <w:r>
        <w:rPr>
          <w:rFonts w:hint="eastAsia"/>
          <w:szCs w:val="21"/>
        </w:rPr>
        <w:t>严格按照安全仪表系统安全要求技术文件设计与实现安全仪表功能。通过仪表设备合理选择、结构约束（冗余容错）、检验测试周期以及诊断技术等手段，优化安全仪表功能设计，确保实现风险降低要求。要合理确定安全仪表功能（或子系统）检验测试周期，需要在线测试时，必须设计在线测试手段与相关措施。详细设计阶段要明确每个安全仪表功能（或子系统）的检验测试周期和测试方法等要求。</w:t>
      </w:r>
    </w:p>
    <w:p w:rsidR="00313C90" w:rsidRDefault="00006D9E">
      <w:pPr>
        <w:ind w:firstLineChars="200" w:firstLine="420"/>
        <w:rPr>
          <w:szCs w:val="21"/>
        </w:rPr>
      </w:pPr>
      <w:r>
        <w:rPr>
          <w:rFonts w:hint="eastAsia"/>
          <w:color w:val="FF0000"/>
          <w:szCs w:val="21"/>
        </w:rPr>
        <w:t>（六）严格安全仪表系统的安装调试和联合确认。</w:t>
      </w:r>
      <w:r>
        <w:rPr>
          <w:rFonts w:hint="eastAsia"/>
          <w:szCs w:val="21"/>
        </w:rPr>
        <w:t>应制定完善的安装调试与联合确认计划并保证有效实施，详细记录调试（单台仪表调试与回路调试</w:t>
      </w:r>
      <w:r>
        <w:rPr>
          <w:rFonts w:hint="eastAsia"/>
          <w:szCs w:val="21"/>
        </w:rPr>
        <w:t>）、确认的过程和结果，并建立管理档案。施工单位按照设计文件安装调试完成后，企业在投运前应依据国家法律法规、标准规范、行业和企业安全管理规定以及安全要求技术文件，组织对安全仪表系统进行审查和联合确认，确保安全仪表功能具备既定的功能和满足完整性要求，具备安全投用条件。</w:t>
      </w:r>
    </w:p>
    <w:p w:rsidR="00313C90" w:rsidRDefault="00006D9E">
      <w:pPr>
        <w:ind w:firstLineChars="200" w:firstLine="420"/>
        <w:rPr>
          <w:szCs w:val="21"/>
        </w:rPr>
      </w:pPr>
      <w:r>
        <w:rPr>
          <w:rFonts w:hint="eastAsia"/>
          <w:color w:val="FF0000"/>
          <w:szCs w:val="21"/>
        </w:rPr>
        <w:t>（七）加强化工企业安全仪表系统操作和维护管理。</w:t>
      </w:r>
      <w:r>
        <w:rPr>
          <w:rFonts w:hint="eastAsia"/>
          <w:szCs w:val="21"/>
        </w:rPr>
        <w:t>化工企业要编制安全仪表系统操作维护计划和规程，保证安全仪表系统能够可靠执行所有安全仪表功能，实现功能安全。</w:t>
      </w:r>
    </w:p>
    <w:p w:rsidR="00313C90" w:rsidRDefault="00006D9E">
      <w:pPr>
        <w:ind w:firstLineChars="200" w:firstLine="420"/>
        <w:rPr>
          <w:szCs w:val="21"/>
        </w:rPr>
      </w:pPr>
      <w:r>
        <w:rPr>
          <w:rFonts w:hint="eastAsia"/>
          <w:szCs w:val="21"/>
        </w:rPr>
        <w:t>要按照符合安全完整性要求的检验测试周期，对安全仪表功能进行定期全面检验测试，并详细记录测试过</w:t>
      </w:r>
      <w:r>
        <w:rPr>
          <w:rFonts w:hint="eastAsia"/>
          <w:szCs w:val="21"/>
        </w:rPr>
        <w:t>程和结果。要加强安全仪表系统相关设备故障管理（包括设备失效、联锁动作、误动作情况等）和分析处理，逐步建立相关设备失效数据库。要规范安全仪表系统相关设备选用，建立安全仪表设备准入和评审制度以及变更审批制度，并根据企业应用和设备失效情况不断修订完善。</w:t>
      </w:r>
    </w:p>
    <w:p w:rsidR="00313C90" w:rsidRDefault="00006D9E">
      <w:pPr>
        <w:ind w:firstLineChars="200" w:firstLine="420"/>
        <w:rPr>
          <w:szCs w:val="21"/>
        </w:rPr>
      </w:pPr>
      <w:r>
        <w:rPr>
          <w:rFonts w:hint="eastAsia"/>
          <w:color w:val="FF0000"/>
          <w:szCs w:val="21"/>
        </w:rPr>
        <w:t>（八）逐步完善安全仪表系统管理制度和内部规范。</w:t>
      </w:r>
      <w:r>
        <w:rPr>
          <w:rFonts w:hint="eastAsia"/>
          <w:szCs w:val="21"/>
        </w:rPr>
        <w:t>企业要制定和完善安全仪表系统相关管理制度或企业内部技术规范，把功能安全管理融入企业安全管理体系，不断提升过程安全管理水平。</w:t>
      </w:r>
    </w:p>
    <w:p w:rsidR="00313C90" w:rsidRDefault="00006D9E">
      <w:pPr>
        <w:ind w:firstLineChars="200" w:firstLine="420"/>
        <w:rPr>
          <w:color w:val="FF0000"/>
          <w:szCs w:val="21"/>
        </w:rPr>
      </w:pPr>
      <w:r>
        <w:rPr>
          <w:rFonts w:hint="eastAsia"/>
          <w:color w:val="FF0000"/>
          <w:szCs w:val="21"/>
        </w:rPr>
        <w:t>四、高度重视其他相关仪表保护措施管理</w:t>
      </w:r>
    </w:p>
    <w:p w:rsidR="00313C90" w:rsidRDefault="00006D9E">
      <w:pPr>
        <w:ind w:firstLineChars="200" w:firstLine="420"/>
        <w:rPr>
          <w:szCs w:val="21"/>
        </w:rPr>
      </w:pPr>
      <w:r>
        <w:rPr>
          <w:rFonts w:hint="eastAsia"/>
          <w:color w:val="FF0000"/>
          <w:szCs w:val="21"/>
        </w:rPr>
        <w:t>（九）加强过程报警管理，制定企业报警管理制度并严格执行。</w:t>
      </w:r>
      <w:r>
        <w:rPr>
          <w:rFonts w:hint="eastAsia"/>
          <w:szCs w:val="21"/>
        </w:rPr>
        <w:t>与安全仪表功能安全完整性要求相关的报警可以参照安全仪表功能进行管理和检验测试。</w:t>
      </w:r>
    </w:p>
    <w:p w:rsidR="00313C90" w:rsidRDefault="00006D9E">
      <w:pPr>
        <w:ind w:firstLineChars="200" w:firstLine="420"/>
        <w:rPr>
          <w:color w:val="FF0000"/>
          <w:szCs w:val="21"/>
        </w:rPr>
      </w:pPr>
      <w:r>
        <w:rPr>
          <w:rFonts w:hint="eastAsia"/>
          <w:color w:val="FF0000"/>
          <w:szCs w:val="21"/>
        </w:rPr>
        <w:t>（十）加强基本过程控制系统的管理，与安全完整性要求相关的控制回路，参照安全仪表功能进行管理和检验测试，并保证自动控制回路的投用率。</w:t>
      </w:r>
    </w:p>
    <w:p w:rsidR="00313C90" w:rsidRDefault="00006D9E">
      <w:pPr>
        <w:ind w:firstLineChars="200" w:firstLine="420"/>
        <w:rPr>
          <w:color w:val="FF0000"/>
          <w:szCs w:val="21"/>
        </w:rPr>
      </w:pPr>
      <w:r>
        <w:rPr>
          <w:rFonts w:hint="eastAsia"/>
          <w:color w:val="FF0000"/>
          <w:szCs w:val="21"/>
        </w:rPr>
        <w:t>（十一）严格按照相关标准设计和实施有毒有害和可燃气体检测保护系统，为确保其功能可靠，相关系统应独立于基本过程控制系统。</w:t>
      </w:r>
    </w:p>
    <w:p w:rsidR="00313C90" w:rsidRDefault="00006D9E">
      <w:pPr>
        <w:ind w:firstLineChars="200" w:firstLine="420"/>
        <w:rPr>
          <w:color w:val="FF0000"/>
          <w:szCs w:val="21"/>
        </w:rPr>
      </w:pPr>
      <w:r>
        <w:rPr>
          <w:rFonts w:hint="eastAsia"/>
          <w:color w:val="FF0000"/>
          <w:szCs w:val="21"/>
        </w:rPr>
        <w:t>五、从源头加快规范新建项目安全仪表系统管理工作</w:t>
      </w:r>
    </w:p>
    <w:p w:rsidR="00313C90" w:rsidRDefault="00006D9E">
      <w:pPr>
        <w:ind w:firstLineChars="200" w:firstLine="420"/>
        <w:rPr>
          <w:szCs w:val="21"/>
        </w:rPr>
      </w:pPr>
      <w:r>
        <w:rPr>
          <w:rFonts w:hint="eastAsia"/>
          <w:szCs w:val="21"/>
        </w:rPr>
        <w:t>（十二）从</w:t>
      </w:r>
      <w:r>
        <w:rPr>
          <w:szCs w:val="21"/>
        </w:rPr>
        <w:t>2016</w:t>
      </w:r>
      <w:r>
        <w:rPr>
          <w:rFonts w:hint="eastAsia"/>
          <w:szCs w:val="21"/>
        </w:rPr>
        <w:t>年</w:t>
      </w:r>
      <w:r>
        <w:rPr>
          <w:szCs w:val="21"/>
        </w:rPr>
        <w:t>1</w:t>
      </w:r>
      <w:r>
        <w:rPr>
          <w:rFonts w:hint="eastAsia"/>
          <w:szCs w:val="21"/>
        </w:rPr>
        <w:t>月</w:t>
      </w:r>
      <w:r>
        <w:rPr>
          <w:szCs w:val="21"/>
        </w:rPr>
        <w:t>1</w:t>
      </w:r>
      <w:r>
        <w:rPr>
          <w:rFonts w:hint="eastAsia"/>
          <w:szCs w:val="21"/>
        </w:rPr>
        <w:t>日起，大型和外商独资合资等具备条件的化工企业新建涉及“两重点一重大”的化工装置和危险化学品储存设施，要按照</w:t>
      </w:r>
      <w:r>
        <w:rPr>
          <w:rFonts w:hint="eastAsia"/>
          <w:szCs w:val="21"/>
        </w:rPr>
        <w:t>本指导意见的要求设计符合相关标准规定的安全仪表系统。</w:t>
      </w:r>
    </w:p>
    <w:p w:rsidR="00313C90" w:rsidRDefault="00006D9E">
      <w:pPr>
        <w:ind w:firstLineChars="200" w:firstLine="420"/>
        <w:rPr>
          <w:szCs w:val="21"/>
        </w:rPr>
      </w:pPr>
      <w:r>
        <w:rPr>
          <w:rFonts w:hint="eastAsia"/>
          <w:szCs w:val="21"/>
        </w:rPr>
        <w:t>（十三）从</w:t>
      </w:r>
      <w:r>
        <w:rPr>
          <w:szCs w:val="21"/>
        </w:rPr>
        <w:t>2018</w:t>
      </w:r>
      <w:r>
        <w:rPr>
          <w:rFonts w:hint="eastAsia"/>
          <w:szCs w:val="21"/>
        </w:rPr>
        <w:t>年</w:t>
      </w:r>
      <w:r>
        <w:rPr>
          <w:szCs w:val="21"/>
        </w:rPr>
        <w:t>1</w:t>
      </w:r>
      <w:r>
        <w:rPr>
          <w:rFonts w:hint="eastAsia"/>
          <w:szCs w:val="21"/>
        </w:rPr>
        <w:t>月</w:t>
      </w:r>
      <w:r>
        <w:rPr>
          <w:szCs w:val="21"/>
        </w:rPr>
        <w:t>1</w:t>
      </w:r>
      <w:r>
        <w:rPr>
          <w:rFonts w:hint="eastAsia"/>
          <w:szCs w:val="21"/>
        </w:rPr>
        <w:t>日起，所有新建涉及“两重点一重大”的化工装置和危险化学品储存设施要设计符合要求的安全仪表系统。其他新建化工装置、危险化学品储存设施安全仪表系统，从</w:t>
      </w:r>
      <w:r>
        <w:rPr>
          <w:szCs w:val="21"/>
        </w:rPr>
        <w:t>2020</w:t>
      </w:r>
      <w:r>
        <w:rPr>
          <w:rFonts w:hint="eastAsia"/>
          <w:szCs w:val="21"/>
        </w:rPr>
        <w:t>年</w:t>
      </w:r>
      <w:r>
        <w:rPr>
          <w:szCs w:val="21"/>
        </w:rPr>
        <w:t>1</w:t>
      </w:r>
      <w:r>
        <w:rPr>
          <w:rFonts w:hint="eastAsia"/>
          <w:szCs w:val="21"/>
        </w:rPr>
        <w:t>月</w:t>
      </w:r>
      <w:r>
        <w:rPr>
          <w:szCs w:val="21"/>
        </w:rPr>
        <w:t>1</w:t>
      </w:r>
      <w:r>
        <w:rPr>
          <w:rFonts w:hint="eastAsia"/>
          <w:szCs w:val="21"/>
        </w:rPr>
        <w:t>日起，应执行功能安全相关标准要求，设计符合要求的安全仪表系统。</w:t>
      </w:r>
    </w:p>
    <w:p w:rsidR="00313C90" w:rsidRDefault="00006D9E">
      <w:pPr>
        <w:ind w:firstLineChars="200" w:firstLine="420"/>
        <w:rPr>
          <w:color w:val="FF0000"/>
          <w:szCs w:val="21"/>
        </w:rPr>
      </w:pPr>
      <w:r>
        <w:rPr>
          <w:rFonts w:hint="eastAsia"/>
          <w:color w:val="FF0000"/>
          <w:szCs w:val="21"/>
        </w:rPr>
        <w:t>六、积极推进在役安全仪表系统评估工作</w:t>
      </w:r>
    </w:p>
    <w:p w:rsidR="00313C90" w:rsidRDefault="00006D9E">
      <w:pPr>
        <w:ind w:firstLineChars="200" w:firstLine="420"/>
        <w:rPr>
          <w:szCs w:val="21"/>
        </w:rPr>
      </w:pPr>
      <w:r>
        <w:rPr>
          <w:rFonts w:hint="eastAsia"/>
          <w:szCs w:val="21"/>
        </w:rPr>
        <w:t>（十四）涉及“两重点一重大”在役生产装置或设施的化工企业和危险化学品储存单位，要在全面开展过程危险分析（如危险与可操作性分析）基础上，通过风险分析确定安全仪表功能及其风</w:t>
      </w:r>
      <w:r>
        <w:rPr>
          <w:rFonts w:hint="eastAsia"/>
          <w:szCs w:val="21"/>
        </w:rPr>
        <w:t>险降低要求，并尽快评估现有安全仪表功能是否满足风险降低要求。</w:t>
      </w:r>
    </w:p>
    <w:p w:rsidR="00313C90" w:rsidRDefault="00006D9E">
      <w:pPr>
        <w:ind w:firstLineChars="200" w:firstLine="420"/>
        <w:rPr>
          <w:szCs w:val="21"/>
        </w:rPr>
      </w:pPr>
      <w:r>
        <w:rPr>
          <w:rFonts w:hint="eastAsia"/>
          <w:szCs w:val="21"/>
        </w:rPr>
        <w:t>（十五）企业应在评估基础上，制定安全仪表系统管理方案和定期检验测试计划。对于不满足要求的安全仪表功能，要制定相关维护方案和整改计划，</w:t>
      </w:r>
      <w:r>
        <w:rPr>
          <w:szCs w:val="21"/>
        </w:rPr>
        <w:t>2019</w:t>
      </w:r>
      <w:r>
        <w:rPr>
          <w:rFonts w:hint="eastAsia"/>
          <w:szCs w:val="21"/>
        </w:rPr>
        <w:t>年底前完成安全仪表系统评估和完善工作。其他化工装置、危险化学品储存设施，要参照本意见要求实施。</w:t>
      </w:r>
    </w:p>
    <w:p w:rsidR="00313C90" w:rsidRDefault="00006D9E">
      <w:pPr>
        <w:tabs>
          <w:tab w:val="left" w:pos="2565"/>
        </w:tabs>
        <w:ind w:firstLineChars="200" w:firstLine="420"/>
        <w:rPr>
          <w:color w:val="FF0000"/>
          <w:szCs w:val="21"/>
        </w:rPr>
      </w:pPr>
      <w:r>
        <w:rPr>
          <w:rFonts w:hint="eastAsia"/>
          <w:color w:val="FF0000"/>
          <w:szCs w:val="21"/>
        </w:rPr>
        <w:t>七、工作要求</w:t>
      </w:r>
    </w:p>
    <w:p w:rsidR="00313C90" w:rsidRDefault="00006D9E">
      <w:pPr>
        <w:ind w:firstLineChars="200" w:firstLine="420"/>
        <w:rPr>
          <w:szCs w:val="21"/>
        </w:rPr>
      </w:pPr>
      <w:r>
        <w:rPr>
          <w:rFonts w:hint="eastAsia"/>
          <w:szCs w:val="21"/>
        </w:rPr>
        <w:t>（十六）各有关企业和单位要按照相关法律法规、标准规范及本指导意见的要求，完善企业安全仪表系统管理制度和体系，加大资金投入，保障新建装置安全仪表系统达到功能安全标准的要求。对在役装置安全仪表系统不满足功</w:t>
      </w:r>
      <w:r>
        <w:rPr>
          <w:rFonts w:hint="eastAsia"/>
          <w:szCs w:val="21"/>
        </w:rPr>
        <w:t>能安全要求的，要列入整改计划限期整改，努力消除潜在的事故隐患，降低事故风险，遏制事故发生，切实提升企业本质安全水平。</w:t>
      </w:r>
    </w:p>
    <w:p w:rsidR="00313C90" w:rsidRDefault="00006D9E">
      <w:pPr>
        <w:ind w:firstLineChars="200" w:firstLine="420"/>
        <w:rPr>
          <w:szCs w:val="21"/>
        </w:rPr>
      </w:pPr>
      <w:r>
        <w:rPr>
          <w:rFonts w:hint="eastAsia"/>
          <w:szCs w:val="21"/>
        </w:rPr>
        <w:t>（十七）地方各级安全监管部门要尽快开展调查研究，制定工作目标，确定试点单位，明确进度要求，指导和督促企业加强化工过程安全仪表系统及其相关安全保护措施的管理。要将安全仪表系统功能安全评估、安全仪表系统管理制度落实、人员培训开展等情况纳入安全监督检查内容。省级安全监管局要每年汇总相关检查情况，并于每年</w:t>
      </w:r>
      <w:r>
        <w:rPr>
          <w:szCs w:val="21"/>
        </w:rPr>
        <w:t>2</w:t>
      </w:r>
      <w:r>
        <w:rPr>
          <w:rFonts w:hint="eastAsia"/>
          <w:szCs w:val="21"/>
        </w:rPr>
        <w:t>月底前报送国家安全监管总局监管三司。</w:t>
      </w:r>
    </w:p>
    <w:p w:rsidR="00313C90" w:rsidRDefault="00006D9E">
      <w:pPr>
        <w:ind w:firstLineChars="200" w:firstLine="420"/>
        <w:rPr>
          <w:szCs w:val="21"/>
        </w:rPr>
      </w:pPr>
      <w:r>
        <w:rPr>
          <w:rFonts w:hint="eastAsia"/>
          <w:szCs w:val="21"/>
        </w:rPr>
        <w:t>请各省级安全监管局及时将本指导意见精神传达至本辖区各级安全监管部门及有关企业和设计单位。</w:t>
      </w:r>
    </w:p>
    <w:p w:rsidR="00313C90" w:rsidRDefault="00006D9E">
      <w:pPr>
        <w:ind w:firstLineChars="200" w:firstLine="420"/>
        <w:jc w:val="right"/>
        <w:rPr>
          <w:szCs w:val="21"/>
        </w:rPr>
      </w:pPr>
      <w:r>
        <w:rPr>
          <w:szCs w:val="21"/>
        </w:rPr>
        <w:t xml:space="preserve"> </w:t>
      </w:r>
      <w:r>
        <w:rPr>
          <w:rFonts w:hint="eastAsia"/>
          <w:szCs w:val="21"/>
        </w:rPr>
        <w:t>国家安全监管总局</w:t>
      </w:r>
    </w:p>
    <w:p w:rsidR="00313C90" w:rsidRDefault="00006D9E">
      <w:pPr>
        <w:ind w:firstLineChars="200" w:firstLine="420"/>
        <w:jc w:val="right"/>
        <w:rPr>
          <w:szCs w:val="21"/>
        </w:rPr>
      </w:pPr>
      <w:r>
        <w:rPr>
          <w:szCs w:val="21"/>
        </w:rPr>
        <w:t>2014</w:t>
      </w:r>
      <w:r>
        <w:rPr>
          <w:rFonts w:hint="eastAsia"/>
          <w:szCs w:val="21"/>
        </w:rPr>
        <w:t>年</w:t>
      </w:r>
      <w:r>
        <w:rPr>
          <w:szCs w:val="21"/>
        </w:rPr>
        <w:t>11</w:t>
      </w:r>
      <w:r>
        <w:rPr>
          <w:rFonts w:hint="eastAsia"/>
          <w:szCs w:val="21"/>
        </w:rPr>
        <w:t>月</w:t>
      </w:r>
      <w:r>
        <w:rPr>
          <w:szCs w:val="21"/>
        </w:rPr>
        <w:t>13</w:t>
      </w:r>
      <w:r>
        <w:rPr>
          <w:rFonts w:hint="eastAsia"/>
          <w:szCs w:val="21"/>
        </w:rPr>
        <w:t>日</w:t>
      </w:r>
    </w:p>
    <w:p w:rsidR="00313C90" w:rsidRDefault="00006D9E">
      <w:pPr>
        <w:pStyle w:val="1"/>
        <w:spacing w:beforeLines="100" w:before="312" w:afterLines="100" w:after="312" w:line="300" w:lineRule="auto"/>
        <w:jc w:val="center"/>
        <w:rPr>
          <w:sz w:val="21"/>
          <w:szCs w:val="21"/>
        </w:rPr>
      </w:pPr>
      <w:bookmarkStart w:id="330" w:name="_Toc32331275"/>
      <w:bookmarkStart w:id="331" w:name="_Toc25978"/>
      <w:r>
        <w:rPr>
          <w:rFonts w:hint="eastAsia"/>
          <w:sz w:val="21"/>
          <w:szCs w:val="21"/>
        </w:rPr>
        <w:t>国家安全监管总局关于加强化工企业泄漏管理的指导意见</w:t>
      </w:r>
      <w:bookmarkEnd w:id="330"/>
      <w:bookmarkEnd w:id="331"/>
    </w:p>
    <w:p w:rsidR="00313C90" w:rsidRDefault="00006D9E">
      <w:pPr>
        <w:widowControl/>
        <w:spacing w:afterLines="100" w:after="312" w:line="380" w:lineRule="exact"/>
        <w:jc w:val="center"/>
        <w:rPr>
          <w:rFonts w:ascii="楷体_GB2312" w:eastAsia="楷体_GB2312" w:hAnsi="宋体" w:cs="宋体"/>
          <w:kern w:val="0"/>
          <w:szCs w:val="21"/>
        </w:rPr>
      </w:pPr>
      <w:r>
        <w:rPr>
          <w:rFonts w:ascii="楷体_GB2312" w:eastAsia="楷体_GB2312" w:hAnsi="宋体" w:cs="宋体" w:hint="eastAsia"/>
          <w:kern w:val="0"/>
          <w:szCs w:val="21"/>
        </w:rPr>
        <w:t>安监总管三〔</w:t>
      </w:r>
      <w:r>
        <w:rPr>
          <w:rFonts w:ascii="楷体_GB2312" w:eastAsia="楷体_GB2312" w:hAnsi="宋体" w:cs="宋体" w:hint="eastAsia"/>
          <w:kern w:val="0"/>
          <w:szCs w:val="21"/>
        </w:rPr>
        <w:t>2014</w:t>
      </w:r>
      <w:r>
        <w:rPr>
          <w:rFonts w:ascii="楷体_GB2312" w:eastAsia="楷体_GB2312" w:hAnsi="宋体" w:cs="宋体" w:hint="eastAsia"/>
          <w:kern w:val="0"/>
          <w:szCs w:val="21"/>
        </w:rPr>
        <w:t>〕</w:t>
      </w:r>
      <w:r>
        <w:rPr>
          <w:rFonts w:ascii="楷体_GB2312" w:eastAsia="楷体_GB2312" w:hAnsi="宋体" w:cs="宋体" w:hint="eastAsia"/>
          <w:kern w:val="0"/>
          <w:szCs w:val="21"/>
        </w:rPr>
        <w:t>94</w:t>
      </w:r>
      <w:r>
        <w:rPr>
          <w:rFonts w:ascii="楷体_GB2312" w:eastAsia="楷体_GB2312" w:hAnsi="宋体" w:cs="宋体" w:hint="eastAsia"/>
          <w:kern w:val="0"/>
          <w:szCs w:val="21"/>
        </w:rPr>
        <w:t>号</w:t>
      </w:r>
    </w:p>
    <w:p w:rsidR="00313C90" w:rsidRDefault="00006D9E">
      <w:pPr>
        <w:rPr>
          <w:szCs w:val="21"/>
        </w:rPr>
      </w:pPr>
      <w:r>
        <w:rPr>
          <w:rFonts w:hint="eastAsia"/>
          <w:szCs w:val="21"/>
        </w:rPr>
        <w:t>各省、自治区、直辖市及新疆生产建设兵团安全生产监督管理局，有关中央企业：</w:t>
      </w:r>
    </w:p>
    <w:p w:rsidR="00313C90" w:rsidRDefault="00006D9E">
      <w:pPr>
        <w:ind w:firstLineChars="200" w:firstLine="420"/>
        <w:rPr>
          <w:szCs w:val="21"/>
        </w:rPr>
      </w:pPr>
      <w:r>
        <w:rPr>
          <w:rFonts w:hint="eastAsia"/>
          <w:szCs w:val="21"/>
        </w:rPr>
        <w:t>为进一步加强化工企业安全生产基础工作，推动企业落实安全生产主体责任，有效预防和控制泄漏，防止和减少由泄漏引起的事故，提升企业本质安全水平，现提出以下意见：</w:t>
      </w:r>
    </w:p>
    <w:p w:rsidR="00313C90" w:rsidRDefault="00006D9E">
      <w:pPr>
        <w:ind w:firstLineChars="200" w:firstLine="420"/>
        <w:rPr>
          <w:color w:val="FF0000"/>
          <w:szCs w:val="21"/>
        </w:rPr>
      </w:pPr>
      <w:r>
        <w:rPr>
          <w:rFonts w:hint="eastAsia"/>
          <w:color w:val="FF0000"/>
          <w:szCs w:val="21"/>
        </w:rPr>
        <w:t>一、充分认识加强泄漏管理的意义</w:t>
      </w:r>
    </w:p>
    <w:p w:rsidR="00313C90" w:rsidRDefault="00006D9E">
      <w:pPr>
        <w:ind w:firstLineChars="200" w:firstLine="420"/>
        <w:rPr>
          <w:szCs w:val="21"/>
        </w:rPr>
      </w:pPr>
      <w:r>
        <w:rPr>
          <w:rFonts w:hint="eastAsia"/>
          <w:szCs w:val="21"/>
        </w:rPr>
        <w:t>（一）加强泄漏管理是确保化工企业安全生产的必然要求。化工企业生产工艺过程复杂，工艺条件苛刻，设备管道种类和数量多，工艺波动、违规操作、使用不当、设备失效、缺乏正确维护等情况均可造成易燃易爆、有毒有害介质泄漏，从而导致事故发生。</w:t>
      </w:r>
    </w:p>
    <w:p w:rsidR="00313C90" w:rsidRDefault="00006D9E">
      <w:pPr>
        <w:ind w:firstLineChars="200" w:firstLine="420"/>
        <w:rPr>
          <w:szCs w:val="21"/>
        </w:rPr>
      </w:pPr>
      <w:r>
        <w:rPr>
          <w:rFonts w:hint="eastAsia"/>
          <w:szCs w:val="21"/>
        </w:rPr>
        <w:t>（二）加强泄漏管理是预防事故发生的有效措施。泄漏是引起化工企业火灾、爆炸、中毒事故的主要原因，要树立</w:t>
      </w:r>
      <w:r>
        <w:rPr>
          <w:rFonts w:hint="eastAsia"/>
          <w:color w:val="FF0000"/>
          <w:szCs w:val="21"/>
        </w:rPr>
        <w:t>“泄漏就是事故”</w:t>
      </w:r>
      <w:r>
        <w:rPr>
          <w:rFonts w:hint="eastAsia"/>
          <w:szCs w:val="21"/>
        </w:rPr>
        <w:t>的理念，从源头上预防和控制泄漏，减少作业人员接触有毒有害物质，提升化工企业本质安全水平。</w:t>
      </w:r>
    </w:p>
    <w:p w:rsidR="00313C90" w:rsidRDefault="00006D9E">
      <w:pPr>
        <w:ind w:firstLineChars="200" w:firstLine="420"/>
        <w:rPr>
          <w:szCs w:val="21"/>
        </w:rPr>
      </w:pPr>
      <w:r>
        <w:rPr>
          <w:rFonts w:hint="eastAsia"/>
          <w:szCs w:val="21"/>
        </w:rPr>
        <w:t>二、化工企业泄漏表现形式和管理的主要内容</w:t>
      </w:r>
    </w:p>
    <w:p w:rsidR="00313C90" w:rsidRDefault="00006D9E">
      <w:pPr>
        <w:ind w:firstLineChars="200" w:firstLine="420"/>
        <w:rPr>
          <w:szCs w:val="21"/>
        </w:rPr>
      </w:pPr>
      <w:r>
        <w:rPr>
          <w:rFonts w:hint="eastAsia"/>
          <w:szCs w:val="21"/>
        </w:rPr>
        <w:t>（三）化工企业泄漏的表现形式。化工生</w:t>
      </w:r>
      <w:r>
        <w:rPr>
          <w:rFonts w:hint="eastAsia"/>
          <w:szCs w:val="21"/>
        </w:rPr>
        <w:t>产过程中的泄漏主要包括易挥发物料的逸散性泄漏和各种物料的源设备泄漏两种形式。逸散性泄漏主要是易挥发物料从装置的阀门、法兰、机泵、人孔、压力管道焊接处等密闭系统密封处发生非预期或隐蔽泄漏；源设备泄漏主要是物料非计划、不受控制地以泼溅、渗漏、溢出等形式从储罐、管道、容器、槽车及其他用于转移物料的设备进入周围空间，产生无组织形式排放（设备失效泄漏是源设备泄漏的主要表现形式）。</w:t>
      </w:r>
    </w:p>
    <w:p w:rsidR="00313C90" w:rsidRDefault="00006D9E">
      <w:pPr>
        <w:ind w:firstLineChars="200" w:firstLine="420"/>
        <w:rPr>
          <w:szCs w:val="21"/>
        </w:rPr>
      </w:pPr>
      <w:r>
        <w:rPr>
          <w:rFonts w:hint="eastAsia"/>
          <w:szCs w:val="21"/>
        </w:rPr>
        <w:t>（四）化工企业泄漏管理的主要内容。化工泄漏管理主要包括泄漏检测与维修和源设备泄漏管理两个方面。要通过预防性、周期性的泄漏检测发现早期泄漏并</w:t>
      </w:r>
      <w:r>
        <w:rPr>
          <w:rFonts w:hint="eastAsia"/>
          <w:szCs w:val="21"/>
        </w:rPr>
        <w:t>及时处理，避免泄漏发展为事故。泄漏检测与维修管理工作包括：配备监测仪器、培训监测人员、建立泄漏检测目录、编制泄漏检测与维修计划、验证维修效果等。源设备泄漏管理工作包括：泄漏根原因的调查和处理、泄漏事件的评定和上报、泄漏率统计、泄漏绩效考核等。泄漏检测维修工作要实行</w:t>
      </w:r>
      <w:r>
        <w:rPr>
          <w:szCs w:val="21"/>
        </w:rPr>
        <w:t>PDCA</w:t>
      </w:r>
      <w:r>
        <w:rPr>
          <w:rFonts w:hint="eastAsia"/>
          <w:szCs w:val="21"/>
        </w:rPr>
        <w:t>循环（戴明环）管理方式。对所有的泄漏事件都要参照事故调查要求严格管理。</w:t>
      </w:r>
    </w:p>
    <w:p w:rsidR="00313C90" w:rsidRDefault="00006D9E">
      <w:pPr>
        <w:ind w:firstLineChars="200" w:firstLine="420"/>
        <w:rPr>
          <w:szCs w:val="21"/>
        </w:rPr>
      </w:pPr>
      <w:r>
        <w:rPr>
          <w:rFonts w:hint="eastAsia"/>
          <w:szCs w:val="21"/>
        </w:rPr>
        <w:t>三、优化装置设计</w:t>
      </w:r>
      <w:r>
        <w:rPr>
          <w:szCs w:val="21"/>
        </w:rPr>
        <w:t>,</w:t>
      </w:r>
      <w:r>
        <w:rPr>
          <w:rFonts w:hint="eastAsia"/>
          <w:szCs w:val="21"/>
        </w:rPr>
        <w:t>从源头全面提升防泄漏水平</w:t>
      </w:r>
    </w:p>
    <w:p w:rsidR="00313C90" w:rsidRDefault="00006D9E">
      <w:pPr>
        <w:ind w:firstLineChars="200" w:firstLine="420"/>
        <w:rPr>
          <w:szCs w:val="21"/>
        </w:rPr>
      </w:pPr>
      <w:r>
        <w:rPr>
          <w:rFonts w:hint="eastAsia"/>
          <w:szCs w:val="21"/>
        </w:rPr>
        <w:t>（五）优化设计以预防和控制泄漏。在设计阶段，要全面识别和评估泄漏风险，从源头采取措施控制泄漏危害。要尽可能选用先进的工艺路线</w:t>
      </w:r>
      <w:r>
        <w:rPr>
          <w:rFonts w:hint="eastAsia"/>
          <w:szCs w:val="21"/>
        </w:rPr>
        <w:t>，减少设备密封、管道连接等易泄漏点，降低操作压力、温度等工艺条件。在设备和管线的排放口、采样口等排放阀设计时，要通过加装盲板、丝堵、管帽、双阀等措施，减少泄漏的可能性，对存在剧毒及高毒类物质的工艺环节要采用密闭取样系统设计，有毒、可燃气体的安全泄压排放要采取密闭措施设计。</w:t>
      </w:r>
    </w:p>
    <w:p w:rsidR="00313C90" w:rsidRDefault="00006D9E">
      <w:pPr>
        <w:ind w:firstLineChars="200" w:firstLine="420"/>
        <w:rPr>
          <w:szCs w:val="21"/>
        </w:rPr>
      </w:pPr>
      <w:r>
        <w:rPr>
          <w:rFonts w:hint="eastAsia"/>
          <w:szCs w:val="21"/>
        </w:rPr>
        <w:t>（六）优化设备选型。企业要严格按照规范标准进行设备选型，属于重点监控范围的工艺以及重点部位要按照最高标准规范要求选择。设计要考虑必要的操作裕度和弹性，以适应加工负荷变化的需要。要根据物料特性选用符合要求的优质垫片，以减少管道、设备密封泄漏</w:t>
      </w:r>
      <w:r>
        <w:rPr>
          <w:rFonts w:hint="eastAsia"/>
          <w:szCs w:val="21"/>
        </w:rPr>
        <w:t>。</w:t>
      </w:r>
    </w:p>
    <w:p w:rsidR="00313C90" w:rsidRDefault="00006D9E">
      <w:pPr>
        <w:ind w:firstLineChars="200" w:firstLine="420"/>
        <w:rPr>
          <w:szCs w:val="21"/>
        </w:rPr>
      </w:pPr>
      <w:r>
        <w:rPr>
          <w:rFonts w:hint="eastAsia"/>
          <w:szCs w:val="21"/>
        </w:rPr>
        <w:t>新建和改扩建装置的管道、法兰、垫片、紧固件选型，必须符合安全规范和国家强制性标准的要求；压力容器与压力管道要严格按照国家标准要求进行检验。选型不符合现行安全规范和强制性标准要求的已建成装置，泄漏率符合规定的，企业要加强泄漏检测，监护运行；泄漏率不符合要求的，企业要限期整改。</w:t>
      </w:r>
    </w:p>
    <w:p w:rsidR="00313C90" w:rsidRDefault="00006D9E">
      <w:pPr>
        <w:ind w:firstLineChars="200" w:firstLine="420"/>
        <w:rPr>
          <w:szCs w:val="21"/>
        </w:rPr>
      </w:pPr>
      <w:r>
        <w:rPr>
          <w:rFonts w:hint="eastAsia"/>
          <w:szCs w:val="21"/>
        </w:rPr>
        <w:t>（七）科学选择密封配件及介质。动设备选择密封介质和密封件时，要充分兼顾润滑、散热。使用水作为密封介质时，要加强水质和流速的检测。输送有毒、强腐蚀介质时，要选用密封油作为密封介质，同时要充分考虑针对密封介质侧大量高温热油泄漏时的收集、</w:t>
      </w:r>
      <w:r>
        <w:rPr>
          <w:rFonts w:hint="eastAsia"/>
          <w:szCs w:val="21"/>
        </w:rPr>
        <w:t>降温等防护措施，对于易汽化介质要采用双端面或串联干气密封。</w:t>
      </w:r>
    </w:p>
    <w:p w:rsidR="00313C90" w:rsidRDefault="00006D9E">
      <w:pPr>
        <w:ind w:firstLineChars="200" w:firstLine="420"/>
        <w:rPr>
          <w:szCs w:val="21"/>
        </w:rPr>
      </w:pPr>
      <w:r>
        <w:rPr>
          <w:rFonts w:hint="eastAsia"/>
          <w:szCs w:val="21"/>
        </w:rPr>
        <w:t>（八）完善自动化控制系统。涉及重点监管危险化工工艺和危险化学品的生产装置，要按安全控制要求设置自动化控制系统、安全联锁或紧急停车系统和可燃及有毒气体泄漏检测报警系统。紧急停车系统、安全联锁保护系统要符合功能安全等级要求。危险化学品储存装置要采取相应的安全技术措施，如高、低液位报警和高高、低低液位联锁以及紧急切断装置等。</w:t>
      </w:r>
    </w:p>
    <w:p w:rsidR="00313C90" w:rsidRDefault="00006D9E">
      <w:pPr>
        <w:ind w:firstLineChars="200" w:firstLine="420"/>
        <w:rPr>
          <w:szCs w:val="21"/>
        </w:rPr>
      </w:pPr>
      <w:r>
        <w:rPr>
          <w:rFonts w:hint="eastAsia"/>
          <w:szCs w:val="21"/>
        </w:rPr>
        <w:t>四、系统识别泄漏风险，规范工艺操作行为</w:t>
      </w:r>
    </w:p>
    <w:p w:rsidR="00313C90" w:rsidRDefault="00006D9E">
      <w:pPr>
        <w:ind w:firstLineChars="200" w:firstLine="420"/>
        <w:rPr>
          <w:szCs w:val="21"/>
        </w:rPr>
      </w:pPr>
      <w:r>
        <w:rPr>
          <w:rFonts w:hint="eastAsia"/>
          <w:szCs w:val="21"/>
        </w:rPr>
        <w:t>（九）全面开展泄漏危险源辨识与风险评估。企业要依据有关标准、规范，组织工程技术和管理人员或</w:t>
      </w:r>
      <w:r>
        <w:rPr>
          <w:rFonts w:hint="eastAsia"/>
          <w:szCs w:val="21"/>
        </w:rPr>
        <w:t>委托具有相应资质的设计、评价等中介机构对可能存在的泄漏风险进行辨识与评估，结合企业实际设备失效数据或历史泄漏数据分析，对风险分析结果、设备失效数据或历史泄漏数据进行分析，辨识出可能发生泄漏的部位，结合设备类型、物料危险性、泄漏量对泄漏部位进行分级管理，提出具体防范措施。当工艺系统发生变更时，要及时分析变更可能导致的泄漏风险并采取相应措施。</w:t>
      </w:r>
    </w:p>
    <w:p w:rsidR="00313C90" w:rsidRDefault="00006D9E">
      <w:pPr>
        <w:ind w:firstLineChars="200" w:firstLine="420"/>
        <w:rPr>
          <w:szCs w:val="21"/>
        </w:rPr>
      </w:pPr>
      <w:r>
        <w:rPr>
          <w:rFonts w:hint="eastAsia"/>
          <w:szCs w:val="21"/>
        </w:rPr>
        <w:t>（十）全面开展化工设备逸散性泄漏检测及维修。企业要根据逸散性泄漏检测的有关标准、规范，定期对易发生逸散性泄漏的部位</w:t>
      </w:r>
      <w:r>
        <w:rPr>
          <w:szCs w:val="21"/>
        </w:rPr>
        <w:t>(</w:t>
      </w:r>
      <w:r>
        <w:rPr>
          <w:rFonts w:hint="eastAsia"/>
          <w:szCs w:val="21"/>
        </w:rPr>
        <w:t>如管道、设备、机泵等密封点</w:t>
      </w:r>
      <w:r>
        <w:rPr>
          <w:szCs w:val="21"/>
        </w:rPr>
        <w:t>)</w:t>
      </w:r>
      <w:r>
        <w:rPr>
          <w:rFonts w:hint="eastAsia"/>
          <w:szCs w:val="21"/>
        </w:rPr>
        <w:t>进行泄漏检测，排查出发生泄</w:t>
      </w:r>
      <w:r>
        <w:rPr>
          <w:rFonts w:hint="eastAsia"/>
          <w:szCs w:val="21"/>
        </w:rPr>
        <w:t>漏的设备要及时维修或更换。企业要实施泄漏检测及维修全过程管理，对维修后的密封进行验证，达到减少或消除泄漏的目的。</w:t>
      </w:r>
    </w:p>
    <w:p w:rsidR="00313C90" w:rsidRDefault="00006D9E">
      <w:pPr>
        <w:ind w:firstLineChars="200" w:firstLine="420"/>
        <w:rPr>
          <w:szCs w:val="21"/>
        </w:rPr>
      </w:pPr>
      <w:r>
        <w:rPr>
          <w:rFonts w:hint="eastAsia"/>
          <w:szCs w:val="21"/>
        </w:rPr>
        <w:t>（十一）加强化工装置源设备泄漏管理，提升泄漏防护等级。企业要根据物料危险性和泄漏量对源设备泄漏进行分级管理、记录统计。对于发生的源设备泄漏事件要及时采取消除、收集、限制范围等措施，对于可能发生严重泄漏的设备，要采取第一时间能切断泄漏源的技术手段和防护性措施。企业要实施源设备泄漏事件处置的全过程管理，加强对生产现场的泄漏检查，努力降低各类泄漏事件发生率。</w:t>
      </w:r>
    </w:p>
    <w:p w:rsidR="00313C90" w:rsidRDefault="00006D9E">
      <w:pPr>
        <w:ind w:firstLineChars="200" w:firstLine="420"/>
        <w:rPr>
          <w:szCs w:val="21"/>
        </w:rPr>
      </w:pPr>
      <w:r>
        <w:rPr>
          <w:rFonts w:hint="eastAsia"/>
          <w:szCs w:val="21"/>
        </w:rPr>
        <w:t>（十二）规范工艺操作行为，降低泄漏几率。操</w:t>
      </w:r>
      <w:r>
        <w:rPr>
          <w:rFonts w:hint="eastAsia"/>
          <w:szCs w:val="21"/>
        </w:rPr>
        <w:t>作人员要严格按操作规程进行操作，避免工艺参数大的波动。装置开车过程中，对高温设备要严格按升温曲线要求控制温升速度，按操作规程要求对法兰、封头等部件的螺栓进行逐级热紧；对低温设备要严格按降温曲线要求控制降温速度，按操作规程要求对法兰、封头等部件的螺栓进行逐级冷紧。要加强开停车和设备检修过程中泄漏检测监控工作。</w:t>
      </w:r>
    </w:p>
    <w:p w:rsidR="00313C90" w:rsidRDefault="00006D9E">
      <w:pPr>
        <w:ind w:firstLineChars="200" w:firstLine="420"/>
        <w:rPr>
          <w:szCs w:val="21"/>
        </w:rPr>
      </w:pPr>
      <w:r>
        <w:rPr>
          <w:rFonts w:hint="eastAsia"/>
          <w:szCs w:val="21"/>
        </w:rPr>
        <w:t>（十三）加强泄漏管理培训。企业要开展涵盖全员的泄漏管理培训，不断增强员工的泄漏管理意识，掌握泄漏辨识和预防处置方法。新员工要接受泄漏管理培训后方能上岗。当工艺、设备发生变更时，要对相关人员及时培训。对负</w:t>
      </w:r>
      <w:r>
        <w:rPr>
          <w:rFonts w:hint="eastAsia"/>
          <w:szCs w:val="21"/>
        </w:rPr>
        <w:t>责设备泄漏检测和设备维修的员工进行泄漏管理专项培训。</w:t>
      </w:r>
    </w:p>
    <w:p w:rsidR="00313C90" w:rsidRDefault="00006D9E">
      <w:pPr>
        <w:ind w:firstLineChars="200" w:firstLine="420"/>
        <w:rPr>
          <w:szCs w:val="21"/>
        </w:rPr>
      </w:pPr>
      <w:r>
        <w:rPr>
          <w:rFonts w:hint="eastAsia"/>
          <w:szCs w:val="21"/>
        </w:rPr>
        <w:t>五、建立健全泄漏管理制度</w:t>
      </w:r>
    </w:p>
    <w:p w:rsidR="00313C90" w:rsidRDefault="00006D9E">
      <w:pPr>
        <w:ind w:firstLineChars="200" w:firstLine="420"/>
        <w:rPr>
          <w:szCs w:val="21"/>
        </w:rPr>
      </w:pPr>
      <w:r>
        <w:rPr>
          <w:rFonts w:hint="eastAsia"/>
          <w:szCs w:val="21"/>
        </w:rPr>
        <w:t>（十四）建立泄漏常态化管理机制。要根据企业实际情况制定泄漏管理的工作目标，制定工作计划，责任落实到人，保证资金投入，统筹安排、严格考核，将泄漏管理与工艺、设备、检修、隐患排查等管理相结合，并在岗位安全操作规程中体现查漏、消漏、动静密封点泄漏率控制等要求。</w:t>
      </w:r>
    </w:p>
    <w:p w:rsidR="00313C90" w:rsidRDefault="00006D9E">
      <w:pPr>
        <w:ind w:firstLineChars="200" w:firstLine="420"/>
        <w:rPr>
          <w:szCs w:val="21"/>
        </w:rPr>
      </w:pPr>
      <w:r>
        <w:rPr>
          <w:rFonts w:hint="eastAsia"/>
          <w:szCs w:val="21"/>
        </w:rPr>
        <w:t>（十五）建立和完善泄漏管理责任制。建立健全并严格执行以企业主要负责人为第一责任人、分管负责人为责任人、相关部门及人员责任明确的泄漏管理责任制。</w:t>
      </w:r>
    </w:p>
    <w:p w:rsidR="00313C90" w:rsidRDefault="00006D9E">
      <w:pPr>
        <w:ind w:firstLineChars="200" w:firstLine="420"/>
        <w:rPr>
          <w:szCs w:val="21"/>
        </w:rPr>
      </w:pPr>
      <w:r>
        <w:rPr>
          <w:rFonts w:hint="eastAsia"/>
          <w:szCs w:val="21"/>
        </w:rPr>
        <w:t>（十六）建立和不断完善泄漏检测、报告、处理、消除等闭环管理制度。建立定期检测、报告制度，对于装置中存在泄漏风险的部位，尤其是受冲刷或腐蚀容易减薄的物料管线，要根据泄漏风险程度制定相应的周期性测厚和泄漏检测计划，并定期将检测记录的统计结果上报给企业的生产、设备和安全管理部门，所有记录数据要真实、完整、准确。企业发现泄漏要立即处置、及时登记、尽快消除，不能立即处置的要采取相应的防范措施并建立设备泄漏台账，限期整改。加强对有关管理规定、操作规程、作业指导书和记录文件以及采用的检测和评估技术标准等泄漏管理文件的管理</w:t>
      </w:r>
      <w:r>
        <w:rPr>
          <w:rFonts w:hint="eastAsia"/>
          <w:szCs w:val="21"/>
        </w:rPr>
        <w:t>。</w:t>
      </w:r>
    </w:p>
    <w:p w:rsidR="00313C90" w:rsidRDefault="00006D9E">
      <w:pPr>
        <w:ind w:firstLineChars="200" w:firstLine="420"/>
        <w:rPr>
          <w:szCs w:val="21"/>
        </w:rPr>
      </w:pPr>
      <w:r>
        <w:rPr>
          <w:rFonts w:hint="eastAsia"/>
          <w:szCs w:val="21"/>
        </w:rPr>
        <w:t>（十七）建立激励机制。企业要鼓励员工积极参与泄漏隐患排查、报告和治理工作，充分调动全体员工的积极性，实现全员参与。</w:t>
      </w:r>
    </w:p>
    <w:p w:rsidR="00313C90" w:rsidRDefault="00006D9E">
      <w:pPr>
        <w:ind w:firstLineChars="200" w:firstLine="420"/>
        <w:rPr>
          <w:szCs w:val="21"/>
        </w:rPr>
      </w:pPr>
      <w:r>
        <w:rPr>
          <w:rFonts w:hint="eastAsia"/>
          <w:szCs w:val="21"/>
        </w:rPr>
        <w:t>六、全面加强泄漏应急处置能力</w:t>
      </w:r>
    </w:p>
    <w:p w:rsidR="00313C90" w:rsidRDefault="00006D9E">
      <w:pPr>
        <w:ind w:firstLineChars="200" w:firstLine="420"/>
        <w:rPr>
          <w:szCs w:val="21"/>
        </w:rPr>
      </w:pPr>
      <w:r>
        <w:rPr>
          <w:rFonts w:hint="eastAsia"/>
          <w:szCs w:val="21"/>
        </w:rPr>
        <w:t>（十八）建立和完善化工装置泄漏报警系统。企业要按照《石油化工可燃气体和有毒气体检测报警设计规范》（</w:t>
      </w:r>
      <w:r>
        <w:rPr>
          <w:szCs w:val="21"/>
        </w:rPr>
        <w:t>GB50493</w:t>
      </w:r>
      <w:r>
        <w:rPr>
          <w:rFonts w:hint="eastAsia"/>
          <w:szCs w:val="21"/>
        </w:rPr>
        <w:t>）和《工作场所有毒气体检测报警装置设置规范》（</w:t>
      </w:r>
      <w:r>
        <w:rPr>
          <w:szCs w:val="21"/>
        </w:rPr>
        <w:t>GBZ/T223</w:t>
      </w:r>
      <w:r>
        <w:rPr>
          <w:rFonts w:hint="eastAsia"/>
          <w:szCs w:val="21"/>
        </w:rPr>
        <w:t>）等标准要求，在生产装置、储运、公用工程和其他可能发生有毒有害、易燃易爆物料泄漏的场所安装相关气体监测报警系统，重点场所还要安装视频监控设备。要将法定检验与企业自检相结合，现场检测报警装置</w:t>
      </w:r>
      <w:r>
        <w:rPr>
          <w:rFonts w:hint="eastAsia"/>
          <w:szCs w:val="21"/>
        </w:rPr>
        <w:t>要设置声光报警，保证报警系统的准确、可靠性。</w:t>
      </w:r>
    </w:p>
    <w:p w:rsidR="00313C90" w:rsidRDefault="00006D9E">
      <w:pPr>
        <w:ind w:firstLineChars="200" w:firstLine="420"/>
        <w:rPr>
          <w:szCs w:val="21"/>
        </w:rPr>
      </w:pPr>
      <w:r>
        <w:rPr>
          <w:rFonts w:hint="eastAsia"/>
          <w:szCs w:val="21"/>
        </w:rPr>
        <w:t>（十九）建立规范、统一的报警信息记录和处理程序。操作人员接到报警信号后，要立即通过工艺条件和控制仪表变化判别泄漏情况，评估泄漏程度，并根据泄漏级别启动相应的应急处置预案。操作人员和管理人员要对报警及处理情况做好记录，并定期对所发生的各种报警和处理情况进行分析。</w:t>
      </w:r>
    </w:p>
    <w:p w:rsidR="00313C90" w:rsidRDefault="00006D9E">
      <w:pPr>
        <w:ind w:firstLineChars="200" w:firstLine="420"/>
        <w:rPr>
          <w:szCs w:val="21"/>
        </w:rPr>
      </w:pPr>
      <w:r>
        <w:rPr>
          <w:rFonts w:hint="eastAsia"/>
          <w:szCs w:val="21"/>
        </w:rPr>
        <w:t>（二十）建立泄漏事故应急处置程序，有效控制泄漏后果。企业要充分辨识安全风险，完善应急预案，对于可能发生泄漏的密闭空间，应当编制专项应急预案并组织进行预案演练，完善事故处置物资储备。要设置符合国家标准规定的</w:t>
      </w:r>
      <w:r>
        <w:rPr>
          <w:rFonts w:hint="eastAsia"/>
          <w:szCs w:val="21"/>
        </w:rPr>
        <w:t>泄漏物料收集装置，对泄漏物料要妥善处置，如采取带压堵漏、快速封堵等安全技术措施。对于高风险、不能及时消除的泄漏，要果断停车处置。处置过程中要做好检测、防火防爆、隔离、警戒、疏散等相关工作。</w:t>
      </w:r>
    </w:p>
    <w:p w:rsidR="00313C90" w:rsidRDefault="00006D9E">
      <w:pPr>
        <w:ind w:firstLineChars="200" w:firstLine="420"/>
        <w:rPr>
          <w:szCs w:val="21"/>
        </w:rPr>
      </w:pPr>
      <w:r>
        <w:rPr>
          <w:rFonts w:hint="eastAsia"/>
          <w:szCs w:val="21"/>
        </w:rPr>
        <w:t>七、强化考核</w:t>
      </w:r>
    </w:p>
    <w:p w:rsidR="00313C90" w:rsidRDefault="00006D9E">
      <w:pPr>
        <w:ind w:firstLineChars="200" w:firstLine="420"/>
        <w:rPr>
          <w:szCs w:val="21"/>
        </w:rPr>
      </w:pPr>
      <w:r>
        <w:rPr>
          <w:rFonts w:hint="eastAsia"/>
          <w:szCs w:val="21"/>
        </w:rPr>
        <w:t>（二十一）加强泄漏管理内部审核。企业要对泄漏台账、目标责任书、作业文件、现场检测或检查记录等泄漏管理文件定期进行审核，对作业现场进行抽检抽查，核实检测或检查记录的可靠性，对泄漏管理系统进行内部审计。</w:t>
      </w:r>
    </w:p>
    <w:p w:rsidR="00313C90" w:rsidRDefault="00006D9E">
      <w:pPr>
        <w:ind w:firstLineChars="200" w:firstLine="420"/>
        <w:rPr>
          <w:szCs w:val="21"/>
        </w:rPr>
      </w:pPr>
      <w:r>
        <w:rPr>
          <w:rFonts w:hint="eastAsia"/>
          <w:szCs w:val="21"/>
        </w:rPr>
        <w:t>（二十二）加强对泄漏管理的检查考核。企业要加强对泄漏管理过程、结果的检查考核，确保泄漏管理实现持续改进。企业要按泄漏控制目标的量化要求，对各部门和岗位的泄漏管理状况进行绩效考核。</w:t>
      </w:r>
    </w:p>
    <w:p w:rsidR="00313C90" w:rsidRDefault="00006D9E">
      <w:pPr>
        <w:ind w:firstLineChars="200" w:firstLine="420"/>
        <w:rPr>
          <w:szCs w:val="21"/>
        </w:rPr>
      </w:pPr>
      <w:r>
        <w:rPr>
          <w:rFonts w:hint="eastAsia"/>
          <w:szCs w:val="21"/>
        </w:rPr>
        <w:t>化工企业要依据本指导意见，进一步落实安全生产主体责任，结合自身生产实际建立和完善泄漏管理制度，将泄漏管理与安全生产标准化和隐患排查治理工作相结合，积极开展泄漏预防与控制，提高泄漏管理水平。</w:t>
      </w:r>
    </w:p>
    <w:p w:rsidR="00313C90" w:rsidRDefault="00006D9E">
      <w:pPr>
        <w:ind w:firstLineChars="200" w:firstLine="420"/>
        <w:rPr>
          <w:szCs w:val="21"/>
        </w:rPr>
      </w:pPr>
      <w:r>
        <w:rPr>
          <w:rFonts w:hint="eastAsia"/>
          <w:szCs w:val="21"/>
        </w:rPr>
        <w:t>地方各级安全监管部门要结合本地区实际，指导和推动化工企业贯彻落实本指导意见，促进化工企业安全生产。</w:t>
      </w:r>
    </w:p>
    <w:p w:rsidR="00313C90" w:rsidRDefault="00006D9E">
      <w:pPr>
        <w:ind w:firstLineChars="200" w:firstLine="420"/>
        <w:jc w:val="right"/>
        <w:rPr>
          <w:szCs w:val="21"/>
        </w:rPr>
      </w:pPr>
      <w:r>
        <w:rPr>
          <w:rFonts w:hint="eastAsia"/>
          <w:szCs w:val="21"/>
        </w:rPr>
        <w:t>国家安全监管总局</w:t>
      </w:r>
    </w:p>
    <w:p w:rsidR="00313C90" w:rsidRDefault="00006D9E">
      <w:pPr>
        <w:ind w:firstLineChars="200" w:firstLine="420"/>
        <w:jc w:val="right"/>
        <w:rPr>
          <w:szCs w:val="21"/>
        </w:rPr>
      </w:pPr>
      <w:r>
        <w:rPr>
          <w:szCs w:val="21"/>
        </w:rPr>
        <w:t>2014</w:t>
      </w:r>
      <w:r>
        <w:rPr>
          <w:rFonts w:hint="eastAsia"/>
          <w:szCs w:val="21"/>
        </w:rPr>
        <w:t>年</w:t>
      </w:r>
      <w:r>
        <w:rPr>
          <w:szCs w:val="21"/>
        </w:rPr>
        <w:t>8</w:t>
      </w:r>
      <w:r>
        <w:rPr>
          <w:rFonts w:hint="eastAsia"/>
          <w:szCs w:val="21"/>
        </w:rPr>
        <w:t>月</w:t>
      </w:r>
      <w:r>
        <w:rPr>
          <w:szCs w:val="21"/>
        </w:rPr>
        <w:t>29</w:t>
      </w:r>
      <w:r>
        <w:rPr>
          <w:rFonts w:hint="eastAsia"/>
          <w:szCs w:val="21"/>
        </w:rPr>
        <w:t>日</w:t>
      </w:r>
    </w:p>
    <w:p w:rsidR="00313C90" w:rsidRDefault="00006D9E">
      <w:pPr>
        <w:widowControl/>
        <w:spacing w:afterLines="100" w:after="312" w:line="380" w:lineRule="exact"/>
        <w:jc w:val="center"/>
        <w:rPr>
          <w:rFonts w:ascii="宋体" w:hAnsi="宋体" w:cs="宋体"/>
          <w:kern w:val="0"/>
          <w:szCs w:val="21"/>
        </w:rPr>
      </w:pPr>
      <w:r>
        <w:rPr>
          <w:rFonts w:cs="宋体" w:hint="eastAsia"/>
          <w:b/>
          <w:kern w:val="0"/>
          <w:szCs w:val="21"/>
        </w:rPr>
        <w:t>国</w:t>
      </w:r>
      <w:r>
        <w:rPr>
          <w:rFonts w:cs="宋体" w:hint="eastAsia"/>
          <w:b/>
          <w:kern w:val="0"/>
          <w:szCs w:val="21"/>
        </w:rPr>
        <w:t>家安全监管总局</w:t>
      </w:r>
      <w:r>
        <w:rPr>
          <w:rFonts w:cs="宋体" w:hint="eastAsia"/>
          <w:b/>
          <w:kern w:val="0"/>
          <w:szCs w:val="21"/>
        </w:rPr>
        <w:t xml:space="preserve"> </w:t>
      </w:r>
      <w:r>
        <w:rPr>
          <w:rFonts w:cs="宋体" w:hint="eastAsia"/>
          <w:b/>
          <w:kern w:val="0"/>
          <w:szCs w:val="21"/>
        </w:rPr>
        <w:t>工业和信息化部</w:t>
      </w:r>
      <w:r>
        <w:rPr>
          <w:rFonts w:ascii="宋体" w:hAnsi="宋体" w:cs="宋体"/>
          <w:b/>
          <w:kern w:val="0"/>
          <w:szCs w:val="21"/>
        </w:rPr>
        <w:t xml:space="preserve"> </w:t>
      </w:r>
    </w:p>
    <w:p w:rsidR="00313C90" w:rsidRDefault="00006D9E">
      <w:pPr>
        <w:widowControl/>
        <w:spacing w:afterLines="100" w:after="312" w:line="380" w:lineRule="exact"/>
        <w:jc w:val="center"/>
        <w:rPr>
          <w:rFonts w:ascii="宋体" w:hAnsi="宋体" w:cs="宋体"/>
          <w:kern w:val="0"/>
          <w:szCs w:val="21"/>
        </w:rPr>
      </w:pPr>
      <w:r>
        <w:rPr>
          <w:rFonts w:cs="宋体" w:hint="eastAsia"/>
          <w:b/>
          <w:kern w:val="0"/>
          <w:szCs w:val="21"/>
        </w:rPr>
        <w:t>公安部</w:t>
      </w:r>
      <w:r>
        <w:rPr>
          <w:rFonts w:ascii="宋体" w:hAnsi="宋体" w:cs="宋体"/>
          <w:b/>
          <w:kern w:val="0"/>
          <w:szCs w:val="21"/>
        </w:rPr>
        <w:t xml:space="preserve"> </w:t>
      </w:r>
      <w:r>
        <w:rPr>
          <w:rFonts w:cs="宋体" w:hint="eastAsia"/>
          <w:b/>
          <w:kern w:val="0"/>
          <w:szCs w:val="21"/>
        </w:rPr>
        <w:t>交通运输部</w:t>
      </w:r>
      <w:r>
        <w:rPr>
          <w:rFonts w:ascii="宋体" w:hAnsi="宋体" w:cs="宋体"/>
          <w:b/>
          <w:kern w:val="0"/>
          <w:szCs w:val="21"/>
        </w:rPr>
        <w:t xml:space="preserve"> </w:t>
      </w:r>
      <w:r>
        <w:rPr>
          <w:rFonts w:cs="宋体" w:hint="eastAsia"/>
          <w:b/>
          <w:kern w:val="0"/>
          <w:szCs w:val="21"/>
        </w:rPr>
        <w:t>国家质检总局</w:t>
      </w:r>
    </w:p>
    <w:p w:rsidR="00313C90" w:rsidRDefault="00006D9E">
      <w:pPr>
        <w:pStyle w:val="1"/>
        <w:spacing w:beforeLines="100" w:before="312" w:afterLines="100" w:after="312" w:line="300" w:lineRule="auto"/>
        <w:jc w:val="center"/>
        <w:rPr>
          <w:sz w:val="21"/>
          <w:szCs w:val="21"/>
        </w:rPr>
      </w:pPr>
      <w:bookmarkStart w:id="332" w:name="_Toc32331276"/>
      <w:bookmarkStart w:id="333" w:name="_Toc7775"/>
      <w:r>
        <w:rPr>
          <w:rFonts w:hint="eastAsia"/>
          <w:sz w:val="21"/>
          <w:szCs w:val="21"/>
        </w:rPr>
        <w:t>关于在用液体危险货物罐车加装紧急切断装置有关事项的通知</w:t>
      </w:r>
      <w:bookmarkEnd w:id="332"/>
      <w:bookmarkEnd w:id="333"/>
    </w:p>
    <w:p w:rsidR="00313C90" w:rsidRDefault="00006D9E">
      <w:pPr>
        <w:widowControl/>
        <w:spacing w:afterLines="100" w:after="312" w:line="380" w:lineRule="exact"/>
        <w:jc w:val="center"/>
        <w:rPr>
          <w:rFonts w:ascii="宋体" w:hAnsi="宋体" w:cs="宋体"/>
          <w:kern w:val="0"/>
          <w:szCs w:val="21"/>
        </w:rPr>
      </w:pPr>
      <w:r>
        <w:rPr>
          <w:rFonts w:ascii="楷体_GB2312" w:eastAsia="楷体_GB2312" w:hAnsi="宋体" w:cs="宋体" w:hint="eastAsia"/>
          <w:kern w:val="0"/>
          <w:szCs w:val="21"/>
        </w:rPr>
        <w:t>安监总管三〔</w:t>
      </w:r>
      <w:r>
        <w:rPr>
          <w:rFonts w:ascii="楷体_GB2312" w:eastAsia="楷体_GB2312" w:hAnsi="宋体" w:cs="宋体" w:hint="eastAsia"/>
          <w:kern w:val="0"/>
          <w:szCs w:val="21"/>
        </w:rPr>
        <w:t>2014</w:t>
      </w:r>
      <w:r>
        <w:rPr>
          <w:rFonts w:ascii="楷体_GB2312" w:eastAsia="楷体_GB2312" w:hAnsi="宋体" w:cs="宋体" w:hint="eastAsia"/>
          <w:kern w:val="0"/>
          <w:szCs w:val="21"/>
        </w:rPr>
        <w:t>〕</w:t>
      </w:r>
      <w:r>
        <w:rPr>
          <w:rFonts w:ascii="楷体_GB2312" w:eastAsia="楷体_GB2312" w:hAnsi="宋体" w:cs="宋体" w:hint="eastAsia"/>
          <w:kern w:val="0"/>
          <w:szCs w:val="21"/>
        </w:rPr>
        <w:t>74</w:t>
      </w:r>
      <w:r>
        <w:rPr>
          <w:rFonts w:ascii="楷体_GB2312" w:eastAsia="楷体_GB2312" w:hAnsi="宋体" w:cs="宋体" w:hint="eastAsia"/>
          <w:kern w:val="0"/>
          <w:szCs w:val="21"/>
        </w:rPr>
        <w:t>号</w:t>
      </w:r>
    </w:p>
    <w:p w:rsidR="00313C90" w:rsidRDefault="00006D9E">
      <w:pPr>
        <w:rPr>
          <w:szCs w:val="21"/>
        </w:rPr>
      </w:pPr>
      <w:r>
        <w:rPr>
          <w:rFonts w:hint="eastAsia"/>
          <w:szCs w:val="21"/>
        </w:rPr>
        <w:t>各省、自治区、直辖市及新疆生产建设兵团安全生产监督管理局、工业和信息化主管部门、公安厅（局）、交通运输厅（局、委）、质量技术监督局：</w:t>
      </w:r>
    </w:p>
    <w:p w:rsidR="00313C90" w:rsidRDefault="00006D9E">
      <w:pPr>
        <w:ind w:firstLineChars="200" w:firstLine="420"/>
        <w:rPr>
          <w:szCs w:val="21"/>
        </w:rPr>
      </w:pPr>
      <w:r>
        <w:rPr>
          <w:rFonts w:hint="eastAsia"/>
          <w:szCs w:val="21"/>
        </w:rPr>
        <w:t>为深刻吸取晋济高速公路山西晋城段岩后隧道“</w:t>
      </w:r>
      <w:r>
        <w:rPr>
          <w:szCs w:val="21"/>
        </w:rPr>
        <w:t>3</w:t>
      </w:r>
      <w:r>
        <w:rPr>
          <w:rFonts w:hint="eastAsia"/>
          <w:szCs w:val="21"/>
        </w:rPr>
        <w:t>·</w:t>
      </w:r>
      <w:r>
        <w:rPr>
          <w:szCs w:val="21"/>
        </w:rPr>
        <w:t>1</w:t>
      </w:r>
      <w:r>
        <w:rPr>
          <w:rFonts w:hint="eastAsia"/>
          <w:szCs w:val="21"/>
        </w:rPr>
        <w:t>”特别重大道路交通危化品燃爆事故的教训，贯彻落实《国务院安委会办公室关于加强危险化学品道路运输和公路隧道安全工作的紧急通知》（安委办明电〔</w:t>
      </w:r>
      <w:r>
        <w:rPr>
          <w:szCs w:val="21"/>
        </w:rPr>
        <w:t>2014</w:t>
      </w:r>
      <w:r>
        <w:rPr>
          <w:rFonts w:hint="eastAsia"/>
          <w:szCs w:val="21"/>
        </w:rPr>
        <w:t>〕</w:t>
      </w:r>
      <w:r>
        <w:rPr>
          <w:szCs w:val="21"/>
        </w:rPr>
        <w:t>4</w:t>
      </w:r>
      <w:r>
        <w:rPr>
          <w:rFonts w:hint="eastAsia"/>
          <w:szCs w:val="21"/>
        </w:rPr>
        <w:t>号）的要求，切实做好液体危</w:t>
      </w:r>
      <w:r>
        <w:rPr>
          <w:rFonts w:hint="eastAsia"/>
          <w:szCs w:val="21"/>
        </w:rPr>
        <w:t>险货物罐车紧急切断装置加装工作，有效减少液体危险货物罐车安全隐患，现就有关事项通知如下：</w:t>
      </w:r>
    </w:p>
    <w:p w:rsidR="00313C90" w:rsidRDefault="00006D9E">
      <w:pPr>
        <w:ind w:firstLineChars="200" w:firstLine="420"/>
        <w:rPr>
          <w:szCs w:val="21"/>
        </w:rPr>
      </w:pPr>
      <w:r>
        <w:rPr>
          <w:rFonts w:hint="eastAsia"/>
          <w:szCs w:val="21"/>
        </w:rPr>
        <w:t>一、液体危险货物罐车生产企业、改装企业和使用单位要认真做好紧急切断装置加装工作</w:t>
      </w:r>
    </w:p>
    <w:p w:rsidR="00313C90" w:rsidRDefault="00006D9E">
      <w:pPr>
        <w:ind w:firstLineChars="200" w:firstLine="420"/>
        <w:rPr>
          <w:szCs w:val="21"/>
        </w:rPr>
      </w:pPr>
      <w:r>
        <w:rPr>
          <w:rFonts w:hint="eastAsia"/>
          <w:szCs w:val="21"/>
        </w:rPr>
        <w:t>（一）根据《道路运输液体危险货物罐式车辆</w:t>
      </w:r>
      <w:r>
        <w:rPr>
          <w:szCs w:val="21"/>
        </w:rPr>
        <w:t xml:space="preserve"> </w:t>
      </w:r>
      <w:r>
        <w:rPr>
          <w:rFonts w:hint="eastAsia"/>
          <w:szCs w:val="21"/>
        </w:rPr>
        <w:t>第</w:t>
      </w:r>
      <w:r>
        <w:rPr>
          <w:szCs w:val="21"/>
        </w:rPr>
        <w:t>1</w:t>
      </w:r>
      <w:r>
        <w:rPr>
          <w:rFonts w:hint="eastAsia"/>
          <w:szCs w:val="21"/>
        </w:rPr>
        <w:t>部分：金属常压罐体技术要求》（</w:t>
      </w:r>
      <w:r>
        <w:rPr>
          <w:szCs w:val="21"/>
        </w:rPr>
        <w:t>GB18564.1-2006</w:t>
      </w:r>
      <w:r>
        <w:rPr>
          <w:rFonts w:hint="eastAsia"/>
          <w:szCs w:val="21"/>
        </w:rPr>
        <w:t>），</w:t>
      </w:r>
      <w:r>
        <w:rPr>
          <w:szCs w:val="21"/>
        </w:rPr>
        <w:t>2006</w:t>
      </w:r>
      <w:r>
        <w:rPr>
          <w:rFonts w:hint="eastAsia"/>
          <w:szCs w:val="21"/>
        </w:rPr>
        <w:t>年</w:t>
      </w:r>
      <w:r>
        <w:rPr>
          <w:szCs w:val="21"/>
        </w:rPr>
        <w:t>11</w:t>
      </w:r>
      <w:r>
        <w:rPr>
          <w:rFonts w:hint="eastAsia"/>
          <w:szCs w:val="21"/>
        </w:rPr>
        <w:t>月</w:t>
      </w:r>
      <w:r>
        <w:rPr>
          <w:szCs w:val="21"/>
        </w:rPr>
        <w:t>1</w:t>
      </w:r>
      <w:r>
        <w:rPr>
          <w:rFonts w:hint="eastAsia"/>
          <w:szCs w:val="21"/>
        </w:rPr>
        <w:t>日以后出厂的液体危险货物罐车应当安装紧急切断装置，否则是不合格产品。液体危险货物罐车生产企业、改装企业要制定详细的加装工作方案，采取发布公告或者逐车落实的方式，合理安排加装时间，按期分批通知罐车使用单位回厂免费安装紧急切断装置，并承担由此支出的合理开支。罐车使用单位要配合罐车生产企业和改装企业做好紧急切断装置加装工作。</w:t>
      </w:r>
    </w:p>
    <w:p w:rsidR="00313C90" w:rsidRDefault="00006D9E">
      <w:pPr>
        <w:ind w:firstLineChars="200" w:firstLine="420"/>
        <w:rPr>
          <w:szCs w:val="21"/>
        </w:rPr>
      </w:pPr>
      <w:r>
        <w:rPr>
          <w:rFonts w:hint="eastAsia"/>
          <w:szCs w:val="21"/>
        </w:rPr>
        <w:t>（二）在销售合同或技术确认书中没有明确为运输液体危险货物但实际用于运输液体危险货物、没有安装紧急切断装置的液体危险货物罐车，或者罐车生产企业已经倒闭的，以及</w:t>
      </w:r>
      <w:r>
        <w:rPr>
          <w:szCs w:val="21"/>
        </w:rPr>
        <w:t>2006</w:t>
      </w:r>
      <w:r>
        <w:rPr>
          <w:rFonts w:hint="eastAsia"/>
          <w:szCs w:val="21"/>
        </w:rPr>
        <w:t>年</w:t>
      </w:r>
      <w:r>
        <w:rPr>
          <w:szCs w:val="21"/>
        </w:rPr>
        <w:t>11</w:t>
      </w:r>
      <w:r>
        <w:rPr>
          <w:rFonts w:hint="eastAsia"/>
          <w:szCs w:val="21"/>
        </w:rPr>
        <w:t>月</w:t>
      </w:r>
      <w:r>
        <w:rPr>
          <w:szCs w:val="21"/>
        </w:rPr>
        <w:t>1</w:t>
      </w:r>
      <w:r>
        <w:rPr>
          <w:rFonts w:hint="eastAsia"/>
          <w:szCs w:val="21"/>
        </w:rPr>
        <w:t>日以前出厂仍在使</w:t>
      </w:r>
      <w:r>
        <w:rPr>
          <w:rFonts w:hint="eastAsia"/>
          <w:szCs w:val="21"/>
        </w:rPr>
        <w:t>用的、没有安装紧急切断装置的液体危险货物罐车，罐车使用单位要出资委托符合条件的罐车生产企业或改装企业认定可以运输液体危险货物并加装紧急切断装置。</w:t>
      </w:r>
    </w:p>
    <w:p w:rsidR="00313C90" w:rsidRDefault="00006D9E">
      <w:pPr>
        <w:ind w:firstLineChars="200" w:firstLine="420"/>
        <w:rPr>
          <w:szCs w:val="21"/>
        </w:rPr>
      </w:pPr>
      <w:r>
        <w:rPr>
          <w:rFonts w:hint="eastAsia"/>
          <w:szCs w:val="21"/>
        </w:rPr>
        <w:t>（三）液体危险货物罐车生产企业、改装企业和使用单位必须依据标准规范要求限期加装紧急切断装置。紧急切断装置应符合《道路运输液体危险货物罐式车辆紧急切断阀》（</w:t>
      </w:r>
      <w:r>
        <w:rPr>
          <w:szCs w:val="21"/>
        </w:rPr>
        <w:t>QC/T932-2012</w:t>
      </w:r>
      <w:r>
        <w:rPr>
          <w:rFonts w:hint="eastAsia"/>
          <w:szCs w:val="21"/>
        </w:rPr>
        <w:t>）的要求，加装要由改装单位重新设计核定后实施，并出具改装检验合格证明。</w:t>
      </w:r>
    </w:p>
    <w:p w:rsidR="00313C90" w:rsidRDefault="00006D9E">
      <w:pPr>
        <w:ind w:firstLineChars="200" w:firstLine="420"/>
        <w:rPr>
          <w:szCs w:val="21"/>
        </w:rPr>
      </w:pPr>
      <w:r>
        <w:rPr>
          <w:rFonts w:hint="eastAsia"/>
          <w:szCs w:val="21"/>
        </w:rPr>
        <w:t>（四）液体危险货物罐车生产企业生产的罐车、改装企业改装的罐车要符合工业和信息化部公告的车型。罐体容积、壁厚、允许装载</w:t>
      </w:r>
      <w:r>
        <w:rPr>
          <w:rFonts w:hint="eastAsia"/>
          <w:szCs w:val="21"/>
        </w:rPr>
        <w:t>的介质等应与该车型公告参数保持一致。未经过公告的车型不得生产或改装。</w:t>
      </w:r>
    </w:p>
    <w:p w:rsidR="00313C90" w:rsidRDefault="00006D9E">
      <w:pPr>
        <w:ind w:firstLineChars="200" w:firstLine="420"/>
        <w:rPr>
          <w:szCs w:val="21"/>
        </w:rPr>
      </w:pPr>
      <w:r>
        <w:rPr>
          <w:rFonts w:hint="eastAsia"/>
          <w:szCs w:val="21"/>
        </w:rPr>
        <w:t>液体危险货物罐车生产企业要建立液体危险货物罐车生产销售台账，一车一档，准确记录车辆设计、生产、安全附件加装、维修、买方信息等情况，确保液体危险货物罐车身份明确、可追溯。</w:t>
      </w:r>
    </w:p>
    <w:p w:rsidR="00313C90" w:rsidRDefault="00006D9E">
      <w:pPr>
        <w:ind w:firstLineChars="200" w:firstLine="420"/>
        <w:rPr>
          <w:szCs w:val="21"/>
        </w:rPr>
      </w:pPr>
      <w:r>
        <w:rPr>
          <w:rFonts w:hint="eastAsia"/>
          <w:szCs w:val="21"/>
        </w:rPr>
        <w:t>改装的液体危险货物罐车要依法经具备相应液体危险货物罐体检验资质（指危险化学品包装物、容器产品生产许可证检验资质或压力容器汽车罐体检验资质，下同）的检验机构检验合格，并获得检验合格证明。</w:t>
      </w:r>
    </w:p>
    <w:p w:rsidR="00313C90" w:rsidRDefault="00006D9E">
      <w:pPr>
        <w:ind w:firstLineChars="200" w:firstLine="420"/>
        <w:rPr>
          <w:szCs w:val="21"/>
        </w:rPr>
      </w:pPr>
      <w:r>
        <w:rPr>
          <w:rFonts w:hint="eastAsia"/>
          <w:szCs w:val="21"/>
        </w:rPr>
        <w:t>液体危险货物罐车使用单位要依法取得交通运输部门颁发的道路运输经营许可证或者道路危险货物</w:t>
      </w:r>
      <w:r>
        <w:rPr>
          <w:rFonts w:hint="eastAsia"/>
          <w:szCs w:val="21"/>
        </w:rPr>
        <w:t>运输许可证以及道路运输证。</w:t>
      </w:r>
    </w:p>
    <w:p w:rsidR="00313C90" w:rsidRDefault="00006D9E">
      <w:pPr>
        <w:ind w:firstLineChars="200" w:firstLine="420"/>
        <w:rPr>
          <w:szCs w:val="21"/>
        </w:rPr>
      </w:pPr>
      <w:r>
        <w:rPr>
          <w:rFonts w:hint="eastAsia"/>
          <w:szCs w:val="21"/>
        </w:rPr>
        <w:t>二、各有关主管部门要认真落实液体危险货物罐车安全监督管理职责</w:t>
      </w:r>
    </w:p>
    <w:p w:rsidR="00313C90" w:rsidRDefault="00006D9E">
      <w:pPr>
        <w:ind w:firstLineChars="200" w:firstLine="420"/>
        <w:rPr>
          <w:szCs w:val="21"/>
        </w:rPr>
      </w:pPr>
      <w:r>
        <w:rPr>
          <w:rFonts w:hint="eastAsia"/>
          <w:szCs w:val="21"/>
        </w:rPr>
        <w:t>（一）工业和信息化主管部门依法对液体危险货物罐车的产品型号进行准入审查和公告；对液体危险货物罐车改装工作进行指导，督促企业贯彻执行《道路运输液体危险货物罐式车辆第</w:t>
      </w:r>
      <w:r>
        <w:rPr>
          <w:szCs w:val="21"/>
        </w:rPr>
        <w:t>1</w:t>
      </w:r>
      <w:r>
        <w:rPr>
          <w:rFonts w:hint="eastAsia"/>
          <w:szCs w:val="21"/>
        </w:rPr>
        <w:t>部分：金属常压罐体技术要求》（</w:t>
      </w:r>
      <w:r>
        <w:rPr>
          <w:szCs w:val="21"/>
        </w:rPr>
        <w:t>GB18564.1-2006</w:t>
      </w:r>
      <w:r>
        <w:rPr>
          <w:rFonts w:hint="eastAsia"/>
          <w:szCs w:val="21"/>
        </w:rPr>
        <w:t>）强制性标准要求，保证液体危险货物罐车装有紧急切断装置并质量合格。</w:t>
      </w:r>
    </w:p>
    <w:p w:rsidR="00313C90" w:rsidRDefault="00006D9E">
      <w:pPr>
        <w:ind w:firstLineChars="200" w:firstLine="420"/>
        <w:rPr>
          <w:szCs w:val="21"/>
        </w:rPr>
      </w:pPr>
      <w:r>
        <w:rPr>
          <w:rFonts w:hint="eastAsia"/>
          <w:szCs w:val="21"/>
        </w:rPr>
        <w:t>（二）质检部门依法核发罐体的工业产品生产许可证；督促检验机构准确把握《道路运输液体危险货物罐式车辆第</w:t>
      </w:r>
      <w:r>
        <w:rPr>
          <w:szCs w:val="21"/>
        </w:rPr>
        <w:t>1</w:t>
      </w:r>
      <w:r>
        <w:rPr>
          <w:rFonts w:hint="eastAsia"/>
          <w:szCs w:val="21"/>
        </w:rPr>
        <w:t>部分：金属常压罐体技术要求》（</w:t>
      </w:r>
      <w:r>
        <w:rPr>
          <w:szCs w:val="21"/>
        </w:rPr>
        <w:t>GB18564.1-2006</w:t>
      </w:r>
      <w:r>
        <w:rPr>
          <w:rFonts w:hint="eastAsia"/>
          <w:szCs w:val="21"/>
        </w:rPr>
        <w:t>）要求，严格落实强制性标准要求，严把检验关；具备液体危险货物罐体检验资质的检验机构要根据标准要求，对液体危险货物罐体及其加装紧急切断装置情况进行检验，对符合标准要求的出具检验合格证明，对不符合标准要求的，一律不予检验通过。</w:t>
      </w:r>
    </w:p>
    <w:p w:rsidR="00313C90" w:rsidRDefault="00006D9E">
      <w:pPr>
        <w:ind w:firstLineChars="200" w:firstLine="420"/>
        <w:rPr>
          <w:szCs w:val="21"/>
        </w:rPr>
      </w:pPr>
      <w:r>
        <w:rPr>
          <w:rFonts w:hint="eastAsia"/>
          <w:szCs w:val="21"/>
        </w:rPr>
        <w:t>（三）机动车安全技术检验机构要严格检查液体危险货物罐车是否安装紧急切断装置，自</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日起，对未按规定安装的，不得出具安全技术检验合格证明。质检部门、公安部门要监督机动车安全技术检验机构严格落实液体危险货物罐车安全技术检验项目和要求。</w:t>
      </w:r>
    </w:p>
    <w:p w:rsidR="00313C90" w:rsidRDefault="00006D9E">
      <w:pPr>
        <w:ind w:firstLineChars="200" w:firstLine="420"/>
        <w:rPr>
          <w:szCs w:val="21"/>
        </w:rPr>
      </w:pPr>
      <w:r>
        <w:rPr>
          <w:rFonts w:hint="eastAsia"/>
          <w:szCs w:val="21"/>
        </w:rPr>
        <w:t>（四）交通运输部门要进一步加强液体危险货物罐车年审工作。自</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日起，没有加装紧急切断装置且无安全技术检验合格证明的液体危险货物罐车，年审一律不予通过，并注销其道路运输证。</w:t>
      </w:r>
    </w:p>
    <w:p w:rsidR="00313C90" w:rsidRDefault="00006D9E">
      <w:pPr>
        <w:ind w:firstLineChars="200" w:firstLine="420"/>
        <w:rPr>
          <w:szCs w:val="21"/>
        </w:rPr>
      </w:pPr>
      <w:r>
        <w:rPr>
          <w:rFonts w:hint="eastAsia"/>
          <w:szCs w:val="21"/>
        </w:rPr>
        <w:t>（五）各地区安全监管部门要协调工业和信息化、质检、公安、交通运输等部门对辖区内液体危险货物罐车紧急切断装置安装情况进行全面摸底排查，严格督查，集中进行整改，并适时开展专项检查。</w:t>
      </w:r>
    </w:p>
    <w:p w:rsidR="00313C90" w:rsidRDefault="00006D9E">
      <w:pPr>
        <w:ind w:firstLineChars="200" w:firstLine="420"/>
        <w:rPr>
          <w:szCs w:val="21"/>
        </w:rPr>
      </w:pPr>
      <w:r>
        <w:rPr>
          <w:rFonts w:hint="eastAsia"/>
          <w:szCs w:val="21"/>
        </w:rPr>
        <w:t>三、液体危险货物罐车使用单位和改装单位要切实加强罐车紧急切断装置加装过程安全管理</w:t>
      </w:r>
    </w:p>
    <w:p w:rsidR="00313C90" w:rsidRDefault="00006D9E">
      <w:pPr>
        <w:ind w:firstLineChars="200" w:firstLine="420"/>
        <w:rPr>
          <w:szCs w:val="21"/>
        </w:rPr>
      </w:pPr>
      <w:r>
        <w:rPr>
          <w:rFonts w:hint="eastAsia"/>
          <w:szCs w:val="21"/>
        </w:rPr>
        <w:t>（一）液体危险货物罐车使用单位和改装单位要建立完善安全生产责任制、安</w:t>
      </w:r>
      <w:r>
        <w:rPr>
          <w:rFonts w:hint="eastAsia"/>
          <w:szCs w:val="21"/>
        </w:rPr>
        <w:t>全管理制度和针对涉及的液体危险货物的操作规程、应急预案等，落实安全生产主体责任，加强液体危险货物罐车改装过程的安全管理，严控改装过程中的事故风险。</w:t>
      </w:r>
    </w:p>
    <w:p w:rsidR="00313C90" w:rsidRDefault="00006D9E">
      <w:pPr>
        <w:ind w:firstLineChars="200" w:firstLine="420"/>
        <w:rPr>
          <w:szCs w:val="21"/>
        </w:rPr>
      </w:pPr>
      <w:r>
        <w:rPr>
          <w:rFonts w:hint="eastAsia"/>
          <w:szCs w:val="21"/>
        </w:rPr>
        <w:t>（二）液体危险货物罐车使用单位在委托进行车辆改装前，要严格按照操作规程要求对液体危险货物罐车进行倒空、置换、清洗工作，并检测分析合格。委托改装时要将车辆运输液体危险货物种类、危险性、检测分析结果等相关信息向改装单位交底。</w:t>
      </w:r>
    </w:p>
    <w:p w:rsidR="00313C90" w:rsidRDefault="00006D9E">
      <w:pPr>
        <w:ind w:firstLineChars="200" w:firstLine="420"/>
        <w:rPr>
          <w:szCs w:val="21"/>
        </w:rPr>
      </w:pPr>
      <w:r>
        <w:rPr>
          <w:rFonts w:hint="eastAsia"/>
          <w:szCs w:val="21"/>
        </w:rPr>
        <w:t>（三）液体危险货物罐车改装单位要严格按照操作规程要求完成液体危险货物罐车改装等工作，改装前要再次进行检测分析，依照《化学品生产单位动火作业安全</w:t>
      </w:r>
      <w:r>
        <w:rPr>
          <w:rFonts w:hint="eastAsia"/>
          <w:szCs w:val="21"/>
        </w:rPr>
        <w:t>规范》（</w:t>
      </w:r>
      <w:r>
        <w:rPr>
          <w:szCs w:val="21"/>
        </w:rPr>
        <w:t>AQ3022-2008</w:t>
      </w:r>
      <w:r>
        <w:rPr>
          <w:rFonts w:hint="eastAsia"/>
          <w:szCs w:val="21"/>
        </w:rPr>
        <w:t>）等标准要求，加强动火及进入受限空间等特殊作业环节的安全管理，保障改装工作的安全。</w:t>
      </w:r>
    </w:p>
    <w:p w:rsidR="00313C90" w:rsidRDefault="00006D9E">
      <w:pPr>
        <w:ind w:firstLineChars="200" w:firstLine="420"/>
        <w:rPr>
          <w:szCs w:val="21"/>
        </w:rPr>
      </w:pPr>
      <w:r>
        <w:rPr>
          <w:rFonts w:hint="eastAsia"/>
          <w:szCs w:val="21"/>
        </w:rPr>
        <w:t>（四）液体危险货物罐车使用单位和改装单位应组织员工分别就倒空、置换、清洗和改装过程中涉及到的液体危险货物的危险性、操作规程、应急处置措施等进行培训，提升员工的安全意识和能力。</w:t>
      </w:r>
    </w:p>
    <w:p w:rsidR="00313C90" w:rsidRDefault="00006D9E">
      <w:pPr>
        <w:ind w:firstLineChars="200" w:firstLine="420"/>
        <w:rPr>
          <w:szCs w:val="21"/>
        </w:rPr>
      </w:pPr>
      <w:r>
        <w:rPr>
          <w:rFonts w:hint="eastAsia"/>
          <w:szCs w:val="21"/>
        </w:rPr>
        <w:t>四、液体危险货物罐车紧急切断装置加装工作要求</w:t>
      </w:r>
    </w:p>
    <w:p w:rsidR="00313C90" w:rsidRDefault="00006D9E">
      <w:pPr>
        <w:ind w:firstLineChars="200" w:firstLine="420"/>
        <w:rPr>
          <w:szCs w:val="21"/>
        </w:rPr>
      </w:pPr>
      <w:r>
        <w:rPr>
          <w:rFonts w:hint="eastAsia"/>
          <w:szCs w:val="21"/>
        </w:rPr>
        <w:t>（一）自本通知发布之日起，新生产液体危险货物罐车均应装有紧急切断装置，未按规定安装的，按照《缺陷汽车产品召回管理条例》（国务院令第</w:t>
      </w:r>
      <w:r>
        <w:rPr>
          <w:szCs w:val="21"/>
        </w:rPr>
        <w:t>626</w:t>
      </w:r>
      <w:r>
        <w:rPr>
          <w:rFonts w:hint="eastAsia"/>
          <w:szCs w:val="21"/>
        </w:rPr>
        <w:t>号）予以召回，并严格追究生产企业法律责任</w:t>
      </w:r>
      <w:r>
        <w:rPr>
          <w:rFonts w:hint="eastAsia"/>
          <w:szCs w:val="21"/>
        </w:rPr>
        <w:t>。在用液体危险货物罐车应于</w:t>
      </w:r>
      <w:r>
        <w:rPr>
          <w:szCs w:val="21"/>
        </w:rPr>
        <w:t>2014</w:t>
      </w:r>
      <w:r>
        <w:rPr>
          <w:rFonts w:hint="eastAsia"/>
          <w:szCs w:val="21"/>
        </w:rPr>
        <w:t>年</w:t>
      </w:r>
      <w:r>
        <w:rPr>
          <w:szCs w:val="21"/>
        </w:rPr>
        <w:t>12</w:t>
      </w:r>
      <w:r>
        <w:rPr>
          <w:rFonts w:hint="eastAsia"/>
          <w:szCs w:val="21"/>
        </w:rPr>
        <w:t>月</w:t>
      </w:r>
      <w:r>
        <w:rPr>
          <w:szCs w:val="21"/>
        </w:rPr>
        <w:t>31</w:t>
      </w:r>
      <w:r>
        <w:rPr>
          <w:rFonts w:hint="eastAsia"/>
          <w:szCs w:val="21"/>
        </w:rPr>
        <w:t>日前完成紧急切断装置加装工作。</w:t>
      </w:r>
      <w:r>
        <w:rPr>
          <w:szCs w:val="21"/>
        </w:rPr>
        <w:t>2015</w:t>
      </w:r>
      <w:r>
        <w:rPr>
          <w:rFonts w:hint="eastAsia"/>
          <w:szCs w:val="21"/>
        </w:rPr>
        <w:t>年</w:t>
      </w:r>
      <w:r>
        <w:rPr>
          <w:szCs w:val="21"/>
        </w:rPr>
        <w:t>1</w:t>
      </w:r>
      <w:r>
        <w:rPr>
          <w:rFonts w:hint="eastAsia"/>
          <w:szCs w:val="21"/>
        </w:rPr>
        <w:t>月</w:t>
      </w:r>
      <w:r>
        <w:rPr>
          <w:szCs w:val="21"/>
        </w:rPr>
        <w:t>1</w:t>
      </w:r>
      <w:r>
        <w:rPr>
          <w:rFonts w:hint="eastAsia"/>
          <w:szCs w:val="21"/>
        </w:rPr>
        <w:t>日起未按标准规范要求对液体危险货物罐车加装紧急切断装置的，对未加装紧急切断装置或紧急切断装置不合格但出具罐体检验合格证明的，对未加装紧急切断装置或无罐体检验合格证明但通过机动车安全技术检验机构检验、交通运输部门年审的，要严格依法追究有关单位责任。</w:t>
      </w:r>
    </w:p>
    <w:p w:rsidR="00313C90" w:rsidRDefault="00006D9E">
      <w:pPr>
        <w:ind w:firstLineChars="200" w:firstLine="420"/>
        <w:rPr>
          <w:szCs w:val="21"/>
        </w:rPr>
      </w:pPr>
      <w:r>
        <w:rPr>
          <w:rFonts w:hint="eastAsia"/>
          <w:szCs w:val="21"/>
        </w:rPr>
        <w:t>（二）县级以上地方各级人民政府有关部门应组织研究相应实施办法，大力支持本地区液体危险货物罐车紧急切断装置加装工作。</w:t>
      </w:r>
    </w:p>
    <w:p w:rsidR="00313C90" w:rsidRDefault="00006D9E">
      <w:pPr>
        <w:ind w:firstLineChars="200" w:firstLine="420"/>
        <w:rPr>
          <w:szCs w:val="21"/>
        </w:rPr>
      </w:pPr>
      <w:r>
        <w:rPr>
          <w:rFonts w:hint="eastAsia"/>
          <w:szCs w:val="21"/>
        </w:rPr>
        <w:t>各有关单位要按照相关法律法规、标准规范及本通知要求，强化</w:t>
      </w:r>
      <w:r>
        <w:rPr>
          <w:rFonts w:hint="eastAsia"/>
          <w:szCs w:val="21"/>
        </w:rPr>
        <w:t>液体危险货物罐车安全管理，提升液体危险货物罐车本质安全水平。</w:t>
      </w:r>
    </w:p>
    <w:p w:rsidR="00313C90" w:rsidRDefault="00006D9E">
      <w:pPr>
        <w:ind w:firstLineChars="200" w:firstLine="420"/>
        <w:rPr>
          <w:szCs w:val="21"/>
        </w:rPr>
      </w:pPr>
      <w:r>
        <w:rPr>
          <w:rFonts w:hint="eastAsia"/>
          <w:szCs w:val="21"/>
        </w:rPr>
        <w:t>请各省级安全监管、工业和信息化、公安、交通运输、质检主管部门分别及时将本通知要求传达至本行政区域内各级对应主管部门及有关单位。</w:t>
      </w:r>
    </w:p>
    <w:p w:rsidR="00313C90" w:rsidRDefault="00006D9E">
      <w:pPr>
        <w:ind w:firstLineChars="200" w:firstLine="420"/>
        <w:jc w:val="right"/>
        <w:rPr>
          <w:szCs w:val="21"/>
        </w:rPr>
      </w:pPr>
      <w:r>
        <w:rPr>
          <w:rFonts w:hint="eastAsia"/>
          <w:szCs w:val="21"/>
        </w:rPr>
        <w:t>国家安全监管总局</w:t>
      </w:r>
      <w:r>
        <w:rPr>
          <w:szCs w:val="21"/>
        </w:rPr>
        <w:t xml:space="preserve"> </w:t>
      </w:r>
      <w:r>
        <w:rPr>
          <w:rFonts w:hint="eastAsia"/>
          <w:szCs w:val="21"/>
        </w:rPr>
        <w:t>工业和信息化部</w:t>
      </w:r>
      <w:r>
        <w:rPr>
          <w:szCs w:val="21"/>
        </w:rPr>
        <w:t xml:space="preserve">  </w:t>
      </w:r>
      <w:r>
        <w:rPr>
          <w:rFonts w:hint="eastAsia"/>
          <w:szCs w:val="21"/>
        </w:rPr>
        <w:t>公安部</w:t>
      </w:r>
    </w:p>
    <w:p w:rsidR="00313C90" w:rsidRDefault="00006D9E">
      <w:pPr>
        <w:ind w:firstLineChars="200" w:firstLine="420"/>
        <w:jc w:val="right"/>
        <w:rPr>
          <w:szCs w:val="21"/>
        </w:rPr>
      </w:pPr>
      <w:r>
        <w:rPr>
          <w:rFonts w:hint="eastAsia"/>
          <w:szCs w:val="21"/>
        </w:rPr>
        <w:t>交通运输部</w:t>
      </w:r>
      <w:r>
        <w:rPr>
          <w:szCs w:val="21"/>
        </w:rPr>
        <w:t xml:space="preserve"> </w:t>
      </w:r>
      <w:r>
        <w:rPr>
          <w:rFonts w:hint="eastAsia"/>
          <w:szCs w:val="21"/>
        </w:rPr>
        <w:t>国家质检总局</w:t>
      </w:r>
    </w:p>
    <w:p w:rsidR="00313C90" w:rsidRDefault="00006D9E">
      <w:pPr>
        <w:ind w:firstLineChars="200" w:firstLine="420"/>
        <w:jc w:val="right"/>
        <w:rPr>
          <w:szCs w:val="21"/>
        </w:rPr>
      </w:pPr>
      <w:r>
        <w:rPr>
          <w:szCs w:val="21"/>
        </w:rPr>
        <w:t>2014</w:t>
      </w:r>
      <w:r>
        <w:rPr>
          <w:rFonts w:hint="eastAsia"/>
          <w:szCs w:val="21"/>
        </w:rPr>
        <w:t>年</w:t>
      </w:r>
      <w:r>
        <w:rPr>
          <w:szCs w:val="21"/>
        </w:rPr>
        <w:t>7</w:t>
      </w:r>
      <w:r>
        <w:rPr>
          <w:rFonts w:hint="eastAsia"/>
          <w:szCs w:val="21"/>
        </w:rPr>
        <w:t>月</w:t>
      </w:r>
      <w:r>
        <w:rPr>
          <w:szCs w:val="21"/>
        </w:rPr>
        <w:t>7</w:t>
      </w:r>
      <w:r>
        <w:rPr>
          <w:rFonts w:hint="eastAsia"/>
          <w:szCs w:val="21"/>
        </w:rPr>
        <w:t>日</w:t>
      </w:r>
    </w:p>
    <w:p w:rsidR="00313C90" w:rsidRDefault="00006D9E">
      <w:pPr>
        <w:pStyle w:val="1"/>
        <w:spacing w:beforeLines="100" w:before="312" w:afterLines="100" w:after="312" w:line="300" w:lineRule="auto"/>
        <w:jc w:val="center"/>
        <w:rPr>
          <w:rFonts w:ascii="宋体" w:hAnsi="宋体"/>
          <w:sz w:val="30"/>
          <w:szCs w:val="30"/>
        </w:rPr>
      </w:pPr>
      <w:bookmarkStart w:id="334" w:name="_Toc32331277"/>
      <w:bookmarkStart w:id="335" w:name="_Toc31939"/>
      <w:r>
        <w:rPr>
          <w:rFonts w:ascii="宋体" w:hAnsi="宋体"/>
          <w:sz w:val="30"/>
          <w:szCs w:val="30"/>
        </w:rPr>
        <w:t>防雷减灾管理办法（</w:t>
      </w:r>
      <w:r>
        <w:rPr>
          <w:rFonts w:ascii="宋体" w:hAnsi="宋体"/>
          <w:sz w:val="30"/>
          <w:szCs w:val="30"/>
        </w:rPr>
        <w:t>2013</w:t>
      </w:r>
      <w:r>
        <w:rPr>
          <w:rFonts w:ascii="宋体" w:hAnsi="宋体"/>
          <w:sz w:val="30"/>
          <w:szCs w:val="30"/>
        </w:rPr>
        <w:t>年）</w:t>
      </w:r>
      <w:bookmarkEnd w:id="334"/>
      <w:bookmarkEnd w:id="335"/>
    </w:p>
    <w:p w:rsidR="00313C90" w:rsidRDefault="00006D9E">
      <w:pPr>
        <w:ind w:firstLineChars="200" w:firstLine="420"/>
        <w:rPr>
          <w:szCs w:val="21"/>
        </w:rPr>
      </w:pPr>
      <w:r>
        <w:rPr>
          <w:szCs w:val="21"/>
        </w:rPr>
        <w:t>（</w:t>
      </w:r>
      <w:r>
        <w:rPr>
          <w:szCs w:val="21"/>
        </w:rPr>
        <w:t>2011</w:t>
      </w:r>
      <w:r>
        <w:rPr>
          <w:szCs w:val="21"/>
        </w:rPr>
        <w:t>年</w:t>
      </w:r>
      <w:r>
        <w:rPr>
          <w:szCs w:val="21"/>
        </w:rPr>
        <w:t>7</w:t>
      </w:r>
      <w:r>
        <w:rPr>
          <w:szCs w:val="21"/>
        </w:rPr>
        <w:t>月</w:t>
      </w:r>
      <w:r>
        <w:rPr>
          <w:szCs w:val="21"/>
        </w:rPr>
        <w:t>21</w:t>
      </w:r>
      <w:r>
        <w:rPr>
          <w:szCs w:val="21"/>
        </w:rPr>
        <w:t>日中国气象局第</w:t>
      </w:r>
      <w:r>
        <w:rPr>
          <w:szCs w:val="21"/>
        </w:rPr>
        <w:t>20</w:t>
      </w:r>
      <w:r>
        <w:rPr>
          <w:szCs w:val="21"/>
        </w:rPr>
        <w:t>号令公布，</w:t>
      </w:r>
      <w:r>
        <w:rPr>
          <w:szCs w:val="21"/>
        </w:rPr>
        <w:t>2013</w:t>
      </w:r>
      <w:r>
        <w:rPr>
          <w:szCs w:val="21"/>
        </w:rPr>
        <w:t>年</w:t>
      </w:r>
      <w:r>
        <w:rPr>
          <w:szCs w:val="21"/>
        </w:rPr>
        <w:t>5</w:t>
      </w:r>
      <w:r>
        <w:rPr>
          <w:szCs w:val="21"/>
        </w:rPr>
        <w:t>月</w:t>
      </w:r>
      <w:r>
        <w:rPr>
          <w:szCs w:val="21"/>
        </w:rPr>
        <w:t>31</w:t>
      </w:r>
      <w:r>
        <w:rPr>
          <w:szCs w:val="21"/>
        </w:rPr>
        <w:t>日中国气象局第</w:t>
      </w:r>
      <w:r>
        <w:rPr>
          <w:szCs w:val="21"/>
        </w:rPr>
        <w:t>24</w:t>
      </w:r>
      <w:r>
        <w:rPr>
          <w:szCs w:val="21"/>
        </w:rPr>
        <w:t>号令修正）</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加强雷电灾害防御工作，规范雷电灾害管理，提高雷电灾害防御能力和水平，保护国家利益和人民生命财产安全，维护公共安全，促进经济建设和社会发展，依据《中华人民共和国气象法》、《中华人民共和国行政许可法》和《气象灾害防御条例》等法律、法规的有关规定，制定本办法。</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在中华人民共和国领域和中华人民共和国管辖的其他海域内从事雷电灾害防御活动的组织和个人，应当遵守本办法。</w:t>
      </w:r>
      <w:r>
        <w:rPr>
          <w:szCs w:val="21"/>
        </w:rPr>
        <w:t xml:space="preserve"> </w:t>
      </w:r>
    </w:p>
    <w:p w:rsidR="00313C90" w:rsidRDefault="00006D9E">
      <w:pPr>
        <w:ind w:firstLineChars="200" w:firstLine="420"/>
        <w:rPr>
          <w:szCs w:val="21"/>
        </w:rPr>
      </w:pPr>
      <w:r>
        <w:rPr>
          <w:szCs w:val="21"/>
        </w:rPr>
        <w:t>本办法所称雷电灾害防御（以下简称防雷减灾），是指防御和减轻雷电灾害的活动，包括雷电和雷电灾害的研究、监测、预警、风险评估、防护以</w:t>
      </w:r>
      <w:r>
        <w:rPr>
          <w:szCs w:val="21"/>
        </w:rPr>
        <w:t>及雷电灾害的调查、鉴定等。</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防雷减灾工作，实行安全第一、预防为主、防治结合的原则。</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国务院气象主管机构负责组织管理和指导全国防雷减灾工作。</w:t>
      </w:r>
      <w:r>
        <w:rPr>
          <w:szCs w:val="21"/>
        </w:rPr>
        <w:t xml:space="preserve"> </w:t>
      </w:r>
    </w:p>
    <w:p w:rsidR="00313C90" w:rsidRDefault="00006D9E">
      <w:pPr>
        <w:ind w:firstLineChars="200" w:firstLine="420"/>
        <w:rPr>
          <w:szCs w:val="21"/>
        </w:rPr>
      </w:pPr>
      <w:r>
        <w:rPr>
          <w:szCs w:val="21"/>
        </w:rPr>
        <w:t>地方各级气象主管机构在上级气象主管机构和本级人民政府的领导下，负责组织管理本行政区域内的防雷减灾工作。</w:t>
      </w:r>
      <w:r>
        <w:rPr>
          <w:szCs w:val="21"/>
        </w:rPr>
        <w:t xml:space="preserve"> </w:t>
      </w:r>
    </w:p>
    <w:p w:rsidR="00313C90" w:rsidRDefault="00006D9E">
      <w:pPr>
        <w:ind w:firstLineChars="200" w:firstLine="420"/>
        <w:rPr>
          <w:szCs w:val="21"/>
        </w:rPr>
      </w:pPr>
      <w:r>
        <w:rPr>
          <w:szCs w:val="21"/>
        </w:rPr>
        <w:t>国务院其他有关部门和地方各级人民政府其他有关部门应当按照职责做好本部门和本单位的防雷减灾工作，并接受同级气象主管机构的监督管理。</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国家鼓励和支持防雷减灾的科学技术研究和开发，推广应用防雷科技研究成果，加强防雷标准化工作，提高防雷技术水平，开展防雷减灾科普宣传，增强全民防雷减灾意识。</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外国组织和个人在中华人民共和国领域和中华人民共和国管辖的其他海域从事防雷减灾活动，应当经国务院气象主管机构会同有关部门批准，并在当地省级气象主管机构备案，接受当地省级气象主管机构的监督管理。</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监测与预警</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国务院气象主管机构应当组织有关部门按照合理布局、信息共享、有效利用的原则，规划全国雷电监测网，避免重复建设。</w:t>
      </w:r>
      <w:r>
        <w:rPr>
          <w:szCs w:val="21"/>
        </w:rPr>
        <w:t xml:space="preserve"> </w:t>
      </w:r>
    </w:p>
    <w:p w:rsidR="00313C90" w:rsidRDefault="00006D9E">
      <w:pPr>
        <w:ind w:firstLineChars="200" w:firstLine="420"/>
        <w:rPr>
          <w:szCs w:val="21"/>
        </w:rPr>
      </w:pPr>
      <w:r>
        <w:rPr>
          <w:szCs w:val="21"/>
        </w:rPr>
        <w:t>地方</w:t>
      </w:r>
      <w:r>
        <w:rPr>
          <w:szCs w:val="21"/>
        </w:rPr>
        <w:t>各级气象主管机构应当组织本行政区域内的雷电监测网建设，以防御雷电灾害。</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各级气象主管机构应当加强雷电灾害预警系统的建设工作，提高雷电灾害预警和防雷减灾服务能力。</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各级气象主管机构所属气象台站应当根据雷电灾害防御的需要，按照职责开展雷电监测，并及时向气象主管机构和有关灾害防御、救助部门提供雷电监测信息。</w:t>
      </w:r>
      <w:r>
        <w:rPr>
          <w:szCs w:val="21"/>
        </w:rPr>
        <w:t xml:space="preserve"> </w:t>
      </w:r>
    </w:p>
    <w:p w:rsidR="00313C90" w:rsidRDefault="00006D9E">
      <w:pPr>
        <w:ind w:firstLineChars="200" w:firstLine="420"/>
        <w:rPr>
          <w:szCs w:val="21"/>
        </w:rPr>
      </w:pPr>
      <w:r>
        <w:rPr>
          <w:szCs w:val="21"/>
        </w:rPr>
        <w:t>有条件的气象主管机构所属气象台站可以开展雷电预报，并及时向社会发布。</w:t>
      </w:r>
      <w:r>
        <w:rPr>
          <w:szCs w:val="21"/>
        </w:rPr>
        <w:t xml:space="preserve"> </w:t>
      </w:r>
    </w:p>
    <w:p w:rsidR="00313C90" w:rsidRDefault="00006D9E">
      <w:pPr>
        <w:ind w:firstLineChars="200" w:firstLine="420"/>
        <w:rPr>
          <w:szCs w:val="21"/>
        </w:rPr>
      </w:pPr>
      <w:r>
        <w:rPr>
          <w:szCs w:val="21"/>
        </w:rPr>
        <w:t>第十条各级气象主管机构应当组织有关部门加强对雷电和雷电灾害的发生机理等基础理论和防御技术等应用理论的研究，并加强对</w:t>
      </w:r>
      <w:r>
        <w:rPr>
          <w:szCs w:val="21"/>
        </w:rPr>
        <w:t>防雷减灾技术和雷电监测、预警系统的研究和开发。</w:t>
      </w:r>
    </w:p>
    <w:p w:rsidR="00313C90" w:rsidRDefault="00006D9E">
      <w:pPr>
        <w:ind w:firstLineChars="200" w:firstLine="420"/>
        <w:rPr>
          <w:szCs w:val="21"/>
        </w:rPr>
      </w:pPr>
      <w:r>
        <w:rPr>
          <w:szCs w:val="21"/>
        </w:rPr>
        <w:t>第三章</w:t>
      </w:r>
      <w:r>
        <w:rPr>
          <w:szCs w:val="21"/>
        </w:rPr>
        <w:t xml:space="preserve"> </w:t>
      </w:r>
      <w:r>
        <w:rPr>
          <w:szCs w:val="21"/>
        </w:rPr>
        <w:t>防雷工程</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各类建（构）筑物、场所和设施安装的雷电防护装置（以下简称防雷装置），应当符合国家有关防雷标准和国务院气象主管机构规定的使用要求，并由具有相应资质的单位承担设计、施工和检测。</w:t>
      </w:r>
      <w:r>
        <w:rPr>
          <w:szCs w:val="21"/>
        </w:rPr>
        <w:t xml:space="preserve"> </w:t>
      </w:r>
    </w:p>
    <w:p w:rsidR="00313C90" w:rsidRDefault="00006D9E">
      <w:pPr>
        <w:ind w:firstLineChars="200" w:firstLine="420"/>
        <w:rPr>
          <w:szCs w:val="21"/>
        </w:rPr>
      </w:pPr>
      <w:r>
        <w:rPr>
          <w:szCs w:val="21"/>
        </w:rPr>
        <w:t>本办法所称防雷装置，是指接闪器、引下线、接地装置、电涌保护器及其连接导体等构成的，用以防御雷电灾害的设施或者系统。</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对从事防雷工程专业设计和施工的单位实行资质认定。</w:t>
      </w:r>
      <w:r>
        <w:rPr>
          <w:szCs w:val="21"/>
        </w:rPr>
        <w:t xml:space="preserve"> </w:t>
      </w:r>
    </w:p>
    <w:p w:rsidR="00313C90" w:rsidRDefault="00006D9E">
      <w:pPr>
        <w:ind w:firstLineChars="200" w:firstLine="420"/>
        <w:rPr>
          <w:szCs w:val="21"/>
        </w:rPr>
      </w:pPr>
      <w:r>
        <w:rPr>
          <w:szCs w:val="21"/>
        </w:rPr>
        <w:t>本办法所称防雷工程，是指通过勘察设计和安装防雷装置形成的雷电灾害防御工程实体。</w:t>
      </w:r>
      <w:r>
        <w:rPr>
          <w:szCs w:val="21"/>
        </w:rPr>
        <w:t xml:space="preserve"> </w:t>
      </w:r>
    </w:p>
    <w:p w:rsidR="00313C90" w:rsidRDefault="00006D9E">
      <w:pPr>
        <w:ind w:firstLineChars="200" w:firstLine="420"/>
        <w:rPr>
          <w:szCs w:val="21"/>
        </w:rPr>
      </w:pPr>
      <w:r>
        <w:rPr>
          <w:szCs w:val="21"/>
        </w:rPr>
        <w:t>防雷工程专业设计或者施工资质分为甲、乙、丙三级，由省、自治区、直辖市气象主管机构认定。</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防雷工程专业设计或者施工单位，应当按照有关规定取得相应的资质证书后，方可在其资质等级许可的范围内从事防雷工程专业设计或者施工。具体办法由国务院气象主管机构另行制定。</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防雷工程专业设计或者施工单位，应当按照相应的资质等级从事防雷工程专业设计或者施工。禁止无资质或者超出资质许可范围承担防雷工程专业设计或者施工。</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防雷装置的设计实行审核制度。</w:t>
      </w:r>
      <w:r>
        <w:rPr>
          <w:szCs w:val="21"/>
        </w:rPr>
        <w:t xml:space="preserve"> </w:t>
      </w:r>
    </w:p>
    <w:p w:rsidR="00313C90" w:rsidRDefault="00006D9E">
      <w:pPr>
        <w:ind w:firstLineChars="200" w:firstLine="420"/>
        <w:rPr>
          <w:szCs w:val="21"/>
        </w:rPr>
      </w:pPr>
      <w:r>
        <w:rPr>
          <w:szCs w:val="21"/>
        </w:rPr>
        <w:t>县级以上地方气象主管机构负责本行政区域内的</w:t>
      </w:r>
      <w:r>
        <w:rPr>
          <w:szCs w:val="21"/>
        </w:rPr>
        <w:t>防雷装置的设计审核。符合要求的，由负责审核的气象主管机构出具核准文件；不符合要求的，负责审核的气象主管机构提出整改要求，退回申请单位修改后重新申请设计审核。未经审核或者未取得核准文件的设计方案，不得交付施工。</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防雷工程的施工单位应当按照审核同意的设计方案进行施工，并接受当地气象主管机构监督管理。</w:t>
      </w:r>
      <w:r>
        <w:rPr>
          <w:szCs w:val="21"/>
        </w:rPr>
        <w:t xml:space="preserve"> </w:t>
      </w:r>
    </w:p>
    <w:p w:rsidR="00313C90" w:rsidRDefault="00006D9E">
      <w:pPr>
        <w:ind w:firstLineChars="200" w:firstLine="420"/>
        <w:rPr>
          <w:szCs w:val="21"/>
        </w:rPr>
      </w:pPr>
      <w:r>
        <w:rPr>
          <w:szCs w:val="21"/>
        </w:rPr>
        <w:t>在施工中变更和修改设计方案的，应当按照原申请程序重新申请审核。</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防雷装置实行竣工验收制度。</w:t>
      </w:r>
      <w:r>
        <w:rPr>
          <w:szCs w:val="21"/>
        </w:rPr>
        <w:t xml:space="preserve"> </w:t>
      </w:r>
    </w:p>
    <w:p w:rsidR="00313C90" w:rsidRDefault="00006D9E">
      <w:pPr>
        <w:ind w:firstLineChars="200" w:firstLine="420"/>
        <w:rPr>
          <w:szCs w:val="21"/>
        </w:rPr>
      </w:pPr>
      <w:r>
        <w:rPr>
          <w:szCs w:val="21"/>
        </w:rPr>
        <w:t>县级以上地方气象主管机构负责本行政区域内的防雷装置的竣工验收。</w:t>
      </w:r>
      <w:r>
        <w:rPr>
          <w:szCs w:val="21"/>
        </w:rPr>
        <w:t xml:space="preserve"> </w:t>
      </w:r>
    </w:p>
    <w:p w:rsidR="00313C90" w:rsidRDefault="00006D9E">
      <w:pPr>
        <w:ind w:firstLineChars="200" w:firstLine="420"/>
        <w:rPr>
          <w:szCs w:val="21"/>
        </w:rPr>
      </w:pPr>
      <w:r>
        <w:rPr>
          <w:szCs w:val="21"/>
        </w:rPr>
        <w:t>负责验收的气象主管机构接到申</w:t>
      </w:r>
      <w:r>
        <w:rPr>
          <w:szCs w:val="21"/>
        </w:rPr>
        <w:t>请后，应当根据具有相应资质的防雷装置检测机构出具的检测报告进行核实。符合要求的，由气象主管机构出具验收文件。不符合要求的，负责验收的气象主管机构提出整改要求，申请单位整改后重新申请竣工验收。未取得验收合格文件的防雷装置，不得投入使用。</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出具检测报告的防雷装置检测机构，应当对隐蔽工程进行逐项检测，并对检测结果负责。检测报告作为竣工验收的技术依据。</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防雷检测</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投入使用后的防雷装置实行定期检测制度。防雷装置应当每年检测一次，对爆炸和火灾危险环境场所的防雷装置应当每半年检测一次。</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防雷装置检测机构的资质由省、自治区、直辖市气象主管机构负责认定。</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防雷装置检测机构对防雷装置检测后，应当出具检测报告。不合格的，提出整改意见。被检测单位拒不整改或者整改不合格的，防雷装置检测机构应当报告当地气象主管机构，由当地气象主管机构依法作出处理。</w:t>
      </w:r>
      <w:r>
        <w:rPr>
          <w:szCs w:val="21"/>
        </w:rPr>
        <w:t xml:space="preserve"> </w:t>
      </w:r>
    </w:p>
    <w:p w:rsidR="00313C90" w:rsidRDefault="00006D9E">
      <w:pPr>
        <w:ind w:firstLineChars="200" w:firstLine="420"/>
        <w:rPr>
          <w:szCs w:val="21"/>
        </w:rPr>
      </w:pPr>
      <w:r>
        <w:rPr>
          <w:szCs w:val="21"/>
        </w:rPr>
        <w:t>防雷装置检测机构应当执行国家有关标准和规范，出具的防雷装置检测报告必须真实可靠。</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防雷装置所有人或受托人应当指定专人负责，做好防雷装置的日常维护工作。发现防雷装置存在隐患时，应当及时采取措施进行处理。</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已安装防雷装置的单位或者个人应当主动委托有相应资质的防雷装置检测机构进行定期检测，并接受当地气象主管机构和当地人民政府安全生产管理部门的管理和监督检查。</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雷电灾害调查、鉴定</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各级气象主管机构负责组织雷电灾害调查、鉴定工作。</w:t>
      </w:r>
      <w:r>
        <w:rPr>
          <w:szCs w:val="21"/>
        </w:rPr>
        <w:t xml:space="preserve"> </w:t>
      </w:r>
    </w:p>
    <w:p w:rsidR="00313C90" w:rsidRDefault="00006D9E">
      <w:pPr>
        <w:ind w:firstLineChars="200" w:firstLine="420"/>
        <w:rPr>
          <w:szCs w:val="21"/>
        </w:rPr>
      </w:pPr>
      <w:r>
        <w:rPr>
          <w:szCs w:val="21"/>
        </w:rPr>
        <w:t>其他有关部门和单位应当配合当地气象主管机构做好雷电灾害调查、鉴定工作。</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遭受雷电灾害的组织和个人，应当及时向当地气象主管机构报告，并协助当地气象主管机构对雷电灾害进行调查与鉴定。</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地方各级气象主管机构应当及时向当地人民政府</w:t>
      </w:r>
      <w:r>
        <w:rPr>
          <w:szCs w:val="21"/>
        </w:rPr>
        <w:t>和上级气象主管机构上报本行政区域内的重大雷电灾情和年度雷电灾害情况。</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大型建设工程、重点工程、爆炸和火灾危险环境、人员密集场所等项目应当进行雷电灾害风险评估，以确保公共安全。</w:t>
      </w:r>
      <w:r>
        <w:rPr>
          <w:szCs w:val="21"/>
        </w:rPr>
        <w:t xml:space="preserve"> </w:t>
      </w:r>
    </w:p>
    <w:p w:rsidR="00313C90" w:rsidRDefault="00006D9E">
      <w:pPr>
        <w:ind w:firstLineChars="200" w:firstLine="420"/>
        <w:rPr>
          <w:szCs w:val="21"/>
        </w:rPr>
      </w:pPr>
      <w:r>
        <w:rPr>
          <w:szCs w:val="21"/>
        </w:rPr>
        <w:t>各级地方气象主管机构按照有关规定组织进行本行政区域内的雷电灾害风险评估工作。</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防雷产品</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防雷产品应当符合国务院气象主管机构规定的使用要求。</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防雷产品应当由国务院气象主管机构授权的检测机构测试，测试合格并符合相关要求后方可投入使用。</w:t>
      </w:r>
      <w:r>
        <w:rPr>
          <w:szCs w:val="21"/>
        </w:rPr>
        <w:t xml:space="preserve"> </w:t>
      </w:r>
    </w:p>
    <w:p w:rsidR="00313C90" w:rsidRDefault="00006D9E">
      <w:pPr>
        <w:ind w:firstLineChars="200" w:firstLine="420"/>
        <w:rPr>
          <w:szCs w:val="21"/>
        </w:rPr>
      </w:pPr>
      <w:r>
        <w:rPr>
          <w:szCs w:val="21"/>
        </w:rPr>
        <w:t>申请国务院气象主管机构授权的防雷产品检测机构，应</w:t>
      </w:r>
      <w:r>
        <w:rPr>
          <w:szCs w:val="21"/>
        </w:rPr>
        <w:t>当按照国家有关规定通过计量认证、获得资格认可。</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防雷产品的使用，应当到省、自治区、直辖市气象主管机构备案，并接受省、自治区、直辖市气象主管机构的监督检查。</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罚</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申请单位隐瞒有关情况、提供虚假材料申请资质认定、设计审核或者竣工验收的，有关气象主管机构不予受理或者不予行政许可，并给予警告。申请单位在一年内不得再次申请资质认定。</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被许可单位以欺骗、贿赂等不正当手段取得资质、通过设计审核或者竣工验收的，有关气象主管机构按照权限给予警告，可以处</w:t>
      </w:r>
      <w:r>
        <w:rPr>
          <w:szCs w:val="21"/>
        </w:rPr>
        <w:t>1</w:t>
      </w:r>
      <w:r>
        <w:rPr>
          <w:szCs w:val="21"/>
        </w:rPr>
        <w:t>万元以上</w:t>
      </w:r>
      <w:r>
        <w:rPr>
          <w:szCs w:val="21"/>
        </w:rPr>
        <w:t>3</w:t>
      </w:r>
      <w:r>
        <w:rPr>
          <w:szCs w:val="21"/>
        </w:rPr>
        <w:t>万元以下</w:t>
      </w:r>
      <w:r>
        <w:rPr>
          <w:szCs w:val="21"/>
        </w:rPr>
        <w:t>罚款；已取得资质、通过设计审核或者竣工验收的，撤销其许可证书；被许可单位三年内不得再次申请资质认定；构成犯罪的，依法追究刑事责任。</w:t>
      </w:r>
      <w:r>
        <w:rPr>
          <w:szCs w:val="21"/>
        </w:rPr>
        <w:t xml:space="preserve"> </w:t>
      </w:r>
    </w:p>
    <w:p w:rsidR="00313C90" w:rsidRDefault="00006D9E">
      <w:pPr>
        <w:ind w:firstLineChars="200" w:firstLine="420"/>
        <w:rPr>
          <w:szCs w:val="21"/>
        </w:rPr>
      </w:pPr>
      <w:r>
        <w:rPr>
          <w:szCs w:val="21"/>
        </w:rPr>
        <w:t>第三十三条违反本办法规定，有下列行为之一的，由县级以上气象主管机构按照权限责令改正，给予警告，可以处</w:t>
      </w:r>
      <w:r>
        <w:rPr>
          <w:szCs w:val="21"/>
        </w:rPr>
        <w:t>5</w:t>
      </w:r>
      <w:r>
        <w:rPr>
          <w:szCs w:val="21"/>
        </w:rPr>
        <w:t>万元以上</w:t>
      </w:r>
      <w:r>
        <w:rPr>
          <w:szCs w:val="21"/>
        </w:rPr>
        <w:t>10</w:t>
      </w:r>
      <w:r>
        <w:rPr>
          <w:szCs w:val="21"/>
        </w:rPr>
        <w:t>万元以下罚款；给他人造成损失的，依法承担赔偿责任；构成犯罪的，依法追究刑事责任：</w:t>
      </w:r>
    </w:p>
    <w:p w:rsidR="00313C90" w:rsidRDefault="00006D9E">
      <w:pPr>
        <w:ind w:firstLineChars="200" w:firstLine="420"/>
        <w:rPr>
          <w:szCs w:val="21"/>
        </w:rPr>
      </w:pPr>
      <w:r>
        <w:rPr>
          <w:szCs w:val="21"/>
        </w:rPr>
        <w:t>（一）涂改、伪造、倒卖、出租、出借、挂靠资质证书、资格证书或者许可文件的；</w:t>
      </w:r>
      <w:r>
        <w:rPr>
          <w:szCs w:val="21"/>
        </w:rPr>
        <w:t xml:space="preserve"> </w:t>
      </w:r>
    </w:p>
    <w:p w:rsidR="00313C90" w:rsidRDefault="00006D9E">
      <w:pPr>
        <w:ind w:firstLineChars="200" w:firstLine="420"/>
        <w:rPr>
          <w:szCs w:val="21"/>
        </w:rPr>
      </w:pPr>
      <w:r>
        <w:rPr>
          <w:szCs w:val="21"/>
        </w:rPr>
        <w:t>（二）向负责监督检查的机构隐瞒有关情况、提供虚假材料或者拒绝提供反映其活动情况的真实材料的。</w:t>
      </w:r>
      <w:r>
        <w:rPr>
          <w:szCs w:val="21"/>
        </w:rPr>
        <w:t xml:space="preserve"> </w:t>
      </w:r>
    </w:p>
    <w:p w:rsidR="00313C90" w:rsidRDefault="00006D9E">
      <w:pPr>
        <w:ind w:firstLineChars="200" w:firstLine="420"/>
        <w:rPr>
          <w:szCs w:val="21"/>
        </w:rPr>
      </w:pPr>
      <w:r>
        <w:rPr>
          <w:szCs w:val="21"/>
        </w:rPr>
        <w:t>第三十四</w:t>
      </w:r>
      <w:r>
        <w:rPr>
          <w:szCs w:val="21"/>
        </w:rPr>
        <w:t>条</w:t>
      </w:r>
      <w:r>
        <w:rPr>
          <w:szCs w:val="21"/>
        </w:rPr>
        <w:t xml:space="preserve"> </w:t>
      </w:r>
      <w:r>
        <w:rPr>
          <w:szCs w:val="21"/>
        </w:rPr>
        <w:t>违反本办法规定，有下列行为之一的，由县级以上气象主管机构按照权限责令改正，给予警告，可以处</w:t>
      </w:r>
      <w:r>
        <w:rPr>
          <w:szCs w:val="21"/>
        </w:rPr>
        <w:t>5</w:t>
      </w:r>
      <w:r>
        <w:rPr>
          <w:szCs w:val="21"/>
        </w:rPr>
        <w:t>万元以上</w:t>
      </w:r>
      <w:r>
        <w:rPr>
          <w:szCs w:val="21"/>
        </w:rPr>
        <w:t>10</w:t>
      </w:r>
      <w:r>
        <w:rPr>
          <w:szCs w:val="21"/>
        </w:rPr>
        <w:t>万元以下罚款；给他人造成损失的，依法承担赔偿责任：</w:t>
      </w:r>
      <w:r>
        <w:rPr>
          <w:szCs w:val="21"/>
        </w:rPr>
        <w:t xml:space="preserve"> </w:t>
      </w:r>
    </w:p>
    <w:p w:rsidR="00313C90" w:rsidRDefault="00006D9E">
      <w:pPr>
        <w:ind w:firstLineChars="200" w:firstLine="420"/>
        <w:rPr>
          <w:szCs w:val="21"/>
        </w:rPr>
      </w:pPr>
      <w:r>
        <w:rPr>
          <w:szCs w:val="21"/>
        </w:rPr>
        <w:t>（一）不具备防雷装置检测、防雷工程专业设计或者施工资质，擅自从事相关活动的；</w:t>
      </w:r>
      <w:r>
        <w:rPr>
          <w:szCs w:val="21"/>
        </w:rPr>
        <w:t xml:space="preserve"> </w:t>
      </w:r>
    </w:p>
    <w:p w:rsidR="00313C90" w:rsidRDefault="00006D9E">
      <w:pPr>
        <w:ind w:firstLineChars="200" w:firstLine="420"/>
        <w:rPr>
          <w:szCs w:val="21"/>
        </w:rPr>
      </w:pPr>
      <w:r>
        <w:rPr>
          <w:szCs w:val="21"/>
        </w:rPr>
        <w:t>（二）超出防雷装置检测、防雷工程专业设计或者施工资质等级从事相关活动的；</w:t>
      </w:r>
      <w:r>
        <w:rPr>
          <w:szCs w:val="21"/>
        </w:rPr>
        <w:t xml:space="preserve"> </w:t>
      </w:r>
    </w:p>
    <w:p w:rsidR="00313C90" w:rsidRDefault="00006D9E">
      <w:pPr>
        <w:ind w:firstLineChars="200" w:firstLine="420"/>
        <w:rPr>
          <w:szCs w:val="21"/>
        </w:rPr>
      </w:pPr>
      <w:r>
        <w:rPr>
          <w:szCs w:val="21"/>
        </w:rPr>
        <w:t>（三）防雷装置设计未经当地气象主管机构审核或者审核未通过，擅自施工的；</w:t>
      </w:r>
      <w:r>
        <w:rPr>
          <w:szCs w:val="21"/>
        </w:rPr>
        <w:t xml:space="preserve"> </w:t>
      </w:r>
    </w:p>
    <w:p w:rsidR="00313C90" w:rsidRDefault="00006D9E">
      <w:pPr>
        <w:ind w:firstLineChars="200" w:firstLine="420"/>
        <w:rPr>
          <w:szCs w:val="21"/>
        </w:rPr>
      </w:pPr>
      <w:r>
        <w:rPr>
          <w:szCs w:val="21"/>
        </w:rPr>
        <w:t>（四）防雷装置未经当地气象主管机构验收或者未取得验收文件，擅自投入使用的。</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违反本办法规定，有下列行为之一</w:t>
      </w:r>
      <w:r>
        <w:rPr>
          <w:szCs w:val="21"/>
        </w:rPr>
        <w:t>的，由县级以上气象主管机构按照权限责令改正，给予警告，可以处</w:t>
      </w:r>
      <w:r>
        <w:rPr>
          <w:szCs w:val="21"/>
        </w:rPr>
        <w:t>1</w:t>
      </w:r>
      <w:r>
        <w:rPr>
          <w:szCs w:val="21"/>
        </w:rPr>
        <w:t>万元以上</w:t>
      </w:r>
      <w:r>
        <w:rPr>
          <w:szCs w:val="21"/>
        </w:rPr>
        <w:t>3</w:t>
      </w:r>
      <w:r>
        <w:rPr>
          <w:szCs w:val="21"/>
        </w:rPr>
        <w:t>万元以下罚款；给他人造成损失的，依法承担赔偿责任；构成犯罪的，依法追究刑事责任：</w:t>
      </w:r>
      <w:r>
        <w:rPr>
          <w:szCs w:val="21"/>
        </w:rPr>
        <w:t xml:space="preserve"> </w:t>
      </w:r>
    </w:p>
    <w:p w:rsidR="00313C90" w:rsidRDefault="00006D9E">
      <w:pPr>
        <w:ind w:firstLineChars="200" w:firstLine="420"/>
        <w:rPr>
          <w:szCs w:val="21"/>
        </w:rPr>
      </w:pPr>
      <w:r>
        <w:rPr>
          <w:szCs w:val="21"/>
        </w:rPr>
        <w:t>（一）应当安装防雷装置而拒不安装的；</w:t>
      </w:r>
      <w:r>
        <w:rPr>
          <w:szCs w:val="21"/>
        </w:rPr>
        <w:t xml:space="preserve"> </w:t>
      </w:r>
    </w:p>
    <w:p w:rsidR="00313C90" w:rsidRDefault="00006D9E">
      <w:pPr>
        <w:ind w:firstLineChars="200" w:firstLine="420"/>
        <w:rPr>
          <w:szCs w:val="21"/>
        </w:rPr>
      </w:pPr>
      <w:r>
        <w:rPr>
          <w:szCs w:val="21"/>
        </w:rPr>
        <w:t>（二）使用不符合使用要求的防雷装置或者产品的；</w:t>
      </w:r>
      <w:r>
        <w:rPr>
          <w:szCs w:val="21"/>
        </w:rPr>
        <w:t xml:space="preserve"> </w:t>
      </w:r>
    </w:p>
    <w:p w:rsidR="00313C90" w:rsidRDefault="00006D9E">
      <w:pPr>
        <w:ind w:firstLineChars="200" w:firstLine="420"/>
        <w:rPr>
          <w:szCs w:val="21"/>
        </w:rPr>
      </w:pPr>
      <w:r>
        <w:rPr>
          <w:szCs w:val="21"/>
        </w:rPr>
        <w:t>（三）已有防雷装置，拒绝进行检测或者经检测不合格又拒不整改的；</w:t>
      </w:r>
      <w:r>
        <w:rPr>
          <w:szCs w:val="21"/>
        </w:rPr>
        <w:t xml:space="preserve"> </w:t>
      </w:r>
    </w:p>
    <w:p w:rsidR="00313C90" w:rsidRDefault="00006D9E">
      <w:pPr>
        <w:ind w:firstLineChars="200" w:firstLine="420"/>
        <w:rPr>
          <w:szCs w:val="21"/>
        </w:rPr>
      </w:pPr>
      <w:r>
        <w:rPr>
          <w:szCs w:val="21"/>
        </w:rPr>
        <w:t>（四）对重大雷电灾害事故隐瞒不报的。</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违反本办法规定，导致雷击造成火灾、爆炸、人员伤亡以及国家财产重大损失的，由主管部门给予直接责任人行政处分；构成犯罪的，依法追究刑事责任。</w:t>
      </w:r>
      <w:r>
        <w:rPr>
          <w:szCs w:val="21"/>
        </w:rPr>
        <w:t xml:space="preserve"> </w:t>
      </w:r>
    </w:p>
    <w:p w:rsidR="00313C90" w:rsidRDefault="00006D9E">
      <w:pPr>
        <w:ind w:firstLineChars="200" w:firstLine="420"/>
        <w:rPr>
          <w:szCs w:val="21"/>
        </w:rPr>
      </w:pPr>
      <w:r>
        <w:rPr>
          <w:szCs w:val="21"/>
        </w:rPr>
        <w:t>第三十七条</w:t>
      </w:r>
      <w:r>
        <w:rPr>
          <w:szCs w:val="21"/>
        </w:rPr>
        <w:t xml:space="preserve"> </w:t>
      </w:r>
      <w:r>
        <w:rPr>
          <w:szCs w:val="21"/>
        </w:rPr>
        <w:t>防雷工作人员由于玩忽职守，导致重大雷电灾害事故的，由所在单位依法给予行政处分；致使国家利益和人民生命财产遭到重大损失，构成犯罪的，依法追究刑事责任。</w:t>
      </w:r>
      <w:r>
        <w:rPr>
          <w:szCs w:val="21"/>
        </w:rPr>
        <w:t xml:space="preserve"> </w:t>
      </w:r>
    </w:p>
    <w:p w:rsidR="00313C90" w:rsidRDefault="00006D9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第三十八条</w:t>
      </w:r>
      <w:r>
        <w:rPr>
          <w:szCs w:val="21"/>
        </w:rPr>
        <w:t xml:space="preserve"> </w:t>
      </w:r>
      <w:r>
        <w:rPr>
          <w:szCs w:val="21"/>
        </w:rPr>
        <w:t>从事防雷专业技术的人员应当取得资格证书。</w:t>
      </w:r>
      <w:r>
        <w:rPr>
          <w:szCs w:val="21"/>
        </w:rPr>
        <w:t xml:space="preserve"> </w:t>
      </w:r>
    </w:p>
    <w:p w:rsidR="00313C90" w:rsidRDefault="00006D9E">
      <w:pPr>
        <w:ind w:firstLineChars="200" w:firstLine="420"/>
        <w:rPr>
          <w:szCs w:val="21"/>
        </w:rPr>
      </w:pPr>
      <w:r>
        <w:rPr>
          <w:szCs w:val="21"/>
        </w:rPr>
        <w:t>省级气象学会负责本行政区域内防雷专业技术人员的资格认定工作。防雷专业技术人员应当通过省级气象学会组织的考试，并取得相应的资格证书。</w:t>
      </w:r>
      <w:r>
        <w:rPr>
          <w:szCs w:val="21"/>
        </w:rPr>
        <w:t xml:space="preserve"> </w:t>
      </w:r>
    </w:p>
    <w:p w:rsidR="00313C90" w:rsidRDefault="00006D9E">
      <w:pPr>
        <w:ind w:firstLineChars="200" w:firstLine="420"/>
        <w:rPr>
          <w:szCs w:val="21"/>
        </w:rPr>
      </w:pPr>
      <w:r>
        <w:rPr>
          <w:szCs w:val="21"/>
        </w:rPr>
        <w:t>省级气象主管机构应当对本级气象学会开展防雷专业技术人员的资格认定工作进行监督管理。</w:t>
      </w:r>
      <w:r>
        <w:rPr>
          <w:szCs w:val="21"/>
        </w:rPr>
        <w:t xml:space="preserve"> </w:t>
      </w:r>
    </w:p>
    <w:p w:rsidR="00313C90" w:rsidRDefault="00006D9E">
      <w:pPr>
        <w:ind w:firstLineChars="200" w:firstLine="420"/>
        <w:rPr>
          <w:szCs w:val="21"/>
        </w:rPr>
      </w:pPr>
      <w:r>
        <w:rPr>
          <w:szCs w:val="21"/>
        </w:rPr>
        <w:t>第三十九条</w:t>
      </w:r>
      <w:r>
        <w:rPr>
          <w:szCs w:val="21"/>
        </w:rPr>
        <w:t xml:space="preserve"> </w:t>
      </w:r>
      <w:r>
        <w:rPr>
          <w:szCs w:val="21"/>
        </w:rPr>
        <w:t>本办法自</w:t>
      </w:r>
      <w:r>
        <w:rPr>
          <w:szCs w:val="21"/>
        </w:rPr>
        <w:t>2011</w:t>
      </w:r>
      <w:r>
        <w:rPr>
          <w:szCs w:val="21"/>
        </w:rPr>
        <w:t>年</w:t>
      </w:r>
      <w:r>
        <w:rPr>
          <w:szCs w:val="21"/>
        </w:rPr>
        <w:t>9</w:t>
      </w:r>
      <w:r>
        <w:rPr>
          <w:szCs w:val="21"/>
        </w:rPr>
        <w:t>月</w:t>
      </w:r>
      <w:r>
        <w:rPr>
          <w:szCs w:val="21"/>
        </w:rPr>
        <w:t>1</w:t>
      </w:r>
      <w:r>
        <w:rPr>
          <w:szCs w:val="21"/>
        </w:rPr>
        <w:t>日起施行。</w:t>
      </w:r>
      <w:r>
        <w:rPr>
          <w:szCs w:val="21"/>
        </w:rPr>
        <w:t>2005</w:t>
      </w:r>
      <w:r>
        <w:rPr>
          <w:szCs w:val="21"/>
        </w:rPr>
        <w:t>年</w:t>
      </w:r>
      <w:r>
        <w:rPr>
          <w:szCs w:val="21"/>
        </w:rPr>
        <w:t>2</w:t>
      </w:r>
      <w:r>
        <w:rPr>
          <w:szCs w:val="21"/>
        </w:rPr>
        <w:t>月</w:t>
      </w:r>
      <w:r>
        <w:rPr>
          <w:szCs w:val="21"/>
        </w:rPr>
        <w:t>1</w:t>
      </w:r>
      <w:r>
        <w:rPr>
          <w:szCs w:val="21"/>
        </w:rPr>
        <w:t>日中国气象局公布的《防雷减灾管理办法》同时废止。</w:t>
      </w:r>
    </w:p>
    <w:p w:rsidR="00313C90" w:rsidRDefault="00006D9E">
      <w:pPr>
        <w:pStyle w:val="1"/>
        <w:spacing w:beforeLines="100" w:before="312" w:afterLines="100" w:after="312" w:line="300" w:lineRule="auto"/>
        <w:jc w:val="center"/>
        <w:rPr>
          <w:rFonts w:ascii="宋体" w:hAnsi="宋体"/>
          <w:sz w:val="30"/>
          <w:szCs w:val="30"/>
        </w:rPr>
      </w:pPr>
      <w:bookmarkStart w:id="336" w:name="_Toc32331278"/>
      <w:bookmarkStart w:id="337" w:name="_Toc7053"/>
      <w:r>
        <w:rPr>
          <w:rFonts w:ascii="宋体" w:hAnsi="宋体" w:hint="eastAsia"/>
          <w:sz w:val="30"/>
          <w:szCs w:val="30"/>
        </w:rPr>
        <w:t>厂内机动车辆安全管理规定（</w:t>
      </w:r>
      <w:r>
        <w:rPr>
          <w:rFonts w:ascii="宋体" w:hAnsi="宋体"/>
          <w:sz w:val="30"/>
          <w:szCs w:val="30"/>
        </w:rPr>
        <w:t>1995</w:t>
      </w:r>
      <w:r>
        <w:rPr>
          <w:rFonts w:ascii="宋体" w:hAnsi="宋体" w:hint="eastAsia"/>
          <w:sz w:val="30"/>
          <w:szCs w:val="30"/>
        </w:rPr>
        <w:t>年）</w:t>
      </w:r>
      <w:bookmarkEnd w:id="336"/>
      <w:bookmarkEnd w:id="337"/>
    </w:p>
    <w:p w:rsidR="00313C90" w:rsidRDefault="00006D9E">
      <w:pPr>
        <w:ind w:firstLineChars="200" w:firstLine="420"/>
        <w:rPr>
          <w:szCs w:val="21"/>
        </w:rPr>
      </w:pPr>
      <w:r>
        <w:rPr>
          <w:rFonts w:hint="eastAsia"/>
          <w:szCs w:val="21"/>
        </w:rPr>
        <w:t>（</w:t>
      </w:r>
      <w:r>
        <w:rPr>
          <w:szCs w:val="21"/>
        </w:rPr>
        <w:t>1995</w:t>
      </w:r>
      <w:r>
        <w:rPr>
          <w:rFonts w:hint="eastAsia"/>
          <w:szCs w:val="21"/>
        </w:rPr>
        <w:t>年</w:t>
      </w:r>
      <w:r>
        <w:rPr>
          <w:szCs w:val="21"/>
        </w:rPr>
        <w:t>4</w:t>
      </w:r>
      <w:r>
        <w:rPr>
          <w:rFonts w:hint="eastAsia"/>
          <w:szCs w:val="21"/>
        </w:rPr>
        <w:t>月</w:t>
      </w:r>
      <w:r>
        <w:rPr>
          <w:szCs w:val="21"/>
        </w:rPr>
        <w:t>7</w:t>
      </w:r>
      <w:r>
        <w:rPr>
          <w:rFonts w:hint="eastAsia"/>
          <w:szCs w:val="21"/>
        </w:rPr>
        <w:t>日劳动部关于颁发《厂内机动车辆安全管理规定》的通知（劳部发</w:t>
      </w:r>
      <w:r>
        <w:rPr>
          <w:szCs w:val="21"/>
        </w:rPr>
        <w:t>[1995]161</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第一条为加强企业内（以下简称厂内）机动车辆的安全管理，提高厂内机动车辆的安全技术状况，保障作业安全，根据《中华人民共和国劳动法》的有关规定，特制定本规定。</w:t>
      </w:r>
    </w:p>
    <w:p w:rsidR="00313C90" w:rsidRDefault="00006D9E">
      <w:pPr>
        <w:ind w:firstLineChars="200" w:firstLine="420"/>
        <w:rPr>
          <w:szCs w:val="21"/>
        </w:rPr>
      </w:pPr>
      <w:r>
        <w:rPr>
          <w:rFonts w:hint="eastAsia"/>
          <w:szCs w:val="21"/>
        </w:rPr>
        <w:t>第二条本规定所称厂内机动车辆，是指限于企业厂区范围内（含码头、货场等生产作业区域和施工现场）行驶及作业的机动车辆。</w:t>
      </w:r>
    </w:p>
    <w:p w:rsidR="00313C90" w:rsidRDefault="00006D9E">
      <w:pPr>
        <w:ind w:firstLineChars="200" w:firstLine="420"/>
        <w:rPr>
          <w:szCs w:val="21"/>
        </w:rPr>
      </w:pPr>
      <w:r>
        <w:rPr>
          <w:rFonts w:hint="eastAsia"/>
          <w:szCs w:val="21"/>
        </w:rPr>
        <w:t>第二章安全技术要求</w:t>
      </w:r>
    </w:p>
    <w:p w:rsidR="00313C90" w:rsidRDefault="00006D9E">
      <w:pPr>
        <w:ind w:firstLineChars="200" w:firstLine="420"/>
        <w:rPr>
          <w:szCs w:val="21"/>
        </w:rPr>
      </w:pPr>
      <w:r>
        <w:rPr>
          <w:rFonts w:hint="eastAsia"/>
          <w:szCs w:val="21"/>
        </w:rPr>
        <w:t>第三条车辆应车容整洁、车身周正。车辆的装备、安全防护装置及附件应齐全有效。</w:t>
      </w:r>
    </w:p>
    <w:p w:rsidR="00313C90" w:rsidRDefault="00006D9E">
      <w:pPr>
        <w:ind w:firstLineChars="200" w:firstLine="420"/>
        <w:rPr>
          <w:szCs w:val="21"/>
        </w:rPr>
      </w:pPr>
      <w:r>
        <w:rPr>
          <w:rFonts w:hint="eastAsia"/>
          <w:szCs w:val="21"/>
        </w:rPr>
        <w:t>第四条车辆的整车技术状况、污染物排放、噪声应符合国家有关标准及规定。</w:t>
      </w:r>
    </w:p>
    <w:p w:rsidR="00313C90" w:rsidRDefault="00006D9E">
      <w:pPr>
        <w:ind w:firstLineChars="200" w:firstLine="420"/>
        <w:rPr>
          <w:szCs w:val="21"/>
        </w:rPr>
      </w:pPr>
      <w:r>
        <w:rPr>
          <w:rFonts w:hint="eastAsia"/>
          <w:szCs w:val="21"/>
        </w:rPr>
        <w:t>第五条全车各部位在发动机运转及停车时应无漏油、漏水、漏电、漏气现象。</w:t>
      </w:r>
    </w:p>
    <w:p w:rsidR="00313C90" w:rsidRDefault="00006D9E">
      <w:pPr>
        <w:ind w:firstLineChars="200" w:firstLine="420"/>
        <w:rPr>
          <w:szCs w:val="21"/>
        </w:rPr>
      </w:pPr>
      <w:r>
        <w:rPr>
          <w:rFonts w:hint="eastAsia"/>
          <w:szCs w:val="21"/>
        </w:rPr>
        <w:t>第六条车辆的液压系统应管路畅通，密封良好；操作杆无变形，无卡阻；分配器元件配合良好，安全阀动作灵敏可靠；工作部件在额定速度范围内不应有爬行、停滞和明显冲动现象。</w:t>
      </w:r>
    </w:p>
    <w:p w:rsidR="00313C90" w:rsidRDefault="00006D9E">
      <w:pPr>
        <w:ind w:firstLineChars="200" w:firstLine="420"/>
        <w:rPr>
          <w:szCs w:val="21"/>
        </w:rPr>
      </w:pPr>
      <w:r>
        <w:rPr>
          <w:rFonts w:hint="eastAsia"/>
          <w:szCs w:val="21"/>
        </w:rPr>
        <w:t>第七条车辆发动机应安装牢固可靠，动力性好，运转平稳，无异响，起动和停机性能良好。</w:t>
      </w:r>
    </w:p>
    <w:p w:rsidR="00313C90" w:rsidRDefault="00006D9E">
      <w:pPr>
        <w:ind w:firstLineChars="200" w:firstLine="420"/>
        <w:rPr>
          <w:szCs w:val="21"/>
        </w:rPr>
      </w:pPr>
      <w:r>
        <w:rPr>
          <w:rFonts w:hint="eastAsia"/>
          <w:szCs w:val="21"/>
        </w:rPr>
        <w:t>第八条发动机起动系、点火系、燃料系、润滑系、冷却系应</w:t>
      </w:r>
      <w:r>
        <w:rPr>
          <w:rFonts w:hint="eastAsia"/>
          <w:szCs w:val="21"/>
        </w:rPr>
        <w:t>机件齐全，性能良好，安装牢固，线路、管路不磨碰。</w:t>
      </w:r>
    </w:p>
    <w:p w:rsidR="00313C90" w:rsidRDefault="00006D9E">
      <w:pPr>
        <w:ind w:firstLineChars="200" w:firstLine="420"/>
        <w:rPr>
          <w:szCs w:val="21"/>
        </w:rPr>
      </w:pPr>
      <w:r>
        <w:rPr>
          <w:rFonts w:hint="eastAsia"/>
          <w:szCs w:val="21"/>
        </w:rPr>
        <w:t>第九条车辆方向盘的最大自由转动量从中间位置向左右各不得大于</w:t>
      </w:r>
      <w:r>
        <w:rPr>
          <w:szCs w:val="21"/>
        </w:rPr>
        <w:t>30</w:t>
      </w:r>
      <w:r>
        <w:rPr>
          <w:rFonts w:hint="eastAsia"/>
          <w:szCs w:val="21"/>
        </w:rPr>
        <w:t>度。</w:t>
      </w:r>
    </w:p>
    <w:p w:rsidR="00313C90" w:rsidRDefault="00006D9E">
      <w:pPr>
        <w:ind w:firstLineChars="200" w:firstLine="420"/>
        <w:rPr>
          <w:szCs w:val="21"/>
        </w:rPr>
      </w:pPr>
      <w:r>
        <w:rPr>
          <w:rFonts w:hint="eastAsia"/>
          <w:szCs w:val="21"/>
        </w:rPr>
        <w:t>第十条车辆转向应轻便灵活，行驶中不得轻飘、摆振、抖动、阻滞及跑偏现象。在平直的道路上能保持车辆直线行驶，转向后能自动回正。</w:t>
      </w:r>
    </w:p>
    <w:p w:rsidR="00313C90" w:rsidRDefault="00006D9E">
      <w:pPr>
        <w:ind w:firstLineChars="200" w:firstLine="420"/>
        <w:rPr>
          <w:szCs w:val="21"/>
        </w:rPr>
      </w:pPr>
      <w:r>
        <w:rPr>
          <w:rFonts w:hint="eastAsia"/>
          <w:szCs w:val="21"/>
        </w:rPr>
        <w:t>第十一条车辆的方向盘转向力及前轮侧滑量应符合的有关标准和规定。</w:t>
      </w:r>
    </w:p>
    <w:p w:rsidR="00313C90" w:rsidRDefault="00006D9E">
      <w:pPr>
        <w:ind w:firstLineChars="200" w:firstLine="420"/>
        <w:rPr>
          <w:szCs w:val="21"/>
        </w:rPr>
      </w:pPr>
      <w:r>
        <w:rPr>
          <w:rFonts w:hint="eastAsia"/>
          <w:szCs w:val="21"/>
        </w:rPr>
        <w:t>第十二条前轮定位值应符合设计规定。</w:t>
      </w:r>
    </w:p>
    <w:p w:rsidR="00313C90" w:rsidRDefault="00006D9E">
      <w:pPr>
        <w:ind w:firstLineChars="200" w:firstLine="420"/>
        <w:rPr>
          <w:szCs w:val="21"/>
        </w:rPr>
      </w:pPr>
      <w:r>
        <w:rPr>
          <w:rFonts w:hint="eastAsia"/>
          <w:szCs w:val="21"/>
        </w:rPr>
        <w:t>第十三条转向机不得缺油、漏油，固定托架必须牢固。转向垂臂、横直拉杆等转向运动零件不得拼凑焊接，不得有裂纹、变形。球头与球头座、转向节主销与衬套配合松紧适度，润滑良好。</w:t>
      </w:r>
    </w:p>
    <w:p w:rsidR="00313C90" w:rsidRDefault="00006D9E">
      <w:pPr>
        <w:ind w:firstLineChars="200" w:firstLine="420"/>
        <w:rPr>
          <w:szCs w:val="21"/>
        </w:rPr>
      </w:pPr>
      <w:r>
        <w:rPr>
          <w:rFonts w:hint="eastAsia"/>
          <w:szCs w:val="21"/>
        </w:rPr>
        <w:t>第十四条车辆及挂车必须设置彼此独立的行车和驻车制动装置，制动装置的各零部件应完好有效。</w:t>
      </w:r>
    </w:p>
    <w:p w:rsidR="00313C90" w:rsidRDefault="00006D9E">
      <w:pPr>
        <w:ind w:firstLineChars="200" w:firstLine="420"/>
        <w:rPr>
          <w:szCs w:val="21"/>
        </w:rPr>
      </w:pPr>
      <w:r>
        <w:rPr>
          <w:rFonts w:hint="eastAsia"/>
          <w:szCs w:val="21"/>
        </w:rPr>
        <w:t>第十五条行车制动装置的制动力、储备行程、踏板的自由行程及制动完全释放时间等指标应符合有关标准、规定及该车整车有关技术条件。</w:t>
      </w:r>
    </w:p>
    <w:p w:rsidR="00313C90" w:rsidRDefault="00006D9E">
      <w:pPr>
        <w:ind w:firstLineChars="200" w:firstLine="420"/>
        <w:rPr>
          <w:szCs w:val="21"/>
        </w:rPr>
      </w:pPr>
      <w:r>
        <w:rPr>
          <w:rFonts w:hint="eastAsia"/>
          <w:szCs w:val="21"/>
        </w:rPr>
        <w:t>第十六条气压制动系统技术指标应符合有关标准及规定，必须装有放水装置和限压装置。</w:t>
      </w:r>
    </w:p>
    <w:p w:rsidR="00313C90" w:rsidRDefault="00006D9E">
      <w:pPr>
        <w:ind w:firstLineChars="200" w:firstLine="420"/>
        <w:rPr>
          <w:szCs w:val="21"/>
        </w:rPr>
      </w:pPr>
      <w:r>
        <w:rPr>
          <w:rFonts w:hint="eastAsia"/>
          <w:szCs w:val="21"/>
        </w:rPr>
        <w:t>第十七条机械式制动器、拉杆拉线等机件应完好无损。</w:t>
      </w:r>
    </w:p>
    <w:p w:rsidR="00313C90" w:rsidRDefault="00006D9E">
      <w:pPr>
        <w:ind w:firstLineChars="200" w:firstLine="420"/>
        <w:rPr>
          <w:szCs w:val="21"/>
        </w:rPr>
      </w:pPr>
      <w:r>
        <w:rPr>
          <w:rFonts w:hint="eastAsia"/>
          <w:szCs w:val="21"/>
        </w:rPr>
        <w:t>第十八条在车辆运行过程中，不应有自行制动现象；当挂车与牵引车意外脱钩时，挂车应能自行制动，牵引车的制动仍然有效。</w:t>
      </w:r>
    </w:p>
    <w:p w:rsidR="00313C90" w:rsidRDefault="00006D9E">
      <w:pPr>
        <w:ind w:firstLineChars="200" w:firstLine="420"/>
        <w:rPr>
          <w:szCs w:val="21"/>
        </w:rPr>
      </w:pPr>
      <w:r>
        <w:rPr>
          <w:szCs w:val="21"/>
        </w:rPr>
        <w:t>第十九条车辆的制动距离、跑偏量、驻车制动性能要求等应符合</w:t>
      </w:r>
      <w:r>
        <w:rPr>
          <w:szCs w:val="21"/>
        </w:rPr>
        <w:t>有关标准及规定。</w:t>
      </w:r>
    </w:p>
    <w:p w:rsidR="00313C90" w:rsidRDefault="00006D9E">
      <w:pPr>
        <w:ind w:firstLineChars="200" w:firstLine="420"/>
        <w:rPr>
          <w:szCs w:val="21"/>
        </w:rPr>
      </w:pPr>
      <w:r>
        <w:rPr>
          <w:szCs w:val="21"/>
        </w:rPr>
        <w:t>第二十条车辆照明及指示灯具应安装牢固、齐全有效。灯泡要有保护装置，不得因车辆震动而松脱、损坏、失效或改变光照方向。所有灯光开关应安装牢固，开关自如，不得因车辆振动而自行开关。</w:t>
      </w:r>
    </w:p>
    <w:p w:rsidR="00313C90" w:rsidRDefault="00006D9E">
      <w:pPr>
        <w:ind w:firstLineChars="200" w:firstLine="420"/>
        <w:rPr>
          <w:szCs w:val="21"/>
        </w:rPr>
      </w:pPr>
      <w:r>
        <w:rPr>
          <w:szCs w:val="21"/>
        </w:rPr>
        <w:t>第二十一条车辆均应设置喇叭，其性能应可靠，喇叭的音量应符合有关标准的噪声规定。</w:t>
      </w:r>
    </w:p>
    <w:p w:rsidR="00313C90" w:rsidRDefault="00006D9E">
      <w:pPr>
        <w:ind w:firstLineChars="200" w:firstLine="420"/>
        <w:rPr>
          <w:szCs w:val="21"/>
        </w:rPr>
      </w:pPr>
      <w:r>
        <w:rPr>
          <w:szCs w:val="21"/>
        </w:rPr>
        <w:t>第二十二条车辆的各种仪表应齐全且灵敏有效。</w:t>
      </w:r>
    </w:p>
    <w:p w:rsidR="00313C90" w:rsidRDefault="00006D9E">
      <w:pPr>
        <w:ind w:firstLineChars="200" w:firstLine="420"/>
        <w:rPr>
          <w:szCs w:val="21"/>
        </w:rPr>
      </w:pPr>
      <w:r>
        <w:rPr>
          <w:szCs w:val="21"/>
        </w:rPr>
        <w:t>第二十三条车辆轮胎的充气压力应符合其技术性能要求。轮胎胎面的局部磨损不得暴露出轮胎帘布层。</w:t>
      </w:r>
    </w:p>
    <w:p w:rsidR="00313C90" w:rsidRDefault="00006D9E">
      <w:pPr>
        <w:ind w:firstLineChars="200" w:firstLine="420"/>
        <w:rPr>
          <w:szCs w:val="21"/>
        </w:rPr>
      </w:pPr>
      <w:r>
        <w:rPr>
          <w:szCs w:val="21"/>
        </w:rPr>
        <w:t>第二十四条车辆同一轴上的轮胎应为相同的型号和花纹。车辆转向轮不得装用翻新的轮胎。</w:t>
      </w:r>
    </w:p>
    <w:p w:rsidR="00313C90" w:rsidRDefault="00006D9E">
      <w:pPr>
        <w:ind w:firstLineChars="200" w:firstLine="420"/>
        <w:rPr>
          <w:szCs w:val="21"/>
        </w:rPr>
      </w:pPr>
      <w:r>
        <w:rPr>
          <w:szCs w:val="21"/>
        </w:rPr>
        <w:t>第二十五条车辆的钢板</w:t>
      </w:r>
      <w:r>
        <w:rPr>
          <w:szCs w:val="21"/>
        </w:rPr>
        <w:t>弹簧不得有裂纹、断片和缺片现象，其中心螺栓和Ｕ形螺栓须紧固。</w:t>
      </w:r>
    </w:p>
    <w:p w:rsidR="00313C90" w:rsidRDefault="00006D9E">
      <w:pPr>
        <w:ind w:firstLineChars="200" w:firstLine="420"/>
        <w:rPr>
          <w:szCs w:val="21"/>
        </w:rPr>
      </w:pPr>
      <w:r>
        <w:rPr>
          <w:szCs w:val="21"/>
        </w:rPr>
        <w:t>第二十六条减震器应工作正常。车架不得有变形、锈蚀、弯曲，螺栓、铆钉不得缺少或松动。前后桥不得有变形、裂纹。</w:t>
      </w:r>
    </w:p>
    <w:p w:rsidR="00313C90" w:rsidRDefault="00006D9E">
      <w:pPr>
        <w:ind w:firstLineChars="200" w:firstLine="420"/>
        <w:rPr>
          <w:szCs w:val="21"/>
        </w:rPr>
      </w:pPr>
      <w:r>
        <w:rPr>
          <w:szCs w:val="21"/>
        </w:rPr>
        <w:t>第二十七条车辆的离合器应接合平稳，分离彻底，不得有异响、抖动和打滑现象。踏板力和自由行程等应符合有关标准、规定及该车整车有关技术条件。</w:t>
      </w:r>
    </w:p>
    <w:p w:rsidR="00313C90" w:rsidRDefault="00006D9E">
      <w:pPr>
        <w:ind w:firstLineChars="200" w:firstLine="420"/>
        <w:rPr>
          <w:szCs w:val="21"/>
        </w:rPr>
      </w:pPr>
      <w:r>
        <w:rPr>
          <w:szCs w:val="21"/>
        </w:rPr>
        <w:t>第二十八条变速器应无裂纹，变速换挡灵活、轻便，自锁、互锁可靠，变速杆无变形。</w:t>
      </w:r>
    </w:p>
    <w:p w:rsidR="00313C90" w:rsidRDefault="00006D9E">
      <w:pPr>
        <w:ind w:firstLineChars="200" w:firstLine="420"/>
        <w:rPr>
          <w:szCs w:val="21"/>
        </w:rPr>
      </w:pPr>
      <w:r>
        <w:rPr>
          <w:szCs w:val="21"/>
        </w:rPr>
        <w:t>第二十九条传动轴万向节应无裂纹和变形，锁止齐全、可靠；传动平稳，在运转时，不发生震抖和异响。</w:t>
      </w:r>
    </w:p>
    <w:p w:rsidR="00313C90" w:rsidRDefault="00006D9E">
      <w:pPr>
        <w:ind w:firstLineChars="200" w:firstLine="420"/>
        <w:rPr>
          <w:szCs w:val="21"/>
        </w:rPr>
      </w:pPr>
      <w:r>
        <w:rPr>
          <w:szCs w:val="21"/>
        </w:rPr>
        <w:t>第三十条驾驶室的技术状况应能保证驾</w:t>
      </w:r>
      <w:r>
        <w:rPr>
          <w:szCs w:val="21"/>
        </w:rPr>
        <w:t>驶员有正常的劳动条件。</w:t>
      </w:r>
    </w:p>
    <w:p w:rsidR="00313C90" w:rsidRDefault="00006D9E">
      <w:pPr>
        <w:ind w:firstLineChars="200" w:firstLine="420"/>
        <w:rPr>
          <w:szCs w:val="21"/>
        </w:rPr>
      </w:pPr>
      <w:r>
        <w:rPr>
          <w:szCs w:val="21"/>
        </w:rPr>
        <w:t>第三十一条车辆驾驶室必须视线良好，风挡玻璃不得使用有机玻璃及普通玻璃。必须装设后视镜、刮水器。</w:t>
      </w:r>
    </w:p>
    <w:p w:rsidR="00313C90" w:rsidRDefault="00006D9E">
      <w:pPr>
        <w:ind w:firstLineChars="200" w:firstLine="420"/>
        <w:rPr>
          <w:szCs w:val="21"/>
        </w:rPr>
      </w:pPr>
      <w:r>
        <w:rPr>
          <w:szCs w:val="21"/>
        </w:rPr>
        <w:t>第三十二条燃油箱及燃油管路应坚固并有防护装置，防止由于振动、冲击而发生损坏及漏油现象。燃油箱与排气管的位置应相距３００ｍｍ以上或设置有效的隔热装置。燃油箱应距裸露电气接头及电气开关２００ｍｍ以上。</w:t>
      </w:r>
    </w:p>
    <w:p w:rsidR="00313C90" w:rsidRDefault="00006D9E">
      <w:pPr>
        <w:ind w:firstLineChars="200" w:firstLine="420"/>
        <w:rPr>
          <w:szCs w:val="21"/>
        </w:rPr>
      </w:pPr>
      <w:r>
        <w:rPr>
          <w:szCs w:val="21"/>
        </w:rPr>
        <w:t>第三十三条运送易燃、易爆物品的专用车，必须备用消防器材和相应的安全措施。排气管应安装在车前，尾部应安装接地链。车身应喷有</w:t>
      </w:r>
      <w:r>
        <w:rPr>
          <w:szCs w:val="21"/>
        </w:rPr>
        <w:t>“</w:t>
      </w:r>
      <w:r>
        <w:rPr>
          <w:szCs w:val="21"/>
        </w:rPr>
        <w:t>禁止烟火</w:t>
      </w:r>
      <w:r>
        <w:rPr>
          <w:szCs w:val="21"/>
        </w:rPr>
        <w:t>”</w:t>
      </w:r>
      <w:r>
        <w:rPr>
          <w:szCs w:val="21"/>
        </w:rPr>
        <w:t>字样或标志。</w:t>
      </w:r>
    </w:p>
    <w:p w:rsidR="00313C90" w:rsidRDefault="00006D9E">
      <w:pPr>
        <w:ind w:firstLineChars="200" w:firstLine="420"/>
        <w:rPr>
          <w:szCs w:val="21"/>
        </w:rPr>
      </w:pPr>
      <w:r>
        <w:rPr>
          <w:szCs w:val="21"/>
        </w:rPr>
        <w:t>第三十四条进入易燃易爆场所作业的车辆必须具有防爆</w:t>
      </w:r>
      <w:r>
        <w:rPr>
          <w:szCs w:val="21"/>
        </w:rPr>
        <w:t>措施。</w:t>
      </w:r>
    </w:p>
    <w:p w:rsidR="00313C90" w:rsidRDefault="00006D9E">
      <w:pPr>
        <w:ind w:firstLineChars="200" w:firstLine="420"/>
        <w:rPr>
          <w:szCs w:val="21"/>
        </w:rPr>
      </w:pPr>
      <w:r>
        <w:rPr>
          <w:szCs w:val="21"/>
        </w:rPr>
        <w:t>第三十五条全挂车和半挂车中间应加装安全防护装置。</w:t>
      </w:r>
    </w:p>
    <w:p w:rsidR="00313C90" w:rsidRDefault="00006D9E">
      <w:pPr>
        <w:ind w:firstLineChars="200" w:firstLine="420"/>
        <w:rPr>
          <w:szCs w:val="21"/>
        </w:rPr>
      </w:pPr>
      <w:r>
        <w:rPr>
          <w:szCs w:val="21"/>
        </w:rPr>
        <w:t>第三十六条各类厂内机动车辆还应符合各自特有的安全条件和要求。</w:t>
      </w:r>
    </w:p>
    <w:p w:rsidR="00313C90" w:rsidRDefault="00006D9E">
      <w:pPr>
        <w:ind w:firstLineChars="200" w:firstLine="420"/>
        <w:rPr>
          <w:szCs w:val="21"/>
        </w:rPr>
      </w:pPr>
      <w:r>
        <w:rPr>
          <w:szCs w:val="21"/>
        </w:rPr>
        <w:t>第三章安全管理</w:t>
      </w:r>
    </w:p>
    <w:p w:rsidR="00313C90" w:rsidRDefault="00006D9E">
      <w:pPr>
        <w:ind w:firstLineChars="200" w:firstLine="420"/>
        <w:rPr>
          <w:szCs w:val="21"/>
        </w:rPr>
      </w:pPr>
      <w:r>
        <w:rPr>
          <w:szCs w:val="21"/>
        </w:rPr>
        <w:t>第三十七条企业应加强对厂内机动车辆的安全管理，保证厂内机动车辆的安全运行。</w:t>
      </w:r>
    </w:p>
    <w:p w:rsidR="00313C90" w:rsidRDefault="00006D9E">
      <w:pPr>
        <w:ind w:firstLineChars="200" w:firstLine="420"/>
        <w:rPr>
          <w:szCs w:val="21"/>
        </w:rPr>
      </w:pPr>
      <w:r>
        <w:rPr>
          <w:szCs w:val="21"/>
        </w:rPr>
        <w:t>第三十八条企业应建立健全厂内机动车辆安全管理规章制度，并认真执行。</w:t>
      </w:r>
    </w:p>
    <w:p w:rsidR="00313C90" w:rsidRDefault="00006D9E">
      <w:pPr>
        <w:ind w:firstLineChars="200" w:firstLine="420"/>
        <w:rPr>
          <w:szCs w:val="21"/>
        </w:rPr>
      </w:pPr>
      <w:r>
        <w:rPr>
          <w:szCs w:val="21"/>
        </w:rPr>
        <w:t>第三十九条厂内机动车辆应逐台建立安全技术管理档案，其内容包括：</w:t>
      </w:r>
    </w:p>
    <w:p w:rsidR="00313C90" w:rsidRDefault="00006D9E">
      <w:pPr>
        <w:ind w:firstLineChars="200" w:firstLine="420"/>
        <w:rPr>
          <w:szCs w:val="21"/>
        </w:rPr>
      </w:pPr>
      <w:r>
        <w:rPr>
          <w:szCs w:val="21"/>
        </w:rPr>
        <w:t>１</w:t>
      </w:r>
      <w:r>
        <w:rPr>
          <w:szCs w:val="21"/>
        </w:rPr>
        <w:t>.</w:t>
      </w:r>
      <w:r>
        <w:rPr>
          <w:szCs w:val="21"/>
        </w:rPr>
        <w:t>车辆出厂的技术文件和产品合格证；</w:t>
      </w:r>
    </w:p>
    <w:p w:rsidR="00313C90" w:rsidRDefault="00006D9E">
      <w:pPr>
        <w:ind w:firstLineChars="200" w:firstLine="420"/>
        <w:rPr>
          <w:szCs w:val="21"/>
        </w:rPr>
      </w:pPr>
      <w:r>
        <w:rPr>
          <w:szCs w:val="21"/>
        </w:rPr>
        <w:t>２</w:t>
      </w:r>
      <w:r>
        <w:rPr>
          <w:szCs w:val="21"/>
        </w:rPr>
        <w:t>.</w:t>
      </w:r>
      <w:r>
        <w:rPr>
          <w:szCs w:val="21"/>
        </w:rPr>
        <w:t>使用、维护、修理和自检记录；</w:t>
      </w:r>
    </w:p>
    <w:p w:rsidR="00313C90" w:rsidRDefault="00006D9E">
      <w:pPr>
        <w:ind w:firstLineChars="200" w:firstLine="420"/>
        <w:rPr>
          <w:szCs w:val="21"/>
        </w:rPr>
      </w:pPr>
      <w:r>
        <w:rPr>
          <w:szCs w:val="21"/>
        </w:rPr>
        <w:t>３</w:t>
      </w:r>
      <w:r>
        <w:rPr>
          <w:szCs w:val="21"/>
        </w:rPr>
        <w:t>.</w:t>
      </w:r>
      <w:r>
        <w:rPr>
          <w:szCs w:val="21"/>
        </w:rPr>
        <w:t>安全技术检验报告；</w:t>
      </w:r>
    </w:p>
    <w:p w:rsidR="00313C90" w:rsidRDefault="00006D9E">
      <w:pPr>
        <w:ind w:firstLineChars="200" w:firstLine="420"/>
        <w:rPr>
          <w:szCs w:val="21"/>
        </w:rPr>
      </w:pPr>
      <w:r>
        <w:rPr>
          <w:szCs w:val="21"/>
        </w:rPr>
        <w:t>４</w:t>
      </w:r>
      <w:r>
        <w:rPr>
          <w:szCs w:val="21"/>
        </w:rPr>
        <w:t>.</w:t>
      </w:r>
      <w:r>
        <w:rPr>
          <w:szCs w:val="21"/>
        </w:rPr>
        <w:t>车辆事故记录。</w:t>
      </w:r>
    </w:p>
    <w:p w:rsidR="00313C90" w:rsidRDefault="00006D9E">
      <w:pPr>
        <w:ind w:firstLineChars="200" w:firstLine="420"/>
        <w:rPr>
          <w:szCs w:val="21"/>
        </w:rPr>
      </w:pPr>
      <w:r>
        <w:rPr>
          <w:szCs w:val="21"/>
        </w:rPr>
        <w:t>第四十条各级劳动行政部门负责本地区厂内机动车辆安全监督检查。</w:t>
      </w:r>
    </w:p>
    <w:p w:rsidR="00313C90" w:rsidRDefault="00006D9E">
      <w:pPr>
        <w:ind w:firstLineChars="200" w:firstLine="420"/>
        <w:rPr>
          <w:szCs w:val="21"/>
        </w:rPr>
      </w:pPr>
      <w:r>
        <w:rPr>
          <w:szCs w:val="21"/>
        </w:rPr>
        <w:t>第四十一条在用、新增及改装的厂内机动车辆应由用车单位到所在地区劳动行政部门办理登记，建立车辆档案，经劳动行政部门对车辆进行安全技术检验合格，核发牌照后方可使用。</w:t>
      </w:r>
    </w:p>
    <w:p w:rsidR="00313C90" w:rsidRDefault="00006D9E">
      <w:pPr>
        <w:ind w:firstLineChars="200" w:firstLine="420"/>
        <w:rPr>
          <w:szCs w:val="21"/>
        </w:rPr>
      </w:pPr>
      <w:r>
        <w:rPr>
          <w:szCs w:val="21"/>
        </w:rPr>
        <w:t>第四十二条厂内机动车辆牌照由劳动部统一设计、监制。</w:t>
      </w:r>
    </w:p>
    <w:p w:rsidR="00313C90" w:rsidRDefault="00006D9E">
      <w:pPr>
        <w:ind w:firstLineChars="200" w:firstLine="420"/>
        <w:rPr>
          <w:szCs w:val="21"/>
        </w:rPr>
      </w:pPr>
      <w:r>
        <w:rPr>
          <w:szCs w:val="21"/>
        </w:rPr>
        <w:t>第四十三条厂内机动车辆遇有过户、改装、报废等情况时应及时到所在地区劳动行政部门办理登记手续。</w:t>
      </w:r>
    </w:p>
    <w:p w:rsidR="00313C90" w:rsidRDefault="00006D9E">
      <w:pPr>
        <w:ind w:firstLineChars="200" w:firstLine="420"/>
        <w:rPr>
          <w:szCs w:val="21"/>
        </w:rPr>
      </w:pPr>
      <w:r>
        <w:rPr>
          <w:szCs w:val="21"/>
        </w:rPr>
        <w:t>第四十四条厂内机动车辆驾驶人员属特种作业人员，由地、市级以上劳动行政部门组织考核、发证。</w:t>
      </w:r>
    </w:p>
    <w:p w:rsidR="00313C90" w:rsidRDefault="00006D9E">
      <w:pPr>
        <w:ind w:firstLineChars="200" w:firstLine="420"/>
        <w:rPr>
          <w:szCs w:val="21"/>
        </w:rPr>
      </w:pPr>
      <w:r>
        <w:rPr>
          <w:szCs w:val="21"/>
        </w:rPr>
        <w:t>第四章安全技术检验</w:t>
      </w:r>
    </w:p>
    <w:p w:rsidR="00313C90" w:rsidRDefault="00006D9E">
      <w:pPr>
        <w:ind w:firstLineChars="200" w:firstLine="420"/>
        <w:rPr>
          <w:szCs w:val="21"/>
        </w:rPr>
      </w:pPr>
      <w:r>
        <w:rPr>
          <w:szCs w:val="21"/>
        </w:rPr>
        <w:t>第四十五条企业应对厂内机动车辆进</w:t>
      </w:r>
      <w:r>
        <w:rPr>
          <w:szCs w:val="21"/>
        </w:rPr>
        <w:t>行年、季、月度及日常检查。</w:t>
      </w:r>
    </w:p>
    <w:p w:rsidR="00313C90" w:rsidRDefault="00006D9E">
      <w:pPr>
        <w:ind w:firstLineChars="200" w:firstLine="420"/>
        <w:rPr>
          <w:szCs w:val="21"/>
        </w:rPr>
      </w:pPr>
      <w:r>
        <w:rPr>
          <w:szCs w:val="21"/>
        </w:rPr>
        <w:t>第四十六条劳动行政部门在企业自检的基础上对厂内机动车辆进行年度检验。检验不合格的车辆由劳动行政部门限期整改，并予以复检。</w:t>
      </w:r>
    </w:p>
    <w:p w:rsidR="00313C90" w:rsidRDefault="00006D9E">
      <w:pPr>
        <w:ind w:firstLineChars="200" w:firstLine="420"/>
        <w:rPr>
          <w:szCs w:val="21"/>
        </w:rPr>
      </w:pPr>
      <w:r>
        <w:rPr>
          <w:szCs w:val="21"/>
        </w:rPr>
        <w:t>第四十七条厂内机动车辆修复、改装后必须向当地劳动行政部门申请检验，合格后方准使用。</w:t>
      </w:r>
    </w:p>
    <w:p w:rsidR="00313C90" w:rsidRDefault="00006D9E">
      <w:pPr>
        <w:ind w:firstLineChars="200" w:firstLine="420"/>
        <w:rPr>
          <w:szCs w:val="21"/>
        </w:rPr>
      </w:pPr>
      <w:r>
        <w:rPr>
          <w:szCs w:val="21"/>
        </w:rPr>
        <w:t>第四十八条受检单位如对检验结果有异议，可向上一级劳动行政部门申请复议。</w:t>
      </w:r>
    </w:p>
    <w:p w:rsidR="00313C90" w:rsidRDefault="00006D9E">
      <w:pPr>
        <w:ind w:firstLineChars="200" w:firstLine="420"/>
        <w:rPr>
          <w:szCs w:val="21"/>
        </w:rPr>
      </w:pPr>
      <w:r>
        <w:rPr>
          <w:szCs w:val="21"/>
        </w:rPr>
        <w:t>第四十九条从事厂内机动车辆安全技术检验人员，必须经省级或省级以上劳动行政部门培训、考核合格后取得检验员证书，方可从事检验工作。</w:t>
      </w:r>
    </w:p>
    <w:p w:rsidR="00313C90" w:rsidRDefault="00006D9E">
      <w:pPr>
        <w:ind w:firstLineChars="200" w:firstLine="420"/>
        <w:rPr>
          <w:szCs w:val="21"/>
        </w:rPr>
      </w:pPr>
      <w:r>
        <w:rPr>
          <w:szCs w:val="21"/>
        </w:rPr>
        <w:t>第五章罚则</w:t>
      </w:r>
    </w:p>
    <w:p w:rsidR="00313C90" w:rsidRDefault="00006D9E">
      <w:pPr>
        <w:ind w:firstLineChars="200" w:firstLine="420"/>
        <w:rPr>
          <w:szCs w:val="21"/>
        </w:rPr>
      </w:pPr>
      <w:r>
        <w:rPr>
          <w:szCs w:val="21"/>
        </w:rPr>
        <w:t>第五十条对违反本规定的企业，劳动行政部门可视情节轻重，并根据有关规</w:t>
      </w:r>
      <w:r>
        <w:rPr>
          <w:szCs w:val="21"/>
        </w:rPr>
        <w:t>定，分别给予通报、停驾、停驶、罚款的处罚。</w:t>
      </w:r>
    </w:p>
    <w:p w:rsidR="00313C90" w:rsidRDefault="00006D9E">
      <w:pPr>
        <w:ind w:firstLineChars="200" w:firstLine="420"/>
        <w:rPr>
          <w:szCs w:val="21"/>
        </w:rPr>
      </w:pPr>
      <w:r>
        <w:rPr>
          <w:szCs w:val="21"/>
        </w:rPr>
        <w:t>第五十一条对在检验工作中玩忽职守，徇私舞弊的检验人员，应按有关规定查处。</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第五十二条本规定由劳动行政部门负责监督实施。</w:t>
      </w:r>
    </w:p>
    <w:p w:rsidR="00313C90" w:rsidRDefault="00006D9E">
      <w:pPr>
        <w:ind w:firstLineChars="200" w:firstLine="420"/>
        <w:rPr>
          <w:szCs w:val="21"/>
        </w:rPr>
      </w:pPr>
      <w:r>
        <w:rPr>
          <w:szCs w:val="21"/>
        </w:rPr>
        <w:t>第五十三条省、自治区、直辖市劳动行政部门可根据本规定制定实施办法。</w:t>
      </w:r>
    </w:p>
    <w:p w:rsidR="00313C90" w:rsidRDefault="00006D9E">
      <w:pPr>
        <w:ind w:firstLineChars="200" w:firstLine="420"/>
        <w:rPr>
          <w:szCs w:val="21"/>
        </w:rPr>
      </w:pPr>
      <w:r>
        <w:rPr>
          <w:szCs w:val="21"/>
        </w:rPr>
        <w:t>第五十四条本规定自公布之日起施行。</w:t>
      </w:r>
    </w:p>
    <w:p w:rsidR="00313C90" w:rsidRDefault="00006D9E">
      <w:pPr>
        <w:pStyle w:val="1"/>
        <w:spacing w:beforeLines="100" w:before="312" w:afterLines="100" w:after="312" w:line="300" w:lineRule="auto"/>
        <w:jc w:val="center"/>
        <w:rPr>
          <w:rFonts w:ascii="宋体" w:hAnsi="宋体"/>
          <w:sz w:val="30"/>
          <w:szCs w:val="30"/>
        </w:rPr>
      </w:pPr>
      <w:bookmarkStart w:id="338" w:name="_Toc32331279"/>
      <w:bookmarkStart w:id="339" w:name="_Toc20928"/>
      <w:r>
        <w:rPr>
          <w:rFonts w:ascii="宋体" w:hAnsi="宋体" w:hint="eastAsia"/>
          <w:sz w:val="30"/>
          <w:szCs w:val="30"/>
        </w:rPr>
        <w:t>交通法规新规定（</w:t>
      </w:r>
      <w:r>
        <w:rPr>
          <w:rFonts w:ascii="宋体" w:hAnsi="宋体" w:hint="eastAsia"/>
          <w:sz w:val="30"/>
          <w:szCs w:val="30"/>
        </w:rPr>
        <w:t>2013</w:t>
      </w:r>
      <w:r>
        <w:rPr>
          <w:rFonts w:ascii="宋体" w:hAnsi="宋体" w:hint="eastAsia"/>
          <w:sz w:val="30"/>
          <w:szCs w:val="30"/>
        </w:rPr>
        <w:t>年）</w:t>
      </w:r>
      <w:bookmarkEnd w:id="338"/>
      <w:bookmarkEnd w:id="339"/>
    </w:p>
    <w:p w:rsidR="00313C90" w:rsidRDefault="00006D9E">
      <w:pPr>
        <w:ind w:firstLineChars="200" w:firstLine="420"/>
        <w:rPr>
          <w:szCs w:val="21"/>
        </w:rPr>
      </w:pPr>
      <w:r>
        <w:rPr>
          <w:szCs w:val="21"/>
        </w:rPr>
        <w:t>公安部</w:t>
      </w:r>
      <w:r>
        <w:rPr>
          <w:szCs w:val="21"/>
        </w:rPr>
        <w:t>10</w:t>
      </w:r>
      <w:r>
        <w:rPr>
          <w:szCs w:val="21"/>
        </w:rPr>
        <w:t>月</w:t>
      </w:r>
      <w:r>
        <w:rPr>
          <w:szCs w:val="21"/>
        </w:rPr>
        <w:t>8</w:t>
      </w:r>
      <w:r>
        <w:rPr>
          <w:szCs w:val="21"/>
        </w:rPr>
        <w:t>日公布了最新修订的《机动车驾驶证申领和使用规定》，新交通规则严格了对驾驶员的管理。最新交通法规扣分细则也更为严格，</w:t>
      </w:r>
      <w:hyperlink r:id="rId80" w:tooltip="闯红灯" w:history="1">
        <w:r>
          <w:rPr>
            <w:szCs w:val="21"/>
          </w:rPr>
          <w:t>闯红灯</w:t>
        </w:r>
      </w:hyperlink>
      <w:r>
        <w:rPr>
          <w:szCs w:val="21"/>
        </w:rPr>
        <w:t>交通违法记分将由</w:t>
      </w:r>
      <w:r>
        <w:rPr>
          <w:szCs w:val="21"/>
        </w:rPr>
        <w:t>3</w:t>
      </w:r>
      <w:r>
        <w:rPr>
          <w:szCs w:val="21"/>
        </w:rPr>
        <w:t>分提高到</w:t>
      </w:r>
      <w:r>
        <w:rPr>
          <w:szCs w:val="21"/>
        </w:rPr>
        <w:t>6</w:t>
      </w:r>
      <w:r>
        <w:rPr>
          <w:szCs w:val="21"/>
        </w:rPr>
        <w:t>分，不挂号牌或遮挡号牌的一次就将扣光</w:t>
      </w:r>
      <w:r>
        <w:rPr>
          <w:szCs w:val="21"/>
        </w:rPr>
        <w:t>12</w:t>
      </w:r>
      <w:r>
        <w:rPr>
          <w:szCs w:val="21"/>
        </w:rPr>
        <w:t>分。</w:t>
      </w:r>
    </w:p>
    <w:p w:rsidR="00313C90" w:rsidRDefault="00006D9E">
      <w:pPr>
        <w:ind w:firstLineChars="200" w:firstLine="420"/>
        <w:rPr>
          <w:szCs w:val="21"/>
        </w:rPr>
      </w:pPr>
      <w:r>
        <w:rPr>
          <w:szCs w:val="21"/>
        </w:rPr>
        <w:t>最新交通法规中关于校车驾驶人管理的内容自发布之日起施行，其他规定将于</w:t>
      </w:r>
      <w:r>
        <w:rPr>
          <w:szCs w:val="21"/>
        </w:rPr>
        <w:t>2013</w:t>
      </w:r>
      <w:r>
        <w:rPr>
          <w:szCs w:val="21"/>
        </w:rPr>
        <w:t>年</w:t>
      </w:r>
      <w:r>
        <w:rPr>
          <w:szCs w:val="21"/>
        </w:rPr>
        <w:t>1</w:t>
      </w:r>
      <w:r>
        <w:rPr>
          <w:szCs w:val="21"/>
        </w:rPr>
        <w:t>月</w:t>
      </w:r>
      <w:r>
        <w:rPr>
          <w:szCs w:val="21"/>
        </w:rPr>
        <w:t>1</w:t>
      </w:r>
      <w:r>
        <w:rPr>
          <w:szCs w:val="21"/>
        </w:rPr>
        <w:t>日起正式施行。</w:t>
      </w:r>
      <w:r>
        <w:rPr>
          <w:szCs w:val="21"/>
        </w:rPr>
        <w:t>2013</w:t>
      </w:r>
      <w:r>
        <w:rPr>
          <w:szCs w:val="21"/>
        </w:rPr>
        <w:t>新交通规则提高了违法成本，记分项也由</w:t>
      </w:r>
      <w:r>
        <w:rPr>
          <w:szCs w:val="21"/>
        </w:rPr>
        <w:t>38</w:t>
      </w:r>
      <w:r>
        <w:rPr>
          <w:szCs w:val="21"/>
        </w:rPr>
        <w:t>项增加至</w:t>
      </w:r>
      <w:r>
        <w:rPr>
          <w:szCs w:val="21"/>
        </w:rPr>
        <w:t>52</w:t>
      </w:r>
      <w:r>
        <w:rPr>
          <w:szCs w:val="21"/>
        </w:rPr>
        <w:t>项。</w:t>
      </w:r>
    </w:p>
    <w:p w:rsidR="00313C90" w:rsidRDefault="00006D9E">
      <w:pPr>
        <w:ind w:firstLineChars="200" w:firstLine="422"/>
        <w:rPr>
          <w:szCs w:val="21"/>
        </w:rPr>
      </w:pPr>
      <w:r>
        <w:rPr>
          <w:b/>
          <w:bCs/>
          <w:szCs w:val="21"/>
        </w:rPr>
        <w:t>具体扣分细节如下：</w:t>
      </w:r>
    </w:p>
    <w:p w:rsidR="00313C90" w:rsidRDefault="00006D9E">
      <w:pPr>
        <w:ind w:firstLineChars="200" w:firstLine="420"/>
        <w:rPr>
          <w:szCs w:val="21"/>
        </w:rPr>
      </w:pPr>
      <w:r>
        <w:rPr>
          <w:szCs w:val="21"/>
        </w:rPr>
        <w:t>交通违法的处理：</w:t>
      </w:r>
    </w:p>
    <w:p w:rsidR="00313C90" w:rsidRDefault="00006D9E">
      <w:pPr>
        <w:ind w:firstLineChars="200" w:firstLine="420"/>
        <w:rPr>
          <w:szCs w:val="21"/>
        </w:rPr>
      </w:pPr>
      <w:r>
        <w:rPr>
          <w:szCs w:val="21"/>
        </w:rPr>
        <w:t>1</w:t>
      </w:r>
      <w:r>
        <w:rPr>
          <w:szCs w:val="21"/>
        </w:rPr>
        <w:t>、闯红灯，记</w:t>
      </w:r>
      <w:r>
        <w:rPr>
          <w:szCs w:val="21"/>
        </w:rPr>
        <w:t>6</w:t>
      </w:r>
      <w:r>
        <w:rPr>
          <w:szCs w:val="21"/>
        </w:rPr>
        <w:t>分。罚</w:t>
      </w:r>
      <w:r>
        <w:rPr>
          <w:szCs w:val="21"/>
        </w:rPr>
        <w:t>100</w:t>
      </w:r>
      <w:r>
        <w:rPr>
          <w:szCs w:val="21"/>
        </w:rPr>
        <w:t>元。</w:t>
      </w:r>
    </w:p>
    <w:p w:rsidR="00313C90" w:rsidRDefault="00006D9E">
      <w:pPr>
        <w:ind w:firstLineChars="200" w:firstLine="420"/>
        <w:rPr>
          <w:szCs w:val="21"/>
        </w:rPr>
      </w:pPr>
      <w:r>
        <w:rPr>
          <w:szCs w:val="21"/>
        </w:rPr>
        <w:t>2</w:t>
      </w:r>
      <w:r>
        <w:rPr>
          <w:szCs w:val="21"/>
        </w:rPr>
        <w:t>、</w:t>
      </w:r>
      <w:hyperlink r:id="rId81" w:tooltip="酒驾" w:history="1">
        <w:r>
          <w:rPr>
            <w:szCs w:val="21"/>
          </w:rPr>
          <w:t>酒驾</w:t>
        </w:r>
      </w:hyperlink>
      <w:r>
        <w:rPr>
          <w:szCs w:val="21"/>
        </w:rPr>
        <w:t>，扣</w:t>
      </w:r>
      <w:r>
        <w:rPr>
          <w:szCs w:val="21"/>
        </w:rPr>
        <w:t>12</w:t>
      </w:r>
      <w:r>
        <w:rPr>
          <w:szCs w:val="21"/>
        </w:rPr>
        <w:t>分。根据驾驶车辆和是否出事故等情况</w:t>
      </w:r>
    </w:p>
    <w:p w:rsidR="00313C90" w:rsidRDefault="00006D9E">
      <w:pPr>
        <w:ind w:firstLineChars="200" w:firstLine="420"/>
        <w:rPr>
          <w:szCs w:val="21"/>
        </w:rPr>
      </w:pPr>
      <w:r>
        <w:rPr>
          <w:szCs w:val="21"/>
        </w:rPr>
        <w:t>做出</w:t>
      </w:r>
      <w:r>
        <w:rPr>
          <w:szCs w:val="21"/>
        </w:rPr>
        <w:t>5</w:t>
      </w:r>
      <w:r>
        <w:rPr>
          <w:szCs w:val="21"/>
        </w:rPr>
        <w:t>年内不得再申领驾照、</w:t>
      </w:r>
      <w:r>
        <w:rPr>
          <w:szCs w:val="21"/>
        </w:rPr>
        <w:t>10</w:t>
      </w:r>
      <w:r>
        <w:rPr>
          <w:szCs w:val="21"/>
        </w:rPr>
        <w:t>年内不得再申领驾照、终身不的申领驾照处罚。</w:t>
      </w:r>
    </w:p>
    <w:p w:rsidR="00313C90" w:rsidRDefault="00006D9E">
      <w:pPr>
        <w:ind w:firstLineChars="200" w:firstLine="420"/>
        <w:rPr>
          <w:szCs w:val="21"/>
        </w:rPr>
      </w:pPr>
      <w:r>
        <w:rPr>
          <w:szCs w:val="21"/>
        </w:rPr>
        <w:t>（详见《机车驾驶证申领和使用规定》第</w:t>
      </w:r>
      <w:r>
        <w:rPr>
          <w:szCs w:val="21"/>
        </w:rPr>
        <w:t>12</w:t>
      </w:r>
      <w:r>
        <w:rPr>
          <w:szCs w:val="21"/>
        </w:rPr>
        <w:t>条、第</w:t>
      </w:r>
      <w:r>
        <w:rPr>
          <w:szCs w:val="21"/>
        </w:rPr>
        <w:t>16</w:t>
      </w:r>
      <w:r>
        <w:rPr>
          <w:szCs w:val="21"/>
        </w:rPr>
        <w:t>条、第</w:t>
      </w:r>
      <w:r>
        <w:rPr>
          <w:szCs w:val="21"/>
        </w:rPr>
        <w:t>72</w:t>
      </w:r>
      <w:r>
        <w:rPr>
          <w:szCs w:val="21"/>
        </w:rPr>
        <w:t>条、第</w:t>
      </w:r>
      <w:r>
        <w:rPr>
          <w:szCs w:val="21"/>
        </w:rPr>
        <w:t>77</w:t>
      </w:r>
      <w:r>
        <w:rPr>
          <w:szCs w:val="21"/>
        </w:rPr>
        <w:t>条规定）</w:t>
      </w:r>
    </w:p>
    <w:p w:rsidR="00313C90" w:rsidRDefault="00006D9E">
      <w:pPr>
        <w:ind w:firstLineChars="200" w:firstLine="420"/>
        <w:rPr>
          <w:szCs w:val="21"/>
        </w:rPr>
      </w:pPr>
      <w:r>
        <w:rPr>
          <w:szCs w:val="21"/>
        </w:rPr>
        <w:t>3</w:t>
      </w:r>
      <w:r>
        <w:rPr>
          <w:szCs w:val="21"/>
        </w:rPr>
        <w:t>、不系安全带，记</w:t>
      </w:r>
      <w:r>
        <w:rPr>
          <w:szCs w:val="21"/>
        </w:rPr>
        <w:t>2</w:t>
      </w:r>
      <w:r>
        <w:rPr>
          <w:szCs w:val="21"/>
        </w:rPr>
        <w:t>分，罚</w:t>
      </w:r>
      <w:r>
        <w:rPr>
          <w:szCs w:val="21"/>
        </w:rPr>
        <w:t>100</w:t>
      </w:r>
      <w:r>
        <w:rPr>
          <w:szCs w:val="21"/>
        </w:rPr>
        <w:t>元。</w:t>
      </w:r>
    </w:p>
    <w:p w:rsidR="00313C90" w:rsidRDefault="00006D9E">
      <w:pPr>
        <w:ind w:firstLineChars="200" w:firstLine="420"/>
        <w:rPr>
          <w:szCs w:val="21"/>
        </w:rPr>
      </w:pPr>
      <w:r>
        <w:rPr>
          <w:szCs w:val="21"/>
        </w:rPr>
        <w:t>4</w:t>
      </w:r>
      <w:r>
        <w:rPr>
          <w:szCs w:val="21"/>
        </w:rPr>
        <w:t>、副驾驶不系安全带的，</w:t>
      </w:r>
      <w:r>
        <w:rPr>
          <w:szCs w:val="21"/>
        </w:rPr>
        <w:t>5</w:t>
      </w:r>
      <w:r>
        <w:rPr>
          <w:szCs w:val="21"/>
        </w:rPr>
        <w:t>元以上</w:t>
      </w:r>
      <w:r>
        <w:rPr>
          <w:szCs w:val="21"/>
        </w:rPr>
        <w:t>20</w:t>
      </w:r>
      <w:r>
        <w:rPr>
          <w:szCs w:val="21"/>
        </w:rPr>
        <w:t>元以下罚款。</w:t>
      </w:r>
    </w:p>
    <w:p w:rsidR="00313C90" w:rsidRDefault="00006D9E">
      <w:pPr>
        <w:ind w:firstLineChars="200" w:firstLine="420"/>
        <w:rPr>
          <w:szCs w:val="21"/>
        </w:rPr>
      </w:pPr>
      <w:r>
        <w:rPr>
          <w:szCs w:val="21"/>
        </w:rPr>
        <w:t>5</w:t>
      </w:r>
      <w:r>
        <w:rPr>
          <w:szCs w:val="21"/>
        </w:rPr>
        <w:t>、行驶途中拨打手机，记</w:t>
      </w:r>
      <w:r>
        <w:rPr>
          <w:szCs w:val="21"/>
        </w:rPr>
        <w:t>2</w:t>
      </w:r>
      <w:r>
        <w:rPr>
          <w:szCs w:val="21"/>
        </w:rPr>
        <w:t>分。</w:t>
      </w:r>
    </w:p>
    <w:p w:rsidR="00313C90" w:rsidRDefault="00006D9E">
      <w:pPr>
        <w:ind w:firstLineChars="200" w:firstLine="420"/>
        <w:rPr>
          <w:szCs w:val="21"/>
        </w:rPr>
      </w:pPr>
      <w:r>
        <w:rPr>
          <w:szCs w:val="21"/>
        </w:rPr>
        <w:t>6</w:t>
      </w:r>
      <w:r>
        <w:rPr>
          <w:szCs w:val="21"/>
        </w:rPr>
        <w:t>、有意遮挡号牌，记</w:t>
      </w:r>
      <w:r>
        <w:rPr>
          <w:szCs w:val="21"/>
        </w:rPr>
        <w:t>12</w:t>
      </w:r>
      <w:r>
        <w:rPr>
          <w:szCs w:val="21"/>
        </w:rPr>
        <w:t>分。</w:t>
      </w:r>
    </w:p>
    <w:p w:rsidR="00313C90" w:rsidRDefault="00006D9E">
      <w:pPr>
        <w:ind w:firstLineChars="200" w:firstLine="420"/>
        <w:rPr>
          <w:szCs w:val="21"/>
        </w:rPr>
      </w:pPr>
      <w:r>
        <w:rPr>
          <w:szCs w:val="21"/>
        </w:rPr>
        <w:t>7</w:t>
      </w:r>
      <w:r>
        <w:rPr>
          <w:szCs w:val="21"/>
        </w:rPr>
        <w:t>、超速驾驶，根据超速车辆、行驶道路、超速</w:t>
      </w:r>
      <w:r>
        <w:rPr>
          <w:szCs w:val="21"/>
        </w:rPr>
        <w:t>50%</w:t>
      </w:r>
      <w:r>
        <w:rPr>
          <w:szCs w:val="21"/>
        </w:rPr>
        <w:t>、超速</w:t>
      </w:r>
      <w:r>
        <w:rPr>
          <w:szCs w:val="21"/>
        </w:rPr>
        <w:t>20%</w:t>
      </w:r>
      <w:r>
        <w:rPr>
          <w:szCs w:val="21"/>
        </w:rPr>
        <w:t>等具体情况，分别记</w:t>
      </w:r>
      <w:r>
        <w:rPr>
          <w:szCs w:val="21"/>
        </w:rPr>
        <w:t>12</w:t>
      </w:r>
      <w:r>
        <w:rPr>
          <w:szCs w:val="21"/>
        </w:rPr>
        <w:t>分、</w:t>
      </w:r>
      <w:r>
        <w:rPr>
          <w:szCs w:val="21"/>
        </w:rPr>
        <w:t>6</w:t>
      </w:r>
      <w:r>
        <w:rPr>
          <w:szCs w:val="21"/>
        </w:rPr>
        <w:t>分、</w:t>
      </w:r>
      <w:r>
        <w:rPr>
          <w:szCs w:val="21"/>
        </w:rPr>
        <w:t>3</w:t>
      </w:r>
      <w:r>
        <w:rPr>
          <w:szCs w:val="21"/>
        </w:rPr>
        <w:t>分（详解下面具体扣分规定）。</w:t>
      </w:r>
    </w:p>
    <w:p w:rsidR="00313C90" w:rsidRDefault="00006D9E">
      <w:pPr>
        <w:ind w:firstLineChars="200" w:firstLine="422"/>
        <w:rPr>
          <w:szCs w:val="21"/>
        </w:rPr>
      </w:pPr>
      <w:r>
        <w:rPr>
          <w:b/>
          <w:bCs/>
          <w:szCs w:val="21"/>
        </w:rPr>
        <w:t>从</w:t>
      </w:r>
      <w:r>
        <w:rPr>
          <w:b/>
          <w:bCs/>
          <w:szCs w:val="21"/>
        </w:rPr>
        <w:t>2012</w:t>
      </w:r>
      <w:r>
        <w:rPr>
          <w:b/>
          <w:bCs/>
          <w:szCs w:val="21"/>
        </w:rPr>
        <w:t>年</w:t>
      </w:r>
      <w:r>
        <w:rPr>
          <w:b/>
          <w:bCs/>
          <w:szCs w:val="21"/>
        </w:rPr>
        <w:t>7</w:t>
      </w:r>
      <w:r>
        <w:rPr>
          <w:b/>
          <w:bCs/>
          <w:szCs w:val="21"/>
        </w:rPr>
        <w:t>月起，</w:t>
      </w:r>
      <w:r>
        <w:rPr>
          <w:b/>
          <w:bCs/>
          <w:szCs w:val="21"/>
        </w:rPr>
        <w:t>7</w:t>
      </w:r>
      <w:r>
        <w:rPr>
          <w:b/>
          <w:bCs/>
          <w:szCs w:val="21"/>
        </w:rPr>
        <w:t>种摄录违法</w:t>
      </w:r>
      <w:r>
        <w:rPr>
          <w:b/>
          <w:bCs/>
          <w:szCs w:val="21"/>
        </w:rPr>
        <w:t>(</w:t>
      </w:r>
      <w:r>
        <w:rPr>
          <w:b/>
          <w:bCs/>
          <w:szCs w:val="21"/>
        </w:rPr>
        <w:t>非现场处罚</w:t>
      </w:r>
      <w:r>
        <w:rPr>
          <w:b/>
          <w:bCs/>
          <w:szCs w:val="21"/>
        </w:rPr>
        <w:t>)</w:t>
      </w:r>
      <w:r>
        <w:rPr>
          <w:b/>
          <w:bCs/>
          <w:szCs w:val="21"/>
        </w:rPr>
        <w:t>罚款</w:t>
      </w:r>
      <w:r>
        <w:rPr>
          <w:b/>
          <w:bCs/>
          <w:szCs w:val="21"/>
        </w:rPr>
        <w:t>+</w:t>
      </w:r>
      <w:r>
        <w:rPr>
          <w:b/>
          <w:bCs/>
          <w:szCs w:val="21"/>
        </w:rPr>
        <w:t>记分：</w:t>
      </w:r>
      <w:r>
        <w:rPr>
          <w:b/>
          <w:bCs/>
          <w:szCs w:val="21"/>
        </w:rPr>
        <w:t>(</w:t>
      </w:r>
      <w:r>
        <w:rPr>
          <w:b/>
          <w:bCs/>
          <w:szCs w:val="21"/>
        </w:rPr>
        <w:t>是摄录罚款</w:t>
      </w:r>
      <w:r>
        <w:rPr>
          <w:b/>
          <w:bCs/>
          <w:szCs w:val="21"/>
        </w:rPr>
        <w:t>)</w:t>
      </w:r>
    </w:p>
    <w:p w:rsidR="00313C90" w:rsidRDefault="00006D9E">
      <w:pPr>
        <w:ind w:firstLineChars="200" w:firstLine="420"/>
        <w:rPr>
          <w:szCs w:val="21"/>
        </w:rPr>
      </w:pPr>
      <w:r>
        <w:rPr>
          <w:szCs w:val="21"/>
        </w:rPr>
        <w:t>1</w:t>
      </w:r>
      <w:r>
        <w:rPr>
          <w:szCs w:val="21"/>
        </w:rPr>
        <w:t>、闯红灯，罚款</w:t>
      </w:r>
      <w:r>
        <w:rPr>
          <w:szCs w:val="21"/>
        </w:rPr>
        <w:t>200</w:t>
      </w:r>
      <w:r>
        <w:rPr>
          <w:szCs w:val="21"/>
        </w:rPr>
        <w:t>元</w:t>
      </w:r>
      <w:r>
        <w:rPr>
          <w:szCs w:val="21"/>
        </w:rPr>
        <w:t>.</w:t>
      </w:r>
      <w:r>
        <w:rPr>
          <w:szCs w:val="21"/>
        </w:rPr>
        <w:t>。</w:t>
      </w:r>
    </w:p>
    <w:p w:rsidR="00313C90" w:rsidRDefault="00006D9E">
      <w:pPr>
        <w:ind w:firstLineChars="200" w:firstLine="420"/>
        <w:rPr>
          <w:szCs w:val="21"/>
        </w:rPr>
      </w:pPr>
      <w:r>
        <w:rPr>
          <w:szCs w:val="21"/>
        </w:rPr>
        <w:t>2</w:t>
      </w:r>
      <w:r>
        <w:rPr>
          <w:szCs w:val="21"/>
        </w:rPr>
        <w:t>、不按导向车道行驶，罚款</w:t>
      </w:r>
      <w:r>
        <w:rPr>
          <w:szCs w:val="21"/>
        </w:rPr>
        <w:t>200</w:t>
      </w:r>
      <w:r>
        <w:rPr>
          <w:szCs w:val="21"/>
        </w:rPr>
        <w:t>元。</w:t>
      </w:r>
    </w:p>
    <w:p w:rsidR="00313C90" w:rsidRDefault="00006D9E">
      <w:pPr>
        <w:ind w:firstLineChars="200" w:firstLine="420"/>
        <w:rPr>
          <w:szCs w:val="21"/>
        </w:rPr>
      </w:pPr>
      <w:r>
        <w:rPr>
          <w:szCs w:val="21"/>
        </w:rPr>
        <w:t>3</w:t>
      </w:r>
      <w:r>
        <w:rPr>
          <w:szCs w:val="21"/>
        </w:rPr>
        <w:t>、违反禁止标线行驶，罚款</w:t>
      </w:r>
      <w:r>
        <w:rPr>
          <w:szCs w:val="21"/>
        </w:rPr>
        <w:t>100</w:t>
      </w:r>
      <w:r>
        <w:rPr>
          <w:szCs w:val="21"/>
        </w:rPr>
        <w:t>元。</w:t>
      </w:r>
    </w:p>
    <w:p w:rsidR="00313C90" w:rsidRDefault="00006D9E">
      <w:pPr>
        <w:ind w:firstLineChars="200" w:firstLine="420"/>
        <w:rPr>
          <w:szCs w:val="21"/>
        </w:rPr>
      </w:pPr>
      <w:r>
        <w:rPr>
          <w:szCs w:val="21"/>
        </w:rPr>
        <w:t>4</w:t>
      </w:r>
      <w:r>
        <w:rPr>
          <w:szCs w:val="21"/>
        </w:rPr>
        <w:t>、超速行车，罚款</w:t>
      </w:r>
      <w:r>
        <w:rPr>
          <w:szCs w:val="21"/>
        </w:rPr>
        <w:t>200</w:t>
      </w:r>
      <w:r>
        <w:rPr>
          <w:szCs w:val="21"/>
        </w:rPr>
        <w:t>元。</w:t>
      </w:r>
    </w:p>
    <w:p w:rsidR="00313C90" w:rsidRDefault="00006D9E">
      <w:pPr>
        <w:ind w:firstLineChars="200" w:firstLine="420"/>
        <w:rPr>
          <w:szCs w:val="21"/>
        </w:rPr>
      </w:pPr>
      <w:r>
        <w:rPr>
          <w:szCs w:val="21"/>
        </w:rPr>
        <w:t>5</w:t>
      </w:r>
      <w:r>
        <w:rPr>
          <w:szCs w:val="21"/>
        </w:rPr>
        <w:t>、机动车走非机动车车道，罚款</w:t>
      </w:r>
      <w:r>
        <w:rPr>
          <w:szCs w:val="21"/>
        </w:rPr>
        <w:t>100</w:t>
      </w:r>
      <w:r>
        <w:rPr>
          <w:szCs w:val="21"/>
        </w:rPr>
        <w:t>元。</w:t>
      </w:r>
    </w:p>
    <w:p w:rsidR="00313C90" w:rsidRDefault="00006D9E">
      <w:pPr>
        <w:ind w:firstLineChars="200" w:firstLine="420"/>
        <w:rPr>
          <w:szCs w:val="21"/>
        </w:rPr>
      </w:pPr>
      <w:r>
        <w:rPr>
          <w:szCs w:val="21"/>
        </w:rPr>
        <w:t>6</w:t>
      </w:r>
      <w:r>
        <w:rPr>
          <w:szCs w:val="21"/>
        </w:rPr>
        <w:t>、逆行，罚款</w:t>
      </w:r>
      <w:r>
        <w:rPr>
          <w:szCs w:val="21"/>
        </w:rPr>
        <w:t>200</w:t>
      </w:r>
      <w:r>
        <w:rPr>
          <w:szCs w:val="21"/>
        </w:rPr>
        <w:t>元。</w:t>
      </w:r>
    </w:p>
    <w:p w:rsidR="00313C90" w:rsidRDefault="00006D9E">
      <w:pPr>
        <w:ind w:firstLineChars="200" w:firstLine="420"/>
        <w:rPr>
          <w:szCs w:val="21"/>
        </w:rPr>
      </w:pPr>
      <w:r>
        <w:rPr>
          <w:szCs w:val="21"/>
        </w:rPr>
        <w:t>7</w:t>
      </w:r>
      <w:r>
        <w:rPr>
          <w:szCs w:val="21"/>
        </w:rPr>
        <w:t>、违停车，罚款</w:t>
      </w:r>
      <w:r>
        <w:rPr>
          <w:szCs w:val="21"/>
        </w:rPr>
        <w:t>200</w:t>
      </w:r>
      <w:r>
        <w:rPr>
          <w:szCs w:val="21"/>
        </w:rPr>
        <w:t>元。</w:t>
      </w:r>
    </w:p>
    <w:p w:rsidR="00313C90" w:rsidRDefault="00006D9E">
      <w:pPr>
        <w:ind w:firstLineChars="200" w:firstLine="422"/>
        <w:rPr>
          <w:szCs w:val="21"/>
        </w:rPr>
      </w:pPr>
      <w:r>
        <w:rPr>
          <w:b/>
          <w:bCs/>
          <w:szCs w:val="21"/>
        </w:rPr>
        <w:t>机动车驾驶人有下列违法行为之一，一次记</w:t>
      </w:r>
      <w:r>
        <w:rPr>
          <w:b/>
          <w:bCs/>
          <w:szCs w:val="21"/>
        </w:rPr>
        <w:t>12</w:t>
      </w:r>
      <w:r>
        <w:rPr>
          <w:b/>
          <w:bCs/>
          <w:szCs w:val="21"/>
        </w:rPr>
        <w:t>分：</w:t>
      </w:r>
    </w:p>
    <w:p w:rsidR="00313C90" w:rsidRDefault="00006D9E">
      <w:pPr>
        <w:ind w:firstLineChars="200" w:firstLine="420"/>
        <w:rPr>
          <w:szCs w:val="21"/>
        </w:rPr>
      </w:pPr>
      <w:r>
        <w:rPr>
          <w:szCs w:val="21"/>
        </w:rPr>
        <w:t>（一）驾驶与准驾车型不符的机动车的；</w:t>
      </w:r>
    </w:p>
    <w:p w:rsidR="00313C90" w:rsidRDefault="00006D9E">
      <w:pPr>
        <w:ind w:firstLineChars="200" w:firstLine="420"/>
        <w:rPr>
          <w:szCs w:val="21"/>
        </w:rPr>
      </w:pPr>
      <w:r>
        <w:rPr>
          <w:szCs w:val="21"/>
        </w:rPr>
        <w:t>（二）饮酒后驾驶机动车的；</w:t>
      </w:r>
    </w:p>
    <w:p w:rsidR="00313C90" w:rsidRDefault="00006D9E">
      <w:pPr>
        <w:ind w:firstLineChars="200" w:firstLine="420"/>
        <w:rPr>
          <w:szCs w:val="21"/>
        </w:rPr>
      </w:pPr>
      <w:r>
        <w:rPr>
          <w:szCs w:val="21"/>
        </w:rPr>
        <w:t>（三）驾驶营运客车（不包括公共汽车）、校车载人超过核定人数</w:t>
      </w:r>
      <w:r>
        <w:rPr>
          <w:szCs w:val="21"/>
        </w:rPr>
        <w:t>20</w:t>
      </w:r>
      <w:r>
        <w:rPr>
          <w:szCs w:val="21"/>
        </w:rPr>
        <w:t>％以上的；</w:t>
      </w:r>
    </w:p>
    <w:p w:rsidR="00313C90" w:rsidRDefault="00006D9E">
      <w:pPr>
        <w:ind w:firstLineChars="200" w:firstLine="420"/>
        <w:rPr>
          <w:szCs w:val="21"/>
        </w:rPr>
      </w:pPr>
      <w:r>
        <w:rPr>
          <w:szCs w:val="21"/>
        </w:rPr>
        <w:t>（四）造成</w:t>
      </w:r>
      <w:hyperlink r:id="rId82" w:tooltip="交通事故" w:history="1">
        <w:r>
          <w:rPr>
            <w:szCs w:val="21"/>
          </w:rPr>
          <w:t>交通事故</w:t>
        </w:r>
      </w:hyperlink>
      <w:r>
        <w:rPr>
          <w:szCs w:val="21"/>
        </w:rPr>
        <w:t>后逃逸，尚不构成犯罪的；</w:t>
      </w:r>
    </w:p>
    <w:p w:rsidR="00313C90" w:rsidRDefault="00006D9E">
      <w:pPr>
        <w:ind w:firstLineChars="200" w:firstLine="420"/>
        <w:rPr>
          <w:szCs w:val="21"/>
        </w:rPr>
      </w:pPr>
      <w:r>
        <w:rPr>
          <w:szCs w:val="21"/>
        </w:rPr>
        <w:t>（五）上道路行驶的机动车未悬挂机动车号牌的，或者故意遮挡、污损、不按规定安装机动车号牌的；</w:t>
      </w:r>
    </w:p>
    <w:p w:rsidR="00313C90" w:rsidRDefault="00006D9E">
      <w:pPr>
        <w:ind w:firstLineChars="200" w:firstLine="420"/>
        <w:rPr>
          <w:szCs w:val="21"/>
        </w:rPr>
      </w:pPr>
      <w:r>
        <w:rPr>
          <w:szCs w:val="21"/>
        </w:rPr>
        <w:t>（六）使用伪造、变造的机动车号牌、行驶证、驾驶证、校车标牌或者使用其他机动车号牌、行驶证的；</w:t>
      </w:r>
    </w:p>
    <w:p w:rsidR="00313C90" w:rsidRDefault="00006D9E">
      <w:pPr>
        <w:ind w:firstLineChars="200" w:firstLine="420"/>
        <w:rPr>
          <w:szCs w:val="21"/>
        </w:rPr>
      </w:pPr>
      <w:r>
        <w:rPr>
          <w:szCs w:val="21"/>
        </w:rPr>
        <w:t>（七）驾驶机动车在高速公路上倒车、逆行、穿越中央分隔带掉头的；</w:t>
      </w:r>
    </w:p>
    <w:p w:rsidR="00313C90" w:rsidRDefault="00006D9E">
      <w:pPr>
        <w:ind w:firstLineChars="200" w:firstLine="420"/>
        <w:rPr>
          <w:szCs w:val="21"/>
        </w:rPr>
      </w:pPr>
      <w:r>
        <w:rPr>
          <w:szCs w:val="21"/>
        </w:rPr>
        <w:t>（八）驾驶营运客车在高速公路车道内停车的；</w:t>
      </w:r>
    </w:p>
    <w:p w:rsidR="00313C90" w:rsidRDefault="00006D9E">
      <w:pPr>
        <w:ind w:firstLineChars="200" w:firstLine="420"/>
        <w:rPr>
          <w:szCs w:val="21"/>
        </w:rPr>
      </w:pPr>
      <w:r>
        <w:rPr>
          <w:szCs w:val="21"/>
        </w:rPr>
        <w:t>（九）驾驶中型以上载客载货汽车、校车、危险物品运输车辆在高速公路、城市快速路上行驶超过规定时速</w:t>
      </w:r>
      <w:r>
        <w:rPr>
          <w:szCs w:val="21"/>
        </w:rPr>
        <w:t>20</w:t>
      </w:r>
      <w:r>
        <w:rPr>
          <w:szCs w:val="21"/>
        </w:rPr>
        <w:t>％以上或者在高速公路、城市快速路以外的道路上行驶超过规定时速</w:t>
      </w:r>
      <w:r>
        <w:rPr>
          <w:szCs w:val="21"/>
        </w:rPr>
        <w:t>50</w:t>
      </w:r>
      <w:r>
        <w:rPr>
          <w:szCs w:val="21"/>
        </w:rPr>
        <w:t>％以上，以及驾驶其他机动车行驶超过规定时速</w:t>
      </w:r>
      <w:r>
        <w:rPr>
          <w:szCs w:val="21"/>
        </w:rPr>
        <w:t>50%</w:t>
      </w:r>
      <w:r>
        <w:rPr>
          <w:szCs w:val="21"/>
        </w:rPr>
        <w:t>以上的；</w:t>
      </w:r>
    </w:p>
    <w:p w:rsidR="00313C90" w:rsidRDefault="00006D9E">
      <w:pPr>
        <w:ind w:firstLineChars="200" w:firstLine="420"/>
        <w:rPr>
          <w:szCs w:val="21"/>
        </w:rPr>
      </w:pPr>
      <w:r>
        <w:rPr>
          <w:szCs w:val="21"/>
        </w:rPr>
        <w:t>（十）连续驾驶中型以上载客汽车、危险物品运输车辆超过</w:t>
      </w:r>
      <w:r>
        <w:rPr>
          <w:szCs w:val="21"/>
        </w:rPr>
        <w:t>4</w:t>
      </w:r>
      <w:r>
        <w:rPr>
          <w:szCs w:val="21"/>
        </w:rPr>
        <w:t>小时未停车休息或者停车休息时间少于</w:t>
      </w:r>
      <w:r>
        <w:rPr>
          <w:szCs w:val="21"/>
        </w:rPr>
        <w:t>20</w:t>
      </w:r>
      <w:r>
        <w:rPr>
          <w:szCs w:val="21"/>
        </w:rPr>
        <w:t>分钟的；</w:t>
      </w:r>
    </w:p>
    <w:p w:rsidR="00313C90" w:rsidRDefault="00006D9E">
      <w:pPr>
        <w:ind w:firstLineChars="200" w:firstLine="420"/>
        <w:rPr>
          <w:szCs w:val="21"/>
        </w:rPr>
      </w:pPr>
      <w:r>
        <w:rPr>
          <w:szCs w:val="21"/>
        </w:rPr>
        <w:t>（十一）未取得校车驾驶资格驾驶校车的。</w:t>
      </w:r>
    </w:p>
    <w:p w:rsidR="00313C90" w:rsidRDefault="00006D9E">
      <w:pPr>
        <w:ind w:firstLineChars="200" w:firstLine="422"/>
        <w:rPr>
          <w:szCs w:val="21"/>
        </w:rPr>
      </w:pPr>
      <w:r>
        <w:rPr>
          <w:b/>
          <w:bCs/>
          <w:szCs w:val="21"/>
        </w:rPr>
        <w:t>下述非现场处罚交通违法记</w:t>
      </w:r>
      <w:r>
        <w:rPr>
          <w:b/>
          <w:bCs/>
          <w:szCs w:val="21"/>
        </w:rPr>
        <w:t>6</w:t>
      </w:r>
      <w:r>
        <w:rPr>
          <w:b/>
          <w:bCs/>
          <w:szCs w:val="21"/>
        </w:rPr>
        <w:t>分：</w:t>
      </w:r>
    </w:p>
    <w:p w:rsidR="00313C90" w:rsidRDefault="00006D9E">
      <w:pPr>
        <w:ind w:firstLineChars="200" w:firstLine="420"/>
        <w:rPr>
          <w:szCs w:val="21"/>
        </w:rPr>
      </w:pPr>
      <w:r>
        <w:rPr>
          <w:szCs w:val="21"/>
        </w:rPr>
        <w:t>1</w:t>
      </w:r>
      <w:r>
        <w:rPr>
          <w:szCs w:val="21"/>
        </w:rPr>
        <w:t>、机动车行驶超过规定时速</w:t>
      </w:r>
      <w:r>
        <w:rPr>
          <w:szCs w:val="21"/>
        </w:rPr>
        <w:t>50%</w:t>
      </w:r>
      <w:r>
        <w:rPr>
          <w:szCs w:val="21"/>
        </w:rPr>
        <w:t>以上</w:t>
      </w:r>
    </w:p>
    <w:p w:rsidR="00313C90" w:rsidRDefault="00006D9E">
      <w:pPr>
        <w:ind w:firstLineChars="200" w:firstLine="420"/>
        <w:rPr>
          <w:szCs w:val="21"/>
        </w:rPr>
      </w:pPr>
      <w:r>
        <w:rPr>
          <w:szCs w:val="21"/>
        </w:rPr>
        <w:t>2</w:t>
      </w:r>
      <w:r>
        <w:rPr>
          <w:szCs w:val="21"/>
        </w:rPr>
        <w:t>、高速公路行车道停车</w:t>
      </w:r>
    </w:p>
    <w:p w:rsidR="00313C90" w:rsidRDefault="00006D9E">
      <w:pPr>
        <w:ind w:firstLineChars="200" w:firstLine="420"/>
        <w:rPr>
          <w:szCs w:val="21"/>
        </w:rPr>
      </w:pPr>
      <w:r>
        <w:rPr>
          <w:szCs w:val="21"/>
        </w:rPr>
        <w:t>3</w:t>
      </w:r>
      <w:r>
        <w:rPr>
          <w:szCs w:val="21"/>
        </w:rPr>
        <w:t>、机动车在高速公路或城市快速路遇交通拥堵占用应急车道行</w:t>
      </w:r>
      <w:r>
        <w:rPr>
          <w:szCs w:val="21"/>
        </w:rPr>
        <w:t>驶</w:t>
      </w:r>
    </w:p>
    <w:p w:rsidR="00313C90" w:rsidRDefault="00006D9E">
      <w:pPr>
        <w:ind w:firstLineChars="200" w:firstLine="422"/>
        <w:rPr>
          <w:szCs w:val="21"/>
        </w:rPr>
      </w:pPr>
      <w:r>
        <w:rPr>
          <w:b/>
          <w:bCs/>
          <w:szCs w:val="21"/>
        </w:rPr>
        <w:t>下述非现场处罚交通违法记</w:t>
      </w:r>
      <w:r>
        <w:rPr>
          <w:b/>
          <w:bCs/>
          <w:szCs w:val="21"/>
        </w:rPr>
        <w:t>3</w:t>
      </w:r>
      <w:r>
        <w:rPr>
          <w:b/>
          <w:bCs/>
          <w:szCs w:val="21"/>
        </w:rPr>
        <w:t>分：</w:t>
      </w:r>
    </w:p>
    <w:p w:rsidR="00313C90" w:rsidRDefault="00006D9E">
      <w:pPr>
        <w:ind w:firstLineChars="200" w:firstLine="420"/>
        <w:rPr>
          <w:szCs w:val="21"/>
        </w:rPr>
      </w:pPr>
      <w:r>
        <w:rPr>
          <w:szCs w:val="21"/>
        </w:rPr>
        <w:t>1</w:t>
      </w:r>
      <w:r>
        <w:rPr>
          <w:szCs w:val="21"/>
        </w:rPr>
        <w:t>、违反交通信号灯通行。</w:t>
      </w:r>
    </w:p>
    <w:p w:rsidR="00313C90" w:rsidRDefault="00006D9E">
      <w:pPr>
        <w:ind w:firstLineChars="200" w:firstLine="420"/>
        <w:rPr>
          <w:szCs w:val="21"/>
        </w:rPr>
      </w:pPr>
      <w:r>
        <w:rPr>
          <w:szCs w:val="21"/>
        </w:rPr>
        <w:t>2</w:t>
      </w:r>
      <w:r>
        <w:rPr>
          <w:szCs w:val="21"/>
        </w:rPr>
        <w:t>、机动车行驶超过规定时速未达</w:t>
      </w:r>
      <w:r>
        <w:rPr>
          <w:szCs w:val="21"/>
        </w:rPr>
        <w:t xml:space="preserve">50% </w:t>
      </w:r>
      <w:r>
        <w:rPr>
          <w:szCs w:val="21"/>
        </w:rPr>
        <w:t>。</w:t>
      </w:r>
    </w:p>
    <w:p w:rsidR="00313C90" w:rsidRDefault="00006D9E">
      <w:pPr>
        <w:ind w:firstLineChars="200" w:firstLine="420"/>
        <w:rPr>
          <w:szCs w:val="21"/>
        </w:rPr>
      </w:pPr>
      <w:r>
        <w:rPr>
          <w:szCs w:val="21"/>
        </w:rPr>
        <w:t>3</w:t>
      </w:r>
      <w:r>
        <w:rPr>
          <w:szCs w:val="21"/>
        </w:rPr>
        <w:t>、高速公路上驾驶机动车低于规定最低时速。</w:t>
      </w:r>
    </w:p>
    <w:p w:rsidR="00313C90" w:rsidRDefault="00006D9E">
      <w:pPr>
        <w:ind w:firstLineChars="200" w:firstLine="420"/>
        <w:rPr>
          <w:szCs w:val="21"/>
        </w:rPr>
      </w:pPr>
      <w:r>
        <w:rPr>
          <w:szCs w:val="21"/>
        </w:rPr>
        <w:t>4</w:t>
      </w:r>
      <w:r>
        <w:rPr>
          <w:szCs w:val="21"/>
        </w:rPr>
        <w:t>、禁止驶入高速公路机动车进入高速公路。</w:t>
      </w:r>
    </w:p>
    <w:p w:rsidR="00313C90" w:rsidRDefault="00006D9E">
      <w:pPr>
        <w:ind w:firstLineChars="200" w:firstLine="420"/>
        <w:rPr>
          <w:szCs w:val="21"/>
        </w:rPr>
      </w:pPr>
      <w:r>
        <w:rPr>
          <w:szCs w:val="21"/>
        </w:rPr>
        <w:t>5</w:t>
      </w:r>
      <w:r>
        <w:rPr>
          <w:szCs w:val="21"/>
        </w:rPr>
        <w:t>、违反禁令标志和禁止标线指示。</w:t>
      </w:r>
    </w:p>
    <w:p w:rsidR="00313C90" w:rsidRDefault="00006D9E">
      <w:pPr>
        <w:ind w:firstLineChars="200" w:firstLine="420"/>
        <w:rPr>
          <w:szCs w:val="21"/>
        </w:rPr>
      </w:pPr>
      <w:r>
        <w:rPr>
          <w:szCs w:val="21"/>
        </w:rPr>
        <w:t>6</w:t>
      </w:r>
      <w:r>
        <w:rPr>
          <w:szCs w:val="21"/>
        </w:rPr>
        <w:t>、不按规定超车和让行、逆行。</w:t>
      </w:r>
    </w:p>
    <w:p w:rsidR="00313C90" w:rsidRDefault="00006D9E">
      <w:pPr>
        <w:ind w:firstLineChars="200" w:firstLine="422"/>
        <w:rPr>
          <w:szCs w:val="21"/>
        </w:rPr>
      </w:pPr>
      <w:r>
        <w:rPr>
          <w:b/>
          <w:bCs/>
          <w:szCs w:val="21"/>
        </w:rPr>
        <w:t>下列交通违法行为一次记</w:t>
      </w:r>
      <w:r>
        <w:rPr>
          <w:b/>
          <w:bCs/>
          <w:szCs w:val="21"/>
        </w:rPr>
        <w:t>2</w:t>
      </w:r>
      <w:r>
        <w:rPr>
          <w:b/>
          <w:bCs/>
          <w:szCs w:val="21"/>
        </w:rPr>
        <w:t>分</w:t>
      </w:r>
      <w:r>
        <w:rPr>
          <w:szCs w:val="21"/>
        </w:rPr>
        <w:t>：</w:t>
      </w:r>
    </w:p>
    <w:p w:rsidR="00313C90" w:rsidRDefault="00006D9E">
      <w:pPr>
        <w:ind w:firstLineChars="200" w:firstLine="420"/>
        <w:rPr>
          <w:szCs w:val="21"/>
        </w:rPr>
      </w:pPr>
      <w:r>
        <w:rPr>
          <w:szCs w:val="21"/>
        </w:rPr>
        <w:t>（一）驾驶机动车行经交叉路口不按规定行车或者停车的；</w:t>
      </w:r>
    </w:p>
    <w:p w:rsidR="00313C90" w:rsidRDefault="00006D9E">
      <w:pPr>
        <w:ind w:firstLineChars="200" w:firstLine="420"/>
        <w:rPr>
          <w:szCs w:val="21"/>
        </w:rPr>
      </w:pPr>
      <w:r>
        <w:rPr>
          <w:szCs w:val="21"/>
        </w:rPr>
        <w:t>（二）驾驶机动车有拨打、接听手持电话等妨碍安全驾驶的行为的；</w:t>
      </w:r>
    </w:p>
    <w:p w:rsidR="00313C90" w:rsidRDefault="00006D9E">
      <w:pPr>
        <w:ind w:firstLineChars="200" w:firstLine="420"/>
        <w:rPr>
          <w:szCs w:val="21"/>
        </w:rPr>
      </w:pPr>
      <w:r>
        <w:rPr>
          <w:szCs w:val="21"/>
        </w:rPr>
        <w:t>（三）驾驶二轮摩托车，不戴安全头盔的；</w:t>
      </w:r>
    </w:p>
    <w:p w:rsidR="00313C90" w:rsidRDefault="00006D9E">
      <w:pPr>
        <w:ind w:firstLineChars="200" w:firstLine="420"/>
        <w:rPr>
          <w:szCs w:val="21"/>
        </w:rPr>
      </w:pPr>
      <w:r>
        <w:rPr>
          <w:szCs w:val="21"/>
        </w:rPr>
        <w:t>（四）驾驶机动车在高速公路或者城市快速路上行驶时，驾驶人未按规定系安全</w:t>
      </w:r>
      <w:r>
        <w:rPr>
          <w:szCs w:val="21"/>
        </w:rPr>
        <w:t>带的；</w:t>
      </w:r>
    </w:p>
    <w:p w:rsidR="00313C90" w:rsidRDefault="00006D9E">
      <w:pPr>
        <w:ind w:firstLineChars="200" w:firstLine="420"/>
        <w:rPr>
          <w:szCs w:val="21"/>
        </w:rPr>
      </w:pPr>
      <w:r>
        <w:rPr>
          <w:szCs w:val="21"/>
        </w:rPr>
        <w:t>（五）驾驶机动车遇前方机动车停车排队或者缓慢行驶时，借道超车或者占用对面车道、穿插等候车辆的；</w:t>
      </w:r>
    </w:p>
    <w:p w:rsidR="00313C90" w:rsidRDefault="00006D9E">
      <w:pPr>
        <w:ind w:firstLineChars="200" w:firstLine="420"/>
        <w:rPr>
          <w:szCs w:val="21"/>
        </w:rPr>
      </w:pPr>
      <w:r>
        <w:rPr>
          <w:szCs w:val="21"/>
        </w:rPr>
        <w:t>（六）不按照规定为校车配备安全设备，或者不按照规定对校车进行安全维护的；</w:t>
      </w:r>
    </w:p>
    <w:p w:rsidR="00313C90" w:rsidRDefault="00006D9E">
      <w:pPr>
        <w:ind w:firstLineChars="200" w:firstLine="420"/>
        <w:rPr>
          <w:szCs w:val="21"/>
        </w:rPr>
      </w:pPr>
      <w:r>
        <w:rPr>
          <w:szCs w:val="21"/>
        </w:rPr>
        <w:t>（七）驾驶校车运载学生，不按照规定放置校车标牌、开启校车标志灯，或者不按照经审核确定的线路行驶的；</w:t>
      </w:r>
    </w:p>
    <w:p w:rsidR="00313C90" w:rsidRDefault="00006D9E">
      <w:pPr>
        <w:ind w:firstLineChars="200" w:firstLine="420"/>
        <w:rPr>
          <w:szCs w:val="21"/>
        </w:rPr>
      </w:pPr>
      <w:r>
        <w:rPr>
          <w:szCs w:val="21"/>
        </w:rPr>
        <w:t>（八）校车上下学生，不按照规定在校车停靠站点停靠的；</w:t>
      </w:r>
    </w:p>
    <w:p w:rsidR="00313C90" w:rsidRDefault="00006D9E">
      <w:pPr>
        <w:ind w:firstLineChars="200" w:firstLine="420"/>
        <w:rPr>
          <w:szCs w:val="21"/>
        </w:rPr>
      </w:pPr>
      <w:r>
        <w:rPr>
          <w:szCs w:val="21"/>
        </w:rPr>
        <w:t>（九）校车未运载学生上道路行驶，使用校车标牌、校车标志灯和停车指示标志的；</w:t>
      </w:r>
    </w:p>
    <w:p w:rsidR="00313C90" w:rsidRDefault="00006D9E">
      <w:pPr>
        <w:ind w:firstLineChars="200" w:firstLine="420"/>
        <w:rPr>
          <w:szCs w:val="21"/>
        </w:rPr>
      </w:pPr>
      <w:r>
        <w:rPr>
          <w:szCs w:val="21"/>
        </w:rPr>
        <w:t>（十）驾驶校车上道路行驶前，未对校车车况是否符合安全技术要求进行检查，或者驾驶存在安全隐患的校车上道路行驶的；</w:t>
      </w:r>
    </w:p>
    <w:p w:rsidR="00313C90" w:rsidRDefault="00006D9E">
      <w:pPr>
        <w:ind w:firstLineChars="200" w:firstLine="420"/>
        <w:rPr>
          <w:szCs w:val="21"/>
        </w:rPr>
      </w:pPr>
      <w:r>
        <w:rPr>
          <w:szCs w:val="21"/>
        </w:rPr>
        <w:t>（十一）在校车载有学生时给车辆加油，或者在校车发动机引擎熄灭前离开驾驶座位的</w:t>
      </w:r>
    </w:p>
    <w:p w:rsidR="00313C90" w:rsidRDefault="00006D9E">
      <w:pPr>
        <w:ind w:firstLineChars="200" w:firstLine="422"/>
        <w:rPr>
          <w:szCs w:val="21"/>
        </w:rPr>
      </w:pPr>
      <w:r>
        <w:rPr>
          <w:b/>
          <w:bCs/>
          <w:szCs w:val="21"/>
        </w:rPr>
        <w:t>下述非现场处罚交通违法记</w:t>
      </w:r>
      <w:r>
        <w:rPr>
          <w:b/>
          <w:bCs/>
          <w:szCs w:val="21"/>
        </w:rPr>
        <w:t>1</w:t>
      </w:r>
      <w:r>
        <w:rPr>
          <w:b/>
          <w:bCs/>
          <w:szCs w:val="21"/>
        </w:rPr>
        <w:t>分：</w:t>
      </w:r>
    </w:p>
    <w:p w:rsidR="00313C90" w:rsidRDefault="00006D9E">
      <w:pPr>
        <w:ind w:firstLineChars="200" w:firstLine="420"/>
        <w:rPr>
          <w:szCs w:val="21"/>
        </w:rPr>
      </w:pPr>
      <w:r>
        <w:rPr>
          <w:szCs w:val="21"/>
        </w:rPr>
        <w:t>1</w:t>
      </w:r>
      <w:r>
        <w:rPr>
          <w:szCs w:val="21"/>
        </w:rPr>
        <w:t>、行经交口不按规定行车或停车。</w:t>
      </w:r>
    </w:p>
    <w:p w:rsidR="00313C90" w:rsidRDefault="00006D9E">
      <w:pPr>
        <w:ind w:firstLineChars="200" w:firstLine="420"/>
        <w:rPr>
          <w:szCs w:val="21"/>
        </w:rPr>
      </w:pPr>
      <w:r>
        <w:rPr>
          <w:szCs w:val="21"/>
        </w:rPr>
        <w:t>2</w:t>
      </w:r>
      <w:r>
        <w:rPr>
          <w:szCs w:val="21"/>
        </w:rPr>
        <w:t>、遇前车停车排队或缓行时借道超车或占用对面车道穿插等候车。</w:t>
      </w:r>
    </w:p>
    <w:p w:rsidR="00313C90" w:rsidRDefault="00006D9E">
      <w:pPr>
        <w:ind w:firstLineChars="200" w:firstLine="420"/>
        <w:rPr>
          <w:szCs w:val="21"/>
        </w:rPr>
      </w:pPr>
      <w:r>
        <w:rPr>
          <w:szCs w:val="21"/>
        </w:rPr>
        <w:t>    </w:t>
      </w:r>
      <w:r>
        <w:rPr>
          <w:szCs w:val="21"/>
        </w:rPr>
        <w:t>使用规定</w:t>
      </w:r>
      <w:r>
        <w:rPr>
          <w:szCs w:val="21"/>
        </w:rPr>
        <w:t xml:space="preserve"> </w:t>
      </w:r>
      <w:r>
        <w:rPr>
          <w:szCs w:val="21"/>
        </w:rPr>
        <w:t>：</w:t>
      </w:r>
    </w:p>
    <w:p w:rsidR="00313C90" w:rsidRDefault="00006D9E">
      <w:pPr>
        <w:ind w:firstLineChars="200" w:firstLine="420"/>
        <w:rPr>
          <w:szCs w:val="21"/>
        </w:rPr>
      </w:pPr>
      <w:r>
        <w:rPr>
          <w:szCs w:val="21"/>
        </w:rPr>
        <w:t>1</w:t>
      </w:r>
      <w:r>
        <w:rPr>
          <w:szCs w:val="21"/>
        </w:rPr>
        <w:t>、残疾人驾驶机动车时，应当在车身前部和后部分别设置专用标志。</w:t>
      </w:r>
    </w:p>
    <w:p w:rsidR="00313C90" w:rsidRDefault="00006D9E">
      <w:pPr>
        <w:ind w:firstLineChars="200" w:firstLine="420"/>
        <w:rPr>
          <w:szCs w:val="21"/>
        </w:rPr>
      </w:pPr>
      <w:r>
        <w:rPr>
          <w:szCs w:val="21"/>
        </w:rPr>
        <w:t>2</w:t>
      </w:r>
      <w:r>
        <w:rPr>
          <w:szCs w:val="21"/>
        </w:rPr>
        <w:t>、专用标志应当设置在车身距离地面</w:t>
      </w:r>
      <w:r>
        <w:rPr>
          <w:szCs w:val="21"/>
        </w:rPr>
        <w:t>0.4m</w:t>
      </w:r>
      <w:r>
        <w:rPr>
          <w:szCs w:val="21"/>
        </w:rPr>
        <w:t>以上</w:t>
      </w:r>
      <w:r>
        <w:rPr>
          <w:szCs w:val="21"/>
        </w:rPr>
        <w:t>1.2m</w:t>
      </w:r>
      <w:r>
        <w:rPr>
          <w:szCs w:val="21"/>
        </w:rPr>
        <w:t>以下的位置。</w:t>
      </w:r>
    </w:p>
    <w:p w:rsidR="00313C90" w:rsidRDefault="00006D9E">
      <w:pPr>
        <w:pStyle w:val="1"/>
        <w:spacing w:beforeLines="100" w:before="312" w:afterLines="100" w:after="312" w:line="300" w:lineRule="auto"/>
        <w:jc w:val="center"/>
        <w:rPr>
          <w:sz w:val="21"/>
          <w:szCs w:val="21"/>
        </w:rPr>
      </w:pPr>
      <w:bookmarkStart w:id="340" w:name="_Toc32331280"/>
      <w:bookmarkStart w:id="341" w:name="_Toc30247"/>
      <w:r>
        <w:rPr>
          <w:rFonts w:hint="eastAsia"/>
          <w:sz w:val="21"/>
          <w:szCs w:val="21"/>
        </w:rPr>
        <w:t>注册安全工程师职业资格制度规定（</w:t>
      </w:r>
      <w:r>
        <w:rPr>
          <w:sz w:val="21"/>
          <w:szCs w:val="21"/>
        </w:rPr>
        <w:t>2019</w:t>
      </w:r>
      <w:r>
        <w:rPr>
          <w:rFonts w:hint="eastAsia"/>
          <w:sz w:val="21"/>
          <w:szCs w:val="21"/>
        </w:rPr>
        <w:t>年）</w:t>
      </w:r>
      <w:bookmarkEnd w:id="340"/>
      <w:bookmarkEnd w:id="341"/>
    </w:p>
    <w:p w:rsidR="00313C90" w:rsidRDefault="00006D9E">
      <w:pPr>
        <w:ind w:firstLineChars="200" w:firstLine="420"/>
        <w:rPr>
          <w:szCs w:val="21"/>
        </w:rPr>
      </w:pPr>
      <w:r>
        <w:rPr>
          <w:rFonts w:hint="eastAsia"/>
          <w:szCs w:val="21"/>
        </w:rPr>
        <w:t>（</w:t>
      </w:r>
      <w:r>
        <w:rPr>
          <w:szCs w:val="21"/>
        </w:rPr>
        <w:t>2019</w:t>
      </w:r>
      <w:r>
        <w:rPr>
          <w:rFonts w:hint="eastAsia"/>
          <w:szCs w:val="21"/>
        </w:rPr>
        <w:t>年</w:t>
      </w:r>
      <w:r>
        <w:rPr>
          <w:szCs w:val="21"/>
        </w:rPr>
        <w:t>1</w:t>
      </w:r>
      <w:r>
        <w:rPr>
          <w:rFonts w:hint="eastAsia"/>
          <w:szCs w:val="21"/>
        </w:rPr>
        <w:t>月</w:t>
      </w:r>
      <w:r>
        <w:rPr>
          <w:szCs w:val="21"/>
        </w:rPr>
        <w:t>25</w:t>
      </w:r>
      <w:r>
        <w:rPr>
          <w:rFonts w:hint="eastAsia"/>
          <w:szCs w:val="21"/>
        </w:rPr>
        <w:t>日应急管理部人力资源社会保障部关于印发《注册安全工程师职业资格制度规定》和《注册安全工程师职业资格考试实施办法》的通知（应急〔</w:t>
      </w:r>
      <w:r>
        <w:rPr>
          <w:szCs w:val="21"/>
        </w:rPr>
        <w:t>2019</w:t>
      </w:r>
      <w:r>
        <w:rPr>
          <w:rFonts w:hint="eastAsia"/>
          <w:szCs w:val="21"/>
        </w:rPr>
        <w:t>〕</w:t>
      </w:r>
      <w:r>
        <w:rPr>
          <w:szCs w:val="21"/>
        </w:rPr>
        <w:t>8</w:t>
      </w:r>
      <w:r>
        <w:rPr>
          <w:rFonts w:hint="eastAsia"/>
          <w:szCs w:val="21"/>
        </w:rPr>
        <w:t>号）公布）</w:t>
      </w:r>
    </w:p>
    <w:p w:rsidR="00313C90" w:rsidRDefault="00006D9E">
      <w:pPr>
        <w:ind w:firstLineChars="200" w:firstLine="420"/>
        <w:rPr>
          <w:szCs w:val="21"/>
        </w:rPr>
      </w:pPr>
      <w:r>
        <w:rPr>
          <w:rFonts w:hint="eastAsia"/>
          <w:szCs w:val="21"/>
        </w:rPr>
        <w:t>第一章总则</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为加强安全生产专业技术人才队伍建设，提高安全生产专业技术人才能力素质，维护人民群众生命财产安全，根据《中华人民共和国安全生产法》《注册安全工程师分类管理办法》（安监总人事〔</w:t>
      </w:r>
      <w:r>
        <w:rPr>
          <w:szCs w:val="21"/>
        </w:rPr>
        <w:t>2017</w:t>
      </w:r>
      <w:r>
        <w:rPr>
          <w:rFonts w:hint="eastAsia"/>
          <w:szCs w:val="21"/>
        </w:rPr>
        <w:t>〕</w:t>
      </w:r>
      <w:r>
        <w:rPr>
          <w:szCs w:val="21"/>
        </w:rPr>
        <w:t>118</w:t>
      </w:r>
      <w:r>
        <w:rPr>
          <w:rFonts w:hint="eastAsia"/>
          <w:szCs w:val="21"/>
        </w:rPr>
        <w:t>号）和国家职业资格制度有关规定，制定本规定。</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本规定所称注册安全工程师，是指通过职业资格考试取得中华人民共和国注册安全</w:t>
      </w:r>
      <w:r>
        <w:rPr>
          <w:rFonts w:hint="eastAsia"/>
          <w:szCs w:val="21"/>
        </w:rPr>
        <w:t>工程师职业资格证书（以下简称注册安全工程师职业资格证书），经注册后从事安全生产管理、安全工程技术工作或提供安全生产专业服务的专业技术人员。</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国家设置注册安全工程师准入类职业资格，纳入国家职业资格目录。</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注册安全工程师级别设置为：高级、中级、初级。高级注册安全工程师评价和管理办法另行制定。</w:t>
      </w:r>
      <w:r>
        <w:rPr>
          <w:szCs w:val="21"/>
        </w:rPr>
        <w:t xml:space="preserve"> </w:t>
      </w:r>
    </w:p>
    <w:p w:rsidR="00313C90" w:rsidRDefault="00006D9E">
      <w:pPr>
        <w:ind w:firstLineChars="200" w:firstLine="420"/>
        <w:rPr>
          <w:szCs w:val="21"/>
        </w:rPr>
      </w:pPr>
      <w:r>
        <w:rPr>
          <w:rFonts w:hint="eastAsia"/>
          <w:szCs w:val="21"/>
        </w:rPr>
        <w:t>各级别注册安全工程师中英文名称分别为：</w:t>
      </w:r>
      <w:r>
        <w:rPr>
          <w:szCs w:val="21"/>
        </w:rPr>
        <w:t xml:space="preserve"> </w:t>
      </w:r>
    </w:p>
    <w:p w:rsidR="00313C90" w:rsidRDefault="00006D9E">
      <w:pPr>
        <w:ind w:firstLineChars="200" w:firstLine="420"/>
        <w:rPr>
          <w:szCs w:val="21"/>
        </w:rPr>
      </w:pPr>
      <w:r>
        <w:rPr>
          <w:rFonts w:hint="eastAsia"/>
          <w:szCs w:val="21"/>
        </w:rPr>
        <w:t>高级注册安全工程师</w:t>
      </w:r>
      <w:r>
        <w:rPr>
          <w:szCs w:val="21"/>
        </w:rPr>
        <w:t xml:space="preserve"> Senior Certified Safety Engineer </w:t>
      </w:r>
    </w:p>
    <w:p w:rsidR="00313C90" w:rsidRDefault="00006D9E">
      <w:pPr>
        <w:ind w:firstLineChars="200" w:firstLine="420"/>
        <w:rPr>
          <w:szCs w:val="21"/>
        </w:rPr>
      </w:pPr>
      <w:r>
        <w:rPr>
          <w:rFonts w:hint="eastAsia"/>
          <w:szCs w:val="21"/>
        </w:rPr>
        <w:t>中级注册安全工程师</w:t>
      </w:r>
      <w:r>
        <w:rPr>
          <w:szCs w:val="21"/>
        </w:rPr>
        <w:t xml:space="preserve"> Intermediate Certified Sa</w:t>
      </w:r>
      <w:r>
        <w:rPr>
          <w:szCs w:val="21"/>
        </w:rPr>
        <w:t xml:space="preserve">fety Engineer </w:t>
      </w:r>
    </w:p>
    <w:p w:rsidR="00313C90" w:rsidRDefault="00006D9E">
      <w:pPr>
        <w:ind w:firstLineChars="200" w:firstLine="420"/>
        <w:rPr>
          <w:szCs w:val="21"/>
        </w:rPr>
      </w:pPr>
      <w:r>
        <w:rPr>
          <w:rFonts w:hint="eastAsia"/>
          <w:szCs w:val="21"/>
        </w:rPr>
        <w:t>初级注册安全工程师</w:t>
      </w:r>
      <w:r>
        <w:rPr>
          <w:szCs w:val="21"/>
        </w:rPr>
        <w:t xml:space="preserve"> Assistant Certified Safety Engineer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注册安全工程师专业类别划分为：煤矿安全、金属非金属矿山安全、化工安全、金属冶炼安全、建筑施工安全、道路运输安全、其他安全（不包括消防安全）。</w:t>
      </w:r>
      <w:r>
        <w:rPr>
          <w:szCs w:val="21"/>
        </w:rPr>
        <w:t xml:space="preserve"> </w:t>
      </w:r>
    </w:p>
    <w:p w:rsidR="00313C90" w:rsidRDefault="00006D9E">
      <w:pPr>
        <w:ind w:firstLineChars="200" w:firstLine="420"/>
        <w:rPr>
          <w:szCs w:val="21"/>
        </w:rPr>
      </w:pPr>
      <w:r>
        <w:rPr>
          <w:rFonts w:hint="eastAsia"/>
          <w:szCs w:val="21"/>
        </w:rPr>
        <w:t>第六条</w:t>
      </w:r>
      <w:r>
        <w:rPr>
          <w:szCs w:val="21"/>
        </w:rPr>
        <w:t xml:space="preserve"> </w:t>
      </w:r>
      <w:r>
        <w:rPr>
          <w:rFonts w:hint="eastAsia"/>
          <w:szCs w:val="21"/>
        </w:rPr>
        <w:t>应急管理部、人力资源社会保障部共同制定注册安全工程师职业资格制度，并按照职责分工负责注册安全工程师职业资格制度的实施与监管。</w:t>
      </w:r>
      <w:r>
        <w:rPr>
          <w:szCs w:val="21"/>
        </w:rPr>
        <w:t xml:space="preserve"> </w:t>
      </w:r>
    </w:p>
    <w:p w:rsidR="00313C90" w:rsidRDefault="00006D9E">
      <w:pPr>
        <w:ind w:firstLineChars="200" w:firstLine="420"/>
        <w:rPr>
          <w:szCs w:val="21"/>
        </w:rPr>
      </w:pPr>
      <w:r>
        <w:rPr>
          <w:rFonts w:hint="eastAsia"/>
          <w:szCs w:val="21"/>
        </w:rPr>
        <w:t>各省、自治区、直辖市应急管理、人力资源社会保障部门，按照职责分工负责本行政区域内注册安全工程师职业资</w:t>
      </w:r>
      <w:r>
        <w:rPr>
          <w:rFonts w:hint="eastAsia"/>
          <w:szCs w:val="21"/>
        </w:rPr>
        <w:t>格制度的实施与监管。</w:t>
      </w:r>
      <w:r>
        <w:rPr>
          <w:szCs w:val="21"/>
        </w:rPr>
        <w:t xml:space="preserve"> </w:t>
      </w:r>
    </w:p>
    <w:p w:rsidR="00313C90" w:rsidRDefault="00006D9E">
      <w:pPr>
        <w:ind w:firstLineChars="200" w:firstLine="420"/>
        <w:rPr>
          <w:szCs w:val="21"/>
        </w:rPr>
      </w:pPr>
      <w:r>
        <w:rPr>
          <w:rFonts w:hint="eastAsia"/>
          <w:szCs w:val="21"/>
        </w:rPr>
        <w:t>第二章考试</w:t>
      </w:r>
    </w:p>
    <w:p w:rsidR="00313C90" w:rsidRDefault="00006D9E">
      <w:pPr>
        <w:ind w:firstLineChars="200" w:firstLine="420"/>
        <w:rPr>
          <w:szCs w:val="21"/>
        </w:rPr>
      </w:pPr>
      <w:r>
        <w:rPr>
          <w:rFonts w:hint="eastAsia"/>
          <w:szCs w:val="21"/>
        </w:rPr>
        <w:t>第七条</w:t>
      </w:r>
      <w:r>
        <w:rPr>
          <w:szCs w:val="21"/>
        </w:rPr>
        <w:t xml:space="preserve"> </w:t>
      </w:r>
      <w:r>
        <w:rPr>
          <w:rFonts w:hint="eastAsia"/>
          <w:szCs w:val="21"/>
        </w:rPr>
        <w:t>中级注册安全工程师职业资格考试全国统一大纲、统一命题、统一组织。</w:t>
      </w:r>
      <w:r>
        <w:rPr>
          <w:szCs w:val="21"/>
        </w:rPr>
        <w:t xml:space="preserve"> </w:t>
      </w:r>
    </w:p>
    <w:p w:rsidR="00313C90" w:rsidRDefault="00006D9E">
      <w:pPr>
        <w:ind w:firstLineChars="200" w:firstLine="420"/>
        <w:rPr>
          <w:szCs w:val="21"/>
        </w:rPr>
      </w:pPr>
      <w:r>
        <w:rPr>
          <w:rFonts w:hint="eastAsia"/>
          <w:szCs w:val="21"/>
        </w:rPr>
        <w:t>初级注册安全工程师职业资格考试全国统一大纲，各省、自治区、直辖市自主命题并组织实施，一般应按照专业类别考试。</w:t>
      </w:r>
      <w:r>
        <w:rPr>
          <w:szCs w:val="21"/>
        </w:rPr>
        <w:t xml:space="preserve"> </w:t>
      </w:r>
    </w:p>
    <w:p w:rsidR="00313C90" w:rsidRDefault="00006D9E">
      <w:pPr>
        <w:ind w:firstLineChars="200" w:firstLine="420"/>
        <w:rPr>
          <w:szCs w:val="21"/>
        </w:rPr>
      </w:pPr>
      <w:r>
        <w:rPr>
          <w:rFonts w:hint="eastAsia"/>
          <w:szCs w:val="21"/>
        </w:rPr>
        <w:t>第八条</w:t>
      </w:r>
      <w:r>
        <w:rPr>
          <w:szCs w:val="21"/>
        </w:rPr>
        <w:t xml:space="preserve"> </w:t>
      </w:r>
      <w:r>
        <w:rPr>
          <w:rFonts w:hint="eastAsia"/>
          <w:szCs w:val="21"/>
        </w:rPr>
        <w:t>应急管理部或其授权的机构负责拟定注册安全工程师职业资格考试科目；组织编制中级注册安全工程师职业资格考试公共科目和专业科目（建筑施工安全、道路运输安全类别专业科目除外）的考试大纲，组织相应科目命审题工作；会同国务院有关行业主管部门或其授权的机构编制初级注册安全工程师职业资格考试大纲。</w:t>
      </w:r>
      <w:r>
        <w:rPr>
          <w:szCs w:val="21"/>
        </w:rPr>
        <w:t xml:space="preserve"> </w:t>
      </w:r>
    </w:p>
    <w:p w:rsidR="00313C90" w:rsidRDefault="00006D9E">
      <w:pPr>
        <w:ind w:firstLineChars="200" w:firstLine="420"/>
        <w:rPr>
          <w:szCs w:val="21"/>
        </w:rPr>
      </w:pPr>
      <w:r>
        <w:rPr>
          <w:rFonts w:hint="eastAsia"/>
          <w:szCs w:val="21"/>
        </w:rPr>
        <w:t>住房城乡建设部、交通运输部或其授权的机构分别负责组织拟定建筑施工安全、道路运输安全类别中级注册安全工程师职业资格考试专业科目的考试大纲，组织相应科目命审题工作。</w:t>
      </w:r>
      <w:r>
        <w:rPr>
          <w:szCs w:val="21"/>
        </w:rPr>
        <w:t xml:space="preserve"> </w:t>
      </w:r>
    </w:p>
    <w:p w:rsidR="00313C90" w:rsidRDefault="00006D9E">
      <w:pPr>
        <w:ind w:firstLineChars="200" w:firstLine="420"/>
        <w:rPr>
          <w:szCs w:val="21"/>
        </w:rPr>
      </w:pPr>
      <w:r>
        <w:rPr>
          <w:rFonts w:hint="eastAsia"/>
          <w:szCs w:val="21"/>
        </w:rPr>
        <w:t>人力资源社会保障部负责审定考试科目、考试大纲，负责中级注册安全</w:t>
      </w:r>
      <w:r>
        <w:rPr>
          <w:rFonts w:hint="eastAsia"/>
          <w:szCs w:val="21"/>
        </w:rPr>
        <w:t>工程师职业</w:t>
      </w:r>
      <w:r>
        <w:rPr>
          <w:szCs w:val="21"/>
        </w:rPr>
        <w:t>资格考试的考务工作，会同应急管理部确定中级注册安全工程师职业资格考试合格标准。</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各省、自治区、直辖市应急管理、人力资源社会保障部门，会同有关行业主管部门，按照全国统一的考试大纲和相关规定组织实施初级注册安全工程师职业资格考试，确定考试合格标准。</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凡遵守中华人民共和国宪法、法律、法规，具有良好的业务素质和道德品行，具备下列条件之一者，可以申请参加中级注册安全工程师职业资格考试：</w:t>
      </w:r>
      <w:r>
        <w:rPr>
          <w:szCs w:val="21"/>
        </w:rPr>
        <w:t xml:space="preserve"> </w:t>
      </w:r>
    </w:p>
    <w:p w:rsidR="00313C90" w:rsidRDefault="00006D9E">
      <w:pPr>
        <w:ind w:firstLineChars="200" w:firstLine="420"/>
        <w:rPr>
          <w:szCs w:val="21"/>
        </w:rPr>
      </w:pPr>
      <w:r>
        <w:rPr>
          <w:szCs w:val="21"/>
        </w:rPr>
        <w:t>（一）具有安全工程及相关专业大学专科学历，从事安全生产业务满</w:t>
      </w:r>
      <w:r>
        <w:rPr>
          <w:szCs w:val="21"/>
        </w:rPr>
        <w:t>5</w:t>
      </w:r>
      <w:r>
        <w:rPr>
          <w:szCs w:val="21"/>
        </w:rPr>
        <w:t>年；或具有其他专业大学专科学历，从事安全生产业务满</w:t>
      </w:r>
      <w:r>
        <w:rPr>
          <w:szCs w:val="21"/>
        </w:rPr>
        <w:t>7</w:t>
      </w:r>
      <w:r>
        <w:rPr>
          <w:szCs w:val="21"/>
        </w:rPr>
        <w:t>年。</w:t>
      </w:r>
      <w:r>
        <w:rPr>
          <w:szCs w:val="21"/>
        </w:rPr>
        <w:t xml:space="preserve"> </w:t>
      </w:r>
    </w:p>
    <w:p w:rsidR="00313C90" w:rsidRDefault="00006D9E">
      <w:pPr>
        <w:ind w:firstLineChars="200" w:firstLine="420"/>
        <w:rPr>
          <w:szCs w:val="21"/>
        </w:rPr>
      </w:pPr>
      <w:r>
        <w:rPr>
          <w:szCs w:val="21"/>
        </w:rPr>
        <w:t>（二）具有安全工程及相关专业大学本科学历，从事安全生产业务满</w:t>
      </w:r>
      <w:r>
        <w:rPr>
          <w:szCs w:val="21"/>
        </w:rPr>
        <w:t>3</w:t>
      </w:r>
      <w:r>
        <w:rPr>
          <w:szCs w:val="21"/>
        </w:rPr>
        <w:t>年；或具有其他专业大学本科学历，从事安全生产业务满</w:t>
      </w:r>
      <w:r>
        <w:rPr>
          <w:szCs w:val="21"/>
        </w:rPr>
        <w:t>5</w:t>
      </w:r>
      <w:r>
        <w:rPr>
          <w:szCs w:val="21"/>
        </w:rPr>
        <w:t>年。</w:t>
      </w:r>
      <w:r>
        <w:rPr>
          <w:szCs w:val="21"/>
        </w:rPr>
        <w:t xml:space="preserve"> </w:t>
      </w:r>
    </w:p>
    <w:p w:rsidR="00313C90" w:rsidRDefault="00006D9E">
      <w:pPr>
        <w:ind w:firstLineChars="200" w:firstLine="420"/>
        <w:rPr>
          <w:szCs w:val="21"/>
        </w:rPr>
      </w:pPr>
      <w:r>
        <w:rPr>
          <w:szCs w:val="21"/>
        </w:rPr>
        <w:t>（三）具有安全工程及相关专业第二学士学位，从事安全生产业务满</w:t>
      </w:r>
      <w:r>
        <w:rPr>
          <w:szCs w:val="21"/>
        </w:rPr>
        <w:t>2</w:t>
      </w:r>
      <w:r>
        <w:rPr>
          <w:szCs w:val="21"/>
        </w:rPr>
        <w:t>年；或具有其他专业第二学士学位，从事安全生产业务满</w:t>
      </w:r>
      <w:r>
        <w:rPr>
          <w:szCs w:val="21"/>
        </w:rPr>
        <w:t>3</w:t>
      </w:r>
      <w:r>
        <w:rPr>
          <w:szCs w:val="21"/>
        </w:rPr>
        <w:t>年。</w:t>
      </w:r>
      <w:r>
        <w:rPr>
          <w:szCs w:val="21"/>
        </w:rPr>
        <w:t xml:space="preserve"> </w:t>
      </w:r>
    </w:p>
    <w:p w:rsidR="00313C90" w:rsidRDefault="00006D9E">
      <w:pPr>
        <w:ind w:firstLineChars="200" w:firstLine="420"/>
        <w:rPr>
          <w:szCs w:val="21"/>
        </w:rPr>
      </w:pPr>
      <w:r>
        <w:rPr>
          <w:szCs w:val="21"/>
        </w:rPr>
        <w:t>（四）具有安全工程及相关专业硕士学位，从事安全生产业务满</w:t>
      </w:r>
      <w:r>
        <w:rPr>
          <w:szCs w:val="21"/>
        </w:rPr>
        <w:t>1</w:t>
      </w:r>
      <w:r>
        <w:rPr>
          <w:szCs w:val="21"/>
        </w:rPr>
        <w:t>年；或具有其他专业硕士学位，从事安全生产业务满</w:t>
      </w:r>
      <w:r>
        <w:rPr>
          <w:szCs w:val="21"/>
        </w:rPr>
        <w:t>2</w:t>
      </w:r>
      <w:r>
        <w:rPr>
          <w:szCs w:val="21"/>
        </w:rPr>
        <w:t>年。</w:t>
      </w:r>
      <w:r>
        <w:rPr>
          <w:szCs w:val="21"/>
        </w:rPr>
        <w:t xml:space="preserve"> </w:t>
      </w:r>
    </w:p>
    <w:p w:rsidR="00313C90" w:rsidRDefault="00006D9E">
      <w:pPr>
        <w:ind w:firstLineChars="200" w:firstLine="420"/>
        <w:rPr>
          <w:szCs w:val="21"/>
        </w:rPr>
      </w:pPr>
      <w:r>
        <w:rPr>
          <w:szCs w:val="21"/>
        </w:rPr>
        <w:t>（五）具有博士学位，从事安全生产</w:t>
      </w:r>
      <w:r>
        <w:rPr>
          <w:szCs w:val="21"/>
        </w:rPr>
        <w:t>业务满</w:t>
      </w:r>
      <w:r>
        <w:rPr>
          <w:szCs w:val="21"/>
        </w:rPr>
        <w:t>1</w:t>
      </w:r>
      <w:r>
        <w:rPr>
          <w:szCs w:val="21"/>
        </w:rPr>
        <w:t>年。</w:t>
      </w:r>
      <w:r>
        <w:rPr>
          <w:szCs w:val="21"/>
        </w:rPr>
        <w:t xml:space="preserve"> </w:t>
      </w:r>
    </w:p>
    <w:p w:rsidR="00313C90" w:rsidRDefault="00006D9E">
      <w:pPr>
        <w:ind w:firstLineChars="200" w:firstLine="420"/>
        <w:rPr>
          <w:szCs w:val="21"/>
        </w:rPr>
      </w:pPr>
      <w:r>
        <w:rPr>
          <w:szCs w:val="21"/>
        </w:rPr>
        <w:t>（六）取得初级注册安全工程师职业资格后，从事安全生产业务满</w:t>
      </w:r>
      <w:r>
        <w:rPr>
          <w:szCs w:val="21"/>
        </w:rPr>
        <w:t>3</w:t>
      </w:r>
      <w:r>
        <w:rPr>
          <w:szCs w:val="21"/>
        </w:rPr>
        <w:t>年。</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凡遵守中华人民共和国宪法、法律、法规，具有良好的业务素质和道德品行，具备下列条件之一者，可以申请参加初级注册安全工程师职业资格考试：</w:t>
      </w:r>
      <w:r>
        <w:rPr>
          <w:szCs w:val="21"/>
        </w:rPr>
        <w:t xml:space="preserve"> </w:t>
      </w:r>
    </w:p>
    <w:p w:rsidR="00313C90" w:rsidRDefault="00006D9E">
      <w:pPr>
        <w:ind w:firstLineChars="200" w:firstLine="420"/>
        <w:rPr>
          <w:szCs w:val="21"/>
        </w:rPr>
      </w:pPr>
      <w:r>
        <w:rPr>
          <w:szCs w:val="21"/>
        </w:rPr>
        <w:t>（一）具有安全工程及相关专业中专学历，从事安全生产业务满</w:t>
      </w:r>
      <w:r>
        <w:rPr>
          <w:szCs w:val="21"/>
        </w:rPr>
        <w:t>4</w:t>
      </w:r>
      <w:r>
        <w:rPr>
          <w:szCs w:val="21"/>
        </w:rPr>
        <w:t>年；或具有其他专业中专学历，从事安全生产业务满</w:t>
      </w:r>
      <w:r>
        <w:rPr>
          <w:szCs w:val="21"/>
        </w:rPr>
        <w:t>5</w:t>
      </w:r>
      <w:r>
        <w:rPr>
          <w:szCs w:val="21"/>
        </w:rPr>
        <w:t>年。</w:t>
      </w:r>
      <w:r>
        <w:rPr>
          <w:szCs w:val="21"/>
        </w:rPr>
        <w:t xml:space="preserve"> </w:t>
      </w:r>
    </w:p>
    <w:p w:rsidR="00313C90" w:rsidRDefault="00006D9E">
      <w:pPr>
        <w:ind w:firstLineChars="200" w:firstLine="420"/>
        <w:rPr>
          <w:szCs w:val="21"/>
        </w:rPr>
      </w:pPr>
      <w:r>
        <w:rPr>
          <w:szCs w:val="21"/>
        </w:rPr>
        <w:t>（二）具有安全工程及相关专业大学专科学历，从事安全生产业务满</w:t>
      </w:r>
      <w:r>
        <w:rPr>
          <w:szCs w:val="21"/>
        </w:rPr>
        <w:t>2</w:t>
      </w:r>
      <w:r>
        <w:rPr>
          <w:szCs w:val="21"/>
        </w:rPr>
        <w:t>年；或具有其他专业大学专科学历，从事安全生产业务满</w:t>
      </w:r>
      <w:r>
        <w:rPr>
          <w:szCs w:val="21"/>
        </w:rPr>
        <w:t>3</w:t>
      </w:r>
      <w:r>
        <w:rPr>
          <w:szCs w:val="21"/>
        </w:rPr>
        <w:t>年。</w:t>
      </w:r>
      <w:r>
        <w:rPr>
          <w:szCs w:val="21"/>
        </w:rPr>
        <w:t xml:space="preserve"> </w:t>
      </w:r>
    </w:p>
    <w:p w:rsidR="00313C90" w:rsidRDefault="00006D9E">
      <w:pPr>
        <w:ind w:firstLineChars="200" w:firstLine="420"/>
        <w:rPr>
          <w:szCs w:val="21"/>
        </w:rPr>
      </w:pPr>
      <w:r>
        <w:rPr>
          <w:szCs w:val="21"/>
        </w:rPr>
        <w:t>（三）具有大学本科及以上学历，从事安全生产业务</w:t>
      </w:r>
      <w:r>
        <w:rPr>
          <w:szCs w:val="21"/>
        </w:rPr>
        <w:t>。</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中级注册安全工程师职业资格考试合格者，由各省、自治区、直辖市人力资源社会保障部门颁发注册安全工程师职业资格证书（中级）。该证书由人力资源社会保障部统一印制，应急管理部、人力资源社会保障部共同用印，在全国范围有效。</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初级注册安全工程师职业资格考试合格者，由各省、自治区、直辖市人力资源社会保障部门颁发注册安全工程师职业资格证书（初级）。该证书由各省、自治区、直辖市应急管理、人力资源社会保障部门共同用印，原则上在所在行政区域内有效。各地可根据实际情况制定跨区域认可办法。</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对</w:t>
      </w:r>
      <w:r>
        <w:rPr>
          <w:szCs w:val="21"/>
        </w:rPr>
        <w:t>以不正当手段取得注册安全工程师职业资格证书的，按照国家专业技术人员资格考试违纪违规行为处理规定进行处理。</w:t>
      </w:r>
      <w:r>
        <w:rPr>
          <w:szCs w:val="21"/>
        </w:rPr>
        <w:t xml:space="preserve"> </w:t>
      </w:r>
    </w:p>
    <w:p w:rsidR="00313C90" w:rsidRDefault="00006D9E">
      <w:pPr>
        <w:ind w:firstLineChars="200" w:firstLine="420"/>
        <w:rPr>
          <w:szCs w:val="21"/>
        </w:rPr>
      </w:pPr>
      <w:r>
        <w:rPr>
          <w:szCs w:val="21"/>
        </w:rPr>
        <w:t>第三章注册</w:t>
      </w:r>
    </w:p>
    <w:p w:rsidR="00313C90" w:rsidRDefault="00006D9E">
      <w:pPr>
        <w:ind w:firstLineChars="200" w:firstLine="420"/>
        <w:rPr>
          <w:szCs w:val="21"/>
        </w:rPr>
      </w:pPr>
      <w:r>
        <w:rPr>
          <w:szCs w:val="21"/>
        </w:rPr>
        <w:t>第十五条</w:t>
      </w:r>
      <w:r>
        <w:rPr>
          <w:szCs w:val="21"/>
        </w:rPr>
        <w:t xml:space="preserve"> </w:t>
      </w:r>
      <w:r>
        <w:rPr>
          <w:szCs w:val="21"/>
        </w:rPr>
        <w:t>国家对注册安全工程师职业资格实行执业注册管理制度，按照专业类别进行注册。取得注册安全工程师职业资格证书的人员，经注册后方可以注册安全工程师名义执业。</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住房城乡建设部、交通运输部或其授权的机构按照职责分工，分别负责相应范围内建筑施工安全、道路运输安全类别中级注册安全工程师的注册初审工作。</w:t>
      </w:r>
      <w:r>
        <w:rPr>
          <w:szCs w:val="21"/>
        </w:rPr>
        <w:t xml:space="preserve"> </w:t>
      </w:r>
    </w:p>
    <w:p w:rsidR="00313C90" w:rsidRDefault="00006D9E">
      <w:pPr>
        <w:ind w:firstLineChars="200" w:firstLine="420"/>
        <w:rPr>
          <w:szCs w:val="21"/>
        </w:rPr>
      </w:pPr>
      <w:r>
        <w:rPr>
          <w:szCs w:val="21"/>
        </w:rPr>
        <w:t>各省、自治区、直辖市应急管理部门和经应急管理部授权的机构，负责其他中级注册安全工</w:t>
      </w:r>
      <w:r>
        <w:rPr>
          <w:szCs w:val="21"/>
        </w:rPr>
        <w:t>程师的注册初审工作。</w:t>
      </w:r>
      <w:r>
        <w:rPr>
          <w:szCs w:val="21"/>
        </w:rPr>
        <w:t xml:space="preserve"> </w:t>
      </w:r>
    </w:p>
    <w:p w:rsidR="00313C90" w:rsidRDefault="00006D9E">
      <w:pPr>
        <w:ind w:firstLineChars="200" w:firstLine="420"/>
        <w:rPr>
          <w:szCs w:val="21"/>
        </w:rPr>
      </w:pPr>
      <w:r>
        <w:rPr>
          <w:szCs w:val="21"/>
        </w:rPr>
        <w:t>应急管理部负责中级注册安全工程师的注册终审工作，具体工作由中国安全生产科学研究院实施。终审通过的建筑施工安全、道路运输安全类别中级注册安全工程师名单分别抄送住房城乡建设部、交通运输部。</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申请注册的人员，必须同时具备下列基本条件：</w:t>
      </w:r>
      <w:r>
        <w:rPr>
          <w:szCs w:val="21"/>
        </w:rPr>
        <w:t xml:space="preserve"> </w:t>
      </w:r>
    </w:p>
    <w:p w:rsidR="00313C90" w:rsidRDefault="00006D9E">
      <w:pPr>
        <w:ind w:firstLineChars="200" w:firstLine="420"/>
        <w:rPr>
          <w:szCs w:val="21"/>
        </w:rPr>
      </w:pPr>
      <w:r>
        <w:rPr>
          <w:szCs w:val="21"/>
        </w:rPr>
        <w:t>（一）取得注册安全工程师职业资格证书；</w:t>
      </w:r>
      <w:r>
        <w:rPr>
          <w:szCs w:val="21"/>
        </w:rPr>
        <w:t xml:space="preserve"> </w:t>
      </w:r>
    </w:p>
    <w:p w:rsidR="00313C90" w:rsidRDefault="00006D9E">
      <w:pPr>
        <w:ind w:firstLineChars="200" w:firstLine="420"/>
        <w:rPr>
          <w:szCs w:val="21"/>
        </w:rPr>
      </w:pPr>
      <w:r>
        <w:rPr>
          <w:szCs w:val="21"/>
        </w:rPr>
        <w:t>（二）遵纪守法，恪守职业道德；</w:t>
      </w:r>
      <w:r>
        <w:rPr>
          <w:szCs w:val="21"/>
        </w:rPr>
        <w:t xml:space="preserve"> </w:t>
      </w:r>
    </w:p>
    <w:p w:rsidR="00313C90" w:rsidRDefault="00006D9E">
      <w:pPr>
        <w:ind w:firstLineChars="200" w:firstLine="420"/>
        <w:rPr>
          <w:szCs w:val="21"/>
        </w:rPr>
      </w:pPr>
      <w:r>
        <w:rPr>
          <w:szCs w:val="21"/>
        </w:rPr>
        <w:t>（三）受聘于生产经营单位安全生产管理、安全工程技术类岗位或安全生产专业服务机构从事安全生产专业服务；</w:t>
      </w:r>
      <w:r>
        <w:rPr>
          <w:szCs w:val="21"/>
        </w:rPr>
        <w:t xml:space="preserve"> </w:t>
      </w:r>
    </w:p>
    <w:p w:rsidR="00313C90" w:rsidRDefault="00006D9E">
      <w:pPr>
        <w:ind w:firstLineChars="200" w:firstLine="420"/>
        <w:rPr>
          <w:szCs w:val="21"/>
        </w:rPr>
      </w:pPr>
      <w:r>
        <w:rPr>
          <w:szCs w:val="21"/>
        </w:rPr>
        <w:t>（四）具有完全民事行为能力，年龄不超过</w:t>
      </w:r>
      <w:r>
        <w:rPr>
          <w:szCs w:val="21"/>
        </w:rPr>
        <w:t>70</w:t>
      </w:r>
      <w:r>
        <w:rPr>
          <w:szCs w:val="21"/>
        </w:rPr>
        <w:t>周岁。</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申</w:t>
      </w:r>
      <w:r>
        <w:rPr>
          <w:szCs w:val="21"/>
        </w:rPr>
        <w:t>请中级注册安全工程师初始注册的，应当自取得中级注册安全工程师职业资格证书之日起</w:t>
      </w:r>
      <w:r>
        <w:rPr>
          <w:szCs w:val="21"/>
        </w:rPr>
        <w:t>5</w:t>
      </w:r>
      <w:r>
        <w:rPr>
          <w:szCs w:val="21"/>
        </w:rPr>
        <w:t>年内由本人向注册初审机构提出。</w:t>
      </w:r>
      <w:r>
        <w:rPr>
          <w:szCs w:val="21"/>
        </w:rPr>
        <w:t xml:space="preserve"> </w:t>
      </w:r>
    </w:p>
    <w:p w:rsidR="00313C90" w:rsidRDefault="00006D9E">
      <w:pPr>
        <w:ind w:firstLineChars="200" w:firstLine="420"/>
        <w:rPr>
          <w:szCs w:val="21"/>
        </w:rPr>
      </w:pPr>
      <w:r>
        <w:rPr>
          <w:szCs w:val="21"/>
        </w:rPr>
        <w:t>本规定施行前取得注册安全工程师执业资格证书，申请初始注册的，应当在本规定施行之日起</w:t>
      </w:r>
      <w:r>
        <w:rPr>
          <w:szCs w:val="21"/>
        </w:rPr>
        <w:t>5</w:t>
      </w:r>
      <w:r>
        <w:rPr>
          <w:szCs w:val="21"/>
        </w:rPr>
        <w:t>年内由本人向注册初审机构提出。</w:t>
      </w:r>
      <w:r>
        <w:rPr>
          <w:szCs w:val="21"/>
        </w:rPr>
        <w:t xml:space="preserve"> </w:t>
      </w:r>
    </w:p>
    <w:p w:rsidR="00313C90" w:rsidRDefault="00006D9E">
      <w:pPr>
        <w:ind w:firstLineChars="200" w:firstLine="420"/>
        <w:rPr>
          <w:szCs w:val="21"/>
        </w:rPr>
      </w:pPr>
      <w:r>
        <w:rPr>
          <w:szCs w:val="21"/>
        </w:rPr>
        <w:t>超过规定时间申请初始注册的，按逾期初始注册办理。</w:t>
      </w:r>
      <w:r>
        <w:rPr>
          <w:szCs w:val="21"/>
        </w:rPr>
        <w:t xml:space="preserve"> </w:t>
      </w:r>
    </w:p>
    <w:p w:rsidR="00313C90" w:rsidRDefault="00006D9E">
      <w:pPr>
        <w:ind w:firstLineChars="200" w:firstLine="420"/>
        <w:rPr>
          <w:szCs w:val="21"/>
        </w:rPr>
      </w:pPr>
      <w:r>
        <w:rPr>
          <w:szCs w:val="21"/>
        </w:rPr>
        <w:t>准予注册的申请人，由应急管理部核发中级注册安全工程师注册证书（纸质或电子证书）。</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中级注册安全工程师注册有效期为</w:t>
      </w:r>
      <w:r>
        <w:rPr>
          <w:szCs w:val="21"/>
        </w:rPr>
        <w:t>5</w:t>
      </w:r>
      <w:r>
        <w:rPr>
          <w:szCs w:val="21"/>
        </w:rPr>
        <w:t>年。有效期满前</w:t>
      </w:r>
      <w:r>
        <w:rPr>
          <w:szCs w:val="21"/>
        </w:rPr>
        <w:t>3</w:t>
      </w:r>
      <w:r>
        <w:rPr>
          <w:szCs w:val="21"/>
        </w:rPr>
        <w:t>个月，需要延续注册的，应向注册初审机构提出延续注册申请。有效期满未延续注册的，可根据需要申请重新注册。</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中级注册安全工程师在注册有效期内变更注册的，须及时向注册初审机构提出申请。</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中级注册安全工程师初始注册、延续注册、变更注册、重新注册和逾期初始注册的具体要求按相关规定执行。</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以不正当手段取得注册证书的，由发证机构撤销其注册证书，</w:t>
      </w:r>
      <w:r>
        <w:rPr>
          <w:szCs w:val="21"/>
        </w:rPr>
        <w:t>5</w:t>
      </w:r>
      <w:r>
        <w:rPr>
          <w:szCs w:val="21"/>
        </w:rPr>
        <w:t>年内不予重新注册；构成犯罪的，依法追究刑事责任。</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注册安全工程师注</w:t>
      </w:r>
      <w:r>
        <w:rPr>
          <w:szCs w:val="21"/>
        </w:rPr>
        <w:t>册有关情况应当由注册证书发证机构向社会公布，促进信息共享。</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初级注册安全工程师注册管理办法由各省、自治区、直辖市应急管理部门会同有关部门依法制定。</w:t>
      </w:r>
      <w:r>
        <w:rPr>
          <w:szCs w:val="21"/>
        </w:rPr>
        <w:t xml:space="preserve"> </w:t>
      </w:r>
    </w:p>
    <w:p w:rsidR="00313C90" w:rsidRDefault="00006D9E">
      <w:pPr>
        <w:ind w:firstLineChars="200" w:firstLine="420"/>
        <w:rPr>
          <w:szCs w:val="21"/>
        </w:rPr>
      </w:pPr>
      <w:r>
        <w:rPr>
          <w:szCs w:val="21"/>
        </w:rPr>
        <w:t>第四章执业</w:t>
      </w:r>
    </w:p>
    <w:p w:rsidR="00313C90" w:rsidRDefault="00006D9E">
      <w:pPr>
        <w:ind w:firstLineChars="200" w:firstLine="420"/>
        <w:rPr>
          <w:szCs w:val="21"/>
        </w:rPr>
      </w:pPr>
      <w:r>
        <w:rPr>
          <w:szCs w:val="21"/>
        </w:rPr>
        <w:t>第二十五条</w:t>
      </w:r>
      <w:r>
        <w:rPr>
          <w:szCs w:val="21"/>
        </w:rPr>
        <w:t xml:space="preserve"> </w:t>
      </w:r>
      <w:r>
        <w:rPr>
          <w:szCs w:val="21"/>
        </w:rPr>
        <w:t>注册安全工程师在执业活动中，必须遵纪守法，恪守职业道德和从业规范，诚信执业，主动接受有关主管部门的监督检查，加强行业自律。</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注册安全工程师不得同时受聘于两个或两个以上单位执业，不得允许他人以本人名义执业，不得出租出借证书。违反上述规定的，由发证机构撤销其注册证书，</w:t>
      </w:r>
      <w:r>
        <w:rPr>
          <w:szCs w:val="21"/>
        </w:rPr>
        <w:t>5</w:t>
      </w:r>
      <w:r>
        <w:rPr>
          <w:szCs w:val="21"/>
        </w:rPr>
        <w:t>年内不予重新注册；构成犯罪的，依法追究刑事责</w:t>
      </w:r>
      <w:r>
        <w:rPr>
          <w:szCs w:val="21"/>
        </w:rPr>
        <w:t>任。</w:t>
      </w:r>
      <w:r>
        <w:rPr>
          <w:szCs w:val="21"/>
        </w:rPr>
        <w:t xml:space="preserve"> </w:t>
      </w:r>
    </w:p>
    <w:p w:rsidR="00313C90" w:rsidRDefault="00006D9E">
      <w:pPr>
        <w:ind w:firstLineChars="200" w:firstLine="420"/>
        <w:rPr>
          <w:szCs w:val="21"/>
        </w:rPr>
      </w:pPr>
      <w:r>
        <w:rPr>
          <w:szCs w:val="21"/>
        </w:rPr>
        <w:t>第二十七条</w:t>
      </w:r>
      <w:r>
        <w:rPr>
          <w:szCs w:val="21"/>
        </w:rPr>
        <w:t xml:space="preserve"> </w:t>
      </w:r>
      <w:r>
        <w:rPr>
          <w:szCs w:val="21"/>
        </w:rPr>
        <w:t>注册安全工程师的执业范围包括：</w:t>
      </w:r>
      <w:r>
        <w:rPr>
          <w:szCs w:val="21"/>
        </w:rPr>
        <w:t xml:space="preserve"> </w:t>
      </w:r>
    </w:p>
    <w:p w:rsidR="00313C90" w:rsidRDefault="00006D9E">
      <w:pPr>
        <w:ind w:firstLineChars="200" w:firstLine="420"/>
        <w:rPr>
          <w:szCs w:val="21"/>
        </w:rPr>
      </w:pPr>
      <w:r>
        <w:rPr>
          <w:szCs w:val="21"/>
        </w:rPr>
        <w:t>（一）安全生产管理；</w:t>
      </w:r>
      <w:r>
        <w:rPr>
          <w:szCs w:val="21"/>
        </w:rPr>
        <w:t xml:space="preserve"> </w:t>
      </w:r>
    </w:p>
    <w:p w:rsidR="00313C90" w:rsidRDefault="00006D9E">
      <w:pPr>
        <w:ind w:firstLineChars="200" w:firstLine="420"/>
        <w:rPr>
          <w:szCs w:val="21"/>
        </w:rPr>
      </w:pPr>
      <w:r>
        <w:rPr>
          <w:szCs w:val="21"/>
        </w:rPr>
        <w:t>（二）安全生产技术；</w:t>
      </w:r>
    </w:p>
    <w:p w:rsidR="00313C90" w:rsidRDefault="00006D9E">
      <w:pPr>
        <w:ind w:firstLineChars="200" w:firstLine="420"/>
        <w:rPr>
          <w:szCs w:val="21"/>
        </w:rPr>
      </w:pPr>
      <w:r>
        <w:rPr>
          <w:szCs w:val="21"/>
        </w:rPr>
        <w:t>（三）生产安全事故调查与分析；</w:t>
      </w:r>
      <w:r>
        <w:rPr>
          <w:szCs w:val="21"/>
        </w:rPr>
        <w:t xml:space="preserve"> </w:t>
      </w:r>
    </w:p>
    <w:p w:rsidR="00313C90" w:rsidRDefault="00006D9E">
      <w:pPr>
        <w:ind w:firstLineChars="200" w:firstLine="420"/>
        <w:rPr>
          <w:szCs w:val="21"/>
        </w:rPr>
      </w:pPr>
      <w:r>
        <w:rPr>
          <w:szCs w:val="21"/>
        </w:rPr>
        <w:t>（四）安全评估评价、咨询、论证、检测、检验、教育、培训及其他安全生产专业服务。</w:t>
      </w:r>
      <w:r>
        <w:rPr>
          <w:szCs w:val="21"/>
        </w:rPr>
        <w:t xml:space="preserve"> </w:t>
      </w:r>
    </w:p>
    <w:p w:rsidR="00313C90" w:rsidRDefault="00006D9E">
      <w:pPr>
        <w:ind w:firstLineChars="200" w:firstLine="420"/>
        <w:rPr>
          <w:szCs w:val="21"/>
        </w:rPr>
      </w:pPr>
      <w:r>
        <w:rPr>
          <w:szCs w:val="21"/>
        </w:rPr>
        <w:t>中级注册安全工程师按照专业类别可在各类规模的危险物品生产、储存以及矿山、金属冶炼等单位中执业，初级注册安全工程师的执业单位规模由各地结合实际依法制定。</w:t>
      </w:r>
      <w:r>
        <w:rPr>
          <w:szCs w:val="21"/>
        </w:rPr>
        <w:t xml:space="preserve"> </w:t>
      </w:r>
    </w:p>
    <w:p w:rsidR="00313C90" w:rsidRDefault="00006D9E">
      <w:pPr>
        <w:ind w:firstLineChars="200" w:firstLine="420"/>
        <w:rPr>
          <w:szCs w:val="21"/>
        </w:rPr>
      </w:pPr>
      <w:r>
        <w:rPr>
          <w:szCs w:val="21"/>
        </w:rPr>
        <w:t>各专业类别注册安全工程师执业行业见附表。</w:t>
      </w:r>
      <w:r>
        <w:rPr>
          <w:szCs w:val="21"/>
        </w:rPr>
        <w:t xml:space="preserve"> </w:t>
      </w:r>
    </w:p>
    <w:p w:rsidR="00313C90" w:rsidRDefault="00006D9E">
      <w:pPr>
        <w:ind w:firstLineChars="200" w:firstLine="420"/>
        <w:rPr>
          <w:szCs w:val="21"/>
        </w:rPr>
      </w:pPr>
      <w:r>
        <w:rPr>
          <w:szCs w:val="21"/>
        </w:rPr>
        <w:t>第二十八条</w:t>
      </w:r>
      <w:r>
        <w:rPr>
          <w:szCs w:val="21"/>
        </w:rPr>
        <w:t xml:space="preserve"> </w:t>
      </w:r>
      <w:r>
        <w:rPr>
          <w:szCs w:val="21"/>
        </w:rPr>
        <w:t>注册安全工程师应在本人执业成果文件上签字，并承担相应责任。</w:t>
      </w:r>
      <w:r>
        <w:rPr>
          <w:szCs w:val="21"/>
        </w:rPr>
        <w:t xml:space="preserve"> </w:t>
      </w:r>
    </w:p>
    <w:p w:rsidR="00313C90" w:rsidRDefault="00006D9E">
      <w:pPr>
        <w:ind w:firstLineChars="200" w:firstLine="420"/>
        <w:rPr>
          <w:szCs w:val="21"/>
        </w:rPr>
      </w:pPr>
      <w:r>
        <w:rPr>
          <w:szCs w:val="21"/>
        </w:rPr>
        <w:t>第五章权利和义务</w:t>
      </w:r>
    </w:p>
    <w:p w:rsidR="00313C90" w:rsidRDefault="00006D9E">
      <w:pPr>
        <w:ind w:firstLineChars="200" w:firstLine="420"/>
        <w:rPr>
          <w:szCs w:val="21"/>
        </w:rPr>
      </w:pPr>
      <w:r>
        <w:rPr>
          <w:szCs w:val="21"/>
        </w:rPr>
        <w:t>第二十九条</w:t>
      </w:r>
      <w:r>
        <w:rPr>
          <w:szCs w:val="21"/>
        </w:rPr>
        <w:t xml:space="preserve"> </w:t>
      </w:r>
      <w:r>
        <w:rPr>
          <w:szCs w:val="21"/>
        </w:rPr>
        <w:t>注册安全工程师享有下列权利：</w:t>
      </w:r>
      <w:r>
        <w:rPr>
          <w:szCs w:val="21"/>
        </w:rPr>
        <w:t xml:space="preserve"> </w:t>
      </w:r>
    </w:p>
    <w:p w:rsidR="00313C90" w:rsidRDefault="00006D9E">
      <w:pPr>
        <w:ind w:firstLineChars="200" w:firstLine="420"/>
        <w:rPr>
          <w:szCs w:val="21"/>
        </w:rPr>
      </w:pPr>
      <w:r>
        <w:rPr>
          <w:szCs w:val="21"/>
        </w:rPr>
        <w:t>（一）按规定使用注册安全工程师称谓和本人注册证书；</w:t>
      </w:r>
      <w:r>
        <w:rPr>
          <w:szCs w:val="21"/>
        </w:rPr>
        <w:t xml:space="preserve"> </w:t>
      </w:r>
    </w:p>
    <w:p w:rsidR="00313C90" w:rsidRDefault="00006D9E">
      <w:pPr>
        <w:ind w:firstLineChars="200" w:firstLine="420"/>
        <w:rPr>
          <w:szCs w:val="21"/>
        </w:rPr>
      </w:pPr>
      <w:r>
        <w:rPr>
          <w:szCs w:val="21"/>
        </w:rPr>
        <w:t>（二）从事规定范围内的执业活动；</w:t>
      </w:r>
      <w:r>
        <w:rPr>
          <w:szCs w:val="21"/>
        </w:rPr>
        <w:t xml:space="preserve"> </w:t>
      </w:r>
    </w:p>
    <w:p w:rsidR="00313C90" w:rsidRDefault="00006D9E">
      <w:pPr>
        <w:ind w:firstLineChars="200" w:firstLine="420"/>
        <w:rPr>
          <w:szCs w:val="21"/>
        </w:rPr>
      </w:pPr>
      <w:r>
        <w:rPr>
          <w:szCs w:val="21"/>
        </w:rPr>
        <w:t>（三）对执业中发现的不符合相关法律、法规和技术规范要求的情形提出意见和建议，并向相关行业主管部门报告；</w:t>
      </w:r>
      <w:r>
        <w:rPr>
          <w:szCs w:val="21"/>
        </w:rPr>
        <w:t xml:space="preserve"> </w:t>
      </w:r>
    </w:p>
    <w:p w:rsidR="00313C90" w:rsidRDefault="00006D9E">
      <w:pPr>
        <w:ind w:firstLineChars="200" w:firstLine="420"/>
        <w:rPr>
          <w:szCs w:val="21"/>
        </w:rPr>
      </w:pPr>
      <w:r>
        <w:rPr>
          <w:szCs w:val="21"/>
        </w:rPr>
        <w:t>（四）参加继续教育；</w:t>
      </w:r>
      <w:r>
        <w:rPr>
          <w:szCs w:val="21"/>
        </w:rPr>
        <w:t xml:space="preserve"> </w:t>
      </w:r>
    </w:p>
    <w:p w:rsidR="00313C90" w:rsidRDefault="00006D9E">
      <w:pPr>
        <w:ind w:firstLineChars="200" w:firstLine="420"/>
        <w:rPr>
          <w:szCs w:val="21"/>
        </w:rPr>
      </w:pPr>
      <w:r>
        <w:rPr>
          <w:szCs w:val="21"/>
        </w:rPr>
        <w:t>（五）获得相应的劳动报酬；</w:t>
      </w:r>
      <w:r>
        <w:rPr>
          <w:szCs w:val="21"/>
        </w:rPr>
        <w:t xml:space="preserve"> </w:t>
      </w:r>
    </w:p>
    <w:p w:rsidR="00313C90" w:rsidRDefault="00006D9E">
      <w:pPr>
        <w:ind w:firstLineChars="200" w:firstLine="420"/>
        <w:rPr>
          <w:szCs w:val="21"/>
        </w:rPr>
      </w:pPr>
      <w:r>
        <w:rPr>
          <w:szCs w:val="21"/>
        </w:rPr>
        <w:t>（六）对侵犯本人权利的行为进行申诉；</w:t>
      </w:r>
      <w:r>
        <w:rPr>
          <w:szCs w:val="21"/>
        </w:rPr>
        <w:t xml:space="preserve"> </w:t>
      </w:r>
    </w:p>
    <w:p w:rsidR="00313C90" w:rsidRDefault="00006D9E">
      <w:pPr>
        <w:ind w:firstLineChars="200" w:firstLine="420"/>
        <w:rPr>
          <w:szCs w:val="21"/>
        </w:rPr>
      </w:pPr>
      <w:r>
        <w:rPr>
          <w:szCs w:val="21"/>
        </w:rPr>
        <w:t>（七）法律、法规规定的其他权利。</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注册安全工程师应当履行下列义务：</w:t>
      </w:r>
      <w:r>
        <w:rPr>
          <w:szCs w:val="21"/>
        </w:rPr>
        <w:t xml:space="preserve"> </w:t>
      </w:r>
    </w:p>
    <w:p w:rsidR="00313C90" w:rsidRDefault="00006D9E">
      <w:pPr>
        <w:ind w:firstLineChars="200" w:firstLine="420"/>
        <w:rPr>
          <w:szCs w:val="21"/>
        </w:rPr>
      </w:pPr>
      <w:r>
        <w:rPr>
          <w:szCs w:val="21"/>
        </w:rPr>
        <w:t>（一）遵守国家有关安全生产的法律、法规和标准；</w:t>
      </w:r>
      <w:r>
        <w:rPr>
          <w:szCs w:val="21"/>
        </w:rPr>
        <w:t xml:space="preserve"> </w:t>
      </w:r>
    </w:p>
    <w:p w:rsidR="00313C90" w:rsidRDefault="00006D9E">
      <w:pPr>
        <w:ind w:firstLineChars="200" w:firstLine="420"/>
        <w:rPr>
          <w:szCs w:val="21"/>
        </w:rPr>
      </w:pPr>
      <w:r>
        <w:rPr>
          <w:szCs w:val="21"/>
        </w:rPr>
        <w:t>（二）遵守职业道德，客观、公正执业，不弄虚作假，并承担在相应报告上签署意见的法律责任；</w:t>
      </w:r>
      <w:r>
        <w:rPr>
          <w:szCs w:val="21"/>
        </w:rPr>
        <w:t xml:space="preserve"> </w:t>
      </w:r>
    </w:p>
    <w:p w:rsidR="00313C90" w:rsidRDefault="00006D9E">
      <w:pPr>
        <w:ind w:firstLineChars="200" w:firstLine="420"/>
        <w:rPr>
          <w:szCs w:val="21"/>
        </w:rPr>
      </w:pPr>
      <w:r>
        <w:rPr>
          <w:szCs w:val="21"/>
        </w:rPr>
        <w:t>（三）维护国家、集体、公众的利益和受聘单位的合法权益；</w:t>
      </w:r>
      <w:r>
        <w:rPr>
          <w:szCs w:val="21"/>
        </w:rPr>
        <w:t xml:space="preserve"> </w:t>
      </w:r>
    </w:p>
    <w:p w:rsidR="00313C90" w:rsidRDefault="00006D9E">
      <w:pPr>
        <w:ind w:firstLineChars="200" w:firstLine="420"/>
        <w:rPr>
          <w:szCs w:val="21"/>
        </w:rPr>
      </w:pPr>
      <w:r>
        <w:rPr>
          <w:szCs w:val="21"/>
        </w:rPr>
        <w:t>（四）严格保守在执业中知悉的单位、个人技术和商业秘密。</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取得注册安全工程师注册证书的人员，应当按照国家专业技术人员继续教育的有关规定接受继续教育，更新专业知识，提高业务水平。</w:t>
      </w:r>
      <w:r>
        <w:rPr>
          <w:szCs w:val="21"/>
        </w:rPr>
        <w:t xml:space="preserve"> </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第三十二条</w:t>
      </w:r>
      <w:r>
        <w:rPr>
          <w:szCs w:val="21"/>
        </w:rPr>
        <w:t xml:space="preserve"> </w:t>
      </w:r>
      <w:r>
        <w:rPr>
          <w:szCs w:val="21"/>
        </w:rPr>
        <w:t>本规定施行前取得的注册安全工程师执业资格证书、注册助理安全工程师资格证书，分别与按照本规定取得的中级、初级注册安全工程师职业资格证书效用等同。</w:t>
      </w:r>
      <w:r>
        <w:rPr>
          <w:szCs w:val="21"/>
        </w:rPr>
        <w:t xml:space="preserve"> </w:t>
      </w:r>
    </w:p>
    <w:p w:rsidR="00313C90" w:rsidRDefault="00006D9E">
      <w:pPr>
        <w:ind w:firstLineChars="200" w:firstLine="420"/>
        <w:rPr>
          <w:szCs w:val="21"/>
        </w:rPr>
      </w:pPr>
      <w:r>
        <w:rPr>
          <w:szCs w:val="21"/>
        </w:rPr>
        <w:t>第</w:t>
      </w:r>
      <w:r>
        <w:rPr>
          <w:szCs w:val="21"/>
        </w:rPr>
        <w:t>三十三条</w:t>
      </w:r>
      <w:r>
        <w:rPr>
          <w:szCs w:val="21"/>
        </w:rPr>
        <w:t xml:space="preserve"> </w:t>
      </w:r>
      <w:r>
        <w:rPr>
          <w:szCs w:val="21"/>
        </w:rPr>
        <w:t>专业技术人员取得中级注册安全工程师、初级注册安全工程师职业资格，即视其具备工程师、助理工程师职称，并可作为申报高一级职称的条件。</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加强注册安全工程师国际交流与合作，推进注册安全工程师职业资格国际化。</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本规定由应急管理部和人力资源社会保障部按职责分工负责解释。</w:t>
      </w:r>
      <w:r>
        <w:rPr>
          <w:szCs w:val="21"/>
        </w:rPr>
        <w:t xml:space="preserve"> </w:t>
      </w:r>
    </w:p>
    <w:p w:rsidR="00313C90" w:rsidRDefault="00006D9E">
      <w:pPr>
        <w:ind w:firstLineChars="200" w:firstLine="420"/>
        <w:rPr>
          <w:szCs w:val="21"/>
        </w:rPr>
      </w:pPr>
      <w:r>
        <w:rPr>
          <w:szCs w:val="21"/>
        </w:rPr>
        <w:t>第三十六条</w:t>
      </w:r>
      <w:r>
        <w:rPr>
          <w:szCs w:val="21"/>
        </w:rPr>
        <w:t xml:space="preserve"> </w:t>
      </w:r>
      <w:r>
        <w:rPr>
          <w:szCs w:val="21"/>
        </w:rPr>
        <w:t>本规定自</w:t>
      </w:r>
      <w:r>
        <w:rPr>
          <w:szCs w:val="21"/>
        </w:rPr>
        <w:t>2019</w:t>
      </w:r>
      <w:r>
        <w:rPr>
          <w:szCs w:val="21"/>
        </w:rPr>
        <w:t>年</w:t>
      </w:r>
      <w:r>
        <w:rPr>
          <w:szCs w:val="21"/>
        </w:rPr>
        <w:t>3</w:t>
      </w:r>
      <w:r>
        <w:rPr>
          <w:szCs w:val="21"/>
        </w:rPr>
        <w:t>月</w:t>
      </w:r>
      <w:r>
        <w:rPr>
          <w:szCs w:val="21"/>
        </w:rPr>
        <w:t>1</w:t>
      </w:r>
      <w:r>
        <w:rPr>
          <w:szCs w:val="21"/>
        </w:rPr>
        <w:t>日起施行。</w:t>
      </w:r>
      <w:r>
        <w:rPr>
          <w:szCs w:val="21"/>
        </w:rPr>
        <w:t xml:space="preserve"> </w:t>
      </w:r>
    </w:p>
    <w:p w:rsidR="00313C90" w:rsidRDefault="00006D9E">
      <w:pPr>
        <w:ind w:firstLineChars="200" w:firstLine="420"/>
        <w:rPr>
          <w:szCs w:val="21"/>
        </w:rPr>
      </w:pPr>
      <w:r>
        <w:rPr>
          <w:szCs w:val="21"/>
        </w:rPr>
        <w:t>附表</w:t>
      </w:r>
      <w:r>
        <w:rPr>
          <w:szCs w:val="21"/>
        </w:rPr>
        <w:t xml:space="preserve"> </w:t>
      </w:r>
      <w:r>
        <w:rPr>
          <w:szCs w:val="21"/>
        </w:rPr>
        <w:t>各专业类别注册安全工程师执业行业界定表</w:t>
      </w:r>
    </w:p>
    <w:p w:rsidR="00313C90" w:rsidRDefault="00006D9E">
      <w:pPr>
        <w:pStyle w:val="1"/>
        <w:spacing w:beforeLines="100" w:before="312" w:afterLines="100" w:after="312" w:line="300" w:lineRule="auto"/>
        <w:jc w:val="center"/>
        <w:rPr>
          <w:sz w:val="21"/>
          <w:szCs w:val="21"/>
        </w:rPr>
      </w:pPr>
      <w:bookmarkStart w:id="342" w:name="_Toc32331281"/>
      <w:bookmarkStart w:id="343" w:name="_Toc30688"/>
      <w:r>
        <w:rPr>
          <w:rFonts w:hint="eastAsia"/>
          <w:sz w:val="21"/>
          <w:szCs w:val="21"/>
        </w:rPr>
        <w:t>注册安全工程师职业资格考试实施办法（</w:t>
      </w:r>
      <w:r>
        <w:rPr>
          <w:sz w:val="21"/>
          <w:szCs w:val="21"/>
        </w:rPr>
        <w:t>2019</w:t>
      </w:r>
      <w:r>
        <w:rPr>
          <w:rFonts w:hint="eastAsia"/>
          <w:sz w:val="21"/>
          <w:szCs w:val="21"/>
        </w:rPr>
        <w:t>年）</w:t>
      </w:r>
      <w:bookmarkEnd w:id="342"/>
      <w:bookmarkEnd w:id="343"/>
    </w:p>
    <w:p w:rsidR="00313C90" w:rsidRDefault="00006D9E">
      <w:pPr>
        <w:ind w:firstLineChars="200" w:firstLine="420"/>
        <w:rPr>
          <w:szCs w:val="21"/>
        </w:rPr>
      </w:pPr>
      <w:r>
        <w:rPr>
          <w:rFonts w:hint="eastAsia"/>
          <w:szCs w:val="21"/>
        </w:rPr>
        <w:t>（</w:t>
      </w:r>
      <w:r>
        <w:rPr>
          <w:szCs w:val="21"/>
        </w:rPr>
        <w:t>2019</w:t>
      </w:r>
      <w:r>
        <w:rPr>
          <w:rFonts w:hint="eastAsia"/>
          <w:szCs w:val="21"/>
        </w:rPr>
        <w:t>年</w:t>
      </w:r>
      <w:r>
        <w:rPr>
          <w:szCs w:val="21"/>
        </w:rPr>
        <w:t>1</w:t>
      </w:r>
      <w:r>
        <w:rPr>
          <w:rFonts w:hint="eastAsia"/>
          <w:szCs w:val="21"/>
        </w:rPr>
        <w:t>月</w:t>
      </w:r>
      <w:r>
        <w:rPr>
          <w:szCs w:val="21"/>
        </w:rPr>
        <w:t>25</w:t>
      </w:r>
      <w:r>
        <w:rPr>
          <w:rFonts w:hint="eastAsia"/>
          <w:szCs w:val="21"/>
        </w:rPr>
        <w:t>日应急管理部人力资源社会保障部关于印发《注册安</w:t>
      </w:r>
      <w:r>
        <w:rPr>
          <w:rFonts w:hint="eastAsia"/>
          <w:szCs w:val="21"/>
        </w:rPr>
        <w:t>全工程师职业资格制度规定》和《注册安全工程师职业资格考试实施办法》的通知（应急〔</w:t>
      </w:r>
      <w:r>
        <w:rPr>
          <w:szCs w:val="21"/>
        </w:rPr>
        <w:t>2019</w:t>
      </w:r>
      <w:r>
        <w:rPr>
          <w:rFonts w:hint="eastAsia"/>
          <w:szCs w:val="21"/>
        </w:rPr>
        <w:t>〕</w:t>
      </w:r>
      <w:r>
        <w:rPr>
          <w:szCs w:val="21"/>
        </w:rPr>
        <w:t>8</w:t>
      </w:r>
      <w:r>
        <w:rPr>
          <w:rFonts w:hint="eastAsia"/>
          <w:szCs w:val="21"/>
        </w:rPr>
        <w:t>号）公布）</w:t>
      </w:r>
    </w:p>
    <w:p w:rsidR="00313C90" w:rsidRDefault="00006D9E">
      <w:pPr>
        <w:ind w:firstLineChars="200" w:firstLine="420"/>
        <w:rPr>
          <w:szCs w:val="21"/>
        </w:rPr>
      </w:pPr>
      <w:r>
        <w:rPr>
          <w:rFonts w:hint="eastAsia"/>
          <w:szCs w:val="21"/>
        </w:rPr>
        <w:t>第一条</w:t>
      </w:r>
      <w:r>
        <w:rPr>
          <w:szCs w:val="21"/>
        </w:rPr>
        <w:t xml:space="preserve"> </w:t>
      </w:r>
      <w:r>
        <w:rPr>
          <w:rFonts w:hint="eastAsia"/>
          <w:szCs w:val="21"/>
        </w:rPr>
        <w:t>根据《注册安全工程师分类管理办法》和《注册安全工程师职业资格制度规定》（以下简称《规定》），制定本办法。</w:t>
      </w:r>
      <w:r>
        <w:rPr>
          <w:szCs w:val="21"/>
        </w:rPr>
        <w:t xml:space="preserve"> </w:t>
      </w:r>
    </w:p>
    <w:p w:rsidR="00313C90" w:rsidRDefault="00006D9E">
      <w:pPr>
        <w:ind w:firstLineChars="200" w:firstLine="420"/>
        <w:rPr>
          <w:szCs w:val="21"/>
        </w:rPr>
      </w:pPr>
      <w:r>
        <w:rPr>
          <w:rFonts w:hint="eastAsia"/>
          <w:szCs w:val="21"/>
        </w:rPr>
        <w:t>第二条</w:t>
      </w:r>
      <w:r>
        <w:rPr>
          <w:szCs w:val="21"/>
        </w:rPr>
        <w:t xml:space="preserve"> </w:t>
      </w:r>
      <w:r>
        <w:rPr>
          <w:rFonts w:hint="eastAsia"/>
          <w:szCs w:val="21"/>
        </w:rPr>
        <w:t>人力资源社会保障部委托人力资源社会保障部人事考试中心承担中级注册安全工程师职业资格考试的具体考务工作。应急管理部委托中国安全生产科学研究院承担中级注册安全工程师职业资格考试公共科目和专业科目（建筑施工安全、道路运输安全类别专业科目除外）考试大纲的编制和命审题组织工作，会同国务院有关行</w:t>
      </w:r>
      <w:r>
        <w:rPr>
          <w:rFonts w:hint="eastAsia"/>
          <w:szCs w:val="21"/>
        </w:rPr>
        <w:t>业主管部门或其授权的机构编制初级注册安全工程师职业资格考试大纲。</w:t>
      </w:r>
      <w:r>
        <w:rPr>
          <w:szCs w:val="21"/>
        </w:rPr>
        <w:t xml:space="preserve"> </w:t>
      </w:r>
    </w:p>
    <w:p w:rsidR="00313C90" w:rsidRDefault="00006D9E">
      <w:pPr>
        <w:ind w:firstLineChars="200" w:firstLine="420"/>
        <w:rPr>
          <w:szCs w:val="21"/>
        </w:rPr>
      </w:pPr>
      <w:r>
        <w:rPr>
          <w:rFonts w:hint="eastAsia"/>
          <w:szCs w:val="21"/>
        </w:rPr>
        <w:t>住房城乡建设部、交通运输部或其授权的机构分别负责建筑施工安全、道路运输安全类别中级注册安全工程师职业资格考试专业科目考试大纲的编制和命审题工作。</w:t>
      </w:r>
      <w:r>
        <w:rPr>
          <w:szCs w:val="21"/>
        </w:rPr>
        <w:t xml:space="preserve"> </w:t>
      </w:r>
    </w:p>
    <w:p w:rsidR="00313C90" w:rsidRDefault="00006D9E">
      <w:pPr>
        <w:ind w:firstLineChars="200" w:firstLine="420"/>
        <w:rPr>
          <w:szCs w:val="21"/>
        </w:rPr>
      </w:pPr>
      <w:r>
        <w:rPr>
          <w:rFonts w:hint="eastAsia"/>
          <w:szCs w:val="21"/>
        </w:rPr>
        <w:t>各省、自治区、直辖市人力资源社会保障、应急管理部门共同负责本地区中级注册安全工程师职业资格考试考务工作，会同有关行业主管部门组织实施本地区初级注册安全工程师职业资格考试工作，具体职责分工由各地协商确定。</w:t>
      </w:r>
      <w:r>
        <w:rPr>
          <w:szCs w:val="21"/>
        </w:rPr>
        <w:t xml:space="preserve"> </w:t>
      </w:r>
    </w:p>
    <w:p w:rsidR="00313C90" w:rsidRDefault="00006D9E">
      <w:pPr>
        <w:ind w:firstLineChars="200" w:firstLine="420"/>
        <w:rPr>
          <w:szCs w:val="21"/>
        </w:rPr>
      </w:pPr>
      <w:r>
        <w:rPr>
          <w:rFonts w:hint="eastAsia"/>
          <w:szCs w:val="21"/>
        </w:rPr>
        <w:t>第三条</w:t>
      </w:r>
      <w:r>
        <w:rPr>
          <w:szCs w:val="21"/>
        </w:rPr>
        <w:t xml:space="preserve"> </w:t>
      </w:r>
      <w:r>
        <w:rPr>
          <w:rFonts w:hint="eastAsia"/>
          <w:szCs w:val="21"/>
        </w:rPr>
        <w:t>中级注册安全工程师职业资格考试设《安全生产法律法规》《安全生产管理》《安全生产技术基础》《安全生产专业实务》</w:t>
      </w:r>
      <w:r>
        <w:rPr>
          <w:szCs w:val="21"/>
        </w:rPr>
        <w:t>4</w:t>
      </w:r>
      <w:r>
        <w:rPr>
          <w:rFonts w:hint="eastAsia"/>
          <w:szCs w:val="21"/>
        </w:rPr>
        <w:t>个科目。其中，《安全生产法律法规》《安全生产管理》《安全生产技术基础》为公共科目，《安全生产专业实务》为专业科目。</w:t>
      </w:r>
      <w:r>
        <w:rPr>
          <w:szCs w:val="21"/>
        </w:rPr>
        <w:t xml:space="preserve"> </w:t>
      </w:r>
    </w:p>
    <w:p w:rsidR="00313C90" w:rsidRDefault="00006D9E">
      <w:pPr>
        <w:ind w:firstLineChars="200" w:firstLine="420"/>
        <w:rPr>
          <w:szCs w:val="21"/>
        </w:rPr>
      </w:pPr>
      <w:r>
        <w:rPr>
          <w:rFonts w:hint="eastAsia"/>
          <w:szCs w:val="21"/>
        </w:rPr>
        <w:t>《安全生产专业实务》科目分为：煤矿安全、金属非金属矿山安全、化工安全、金属冶炼安全、建筑施工安全、道路运输安全和其他安全（不包括消防安全），考生在报名时可根据实际工作需要选择其一。</w:t>
      </w:r>
      <w:r>
        <w:rPr>
          <w:szCs w:val="21"/>
        </w:rPr>
        <w:t xml:space="preserve"> </w:t>
      </w:r>
    </w:p>
    <w:p w:rsidR="00313C90" w:rsidRDefault="00006D9E">
      <w:pPr>
        <w:ind w:firstLineChars="200" w:firstLine="420"/>
        <w:rPr>
          <w:szCs w:val="21"/>
        </w:rPr>
      </w:pPr>
      <w:r>
        <w:rPr>
          <w:rFonts w:hint="eastAsia"/>
          <w:szCs w:val="21"/>
        </w:rPr>
        <w:t>初级注册安全工程师职业资格考试设《安全生产法律法规》《安全生产实务》</w:t>
      </w:r>
      <w:r>
        <w:rPr>
          <w:szCs w:val="21"/>
        </w:rPr>
        <w:t>2</w:t>
      </w:r>
      <w:r>
        <w:rPr>
          <w:rFonts w:hint="eastAsia"/>
          <w:szCs w:val="21"/>
        </w:rPr>
        <w:t>个科目。</w:t>
      </w:r>
      <w:r>
        <w:rPr>
          <w:szCs w:val="21"/>
        </w:rPr>
        <w:t xml:space="preserve"> </w:t>
      </w:r>
    </w:p>
    <w:p w:rsidR="00313C90" w:rsidRDefault="00006D9E">
      <w:pPr>
        <w:ind w:firstLineChars="200" w:firstLine="420"/>
        <w:rPr>
          <w:szCs w:val="21"/>
        </w:rPr>
      </w:pPr>
      <w:r>
        <w:rPr>
          <w:rFonts w:hint="eastAsia"/>
          <w:szCs w:val="21"/>
        </w:rPr>
        <w:t>第四条</w:t>
      </w:r>
      <w:r>
        <w:rPr>
          <w:szCs w:val="21"/>
        </w:rPr>
        <w:t xml:space="preserve"> </w:t>
      </w:r>
      <w:r>
        <w:rPr>
          <w:rFonts w:hint="eastAsia"/>
          <w:szCs w:val="21"/>
        </w:rPr>
        <w:t>中级注册安</w:t>
      </w:r>
      <w:r>
        <w:rPr>
          <w:rFonts w:hint="eastAsia"/>
          <w:szCs w:val="21"/>
        </w:rPr>
        <w:t>全工程师职业资格考试分</w:t>
      </w:r>
      <w:r>
        <w:rPr>
          <w:szCs w:val="21"/>
        </w:rPr>
        <w:t>4</w:t>
      </w:r>
      <w:r>
        <w:rPr>
          <w:rFonts w:hint="eastAsia"/>
          <w:szCs w:val="21"/>
        </w:rPr>
        <w:t>个半天进行，每个科目的考试时间均为</w:t>
      </w:r>
      <w:r>
        <w:rPr>
          <w:szCs w:val="21"/>
        </w:rPr>
        <w:t>2.5</w:t>
      </w:r>
      <w:r>
        <w:rPr>
          <w:rFonts w:hint="eastAsia"/>
          <w:szCs w:val="21"/>
        </w:rPr>
        <w:t>小时。</w:t>
      </w:r>
      <w:r>
        <w:rPr>
          <w:szCs w:val="21"/>
        </w:rPr>
        <w:t xml:space="preserve"> </w:t>
      </w:r>
    </w:p>
    <w:p w:rsidR="00313C90" w:rsidRDefault="00006D9E">
      <w:pPr>
        <w:ind w:firstLineChars="200" w:firstLine="420"/>
        <w:rPr>
          <w:szCs w:val="21"/>
        </w:rPr>
      </w:pPr>
      <w:r>
        <w:rPr>
          <w:rFonts w:hint="eastAsia"/>
          <w:szCs w:val="21"/>
        </w:rPr>
        <w:t>初级注册安全工程师职业资格考试分</w:t>
      </w:r>
      <w:r>
        <w:rPr>
          <w:szCs w:val="21"/>
        </w:rPr>
        <w:t>2</w:t>
      </w:r>
      <w:r>
        <w:rPr>
          <w:rFonts w:hint="eastAsia"/>
          <w:szCs w:val="21"/>
        </w:rPr>
        <w:t>个半天进行。《安全生产法律法规》科目考试时间为</w:t>
      </w:r>
      <w:r>
        <w:rPr>
          <w:szCs w:val="21"/>
        </w:rPr>
        <w:t>2</w:t>
      </w:r>
      <w:r>
        <w:rPr>
          <w:rFonts w:hint="eastAsia"/>
          <w:szCs w:val="21"/>
        </w:rPr>
        <w:t>小时，《安全生产实务》科目考试时间为</w:t>
      </w:r>
      <w:r>
        <w:rPr>
          <w:szCs w:val="21"/>
        </w:rPr>
        <w:t>2.5</w:t>
      </w:r>
      <w:r>
        <w:rPr>
          <w:rFonts w:hint="eastAsia"/>
          <w:szCs w:val="21"/>
        </w:rPr>
        <w:t>小时。</w:t>
      </w:r>
      <w:r>
        <w:rPr>
          <w:szCs w:val="21"/>
        </w:rPr>
        <w:t xml:space="preserve"> </w:t>
      </w:r>
    </w:p>
    <w:p w:rsidR="00313C90" w:rsidRDefault="00006D9E">
      <w:pPr>
        <w:ind w:firstLineChars="200" w:firstLine="420"/>
        <w:rPr>
          <w:szCs w:val="21"/>
        </w:rPr>
      </w:pPr>
      <w:r>
        <w:rPr>
          <w:rFonts w:hint="eastAsia"/>
          <w:szCs w:val="21"/>
        </w:rPr>
        <w:t>如采用电子化考试，各科目考试时间可酌情缩短。</w:t>
      </w:r>
      <w:r>
        <w:rPr>
          <w:szCs w:val="21"/>
        </w:rPr>
        <w:t xml:space="preserve"> </w:t>
      </w:r>
    </w:p>
    <w:p w:rsidR="00313C90" w:rsidRDefault="00006D9E">
      <w:pPr>
        <w:ind w:firstLineChars="200" w:firstLine="420"/>
        <w:rPr>
          <w:szCs w:val="21"/>
        </w:rPr>
      </w:pPr>
      <w:r>
        <w:rPr>
          <w:rFonts w:hint="eastAsia"/>
          <w:szCs w:val="21"/>
        </w:rPr>
        <w:t>第五条</w:t>
      </w:r>
      <w:r>
        <w:rPr>
          <w:szCs w:val="21"/>
        </w:rPr>
        <w:t xml:space="preserve"> </w:t>
      </w:r>
      <w:r>
        <w:rPr>
          <w:rFonts w:hint="eastAsia"/>
          <w:szCs w:val="21"/>
        </w:rPr>
        <w:t>中级注册安全工程师职业资格考试成绩实行</w:t>
      </w:r>
      <w:r>
        <w:rPr>
          <w:szCs w:val="21"/>
        </w:rPr>
        <w:t>4</w:t>
      </w:r>
      <w:r>
        <w:rPr>
          <w:rFonts w:hint="eastAsia"/>
          <w:szCs w:val="21"/>
        </w:rPr>
        <w:t>年为一个周期的滚动管理办法，参加全部</w:t>
      </w:r>
      <w:r>
        <w:rPr>
          <w:szCs w:val="21"/>
        </w:rPr>
        <w:t>4</w:t>
      </w:r>
      <w:r>
        <w:rPr>
          <w:rFonts w:hint="eastAsia"/>
          <w:szCs w:val="21"/>
        </w:rPr>
        <w:t>个科目考试的人员必须在连续的</w:t>
      </w:r>
      <w:r>
        <w:rPr>
          <w:szCs w:val="21"/>
        </w:rPr>
        <w:t>4</w:t>
      </w:r>
      <w:r>
        <w:rPr>
          <w:rFonts w:hint="eastAsia"/>
          <w:szCs w:val="21"/>
        </w:rPr>
        <w:t>个考试年度内通过全部科目，免试</w:t>
      </w:r>
      <w:r>
        <w:rPr>
          <w:szCs w:val="21"/>
        </w:rPr>
        <w:t>1</w:t>
      </w:r>
      <w:r>
        <w:rPr>
          <w:rFonts w:hint="eastAsia"/>
          <w:szCs w:val="21"/>
        </w:rPr>
        <w:t>个科目的人员必须在连续的</w:t>
      </w:r>
      <w:r>
        <w:rPr>
          <w:szCs w:val="21"/>
        </w:rPr>
        <w:t>3</w:t>
      </w:r>
      <w:r>
        <w:rPr>
          <w:rFonts w:hint="eastAsia"/>
          <w:szCs w:val="21"/>
        </w:rPr>
        <w:t>个考试年度内通过应试科目，免试</w:t>
      </w:r>
      <w:r>
        <w:rPr>
          <w:szCs w:val="21"/>
        </w:rPr>
        <w:t>2</w:t>
      </w:r>
      <w:r>
        <w:rPr>
          <w:rFonts w:hint="eastAsia"/>
          <w:szCs w:val="21"/>
        </w:rPr>
        <w:t>个科目的人员必须在连续的</w:t>
      </w:r>
      <w:r>
        <w:rPr>
          <w:szCs w:val="21"/>
        </w:rPr>
        <w:t>2</w:t>
      </w:r>
      <w:r>
        <w:rPr>
          <w:rFonts w:hint="eastAsia"/>
          <w:szCs w:val="21"/>
        </w:rPr>
        <w:t>个考试年度内通过应试科目</w:t>
      </w:r>
      <w:r>
        <w:rPr>
          <w:rFonts w:hint="eastAsia"/>
          <w:szCs w:val="21"/>
        </w:rPr>
        <w:t>。方可取得中级注册安全工程师职业资格证书。</w:t>
      </w:r>
      <w:r>
        <w:rPr>
          <w:szCs w:val="21"/>
        </w:rPr>
        <w:t xml:space="preserve"> </w:t>
      </w:r>
    </w:p>
    <w:p w:rsidR="00313C90" w:rsidRDefault="00006D9E">
      <w:pPr>
        <w:ind w:firstLineChars="200" w:firstLine="420"/>
        <w:rPr>
          <w:szCs w:val="21"/>
        </w:rPr>
      </w:pPr>
      <w:r>
        <w:rPr>
          <w:rFonts w:hint="eastAsia"/>
          <w:szCs w:val="21"/>
        </w:rPr>
        <w:t>初级注册安全工程师职业资格考试成绩实行</w:t>
      </w:r>
      <w:r>
        <w:rPr>
          <w:szCs w:val="21"/>
        </w:rPr>
        <w:t>2</w:t>
      </w:r>
      <w:r>
        <w:rPr>
          <w:rFonts w:hint="eastAsia"/>
          <w:szCs w:val="21"/>
        </w:rPr>
        <w:t>年为一个周期的滚动管理办法，参加考试人员必须在连续的</w:t>
      </w:r>
      <w:r>
        <w:rPr>
          <w:szCs w:val="21"/>
        </w:rPr>
        <w:t>2</w:t>
      </w:r>
      <w:r>
        <w:rPr>
          <w:rFonts w:hint="eastAsia"/>
          <w:szCs w:val="21"/>
        </w:rPr>
        <w:t>个考试年度内通过全部科目，方可取得初级注册安全工程师职业资格证书。</w:t>
      </w:r>
    </w:p>
    <w:p w:rsidR="00313C90" w:rsidRDefault="00006D9E">
      <w:pPr>
        <w:ind w:firstLineChars="200" w:firstLine="420"/>
        <w:rPr>
          <w:szCs w:val="21"/>
        </w:rPr>
      </w:pPr>
      <w:r>
        <w:rPr>
          <w:szCs w:val="21"/>
        </w:rPr>
        <w:t>第六条</w:t>
      </w:r>
      <w:r>
        <w:rPr>
          <w:szCs w:val="21"/>
        </w:rPr>
        <w:t xml:space="preserve"> </w:t>
      </w:r>
      <w:r>
        <w:rPr>
          <w:szCs w:val="21"/>
        </w:rPr>
        <w:t>已取得中级注册安全工程师职业资格证书的人员，报名参加其他专业类别考试的，可免试公共科目。考试合格后，核发人力资源社会保障部统一印制的相应专业类别考试合格证明。该证明作为注册时变更专业类别等事项的依据。</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符合《规定》中的中级注册安全工程师职业资格考试报名条件，具有高级或正高级工程师职称，并从事安全生产业务满</w:t>
      </w:r>
      <w:r>
        <w:rPr>
          <w:szCs w:val="21"/>
        </w:rPr>
        <w:t>10</w:t>
      </w:r>
      <w:r>
        <w:rPr>
          <w:szCs w:val="21"/>
        </w:rPr>
        <w:t>年的人员，可免试《安全生产管理》和《安全生产技术基础》</w:t>
      </w:r>
      <w:r>
        <w:rPr>
          <w:szCs w:val="21"/>
        </w:rPr>
        <w:t>2</w:t>
      </w:r>
      <w:r>
        <w:rPr>
          <w:szCs w:val="21"/>
        </w:rPr>
        <w:t>个科目。</w:t>
      </w:r>
      <w:r>
        <w:rPr>
          <w:szCs w:val="21"/>
        </w:rPr>
        <w:t xml:space="preserve"> </w:t>
      </w:r>
    </w:p>
    <w:p w:rsidR="00313C90" w:rsidRDefault="00006D9E">
      <w:pPr>
        <w:ind w:firstLineChars="200" w:firstLine="420"/>
        <w:rPr>
          <w:szCs w:val="21"/>
        </w:rPr>
      </w:pPr>
      <w:r>
        <w:rPr>
          <w:szCs w:val="21"/>
        </w:rPr>
        <w:t>符合《规定》中的中级注册安全工程师职业资格考试报名条件，本科毕业时所学安全工程专业经全国工程教育专业认证的人员，可免试《安全生产技术基础》科目。</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符合注册安全工程师职业资格考试报名条件的报考人员，按照当地人事考试机构规定的程序和要求完成报名。参加考试人员凭有关证件在指定的日期、时间和地点参加考试。</w:t>
      </w:r>
      <w:r>
        <w:rPr>
          <w:szCs w:val="21"/>
        </w:rPr>
        <w:t xml:space="preserve"> </w:t>
      </w:r>
    </w:p>
    <w:p w:rsidR="00313C90" w:rsidRDefault="00006D9E">
      <w:pPr>
        <w:ind w:firstLineChars="200" w:firstLine="420"/>
        <w:rPr>
          <w:szCs w:val="21"/>
        </w:rPr>
      </w:pPr>
      <w:r>
        <w:rPr>
          <w:szCs w:val="21"/>
        </w:rPr>
        <w:t>中央和国务院各部</w:t>
      </w:r>
      <w:r>
        <w:rPr>
          <w:szCs w:val="21"/>
        </w:rPr>
        <w:t>门及所属单位、中央企业的人员按属地原则报名参加考试。</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中级注册安全工程师职业资格考试的考点原则上设在直辖市和省会城市的大、中专院校或高考定点学校；初级注册安全工程师职业资格考试的考点由各省、自治区、直辖市根据实际情况自行设置。</w:t>
      </w:r>
      <w:r>
        <w:rPr>
          <w:szCs w:val="21"/>
        </w:rPr>
        <w:t xml:space="preserve"> </w:t>
      </w:r>
    </w:p>
    <w:p w:rsidR="00313C90" w:rsidRDefault="00006D9E">
      <w:pPr>
        <w:ind w:firstLineChars="200" w:firstLine="420"/>
        <w:rPr>
          <w:szCs w:val="21"/>
        </w:rPr>
      </w:pPr>
      <w:r>
        <w:rPr>
          <w:szCs w:val="21"/>
        </w:rPr>
        <w:t>中级、初级注册安全工程师职业资格考试原则上每年举行一次。</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坚持考试与培训相分离的原则。凡参与考试工作（包括命题、审题与组织管理等）的人员，不得参加考试，也不得参与或者举办与考试内容相关的培训工作。应考人员参加培训坚持自愿原则。</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考试实施机构及其工作人</w:t>
      </w:r>
      <w:r>
        <w:rPr>
          <w:szCs w:val="21"/>
        </w:rPr>
        <w:t>员，应当严格执行国家人事考试工作人员纪律规定和考试工作的各项规章制度，遵守考试工作纪律，切实做好从考试试题的命制到使用等各环节的安全保密工作，严防泄密。</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对违反考试工作纪律和有关规定的人员，按照国家专业技术人员资格考试违纪违规行为处理规定处理。</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为保证中级注册安全工程师职业资格考试的平稳过渡，新旧制度衔接按以下要求进行：</w:t>
      </w:r>
      <w:r>
        <w:rPr>
          <w:szCs w:val="21"/>
        </w:rPr>
        <w:t xml:space="preserve"> </w:t>
      </w:r>
    </w:p>
    <w:p w:rsidR="00313C90" w:rsidRDefault="00006D9E">
      <w:pPr>
        <w:ind w:firstLineChars="200" w:firstLine="420"/>
        <w:rPr>
          <w:szCs w:val="21"/>
        </w:rPr>
      </w:pPr>
      <w:r>
        <w:rPr>
          <w:szCs w:val="21"/>
        </w:rPr>
        <w:t>原制度文件规定有效期内的各科目合格成绩有效期顺延，按照新制度规定的</w:t>
      </w:r>
      <w:r>
        <w:rPr>
          <w:szCs w:val="21"/>
        </w:rPr>
        <w:t>4</w:t>
      </w:r>
      <w:r>
        <w:rPr>
          <w:szCs w:val="21"/>
        </w:rPr>
        <w:t>年为一个周期进行管理。《安全生产法及相关法律知识》《安全生产管理知识》《安全生产技术》《安全生</w:t>
      </w:r>
      <w:r>
        <w:rPr>
          <w:szCs w:val="21"/>
        </w:rPr>
        <w:t>产事故案例分析》科目合格成绩分别对应《安全生产法律法规》《安全生产管理》《安全生产技术基础》《安全生产专业实务》科目合格成绩。</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本办法自</w:t>
      </w:r>
      <w:r>
        <w:rPr>
          <w:szCs w:val="21"/>
        </w:rPr>
        <w:t>2019</w:t>
      </w:r>
      <w:r>
        <w:rPr>
          <w:szCs w:val="21"/>
        </w:rPr>
        <w:t>年</w:t>
      </w:r>
      <w:r>
        <w:rPr>
          <w:szCs w:val="21"/>
        </w:rPr>
        <w:t>3</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21"/>
          <w:szCs w:val="21"/>
        </w:rPr>
      </w:pPr>
      <w:bookmarkStart w:id="344" w:name="_Toc32331282"/>
      <w:bookmarkStart w:id="345" w:name="_Toc6680"/>
      <w:r>
        <w:rPr>
          <w:sz w:val="21"/>
          <w:szCs w:val="21"/>
        </w:rPr>
        <w:t>注册安全工程师管理规定（</w:t>
      </w:r>
      <w:r>
        <w:rPr>
          <w:sz w:val="21"/>
          <w:szCs w:val="21"/>
        </w:rPr>
        <w:t>2013</w:t>
      </w:r>
      <w:r>
        <w:rPr>
          <w:sz w:val="21"/>
          <w:szCs w:val="21"/>
        </w:rPr>
        <w:t>年）</w:t>
      </w:r>
      <w:bookmarkEnd w:id="344"/>
      <w:bookmarkEnd w:id="345"/>
    </w:p>
    <w:p w:rsidR="00313C90" w:rsidRDefault="00006D9E">
      <w:pPr>
        <w:ind w:firstLineChars="200" w:firstLine="420"/>
        <w:rPr>
          <w:szCs w:val="21"/>
        </w:rPr>
      </w:pPr>
      <w:r>
        <w:rPr>
          <w:szCs w:val="21"/>
        </w:rPr>
        <w:t>（</w:t>
      </w:r>
      <w:r>
        <w:rPr>
          <w:szCs w:val="21"/>
        </w:rPr>
        <w:t>2006</w:t>
      </w:r>
      <w:r>
        <w:rPr>
          <w:szCs w:val="21"/>
        </w:rPr>
        <w:t>年</w:t>
      </w:r>
      <w:r>
        <w:rPr>
          <w:szCs w:val="21"/>
        </w:rPr>
        <w:t>12</w:t>
      </w:r>
      <w:r>
        <w:rPr>
          <w:szCs w:val="21"/>
        </w:rPr>
        <w:t>月</w:t>
      </w:r>
      <w:r>
        <w:rPr>
          <w:szCs w:val="21"/>
        </w:rPr>
        <w:t>22</w:t>
      </w:r>
      <w:r>
        <w:rPr>
          <w:szCs w:val="21"/>
        </w:rPr>
        <w:t>日国家安全生产监督管理总局局长办公会议审议通过，</w:t>
      </w:r>
      <w:r>
        <w:rPr>
          <w:szCs w:val="21"/>
        </w:rPr>
        <w:t>2007</w:t>
      </w:r>
      <w:r>
        <w:rPr>
          <w:szCs w:val="21"/>
        </w:rPr>
        <w:t>年</w:t>
      </w:r>
      <w:r>
        <w:rPr>
          <w:szCs w:val="21"/>
        </w:rPr>
        <w:t>1</w:t>
      </w:r>
      <w:r>
        <w:rPr>
          <w:szCs w:val="21"/>
        </w:rPr>
        <w:t>月</w:t>
      </w:r>
      <w:r>
        <w:rPr>
          <w:szCs w:val="21"/>
        </w:rPr>
        <w:t>11</w:t>
      </w:r>
      <w:r>
        <w:rPr>
          <w:szCs w:val="21"/>
        </w:rPr>
        <w:t>日国家安全生产监督管理总局令第</w:t>
      </w:r>
      <w:r>
        <w:rPr>
          <w:szCs w:val="21"/>
        </w:rPr>
        <w:t>11</w:t>
      </w:r>
      <w:r>
        <w:rPr>
          <w:szCs w:val="21"/>
        </w:rPr>
        <w:t>号公布，</w:t>
      </w:r>
      <w:r>
        <w:rPr>
          <w:szCs w:val="21"/>
        </w:rPr>
        <w:t>2013</w:t>
      </w:r>
      <w:r>
        <w:rPr>
          <w:szCs w:val="21"/>
        </w:rPr>
        <w:t>年</w:t>
      </w:r>
      <w:r>
        <w:rPr>
          <w:szCs w:val="21"/>
        </w:rPr>
        <w:t>8</w:t>
      </w:r>
      <w:r>
        <w:rPr>
          <w:szCs w:val="21"/>
        </w:rPr>
        <w:t>月</w:t>
      </w:r>
      <w:r>
        <w:rPr>
          <w:szCs w:val="21"/>
        </w:rPr>
        <w:t>29</w:t>
      </w:r>
      <w:r>
        <w:rPr>
          <w:szCs w:val="21"/>
        </w:rPr>
        <w:t>日国家安全生产监督管理总局令第</w:t>
      </w:r>
      <w:r>
        <w:rPr>
          <w:szCs w:val="21"/>
        </w:rPr>
        <w:t>63</w:t>
      </w:r>
      <w:r>
        <w:rPr>
          <w:szCs w:val="21"/>
        </w:rPr>
        <w:t>号《国家安全监管总局关于修改〈生产经营单位安全培训规定〉等</w:t>
      </w:r>
      <w:r>
        <w:rPr>
          <w:szCs w:val="21"/>
        </w:rPr>
        <w:t>11</w:t>
      </w:r>
      <w:r>
        <w:rPr>
          <w:szCs w:val="21"/>
        </w:rPr>
        <w:t>件规章的决定》修改）</w:t>
      </w:r>
      <w:r>
        <w:rPr>
          <w:szCs w:val="21"/>
        </w:rPr>
        <w:t xml:space="preserve"> </w:t>
      </w:r>
    </w:p>
    <w:p w:rsidR="00313C90" w:rsidRDefault="00006D9E">
      <w:pPr>
        <w:ind w:firstLineChars="200" w:firstLine="420"/>
        <w:rPr>
          <w:szCs w:val="21"/>
        </w:rPr>
      </w:pPr>
      <w:r>
        <w:rPr>
          <w:szCs w:val="21"/>
        </w:rPr>
        <w:t>第一章</w:t>
      </w:r>
      <w:r>
        <w:rPr>
          <w:szCs w:val="21"/>
        </w:rPr>
        <w:t xml:space="preserve"> </w:t>
      </w:r>
      <w:r>
        <w:rPr>
          <w:szCs w:val="21"/>
        </w:rPr>
        <w:t>总</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第一条</w:t>
      </w:r>
      <w:r>
        <w:rPr>
          <w:szCs w:val="21"/>
        </w:rPr>
        <w:t xml:space="preserve"> </w:t>
      </w:r>
      <w:r>
        <w:rPr>
          <w:szCs w:val="21"/>
        </w:rPr>
        <w:t>为了加强注册安全工程师的管理，保障注册安全工程师依法执业，根据《安全生产法》等有关法律、行政法规，制定本规定。</w:t>
      </w:r>
      <w:r>
        <w:rPr>
          <w:szCs w:val="21"/>
        </w:rPr>
        <w:t xml:space="preserve"> </w:t>
      </w:r>
    </w:p>
    <w:p w:rsidR="00313C90" w:rsidRDefault="00006D9E">
      <w:pPr>
        <w:ind w:firstLineChars="200" w:firstLine="420"/>
        <w:rPr>
          <w:szCs w:val="21"/>
        </w:rPr>
      </w:pPr>
      <w:r>
        <w:rPr>
          <w:szCs w:val="21"/>
        </w:rPr>
        <w:t>第二条</w:t>
      </w:r>
      <w:r>
        <w:rPr>
          <w:szCs w:val="21"/>
        </w:rPr>
        <w:t xml:space="preserve"> </w:t>
      </w:r>
      <w:r>
        <w:rPr>
          <w:szCs w:val="21"/>
        </w:rPr>
        <w:t>取得中华人民共和国注册安全工程师执业资格证书的人员注册以及注册后的执业、继续教育及其监督管理，适用本规定。</w:t>
      </w:r>
      <w:r>
        <w:rPr>
          <w:szCs w:val="21"/>
        </w:rPr>
        <w:t xml:space="preserve"> </w:t>
      </w:r>
    </w:p>
    <w:p w:rsidR="00313C90" w:rsidRDefault="00006D9E">
      <w:pPr>
        <w:ind w:firstLineChars="200" w:firstLine="420"/>
        <w:rPr>
          <w:szCs w:val="21"/>
        </w:rPr>
      </w:pPr>
      <w:r>
        <w:rPr>
          <w:szCs w:val="21"/>
        </w:rPr>
        <w:t>第三条</w:t>
      </w:r>
      <w:r>
        <w:rPr>
          <w:szCs w:val="21"/>
        </w:rPr>
        <w:t xml:space="preserve"> </w:t>
      </w:r>
      <w:r>
        <w:rPr>
          <w:szCs w:val="21"/>
        </w:rPr>
        <w:t>本规定所称注册安全工程师是指取得中华人民共和国注册安全工程师执业资格证书（以下简称资格证书），在生产经营单位从事安全生产管理、安全技术工作或者在安全生产中介机构从事安全生产专业服务工作，并按照本规定注册取得中华人民共和国注册安全工程师执业证（以下简称执业证）和执业</w:t>
      </w:r>
      <w:r>
        <w:rPr>
          <w:szCs w:val="21"/>
        </w:rPr>
        <w:t>印章的人员。</w:t>
      </w:r>
      <w:r>
        <w:rPr>
          <w:szCs w:val="21"/>
        </w:rPr>
        <w:t xml:space="preserve"> </w:t>
      </w:r>
    </w:p>
    <w:p w:rsidR="00313C90" w:rsidRDefault="00006D9E">
      <w:pPr>
        <w:ind w:firstLineChars="200" w:firstLine="420"/>
        <w:rPr>
          <w:szCs w:val="21"/>
        </w:rPr>
      </w:pPr>
      <w:r>
        <w:rPr>
          <w:szCs w:val="21"/>
        </w:rPr>
        <w:t>第四条</w:t>
      </w:r>
      <w:r>
        <w:rPr>
          <w:szCs w:val="21"/>
        </w:rPr>
        <w:t xml:space="preserve"> </w:t>
      </w:r>
      <w:r>
        <w:rPr>
          <w:szCs w:val="21"/>
        </w:rPr>
        <w:t>注册安全工程师应当严格执行国家法律、法规和本规定，恪守职业道德和执业准则。</w:t>
      </w:r>
      <w:r>
        <w:rPr>
          <w:szCs w:val="21"/>
        </w:rPr>
        <w:t xml:space="preserve"> </w:t>
      </w:r>
    </w:p>
    <w:p w:rsidR="00313C90" w:rsidRDefault="00006D9E">
      <w:pPr>
        <w:ind w:firstLineChars="200" w:firstLine="420"/>
        <w:rPr>
          <w:szCs w:val="21"/>
        </w:rPr>
      </w:pPr>
      <w:r>
        <w:rPr>
          <w:szCs w:val="21"/>
        </w:rPr>
        <w:t>第五条</w:t>
      </w:r>
      <w:r>
        <w:rPr>
          <w:szCs w:val="21"/>
        </w:rPr>
        <w:t xml:space="preserve"> </w:t>
      </w:r>
      <w:r>
        <w:rPr>
          <w:szCs w:val="21"/>
        </w:rPr>
        <w:t>国家安全生产监督管理总局（以下简称安全监管总局）对全国注册安全工程师的注册、执业活动实施统一监督管理。国务院有关主管部门（以下简称部门注册机构）对本系统注册安全工程师的注册、执业活动实施监督管理。</w:t>
      </w:r>
      <w:r>
        <w:rPr>
          <w:szCs w:val="21"/>
        </w:rPr>
        <w:t xml:space="preserve"> </w:t>
      </w:r>
    </w:p>
    <w:p w:rsidR="00313C90" w:rsidRDefault="00006D9E">
      <w:pPr>
        <w:ind w:firstLineChars="200" w:firstLine="420"/>
        <w:rPr>
          <w:szCs w:val="21"/>
        </w:rPr>
      </w:pPr>
      <w:r>
        <w:rPr>
          <w:szCs w:val="21"/>
        </w:rPr>
        <w:t>省、自治区、直辖市人民政府安全生产监督管理部门对本行政区域内注册安全工程师的注册、执业活动实施监督管理。</w:t>
      </w:r>
      <w:r>
        <w:rPr>
          <w:szCs w:val="21"/>
        </w:rPr>
        <w:t xml:space="preserve"> </w:t>
      </w:r>
    </w:p>
    <w:p w:rsidR="00313C90" w:rsidRDefault="00006D9E">
      <w:pPr>
        <w:ind w:firstLineChars="200" w:firstLine="420"/>
        <w:rPr>
          <w:szCs w:val="21"/>
        </w:rPr>
      </w:pPr>
      <w:r>
        <w:rPr>
          <w:szCs w:val="21"/>
        </w:rPr>
        <w:t>省级煤矿安全监察机构（以下与省、自治区、直辖市人民政府安全生产监督管理部门统称省级注册机构）对</w:t>
      </w:r>
      <w:r>
        <w:rPr>
          <w:szCs w:val="21"/>
        </w:rPr>
        <w:t>所辖区域内煤矿安全注册安全工程师的注册、执业活动实施监督管理。</w:t>
      </w:r>
      <w:r>
        <w:rPr>
          <w:szCs w:val="21"/>
        </w:rPr>
        <w:t xml:space="preserve"> </w:t>
      </w:r>
    </w:p>
    <w:p w:rsidR="00313C90" w:rsidRDefault="00006D9E">
      <w:pPr>
        <w:ind w:firstLineChars="200" w:firstLine="420"/>
        <w:rPr>
          <w:szCs w:val="21"/>
        </w:rPr>
      </w:pPr>
      <w:r>
        <w:rPr>
          <w:szCs w:val="21"/>
        </w:rPr>
        <w:t>第六条</w:t>
      </w:r>
      <w:r>
        <w:rPr>
          <w:szCs w:val="21"/>
        </w:rPr>
        <w:t xml:space="preserve"> </w:t>
      </w:r>
      <w:r>
        <w:rPr>
          <w:szCs w:val="21"/>
        </w:rPr>
        <w:t>从业人员</w:t>
      </w:r>
      <w:r>
        <w:rPr>
          <w:szCs w:val="21"/>
        </w:rPr>
        <w:t>300</w:t>
      </w:r>
      <w:r>
        <w:rPr>
          <w:szCs w:val="21"/>
        </w:rPr>
        <w:t>人以上的煤矿、非煤矿矿山、建筑施工单位和危险物品生产、经营单位，应当按照不少于安全生产管理人员</w:t>
      </w:r>
      <w:r>
        <w:rPr>
          <w:szCs w:val="21"/>
        </w:rPr>
        <w:t>15%</w:t>
      </w:r>
      <w:r>
        <w:rPr>
          <w:szCs w:val="21"/>
        </w:rPr>
        <w:t>的比例配备注册安全工程师；安全生产管理人员在</w:t>
      </w:r>
      <w:r>
        <w:rPr>
          <w:szCs w:val="21"/>
        </w:rPr>
        <w:t>7</w:t>
      </w:r>
      <w:r>
        <w:rPr>
          <w:szCs w:val="21"/>
        </w:rPr>
        <w:t>人以下的，至少配备</w:t>
      </w:r>
      <w:r>
        <w:rPr>
          <w:szCs w:val="21"/>
        </w:rPr>
        <w:t>1</w:t>
      </w:r>
      <w:r>
        <w:rPr>
          <w:szCs w:val="21"/>
        </w:rPr>
        <w:t>名。</w:t>
      </w:r>
      <w:r>
        <w:rPr>
          <w:szCs w:val="21"/>
        </w:rPr>
        <w:t xml:space="preserve"> </w:t>
      </w:r>
    </w:p>
    <w:p w:rsidR="00313C90" w:rsidRDefault="00006D9E">
      <w:pPr>
        <w:ind w:firstLineChars="200" w:firstLine="420"/>
        <w:rPr>
          <w:szCs w:val="21"/>
        </w:rPr>
      </w:pPr>
      <w:r>
        <w:rPr>
          <w:szCs w:val="21"/>
        </w:rPr>
        <w:t>前款规定以外的其他生产经营单位，应当配备注册安全工程师或者委托安全生产中介机构选派注册安全工程师提供安全生产服务。</w:t>
      </w:r>
      <w:r>
        <w:rPr>
          <w:szCs w:val="21"/>
        </w:rPr>
        <w:t xml:space="preserve"> </w:t>
      </w:r>
    </w:p>
    <w:p w:rsidR="00313C90" w:rsidRDefault="00006D9E">
      <w:pPr>
        <w:ind w:firstLineChars="200" w:firstLine="420"/>
        <w:rPr>
          <w:szCs w:val="21"/>
        </w:rPr>
      </w:pPr>
      <w:r>
        <w:rPr>
          <w:szCs w:val="21"/>
        </w:rPr>
        <w:t>安全生产中介机构应当按照不少于安全生产专业服务人员</w:t>
      </w:r>
      <w:r>
        <w:rPr>
          <w:szCs w:val="21"/>
        </w:rPr>
        <w:t>30%</w:t>
      </w:r>
      <w:r>
        <w:rPr>
          <w:szCs w:val="21"/>
        </w:rPr>
        <w:t>的比例配备注册安全工程师。</w:t>
      </w:r>
      <w:r>
        <w:rPr>
          <w:szCs w:val="21"/>
        </w:rPr>
        <w:t xml:space="preserve"> </w:t>
      </w:r>
    </w:p>
    <w:p w:rsidR="00313C90" w:rsidRDefault="00006D9E">
      <w:pPr>
        <w:ind w:firstLineChars="200" w:firstLine="420"/>
        <w:rPr>
          <w:szCs w:val="21"/>
        </w:rPr>
      </w:pPr>
      <w:r>
        <w:rPr>
          <w:szCs w:val="21"/>
        </w:rPr>
        <w:t>生产经营单位和安全生产中介机构（以下统称聘用单位）应当为本单位专业技术人员参加注册安全工程师执业资格考试以及注册安全工程师注册、继续教育提供便利。</w:t>
      </w:r>
      <w:r>
        <w:rPr>
          <w:szCs w:val="21"/>
        </w:rPr>
        <w:t xml:space="preserve"> </w:t>
      </w:r>
    </w:p>
    <w:p w:rsidR="00313C90" w:rsidRDefault="00006D9E">
      <w:pPr>
        <w:ind w:firstLineChars="200" w:firstLine="420"/>
        <w:rPr>
          <w:szCs w:val="21"/>
        </w:rPr>
      </w:pPr>
      <w:r>
        <w:rPr>
          <w:szCs w:val="21"/>
        </w:rPr>
        <w:t>第二章</w:t>
      </w:r>
      <w:r>
        <w:rPr>
          <w:szCs w:val="21"/>
        </w:rPr>
        <w:t xml:space="preserve"> </w:t>
      </w:r>
      <w:r>
        <w:rPr>
          <w:szCs w:val="21"/>
        </w:rPr>
        <w:t>注</w:t>
      </w:r>
      <w:r>
        <w:rPr>
          <w:szCs w:val="21"/>
        </w:rPr>
        <w:t xml:space="preserve"> </w:t>
      </w:r>
      <w:r>
        <w:rPr>
          <w:szCs w:val="21"/>
        </w:rPr>
        <w:t>册</w:t>
      </w:r>
      <w:r>
        <w:rPr>
          <w:szCs w:val="21"/>
        </w:rPr>
        <w:t xml:space="preserve"> </w:t>
      </w:r>
    </w:p>
    <w:p w:rsidR="00313C90" w:rsidRDefault="00006D9E">
      <w:pPr>
        <w:ind w:firstLineChars="200" w:firstLine="420"/>
        <w:rPr>
          <w:szCs w:val="21"/>
        </w:rPr>
      </w:pPr>
      <w:r>
        <w:rPr>
          <w:szCs w:val="21"/>
        </w:rPr>
        <w:t>第七条</w:t>
      </w:r>
      <w:r>
        <w:rPr>
          <w:szCs w:val="21"/>
        </w:rPr>
        <w:t xml:space="preserve"> </w:t>
      </w:r>
      <w:r>
        <w:rPr>
          <w:szCs w:val="21"/>
        </w:rPr>
        <w:t>取得资格证书的人员，经注册取得执业证和执业印章后方可以注册安全工程师的名义执业。</w:t>
      </w:r>
      <w:r>
        <w:rPr>
          <w:szCs w:val="21"/>
        </w:rPr>
        <w:t xml:space="preserve"> </w:t>
      </w:r>
    </w:p>
    <w:p w:rsidR="00313C90" w:rsidRDefault="00006D9E">
      <w:pPr>
        <w:ind w:firstLineChars="200" w:firstLine="420"/>
        <w:rPr>
          <w:szCs w:val="21"/>
        </w:rPr>
      </w:pPr>
      <w:r>
        <w:rPr>
          <w:szCs w:val="21"/>
        </w:rPr>
        <w:t>第八条</w:t>
      </w:r>
      <w:r>
        <w:rPr>
          <w:szCs w:val="21"/>
        </w:rPr>
        <w:t xml:space="preserve"> </w:t>
      </w:r>
      <w:r>
        <w:rPr>
          <w:szCs w:val="21"/>
        </w:rPr>
        <w:t>申请注册的人员，必须同时具备下列条件：</w:t>
      </w:r>
    </w:p>
    <w:p w:rsidR="00313C90" w:rsidRDefault="00006D9E">
      <w:pPr>
        <w:ind w:firstLineChars="200" w:firstLine="420"/>
        <w:rPr>
          <w:szCs w:val="21"/>
        </w:rPr>
      </w:pPr>
      <w:r>
        <w:rPr>
          <w:szCs w:val="21"/>
        </w:rPr>
        <w:t>（一）取得资格证书；</w:t>
      </w:r>
      <w:r>
        <w:rPr>
          <w:szCs w:val="21"/>
        </w:rPr>
        <w:t xml:space="preserve"> </w:t>
      </w:r>
    </w:p>
    <w:p w:rsidR="00313C90" w:rsidRDefault="00006D9E">
      <w:pPr>
        <w:ind w:firstLineChars="200" w:firstLine="420"/>
        <w:rPr>
          <w:szCs w:val="21"/>
        </w:rPr>
      </w:pPr>
      <w:r>
        <w:rPr>
          <w:szCs w:val="21"/>
        </w:rPr>
        <w:t>（二）在生产经营单位从事安全生产管理、安全技术工作或者在安全生产中介机构从事安全生产专业服务工作。</w:t>
      </w:r>
      <w:r>
        <w:rPr>
          <w:szCs w:val="21"/>
        </w:rPr>
        <w:t xml:space="preserve"> </w:t>
      </w:r>
    </w:p>
    <w:p w:rsidR="00313C90" w:rsidRDefault="00006D9E">
      <w:pPr>
        <w:ind w:firstLineChars="200" w:firstLine="420"/>
        <w:rPr>
          <w:szCs w:val="21"/>
        </w:rPr>
      </w:pPr>
      <w:r>
        <w:rPr>
          <w:szCs w:val="21"/>
        </w:rPr>
        <w:t>第九条</w:t>
      </w:r>
      <w:r>
        <w:rPr>
          <w:szCs w:val="21"/>
        </w:rPr>
        <w:t xml:space="preserve"> </w:t>
      </w:r>
      <w:r>
        <w:rPr>
          <w:szCs w:val="21"/>
        </w:rPr>
        <w:t>注册安全工程师实行分类注册，注册类别包括：</w:t>
      </w:r>
      <w:r>
        <w:rPr>
          <w:szCs w:val="21"/>
        </w:rPr>
        <w:t xml:space="preserve"> </w:t>
      </w:r>
    </w:p>
    <w:p w:rsidR="00313C90" w:rsidRDefault="00006D9E">
      <w:pPr>
        <w:ind w:firstLineChars="200" w:firstLine="420"/>
        <w:rPr>
          <w:szCs w:val="21"/>
        </w:rPr>
      </w:pPr>
      <w:r>
        <w:rPr>
          <w:szCs w:val="21"/>
        </w:rPr>
        <w:t>（一）煤矿安全；</w:t>
      </w:r>
      <w:r>
        <w:rPr>
          <w:szCs w:val="21"/>
        </w:rPr>
        <w:t xml:space="preserve"> </w:t>
      </w:r>
    </w:p>
    <w:p w:rsidR="00313C90" w:rsidRDefault="00006D9E">
      <w:pPr>
        <w:ind w:firstLineChars="200" w:firstLine="420"/>
        <w:rPr>
          <w:szCs w:val="21"/>
        </w:rPr>
      </w:pPr>
      <w:r>
        <w:rPr>
          <w:szCs w:val="21"/>
        </w:rPr>
        <w:t>（二</w:t>
      </w:r>
      <w:r>
        <w:rPr>
          <w:szCs w:val="21"/>
        </w:rPr>
        <w:t>）非煤矿矿山安全；</w:t>
      </w:r>
      <w:r>
        <w:rPr>
          <w:szCs w:val="21"/>
        </w:rPr>
        <w:t xml:space="preserve"> </w:t>
      </w:r>
    </w:p>
    <w:p w:rsidR="00313C90" w:rsidRDefault="00006D9E">
      <w:pPr>
        <w:ind w:firstLineChars="200" w:firstLine="420"/>
        <w:rPr>
          <w:szCs w:val="21"/>
        </w:rPr>
      </w:pPr>
      <w:r>
        <w:rPr>
          <w:szCs w:val="21"/>
        </w:rPr>
        <w:t>（三）建筑施工安全；</w:t>
      </w:r>
      <w:r>
        <w:rPr>
          <w:szCs w:val="21"/>
        </w:rPr>
        <w:t xml:space="preserve"> </w:t>
      </w:r>
    </w:p>
    <w:p w:rsidR="00313C90" w:rsidRDefault="00006D9E">
      <w:pPr>
        <w:ind w:firstLineChars="200" w:firstLine="420"/>
        <w:rPr>
          <w:szCs w:val="21"/>
        </w:rPr>
      </w:pPr>
      <w:r>
        <w:rPr>
          <w:szCs w:val="21"/>
        </w:rPr>
        <w:t>（四）危险物品安全；</w:t>
      </w:r>
      <w:r>
        <w:rPr>
          <w:szCs w:val="21"/>
        </w:rPr>
        <w:t xml:space="preserve"> </w:t>
      </w:r>
    </w:p>
    <w:p w:rsidR="00313C90" w:rsidRDefault="00006D9E">
      <w:pPr>
        <w:ind w:firstLineChars="200" w:firstLine="420"/>
        <w:rPr>
          <w:szCs w:val="21"/>
        </w:rPr>
      </w:pPr>
      <w:r>
        <w:rPr>
          <w:szCs w:val="21"/>
        </w:rPr>
        <w:t>（五）其他安全。</w:t>
      </w:r>
      <w:r>
        <w:rPr>
          <w:szCs w:val="21"/>
        </w:rPr>
        <w:t xml:space="preserve"> </w:t>
      </w:r>
    </w:p>
    <w:p w:rsidR="00313C90" w:rsidRDefault="00006D9E">
      <w:pPr>
        <w:ind w:firstLineChars="200" w:firstLine="420"/>
        <w:rPr>
          <w:szCs w:val="21"/>
        </w:rPr>
      </w:pPr>
      <w:r>
        <w:rPr>
          <w:szCs w:val="21"/>
        </w:rPr>
        <w:t>第十条</w:t>
      </w:r>
      <w:r>
        <w:rPr>
          <w:szCs w:val="21"/>
        </w:rPr>
        <w:t xml:space="preserve"> </w:t>
      </w:r>
      <w:r>
        <w:rPr>
          <w:szCs w:val="21"/>
        </w:rPr>
        <w:t>取得资格证书的人员申请注册，按照下列程序办理：</w:t>
      </w:r>
      <w:r>
        <w:rPr>
          <w:szCs w:val="21"/>
        </w:rPr>
        <w:t xml:space="preserve"> </w:t>
      </w:r>
    </w:p>
    <w:p w:rsidR="00313C90" w:rsidRDefault="00006D9E">
      <w:pPr>
        <w:ind w:firstLineChars="200" w:firstLine="420"/>
        <w:rPr>
          <w:szCs w:val="21"/>
        </w:rPr>
      </w:pPr>
      <w:r>
        <w:rPr>
          <w:szCs w:val="21"/>
        </w:rPr>
        <w:t>（一）申请人向聘用单位提出申请，聘用单位同意后，将申请人按本规定第十一条、第十三条、第十四条规定的申请材料报送部门、省级注册机构；中央企业总公司（总厂、集团公司）经安全监管总局认可，可以将本企业申请人的申请材料直接报送安全监管总局；申请人和聘用单位应当对申请材料的真实性负责；</w:t>
      </w:r>
      <w:r>
        <w:rPr>
          <w:szCs w:val="21"/>
        </w:rPr>
        <w:t xml:space="preserve"> </w:t>
      </w:r>
    </w:p>
    <w:p w:rsidR="00313C90" w:rsidRDefault="00006D9E">
      <w:pPr>
        <w:ind w:firstLineChars="200" w:firstLine="420"/>
        <w:rPr>
          <w:szCs w:val="21"/>
        </w:rPr>
      </w:pPr>
      <w:r>
        <w:rPr>
          <w:szCs w:val="21"/>
        </w:rPr>
        <w:t>（二）部门、省级注册机构在收到申请人的申请材料后，应当作出是否受理的决定，并向申请人</w:t>
      </w:r>
      <w:r>
        <w:rPr>
          <w:szCs w:val="21"/>
        </w:rPr>
        <w:t>出具书面凭证；申请材料不齐全或者不符合要求，应当当场或者在</w:t>
      </w:r>
      <w:r>
        <w:rPr>
          <w:szCs w:val="21"/>
        </w:rPr>
        <w:t>5</w:t>
      </w:r>
      <w:r>
        <w:rPr>
          <w:szCs w:val="21"/>
        </w:rPr>
        <w:t>日内一次性告知申请人需要补正的全部内容。逾期不告知的，自收到申请材料之日起即为受理。部门、省级注册机构自受理申请之日起</w:t>
      </w:r>
      <w:r>
        <w:rPr>
          <w:szCs w:val="21"/>
        </w:rPr>
        <w:t>20</w:t>
      </w:r>
      <w:r>
        <w:rPr>
          <w:szCs w:val="21"/>
        </w:rPr>
        <w:t>日内将初步核查意见和全部申请材料报送安全监管总局；</w:t>
      </w:r>
      <w:r>
        <w:rPr>
          <w:szCs w:val="21"/>
        </w:rPr>
        <w:t xml:space="preserve"> </w:t>
      </w:r>
    </w:p>
    <w:p w:rsidR="00313C90" w:rsidRDefault="00006D9E">
      <w:pPr>
        <w:ind w:firstLineChars="200" w:firstLine="420"/>
        <w:rPr>
          <w:szCs w:val="21"/>
        </w:rPr>
      </w:pPr>
      <w:r>
        <w:rPr>
          <w:szCs w:val="21"/>
        </w:rPr>
        <w:t>（三）安全监管总局自收到部门、省级注册机构以及中央企业总公司（总厂、集团公司）报送的材料之日起</w:t>
      </w:r>
      <w:r>
        <w:rPr>
          <w:szCs w:val="21"/>
        </w:rPr>
        <w:t>20</w:t>
      </w:r>
      <w:r>
        <w:rPr>
          <w:szCs w:val="21"/>
        </w:rPr>
        <w:t>日内完成复审并作出书面决定。准予注册的，自作出决定之日起</w:t>
      </w:r>
      <w:r>
        <w:rPr>
          <w:szCs w:val="21"/>
        </w:rPr>
        <w:t>10</w:t>
      </w:r>
      <w:r>
        <w:rPr>
          <w:szCs w:val="21"/>
        </w:rPr>
        <w:t>日内，颁发执业证和执业印章，并在公众媒体上予以公告；不予注册的，应当书面说明理由。</w:t>
      </w:r>
      <w:r>
        <w:rPr>
          <w:szCs w:val="21"/>
        </w:rPr>
        <w:t xml:space="preserve"> </w:t>
      </w:r>
    </w:p>
    <w:p w:rsidR="00313C90" w:rsidRDefault="00006D9E">
      <w:pPr>
        <w:ind w:firstLineChars="200" w:firstLine="420"/>
        <w:rPr>
          <w:szCs w:val="21"/>
        </w:rPr>
      </w:pPr>
      <w:r>
        <w:rPr>
          <w:szCs w:val="21"/>
        </w:rPr>
        <w:t>第十一条</w:t>
      </w:r>
      <w:r>
        <w:rPr>
          <w:szCs w:val="21"/>
        </w:rPr>
        <w:t xml:space="preserve"> </w:t>
      </w:r>
      <w:r>
        <w:rPr>
          <w:szCs w:val="21"/>
        </w:rPr>
        <w:t>申请初始注册应当提交下</w:t>
      </w:r>
      <w:r>
        <w:rPr>
          <w:szCs w:val="21"/>
        </w:rPr>
        <w:t>列材料：</w:t>
      </w:r>
      <w:r>
        <w:rPr>
          <w:szCs w:val="21"/>
        </w:rPr>
        <w:t xml:space="preserve"> </w:t>
      </w:r>
    </w:p>
    <w:p w:rsidR="00313C90" w:rsidRDefault="00006D9E">
      <w:pPr>
        <w:ind w:firstLineChars="200" w:firstLine="420"/>
        <w:rPr>
          <w:szCs w:val="21"/>
        </w:rPr>
      </w:pPr>
      <w:r>
        <w:rPr>
          <w:szCs w:val="21"/>
        </w:rPr>
        <w:t>（一）注册申请表；</w:t>
      </w:r>
      <w:r>
        <w:rPr>
          <w:szCs w:val="21"/>
        </w:rPr>
        <w:t xml:space="preserve"> </w:t>
      </w:r>
    </w:p>
    <w:p w:rsidR="00313C90" w:rsidRDefault="00006D9E">
      <w:pPr>
        <w:ind w:firstLineChars="200" w:firstLine="420"/>
        <w:rPr>
          <w:szCs w:val="21"/>
        </w:rPr>
      </w:pPr>
      <w:r>
        <w:rPr>
          <w:szCs w:val="21"/>
        </w:rPr>
        <w:t>（二）申请人资格证书（复印件）；</w:t>
      </w:r>
      <w:r>
        <w:rPr>
          <w:szCs w:val="21"/>
        </w:rPr>
        <w:t xml:space="preserve"> </w:t>
      </w:r>
    </w:p>
    <w:p w:rsidR="00313C90" w:rsidRDefault="00006D9E">
      <w:pPr>
        <w:ind w:firstLineChars="200" w:firstLine="420"/>
        <w:rPr>
          <w:szCs w:val="21"/>
        </w:rPr>
      </w:pPr>
      <w:r>
        <w:rPr>
          <w:szCs w:val="21"/>
        </w:rPr>
        <w:t>（三）申请人与聘用单位签订的劳动合同或者聘用文件（复印件）；</w:t>
      </w:r>
      <w:r>
        <w:rPr>
          <w:szCs w:val="21"/>
        </w:rPr>
        <w:t xml:space="preserve"> </w:t>
      </w:r>
    </w:p>
    <w:p w:rsidR="00313C90" w:rsidRDefault="00006D9E">
      <w:pPr>
        <w:ind w:firstLineChars="200" w:firstLine="420"/>
        <w:rPr>
          <w:szCs w:val="21"/>
        </w:rPr>
      </w:pPr>
      <w:r>
        <w:rPr>
          <w:szCs w:val="21"/>
        </w:rPr>
        <w:t>（四）申请人有效身份证件或者身份证明（复印件）。</w:t>
      </w:r>
      <w:r>
        <w:rPr>
          <w:szCs w:val="21"/>
        </w:rPr>
        <w:t xml:space="preserve"> </w:t>
      </w:r>
    </w:p>
    <w:p w:rsidR="00313C90" w:rsidRDefault="00006D9E">
      <w:pPr>
        <w:ind w:firstLineChars="200" w:firstLine="420"/>
        <w:rPr>
          <w:szCs w:val="21"/>
        </w:rPr>
      </w:pPr>
      <w:r>
        <w:rPr>
          <w:szCs w:val="21"/>
        </w:rPr>
        <w:t>第十二条</w:t>
      </w:r>
      <w:r>
        <w:rPr>
          <w:szCs w:val="21"/>
        </w:rPr>
        <w:t xml:space="preserve"> </w:t>
      </w:r>
      <w:r>
        <w:rPr>
          <w:szCs w:val="21"/>
        </w:rPr>
        <w:t>申请人有下列情形之一的，不予注册：</w:t>
      </w:r>
      <w:r>
        <w:rPr>
          <w:szCs w:val="21"/>
        </w:rPr>
        <w:t xml:space="preserve"> </w:t>
      </w:r>
    </w:p>
    <w:p w:rsidR="00313C90" w:rsidRDefault="00006D9E">
      <w:pPr>
        <w:ind w:firstLineChars="200" w:firstLine="420"/>
        <w:rPr>
          <w:szCs w:val="21"/>
        </w:rPr>
      </w:pPr>
      <w:r>
        <w:rPr>
          <w:szCs w:val="21"/>
        </w:rPr>
        <w:t>（一）不具有完全民事行为能力的；</w:t>
      </w:r>
      <w:r>
        <w:rPr>
          <w:szCs w:val="21"/>
        </w:rPr>
        <w:t xml:space="preserve"> </w:t>
      </w:r>
    </w:p>
    <w:p w:rsidR="00313C90" w:rsidRDefault="00006D9E">
      <w:pPr>
        <w:ind w:firstLineChars="200" w:firstLine="420"/>
        <w:rPr>
          <w:szCs w:val="21"/>
        </w:rPr>
      </w:pPr>
      <w:r>
        <w:rPr>
          <w:szCs w:val="21"/>
        </w:rPr>
        <w:t>（二）在申请注册过程中有弄虚作假行为的；</w:t>
      </w:r>
      <w:r>
        <w:rPr>
          <w:szCs w:val="21"/>
        </w:rPr>
        <w:t xml:space="preserve"> </w:t>
      </w:r>
    </w:p>
    <w:p w:rsidR="00313C90" w:rsidRDefault="00006D9E">
      <w:pPr>
        <w:ind w:firstLineChars="200" w:firstLine="420"/>
        <w:rPr>
          <w:szCs w:val="21"/>
        </w:rPr>
      </w:pPr>
      <w:r>
        <w:rPr>
          <w:szCs w:val="21"/>
        </w:rPr>
        <w:t>（三）同时在两个或者两个以上聘用单位申请注册的；</w:t>
      </w:r>
      <w:r>
        <w:rPr>
          <w:szCs w:val="21"/>
        </w:rPr>
        <w:t xml:space="preserve"> </w:t>
      </w:r>
    </w:p>
    <w:p w:rsidR="00313C90" w:rsidRDefault="00006D9E">
      <w:pPr>
        <w:ind w:firstLineChars="200" w:firstLine="420"/>
        <w:rPr>
          <w:szCs w:val="21"/>
        </w:rPr>
      </w:pPr>
      <w:r>
        <w:rPr>
          <w:szCs w:val="21"/>
        </w:rPr>
        <w:t>（四）安全监管总局规定的不予注册的其他情形。</w:t>
      </w:r>
      <w:r>
        <w:rPr>
          <w:szCs w:val="21"/>
        </w:rPr>
        <w:t xml:space="preserve"> </w:t>
      </w:r>
    </w:p>
    <w:p w:rsidR="00313C90" w:rsidRDefault="00006D9E">
      <w:pPr>
        <w:ind w:firstLineChars="200" w:firstLine="420"/>
        <w:rPr>
          <w:szCs w:val="21"/>
        </w:rPr>
      </w:pPr>
      <w:r>
        <w:rPr>
          <w:szCs w:val="21"/>
        </w:rPr>
        <w:t>第十三条</w:t>
      </w:r>
      <w:r>
        <w:rPr>
          <w:szCs w:val="21"/>
        </w:rPr>
        <w:t xml:space="preserve"> </w:t>
      </w:r>
      <w:r>
        <w:rPr>
          <w:szCs w:val="21"/>
        </w:rPr>
        <w:t>注册有效期为</w:t>
      </w:r>
      <w:r>
        <w:rPr>
          <w:szCs w:val="21"/>
        </w:rPr>
        <w:t>3</w:t>
      </w:r>
      <w:r>
        <w:rPr>
          <w:szCs w:val="21"/>
        </w:rPr>
        <w:t>年，自准予注册之日起计算。</w:t>
      </w:r>
      <w:r>
        <w:rPr>
          <w:szCs w:val="21"/>
        </w:rPr>
        <w:t xml:space="preserve"> </w:t>
      </w:r>
    </w:p>
    <w:p w:rsidR="00313C90" w:rsidRDefault="00006D9E">
      <w:pPr>
        <w:ind w:firstLineChars="200" w:firstLine="420"/>
        <w:rPr>
          <w:szCs w:val="21"/>
        </w:rPr>
      </w:pPr>
      <w:r>
        <w:rPr>
          <w:szCs w:val="21"/>
        </w:rPr>
        <w:t>注册有效期满需要延续注册的，申请人应当在有效</w:t>
      </w:r>
      <w:r>
        <w:rPr>
          <w:szCs w:val="21"/>
        </w:rPr>
        <w:t>期满</w:t>
      </w:r>
      <w:r>
        <w:rPr>
          <w:szCs w:val="21"/>
        </w:rPr>
        <w:t>30</w:t>
      </w:r>
      <w:r>
        <w:rPr>
          <w:szCs w:val="21"/>
        </w:rPr>
        <w:t>日前，按照本规定第十条规定的程序提出申请。注册审批机关应当在有效期满前作出是否准予延续注册的决定；逾期未作决定的，视为准予延续。</w:t>
      </w:r>
      <w:r>
        <w:rPr>
          <w:szCs w:val="21"/>
        </w:rPr>
        <w:t xml:space="preserve"> </w:t>
      </w:r>
    </w:p>
    <w:p w:rsidR="00313C90" w:rsidRDefault="00006D9E">
      <w:pPr>
        <w:ind w:firstLineChars="200" w:firstLine="420"/>
        <w:rPr>
          <w:szCs w:val="21"/>
        </w:rPr>
      </w:pPr>
      <w:r>
        <w:rPr>
          <w:szCs w:val="21"/>
        </w:rPr>
        <w:t>申请延续注册，应当提交下列材料：</w:t>
      </w:r>
      <w:r>
        <w:rPr>
          <w:szCs w:val="21"/>
        </w:rPr>
        <w:t xml:space="preserve"> </w:t>
      </w:r>
    </w:p>
    <w:p w:rsidR="00313C90" w:rsidRDefault="00006D9E">
      <w:pPr>
        <w:ind w:firstLineChars="200" w:firstLine="420"/>
        <w:rPr>
          <w:szCs w:val="21"/>
        </w:rPr>
      </w:pPr>
      <w:r>
        <w:rPr>
          <w:szCs w:val="21"/>
        </w:rPr>
        <w:t>（一）注册申请表；</w:t>
      </w:r>
    </w:p>
    <w:p w:rsidR="00313C90" w:rsidRDefault="00006D9E">
      <w:pPr>
        <w:ind w:firstLineChars="200" w:firstLine="420"/>
        <w:rPr>
          <w:szCs w:val="21"/>
        </w:rPr>
      </w:pPr>
      <w:r>
        <w:rPr>
          <w:szCs w:val="21"/>
        </w:rPr>
        <w:t>（二）申请人执业证；</w:t>
      </w:r>
      <w:r>
        <w:rPr>
          <w:szCs w:val="21"/>
        </w:rPr>
        <w:t xml:space="preserve"> </w:t>
      </w:r>
    </w:p>
    <w:p w:rsidR="00313C90" w:rsidRDefault="00006D9E">
      <w:pPr>
        <w:ind w:firstLineChars="200" w:firstLine="420"/>
        <w:rPr>
          <w:szCs w:val="21"/>
        </w:rPr>
      </w:pPr>
      <w:r>
        <w:rPr>
          <w:szCs w:val="21"/>
        </w:rPr>
        <w:t>（三）申请人与聘用单位签订的劳动合同或者聘用文件（复印件）；</w:t>
      </w:r>
      <w:r>
        <w:rPr>
          <w:szCs w:val="21"/>
        </w:rPr>
        <w:t xml:space="preserve"> </w:t>
      </w:r>
    </w:p>
    <w:p w:rsidR="00313C90" w:rsidRDefault="00006D9E">
      <w:pPr>
        <w:ind w:firstLineChars="200" w:firstLine="420"/>
        <w:rPr>
          <w:szCs w:val="21"/>
        </w:rPr>
      </w:pPr>
      <w:r>
        <w:rPr>
          <w:szCs w:val="21"/>
        </w:rPr>
        <w:t>（四）聘用单位出具的申请人执业期间履职情况证明材料；</w:t>
      </w:r>
      <w:r>
        <w:rPr>
          <w:szCs w:val="21"/>
        </w:rPr>
        <w:t xml:space="preserve"> </w:t>
      </w:r>
    </w:p>
    <w:p w:rsidR="00313C90" w:rsidRDefault="00006D9E">
      <w:pPr>
        <w:ind w:firstLineChars="200" w:firstLine="420"/>
        <w:rPr>
          <w:szCs w:val="21"/>
        </w:rPr>
      </w:pPr>
      <w:r>
        <w:rPr>
          <w:szCs w:val="21"/>
        </w:rPr>
        <w:t>（五）注册有效期内达到继续教育要求的证明材料。</w:t>
      </w:r>
      <w:r>
        <w:rPr>
          <w:szCs w:val="21"/>
        </w:rPr>
        <w:t xml:space="preserve"> </w:t>
      </w:r>
    </w:p>
    <w:p w:rsidR="00313C90" w:rsidRDefault="00006D9E">
      <w:pPr>
        <w:ind w:firstLineChars="200" w:firstLine="420"/>
        <w:rPr>
          <w:szCs w:val="21"/>
        </w:rPr>
      </w:pPr>
      <w:r>
        <w:rPr>
          <w:szCs w:val="21"/>
        </w:rPr>
        <w:t>第十四条</w:t>
      </w:r>
      <w:r>
        <w:rPr>
          <w:szCs w:val="21"/>
        </w:rPr>
        <w:t xml:space="preserve"> </w:t>
      </w:r>
      <w:r>
        <w:rPr>
          <w:szCs w:val="21"/>
        </w:rPr>
        <w:t>在注册有效期内，注册安全工程师变更执业单位，应当按照本规定第十条规定的程序提出申请，办理变更注册手续。变更注册后仍延续原注册有效期。</w:t>
      </w:r>
      <w:r>
        <w:rPr>
          <w:szCs w:val="21"/>
        </w:rPr>
        <w:t xml:space="preserve"> </w:t>
      </w:r>
    </w:p>
    <w:p w:rsidR="00313C90" w:rsidRDefault="00006D9E">
      <w:pPr>
        <w:ind w:firstLineChars="200" w:firstLine="420"/>
        <w:rPr>
          <w:szCs w:val="21"/>
        </w:rPr>
      </w:pPr>
      <w:r>
        <w:rPr>
          <w:szCs w:val="21"/>
        </w:rPr>
        <w:t>申请变更注册，应当提交下列材料：</w:t>
      </w:r>
      <w:r>
        <w:rPr>
          <w:szCs w:val="21"/>
        </w:rPr>
        <w:t xml:space="preserve"> </w:t>
      </w:r>
    </w:p>
    <w:p w:rsidR="00313C90" w:rsidRDefault="00006D9E">
      <w:pPr>
        <w:ind w:firstLineChars="200" w:firstLine="420"/>
        <w:rPr>
          <w:szCs w:val="21"/>
        </w:rPr>
      </w:pPr>
      <w:r>
        <w:rPr>
          <w:szCs w:val="21"/>
        </w:rPr>
        <w:t>（一）注册申请表；</w:t>
      </w:r>
      <w:r>
        <w:rPr>
          <w:szCs w:val="21"/>
        </w:rPr>
        <w:t xml:space="preserve"> </w:t>
      </w:r>
    </w:p>
    <w:p w:rsidR="00313C90" w:rsidRDefault="00006D9E">
      <w:pPr>
        <w:ind w:firstLineChars="200" w:firstLine="420"/>
        <w:rPr>
          <w:szCs w:val="21"/>
        </w:rPr>
      </w:pPr>
      <w:r>
        <w:rPr>
          <w:szCs w:val="21"/>
        </w:rPr>
        <w:t>（二）申请人执业证；</w:t>
      </w:r>
      <w:r>
        <w:rPr>
          <w:szCs w:val="21"/>
        </w:rPr>
        <w:t xml:space="preserve"> </w:t>
      </w:r>
    </w:p>
    <w:p w:rsidR="00313C90" w:rsidRDefault="00006D9E">
      <w:pPr>
        <w:ind w:firstLineChars="200" w:firstLine="420"/>
        <w:rPr>
          <w:szCs w:val="21"/>
        </w:rPr>
      </w:pPr>
      <w:r>
        <w:rPr>
          <w:szCs w:val="21"/>
        </w:rPr>
        <w:t>（三）申请人与原聘用单位合同到期或解聘证明（复印件）；</w:t>
      </w:r>
      <w:r>
        <w:rPr>
          <w:szCs w:val="21"/>
        </w:rPr>
        <w:t xml:space="preserve"> </w:t>
      </w:r>
    </w:p>
    <w:p w:rsidR="00313C90" w:rsidRDefault="00006D9E">
      <w:pPr>
        <w:ind w:firstLineChars="200" w:firstLine="420"/>
        <w:rPr>
          <w:szCs w:val="21"/>
        </w:rPr>
      </w:pPr>
      <w:r>
        <w:rPr>
          <w:szCs w:val="21"/>
        </w:rPr>
        <w:t>（四）申请人与新聘用单位签订的劳动合同或者聘用文件（复印件）。</w:t>
      </w:r>
      <w:r>
        <w:rPr>
          <w:szCs w:val="21"/>
        </w:rPr>
        <w:t xml:space="preserve"> </w:t>
      </w:r>
    </w:p>
    <w:p w:rsidR="00313C90" w:rsidRDefault="00006D9E">
      <w:pPr>
        <w:ind w:firstLineChars="200" w:firstLine="420"/>
        <w:rPr>
          <w:szCs w:val="21"/>
        </w:rPr>
      </w:pPr>
      <w:r>
        <w:rPr>
          <w:szCs w:val="21"/>
        </w:rPr>
        <w:t>注册安全工程师在办理变更注册手续期间不得执业。</w:t>
      </w:r>
      <w:r>
        <w:rPr>
          <w:szCs w:val="21"/>
        </w:rPr>
        <w:t xml:space="preserve"> </w:t>
      </w:r>
    </w:p>
    <w:p w:rsidR="00313C90" w:rsidRDefault="00006D9E">
      <w:pPr>
        <w:ind w:firstLineChars="200" w:firstLine="420"/>
        <w:rPr>
          <w:szCs w:val="21"/>
        </w:rPr>
      </w:pPr>
      <w:r>
        <w:rPr>
          <w:szCs w:val="21"/>
        </w:rPr>
        <w:t>第十五条</w:t>
      </w:r>
      <w:r>
        <w:rPr>
          <w:szCs w:val="21"/>
        </w:rPr>
        <w:t xml:space="preserve"> </w:t>
      </w:r>
      <w:r>
        <w:rPr>
          <w:szCs w:val="21"/>
        </w:rPr>
        <w:t>有下列情形之一的，注册安全工程师应当及时告知执业证和执业印章颁发机关；重新具备条件的，按照本规定第十一条、第十四条申请重新注册或者变更注册：</w:t>
      </w:r>
      <w:r>
        <w:rPr>
          <w:szCs w:val="21"/>
        </w:rPr>
        <w:t xml:space="preserve"> </w:t>
      </w:r>
    </w:p>
    <w:p w:rsidR="00313C90" w:rsidRDefault="00006D9E">
      <w:pPr>
        <w:ind w:firstLineChars="200" w:firstLine="420"/>
        <w:rPr>
          <w:szCs w:val="21"/>
        </w:rPr>
      </w:pPr>
      <w:r>
        <w:rPr>
          <w:szCs w:val="21"/>
        </w:rPr>
        <w:t>（一）注册有效期满未延续注册的；</w:t>
      </w:r>
      <w:r>
        <w:rPr>
          <w:szCs w:val="21"/>
        </w:rPr>
        <w:t xml:space="preserve"> </w:t>
      </w:r>
    </w:p>
    <w:p w:rsidR="00313C90" w:rsidRDefault="00006D9E">
      <w:pPr>
        <w:ind w:firstLineChars="200" w:firstLine="420"/>
        <w:rPr>
          <w:szCs w:val="21"/>
        </w:rPr>
      </w:pPr>
      <w:r>
        <w:rPr>
          <w:szCs w:val="21"/>
        </w:rPr>
        <w:t>（二）聘用单位被吊销营业执照的；</w:t>
      </w:r>
      <w:r>
        <w:rPr>
          <w:szCs w:val="21"/>
        </w:rPr>
        <w:t xml:space="preserve"> </w:t>
      </w:r>
    </w:p>
    <w:p w:rsidR="00313C90" w:rsidRDefault="00006D9E">
      <w:pPr>
        <w:ind w:firstLineChars="200" w:firstLine="420"/>
        <w:rPr>
          <w:szCs w:val="21"/>
        </w:rPr>
      </w:pPr>
      <w:r>
        <w:rPr>
          <w:szCs w:val="21"/>
        </w:rPr>
        <w:t>（三）聘用单位被吊销相应资质证书的；</w:t>
      </w:r>
      <w:r>
        <w:rPr>
          <w:szCs w:val="21"/>
        </w:rPr>
        <w:t xml:space="preserve"> </w:t>
      </w:r>
    </w:p>
    <w:p w:rsidR="00313C90" w:rsidRDefault="00006D9E">
      <w:pPr>
        <w:ind w:firstLineChars="200" w:firstLine="420"/>
        <w:rPr>
          <w:szCs w:val="21"/>
        </w:rPr>
      </w:pPr>
      <w:r>
        <w:rPr>
          <w:szCs w:val="21"/>
        </w:rPr>
        <w:t>（四）与聘用单位解除劳动关系的。</w:t>
      </w:r>
      <w:r>
        <w:rPr>
          <w:szCs w:val="21"/>
        </w:rPr>
        <w:t xml:space="preserve"> </w:t>
      </w:r>
    </w:p>
    <w:p w:rsidR="00313C90" w:rsidRDefault="00006D9E">
      <w:pPr>
        <w:ind w:firstLineChars="200" w:firstLine="420"/>
        <w:rPr>
          <w:szCs w:val="21"/>
        </w:rPr>
      </w:pPr>
      <w:r>
        <w:rPr>
          <w:szCs w:val="21"/>
        </w:rPr>
        <w:t>第十六条</w:t>
      </w:r>
      <w:r>
        <w:rPr>
          <w:szCs w:val="21"/>
        </w:rPr>
        <w:t xml:space="preserve"> </w:t>
      </w:r>
      <w:r>
        <w:rPr>
          <w:szCs w:val="21"/>
        </w:rPr>
        <w:t>执业证颁发机关发现有下列情形之一的，应当将执业证和执业印章收回，并办理注销注册手续：</w:t>
      </w:r>
      <w:r>
        <w:rPr>
          <w:szCs w:val="21"/>
        </w:rPr>
        <w:t xml:space="preserve"> </w:t>
      </w:r>
    </w:p>
    <w:p w:rsidR="00313C90" w:rsidRDefault="00006D9E">
      <w:pPr>
        <w:ind w:firstLineChars="200" w:firstLine="420"/>
        <w:rPr>
          <w:szCs w:val="21"/>
        </w:rPr>
      </w:pPr>
      <w:r>
        <w:rPr>
          <w:szCs w:val="21"/>
        </w:rPr>
        <w:t>（一）注册安全工程师受到刑事处罚的；</w:t>
      </w:r>
      <w:r>
        <w:rPr>
          <w:szCs w:val="21"/>
        </w:rPr>
        <w:t xml:space="preserve"> </w:t>
      </w:r>
    </w:p>
    <w:p w:rsidR="00313C90" w:rsidRDefault="00006D9E">
      <w:pPr>
        <w:ind w:firstLineChars="200" w:firstLine="420"/>
        <w:rPr>
          <w:szCs w:val="21"/>
        </w:rPr>
      </w:pPr>
      <w:r>
        <w:rPr>
          <w:szCs w:val="21"/>
        </w:rPr>
        <w:t>（二）有本规定第十五条规定情形之一未申请重新注册或者变更注册的；</w:t>
      </w:r>
      <w:r>
        <w:rPr>
          <w:szCs w:val="21"/>
        </w:rPr>
        <w:t xml:space="preserve"> </w:t>
      </w:r>
    </w:p>
    <w:p w:rsidR="00313C90" w:rsidRDefault="00006D9E">
      <w:pPr>
        <w:ind w:firstLineChars="200" w:firstLine="420"/>
        <w:rPr>
          <w:szCs w:val="21"/>
        </w:rPr>
      </w:pPr>
      <w:r>
        <w:rPr>
          <w:szCs w:val="21"/>
        </w:rPr>
        <w:t>（三</w:t>
      </w:r>
      <w:r>
        <w:rPr>
          <w:szCs w:val="21"/>
        </w:rPr>
        <w:t>）法律、法规规定的其他情形。</w:t>
      </w:r>
      <w:r>
        <w:rPr>
          <w:szCs w:val="21"/>
        </w:rPr>
        <w:t xml:space="preserve"> </w:t>
      </w:r>
    </w:p>
    <w:p w:rsidR="00313C90" w:rsidRDefault="00006D9E">
      <w:pPr>
        <w:ind w:firstLineChars="200" w:firstLine="420"/>
        <w:rPr>
          <w:szCs w:val="21"/>
        </w:rPr>
      </w:pPr>
      <w:r>
        <w:rPr>
          <w:szCs w:val="21"/>
        </w:rPr>
        <w:t>第三章</w:t>
      </w:r>
      <w:r>
        <w:rPr>
          <w:szCs w:val="21"/>
        </w:rPr>
        <w:t xml:space="preserve"> </w:t>
      </w:r>
      <w:r>
        <w:rPr>
          <w:szCs w:val="21"/>
        </w:rPr>
        <w:t>执</w:t>
      </w:r>
      <w:r>
        <w:rPr>
          <w:szCs w:val="21"/>
        </w:rPr>
        <w:t xml:space="preserve"> </w:t>
      </w:r>
      <w:r>
        <w:rPr>
          <w:szCs w:val="21"/>
        </w:rPr>
        <w:t>业</w:t>
      </w:r>
      <w:r>
        <w:rPr>
          <w:szCs w:val="21"/>
        </w:rPr>
        <w:t xml:space="preserve"> </w:t>
      </w:r>
    </w:p>
    <w:p w:rsidR="00313C90" w:rsidRDefault="00006D9E">
      <w:pPr>
        <w:ind w:firstLineChars="200" w:firstLine="420"/>
        <w:rPr>
          <w:szCs w:val="21"/>
        </w:rPr>
      </w:pPr>
      <w:r>
        <w:rPr>
          <w:szCs w:val="21"/>
        </w:rPr>
        <w:t>第十七条</w:t>
      </w:r>
      <w:r>
        <w:rPr>
          <w:szCs w:val="21"/>
        </w:rPr>
        <w:t xml:space="preserve"> </w:t>
      </w:r>
      <w:r>
        <w:rPr>
          <w:szCs w:val="21"/>
        </w:rPr>
        <w:t>注册安全工程师的执业范围包括：</w:t>
      </w:r>
      <w:r>
        <w:rPr>
          <w:szCs w:val="21"/>
        </w:rPr>
        <w:t xml:space="preserve"> </w:t>
      </w:r>
    </w:p>
    <w:p w:rsidR="00313C90" w:rsidRDefault="00006D9E">
      <w:pPr>
        <w:ind w:firstLineChars="200" w:firstLine="420"/>
        <w:rPr>
          <w:szCs w:val="21"/>
        </w:rPr>
      </w:pPr>
      <w:r>
        <w:rPr>
          <w:szCs w:val="21"/>
        </w:rPr>
        <w:t>（一）安全生产管理；</w:t>
      </w:r>
      <w:r>
        <w:rPr>
          <w:szCs w:val="21"/>
        </w:rPr>
        <w:t xml:space="preserve"> </w:t>
      </w:r>
    </w:p>
    <w:p w:rsidR="00313C90" w:rsidRDefault="00006D9E">
      <w:pPr>
        <w:ind w:firstLineChars="200" w:firstLine="420"/>
        <w:rPr>
          <w:szCs w:val="21"/>
        </w:rPr>
      </w:pPr>
      <w:r>
        <w:rPr>
          <w:szCs w:val="21"/>
        </w:rPr>
        <w:t>（二）安全生产检查；</w:t>
      </w:r>
      <w:r>
        <w:rPr>
          <w:szCs w:val="21"/>
        </w:rPr>
        <w:t xml:space="preserve"> </w:t>
      </w:r>
    </w:p>
    <w:p w:rsidR="00313C90" w:rsidRDefault="00006D9E">
      <w:pPr>
        <w:ind w:firstLineChars="200" w:firstLine="420"/>
        <w:rPr>
          <w:szCs w:val="21"/>
        </w:rPr>
      </w:pPr>
      <w:r>
        <w:rPr>
          <w:szCs w:val="21"/>
        </w:rPr>
        <w:t>（三）安全评价或者安全评估；</w:t>
      </w:r>
      <w:r>
        <w:rPr>
          <w:szCs w:val="21"/>
        </w:rPr>
        <w:t xml:space="preserve"> </w:t>
      </w:r>
    </w:p>
    <w:p w:rsidR="00313C90" w:rsidRDefault="00006D9E">
      <w:pPr>
        <w:ind w:firstLineChars="200" w:firstLine="420"/>
        <w:rPr>
          <w:szCs w:val="21"/>
        </w:rPr>
      </w:pPr>
      <w:r>
        <w:rPr>
          <w:szCs w:val="21"/>
        </w:rPr>
        <w:t>（四）安全检测检验；</w:t>
      </w:r>
      <w:r>
        <w:rPr>
          <w:szCs w:val="21"/>
        </w:rPr>
        <w:t xml:space="preserve"> </w:t>
      </w:r>
    </w:p>
    <w:p w:rsidR="00313C90" w:rsidRDefault="00006D9E">
      <w:pPr>
        <w:ind w:firstLineChars="200" w:firstLine="420"/>
        <w:rPr>
          <w:szCs w:val="21"/>
        </w:rPr>
      </w:pPr>
      <w:r>
        <w:rPr>
          <w:szCs w:val="21"/>
        </w:rPr>
        <w:t>（五）安全生产技术咨询、服务；</w:t>
      </w:r>
      <w:r>
        <w:rPr>
          <w:szCs w:val="21"/>
        </w:rPr>
        <w:t xml:space="preserve"> </w:t>
      </w:r>
    </w:p>
    <w:p w:rsidR="00313C90" w:rsidRDefault="00006D9E">
      <w:pPr>
        <w:ind w:firstLineChars="200" w:firstLine="420"/>
        <w:rPr>
          <w:szCs w:val="21"/>
        </w:rPr>
      </w:pPr>
      <w:r>
        <w:rPr>
          <w:szCs w:val="21"/>
        </w:rPr>
        <w:t>（六）安全生产教育和培训；</w:t>
      </w:r>
      <w:r>
        <w:rPr>
          <w:szCs w:val="21"/>
        </w:rPr>
        <w:t xml:space="preserve"> </w:t>
      </w:r>
    </w:p>
    <w:p w:rsidR="00313C90" w:rsidRDefault="00006D9E">
      <w:pPr>
        <w:ind w:firstLineChars="200" w:firstLine="420"/>
        <w:rPr>
          <w:szCs w:val="21"/>
        </w:rPr>
      </w:pPr>
      <w:r>
        <w:rPr>
          <w:szCs w:val="21"/>
        </w:rPr>
        <w:t>（七）法律、法规规定的其他安全生产技术服务。</w:t>
      </w:r>
      <w:r>
        <w:rPr>
          <w:szCs w:val="21"/>
        </w:rPr>
        <w:t xml:space="preserve"> </w:t>
      </w:r>
    </w:p>
    <w:p w:rsidR="00313C90" w:rsidRDefault="00006D9E">
      <w:pPr>
        <w:ind w:firstLineChars="200" w:firstLine="420"/>
        <w:rPr>
          <w:szCs w:val="21"/>
        </w:rPr>
      </w:pPr>
      <w:r>
        <w:rPr>
          <w:szCs w:val="21"/>
        </w:rPr>
        <w:t>第十八条</w:t>
      </w:r>
      <w:r>
        <w:rPr>
          <w:szCs w:val="21"/>
        </w:rPr>
        <w:t xml:space="preserve"> </w:t>
      </w:r>
      <w:r>
        <w:rPr>
          <w:szCs w:val="21"/>
        </w:rPr>
        <w:t>注册安全工程师应当由聘用单位委派，并按照注册类别在规定的执业范围内执业，同时在出具的各种文件、报告上签字和加盖执业印章。</w:t>
      </w:r>
      <w:r>
        <w:rPr>
          <w:szCs w:val="21"/>
        </w:rPr>
        <w:t xml:space="preserve"> </w:t>
      </w:r>
    </w:p>
    <w:p w:rsidR="00313C90" w:rsidRDefault="00006D9E">
      <w:pPr>
        <w:ind w:firstLineChars="200" w:firstLine="420"/>
        <w:rPr>
          <w:szCs w:val="21"/>
        </w:rPr>
      </w:pPr>
      <w:r>
        <w:rPr>
          <w:szCs w:val="21"/>
        </w:rPr>
        <w:t>第十九条</w:t>
      </w:r>
      <w:r>
        <w:rPr>
          <w:szCs w:val="21"/>
        </w:rPr>
        <w:t xml:space="preserve"> </w:t>
      </w:r>
      <w:r>
        <w:rPr>
          <w:szCs w:val="21"/>
        </w:rPr>
        <w:t>生产经营单位的下列安全生产工作，应有注册安全工程师参与并签署意见：</w:t>
      </w:r>
      <w:r>
        <w:rPr>
          <w:szCs w:val="21"/>
        </w:rPr>
        <w:t xml:space="preserve"> </w:t>
      </w:r>
    </w:p>
    <w:p w:rsidR="00313C90" w:rsidRDefault="00006D9E">
      <w:pPr>
        <w:ind w:firstLineChars="200" w:firstLine="420"/>
        <w:rPr>
          <w:szCs w:val="21"/>
        </w:rPr>
      </w:pPr>
      <w:r>
        <w:rPr>
          <w:szCs w:val="21"/>
        </w:rPr>
        <w:t>（一）制定安全生产规章制度、安全技术操作规程和作业规程；</w:t>
      </w:r>
      <w:r>
        <w:rPr>
          <w:szCs w:val="21"/>
        </w:rPr>
        <w:t xml:space="preserve"> </w:t>
      </w:r>
    </w:p>
    <w:p w:rsidR="00313C90" w:rsidRDefault="00006D9E">
      <w:pPr>
        <w:ind w:firstLineChars="200" w:firstLine="420"/>
        <w:rPr>
          <w:szCs w:val="21"/>
        </w:rPr>
      </w:pPr>
      <w:r>
        <w:rPr>
          <w:szCs w:val="21"/>
        </w:rPr>
        <w:t>（二）排查事故隐患，制定整改方案和安全措施；</w:t>
      </w:r>
      <w:r>
        <w:rPr>
          <w:szCs w:val="21"/>
        </w:rPr>
        <w:t xml:space="preserve"> </w:t>
      </w:r>
    </w:p>
    <w:p w:rsidR="00313C90" w:rsidRDefault="00006D9E">
      <w:pPr>
        <w:ind w:firstLineChars="200" w:firstLine="420"/>
        <w:rPr>
          <w:szCs w:val="21"/>
        </w:rPr>
      </w:pPr>
      <w:r>
        <w:rPr>
          <w:szCs w:val="21"/>
        </w:rPr>
        <w:t>（三）制定从业人员安全培训计划；</w:t>
      </w:r>
      <w:r>
        <w:rPr>
          <w:szCs w:val="21"/>
        </w:rPr>
        <w:t xml:space="preserve"> </w:t>
      </w:r>
    </w:p>
    <w:p w:rsidR="00313C90" w:rsidRDefault="00006D9E">
      <w:pPr>
        <w:ind w:firstLineChars="200" w:firstLine="420"/>
        <w:rPr>
          <w:szCs w:val="21"/>
        </w:rPr>
      </w:pPr>
      <w:r>
        <w:rPr>
          <w:szCs w:val="21"/>
        </w:rPr>
        <w:t>（四）选用和发放劳动防护用品；</w:t>
      </w:r>
      <w:r>
        <w:rPr>
          <w:szCs w:val="21"/>
        </w:rPr>
        <w:t xml:space="preserve"> </w:t>
      </w:r>
    </w:p>
    <w:p w:rsidR="00313C90" w:rsidRDefault="00006D9E">
      <w:pPr>
        <w:ind w:firstLineChars="200" w:firstLine="420"/>
        <w:rPr>
          <w:szCs w:val="21"/>
        </w:rPr>
      </w:pPr>
      <w:r>
        <w:rPr>
          <w:szCs w:val="21"/>
        </w:rPr>
        <w:t>（五）生产安全事故调查；</w:t>
      </w:r>
      <w:r>
        <w:rPr>
          <w:szCs w:val="21"/>
        </w:rPr>
        <w:t xml:space="preserve"> </w:t>
      </w:r>
    </w:p>
    <w:p w:rsidR="00313C90" w:rsidRDefault="00006D9E">
      <w:pPr>
        <w:ind w:firstLineChars="200" w:firstLine="420"/>
        <w:rPr>
          <w:szCs w:val="21"/>
        </w:rPr>
      </w:pPr>
      <w:r>
        <w:rPr>
          <w:szCs w:val="21"/>
        </w:rPr>
        <w:t>（六）制定重大危险源检测、评估、监控措施和应急救援预案；</w:t>
      </w:r>
      <w:r>
        <w:rPr>
          <w:szCs w:val="21"/>
        </w:rPr>
        <w:t xml:space="preserve"> </w:t>
      </w:r>
    </w:p>
    <w:p w:rsidR="00313C90" w:rsidRDefault="00006D9E">
      <w:pPr>
        <w:ind w:firstLineChars="200" w:firstLine="420"/>
        <w:rPr>
          <w:szCs w:val="21"/>
        </w:rPr>
      </w:pPr>
      <w:r>
        <w:rPr>
          <w:szCs w:val="21"/>
        </w:rPr>
        <w:t>（七）其他安全生产工作事项。</w:t>
      </w:r>
      <w:r>
        <w:rPr>
          <w:szCs w:val="21"/>
        </w:rPr>
        <w:t xml:space="preserve"> </w:t>
      </w:r>
    </w:p>
    <w:p w:rsidR="00313C90" w:rsidRDefault="00006D9E">
      <w:pPr>
        <w:ind w:firstLineChars="200" w:firstLine="420"/>
        <w:rPr>
          <w:szCs w:val="21"/>
        </w:rPr>
      </w:pPr>
      <w:r>
        <w:rPr>
          <w:szCs w:val="21"/>
        </w:rPr>
        <w:t>第二十条</w:t>
      </w:r>
      <w:r>
        <w:rPr>
          <w:szCs w:val="21"/>
        </w:rPr>
        <w:t xml:space="preserve"> </w:t>
      </w:r>
      <w:r>
        <w:rPr>
          <w:szCs w:val="21"/>
        </w:rPr>
        <w:t>聘用单位应当为注册安全工程师建立执业活动档案，并保证档案内容的真实性。</w:t>
      </w:r>
      <w:r>
        <w:rPr>
          <w:szCs w:val="21"/>
        </w:rPr>
        <w:t xml:space="preserve"> </w:t>
      </w:r>
    </w:p>
    <w:p w:rsidR="00313C90" w:rsidRDefault="00006D9E">
      <w:pPr>
        <w:ind w:firstLineChars="200" w:firstLine="420"/>
        <w:rPr>
          <w:szCs w:val="21"/>
        </w:rPr>
      </w:pPr>
      <w:r>
        <w:rPr>
          <w:szCs w:val="21"/>
        </w:rPr>
        <w:t>第四章</w:t>
      </w:r>
      <w:r>
        <w:rPr>
          <w:szCs w:val="21"/>
        </w:rPr>
        <w:t xml:space="preserve"> </w:t>
      </w:r>
      <w:r>
        <w:rPr>
          <w:szCs w:val="21"/>
        </w:rPr>
        <w:t>权利和义务</w:t>
      </w:r>
      <w:r>
        <w:rPr>
          <w:szCs w:val="21"/>
        </w:rPr>
        <w:t xml:space="preserve"> </w:t>
      </w:r>
    </w:p>
    <w:p w:rsidR="00313C90" w:rsidRDefault="00006D9E">
      <w:pPr>
        <w:ind w:firstLineChars="200" w:firstLine="420"/>
        <w:rPr>
          <w:szCs w:val="21"/>
        </w:rPr>
      </w:pPr>
      <w:r>
        <w:rPr>
          <w:szCs w:val="21"/>
        </w:rPr>
        <w:t>第二十一条</w:t>
      </w:r>
      <w:r>
        <w:rPr>
          <w:szCs w:val="21"/>
        </w:rPr>
        <w:t xml:space="preserve"> </w:t>
      </w:r>
      <w:r>
        <w:rPr>
          <w:szCs w:val="21"/>
        </w:rPr>
        <w:t>注册安全工程师享</w:t>
      </w:r>
      <w:r>
        <w:rPr>
          <w:szCs w:val="21"/>
        </w:rPr>
        <w:t>有下列权利：</w:t>
      </w:r>
      <w:r>
        <w:rPr>
          <w:szCs w:val="21"/>
        </w:rPr>
        <w:t xml:space="preserve"> </w:t>
      </w:r>
    </w:p>
    <w:p w:rsidR="00313C90" w:rsidRDefault="00006D9E">
      <w:pPr>
        <w:ind w:firstLineChars="200" w:firstLine="420"/>
        <w:rPr>
          <w:szCs w:val="21"/>
        </w:rPr>
      </w:pPr>
      <w:r>
        <w:rPr>
          <w:szCs w:val="21"/>
        </w:rPr>
        <w:t>（一）使用注册安全工程师称谓；</w:t>
      </w:r>
      <w:r>
        <w:rPr>
          <w:szCs w:val="21"/>
        </w:rPr>
        <w:t xml:space="preserve"> </w:t>
      </w:r>
    </w:p>
    <w:p w:rsidR="00313C90" w:rsidRDefault="00006D9E">
      <w:pPr>
        <w:ind w:firstLineChars="200" w:firstLine="420"/>
        <w:rPr>
          <w:szCs w:val="21"/>
        </w:rPr>
      </w:pPr>
      <w:r>
        <w:rPr>
          <w:szCs w:val="21"/>
        </w:rPr>
        <w:t>（二）从事规定范围内的执业活动；</w:t>
      </w:r>
      <w:r>
        <w:rPr>
          <w:szCs w:val="21"/>
        </w:rPr>
        <w:t xml:space="preserve"> </w:t>
      </w:r>
    </w:p>
    <w:p w:rsidR="00313C90" w:rsidRDefault="00006D9E">
      <w:pPr>
        <w:ind w:firstLineChars="200" w:firstLine="420"/>
        <w:rPr>
          <w:szCs w:val="21"/>
        </w:rPr>
      </w:pPr>
      <w:r>
        <w:rPr>
          <w:szCs w:val="21"/>
        </w:rPr>
        <w:t>（三）对执业中发现的不符合安全生产要求的事项提出意见和建议；</w:t>
      </w:r>
      <w:r>
        <w:rPr>
          <w:szCs w:val="21"/>
        </w:rPr>
        <w:t xml:space="preserve"> </w:t>
      </w:r>
    </w:p>
    <w:p w:rsidR="00313C90" w:rsidRDefault="00006D9E">
      <w:pPr>
        <w:ind w:firstLineChars="200" w:firstLine="420"/>
        <w:rPr>
          <w:szCs w:val="21"/>
        </w:rPr>
      </w:pPr>
      <w:r>
        <w:rPr>
          <w:szCs w:val="21"/>
        </w:rPr>
        <w:t>（四）参加继续教育；</w:t>
      </w:r>
      <w:r>
        <w:rPr>
          <w:szCs w:val="21"/>
        </w:rPr>
        <w:t xml:space="preserve"> </w:t>
      </w:r>
    </w:p>
    <w:p w:rsidR="00313C90" w:rsidRDefault="00006D9E">
      <w:pPr>
        <w:ind w:firstLineChars="200" w:firstLine="420"/>
        <w:rPr>
          <w:szCs w:val="21"/>
        </w:rPr>
      </w:pPr>
      <w:r>
        <w:rPr>
          <w:szCs w:val="21"/>
        </w:rPr>
        <w:t>（五）使用本人的执业证和执业印章；</w:t>
      </w:r>
      <w:r>
        <w:rPr>
          <w:szCs w:val="21"/>
        </w:rPr>
        <w:t xml:space="preserve"> </w:t>
      </w:r>
    </w:p>
    <w:p w:rsidR="00313C90" w:rsidRDefault="00006D9E">
      <w:pPr>
        <w:ind w:firstLineChars="200" w:firstLine="420"/>
        <w:rPr>
          <w:szCs w:val="21"/>
        </w:rPr>
      </w:pPr>
      <w:r>
        <w:rPr>
          <w:szCs w:val="21"/>
        </w:rPr>
        <w:t>（六）获得相应的劳动报酬；</w:t>
      </w:r>
      <w:r>
        <w:rPr>
          <w:szCs w:val="21"/>
        </w:rPr>
        <w:t xml:space="preserve"> </w:t>
      </w:r>
    </w:p>
    <w:p w:rsidR="00313C90" w:rsidRDefault="00006D9E">
      <w:pPr>
        <w:ind w:firstLineChars="200" w:firstLine="420"/>
        <w:rPr>
          <w:szCs w:val="21"/>
        </w:rPr>
      </w:pPr>
      <w:r>
        <w:rPr>
          <w:szCs w:val="21"/>
        </w:rPr>
        <w:t>（七）对侵犯本人权利的行为进行申诉；</w:t>
      </w:r>
      <w:r>
        <w:rPr>
          <w:szCs w:val="21"/>
        </w:rPr>
        <w:t xml:space="preserve"> </w:t>
      </w:r>
    </w:p>
    <w:p w:rsidR="00313C90" w:rsidRDefault="00006D9E">
      <w:pPr>
        <w:ind w:firstLineChars="200" w:firstLine="420"/>
        <w:rPr>
          <w:szCs w:val="21"/>
        </w:rPr>
      </w:pPr>
      <w:r>
        <w:rPr>
          <w:szCs w:val="21"/>
        </w:rPr>
        <w:t>（八）法律、法规规定的其他权利。</w:t>
      </w:r>
      <w:r>
        <w:rPr>
          <w:szCs w:val="21"/>
        </w:rPr>
        <w:t xml:space="preserve"> </w:t>
      </w:r>
    </w:p>
    <w:p w:rsidR="00313C90" w:rsidRDefault="00006D9E">
      <w:pPr>
        <w:ind w:firstLineChars="200" w:firstLine="420"/>
        <w:rPr>
          <w:szCs w:val="21"/>
        </w:rPr>
      </w:pPr>
      <w:r>
        <w:rPr>
          <w:szCs w:val="21"/>
        </w:rPr>
        <w:t>第二十二条</w:t>
      </w:r>
      <w:r>
        <w:rPr>
          <w:szCs w:val="21"/>
        </w:rPr>
        <w:t xml:space="preserve"> </w:t>
      </w:r>
      <w:r>
        <w:rPr>
          <w:szCs w:val="21"/>
        </w:rPr>
        <w:t>注册安全工程师应当履行下列义务：</w:t>
      </w:r>
      <w:r>
        <w:rPr>
          <w:szCs w:val="21"/>
        </w:rPr>
        <w:t xml:space="preserve"> </w:t>
      </w:r>
    </w:p>
    <w:p w:rsidR="00313C90" w:rsidRDefault="00006D9E">
      <w:pPr>
        <w:ind w:firstLineChars="200" w:firstLine="420"/>
        <w:rPr>
          <w:szCs w:val="21"/>
        </w:rPr>
      </w:pPr>
      <w:r>
        <w:rPr>
          <w:szCs w:val="21"/>
        </w:rPr>
        <w:t>（一）保证执业活动的质量，承担相应的责任；</w:t>
      </w:r>
      <w:r>
        <w:rPr>
          <w:szCs w:val="21"/>
        </w:rPr>
        <w:t xml:space="preserve"> </w:t>
      </w:r>
    </w:p>
    <w:p w:rsidR="00313C90" w:rsidRDefault="00006D9E">
      <w:pPr>
        <w:ind w:firstLineChars="200" w:firstLine="420"/>
        <w:rPr>
          <w:szCs w:val="21"/>
        </w:rPr>
      </w:pPr>
      <w:r>
        <w:rPr>
          <w:szCs w:val="21"/>
        </w:rPr>
        <w:t>（二）接受继续教育，不断提高执业水准；</w:t>
      </w:r>
      <w:r>
        <w:rPr>
          <w:szCs w:val="21"/>
        </w:rPr>
        <w:t xml:space="preserve"> </w:t>
      </w:r>
    </w:p>
    <w:p w:rsidR="00313C90" w:rsidRDefault="00006D9E">
      <w:pPr>
        <w:ind w:firstLineChars="200" w:firstLine="420"/>
        <w:rPr>
          <w:szCs w:val="21"/>
        </w:rPr>
      </w:pPr>
      <w:r>
        <w:rPr>
          <w:szCs w:val="21"/>
        </w:rPr>
        <w:t>（三）在本人执业活动所形成的有关报告上署名；</w:t>
      </w:r>
      <w:r>
        <w:rPr>
          <w:szCs w:val="21"/>
        </w:rPr>
        <w:t xml:space="preserve"> </w:t>
      </w:r>
    </w:p>
    <w:p w:rsidR="00313C90" w:rsidRDefault="00006D9E">
      <w:pPr>
        <w:ind w:firstLineChars="200" w:firstLine="420"/>
        <w:rPr>
          <w:szCs w:val="21"/>
        </w:rPr>
      </w:pPr>
      <w:r>
        <w:rPr>
          <w:szCs w:val="21"/>
        </w:rPr>
        <w:t>（四）维护</w:t>
      </w:r>
      <w:r>
        <w:rPr>
          <w:szCs w:val="21"/>
        </w:rPr>
        <w:t>国家、公众的利益和受聘单位的合法权益；</w:t>
      </w:r>
      <w:r>
        <w:rPr>
          <w:szCs w:val="21"/>
        </w:rPr>
        <w:t xml:space="preserve"> </w:t>
      </w:r>
    </w:p>
    <w:p w:rsidR="00313C90" w:rsidRDefault="00006D9E">
      <w:pPr>
        <w:ind w:firstLineChars="200" w:firstLine="420"/>
        <w:rPr>
          <w:szCs w:val="21"/>
        </w:rPr>
      </w:pPr>
      <w:r>
        <w:rPr>
          <w:szCs w:val="21"/>
        </w:rPr>
        <w:t>（五）保守执业活动中的秘密；</w:t>
      </w:r>
      <w:r>
        <w:rPr>
          <w:szCs w:val="21"/>
        </w:rPr>
        <w:t xml:space="preserve"> </w:t>
      </w:r>
    </w:p>
    <w:p w:rsidR="00313C90" w:rsidRDefault="00006D9E">
      <w:pPr>
        <w:ind w:firstLineChars="200" w:firstLine="420"/>
        <w:rPr>
          <w:szCs w:val="21"/>
        </w:rPr>
      </w:pPr>
      <w:r>
        <w:rPr>
          <w:szCs w:val="21"/>
        </w:rPr>
        <w:t>（六）不得出租、出借、涂改、变造执业证和执业印章；</w:t>
      </w:r>
      <w:r>
        <w:rPr>
          <w:szCs w:val="21"/>
        </w:rPr>
        <w:t xml:space="preserve"> </w:t>
      </w:r>
    </w:p>
    <w:p w:rsidR="00313C90" w:rsidRDefault="00006D9E">
      <w:pPr>
        <w:ind w:firstLineChars="200" w:firstLine="420"/>
        <w:rPr>
          <w:szCs w:val="21"/>
        </w:rPr>
      </w:pPr>
      <w:r>
        <w:rPr>
          <w:szCs w:val="21"/>
        </w:rPr>
        <w:t>（七）不得同时在两个或者两个以上单位受聘执业；</w:t>
      </w:r>
      <w:r>
        <w:rPr>
          <w:szCs w:val="21"/>
        </w:rPr>
        <w:t xml:space="preserve"> </w:t>
      </w:r>
    </w:p>
    <w:p w:rsidR="00313C90" w:rsidRDefault="00006D9E">
      <w:pPr>
        <w:ind w:firstLineChars="200" w:firstLine="420"/>
        <w:rPr>
          <w:szCs w:val="21"/>
        </w:rPr>
      </w:pPr>
      <w:r>
        <w:rPr>
          <w:szCs w:val="21"/>
        </w:rPr>
        <w:t>（八）法律、法规规定的其他义务。</w:t>
      </w:r>
      <w:r>
        <w:rPr>
          <w:szCs w:val="21"/>
        </w:rPr>
        <w:t xml:space="preserve"> </w:t>
      </w:r>
    </w:p>
    <w:p w:rsidR="00313C90" w:rsidRDefault="00006D9E">
      <w:pPr>
        <w:ind w:firstLineChars="200" w:firstLine="420"/>
        <w:rPr>
          <w:szCs w:val="21"/>
        </w:rPr>
      </w:pPr>
      <w:r>
        <w:rPr>
          <w:szCs w:val="21"/>
        </w:rPr>
        <w:t>第五章</w:t>
      </w:r>
      <w:r>
        <w:rPr>
          <w:szCs w:val="21"/>
        </w:rPr>
        <w:t xml:space="preserve"> </w:t>
      </w:r>
      <w:r>
        <w:rPr>
          <w:szCs w:val="21"/>
        </w:rPr>
        <w:t>继续教育</w:t>
      </w:r>
      <w:r>
        <w:rPr>
          <w:szCs w:val="21"/>
        </w:rPr>
        <w:t xml:space="preserve"> </w:t>
      </w:r>
    </w:p>
    <w:p w:rsidR="00313C90" w:rsidRDefault="00006D9E">
      <w:pPr>
        <w:ind w:firstLineChars="200" w:firstLine="420"/>
        <w:rPr>
          <w:szCs w:val="21"/>
        </w:rPr>
      </w:pPr>
      <w:r>
        <w:rPr>
          <w:szCs w:val="21"/>
        </w:rPr>
        <w:t>第二十三条</w:t>
      </w:r>
      <w:r>
        <w:rPr>
          <w:szCs w:val="21"/>
        </w:rPr>
        <w:t xml:space="preserve"> </w:t>
      </w:r>
      <w:r>
        <w:rPr>
          <w:szCs w:val="21"/>
        </w:rPr>
        <w:t>继续教育按照注册类别分类进行。</w:t>
      </w:r>
      <w:r>
        <w:rPr>
          <w:szCs w:val="21"/>
        </w:rPr>
        <w:t xml:space="preserve"> </w:t>
      </w:r>
    </w:p>
    <w:p w:rsidR="00313C90" w:rsidRDefault="00006D9E">
      <w:pPr>
        <w:ind w:firstLineChars="200" w:firstLine="420"/>
        <w:rPr>
          <w:szCs w:val="21"/>
        </w:rPr>
      </w:pPr>
      <w:r>
        <w:rPr>
          <w:szCs w:val="21"/>
        </w:rPr>
        <w:t>注册安全工程师在每个注册周期内应当参加继续教育，时间累计不得少于</w:t>
      </w:r>
      <w:r>
        <w:rPr>
          <w:szCs w:val="21"/>
        </w:rPr>
        <w:t>48</w:t>
      </w:r>
      <w:r>
        <w:rPr>
          <w:szCs w:val="21"/>
        </w:rPr>
        <w:t>学时。</w:t>
      </w:r>
      <w:r>
        <w:rPr>
          <w:szCs w:val="21"/>
        </w:rPr>
        <w:t xml:space="preserve"> </w:t>
      </w:r>
    </w:p>
    <w:p w:rsidR="00313C90" w:rsidRDefault="00006D9E">
      <w:pPr>
        <w:ind w:firstLineChars="200" w:firstLine="420"/>
        <w:rPr>
          <w:szCs w:val="21"/>
        </w:rPr>
      </w:pPr>
      <w:r>
        <w:rPr>
          <w:szCs w:val="21"/>
        </w:rPr>
        <w:t>第二十四条</w:t>
      </w:r>
      <w:r>
        <w:rPr>
          <w:szCs w:val="21"/>
        </w:rPr>
        <w:t xml:space="preserve"> </w:t>
      </w:r>
      <w:r>
        <w:rPr>
          <w:szCs w:val="21"/>
        </w:rPr>
        <w:t>继续教育由部门、省级注册机构按照统一制定的大纲组织实施。中央企业注册安全工程师的继续教育可以由中央企业总公司（总厂、集团公司）组织实施。</w:t>
      </w:r>
      <w:r>
        <w:rPr>
          <w:szCs w:val="21"/>
        </w:rPr>
        <w:t xml:space="preserve"> </w:t>
      </w:r>
    </w:p>
    <w:p w:rsidR="00313C90" w:rsidRDefault="00006D9E">
      <w:pPr>
        <w:ind w:firstLineChars="200" w:firstLine="420"/>
        <w:rPr>
          <w:szCs w:val="21"/>
        </w:rPr>
      </w:pPr>
      <w:r>
        <w:rPr>
          <w:szCs w:val="21"/>
        </w:rPr>
        <w:t>继续教育应当由具备资质的安全生产培训机构承担。</w:t>
      </w:r>
      <w:r>
        <w:rPr>
          <w:szCs w:val="21"/>
        </w:rPr>
        <w:t xml:space="preserve"> </w:t>
      </w:r>
    </w:p>
    <w:p w:rsidR="00313C90" w:rsidRDefault="00006D9E">
      <w:pPr>
        <w:ind w:firstLineChars="200" w:firstLine="420"/>
        <w:rPr>
          <w:szCs w:val="21"/>
        </w:rPr>
      </w:pPr>
      <w:r>
        <w:rPr>
          <w:szCs w:val="21"/>
        </w:rPr>
        <w:t>第二十五条</w:t>
      </w:r>
      <w:r>
        <w:rPr>
          <w:szCs w:val="21"/>
        </w:rPr>
        <w:t xml:space="preserve"> </w:t>
      </w:r>
      <w:r>
        <w:rPr>
          <w:szCs w:val="21"/>
        </w:rPr>
        <w:t>煤矿安全、非煤矿矿山安全、危险物品安全（民用爆破器材安全除外）和其他安全类注册安全工程师继续教育大纲，由安全监管总局组织制定；建筑施工安全、民用爆破器材安全注册安全工程师继续教育大纲，由安全监管总局会同国务院有关主管部门组织制定。</w:t>
      </w:r>
      <w:r>
        <w:rPr>
          <w:szCs w:val="21"/>
        </w:rPr>
        <w:t xml:space="preserve"> </w:t>
      </w:r>
    </w:p>
    <w:p w:rsidR="00313C90" w:rsidRDefault="00006D9E">
      <w:pPr>
        <w:ind w:firstLineChars="200" w:firstLine="420"/>
        <w:rPr>
          <w:szCs w:val="21"/>
        </w:rPr>
      </w:pPr>
      <w:r>
        <w:rPr>
          <w:szCs w:val="21"/>
        </w:rPr>
        <w:t>第六章</w:t>
      </w:r>
      <w:r>
        <w:rPr>
          <w:szCs w:val="21"/>
        </w:rPr>
        <w:t xml:space="preserve"> </w:t>
      </w:r>
      <w:r>
        <w:rPr>
          <w:szCs w:val="21"/>
        </w:rPr>
        <w:t>监督管理</w:t>
      </w:r>
      <w:r>
        <w:rPr>
          <w:szCs w:val="21"/>
        </w:rPr>
        <w:t xml:space="preserve"> </w:t>
      </w:r>
    </w:p>
    <w:p w:rsidR="00313C90" w:rsidRDefault="00006D9E">
      <w:pPr>
        <w:ind w:firstLineChars="200" w:firstLine="420"/>
        <w:rPr>
          <w:szCs w:val="21"/>
        </w:rPr>
      </w:pPr>
      <w:r>
        <w:rPr>
          <w:szCs w:val="21"/>
        </w:rPr>
        <w:t>第二十六条</w:t>
      </w:r>
      <w:r>
        <w:rPr>
          <w:szCs w:val="21"/>
        </w:rPr>
        <w:t xml:space="preserve"> </w:t>
      </w:r>
      <w:r>
        <w:rPr>
          <w:szCs w:val="21"/>
        </w:rPr>
        <w:t>安全生产监督管理部门、煤矿安全监察机构和有关主管部门的工作人员应当坚持公开、公正、公平的原则，严格按照法律、行政法规和本规定，对申请注册的人员进行资格审查，颁发执业证和执业印章。</w:t>
      </w:r>
    </w:p>
    <w:p w:rsidR="00313C90" w:rsidRDefault="00006D9E">
      <w:pPr>
        <w:ind w:firstLineChars="200" w:firstLine="420"/>
        <w:rPr>
          <w:szCs w:val="21"/>
        </w:rPr>
      </w:pPr>
      <w:r>
        <w:rPr>
          <w:szCs w:val="21"/>
        </w:rPr>
        <w:t>第二</w:t>
      </w:r>
      <w:r>
        <w:rPr>
          <w:szCs w:val="21"/>
        </w:rPr>
        <w:t>十七条安全监管总局对准予注册以及注销注册、撤销注册、吊销执业证的人员名单向社会公告，接受社会监督。</w:t>
      </w:r>
    </w:p>
    <w:p w:rsidR="00313C90" w:rsidRDefault="00006D9E">
      <w:pPr>
        <w:ind w:firstLineChars="200" w:firstLine="420"/>
        <w:rPr>
          <w:szCs w:val="21"/>
        </w:rPr>
      </w:pPr>
      <w:r>
        <w:rPr>
          <w:szCs w:val="21"/>
        </w:rPr>
        <w:t>第二十八条</w:t>
      </w:r>
      <w:r>
        <w:rPr>
          <w:szCs w:val="21"/>
        </w:rPr>
        <w:t xml:space="preserve"> </w:t>
      </w:r>
      <w:r>
        <w:rPr>
          <w:szCs w:val="21"/>
        </w:rPr>
        <w:t>对注册安全工程师的执业活动，安全生产监督管理部门、煤矿安全监察机构和有关主管部门应当进行监督检查。</w:t>
      </w:r>
      <w:r>
        <w:rPr>
          <w:szCs w:val="21"/>
        </w:rPr>
        <w:t xml:space="preserve"> </w:t>
      </w:r>
    </w:p>
    <w:p w:rsidR="00313C90" w:rsidRDefault="00006D9E">
      <w:pPr>
        <w:ind w:firstLineChars="200" w:firstLine="420"/>
        <w:rPr>
          <w:szCs w:val="21"/>
        </w:rPr>
      </w:pPr>
      <w:r>
        <w:rPr>
          <w:szCs w:val="21"/>
        </w:rPr>
        <w:t>第七章</w:t>
      </w:r>
      <w:r>
        <w:rPr>
          <w:szCs w:val="21"/>
        </w:rPr>
        <w:t xml:space="preserve"> </w:t>
      </w:r>
      <w:r>
        <w:rPr>
          <w:szCs w:val="21"/>
        </w:rPr>
        <w:t>罚</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第二十九条</w:t>
      </w:r>
      <w:r>
        <w:rPr>
          <w:szCs w:val="21"/>
        </w:rPr>
        <w:t xml:space="preserve"> </w:t>
      </w:r>
      <w:r>
        <w:rPr>
          <w:szCs w:val="21"/>
        </w:rPr>
        <w:t>安全生产监督管理部门、煤矿安全监察机构或者有关主管部门发现申请人、聘用单位隐瞒有关情况或者提供虚假材料申请注册的，应当不予受理或者不予注册；申请人一年内不得再次申请注册。</w:t>
      </w:r>
      <w:r>
        <w:rPr>
          <w:szCs w:val="21"/>
        </w:rPr>
        <w:t xml:space="preserve"> </w:t>
      </w:r>
    </w:p>
    <w:p w:rsidR="00313C90" w:rsidRDefault="00006D9E">
      <w:pPr>
        <w:ind w:firstLineChars="200" w:firstLine="420"/>
        <w:rPr>
          <w:szCs w:val="21"/>
        </w:rPr>
      </w:pPr>
      <w:r>
        <w:rPr>
          <w:szCs w:val="21"/>
        </w:rPr>
        <w:t>第三十条</w:t>
      </w:r>
      <w:r>
        <w:rPr>
          <w:szCs w:val="21"/>
        </w:rPr>
        <w:t xml:space="preserve"> </w:t>
      </w:r>
      <w:r>
        <w:rPr>
          <w:szCs w:val="21"/>
        </w:rPr>
        <w:t>未经注册擅自以注册安全工程师名义执业的，由县级以上安全生产监督管理部门、有关主管部门</w:t>
      </w:r>
      <w:r>
        <w:rPr>
          <w:szCs w:val="21"/>
        </w:rPr>
        <w:t>或者煤矿安全监察机构责令其停止违法活动，没收违法所得，并处三万元以下的罚款；造成损失的，依法承担赔偿责任。</w:t>
      </w:r>
      <w:r>
        <w:rPr>
          <w:szCs w:val="21"/>
        </w:rPr>
        <w:t xml:space="preserve"> </w:t>
      </w:r>
    </w:p>
    <w:p w:rsidR="00313C90" w:rsidRDefault="00006D9E">
      <w:pPr>
        <w:ind w:firstLineChars="200" w:firstLine="420"/>
        <w:rPr>
          <w:szCs w:val="21"/>
        </w:rPr>
      </w:pPr>
      <w:r>
        <w:rPr>
          <w:szCs w:val="21"/>
        </w:rPr>
        <w:t>第三十一条</w:t>
      </w:r>
      <w:r>
        <w:rPr>
          <w:szCs w:val="21"/>
        </w:rPr>
        <w:t xml:space="preserve"> </w:t>
      </w:r>
      <w:r>
        <w:rPr>
          <w:szCs w:val="21"/>
        </w:rPr>
        <w:t>注册安全工程师以欺骗、贿赂等不正当手段取得执业证的，由县级以上安全生产监督管理部门、有关主管部门或者煤矿安全监察机构处三万元以下的罚款；由执业证颁发机关撤销其注册，当事人三年内不得再次申请注册。</w:t>
      </w:r>
      <w:r>
        <w:rPr>
          <w:szCs w:val="21"/>
        </w:rPr>
        <w:t xml:space="preserve"> </w:t>
      </w:r>
    </w:p>
    <w:p w:rsidR="00313C90" w:rsidRDefault="00006D9E">
      <w:pPr>
        <w:ind w:firstLineChars="200" w:firstLine="420"/>
        <w:rPr>
          <w:szCs w:val="21"/>
        </w:rPr>
      </w:pPr>
      <w:r>
        <w:rPr>
          <w:szCs w:val="21"/>
        </w:rPr>
        <w:t>第三十二条</w:t>
      </w:r>
      <w:r>
        <w:rPr>
          <w:szCs w:val="21"/>
        </w:rPr>
        <w:t xml:space="preserve"> </w:t>
      </w:r>
      <w:r>
        <w:rPr>
          <w:szCs w:val="21"/>
        </w:rPr>
        <w:t>注册安全工程师有下列行为之一的，由县级以上安全生产监督管理部门、有关主管部门或者煤矿安全监察机构处三万元以下的罚款；由执业证颁发机关吊销其执业证，当事人五年内不得再次申请注册；造成</w:t>
      </w:r>
      <w:r>
        <w:rPr>
          <w:szCs w:val="21"/>
        </w:rPr>
        <w:t>损失的，依法承担赔偿责任；构成犯罪的，依法追究刑事责任：</w:t>
      </w:r>
      <w:r>
        <w:rPr>
          <w:szCs w:val="21"/>
        </w:rPr>
        <w:t xml:space="preserve"> </w:t>
      </w:r>
    </w:p>
    <w:p w:rsidR="00313C90" w:rsidRDefault="00006D9E">
      <w:pPr>
        <w:ind w:firstLineChars="200" w:firstLine="420"/>
        <w:rPr>
          <w:szCs w:val="21"/>
        </w:rPr>
      </w:pPr>
      <w:r>
        <w:rPr>
          <w:szCs w:val="21"/>
        </w:rPr>
        <w:t>（一）准许他人以本人名义执业的；</w:t>
      </w:r>
      <w:r>
        <w:rPr>
          <w:szCs w:val="21"/>
        </w:rPr>
        <w:t xml:space="preserve"> </w:t>
      </w:r>
    </w:p>
    <w:p w:rsidR="00313C90" w:rsidRDefault="00006D9E">
      <w:pPr>
        <w:ind w:firstLineChars="200" w:firstLine="420"/>
        <w:rPr>
          <w:szCs w:val="21"/>
        </w:rPr>
      </w:pPr>
      <w:r>
        <w:rPr>
          <w:szCs w:val="21"/>
        </w:rPr>
        <w:t>（二）以个人名义承接业务、收取费用的；</w:t>
      </w:r>
      <w:r>
        <w:rPr>
          <w:szCs w:val="21"/>
        </w:rPr>
        <w:t xml:space="preserve"> </w:t>
      </w:r>
    </w:p>
    <w:p w:rsidR="00313C90" w:rsidRDefault="00006D9E">
      <w:pPr>
        <w:ind w:firstLineChars="200" w:firstLine="420"/>
        <w:rPr>
          <w:szCs w:val="21"/>
        </w:rPr>
      </w:pPr>
      <w:r>
        <w:rPr>
          <w:szCs w:val="21"/>
        </w:rPr>
        <w:t>（三）出租、出借、涂改、变造执业证和执业印章的；</w:t>
      </w:r>
      <w:r>
        <w:rPr>
          <w:szCs w:val="21"/>
        </w:rPr>
        <w:t xml:space="preserve"> </w:t>
      </w:r>
    </w:p>
    <w:p w:rsidR="00313C90" w:rsidRDefault="00006D9E">
      <w:pPr>
        <w:ind w:firstLineChars="200" w:firstLine="420"/>
        <w:rPr>
          <w:szCs w:val="21"/>
        </w:rPr>
      </w:pPr>
      <w:r>
        <w:rPr>
          <w:szCs w:val="21"/>
        </w:rPr>
        <w:t>（四）泄漏执业过程中应当保守的秘密并造成严重后果的；</w:t>
      </w:r>
      <w:r>
        <w:rPr>
          <w:szCs w:val="21"/>
        </w:rPr>
        <w:t xml:space="preserve"> </w:t>
      </w:r>
    </w:p>
    <w:p w:rsidR="00313C90" w:rsidRDefault="00006D9E">
      <w:pPr>
        <w:ind w:firstLineChars="200" w:firstLine="420"/>
        <w:rPr>
          <w:szCs w:val="21"/>
        </w:rPr>
      </w:pPr>
      <w:r>
        <w:rPr>
          <w:szCs w:val="21"/>
        </w:rPr>
        <w:t>（五）利用执业之便，贪污、索贿、受贿或者谋取不正当利益的；</w:t>
      </w:r>
      <w:r>
        <w:rPr>
          <w:szCs w:val="21"/>
        </w:rPr>
        <w:t xml:space="preserve"> </w:t>
      </w:r>
    </w:p>
    <w:p w:rsidR="00313C90" w:rsidRDefault="00006D9E">
      <w:pPr>
        <w:ind w:firstLineChars="200" w:firstLine="420"/>
        <w:rPr>
          <w:szCs w:val="21"/>
        </w:rPr>
      </w:pPr>
      <w:r>
        <w:rPr>
          <w:szCs w:val="21"/>
        </w:rPr>
        <w:t>（六）提供虚假执业活动成果的；</w:t>
      </w:r>
      <w:r>
        <w:rPr>
          <w:szCs w:val="21"/>
        </w:rPr>
        <w:t xml:space="preserve"> </w:t>
      </w:r>
    </w:p>
    <w:p w:rsidR="00313C90" w:rsidRDefault="00006D9E">
      <w:pPr>
        <w:ind w:firstLineChars="200" w:firstLine="420"/>
        <w:rPr>
          <w:szCs w:val="21"/>
        </w:rPr>
      </w:pPr>
      <w:r>
        <w:rPr>
          <w:szCs w:val="21"/>
        </w:rPr>
        <w:t>（七）超出执业范围或者聘用单位业务范围从事执业活动的；</w:t>
      </w:r>
      <w:r>
        <w:rPr>
          <w:szCs w:val="21"/>
        </w:rPr>
        <w:t xml:space="preserve"> </w:t>
      </w:r>
    </w:p>
    <w:p w:rsidR="00313C90" w:rsidRDefault="00006D9E">
      <w:pPr>
        <w:ind w:firstLineChars="200" w:firstLine="420"/>
        <w:rPr>
          <w:szCs w:val="21"/>
        </w:rPr>
      </w:pPr>
      <w:r>
        <w:rPr>
          <w:szCs w:val="21"/>
        </w:rPr>
        <w:t>（八）法律、法规、规章规定的其他违法行为。</w:t>
      </w:r>
      <w:r>
        <w:rPr>
          <w:szCs w:val="21"/>
        </w:rPr>
        <w:t xml:space="preserve"> </w:t>
      </w:r>
    </w:p>
    <w:p w:rsidR="00313C90" w:rsidRDefault="00006D9E">
      <w:pPr>
        <w:ind w:firstLineChars="200" w:firstLine="420"/>
        <w:rPr>
          <w:szCs w:val="21"/>
        </w:rPr>
      </w:pPr>
      <w:r>
        <w:rPr>
          <w:szCs w:val="21"/>
        </w:rPr>
        <w:t>第三十三条</w:t>
      </w:r>
      <w:r>
        <w:rPr>
          <w:szCs w:val="21"/>
        </w:rPr>
        <w:t xml:space="preserve"> </w:t>
      </w:r>
      <w:r>
        <w:rPr>
          <w:szCs w:val="21"/>
        </w:rPr>
        <w:t>在注册工作中，工作人员有下列行为之一的，依照有关规定给</w:t>
      </w:r>
      <w:r>
        <w:rPr>
          <w:szCs w:val="21"/>
        </w:rPr>
        <w:t>予行政处分：</w:t>
      </w:r>
      <w:r>
        <w:rPr>
          <w:szCs w:val="21"/>
        </w:rPr>
        <w:t xml:space="preserve"> </w:t>
      </w:r>
    </w:p>
    <w:p w:rsidR="00313C90" w:rsidRDefault="00006D9E">
      <w:pPr>
        <w:ind w:firstLineChars="200" w:firstLine="420"/>
        <w:rPr>
          <w:szCs w:val="21"/>
        </w:rPr>
      </w:pPr>
      <w:r>
        <w:rPr>
          <w:szCs w:val="21"/>
        </w:rPr>
        <w:t>（一）利用职务之便，索取或者收受他人财物或者谋取不正当利益的；</w:t>
      </w:r>
      <w:r>
        <w:rPr>
          <w:szCs w:val="21"/>
        </w:rPr>
        <w:t xml:space="preserve"> </w:t>
      </w:r>
    </w:p>
    <w:p w:rsidR="00313C90" w:rsidRDefault="00006D9E">
      <w:pPr>
        <w:ind w:firstLineChars="200" w:firstLine="420"/>
        <w:rPr>
          <w:szCs w:val="21"/>
        </w:rPr>
      </w:pPr>
      <w:r>
        <w:rPr>
          <w:szCs w:val="21"/>
        </w:rPr>
        <w:t>（二）对发现不符合条件的申请人准予注册的；</w:t>
      </w:r>
      <w:r>
        <w:rPr>
          <w:szCs w:val="21"/>
        </w:rPr>
        <w:t xml:space="preserve"> </w:t>
      </w:r>
    </w:p>
    <w:p w:rsidR="00313C90" w:rsidRDefault="00006D9E">
      <w:pPr>
        <w:ind w:firstLineChars="200" w:firstLine="420"/>
        <w:rPr>
          <w:szCs w:val="21"/>
        </w:rPr>
      </w:pPr>
      <w:r>
        <w:rPr>
          <w:szCs w:val="21"/>
        </w:rPr>
        <w:t>（三）对符合条件的申请人不予注册的。</w:t>
      </w:r>
      <w:r>
        <w:rPr>
          <w:szCs w:val="21"/>
        </w:rPr>
        <w:t xml:space="preserve"> </w:t>
      </w:r>
    </w:p>
    <w:p w:rsidR="00313C90" w:rsidRDefault="00006D9E">
      <w:pPr>
        <w:ind w:firstLineChars="200" w:firstLine="420"/>
        <w:rPr>
          <w:szCs w:val="21"/>
        </w:rPr>
      </w:pPr>
      <w:r>
        <w:rPr>
          <w:szCs w:val="21"/>
        </w:rPr>
        <w:t>第八章</w:t>
      </w:r>
      <w:r>
        <w:rPr>
          <w:szCs w:val="21"/>
        </w:rPr>
        <w:t xml:space="preserve"> </w:t>
      </w:r>
      <w:r>
        <w:rPr>
          <w:szCs w:val="21"/>
        </w:rPr>
        <w:t>附</w:t>
      </w:r>
      <w:r>
        <w:rPr>
          <w:szCs w:val="21"/>
        </w:rPr>
        <w:t xml:space="preserve"> </w:t>
      </w:r>
      <w:r>
        <w:rPr>
          <w:szCs w:val="21"/>
        </w:rPr>
        <w:t>则</w:t>
      </w:r>
      <w:r>
        <w:rPr>
          <w:szCs w:val="21"/>
        </w:rPr>
        <w:t xml:space="preserve"> </w:t>
      </w:r>
    </w:p>
    <w:p w:rsidR="00313C90" w:rsidRDefault="00006D9E">
      <w:pPr>
        <w:ind w:firstLineChars="200" w:firstLine="420"/>
        <w:rPr>
          <w:szCs w:val="21"/>
        </w:rPr>
      </w:pPr>
      <w:r>
        <w:rPr>
          <w:szCs w:val="21"/>
        </w:rPr>
        <w:t>第三十四条</w:t>
      </w:r>
      <w:r>
        <w:rPr>
          <w:szCs w:val="21"/>
        </w:rPr>
        <w:t xml:space="preserve"> </w:t>
      </w:r>
      <w:r>
        <w:rPr>
          <w:szCs w:val="21"/>
        </w:rPr>
        <w:t>获准在中华人民共和国境内就业的外籍人员及香港特别行政区、澳门特别行政区、台湾地区的专业人员，符合本规定要求的，按照本规定执行。</w:t>
      </w:r>
      <w:r>
        <w:rPr>
          <w:szCs w:val="21"/>
        </w:rPr>
        <w:t xml:space="preserve"> </w:t>
      </w:r>
    </w:p>
    <w:p w:rsidR="00313C90" w:rsidRDefault="00006D9E">
      <w:pPr>
        <w:ind w:firstLineChars="200" w:firstLine="420"/>
        <w:rPr>
          <w:szCs w:val="21"/>
        </w:rPr>
      </w:pPr>
      <w:r>
        <w:rPr>
          <w:szCs w:val="21"/>
        </w:rPr>
        <w:t>第三十五条</w:t>
      </w:r>
      <w:r>
        <w:rPr>
          <w:szCs w:val="21"/>
        </w:rPr>
        <w:t xml:space="preserve"> </w:t>
      </w:r>
      <w:r>
        <w:rPr>
          <w:szCs w:val="21"/>
        </w:rPr>
        <w:t>本规定自</w:t>
      </w:r>
      <w:r>
        <w:rPr>
          <w:szCs w:val="21"/>
        </w:rPr>
        <w:t>2007</w:t>
      </w:r>
      <w:r>
        <w:rPr>
          <w:szCs w:val="21"/>
        </w:rPr>
        <w:t>年</w:t>
      </w:r>
      <w:r>
        <w:rPr>
          <w:szCs w:val="21"/>
        </w:rPr>
        <w:t>3</w:t>
      </w:r>
      <w:r>
        <w:rPr>
          <w:szCs w:val="21"/>
        </w:rPr>
        <w:t>月</w:t>
      </w:r>
      <w:r>
        <w:rPr>
          <w:szCs w:val="21"/>
        </w:rPr>
        <w:t>1</w:t>
      </w:r>
      <w:r>
        <w:rPr>
          <w:szCs w:val="21"/>
        </w:rPr>
        <w:t>日起施行。原国家安全生产监督管理局</w:t>
      </w:r>
      <w:r>
        <w:rPr>
          <w:szCs w:val="21"/>
        </w:rPr>
        <w:t>2004</w:t>
      </w:r>
      <w:r>
        <w:rPr>
          <w:szCs w:val="21"/>
        </w:rPr>
        <w:t>年公布的《注册安全工程师注册管理办法》同时废止。</w:t>
      </w:r>
    </w:p>
    <w:p w:rsidR="00313C90" w:rsidRDefault="00006D9E">
      <w:pPr>
        <w:pStyle w:val="1"/>
        <w:spacing w:beforeLines="100" w:before="312" w:afterLines="100" w:after="312" w:line="300" w:lineRule="auto"/>
        <w:jc w:val="center"/>
        <w:rPr>
          <w:sz w:val="21"/>
          <w:szCs w:val="21"/>
        </w:rPr>
      </w:pPr>
      <w:bookmarkStart w:id="346" w:name="_Toc32331283"/>
      <w:bookmarkStart w:id="347" w:name="_Toc8379"/>
      <w:r>
        <w:rPr>
          <w:rFonts w:hint="eastAsia"/>
          <w:sz w:val="21"/>
          <w:szCs w:val="21"/>
        </w:rPr>
        <w:t>注册安全工程师分类管理办法（</w:t>
      </w:r>
      <w:r>
        <w:rPr>
          <w:sz w:val="21"/>
          <w:szCs w:val="21"/>
        </w:rPr>
        <w:t>2017</w:t>
      </w:r>
      <w:r>
        <w:rPr>
          <w:rFonts w:hint="eastAsia"/>
          <w:sz w:val="21"/>
          <w:szCs w:val="21"/>
        </w:rPr>
        <w:t>年）</w:t>
      </w:r>
      <w:bookmarkEnd w:id="346"/>
      <w:bookmarkEnd w:id="347"/>
    </w:p>
    <w:p w:rsidR="00313C90" w:rsidRDefault="00006D9E">
      <w:pPr>
        <w:ind w:firstLineChars="200" w:firstLine="420"/>
        <w:rPr>
          <w:szCs w:val="21"/>
        </w:rPr>
      </w:pPr>
      <w:r>
        <w:rPr>
          <w:rFonts w:hint="eastAsia"/>
          <w:szCs w:val="21"/>
        </w:rPr>
        <w:t>（</w:t>
      </w:r>
      <w:r>
        <w:rPr>
          <w:szCs w:val="21"/>
        </w:rPr>
        <w:t>2017</w:t>
      </w:r>
      <w:r>
        <w:rPr>
          <w:rFonts w:hint="eastAsia"/>
          <w:szCs w:val="21"/>
        </w:rPr>
        <w:t>年</w:t>
      </w:r>
      <w:r>
        <w:rPr>
          <w:szCs w:val="21"/>
        </w:rPr>
        <w:t>11</w:t>
      </w:r>
      <w:r>
        <w:rPr>
          <w:rFonts w:hint="eastAsia"/>
          <w:szCs w:val="21"/>
        </w:rPr>
        <w:t>月</w:t>
      </w:r>
      <w:r>
        <w:rPr>
          <w:szCs w:val="21"/>
        </w:rPr>
        <w:t>2</w:t>
      </w:r>
      <w:r>
        <w:rPr>
          <w:rFonts w:hint="eastAsia"/>
          <w:szCs w:val="21"/>
        </w:rPr>
        <w:t>日国家安全监管总局人力资源社会保障部关于印发《注册安全工程师分类管理办法》的通知（安监总人事〔</w:t>
      </w:r>
      <w:r>
        <w:rPr>
          <w:szCs w:val="21"/>
        </w:rPr>
        <w:t>2017</w:t>
      </w:r>
      <w:r>
        <w:rPr>
          <w:rFonts w:hint="eastAsia"/>
          <w:szCs w:val="21"/>
        </w:rPr>
        <w:t>〕</w:t>
      </w:r>
      <w:r>
        <w:rPr>
          <w:szCs w:val="21"/>
        </w:rPr>
        <w:t>118</w:t>
      </w:r>
      <w:r>
        <w:rPr>
          <w:rFonts w:hint="eastAsia"/>
          <w:szCs w:val="21"/>
        </w:rPr>
        <w:t>号）公布）</w:t>
      </w:r>
    </w:p>
    <w:p w:rsidR="00313C90" w:rsidRDefault="00006D9E">
      <w:pPr>
        <w:ind w:firstLineChars="200" w:firstLine="420"/>
        <w:rPr>
          <w:szCs w:val="21"/>
        </w:rPr>
      </w:pPr>
      <w:r>
        <w:rPr>
          <w:rFonts w:hint="eastAsia"/>
          <w:szCs w:val="21"/>
        </w:rPr>
        <w:t>第一条为加强安全生产工作，健全完善注册安全工程师职业资格制度，依据《中华人民共和国安全生产法》及国家职业资格证书制度等规定，制定本办法。</w:t>
      </w:r>
    </w:p>
    <w:p w:rsidR="00313C90" w:rsidRDefault="00006D9E">
      <w:pPr>
        <w:ind w:firstLineChars="200" w:firstLine="420"/>
        <w:rPr>
          <w:szCs w:val="21"/>
        </w:rPr>
      </w:pPr>
      <w:r>
        <w:rPr>
          <w:rFonts w:hint="eastAsia"/>
          <w:szCs w:val="21"/>
        </w:rPr>
        <w:t>第二条人力资源社会保障部、国家安全监管总局负责注册安全工程师职业资格制度的制定、指导、监督和检查实施，统筹规划注册安全工程师专业分类。</w:t>
      </w:r>
    </w:p>
    <w:p w:rsidR="00313C90" w:rsidRDefault="00006D9E">
      <w:pPr>
        <w:ind w:firstLineChars="200" w:firstLine="420"/>
        <w:rPr>
          <w:szCs w:val="21"/>
        </w:rPr>
      </w:pPr>
      <w:r>
        <w:rPr>
          <w:rFonts w:hint="eastAsia"/>
          <w:szCs w:val="21"/>
        </w:rPr>
        <w:t>第三条注册安全工程师专业类别划分为：煤矿安全、金属非金属矿山安全、化工安全、金属冶炼安全、建筑施工安全、道路</w:t>
      </w:r>
      <w:r>
        <w:rPr>
          <w:rFonts w:hint="eastAsia"/>
          <w:szCs w:val="21"/>
        </w:rPr>
        <w:t>运输安全、其他安全（不包括消防安全）。</w:t>
      </w:r>
    </w:p>
    <w:p w:rsidR="00313C90" w:rsidRDefault="00006D9E">
      <w:pPr>
        <w:ind w:firstLineChars="200" w:firstLine="420"/>
        <w:rPr>
          <w:szCs w:val="21"/>
        </w:rPr>
      </w:pPr>
      <w:r>
        <w:rPr>
          <w:rFonts w:hint="eastAsia"/>
          <w:szCs w:val="21"/>
        </w:rPr>
        <w:t>如需另行增设专业类别，由国务院有关行业主管部门提出意见，人力资源社会保障部、国家安全监管总局共同确定。</w:t>
      </w:r>
    </w:p>
    <w:p w:rsidR="00313C90" w:rsidRDefault="00006D9E">
      <w:pPr>
        <w:ind w:firstLineChars="200" w:firstLine="420"/>
        <w:rPr>
          <w:szCs w:val="21"/>
        </w:rPr>
      </w:pPr>
      <w:r>
        <w:rPr>
          <w:rFonts w:hint="eastAsia"/>
          <w:szCs w:val="21"/>
        </w:rPr>
        <w:t>第四条注册安全工程师级别设置为：高级、中级、初级（助理）。</w:t>
      </w:r>
    </w:p>
    <w:p w:rsidR="00313C90" w:rsidRDefault="00006D9E">
      <w:pPr>
        <w:ind w:firstLineChars="200" w:firstLine="420"/>
        <w:rPr>
          <w:szCs w:val="21"/>
        </w:rPr>
      </w:pPr>
      <w:r>
        <w:rPr>
          <w:rFonts w:hint="eastAsia"/>
          <w:szCs w:val="21"/>
        </w:rPr>
        <w:t>第五条注册安全工程师按照专业类别进行注册，国家安全监管总局或其授权的机构为注册安全工程师职业资格的注册管理机构。</w:t>
      </w:r>
    </w:p>
    <w:p w:rsidR="00313C90" w:rsidRDefault="00006D9E">
      <w:pPr>
        <w:ind w:firstLineChars="200" w:firstLine="420"/>
        <w:rPr>
          <w:szCs w:val="21"/>
        </w:rPr>
      </w:pPr>
      <w:r>
        <w:rPr>
          <w:rFonts w:hint="eastAsia"/>
          <w:szCs w:val="21"/>
        </w:rPr>
        <w:t>第六条注册安全工程师可在相应行业领域生产经营单位和安全评价检测等安全生产专业服务机构中执业。</w:t>
      </w:r>
    </w:p>
    <w:p w:rsidR="00313C90" w:rsidRDefault="00006D9E">
      <w:pPr>
        <w:ind w:firstLineChars="200" w:firstLine="420"/>
        <w:rPr>
          <w:szCs w:val="21"/>
        </w:rPr>
      </w:pPr>
      <w:r>
        <w:rPr>
          <w:rFonts w:hint="eastAsia"/>
          <w:szCs w:val="21"/>
        </w:rPr>
        <w:t>第七条高级注册安全工程师采取考试与评审相结合的评价方式，具体办法另行规定。</w:t>
      </w:r>
    </w:p>
    <w:p w:rsidR="00313C90" w:rsidRDefault="00006D9E">
      <w:pPr>
        <w:ind w:firstLineChars="200" w:firstLine="420"/>
        <w:rPr>
          <w:szCs w:val="21"/>
        </w:rPr>
      </w:pPr>
      <w:r>
        <w:rPr>
          <w:rFonts w:hint="eastAsia"/>
          <w:szCs w:val="21"/>
        </w:rPr>
        <w:t>第八条中级注册安全工程师职业资格考试按照专业类别实行全国统一考试，考试科目分为公共科目和专业科目，由人力资源社会保障部、国家安全监管总局负责组织实施。</w:t>
      </w:r>
    </w:p>
    <w:p w:rsidR="00313C90" w:rsidRDefault="00006D9E">
      <w:pPr>
        <w:ind w:firstLineChars="200" w:firstLine="420"/>
        <w:rPr>
          <w:szCs w:val="21"/>
        </w:rPr>
      </w:pPr>
      <w:r>
        <w:rPr>
          <w:rFonts w:hint="eastAsia"/>
          <w:szCs w:val="21"/>
        </w:rPr>
        <w:t>第九条国家安全监管总局或其授权的机构负责中级注册安全工程师职业资格公共科目和专业科目（建筑施工安全、道路运输安全类别除外）考试大纲的编制和命审题组织工作。</w:t>
      </w:r>
    </w:p>
    <w:p w:rsidR="00313C90" w:rsidRDefault="00006D9E">
      <w:pPr>
        <w:ind w:firstLineChars="200" w:firstLine="420"/>
        <w:rPr>
          <w:szCs w:val="21"/>
        </w:rPr>
      </w:pPr>
      <w:r>
        <w:rPr>
          <w:rFonts w:hint="eastAsia"/>
          <w:szCs w:val="21"/>
        </w:rPr>
        <w:t>住房城乡建设部、交通运输部或其授权的机构分别负责建筑施工安全、道路运输安全类别中级注册安全工程师职业资格专业科目考试大纲的编制和命审题工作。</w:t>
      </w:r>
    </w:p>
    <w:p w:rsidR="00313C90" w:rsidRDefault="00006D9E">
      <w:pPr>
        <w:ind w:firstLineChars="200" w:firstLine="420"/>
        <w:rPr>
          <w:szCs w:val="21"/>
        </w:rPr>
      </w:pPr>
      <w:r>
        <w:rPr>
          <w:rFonts w:hint="eastAsia"/>
          <w:szCs w:val="21"/>
        </w:rPr>
        <w:t>人力资源社会保障部负责审定考试大纲，负责组织实施考务工作。</w:t>
      </w:r>
    </w:p>
    <w:p w:rsidR="00313C90" w:rsidRDefault="00006D9E">
      <w:pPr>
        <w:ind w:firstLineChars="200" w:firstLine="420"/>
        <w:rPr>
          <w:szCs w:val="21"/>
        </w:rPr>
      </w:pPr>
      <w:r>
        <w:rPr>
          <w:rFonts w:hint="eastAsia"/>
          <w:szCs w:val="21"/>
        </w:rPr>
        <w:t>第</w:t>
      </w:r>
      <w:r>
        <w:rPr>
          <w:rFonts w:hint="eastAsia"/>
          <w:szCs w:val="21"/>
        </w:rPr>
        <w:t>十条住房城乡建设部、交通运输部或其授权的机构分别负责其职责范围内建筑施工安全、道路运输安全类别中级注册安全工程师的注册初审工作。各省、自治区、直辖市安全监管部门和经国家安全监管总局授权的机构负责其他中级注册安全工程师的注册初审工作。</w:t>
      </w:r>
    </w:p>
    <w:p w:rsidR="00313C90" w:rsidRDefault="00006D9E">
      <w:pPr>
        <w:ind w:firstLineChars="200" w:firstLine="420"/>
        <w:rPr>
          <w:szCs w:val="21"/>
        </w:rPr>
      </w:pPr>
      <w:r>
        <w:rPr>
          <w:rFonts w:hint="eastAsia"/>
          <w:szCs w:val="21"/>
        </w:rPr>
        <w:t>国家安全监管总局或其授权的机构负责中级注册安全工程师的注册终审工作。终审通过的建筑施工安全、道路运输安全类别中级注册安全工程师名单分别抄送住房城乡建设部、交通运输部。</w:t>
      </w:r>
    </w:p>
    <w:p w:rsidR="00313C90" w:rsidRDefault="00006D9E">
      <w:pPr>
        <w:ind w:firstLineChars="200" w:firstLine="420"/>
        <w:rPr>
          <w:szCs w:val="21"/>
        </w:rPr>
      </w:pPr>
      <w:r>
        <w:rPr>
          <w:rFonts w:hint="eastAsia"/>
          <w:szCs w:val="21"/>
        </w:rPr>
        <w:t>第十一条中级注册安全工程师按照专业类别进行继续教育，其中专业课程学时应不少于继续教育总学时的一半。</w:t>
      </w:r>
    </w:p>
    <w:p w:rsidR="00313C90" w:rsidRDefault="00006D9E">
      <w:pPr>
        <w:ind w:firstLineChars="200" w:firstLine="420"/>
        <w:rPr>
          <w:szCs w:val="21"/>
        </w:rPr>
      </w:pPr>
      <w:r>
        <w:rPr>
          <w:rFonts w:hint="eastAsia"/>
          <w:szCs w:val="21"/>
        </w:rPr>
        <w:t>第十二条危</w:t>
      </w:r>
      <w:r>
        <w:rPr>
          <w:rFonts w:hint="eastAsia"/>
          <w:szCs w:val="21"/>
        </w:rPr>
        <w:t>险物品的生产、储存单位以及矿山、金属冶炼单位应当有相应专业类别的中级及以上注册安全工程师从事安全生产管理工作。</w:t>
      </w:r>
    </w:p>
    <w:p w:rsidR="00313C90" w:rsidRDefault="00006D9E">
      <w:pPr>
        <w:ind w:firstLineChars="200" w:firstLine="420"/>
        <w:rPr>
          <w:szCs w:val="21"/>
        </w:rPr>
      </w:pPr>
      <w:r>
        <w:rPr>
          <w:szCs w:val="21"/>
        </w:rPr>
        <w:t>危险物品的生产、储存单位以及矿山单位安全生产管理人员中的中级及以上注册安全工程师比例应自本办法施行之日起</w:t>
      </w:r>
      <w:r>
        <w:rPr>
          <w:szCs w:val="21"/>
        </w:rPr>
        <w:t>2</w:t>
      </w:r>
      <w:r>
        <w:rPr>
          <w:szCs w:val="21"/>
        </w:rPr>
        <w:t>年内，金属冶炼单位安全生产管理人员中的中级及以上注册安全工程师比例应自本办法施行之日起</w:t>
      </w:r>
      <w:r>
        <w:rPr>
          <w:szCs w:val="21"/>
        </w:rPr>
        <w:t>5</w:t>
      </w:r>
      <w:r>
        <w:rPr>
          <w:szCs w:val="21"/>
        </w:rPr>
        <w:t>年内达到</w:t>
      </w:r>
      <w:r>
        <w:rPr>
          <w:szCs w:val="21"/>
        </w:rPr>
        <w:t>15%</w:t>
      </w:r>
      <w:r>
        <w:rPr>
          <w:szCs w:val="21"/>
        </w:rPr>
        <w:t>左右并逐步提高。</w:t>
      </w:r>
    </w:p>
    <w:p w:rsidR="00313C90" w:rsidRDefault="00006D9E">
      <w:pPr>
        <w:ind w:firstLineChars="200" w:firstLine="420"/>
        <w:rPr>
          <w:szCs w:val="21"/>
        </w:rPr>
      </w:pPr>
      <w:r>
        <w:rPr>
          <w:szCs w:val="21"/>
        </w:rPr>
        <w:t>第十三条助理注册安全工程师职业资格考试使用全国统一考试大纲，考试和注册管理由各省、自治区、直辖市人力资源社会保障部门和安全监管部门会同有关行业主管部门组织实施。</w:t>
      </w:r>
    </w:p>
    <w:p w:rsidR="00313C90" w:rsidRDefault="00006D9E">
      <w:pPr>
        <w:ind w:firstLineChars="200" w:firstLine="420"/>
        <w:rPr>
          <w:szCs w:val="21"/>
        </w:rPr>
      </w:pPr>
      <w:r>
        <w:rPr>
          <w:szCs w:val="21"/>
        </w:rPr>
        <w:t>第十四条取得注册安全工程师职业资格证书并经注册的人员，表明其具备与所从事的生产经营活动相应的安全生产知识和管理能力。可视为其安全生产知识和管理能力考核合格。</w:t>
      </w:r>
    </w:p>
    <w:p w:rsidR="00313C90" w:rsidRDefault="00006D9E">
      <w:pPr>
        <w:ind w:firstLineChars="200" w:firstLine="420"/>
        <w:rPr>
          <w:szCs w:val="21"/>
        </w:rPr>
      </w:pPr>
      <w:r>
        <w:rPr>
          <w:szCs w:val="21"/>
        </w:rPr>
        <w:t>第十五条注册安全工程师各级别与工程系列安全工程专业职称相对应，不再组织工程系列安全工程专业职称评审。</w:t>
      </w:r>
    </w:p>
    <w:p w:rsidR="00313C90" w:rsidRDefault="00006D9E">
      <w:pPr>
        <w:ind w:firstLineChars="200" w:firstLine="420"/>
        <w:rPr>
          <w:szCs w:val="21"/>
        </w:rPr>
      </w:pPr>
      <w:r>
        <w:rPr>
          <w:szCs w:val="21"/>
        </w:rPr>
        <w:t>高级注册安全工程师考评办法出台前，工程系列安全工程专业高级职称评审仍然按现行制度执行。</w:t>
      </w:r>
    </w:p>
    <w:p w:rsidR="00313C90" w:rsidRDefault="00006D9E">
      <w:pPr>
        <w:ind w:firstLineChars="200" w:firstLine="420"/>
        <w:rPr>
          <w:szCs w:val="21"/>
        </w:rPr>
      </w:pPr>
      <w:r>
        <w:rPr>
          <w:szCs w:val="21"/>
        </w:rPr>
        <w:t>第十六条本办法施行之前已取得的注册安全工程师执业资格证书、注册助理安全工程师资格证书，分别视同为中级注册安全工程师职业资格证书、助理注册安全工程师职业资格证书。</w:t>
      </w:r>
    </w:p>
    <w:p w:rsidR="00313C90" w:rsidRDefault="00006D9E">
      <w:pPr>
        <w:ind w:firstLineChars="200" w:firstLine="420"/>
        <w:rPr>
          <w:szCs w:val="21"/>
        </w:rPr>
      </w:pPr>
      <w:r>
        <w:rPr>
          <w:szCs w:val="21"/>
        </w:rPr>
        <w:t>本</w:t>
      </w:r>
      <w:r>
        <w:rPr>
          <w:szCs w:val="21"/>
        </w:rPr>
        <w:t>办法所称注册安全工程师是指依法取得注册安全工程师职业资格证书，并经注册的专业技术人员。</w:t>
      </w:r>
    </w:p>
    <w:p w:rsidR="00313C90" w:rsidRDefault="00006D9E">
      <w:pPr>
        <w:ind w:firstLineChars="200" w:firstLine="420"/>
        <w:rPr>
          <w:szCs w:val="21"/>
        </w:rPr>
      </w:pPr>
      <w:r>
        <w:rPr>
          <w:szCs w:val="21"/>
        </w:rPr>
        <w:t>第十七条本办法由人力资源社会保障部、国家安全监管总局按照职责分工分别负责解释，自</w:t>
      </w:r>
      <w:r>
        <w:rPr>
          <w:szCs w:val="21"/>
        </w:rPr>
        <w:t>2018</w:t>
      </w:r>
      <w:r>
        <w:rPr>
          <w:szCs w:val="21"/>
        </w:rPr>
        <w:t>年</w:t>
      </w:r>
      <w:r>
        <w:rPr>
          <w:szCs w:val="21"/>
        </w:rPr>
        <w:t>1</w:t>
      </w:r>
      <w:r>
        <w:rPr>
          <w:szCs w:val="21"/>
        </w:rPr>
        <w:t>月</w:t>
      </w:r>
      <w:r>
        <w:rPr>
          <w:szCs w:val="21"/>
        </w:rPr>
        <w:t>1</w:t>
      </w:r>
      <w:r>
        <w:rPr>
          <w:szCs w:val="21"/>
        </w:rPr>
        <w:t>日起施行。以往规定与本办法不一致的，按照本办法规定执行。</w:t>
      </w:r>
    </w:p>
    <w:p w:rsidR="00313C90" w:rsidRDefault="00006D9E">
      <w:pPr>
        <w:pStyle w:val="1"/>
        <w:spacing w:beforeLines="100" w:before="312" w:afterLines="100" w:after="312" w:line="300" w:lineRule="auto"/>
        <w:jc w:val="center"/>
        <w:rPr>
          <w:sz w:val="21"/>
          <w:szCs w:val="21"/>
        </w:rPr>
      </w:pPr>
      <w:bookmarkStart w:id="348" w:name="_Toc32331284"/>
      <w:bookmarkStart w:id="349" w:name="_Toc23204"/>
      <w:r>
        <w:rPr>
          <w:sz w:val="21"/>
          <w:szCs w:val="21"/>
        </w:rPr>
        <w:t>注册消防工程师制度暂行规定（</w:t>
      </w:r>
      <w:r>
        <w:rPr>
          <w:sz w:val="21"/>
          <w:szCs w:val="21"/>
        </w:rPr>
        <w:t>2012</w:t>
      </w:r>
      <w:r>
        <w:rPr>
          <w:sz w:val="21"/>
          <w:szCs w:val="21"/>
        </w:rPr>
        <w:t>年）</w:t>
      </w:r>
      <w:bookmarkEnd w:id="348"/>
      <w:bookmarkEnd w:id="349"/>
    </w:p>
    <w:p w:rsidR="00313C90" w:rsidRDefault="00006D9E">
      <w:pPr>
        <w:ind w:firstLineChars="200" w:firstLine="420"/>
        <w:rPr>
          <w:szCs w:val="21"/>
        </w:rPr>
      </w:pPr>
      <w:r>
        <w:rPr>
          <w:szCs w:val="21"/>
        </w:rPr>
        <w:t>（</w:t>
      </w:r>
      <w:r>
        <w:rPr>
          <w:szCs w:val="21"/>
        </w:rPr>
        <w:t>2012</w:t>
      </w:r>
      <w:r>
        <w:rPr>
          <w:szCs w:val="21"/>
        </w:rPr>
        <w:t>年</w:t>
      </w:r>
      <w:r>
        <w:rPr>
          <w:szCs w:val="21"/>
        </w:rPr>
        <w:t>9</w:t>
      </w:r>
      <w:r>
        <w:rPr>
          <w:szCs w:val="21"/>
        </w:rPr>
        <w:t>月</w:t>
      </w:r>
      <w:r>
        <w:rPr>
          <w:szCs w:val="21"/>
        </w:rPr>
        <w:t>27</w:t>
      </w:r>
      <w:r>
        <w:rPr>
          <w:szCs w:val="21"/>
        </w:rPr>
        <w:t>日人力资源社会保障部公安部《关于印发〈注册消防工程师制度暂行规定〉和〈注册消防工程师资格考试实施办法〉及〈注册消防工程师资格考核认定办法〉的通知》（人社部发〔</w:t>
      </w:r>
      <w:r>
        <w:rPr>
          <w:szCs w:val="21"/>
        </w:rPr>
        <w:t>2012</w:t>
      </w:r>
      <w:r>
        <w:rPr>
          <w:szCs w:val="21"/>
        </w:rPr>
        <w:t>〕</w:t>
      </w:r>
      <w:r>
        <w:rPr>
          <w:szCs w:val="21"/>
        </w:rPr>
        <w:t>56</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第一条为提高</w:t>
      </w:r>
      <w:r>
        <w:rPr>
          <w:szCs w:val="21"/>
        </w:rPr>
        <w:t>消防专业技术人员能力和素质，加强消防专业技术人员队伍建设，保证消防安全技术服务与管理质量，根据《中华人民共和国消防法》和国家职业资格证书制度有关规定，制定本规定。</w:t>
      </w:r>
    </w:p>
    <w:p w:rsidR="00313C90" w:rsidRDefault="00006D9E">
      <w:pPr>
        <w:ind w:firstLineChars="200" w:firstLine="420"/>
        <w:rPr>
          <w:szCs w:val="21"/>
        </w:rPr>
      </w:pPr>
      <w:r>
        <w:rPr>
          <w:szCs w:val="21"/>
        </w:rPr>
        <w:t>第二条本规定适用于依据消防法律、法规有关规定，从事消防设施检测、消防安全监测等消防安全技术工作的专业技术人员。</w:t>
      </w:r>
    </w:p>
    <w:p w:rsidR="00313C90" w:rsidRDefault="00006D9E">
      <w:pPr>
        <w:ind w:firstLineChars="200" w:firstLine="420"/>
        <w:rPr>
          <w:szCs w:val="21"/>
        </w:rPr>
      </w:pPr>
      <w:r>
        <w:rPr>
          <w:szCs w:val="21"/>
        </w:rPr>
        <w:t>第三条国家对依法从事消防安全技术工作的专业技术人员，实行准入类职业资格制度，纳入全国专业技术人员职业资格证书制度统一规划。</w:t>
      </w:r>
    </w:p>
    <w:p w:rsidR="00313C90" w:rsidRDefault="00006D9E">
      <w:pPr>
        <w:ind w:firstLineChars="200" w:firstLine="420"/>
        <w:rPr>
          <w:szCs w:val="21"/>
        </w:rPr>
      </w:pPr>
      <w:r>
        <w:rPr>
          <w:szCs w:val="21"/>
        </w:rPr>
        <w:t>第四条本规定所称注册消防工程师，是指经考试取得相应级别注册消防工程师资格证书，并依法注册后，从事消防设施检测、消</w:t>
      </w:r>
      <w:r>
        <w:rPr>
          <w:szCs w:val="21"/>
        </w:rPr>
        <w:t>防安全监测等消防安全技术工作的专业技术人员。</w:t>
      </w:r>
    </w:p>
    <w:p w:rsidR="00313C90" w:rsidRDefault="00006D9E">
      <w:pPr>
        <w:ind w:firstLineChars="200" w:firstLine="420"/>
        <w:rPr>
          <w:szCs w:val="21"/>
        </w:rPr>
      </w:pPr>
      <w:r>
        <w:rPr>
          <w:szCs w:val="21"/>
        </w:rPr>
        <w:t>第五条注册消防工程师分为高级注册消防工程师、一级注册消防工程师和二级注册消防工程师。高级注册消防工程师评价办法另行制定。</w:t>
      </w:r>
    </w:p>
    <w:p w:rsidR="00313C90" w:rsidRDefault="00006D9E">
      <w:pPr>
        <w:ind w:firstLineChars="200" w:firstLine="420"/>
        <w:rPr>
          <w:szCs w:val="21"/>
        </w:rPr>
      </w:pPr>
      <w:r>
        <w:rPr>
          <w:szCs w:val="21"/>
        </w:rPr>
        <w:t>一级注册消防工程师和二级注册消防工程师英文分别译为：</w:t>
      </w:r>
    </w:p>
    <w:p w:rsidR="00313C90" w:rsidRDefault="00006D9E">
      <w:pPr>
        <w:ind w:firstLineChars="200" w:firstLine="420"/>
        <w:rPr>
          <w:szCs w:val="21"/>
        </w:rPr>
      </w:pPr>
      <w:r>
        <w:rPr>
          <w:szCs w:val="21"/>
        </w:rPr>
        <w:t>Level 1 Certified  Fire  Engineer</w:t>
      </w:r>
    </w:p>
    <w:p w:rsidR="00313C90" w:rsidRDefault="00006D9E">
      <w:pPr>
        <w:ind w:firstLineChars="200" w:firstLine="420"/>
        <w:rPr>
          <w:szCs w:val="21"/>
        </w:rPr>
      </w:pPr>
      <w:r>
        <w:rPr>
          <w:szCs w:val="21"/>
        </w:rPr>
        <w:t>Level 2 Certified  Fire  Engineer</w:t>
      </w:r>
    </w:p>
    <w:p w:rsidR="00313C90" w:rsidRDefault="00006D9E">
      <w:pPr>
        <w:ind w:firstLineChars="200" w:firstLine="420"/>
        <w:rPr>
          <w:szCs w:val="21"/>
        </w:rPr>
      </w:pPr>
      <w:r>
        <w:rPr>
          <w:szCs w:val="21"/>
        </w:rPr>
        <w:t>第六条人力资源社会保障部、公安部共同负责注册消防工程师制度的政策制定，并按照职责分工对该制度的实施进行指导、监督和检查。</w:t>
      </w:r>
    </w:p>
    <w:p w:rsidR="00313C90" w:rsidRDefault="00006D9E">
      <w:pPr>
        <w:ind w:firstLineChars="200" w:firstLine="420"/>
        <w:rPr>
          <w:szCs w:val="21"/>
        </w:rPr>
      </w:pPr>
      <w:r>
        <w:rPr>
          <w:szCs w:val="21"/>
        </w:rPr>
        <w:t>各省、自治区、直辖市人力资源社会</w:t>
      </w:r>
      <w:r>
        <w:rPr>
          <w:szCs w:val="21"/>
        </w:rPr>
        <w:t>保障行政主管部门和公安机关消防机构，按照职责分工负责本行政区域内注册消防工程师制度的实施与监督管理。</w:t>
      </w:r>
    </w:p>
    <w:p w:rsidR="00313C90" w:rsidRDefault="00006D9E">
      <w:pPr>
        <w:ind w:firstLineChars="200" w:firstLine="420"/>
        <w:rPr>
          <w:szCs w:val="21"/>
        </w:rPr>
      </w:pPr>
      <w:r>
        <w:rPr>
          <w:szCs w:val="21"/>
        </w:rPr>
        <w:t>第二章考试</w:t>
      </w:r>
    </w:p>
    <w:p w:rsidR="00313C90" w:rsidRDefault="00006D9E">
      <w:pPr>
        <w:ind w:firstLineChars="200" w:firstLine="420"/>
        <w:rPr>
          <w:szCs w:val="21"/>
        </w:rPr>
      </w:pPr>
      <w:r>
        <w:rPr>
          <w:szCs w:val="21"/>
        </w:rPr>
        <w:t>第七条一级注册消防工程师资格实行全国统一大纲、统一命题、统一组织的考试制度。考试原则上每年举行一次。</w:t>
      </w:r>
    </w:p>
    <w:p w:rsidR="00313C90" w:rsidRDefault="00006D9E">
      <w:pPr>
        <w:ind w:firstLineChars="200" w:firstLine="420"/>
        <w:rPr>
          <w:szCs w:val="21"/>
        </w:rPr>
      </w:pPr>
      <w:r>
        <w:rPr>
          <w:szCs w:val="21"/>
        </w:rPr>
        <w:t>第八条公安部组织成立注册消防工程师资格考试专家委员会，负责拟定一级和二级注册消防工程师资格考试科目、考试大纲，组织一级注册消防工程师资格考试的命题工作，研究建立并管理考试试题库，提出一级注册消防工程师资格考试合格标准建议。</w:t>
      </w:r>
    </w:p>
    <w:p w:rsidR="00313C90" w:rsidRDefault="00006D9E">
      <w:pPr>
        <w:ind w:firstLineChars="200" w:firstLine="420"/>
        <w:rPr>
          <w:szCs w:val="21"/>
        </w:rPr>
      </w:pPr>
      <w:r>
        <w:rPr>
          <w:szCs w:val="21"/>
        </w:rPr>
        <w:t>第九条人力资源社会保障部组织专家审定一级和二级注册消防工程师资格考试科目</w:t>
      </w:r>
      <w:r>
        <w:rPr>
          <w:szCs w:val="21"/>
        </w:rPr>
        <w:t>、考试大纲和一级注册消防工程师资格考试试题，会同公安部确定一级注册消防工程师资格考试合格标准，并对考试工作进行指导、监督和检查。</w:t>
      </w:r>
    </w:p>
    <w:p w:rsidR="00313C90" w:rsidRDefault="00006D9E">
      <w:pPr>
        <w:ind w:firstLineChars="200" w:firstLine="420"/>
        <w:rPr>
          <w:szCs w:val="21"/>
        </w:rPr>
      </w:pPr>
      <w:r>
        <w:rPr>
          <w:szCs w:val="21"/>
        </w:rPr>
        <w:t>第十条省、自治区、直辖市人力资源社会保障行政主管部门会同公安机关消防机构，按照全国统一的考试大纲和相关规定组织实施二级注册消防工程师资格考试，并研究确定本地区二级注册消防工程师资格考试的合格标准。</w:t>
      </w:r>
    </w:p>
    <w:p w:rsidR="00313C90" w:rsidRDefault="00006D9E">
      <w:pPr>
        <w:ind w:firstLineChars="200" w:firstLine="420"/>
        <w:rPr>
          <w:szCs w:val="21"/>
        </w:rPr>
      </w:pPr>
      <w:r>
        <w:rPr>
          <w:szCs w:val="21"/>
        </w:rPr>
        <w:t>第十一条凡中华人民共和国公民，遵守国家法律、法规，恪守职业道德，并符合注册消防工程师资格考试报名条件之一的，均可申请参加相应级别注册消防工程师资格考试。</w:t>
      </w:r>
    </w:p>
    <w:p w:rsidR="00313C90" w:rsidRDefault="00006D9E">
      <w:pPr>
        <w:ind w:firstLineChars="200" w:firstLine="420"/>
        <w:rPr>
          <w:szCs w:val="21"/>
        </w:rPr>
      </w:pPr>
      <w:r>
        <w:rPr>
          <w:szCs w:val="21"/>
        </w:rPr>
        <w:t>第十二条一级注册消防工程师资格</w:t>
      </w:r>
      <w:r>
        <w:rPr>
          <w:szCs w:val="21"/>
        </w:rPr>
        <w:t>考试报名条件：</w:t>
      </w:r>
    </w:p>
    <w:p w:rsidR="00313C90" w:rsidRDefault="00006D9E">
      <w:pPr>
        <w:ind w:firstLineChars="200" w:firstLine="420"/>
        <w:rPr>
          <w:szCs w:val="21"/>
        </w:rPr>
      </w:pPr>
      <w:r>
        <w:rPr>
          <w:szCs w:val="21"/>
        </w:rPr>
        <w:t>（一）取得消防工程专业大学专科学历，工作满</w:t>
      </w:r>
      <w:r>
        <w:rPr>
          <w:szCs w:val="21"/>
        </w:rPr>
        <w:t>6</w:t>
      </w:r>
      <w:r>
        <w:rPr>
          <w:szCs w:val="21"/>
        </w:rPr>
        <w:t>年，其中从事消防安全技术工作满</w:t>
      </w:r>
      <w:r>
        <w:rPr>
          <w:szCs w:val="21"/>
        </w:rPr>
        <w:t>4</w:t>
      </w:r>
      <w:r>
        <w:rPr>
          <w:szCs w:val="21"/>
        </w:rPr>
        <w:t>年；或者取得消防工程相关专业（见附件</w:t>
      </w:r>
      <w:r>
        <w:rPr>
          <w:szCs w:val="21"/>
        </w:rPr>
        <w:t>1</w:t>
      </w:r>
      <w:r>
        <w:rPr>
          <w:szCs w:val="21"/>
        </w:rPr>
        <w:t>，下同）大学专科学历，工作满</w:t>
      </w:r>
      <w:r>
        <w:rPr>
          <w:szCs w:val="21"/>
        </w:rPr>
        <w:t>7</w:t>
      </w:r>
      <w:r>
        <w:rPr>
          <w:szCs w:val="21"/>
        </w:rPr>
        <w:t>年，其中从事消防安全技术工作满</w:t>
      </w:r>
      <w:r>
        <w:rPr>
          <w:szCs w:val="21"/>
        </w:rPr>
        <w:t>5</w:t>
      </w:r>
      <w:r>
        <w:rPr>
          <w:szCs w:val="21"/>
        </w:rPr>
        <w:t>年。</w:t>
      </w:r>
    </w:p>
    <w:p w:rsidR="00313C90" w:rsidRDefault="00006D9E">
      <w:pPr>
        <w:ind w:firstLineChars="200" w:firstLine="420"/>
        <w:rPr>
          <w:szCs w:val="21"/>
        </w:rPr>
      </w:pPr>
      <w:r>
        <w:rPr>
          <w:szCs w:val="21"/>
        </w:rPr>
        <w:t>（二）取得消防工程专业大学本科学历或者学位，工作满</w:t>
      </w:r>
      <w:r>
        <w:rPr>
          <w:szCs w:val="21"/>
        </w:rPr>
        <w:t>4</w:t>
      </w:r>
      <w:r>
        <w:rPr>
          <w:szCs w:val="21"/>
        </w:rPr>
        <w:t>年，其中从事消防安全技术工作满</w:t>
      </w:r>
      <w:r>
        <w:rPr>
          <w:szCs w:val="21"/>
        </w:rPr>
        <w:t>3</w:t>
      </w:r>
      <w:r>
        <w:rPr>
          <w:szCs w:val="21"/>
        </w:rPr>
        <w:t>年；或者取得消防工程相关专业大学本科学历，工作满</w:t>
      </w:r>
      <w:r>
        <w:rPr>
          <w:szCs w:val="21"/>
        </w:rPr>
        <w:t>5</w:t>
      </w:r>
      <w:r>
        <w:rPr>
          <w:szCs w:val="21"/>
        </w:rPr>
        <w:t>年，其中从事消防安全技术工作满</w:t>
      </w:r>
      <w:r>
        <w:rPr>
          <w:szCs w:val="21"/>
        </w:rPr>
        <w:t>4</w:t>
      </w:r>
      <w:r>
        <w:rPr>
          <w:szCs w:val="21"/>
        </w:rPr>
        <w:t>年。</w:t>
      </w:r>
    </w:p>
    <w:p w:rsidR="00313C90" w:rsidRDefault="00006D9E">
      <w:pPr>
        <w:ind w:firstLineChars="200" w:firstLine="420"/>
        <w:rPr>
          <w:szCs w:val="21"/>
        </w:rPr>
      </w:pPr>
      <w:r>
        <w:rPr>
          <w:szCs w:val="21"/>
        </w:rPr>
        <w:t>（三）取得含消防工程专业在内的双学士学位或者研究生班毕业，工作满</w:t>
      </w:r>
      <w:r>
        <w:rPr>
          <w:szCs w:val="21"/>
        </w:rPr>
        <w:t>3</w:t>
      </w:r>
      <w:r>
        <w:rPr>
          <w:szCs w:val="21"/>
        </w:rPr>
        <w:t>年，其中从事消防安全技术工作满</w:t>
      </w:r>
      <w:r>
        <w:rPr>
          <w:szCs w:val="21"/>
        </w:rPr>
        <w:t>2</w:t>
      </w:r>
      <w:r>
        <w:rPr>
          <w:szCs w:val="21"/>
        </w:rPr>
        <w:t>年；或者取得消防工程相关专业在内的双学士学位或者研究生班毕业，工作满</w:t>
      </w:r>
      <w:r>
        <w:rPr>
          <w:szCs w:val="21"/>
        </w:rPr>
        <w:t>4</w:t>
      </w:r>
      <w:r>
        <w:rPr>
          <w:szCs w:val="21"/>
        </w:rPr>
        <w:t>年，其中从事消防安全技术工作满</w:t>
      </w:r>
      <w:r>
        <w:rPr>
          <w:szCs w:val="21"/>
        </w:rPr>
        <w:t>3</w:t>
      </w:r>
      <w:r>
        <w:rPr>
          <w:szCs w:val="21"/>
        </w:rPr>
        <w:t>年。</w:t>
      </w:r>
    </w:p>
    <w:p w:rsidR="00313C90" w:rsidRDefault="00006D9E">
      <w:pPr>
        <w:ind w:firstLineChars="200" w:firstLine="420"/>
        <w:rPr>
          <w:szCs w:val="21"/>
        </w:rPr>
      </w:pPr>
      <w:r>
        <w:rPr>
          <w:szCs w:val="21"/>
        </w:rPr>
        <w:t>（四）取得消防工程专业硕士学历或者学位，工作满</w:t>
      </w:r>
      <w:r>
        <w:rPr>
          <w:szCs w:val="21"/>
        </w:rPr>
        <w:t>2</w:t>
      </w:r>
      <w:r>
        <w:rPr>
          <w:szCs w:val="21"/>
        </w:rPr>
        <w:t>年，其中从事消防安全技术工作满</w:t>
      </w:r>
      <w:r>
        <w:rPr>
          <w:szCs w:val="21"/>
        </w:rPr>
        <w:t>1</w:t>
      </w:r>
      <w:r>
        <w:rPr>
          <w:szCs w:val="21"/>
        </w:rPr>
        <w:t>年；或者取得消防工程相关专业硕士学历或者学位，工作满</w:t>
      </w:r>
      <w:r>
        <w:rPr>
          <w:szCs w:val="21"/>
        </w:rPr>
        <w:t>3</w:t>
      </w:r>
      <w:r>
        <w:rPr>
          <w:szCs w:val="21"/>
        </w:rPr>
        <w:t>年，其中从事消防安全技术工作满</w:t>
      </w:r>
      <w:r>
        <w:rPr>
          <w:szCs w:val="21"/>
        </w:rPr>
        <w:t>2</w:t>
      </w:r>
      <w:r>
        <w:rPr>
          <w:szCs w:val="21"/>
        </w:rPr>
        <w:t>年。</w:t>
      </w:r>
    </w:p>
    <w:p w:rsidR="00313C90" w:rsidRDefault="00006D9E">
      <w:pPr>
        <w:ind w:firstLineChars="200" w:firstLine="420"/>
        <w:rPr>
          <w:szCs w:val="21"/>
        </w:rPr>
      </w:pPr>
      <w:r>
        <w:rPr>
          <w:szCs w:val="21"/>
        </w:rPr>
        <w:t>（五）取得消防工程专业博士学历或者学位，从事消防安全技术工作满</w:t>
      </w:r>
      <w:r>
        <w:rPr>
          <w:szCs w:val="21"/>
        </w:rPr>
        <w:t>1</w:t>
      </w:r>
      <w:r>
        <w:rPr>
          <w:szCs w:val="21"/>
        </w:rPr>
        <w:t>年；或者取得消防工程相关专业博士学历或者学位，从事消防安全技术工作满</w:t>
      </w:r>
      <w:r>
        <w:rPr>
          <w:szCs w:val="21"/>
        </w:rPr>
        <w:t>2</w:t>
      </w:r>
      <w:r>
        <w:rPr>
          <w:szCs w:val="21"/>
        </w:rPr>
        <w:t>年。</w:t>
      </w:r>
    </w:p>
    <w:p w:rsidR="00313C90" w:rsidRDefault="00006D9E">
      <w:pPr>
        <w:ind w:firstLineChars="200" w:firstLine="420"/>
        <w:rPr>
          <w:szCs w:val="21"/>
        </w:rPr>
      </w:pPr>
      <w:r>
        <w:rPr>
          <w:szCs w:val="21"/>
        </w:rPr>
        <w:t>（六）取得其他专业相应学历或者学位的人员，其工作年限和从事消防安全技术工作年限均相应增加</w:t>
      </w:r>
      <w:r>
        <w:rPr>
          <w:szCs w:val="21"/>
        </w:rPr>
        <w:t>1</w:t>
      </w:r>
      <w:r>
        <w:rPr>
          <w:szCs w:val="21"/>
        </w:rPr>
        <w:t>年。</w:t>
      </w:r>
    </w:p>
    <w:p w:rsidR="00313C90" w:rsidRDefault="00006D9E">
      <w:pPr>
        <w:ind w:firstLineChars="200" w:firstLine="420"/>
        <w:rPr>
          <w:szCs w:val="21"/>
        </w:rPr>
      </w:pPr>
      <w:r>
        <w:rPr>
          <w:szCs w:val="21"/>
        </w:rPr>
        <w:t>第十三条二级注册消防工程师资格考试报名条件：</w:t>
      </w:r>
    </w:p>
    <w:p w:rsidR="00313C90" w:rsidRDefault="00006D9E">
      <w:pPr>
        <w:ind w:firstLineChars="200" w:firstLine="420"/>
        <w:rPr>
          <w:szCs w:val="21"/>
        </w:rPr>
      </w:pPr>
      <w:r>
        <w:rPr>
          <w:szCs w:val="21"/>
        </w:rPr>
        <w:t>（一）取得消防工程专业中专学历，从事消防安全技术工作满</w:t>
      </w:r>
      <w:r>
        <w:rPr>
          <w:szCs w:val="21"/>
        </w:rPr>
        <w:t>3</w:t>
      </w:r>
      <w:r>
        <w:rPr>
          <w:szCs w:val="21"/>
        </w:rPr>
        <w:t>年；或者取得消防工程相关专业中专学历，从事消防安全技术工作满</w:t>
      </w:r>
      <w:r>
        <w:rPr>
          <w:szCs w:val="21"/>
        </w:rPr>
        <w:t>4</w:t>
      </w:r>
      <w:r>
        <w:rPr>
          <w:szCs w:val="21"/>
        </w:rPr>
        <w:t>年。</w:t>
      </w:r>
    </w:p>
    <w:p w:rsidR="00313C90" w:rsidRDefault="00006D9E">
      <w:pPr>
        <w:ind w:firstLineChars="200" w:firstLine="420"/>
        <w:rPr>
          <w:szCs w:val="21"/>
        </w:rPr>
      </w:pPr>
      <w:r>
        <w:rPr>
          <w:szCs w:val="21"/>
        </w:rPr>
        <w:t>（二）取得消防工程专业大学专科学历，从事消防安全技术工作满</w:t>
      </w:r>
      <w:r>
        <w:rPr>
          <w:szCs w:val="21"/>
        </w:rPr>
        <w:t>2</w:t>
      </w:r>
      <w:r>
        <w:rPr>
          <w:szCs w:val="21"/>
        </w:rPr>
        <w:t>年；或者取得消防工程相关专业大学专科学历，从事</w:t>
      </w:r>
      <w:r>
        <w:rPr>
          <w:szCs w:val="21"/>
        </w:rPr>
        <w:t>消防安全技术工作满</w:t>
      </w:r>
      <w:r>
        <w:rPr>
          <w:szCs w:val="21"/>
        </w:rPr>
        <w:t>3</w:t>
      </w:r>
      <w:r>
        <w:rPr>
          <w:szCs w:val="21"/>
        </w:rPr>
        <w:t>年。</w:t>
      </w:r>
    </w:p>
    <w:p w:rsidR="00313C90" w:rsidRDefault="00006D9E">
      <w:pPr>
        <w:ind w:firstLineChars="200" w:firstLine="420"/>
        <w:rPr>
          <w:szCs w:val="21"/>
        </w:rPr>
      </w:pPr>
      <w:r>
        <w:rPr>
          <w:szCs w:val="21"/>
        </w:rPr>
        <w:t>（三）取得消防工程专业大学本科学历或者学位，从事消防安全技术工作满</w:t>
      </w:r>
      <w:r>
        <w:rPr>
          <w:szCs w:val="21"/>
        </w:rPr>
        <w:t>1</w:t>
      </w:r>
      <w:r>
        <w:rPr>
          <w:szCs w:val="21"/>
        </w:rPr>
        <w:t>年；或者取得消防工程相关专业大学本科学历或者学位，从事消防安全技术工作满</w:t>
      </w:r>
      <w:r>
        <w:rPr>
          <w:szCs w:val="21"/>
        </w:rPr>
        <w:t>2</w:t>
      </w:r>
      <w:r>
        <w:rPr>
          <w:szCs w:val="21"/>
        </w:rPr>
        <w:t>年。</w:t>
      </w:r>
    </w:p>
    <w:p w:rsidR="00313C90" w:rsidRDefault="00006D9E">
      <w:pPr>
        <w:ind w:firstLineChars="200" w:firstLine="420"/>
        <w:rPr>
          <w:szCs w:val="21"/>
        </w:rPr>
      </w:pPr>
      <w:r>
        <w:rPr>
          <w:szCs w:val="21"/>
        </w:rPr>
        <w:t>（四）取得其他专业相应学历或者学位的人员，其从事消防安全技术工作年限相应增加</w:t>
      </w:r>
      <w:r>
        <w:rPr>
          <w:szCs w:val="21"/>
        </w:rPr>
        <w:t>1</w:t>
      </w:r>
      <w:r>
        <w:rPr>
          <w:szCs w:val="21"/>
        </w:rPr>
        <w:t>年。</w:t>
      </w:r>
    </w:p>
    <w:p w:rsidR="00313C90" w:rsidRDefault="00006D9E">
      <w:pPr>
        <w:ind w:firstLineChars="200" w:firstLine="420"/>
        <w:rPr>
          <w:szCs w:val="21"/>
        </w:rPr>
      </w:pPr>
      <w:r>
        <w:rPr>
          <w:szCs w:val="21"/>
        </w:rPr>
        <w:t>第十四条一级注册消防工程师资格考试合格，由人力资源社会保障部、公安部委托省、自治区、直辖市人力资源社会保障行政主管部门，颁发人力资源社会保障部统一印制，人力资源社会保障部、公安部共同用印的《中华人民共和国一级注册消防工程师资格证书》。该证书在全国范围有效</w:t>
      </w:r>
      <w:r>
        <w:rPr>
          <w:szCs w:val="21"/>
        </w:rPr>
        <w:t>。</w:t>
      </w:r>
    </w:p>
    <w:p w:rsidR="00313C90" w:rsidRDefault="00006D9E">
      <w:pPr>
        <w:ind w:firstLineChars="200" w:firstLine="420"/>
        <w:rPr>
          <w:szCs w:val="21"/>
        </w:rPr>
      </w:pPr>
      <w:r>
        <w:rPr>
          <w:szCs w:val="21"/>
        </w:rPr>
        <w:t>第十五条二级注册消防工程师资格考试合格，由省、自治区、直辖市人力资源社会保障行政主管部门颁发，省级人力资源社会保障行政主管部门和公安机关消防机构共同用印的《中华人民共和国二级注册消防工程师资格证书》。该证书在所在行政区域内有效。</w:t>
      </w:r>
    </w:p>
    <w:p w:rsidR="00313C90" w:rsidRDefault="00006D9E">
      <w:pPr>
        <w:ind w:firstLineChars="200" w:firstLine="420"/>
        <w:rPr>
          <w:szCs w:val="21"/>
        </w:rPr>
      </w:pPr>
      <w:r>
        <w:rPr>
          <w:szCs w:val="21"/>
        </w:rPr>
        <w:t>第十六条对以不正当手段取得一级、二级注册消防工程师资格证书的，按照《专业技术人员资格考试违纪违规行为处理规定》（人力资源社会保障部令第</w:t>
      </w:r>
      <w:r>
        <w:rPr>
          <w:szCs w:val="21"/>
        </w:rPr>
        <w:t>12</w:t>
      </w:r>
      <w:r>
        <w:rPr>
          <w:szCs w:val="21"/>
        </w:rPr>
        <w:t>号）处理。</w:t>
      </w:r>
    </w:p>
    <w:p w:rsidR="00313C90" w:rsidRDefault="00006D9E">
      <w:pPr>
        <w:ind w:firstLineChars="200" w:firstLine="420"/>
        <w:rPr>
          <w:szCs w:val="21"/>
        </w:rPr>
      </w:pPr>
      <w:r>
        <w:rPr>
          <w:szCs w:val="21"/>
        </w:rPr>
        <w:t>第三章注册</w:t>
      </w:r>
    </w:p>
    <w:p w:rsidR="00313C90" w:rsidRDefault="00006D9E">
      <w:pPr>
        <w:ind w:firstLineChars="200" w:firstLine="420"/>
        <w:rPr>
          <w:szCs w:val="21"/>
        </w:rPr>
      </w:pPr>
      <w:r>
        <w:rPr>
          <w:szCs w:val="21"/>
        </w:rPr>
        <w:t>第十七条国家对注册消防工程师资格实行注册执业管理制度。取得一级、二级注册消防工程师资格证书的人员，经注册方可以相应级</w:t>
      </w:r>
      <w:r>
        <w:rPr>
          <w:szCs w:val="21"/>
        </w:rPr>
        <w:t>别注册消防工程师名义执业。</w:t>
      </w:r>
    </w:p>
    <w:p w:rsidR="00313C90" w:rsidRDefault="00006D9E">
      <w:pPr>
        <w:ind w:firstLineChars="200" w:firstLine="420"/>
        <w:rPr>
          <w:szCs w:val="21"/>
        </w:rPr>
      </w:pPr>
      <w:r>
        <w:rPr>
          <w:szCs w:val="21"/>
        </w:rPr>
        <w:t>第十八条公安部消防局是一级注册消防工程师资格的注册审批部门。省、自治区、直辖市公安机关消防机构为二级注册消防工程师资格的注册审批部门，并负责一级注册消防工程师资格注册的初步审查工作。</w:t>
      </w:r>
    </w:p>
    <w:p w:rsidR="00313C90" w:rsidRDefault="00006D9E">
      <w:pPr>
        <w:ind w:firstLineChars="200" w:firstLine="420"/>
        <w:rPr>
          <w:szCs w:val="21"/>
        </w:rPr>
      </w:pPr>
      <w:r>
        <w:rPr>
          <w:szCs w:val="21"/>
        </w:rPr>
        <w:t>第十九条取得一级、二级注册消防工程师资格证书并申请注册的人员，应当受聘于一个经批准的消防技术服务机构或者消防安全重点单位，并通过聘用单位向本单位所在地（聘用单位属企业的，通过本企业向工商注册所在地）的公安机关消防机构提交注册申请材料。</w:t>
      </w:r>
    </w:p>
    <w:p w:rsidR="00313C90" w:rsidRDefault="00006D9E">
      <w:pPr>
        <w:ind w:firstLineChars="200" w:firstLine="420"/>
        <w:rPr>
          <w:szCs w:val="21"/>
        </w:rPr>
      </w:pPr>
      <w:r>
        <w:rPr>
          <w:szCs w:val="21"/>
        </w:rPr>
        <w:t>第二十条省、自治区、直辖市公安机关消防机构在收到申请人的注册申请</w:t>
      </w:r>
      <w:r>
        <w:rPr>
          <w:szCs w:val="21"/>
        </w:rPr>
        <w:t>材料后，对申请材料不齐全或者不符合法定形式的，应当当场或者在</w:t>
      </w:r>
      <w:r>
        <w:rPr>
          <w:szCs w:val="21"/>
        </w:rPr>
        <w:t>5</w:t>
      </w:r>
      <w:r>
        <w:rPr>
          <w:szCs w:val="21"/>
        </w:rPr>
        <w:t>个工作日内，一次性告知申请人需要补正的全部内容，逾期不告知的，自收到申请材料之日起即为受理。</w:t>
      </w:r>
    </w:p>
    <w:p w:rsidR="00313C90" w:rsidRDefault="00006D9E">
      <w:pPr>
        <w:ind w:firstLineChars="200" w:firstLine="420"/>
        <w:rPr>
          <w:szCs w:val="21"/>
        </w:rPr>
      </w:pPr>
      <w:r>
        <w:rPr>
          <w:szCs w:val="21"/>
        </w:rPr>
        <w:t>对受理或者不予受理的注册申请，均应当出具加盖本级公安机关消防机构专用印章和注明日期的书面凭证。</w:t>
      </w:r>
    </w:p>
    <w:p w:rsidR="00313C90" w:rsidRDefault="00006D9E">
      <w:pPr>
        <w:ind w:firstLineChars="200" w:firstLine="420"/>
        <w:rPr>
          <w:szCs w:val="21"/>
        </w:rPr>
      </w:pPr>
      <w:r>
        <w:rPr>
          <w:szCs w:val="21"/>
        </w:rPr>
        <w:t>第二十一条省、自治区、直辖市公安机关消防机构自受理注册申请之日起</w:t>
      </w:r>
      <w:r>
        <w:rPr>
          <w:szCs w:val="21"/>
        </w:rPr>
        <w:t>20</w:t>
      </w:r>
      <w:r>
        <w:rPr>
          <w:szCs w:val="21"/>
        </w:rPr>
        <w:t>个工作日内，按规定条件和程序完成一级注册消防工程师资格注册申请材料的初步审查工作和二级注册消防工程师资格的注册审批工作，并将一级注册消防工程师资格注册申请材料和初步审查意见报公安部消防局审批。</w:t>
      </w:r>
    </w:p>
    <w:p w:rsidR="00313C90" w:rsidRDefault="00006D9E">
      <w:pPr>
        <w:ind w:firstLineChars="200" w:firstLine="420"/>
        <w:rPr>
          <w:szCs w:val="21"/>
        </w:rPr>
      </w:pPr>
      <w:r>
        <w:rPr>
          <w:szCs w:val="21"/>
        </w:rPr>
        <w:t>公安部消防局应当自收到省级公安机关消防机构报送的申请材料和初步审查意见之日起，</w:t>
      </w:r>
      <w:r>
        <w:rPr>
          <w:szCs w:val="21"/>
        </w:rPr>
        <w:t>20</w:t>
      </w:r>
      <w:r>
        <w:rPr>
          <w:szCs w:val="21"/>
        </w:rPr>
        <w:t>个工作日内作出是否批准的决定。</w:t>
      </w:r>
    </w:p>
    <w:p w:rsidR="00313C90" w:rsidRDefault="00006D9E">
      <w:pPr>
        <w:ind w:firstLineChars="200" w:firstLine="420"/>
        <w:rPr>
          <w:szCs w:val="21"/>
        </w:rPr>
      </w:pPr>
      <w:r>
        <w:rPr>
          <w:szCs w:val="21"/>
        </w:rPr>
        <w:t>在规定的期限内不能作出批准决定的，应当将延长的期限和理由告知申请人。对作出不予批准决定的，应当书面说明理由，并告知申请人享有依法申请行政复议或者提起行政诉讼的权利。</w:t>
      </w:r>
    </w:p>
    <w:p w:rsidR="00313C90" w:rsidRDefault="00006D9E">
      <w:pPr>
        <w:ind w:firstLineChars="200" w:firstLine="420"/>
        <w:rPr>
          <w:szCs w:val="21"/>
        </w:rPr>
      </w:pPr>
      <w:r>
        <w:rPr>
          <w:szCs w:val="21"/>
        </w:rPr>
        <w:t>第二十二条注册审批部门应当自作出批准决定之日起</w:t>
      </w:r>
      <w:r>
        <w:rPr>
          <w:szCs w:val="21"/>
        </w:rPr>
        <w:t>10</w:t>
      </w:r>
      <w:r>
        <w:rPr>
          <w:szCs w:val="21"/>
        </w:rPr>
        <w:t>个工作日内，颁发、送达相应级别的注册证。</w:t>
      </w:r>
    </w:p>
    <w:p w:rsidR="00313C90" w:rsidRDefault="00006D9E">
      <w:pPr>
        <w:ind w:firstLineChars="200" w:firstLine="420"/>
        <w:rPr>
          <w:szCs w:val="21"/>
        </w:rPr>
      </w:pPr>
      <w:r>
        <w:rPr>
          <w:szCs w:val="21"/>
        </w:rPr>
        <w:t>第二十三条注册证的每一注册有效期为</w:t>
      </w:r>
      <w:r>
        <w:rPr>
          <w:szCs w:val="21"/>
        </w:rPr>
        <w:t>3</w:t>
      </w:r>
      <w:r>
        <w:rPr>
          <w:szCs w:val="21"/>
        </w:rPr>
        <w:t>年。注册证在有效期内是相应级别注册消防工程师的执业凭证，由注册消防工程师本人保管、使用。</w:t>
      </w:r>
    </w:p>
    <w:p w:rsidR="00313C90" w:rsidRDefault="00006D9E">
      <w:pPr>
        <w:ind w:firstLineChars="200" w:firstLine="420"/>
        <w:rPr>
          <w:szCs w:val="21"/>
        </w:rPr>
      </w:pPr>
      <w:r>
        <w:rPr>
          <w:szCs w:val="21"/>
        </w:rPr>
        <w:t>第二十四条申</w:t>
      </w:r>
      <w:r>
        <w:rPr>
          <w:szCs w:val="21"/>
        </w:rPr>
        <w:t>请初始注册的，应当自取得一级、二级注册消防工程师资格证书之日起</w:t>
      </w:r>
      <w:r>
        <w:rPr>
          <w:szCs w:val="21"/>
        </w:rPr>
        <w:t>1</w:t>
      </w:r>
      <w:r>
        <w:rPr>
          <w:szCs w:val="21"/>
        </w:rPr>
        <w:t>年内提出申请。逾期申请初始注册时，须符合本规定继续教育要求。</w:t>
      </w:r>
    </w:p>
    <w:p w:rsidR="00313C90" w:rsidRDefault="00006D9E">
      <w:pPr>
        <w:ind w:firstLineChars="200" w:firstLine="420"/>
        <w:rPr>
          <w:szCs w:val="21"/>
        </w:rPr>
      </w:pPr>
      <w:r>
        <w:rPr>
          <w:szCs w:val="21"/>
        </w:rPr>
        <w:t>初始注册、延续注册、变更注册、注销注册和不予注册等注册管理的具体办法，由公安部另行规定。</w:t>
      </w:r>
    </w:p>
    <w:p w:rsidR="00313C90" w:rsidRDefault="00006D9E">
      <w:pPr>
        <w:ind w:firstLineChars="200" w:firstLine="420"/>
        <w:rPr>
          <w:szCs w:val="21"/>
        </w:rPr>
      </w:pPr>
      <w:r>
        <w:rPr>
          <w:szCs w:val="21"/>
        </w:rPr>
        <w:t>第二十五条继续教育是注册消防工程师延续注册、重新注册和逾期初始注册的必备条件。在每个注册有效期内，各级别注册消防工程师应当按照规定完成相应的继续教育。</w:t>
      </w:r>
    </w:p>
    <w:p w:rsidR="00313C90" w:rsidRDefault="00006D9E">
      <w:pPr>
        <w:ind w:firstLineChars="200" w:firstLine="420"/>
        <w:rPr>
          <w:szCs w:val="21"/>
        </w:rPr>
      </w:pPr>
      <w:r>
        <w:rPr>
          <w:szCs w:val="21"/>
        </w:rPr>
        <w:t>第二十六条注册审批部门应当及时向社会公告注册消防工程师注册有关情况，建立注册消防工程师诚信档案，对其执业活动实行信用管理。</w:t>
      </w:r>
    </w:p>
    <w:p w:rsidR="00313C90" w:rsidRDefault="00006D9E">
      <w:pPr>
        <w:ind w:firstLineChars="200" w:firstLine="420"/>
        <w:rPr>
          <w:szCs w:val="21"/>
        </w:rPr>
      </w:pPr>
      <w:r>
        <w:rPr>
          <w:szCs w:val="21"/>
        </w:rPr>
        <w:t>第二十七条各级注册消防工程师资格的注册管理部门，应当严格执行《中华人民共和国行政许可法》有关规定。</w:t>
      </w:r>
    </w:p>
    <w:p w:rsidR="00313C90" w:rsidRDefault="00006D9E">
      <w:pPr>
        <w:ind w:firstLineChars="200" w:firstLine="420"/>
        <w:rPr>
          <w:szCs w:val="21"/>
        </w:rPr>
      </w:pPr>
      <w:r>
        <w:rPr>
          <w:szCs w:val="21"/>
        </w:rPr>
        <w:t>第四章执业</w:t>
      </w:r>
    </w:p>
    <w:p w:rsidR="00313C90" w:rsidRDefault="00006D9E">
      <w:pPr>
        <w:ind w:firstLineChars="200" w:firstLine="420"/>
        <w:rPr>
          <w:szCs w:val="21"/>
        </w:rPr>
      </w:pPr>
      <w:r>
        <w:rPr>
          <w:szCs w:val="21"/>
        </w:rPr>
        <w:t>第二十八条注册消防工程师应当在一个经批准的消防技术服务机构或者消防安全重点单位，开展与该机构业务范围和本人资格级别相符的消防安全技术执业活动。</w:t>
      </w:r>
    </w:p>
    <w:p w:rsidR="00313C90" w:rsidRDefault="00006D9E">
      <w:pPr>
        <w:ind w:firstLineChars="200" w:firstLine="420"/>
        <w:rPr>
          <w:szCs w:val="21"/>
        </w:rPr>
      </w:pPr>
      <w:r>
        <w:rPr>
          <w:szCs w:val="21"/>
        </w:rPr>
        <w:t>第二十九条注册消防工程师的执业范围：</w:t>
      </w:r>
    </w:p>
    <w:p w:rsidR="00313C90" w:rsidRDefault="00006D9E">
      <w:pPr>
        <w:ind w:firstLineChars="200" w:firstLine="420"/>
        <w:rPr>
          <w:szCs w:val="21"/>
        </w:rPr>
      </w:pPr>
      <w:r>
        <w:rPr>
          <w:szCs w:val="21"/>
        </w:rPr>
        <w:t>（一）一级注册消防工程师</w:t>
      </w:r>
    </w:p>
    <w:p w:rsidR="00313C90" w:rsidRDefault="00006D9E">
      <w:pPr>
        <w:ind w:firstLineChars="200" w:firstLine="420"/>
        <w:rPr>
          <w:szCs w:val="21"/>
        </w:rPr>
      </w:pPr>
      <w:r>
        <w:rPr>
          <w:szCs w:val="21"/>
        </w:rPr>
        <w:t>1.</w:t>
      </w:r>
      <w:r>
        <w:rPr>
          <w:szCs w:val="21"/>
        </w:rPr>
        <w:t>消防技术咨询与消防安全评估；</w:t>
      </w:r>
    </w:p>
    <w:p w:rsidR="00313C90" w:rsidRDefault="00006D9E">
      <w:pPr>
        <w:ind w:firstLineChars="200" w:firstLine="420"/>
        <w:rPr>
          <w:szCs w:val="21"/>
        </w:rPr>
      </w:pPr>
      <w:r>
        <w:rPr>
          <w:szCs w:val="21"/>
        </w:rPr>
        <w:t>2.</w:t>
      </w:r>
      <w:r>
        <w:rPr>
          <w:szCs w:val="21"/>
        </w:rPr>
        <w:t>消防安全管理与技术培训；</w:t>
      </w:r>
    </w:p>
    <w:p w:rsidR="00313C90" w:rsidRDefault="00006D9E">
      <w:pPr>
        <w:ind w:firstLineChars="200" w:firstLine="420"/>
        <w:rPr>
          <w:szCs w:val="21"/>
        </w:rPr>
      </w:pPr>
      <w:r>
        <w:rPr>
          <w:szCs w:val="21"/>
        </w:rPr>
        <w:t>3.</w:t>
      </w:r>
      <w:r>
        <w:rPr>
          <w:szCs w:val="21"/>
        </w:rPr>
        <w:t>消防设施检测与维护；</w:t>
      </w:r>
    </w:p>
    <w:p w:rsidR="00313C90" w:rsidRDefault="00006D9E">
      <w:pPr>
        <w:ind w:firstLineChars="200" w:firstLine="420"/>
        <w:rPr>
          <w:szCs w:val="21"/>
        </w:rPr>
      </w:pPr>
      <w:r>
        <w:rPr>
          <w:szCs w:val="21"/>
        </w:rPr>
        <w:t>4.</w:t>
      </w:r>
      <w:r>
        <w:rPr>
          <w:szCs w:val="21"/>
        </w:rPr>
        <w:t>消防安全监测与检查；</w:t>
      </w:r>
    </w:p>
    <w:p w:rsidR="00313C90" w:rsidRDefault="00006D9E">
      <w:pPr>
        <w:ind w:firstLineChars="200" w:firstLine="420"/>
        <w:rPr>
          <w:szCs w:val="21"/>
        </w:rPr>
      </w:pPr>
      <w:r>
        <w:rPr>
          <w:szCs w:val="21"/>
        </w:rPr>
        <w:t>5.</w:t>
      </w:r>
      <w:r>
        <w:rPr>
          <w:szCs w:val="21"/>
        </w:rPr>
        <w:t>火灾事故技术分析；</w:t>
      </w:r>
    </w:p>
    <w:p w:rsidR="00313C90" w:rsidRDefault="00006D9E">
      <w:pPr>
        <w:ind w:firstLineChars="200" w:firstLine="420"/>
        <w:rPr>
          <w:szCs w:val="21"/>
        </w:rPr>
      </w:pPr>
      <w:r>
        <w:rPr>
          <w:szCs w:val="21"/>
        </w:rPr>
        <w:t>6.</w:t>
      </w:r>
      <w:r>
        <w:rPr>
          <w:szCs w:val="21"/>
        </w:rPr>
        <w:t>公安部规定的其他消防安全技术工作。</w:t>
      </w:r>
    </w:p>
    <w:p w:rsidR="00313C90" w:rsidRDefault="00006D9E">
      <w:pPr>
        <w:ind w:firstLineChars="200" w:firstLine="420"/>
        <w:rPr>
          <w:szCs w:val="21"/>
        </w:rPr>
      </w:pPr>
      <w:r>
        <w:rPr>
          <w:szCs w:val="21"/>
        </w:rPr>
        <w:t>（二）二级注</w:t>
      </w:r>
      <w:r>
        <w:rPr>
          <w:szCs w:val="21"/>
        </w:rPr>
        <w:t>册消防工程师</w:t>
      </w:r>
    </w:p>
    <w:p w:rsidR="00313C90" w:rsidRDefault="00006D9E">
      <w:pPr>
        <w:ind w:firstLineChars="200" w:firstLine="420"/>
        <w:rPr>
          <w:szCs w:val="21"/>
        </w:rPr>
      </w:pPr>
      <w:r>
        <w:rPr>
          <w:szCs w:val="21"/>
        </w:rPr>
        <w:t>1.</w:t>
      </w:r>
      <w:r>
        <w:rPr>
          <w:szCs w:val="21"/>
        </w:rPr>
        <w:t>除</w:t>
      </w:r>
      <w:r>
        <w:rPr>
          <w:szCs w:val="21"/>
        </w:rPr>
        <w:t>100</w:t>
      </w:r>
      <w:r>
        <w:rPr>
          <w:szCs w:val="21"/>
        </w:rPr>
        <w:t>米（含）以上公共建筑、大型的人员密集场所、大型的危险化学品单位外的火灾高危单位消防安全评估；</w:t>
      </w:r>
    </w:p>
    <w:p w:rsidR="00313C90" w:rsidRDefault="00006D9E">
      <w:pPr>
        <w:ind w:firstLineChars="200" w:firstLine="420"/>
        <w:rPr>
          <w:szCs w:val="21"/>
        </w:rPr>
      </w:pPr>
      <w:r>
        <w:rPr>
          <w:szCs w:val="21"/>
        </w:rPr>
        <w:t>2.</w:t>
      </w:r>
      <w:r>
        <w:rPr>
          <w:szCs w:val="21"/>
        </w:rPr>
        <w:t>除</w:t>
      </w:r>
      <w:r>
        <w:rPr>
          <w:szCs w:val="21"/>
        </w:rPr>
        <w:t>250</w:t>
      </w:r>
      <w:r>
        <w:rPr>
          <w:szCs w:val="21"/>
        </w:rPr>
        <w:t>米（含）以上高层公共建筑、大型的危险化学品单位外的消防安全管理；</w:t>
      </w:r>
    </w:p>
    <w:p w:rsidR="00313C90" w:rsidRDefault="00006D9E">
      <w:pPr>
        <w:ind w:firstLineChars="200" w:firstLine="420"/>
        <w:rPr>
          <w:szCs w:val="21"/>
        </w:rPr>
      </w:pPr>
      <w:r>
        <w:rPr>
          <w:szCs w:val="21"/>
        </w:rPr>
        <w:t>3.</w:t>
      </w:r>
      <w:r>
        <w:rPr>
          <w:szCs w:val="21"/>
        </w:rPr>
        <w:t>单体建筑面积</w:t>
      </w:r>
      <w:r>
        <w:rPr>
          <w:szCs w:val="21"/>
        </w:rPr>
        <w:t>4</w:t>
      </w:r>
      <w:r>
        <w:rPr>
          <w:szCs w:val="21"/>
        </w:rPr>
        <w:t>万平方米及以下建筑的消防设施检测与维护；</w:t>
      </w:r>
    </w:p>
    <w:p w:rsidR="00313C90" w:rsidRDefault="00006D9E">
      <w:pPr>
        <w:ind w:firstLineChars="200" w:firstLine="420"/>
        <w:rPr>
          <w:szCs w:val="21"/>
        </w:rPr>
      </w:pPr>
      <w:r>
        <w:rPr>
          <w:szCs w:val="21"/>
        </w:rPr>
        <w:t>4.</w:t>
      </w:r>
      <w:r>
        <w:rPr>
          <w:szCs w:val="21"/>
        </w:rPr>
        <w:t>消防安全监测与检查；</w:t>
      </w:r>
    </w:p>
    <w:p w:rsidR="00313C90" w:rsidRDefault="00006D9E">
      <w:pPr>
        <w:ind w:firstLineChars="200" w:firstLine="420"/>
        <w:rPr>
          <w:szCs w:val="21"/>
        </w:rPr>
      </w:pPr>
      <w:r>
        <w:rPr>
          <w:szCs w:val="21"/>
        </w:rPr>
        <w:t>5.</w:t>
      </w:r>
      <w:r>
        <w:rPr>
          <w:szCs w:val="21"/>
        </w:rPr>
        <w:t>省级公安机关规定的其他消防安全技术工作。</w:t>
      </w:r>
    </w:p>
    <w:p w:rsidR="00313C90" w:rsidRDefault="00006D9E">
      <w:pPr>
        <w:ind w:firstLineChars="200" w:firstLine="420"/>
        <w:rPr>
          <w:szCs w:val="21"/>
        </w:rPr>
      </w:pPr>
      <w:r>
        <w:rPr>
          <w:szCs w:val="21"/>
        </w:rPr>
        <w:t>第三十条注册消防工程师的能力要求：</w:t>
      </w:r>
    </w:p>
    <w:p w:rsidR="00313C90" w:rsidRDefault="00006D9E">
      <w:pPr>
        <w:ind w:firstLineChars="200" w:firstLine="420"/>
        <w:rPr>
          <w:szCs w:val="21"/>
        </w:rPr>
      </w:pPr>
      <w:r>
        <w:rPr>
          <w:szCs w:val="21"/>
        </w:rPr>
        <w:t>（一）一级注册消防工程师</w:t>
      </w:r>
    </w:p>
    <w:p w:rsidR="00313C90" w:rsidRDefault="00006D9E">
      <w:pPr>
        <w:ind w:firstLineChars="200" w:firstLine="420"/>
        <w:rPr>
          <w:szCs w:val="21"/>
        </w:rPr>
      </w:pPr>
      <w:r>
        <w:rPr>
          <w:szCs w:val="21"/>
        </w:rPr>
        <w:t>1.</w:t>
      </w:r>
      <w:r>
        <w:rPr>
          <w:szCs w:val="21"/>
        </w:rPr>
        <w:t>熟悉国家消防法律、法规、规章及相关规定，具有较丰富的消防安全技术工作经验；</w:t>
      </w:r>
    </w:p>
    <w:p w:rsidR="00313C90" w:rsidRDefault="00006D9E">
      <w:pPr>
        <w:ind w:firstLineChars="200" w:firstLine="420"/>
        <w:rPr>
          <w:szCs w:val="21"/>
        </w:rPr>
      </w:pPr>
      <w:r>
        <w:rPr>
          <w:szCs w:val="21"/>
        </w:rPr>
        <w:t>2.</w:t>
      </w:r>
      <w:r>
        <w:rPr>
          <w:szCs w:val="21"/>
        </w:rPr>
        <w:t>了解国际消防相关标准和技术规范，及时</w:t>
      </w:r>
      <w:r>
        <w:rPr>
          <w:szCs w:val="21"/>
        </w:rPr>
        <w:t>掌握消防技术前沿发展动态，能够独立解决重大、复杂、疑难的消防安全技术问题；</w:t>
      </w:r>
    </w:p>
    <w:p w:rsidR="00313C90" w:rsidRDefault="00006D9E">
      <w:pPr>
        <w:ind w:firstLineChars="200" w:firstLine="420"/>
        <w:rPr>
          <w:szCs w:val="21"/>
        </w:rPr>
      </w:pPr>
      <w:r>
        <w:rPr>
          <w:szCs w:val="21"/>
        </w:rPr>
        <w:t>3.</w:t>
      </w:r>
      <w:r>
        <w:rPr>
          <w:szCs w:val="21"/>
        </w:rPr>
        <w:t>熟练运用消防相关技术标准、规范和手段，圆满完成执业范围内各项工作，所签署的消防安全技术咨询和评估、消防设施检测和维护等各类技术文件准确无误，所维护的消防设施完好有效；</w:t>
      </w:r>
    </w:p>
    <w:p w:rsidR="00313C90" w:rsidRDefault="00006D9E">
      <w:pPr>
        <w:ind w:firstLineChars="200" w:firstLine="420"/>
        <w:rPr>
          <w:szCs w:val="21"/>
        </w:rPr>
      </w:pPr>
      <w:r>
        <w:rPr>
          <w:szCs w:val="21"/>
        </w:rPr>
        <w:t>4.</w:t>
      </w:r>
      <w:r>
        <w:rPr>
          <w:szCs w:val="21"/>
        </w:rPr>
        <w:t>具有较强的消防技术课题研究能力，能够应用新技术成果，指导二级注册消防工程师工作。</w:t>
      </w:r>
    </w:p>
    <w:p w:rsidR="00313C90" w:rsidRDefault="00006D9E">
      <w:pPr>
        <w:ind w:firstLineChars="200" w:firstLine="420"/>
        <w:rPr>
          <w:szCs w:val="21"/>
        </w:rPr>
      </w:pPr>
      <w:r>
        <w:rPr>
          <w:szCs w:val="21"/>
        </w:rPr>
        <w:t>（二）二级注册消防工程师</w:t>
      </w:r>
    </w:p>
    <w:p w:rsidR="00313C90" w:rsidRDefault="00006D9E">
      <w:pPr>
        <w:ind w:firstLineChars="200" w:firstLine="420"/>
        <w:rPr>
          <w:szCs w:val="21"/>
        </w:rPr>
      </w:pPr>
      <w:r>
        <w:rPr>
          <w:szCs w:val="21"/>
        </w:rPr>
        <w:t>1.</w:t>
      </w:r>
      <w:r>
        <w:rPr>
          <w:szCs w:val="21"/>
        </w:rPr>
        <w:t>熟悉国家消防法律、法规、规章及相关规定，具有一定的消防安全技术工作经验；</w:t>
      </w:r>
    </w:p>
    <w:p w:rsidR="00313C90" w:rsidRDefault="00006D9E">
      <w:pPr>
        <w:ind w:firstLineChars="200" w:firstLine="420"/>
        <w:rPr>
          <w:szCs w:val="21"/>
        </w:rPr>
      </w:pPr>
      <w:r>
        <w:rPr>
          <w:szCs w:val="21"/>
        </w:rPr>
        <w:t>2.</w:t>
      </w:r>
      <w:r>
        <w:rPr>
          <w:szCs w:val="21"/>
        </w:rPr>
        <w:t>熟练运用消防相关技术标准、规范和手段，及时发现和解决一般性消防安全技术问题；</w:t>
      </w:r>
    </w:p>
    <w:p w:rsidR="00313C90" w:rsidRDefault="00006D9E">
      <w:pPr>
        <w:ind w:firstLineChars="200" w:firstLine="420"/>
        <w:rPr>
          <w:szCs w:val="21"/>
        </w:rPr>
      </w:pPr>
      <w:r>
        <w:rPr>
          <w:szCs w:val="21"/>
        </w:rPr>
        <w:t>3.</w:t>
      </w:r>
      <w:r>
        <w:rPr>
          <w:szCs w:val="21"/>
        </w:rPr>
        <w:t>较好完成执业范围内各项工作，所签署的消防安全技术咨询和评估、消防设施检测和维护等各类技术文件真实、完整、准确，所维护的消防设施完好有效。</w:t>
      </w:r>
    </w:p>
    <w:p w:rsidR="00313C90" w:rsidRDefault="00006D9E">
      <w:pPr>
        <w:ind w:firstLineChars="200" w:firstLine="420"/>
        <w:rPr>
          <w:szCs w:val="21"/>
        </w:rPr>
      </w:pPr>
      <w:r>
        <w:rPr>
          <w:szCs w:val="21"/>
        </w:rPr>
        <w:t>第三十一条消防安全技术服务活动中形成的消防安全技术文件，应当由相应级别的注册消防工程师签字，并承担相应法律责任。</w:t>
      </w:r>
    </w:p>
    <w:p w:rsidR="00313C90" w:rsidRDefault="00006D9E">
      <w:pPr>
        <w:ind w:firstLineChars="200" w:firstLine="420"/>
        <w:rPr>
          <w:szCs w:val="21"/>
        </w:rPr>
      </w:pPr>
      <w:r>
        <w:rPr>
          <w:szCs w:val="21"/>
        </w:rPr>
        <w:t>第五章权利与义务</w:t>
      </w:r>
    </w:p>
    <w:p w:rsidR="00313C90" w:rsidRDefault="00006D9E">
      <w:pPr>
        <w:ind w:firstLineChars="200" w:firstLine="420"/>
        <w:rPr>
          <w:szCs w:val="21"/>
        </w:rPr>
      </w:pPr>
      <w:r>
        <w:rPr>
          <w:szCs w:val="21"/>
        </w:rPr>
        <w:t>第三十二条注册消防工程师享有下列权利：</w:t>
      </w:r>
    </w:p>
    <w:p w:rsidR="00313C90" w:rsidRDefault="00006D9E">
      <w:pPr>
        <w:ind w:firstLineChars="200" w:firstLine="420"/>
        <w:rPr>
          <w:szCs w:val="21"/>
        </w:rPr>
      </w:pPr>
      <w:r>
        <w:rPr>
          <w:szCs w:val="21"/>
        </w:rPr>
        <w:t>（一）使用注册消防工程师称谓；</w:t>
      </w:r>
    </w:p>
    <w:p w:rsidR="00313C90" w:rsidRDefault="00006D9E">
      <w:pPr>
        <w:ind w:firstLineChars="200" w:firstLine="420"/>
        <w:rPr>
          <w:szCs w:val="21"/>
        </w:rPr>
      </w:pPr>
      <w:r>
        <w:rPr>
          <w:szCs w:val="21"/>
        </w:rPr>
        <w:t>（二）在规定范围内从事消防安全技术执业活动；</w:t>
      </w:r>
    </w:p>
    <w:p w:rsidR="00313C90" w:rsidRDefault="00006D9E">
      <w:pPr>
        <w:ind w:firstLineChars="200" w:firstLine="420"/>
        <w:rPr>
          <w:szCs w:val="21"/>
        </w:rPr>
      </w:pPr>
      <w:r>
        <w:rPr>
          <w:szCs w:val="21"/>
        </w:rPr>
        <w:t>（三）对违反相关法律、法规和技术标准的行为提出劝告，并向本级别注册审批部门或者上级主管部门报告；</w:t>
      </w:r>
    </w:p>
    <w:p w:rsidR="00313C90" w:rsidRDefault="00006D9E">
      <w:pPr>
        <w:ind w:firstLineChars="200" w:firstLine="420"/>
        <w:rPr>
          <w:szCs w:val="21"/>
        </w:rPr>
      </w:pPr>
      <w:r>
        <w:rPr>
          <w:szCs w:val="21"/>
        </w:rPr>
        <w:t>（四）接受继续教育；</w:t>
      </w:r>
    </w:p>
    <w:p w:rsidR="00313C90" w:rsidRDefault="00006D9E">
      <w:pPr>
        <w:ind w:firstLineChars="200" w:firstLine="420"/>
        <w:rPr>
          <w:szCs w:val="21"/>
        </w:rPr>
      </w:pPr>
      <w:r>
        <w:rPr>
          <w:szCs w:val="21"/>
        </w:rPr>
        <w:t>（五）获得与执业责任相应的劳动报酬；</w:t>
      </w:r>
    </w:p>
    <w:p w:rsidR="00313C90" w:rsidRDefault="00006D9E">
      <w:pPr>
        <w:ind w:firstLineChars="200" w:firstLine="420"/>
        <w:rPr>
          <w:szCs w:val="21"/>
        </w:rPr>
      </w:pPr>
      <w:r>
        <w:rPr>
          <w:szCs w:val="21"/>
        </w:rPr>
        <w:t>（六）对侵犯本人权利的行为进行申诉。</w:t>
      </w:r>
    </w:p>
    <w:p w:rsidR="00313C90" w:rsidRDefault="00006D9E">
      <w:pPr>
        <w:ind w:firstLineChars="200" w:firstLine="420"/>
        <w:rPr>
          <w:szCs w:val="21"/>
        </w:rPr>
      </w:pPr>
      <w:r>
        <w:rPr>
          <w:szCs w:val="21"/>
        </w:rPr>
        <w:t>第三十三条注册消防工程师履行下列义务：</w:t>
      </w:r>
    </w:p>
    <w:p w:rsidR="00313C90" w:rsidRDefault="00006D9E">
      <w:pPr>
        <w:ind w:firstLineChars="200" w:firstLine="420"/>
        <w:rPr>
          <w:szCs w:val="21"/>
        </w:rPr>
      </w:pPr>
      <w:r>
        <w:rPr>
          <w:szCs w:val="21"/>
        </w:rPr>
        <w:t>（一）遵守法律、法规和有关管理规定，恪守职业道德；</w:t>
      </w:r>
    </w:p>
    <w:p w:rsidR="00313C90" w:rsidRDefault="00006D9E">
      <w:pPr>
        <w:ind w:firstLineChars="200" w:firstLine="420"/>
        <w:rPr>
          <w:szCs w:val="21"/>
        </w:rPr>
      </w:pPr>
      <w:r>
        <w:rPr>
          <w:szCs w:val="21"/>
        </w:rPr>
        <w:t>（二）执行消防法律、法规、规章及有关技术标准；</w:t>
      </w:r>
    </w:p>
    <w:p w:rsidR="00313C90" w:rsidRDefault="00006D9E">
      <w:pPr>
        <w:ind w:firstLineChars="200" w:firstLine="420"/>
        <w:rPr>
          <w:szCs w:val="21"/>
        </w:rPr>
      </w:pPr>
      <w:r>
        <w:rPr>
          <w:szCs w:val="21"/>
        </w:rPr>
        <w:t>（三）履行岗位职责，保证消防安全技术执业活动质量，并承担相应责任；</w:t>
      </w:r>
    </w:p>
    <w:p w:rsidR="00313C90" w:rsidRDefault="00006D9E">
      <w:pPr>
        <w:ind w:firstLineChars="200" w:firstLine="420"/>
        <w:rPr>
          <w:szCs w:val="21"/>
        </w:rPr>
      </w:pPr>
      <w:r>
        <w:rPr>
          <w:szCs w:val="21"/>
        </w:rPr>
        <w:t>（四）保守知悉的国家秘密和聘用单位的商业、技术秘密；</w:t>
      </w:r>
    </w:p>
    <w:p w:rsidR="00313C90" w:rsidRDefault="00006D9E">
      <w:pPr>
        <w:ind w:firstLineChars="200" w:firstLine="420"/>
        <w:rPr>
          <w:szCs w:val="21"/>
        </w:rPr>
      </w:pPr>
      <w:r>
        <w:rPr>
          <w:szCs w:val="21"/>
        </w:rPr>
        <w:t>（五）不得允许他人以本人名义执业；</w:t>
      </w:r>
    </w:p>
    <w:p w:rsidR="00313C90" w:rsidRDefault="00006D9E">
      <w:pPr>
        <w:ind w:firstLineChars="200" w:firstLine="420"/>
        <w:rPr>
          <w:szCs w:val="21"/>
        </w:rPr>
      </w:pPr>
      <w:r>
        <w:rPr>
          <w:szCs w:val="21"/>
        </w:rPr>
        <w:t>（六）不断更新知识</w:t>
      </w:r>
      <w:r>
        <w:rPr>
          <w:szCs w:val="21"/>
        </w:rPr>
        <w:t>，提高消防安全技术能力；</w:t>
      </w:r>
    </w:p>
    <w:p w:rsidR="00313C90" w:rsidRDefault="00006D9E">
      <w:pPr>
        <w:ind w:firstLineChars="200" w:firstLine="420"/>
        <w:rPr>
          <w:szCs w:val="21"/>
        </w:rPr>
      </w:pPr>
      <w:r>
        <w:rPr>
          <w:szCs w:val="21"/>
        </w:rPr>
        <w:t>（七）完成注册管理部门交办的相关工作。</w:t>
      </w:r>
    </w:p>
    <w:p w:rsidR="00313C90" w:rsidRDefault="00006D9E">
      <w:pPr>
        <w:ind w:firstLineChars="200" w:firstLine="420"/>
        <w:rPr>
          <w:szCs w:val="21"/>
        </w:rPr>
      </w:pPr>
      <w:r>
        <w:rPr>
          <w:szCs w:val="21"/>
        </w:rPr>
        <w:t>第六章附则</w:t>
      </w:r>
    </w:p>
    <w:p w:rsidR="00313C90" w:rsidRDefault="00006D9E">
      <w:pPr>
        <w:ind w:firstLineChars="200" w:firstLine="420"/>
        <w:rPr>
          <w:szCs w:val="21"/>
        </w:rPr>
      </w:pPr>
      <w:r>
        <w:rPr>
          <w:szCs w:val="21"/>
        </w:rPr>
        <w:t>第三十四条在注册消防工程师制度实施前长期从事消防安全技术工作，符合考核认定条件的人员，可以通过考核认定的办法取得注册消防工程师资格证书。</w:t>
      </w:r>
    </w:p>
    <w:p w:rsidR="00313C90" w:rsidRDefault="00006D9E">
      <w:pPr>
        <w:ind w:firstLineChars="200" w:firstLine="420"/>
        <w:rPr>
          <w:szCs w:val="21"/>
        </w:rPr>
      </w:pPr>
      <w:r>
        <w:rPr>
          <w:szCs w:val="21"/>
        </w:rPr>
        <w:t>第三十五条对通过考试取得相应级别注册消防工程师资格证书，且符合《工程技术人员职务试行条例》中工程师、助理工程师技术职务任职条件的人员，用人单位可根据工作需要择优聘任相应级别专业技术职务。其中，取得一级注册消防工程师资格证书可聘任工程师职务；取得二级注册消防工程师资格证书可聘任助理工程师职务。</w:t>
      </w:r>
    </w:p>
    <w:p w:rsidR="00313C90" w:rsidRDefault="00006D9E">
      <w:pPr>
        <w:ind w:firstLineChars="200" w:firstLine="420"/>
        <w:rPr>
          <w:szCs w:val="21"/>
        </w:rPr>
      </w:pPr>
      <w:r>
        <w:rPr>
          <w:szCs w:val="21"/>
        </w:rPr>
        <w:t>第</w:t>
      </w:r>
      <w:r>
        <w:rPr>
          <w:szCs w:val="21"/>
        </w:rPr>
        <w:t>三十六条通过考试取得的一级注册消防工程师资格，是消防安全监测、消防设施检测领域申请评定消防专业高级工程师职称的必备条件。</w:t>
      </w:r>
    </w:p>
    <w:p w:rsidR="00313C90" w:rsidRDefault="00006D9E">
      <w:pPr>
        <w:ind w:firstLineChars="200" w:firstLine="420"/>
        <w:rPr>
          <w:szCs w:val="21"/>
        </w:rPr>
      </w:pPr>
      <w:r>
        <w:rPr>
          <w:szCs w:val="21"/>
        </w:rPr>
        <w:t>第三十七条二级注册消防工程师资格注册执业的具体管理办法，由省级公安机关消防机构根据本规定和公安部相关要求制定，并报公安部消防局备案。</w:t>
      </w:r>
    </w:p>
    <w:p w:rsidR="00313C90" w:rsidRDefault="00006D9E">
      <w:pPr>
        <w:ind w:firstLineChars="200" w:firstLine="420"/>
        <w:rPr>
          <w:szCs w:val="21"/>
        </w:rPr>
      </w:pPr>
      <w:r>
        <w:rPr>
          <w:szCs w:val="21"/>
        </w:rPr>
        <w:t>第三十八条消防设施检测、消防安全监测等消防技术服务机构及消防安全重点单位，配备相应级别注册消防工程师的数量、注册消防工程师签字的文件种类、继续教育等注册执业的具体要求和管理办法，由公安部另行规定。</w:t>
      </w:r>
    </w:p>
    <w:p w:rsidR="00313C90" w:rsidRDefault="00006D9E">
      <w:pPr>
        <w:ind w:firstLineChars="200" w:firstLine="420"/>
        <w:rPr>
          <w:szCs w:val="21"/>
        </w:rPr>
      </w:pPr>
      <w:r>
        <w:rPr>
          <w:szCs w:val="21"/>
        </w:rPr>
        <w:t>第三十九条本规定自</w:t>
      </w:r>
      <w:r>
        <w:rPr>
          <w:szCs w:val="21"/>
        </w:rPr>
        <w:t>2013</w:t>
      </w:r>
      <w:r>
        <w:rPr>
          <w:szCs w:val="21"/>
        </w:rPr>
        <w:t>年</w:t>
      </w:r>
      <w:r>
        <w:rPr>
          <w:szCs w:val="21"/>
        </w:rPr>
        <w:t>1</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sz w:val="21"/>
          <w:szCs w:val="21"/>
        </w:rPr>
      </w:pPr>
      <w:bookmarkStart w:id="350" w:name="_Toc32331285"/>
      <w:bookmarkStart w:id="351" w:name="_Toc16990"/>
      <w:r>
        <w:rPr>
          <w:rFonts w:hint="eastAsia"/>
          <w:sz w:val="21"/>
          <w:szCs w:val="21"/>
        </w:rPr>
        <w:t>注册消防工程</w:t>
      </w:r>
      <w:r>
        <w:rPr>
          <w:rFonts w:hint="eastAsia"/>
          <w:sz w:val="21"/>
          <w:szCs w:val="21"/>
        </w:rPr>
        <w:t>师资格考试实施办法（</w:t>
      </w:r>
      <w:r>
        <w:rPr>
          <w:sz w:val="21"/>
          <w:szCs w:val="21"/>
        </w:rPr>
        <w:t>2012</w:t>
      </w:r>
      <w:r>
        <w:rPr>
          <w:rFonts w:hint="eastAsia"/>
          <w:sz w:val="21"/>
          <w:szCs w:val="21"/>
        </w:rPr>
        <w:t>年）</w:t>
      </w:r>
      <w:bookmarkEnd w:id="350"/>
      <w:bookmarkEnd w:id="351"/>
    </w:p>
    <w:p w:rsidR="00313C90" w:rsidRDefault="00006D9E">
      <w:pPr>
        <w:ind w:firstLineChars="200" w:firstLine="420"/>
        <w:rPr>
          <w:szCs w:val="21"/>
        </w:rPr>
      </w:pPr>
      <w:r>
        <w:rPr>
          <w:rFonts w:hint="eastAsia"/>
          <w:szCs w:val="21"/>
        </w:rPr>
        <w:t>（</w:t>
      </w:r>
      <w:r>
        <w:rPr>
          <w:szCs w:val="21"/>
        </w:rPr>
        <w:t>2012</w:t>
      </w:r>
      <w:r>
        <w:rPr>
          <w:rFonts w:hint="eastAsia"/>
          <w:szCs w:val="21"/>
        </w:rPr>
        <w:t>年</w:t>
      </w:r>
      <w:r>
        <w:rPr>
          <w:szCs w:val="21"/>
        </w:rPr>
        <w:t>9</w:t>
      </w:r>
      <w:r>
        <w:rPr>
          <w:rFonts w:hint="eastAsia"/>
          <w:szCs w:val="21"/>
        </w:rPr>
        <w:t>月</w:t>
      </w:r>
      <w:r>
        <w:rPr>
          <w:szCs w:val="21"/>
        </w:rPr>
        <w:t>27</w:t>
      </w:r>
      <w:r>
        <w:rPr>
          <w:rFonts w:hint="eastAsia"/>
          <w:szCs w:val="21"/>
        </w:rPr>
        <w:t>日人力资源社会保障部公安部《关于印发〈注册消防工程师制度暂行规定〉和〈注册消防工程师资格考试实施办法〉及〈注册消防工程师资格考核认定办法〉的通知》（人社部发〔</w:t>
      </w:r>
      <w:r>
        <w:rPr>
          <w:szCs w:val="21"/>
        </w:rPr>
        <w:t>2012</w:t>
      </w:r>
      <w:r>
        <w:rPr>
          <w:rFonts w:hint="eastAsia"/>
          <w:szCs w:val="21"/>
        </w:rPr>
        <w:t>〕</w:t>
      </w:r>
      <w:r>
        <w:rPr>
          <w:szCs w:val="21"/>
        </w:rPr>
        <w:t>56</w:t>
      </w:r>
      <w:r>
        <w:rPr>
          <w:rFonts w:hint="eastAsia"/>
          <w:szCs w:val="21"/>
        </w:rPr>
        <w:t>号）公布）</w:t>
      </w:r>
    </w:p>
    <w:p w:rsidR="00313C90" w:rsidRDefault="00006D9E">
      <w:pPr>
        <w:ind w:firstLineChars="200" w:firstLine="420"/>
        <w:rPr>
          <w:szCs w:val="21"/>
        </w:rPr>
      </w:pPr>
      <w:r>
        <w:rPr>
          <w:rFonts w:hint="eastAsia"/>
          <w:szCs w:val="21"/>
        </w:rPr>
        <w:t>第一条人力资源社会保障部、公安部共同委托人力资源社会保障部人事考试中心承担一级注册消防工程师资格考试的具体考务工作。</w:t>
      </w:r>
    </w:p>
    <w:p w:rsidR="00313C90" w:rsidRDefault="00006D9E">
      <w:pPr>
        <w:ind w:firstLineChars="200" w:firstLine="420"/>
        <w:rPr>
          <w:szCs w:val="21"/>
        </w:rPr>
      </w:pPr>
      <w:r>
        <w:rPr>
          <w:rFonts w:hint="eastAsia"/>
          <w:szCs w:val="21"/>
        </w:rPr>
        <w:t>各省、自治区、直辖市人力资源社会保障行政主管部门和公安机关消防机构共同负责本地区的考试工作，具体职责分工由各地协商确定。</w:t>
      </w:r>
    </w:p>
    <w:p w:rsidR="00313C90" w:rsidRDefault="00006D9E">
      <w:pPr>
        <w:ind w:firstLineChars="200" w:firstLine="420"/>
        <w:rPr>
          <w:szCs w:val="21"/>
        </w:rPr>
      </w:pPr>
      <w:r>
        <w:rPr>
          <w:rFonts w:hint="eastAsia"/>
          <w:szCs w:val="21"/>
        </w:rPr>
        <w:t>第二条各省、自治区、直辖市人力资源社会保障行政主管部门和公安机关消防机构按照《注册消防工程师制度暂行规定》（以下简称《暂行规定》）和本办法有关要求组织实施二级注册消防工程师资格考试。</w:t>
      </w:r>
    </w:p>
    <w:p w:rsidR="00313C90" w:rsidRDefault="00006D9E">
      <w:pPr>
        <w:ind w:firstLineChars="200" w:firstLine="420"/>
        <w:rPr>
          <w:szCs w:val="21"/>
        </w:rPr>
      </w:pPr>
      <w:r>
        <w:rPr>
          <w:rFonts w:hint="eastAsia"/>
          <w:szCs w:val="21"/>
        </w:rPr>
        <w:t>第三条一级注册消防工程师资格考试设《消防安全技术实务》、《消防安全技术综合能力》和《消防安全案例分析》</w:t>
      </w:r>
      <w:r>
        <w:rPr>
          <w:szCs w:val="21"/>
        </w:rPr>
        <w:t>3</w:t>
      </w:r>
      <w:r>
        <w:rPr>
          <w:rFonts w:hint="eastAsia"/>
          <w:szCs w:val="21"/>
        </w:rPr>
        <w:t>个科目。</w:t>
      </w:r>
    </w:p>
    <w:p w:rsidR="00313C90" w:rsidRDefault="00006D9E">
      <w:pPr>
        <w:ind w:firstLineChars="200" w:firstLine="420"/>
        <w:rPr>
          <w:szCs w:val="21"/>
        </w:rPr>
      </w:pPr>
      <w:r>
        <w:rPr>
          <w:rFonts w:hint="eastAsia"/>
          <w:szCs w:val="21"/>
        </w:rPr>
        <w:t>二级注册消防工程师资格考试设《消防安全技术综合能力》和《消防安全案例分析》</w:t>
      </w:r>
      <w:r>
        <w:rPr>
          <w:szCs w:val="21"/>
        </w:rPr>
        <w:t>2</w:t>
      </w:r>
      <w:r>
        <w:rPr>
          <w:rFonts w:hint="eastAsia"/>
          <w:szCs w:val="21"/>
        </w:rPr>
        <w:t>个科目。</w:t>
      </w:r>
    </w:p>
    <w:p w:rsidR="00313C90" w:rsidRDefault="00006D9E">
      <w:pPr>
        <w:ind w:firstLineChars="200" w:firstLine="420"/>
        <w:rPr>
          <w:szCs w:val="21"/>
        </w:rPr>
      </w:pPr>
      <w:r>
        <w:rPr>
          <w:rFonts w:hint="eastAsia"/>
          <w:szCs w:val="21"/>
        </w:rPr>
        <w:t>第四条一级注册消防工程师资格考试分</w:t>
      </w:r>
      <w:r>
        <w:rPr>
          <w:szCs w:val="21"/>
        </w:rPr>
        <w:t>3</w:t>
      </w:r>
      <w:r>
        <w:rPr>
          <w:rFonts w:hint="eastAsia"/>
          <w:szCs w:val="21"/>
        </w:rPr>
        <w:t>个半天进行。《消防安全技术实务》和《消防安全技术综合能力》科目的考试时间均为</w:t>
      </w:r>
      <w:r>
        <w:rPr>
          <w:szCs w:val="21"/>
        </w:rPr>
        <w:t>2.5</w:t>
      </w:r>
      <w:r>
        <w:rPr>
          <w:rFonts w:hint="eastAsia"/>
          <w:szCs w:val="21"/>
        </w:rPr>
        <w:t>小时，《消防安全案例分析》科目的考试时间为</w:t>
      </w:r>
      <w:r>
        <w:rPr>
          <w:szCs w:val="21"/>
        </w:rPr>
        <w:t>3</w:t>
      </w:r>
      <w:r>
        <w:rPr>
          <w:rFonts w:hint="eastAsia"/>
          <w:szCs w:val="21"/>
        </w:rPr>
        <w:t>小时。</w:t>
      </w:r>
    </w:p>
    <w:p w:rsidR="00313C90" w:rsidRDefault="00006D9E">
      <w:pPr>
        <w:ind w:firstLineChars="200" w:firstLine="420"/>
        <w:rPr>
          <w:szCs w:val="21"/>
        </w:rPr>
      </w:pPr>
      <w:r>
        <w:rPr>
          <w:rFonts w:hint="eastAsia"/>
          <w:szCs w:val="21"/>
        </w:rPr>
        <w:t>考试成绩实行</w:t>
      </w:r>
      <w:r>
        <w:rPr>
          <w:szCs w:val="21"/>
        </w:rPr>
        <w:t>3</w:t>
      </w:r>
      <w:r>
        <w:rPr>
          <w:rFonts w:hint="eastAsia"/>
          <w:szCs w:val="21"/>
        </w:rPr>
        <w:t>年为一个周期的滚动管理办法，在连续的</w:t>
      </w:r>
      <w:r>
        <w:rPr>
          <w:szCs w:val="21"/>
        </w:rPr>
        <w:t>3</w:t>
      </w:r>
      <w:r>
        <w:rPr>
          <w:rFonts w:hint="eastAsia"/>
          <w:szCs w:val="21"/>
        </w:rPr>
        <w:t>个考试年度内参加应试科目的考试并合格，方可取得一级注册消防工程师资格证书。</w:t>
      </w:r>
    </w:p>
    <w:p w:rsidR="00313C90" w:rsidRDefault="00006D9E">
      <w:pPr>
        <w:ind w:firstLineChars="200" w:firstLine="420"/>
        <w:rPr>
          <w:szCs w:val="21"/>
        </w:rPr>
      </w:pPr>
      <w:r>
        <w:rPr>
          <w:rFonts w:hint="eastAsia"/>
          <w:szCs w:val="21"/>
        </w:rPr>
        <w:t>第五条二级注册消防工程师资格考试分</w:t>
      </w:r>
      <w:r>
        <w:rPr>
          <w:szCs w:val="21"/>
        </w:rPr>
        <w:t>2</w:t>
      </w:r>
      <w:r>
        <w:rPr>
          <w:rFonts w:hint="eastAsia"/>
          <w:szCs w:val="21"/>
        </w:rPr>
        <w:t>个半天进行。《消防安全技术综合能力》科目的考试时间为</w:t>
      </w:r>
      <w:r>
        <w:rPr>
          <w:szCs w:val="21"/>
        </w:rPr>
        <w:t>2.5</w:t>
      </w:r>
      <w:r>
        <w:rPr>
          <w:rFonts w:hint="eastAsia"/>
          <w:szCs w:val="21"/>
        </w:rPr>
        <w:t>小时，《消防安全案例分析》科目的考试时间为</w:t>
      </w:r>
      <w:r>
        <w:rPr>
          <w:szCs w:val="21"/>
        </w:rPr>
        <w:t>3</w:t>
      </w:r>
      <w:r>
        <w:rPr>
          <w:rFonts w:hint="eastAsia"/>
          <w:szCs w:val="21"/>
        </w:rPr>
        <w:t>小时。</w:t>
      </w:r>
    </w:p>
    <w:p w:rsidR="00313C90" w:rsidRDefault="00006D9E">
      <w:pPr>
        <w:ind w:firstLineChars="200" w:firstLine="420"/>
        <w:rPr>
          <w:szCs w:val="21"/>
        </w:rPr>
      </w:pPr>
      <w:r>
        <w:rPr>
          <w:rFonts w:hint="eastAsia"/>
          <w:szCs w:val="21"/>
        </w:rPr>
        <w:t>考试成绩实行</w:t>
      </w:r>
      <w:r>
        <w:rPr>
          <w:szCs w:val="21"/>
        </w:rPr>
        <w:t>2</w:t>
      </w:r>
      <w:r>
        <w:rPr>
          <w:rFonts w:hint="eastAsia"/>
          <w:szCs w:val="21"/>
        </w:rPr>
        <w:t>年为一个周期的滚动管理办法，在连续的</w:t>
      </w:r>
      <w:r>
        <w:rPr>
          <w:szCs w:val="21"/>
        </w:rPr>
        <w:t>2</w:t>
      </w:r>
      <w:r>
        <w:rPr>
          <w:rFonts w:hint="eastAsia"/>
          <w:szCs w:val="21"/>
        </w:rPr>
        <w:t>个考试年度内参加应试科目的考试并合格，方可取得二级注册消防工程师资格证书。</w:t>
      </w:r>
    </w:p>
    <w:p w:rsidR="00313C90" w:rsidRDefault="00006D9E">
      <w:pPr>
        <w:ind w:firstLineChars="200" w:firstLine="420"/>
        <w:rPr>
          <w:szCs w:val="21"/>
        </w:rPr>
      </w:pPr>
      <w:r>
        <w:rPr>
          <w:rFonts w:hint="eastAsia"/>
          <w:szCs w:val="21"/>
        </w:rPr>
        <w:t>第六条符合《暂行规定》中一级注册消防工程师资格考试报名条件</w:t>
      </w:r>
      <w:r>
        <w:rPr>
          <w:rFonts w:hint="eastAsia"/>
          <w:szCs w:val="21"/>
        </w:rPr>
        <w:t>，并具备下列一项条件的，可免试《消防安全技术实务》科目，只参加《消防安全技术综合能力》和《消防安全案例分析》</w:t>
      </w:r>
      <w:r>
        <w:rPr>
          <w:szCs w:val="21"/>
        </w:rPr>
        <w:t>2</w:t>
      </w:r>
      <w:r>
        <w:rPr>
          <w:rFonts w:hint="eastAsia"/>
          <w:szCs w:val="21"/>
        </w:rPr>
        <w:t>个科目的考试。</w:t>
      </w:r>
    </w:p>
    <w:p w:rsidR="00313C90" w:rsidRDefault="00006D9E">
      <w:pPr>
        <w:ind w:firstLineChars="200" w:firstLine="420"/>
        <w:rPr>
          <w:szCs w:val="21"/>
        </w:rPr>
      </w:pPr>
      <w:r>
        <w:rPr>
          <w:rFonts w:hint="eastAsia"/>
          <w:szCs w:val="21"/>
        </w:rPr>
        <w:t>（一）</w:t>
      </w:r>
      <w:r>
        <w:rPr>
          <w:szCs w:val="21"/>
        </w:rPr>
        <w:t>2011</w:t>
      </w:r>
      <w:r>
        <w:rPr>
          <w:rFonts w:hint="eastAsia"/>
          <w:szCs w:val="21"/>
        </w:rPr>
        <w:t>年</w:t>
      </w:r>
      <w:r>
        <w:rPr>
          <w:szCs w:val="21"/>
        </w:rPr>
        <w:t>12</w:t>
      </w:r>
      <w:r>
        <w:rPr>
          <w:rFonts w:hint="eastAsia"/>
          <w:szCs w:val="21"/>
        </w:rPr>
        <w:t>月</w:t>
      </w:r>
      <w:r>
        <w:rPr>
          <w:szCs w:val="21"/>
        </w:rPr>
        <w:t>31</w:t>
      </w:r>
      <w:r>
        <w:rPr>
          <w:rFonts w:hint="eastAsia"/>
          <w:szCs w:val="21"/>
        </w:rPr>
        <w:t>日前，评聘高级工程师技术职务的；</w:t>
      </w:r>
    </w:p>
    <w:p w:rsidR="00313C90" w:rsidRDefault="00006D9E">
      <w:pPr>
        <w:ind w:firstLineChars="200" w:firstLine="420"/>
        <w:rPr>
          <w:szCs w:val="21"/>
        </w:rPr>
      </w:pPr>
      <w:r>
        <w:rPr>
          <w:rFonts w:hint="eastAsia"/>
          <w:szCs w:val="21"/>
        </w:rPr>
        <w:t>（二）通过全国统一考试取得一级注册建筑师资格证书，或者勘察设计各专业注册工程师资格证书的。</w:t>
      </w:r>
    </w:p>
    <w:p w:rsidR="00313C90" w:rsidRDefault="00006D9E">
      <w:pPr>
        <w:ind w:firstLineChars="200" w:firstLine="420"/>
        <w:rPr>
          <w:szCs w:val="21"/>
        </w:rPr>
      </w:pPr>
      <w:r>
        <w:rPr>
          <w:rFonts w:hint="eastAsia"/>
          <w:szCs w:val="21"/>
        </w:rPr>
        <w:t>在连续的</w:t>
      </w:r>
      <w:r>
        <w:rPr>
          <w:szCs w:val="21"/>
        </w:rPr>
        <w:t>2</w:t>
      </w:r>
      <w:r>
        <w:rPr>
          <w:rFonts w:hint="eastAsia"/>
          <w:szCs w:val="21"/>
        </w:rPr>
        <w:t>个考试年度内参加上述科目考试并合格，可取得一级注册消防工程师资格证书。</w:t>
      </w:r>
    </w:p>
    <w:p w:rsidR="00313C90" w:rsidRDefault="00006D9E">
      <w:pPr>
        <w:ind w:firstLineChars="200" w:firstLine="420"/>
        <w:rPr>
          <w:szCs w:val="21"/>
        </w:rPr>
      </w:pPr>
      <w:r>
        <w:rPr>
          <w:rFonts w:hint="eastAsia"/>
          <w:szCs w:val="21"/>
        </w:rPr>
        <w:t>第七条参加考试由本人提出申请，按规定携带相关证明材料，到当地考试管理机构报名。考试管理机构按规定的程序和报名条件审核合格后，核发准考证。参加考试人员凭准</w:t>
      </w:r>
      <w:r>
        <w:rPr>
          <w:rFonts w:hint="eastAsia"/>
          <w:szCs w:val="21"/>
        </w:rPr>
        <w:t>考证和有效证件在指定的日期、时间和地点参加考试。</w:t>
      </w:r>
    </w:p>
    <w:p w:rsidR="00313C90" w:rsidRDefault="00006D9E">
      <w:pPr>
        <w:ind w:firstLineChars="200" w:firstLine="420"/>
        <w:rPr>
          <w:szCs w:val="21"/>
        </w:rPr>
      </w:pPr>
      <w:r>
        <w:rPr>
          <w:rFonts w:hint="eastAsia"/>
          <w:szCs w:val="21"/>
        </w:rPr>
        <w:t>中央和国务院各部门及所属单位、中央管理企业的人员按属地原则报名参加考试。</w:t>
      </w:r>
    </w:p>
    <w:p w:rsidR="00313C90" w:rsidRDefault="00006D9E">
      <w:pPr>
        <w:ind w:firstLineChars="200" w:firstLine="420"/>
        <w:rPr>
          <w:szCs w:val="21"/>
        </w:rPr>
      </w:pPr>
      <w:r>
        <w:rPr>
          <w:szCs w:val="21"/>
        </w:rPr>
        <w:t>第八条考点原则上设在直辖市和省会城市的大、中专院校或者高考定点学校，如确需在其他城市设置考点，须经人力资源社会保障部和公安部批准。考试日期原则上为每年第四季度。</w:t>
      </w:r>
    </w:p>
    <w:p w:rsidR="00313C90" w:rsidRDefault="00006D9E">
      <w:pPr>
        <w:ind w:firstLineChars="200" w:firstLine="420"/>
        <w:rPr>
          <w:szCs w:val="21"/>
        </w:rPr>
      </w:pPr>
      <w:r>
        <w:rPr>
          <w:szCs w:val="21"/>
        </w:rPr>
        <w:t>第九条坚持考试与培训分开的原则。凡参与考试工作（包括命题、审题与组织管理等）的人员，不得参加考试，也不得参加或者举办与考试内容相关的培训工作，不得强迫应试人员参加与考试相关的培训。</w:t>
      </w:r>
    </w:p>
    <w:p w:rsidR="00313C90" w:rsidRDefault="00006D9E">
      <w:pPr>
        <w:ind w:firstLineChars="200" w:firstLine="420"/>
        <w:rPr>
          <w:szCs w:val="21"/>
        </w:rPr>
      </w:pPr>
      <w:r>
        <w:rPr>
          <w:szCs w:val="21"/>
        </w:rPr>
        <w:t>第十条考试管理部门和考务实施机构，应当严格执</w:t>
      </w:r>
      <w:r>
        <w:rPr>
          <w:szCs w:val="21"/>
        </w:rPr>
        <w:t>行考试工作的各项规章制度，遵守考试工作纪律，切实做好试卷命制、印刷、发送和保管过程中的保密工作，严防泄密。</w:t>
      </w:r>
    </w:p>
    <w:p w:rsidR="00313C90" w:rsidRDefault="00006D9E">
      <w:pPr>
        <w:ind w:firstLineChars="200" w:firstLine="420"/>
        <w:rPr>
          <w:szCs w:val="21"/>
        </w:rPr>
      </w:pPr>
      <w:r>
        <w:rPr>
          <w:szCs w:val="21"/>
        </w:rPr>
        <w:t>第十一条对违反考试工作纪律和有关规定的人员，按照《专业技术人员资格考试违纪违规行为处理规定》（人力资源社会保障部令第</w:t>
      </w:r>
      <w:r>
        <w:rPr>
          <w:szCs w:val="21"/>
        </w:rPr>
        <w:t>12</w:t>
      </w:r>
      <w:r>
        <w:rPr>
          <w:szCs w:val="21"/>
        </w:rPr>
        <w:t>号）处理。</w:t>
      </w:r>
    </w:p>
    <w:p w:rsidR="00313C90" w:rsidRDefault="00006D9E">
      <w:pPr>
        <w:pStyle w:val="1"/>
        <w:spacing w:beforeLines="100" w:before="312" w:afterLines="100" w:after="312" w:line="300" w:lineRule="auto"/>
        <w:jc w:val="center"/>
        <w:rPr>
          <w:sz w:val="21"/>
          <w:szCs w:val="21"/>
        </w:rPr>
      </w:pPr>
      <w:bookmarkStart w:id="352" w:name="_Toc32331286"/>
      <w:bookmarkStart w:id="353" w:name="_Toc3581"/>
      <w:r>
        <w:rPr>
          <w:sz w:val="21"/>
          <w:szCs w:val="21"/>
        </w:rPr>
        <w:t>注册消防工程师管理规定（</w:t>
      </w:r>
      <w:r>
        <w:rPr>
          <w:sz w:val="21"/>
          <w:szCs w:val="21"/>
        </w:rPr>
        <w:t>2017</w:t>
      </w:r>
      <w:r>
        <w:rPr>
          <w:sz w:val="21"/>
          <w:szCs w:val="21"/>
        </w:rPr>
        <w:t>年）</w:t>
      </w:r>
      <w:bookmarkEnd w:id="352"/>
      <w:bookmarkEnd w:id="353"/>
    </w:p>
    <w:p w:rsidR="00313C90" w:rsidRDefault="00006D9E">
      <w:pPr>
        <w:ind w:firstLineChars="200" w:firstLine="420"/>
        <w:rPr>
          <w:szCs w:val="21"/>
        </w:rPr>
      </w:pPr>
      <w:r>
        <w:rPr>
          <w:szCs w:val="21"/>
        </w:rPr>
        <w:t>（</w:t>
      </w:r>
      <w:r>
        <w:rPr>
          <w:szCs w:val="21"/>
        </w:rPr>
        <w:t>2017</w:t>
      </w:r>
      <w:r>
        <w:rPr>
          <w:szCs w:val="21"/>
        </w:rPr>
        <w:t>年</w:t>
      </w:r>
      <w:r>
        <w:rPr>
          <w:szCs w:val="21"/>
        </w:rPr>
        <w:t>2</w:t>
      </w:r>
      <w:r>
        <w:rPr>
          <w:szCs w:val="21"/>
        </w:rPr>
        <w:t>月</w:t>
      </w:r>
      <w:r>
        <w:rPr>
          <w:szCs w:val="21"/>
        </w:rPr>
        <w:t>27</w:t>
      </w:r>
      <w:r>
        <w:rPr>
          <w:szCs w:val="21"/>
        </w:rPr>
        <w:t>日公安部部长办公会议通过，</w:t>
      </w:r>
      <w:r>
        <w:rPr>
          <w:szCs w:val="21"/>
        </w:rPr>
        <w:t>2017</w:t>
      </w:r>
      <w:r>
        <w:rPr>
          <w:szCs w:val="21"/>
        </w:rPr>
        <w:t>年</w:t>
      </w:r>
      <w:r>
        <w:rPr>
          <w:szCs w:val="21"/>
        </w:rPr>
        <w:t>3</w:t>
      </w:r>
      <w:r>
        <w:rPr>
          <w:szCs w:val="21"/>
        </w:rPr>
        <w:t>月</w:t>
      </w:r>
      <w:r>
        <w:rPr>
          <w:szCs w:val="21"/>
        </w:rPr>
        <w:t>16</w:t>
      </w:r>
      <w:r>
        <w:rPr>
          <w:szCs w:val="21"/>
        </w:rPr>
        <w:t>日中华人民共和国公安部令第</w:t>
      </w:r>
      <w:r>
        <w:rPr>
          <w:szCs w:val="21"/>
        </w:rPr>
        <w:t>143</w:t>
      </w:r>
      <w:r>
        <w:rPr>
          <w:szCs w:val="21"/>
        </w:rPr>
        <w:t>号公布）</w:t>
      </w:r>
    </w:p>
    <w:p w:rsidR="00313C90" w:rsidRDefault="00006D9E">
      <w:pPr>
        <w:ind w:firstLineChars="200" w:firstLine="420"/>
        <w:rPr>
          <w:szCs w:val="21"/>
        </w:rPr>
      </w:pPr>
      <w:r>
        <w:rPr>
          <w:szCs w:val="21"/>
        </w:rPr>
        <w:t>第一章总则</w:t>
      </w:r>
    </w:p>
    <w:p w:rsidR="00313C90" w:rsidRDefault="00006D9E">
      <w:pPr>
        <w:ind w:firstLineChars="200" w:firstLine="420"/>
        <w:rPr>
          <w:szCs w:val="21"/>
        </w:rPr>
      </w:pPr>
      <w:r>
        <w:rPr>
          <w:szCs w:val="21"/>
        </w:rPr>
        <w:t>第一条为了加强对注册消防工程师的管理，规范注册消防工程师的执业行为，保障消防安全技术服务与管理质量，根据《中华人民共</w:t>
      </w:r>
      <w:r>
        <w:rPr>
          <w:szCs w:val="21"/>
        </w:rPr>
        <w:t>和国消防法》，制定本规定。</w:t>
      </w:r>
    </w:p>
    <w:p w:rsidR="00313C90" w:rsidRDefault="00006D9E">
      <w:pPr>
        <w:ind w:firstLineChars="200" w:firstLine="420"/>
        <w:rPr>
          <w:szCs w:val="21"/>
        </w:rPr>
      </w:pPr>
      <w:r>
        <w:rPr>
          <w:szCs w:val="21"/>
        </w:rPr>
        <w:t>第二条取得注册消防工程师资格证书人员的注册、执业和继续教育及其监督管理，适用本规定。</w:t>
      </w:r>
    </w:p>
    <w:p w:rsidR="00313C90" w:rsidRDefault="00006D9E">
      <w:pPr>
        <w:ind w:firstLineChars="200" w:firstLine="420"/>
        <w:rPr>
          <w:szCs w:val="21"/>
        </w:rPr>
      </w:pPr>
      <w:r>
        <w:rPr>
          <w:szCs w:val="21"/>
        </w:rPr>
        <w:t>第三条本规定所称注册消防工程师，是指取得相应级别注册消防工程师资格证书并依法注册后，从事消防设施维护保养检测、消防安全评估和消防安全管理等工作的专业技术人员。</w:t>
      </w:r>
    </w:p>
    <w:p w:rsidR="00313C90" w:rsidRDefault="00006D9E">
      <w:pPr>
        <w:ind w:firstLineChars="200" w:firstLine="420"/>
        <w:rPr>
          <w:szCs w:val="21"/>
        </w:rPr>
      </w:pPr>
      <w:r>
        <w:rPr>
          <w:szCs w:val="21"/>
        </w:rPr>
        <w:t>第四条注册消防工程师实行注册执业管理制度。注册消防工程师分为一级注册消防工程师和二级注册消防工程师。</w:t>
      </w:r>
    </w:p>
    <w:p w:rsidR="00313C90" w:rsidRDefault="00006D9E">
      <w:pPr>
        <w:ind w:firstLineChars="200" w:firstLine="420"/>
        <w:rPr>
          <w:szCs w:val="21"/>
        </w:rPr>
      </w:pPr>
      <w:r>
        <w:rPr>
          <w:szCs w:val="21"/>
        </w:rPr>
        <w:t>第五条公安部消防局对全国注册消防工程师的注册、执业和继续教育实施指导和监督管理。</w:t>
      </w:r>
    </w:p>
    <w:p w:rsidR="00313C90" w:rsidRDefault="00006D9E">
      <w:pPr>
        <w:ind w:firstLineChars="200" w:firstLine="420"/>
        <w:rPr>
          <w:szCs w:val="21"/>
        </w:rPr>
      </w:pPr>
      <w:r>
        <w:rPr>
          <w:szCs w:val="21"/>
        </w:rPr>
        <w:t>县级以上地方公安机关消防机构对本行政区域内注册消防工程师的注册、执业和继续教育实施指导和监督管理。</w:t>
      </w:r>
    </w:p>
    <w:p w:rsidR="00313C90" w:rsidRDefault="00006D9E">
      <w:pPr>
        <w:ind w:firstLineChars="200" w:firstLine="420"/>
        <w:rPr>
          <w:szCs w:val="21"/>
        </w:rPr>
      </w:pPr>
      <w:r>
        <w:rPr>
          <w:szCs w:val="21"/>
        </w:rPr>
        <w:t>第六条注册消防工程师应当严格遵守有关法律、法规和国家标准、行业标准，恪守职业道德和执业准则，增强服务意识和社会责任感，不断提高专业素质和业务水平。</w:t>
      </w:r>
    </w:p>
    <w:p w:rsidR="00313C90" w:rsidRDefault="00006D9E">
      <w:pPr>
        <w:ind w:firstLineChars="200" w:firstLine="420"/>
        <w:rPr>
          <w:szCs w:val="21"/>
        </w:rPr>
      </w:pPr>
      <w:r>
        <w:rPr>
          <w:szCs w:val="21"/>
        </w:rPr>
        <w:t>第七条鼓励依托消防协会成立注册消防工程师行业协会。注册消防工程师行业协会应当依法登记和开展活动，加强行业自律管理，规范执业行为，促进行业健康发展。</w:t>
      </w:r>
    </w:p>
    <w:p w:rsidR="00313C90" w:rsidRDefault="00006D9E">
      <w:pPr>
        <w:ind w:firstLineChars="200" w:firstLine="420"/>
        <w:rPr>
          <w:szCs w:val="21"/>
        </w:rPr>
      </w:pPr>
      <w:r>
        <w:rPr>
          <w:szCs w:val="21"/>
        </w:rPr>
        <w:t>注册消防工程师行业协会不得从事营利性社会消防技术服务活动，不得通过制定行业规则或者其他方式妨碍公平竞争，损害他人利益</w:t>
      </w:r>
      <w:r>
        <w:rPr>
          <w:szCs w:val="21"/>
        </w:rPr>
        <w:t>和社会公共利益。</w:t>
      </w:r>
    </w:p>
    <w:p w:rsidR="00313C90" w:rsidRDefault="00006D9E">
      <w:pPr>
        <w:ind w:firstLineChars="200" w:firstLine="420"/>
        <w:rPr>
          <w:szCs w:val="21"/>
        </w:rPr>
      </w:pPr>
      <w:r>
        <w:rPr>
          <w:szCs w:val="21"/>
        </w:rPr>
        <w:t>第二章注册</w:t>
      </w:r>
    </w:p>
    <w:p w:rsidR="00313C90" w:rsidRDefault="00006D9E">
      <w:pPr>
        <w:ind w:firstLineChars="200" w:firstLine="420"/>
        <w:rPr>
          <w:szCs w:val="21"/>
        </w:rPr>
      </w:pPr>
      <w:r>
        <w:rPr>
          <w:szCs w:val="21"/>
        </w:rPr>
        <w:t>第八条取得注册消防工程师资格证书的人员，必须经过注册，方能以相应级别注册消防工程师的名义执业。</w:t>
      </w:r>
    </w:p>
    <w:p w:rsidR="00313C90" w:rsidRDefault="00006D9E">
      <w:pPr>
        <w:ind w:firstLineChars="200" w:firstLine="420"/>
        <w:rPr>
          <w:szCs w:val="21"/>
        </w:rPr>
      </w:pPr>
      <w:r>
        <w:rPr>
          <w:szCs w:val="21"/>
        </w:rPr>
        <w:t>未经注册，不得以注册消防工程师的名义开展执业活动。</w:t>
      </w:r>
    </w:p>
    <w:p w:rsidR="00313C90" w:rsidRDefault="00006D9E">
      <w:pPr>
        <w:ind w:firstLineChars="200" w:firstLine="420"/>
        <w:rPr>
          <w:szCs w:val="21"/>
        </w:rPr>
      </w:pPr>
      <w:r>
        <w:rPr>
          <w:szCs w:val="21"/>
        </w:rPr>
        <w:t>第九条省、自治区、直辖市公安机关消防机构（以下简称省级公安机关消防机构）是一级、二级注册消防工程师的注册审批部门。</w:t>
      </w:r>
    </w:p>
    <w:p w:rsidR="00313C90" w:rsidRDefault="00006D9E">
      <w:pPr>
        <w:ind w:firstLineChars="200" w:firstLine="420"/>
        <w:rPr>
          <w:szCs w:val="21"/>
        </w:rPr>
      </w:pPr>
      <w:r>
        <w:rPr>
          <w:szCs w:val="21"/>
        </w:rPr>
        <w:t>第十条注册消防工程师的注册分为初始注册、延续注册和变更注册。</w:t>
      </w:r>
    </w:p>
    <w:p w:rsidR="00313C90" w:rsidRDefault="00006D9E">
      <w:pPr>
        <w:ind w:firstLineChars="200" w:firstLine="420"/>
        <w:rPr>
          <w:szCs w:val="21"/>
        </w:rPr>
      </w:pPr>
      <w:r>
        <w:rPr>
          <w:szCs w:val="21"/>
        </w:rPr>
        <w:t>第十一条申请注册的人员，应当同时具备以下条件：</w:t>
      </w:r>
    </w:p>
    <w:p w:rsidR="00313C90" w:rsidRDefault="00006D9E">
      <w:pPr>
        <w:ind w:firstLineChars="200" w:firstLine="420"/>
        <w:rPr>
          <w:szCs w:val="21"/>
        </w:rPr>
      </w:pPr>
      <w:r>
        <w:rPr>
          <w:szCs w:val="21"/>
        </w:rPr>
        <w:t>（一）依法取得注册消防工程师资格证书；</w:t>
      </w:r>
    </w:p>
    <w:p w:rsidR="00313C90" w:rsidRDefault="00006D9E">
      <w:pPr>
        <w:ind w:firstLineChars="200" w:firstLine="420"/>
        <w:rPr>
          <w:szCs w:val="21"/>
        </w:rPr>
      </w:pPr>
      <w:r>
        <w:rPr>
          <w:szCs w:val="21"/>
        </w:rPr>
        <w:t>（二）受聘于一个消防技术服务机构或者消防安全重点单位，并担任技术负责人、项目负责人或者消防安全管理人；</w:t>
      </w:r>
    </w:p>
    <w:p w:rsidR="00313C90" w:rsidRDefault="00006D9E">
      <w:pPr>
        <w:ind w:firstLineChars="200" w:firstLine="420"/>
        <w:rPr>
          <w:szCs w:val="21"/>
        </w:rPr>
      </w:pPr>
      <w:r>
        <w:rPr>
          <w:szCs w:val="21"/>
        </w:rPr>
        <w:t>（三）无本规定第二十三条所列情形。</w:t>
      </w:r>
    </w:p>
    <w:p w:rsidR="00313C90" w:rsidRDefault="00006D9E">
      <w:pPr>
        <w:ind w:firstLineChars="200" w:firstLine="420"/>
        <w:rPr>
          <w:szCs w:val="21"/>
        </w:rPr>
      </w:pPr>
      <w:r>
        <w:rPr>
          <w:szCs w:val="21"/>
        </w:rPr>
        <w:t>第十二条申请注册的人员，应当通过聘用单位向单位所在地（企业工商注册地）的省级或者地市级公安机关消防机构提交注册申请材料。</w:t>
      </w:r>
    </w:p>
    <w:p w:rsidR="00313C90" w:rsidRDefault="00006D9E">
      <w:pPr>
        <w:ind w:firstLineChars="200" w:firstLine="420"/>
        <w:rPr>
          <w:szCs w:val="21"/>
        </w:rPr>
      </w:pPr>
      <w:r>
        <w:rPr>
          <w:szCs w:val="21"/>
        </w:rPr>
        <w:t>申请注册的人员，拟在消防技术服务机构的分支机构所在地开展执业活动的，应当通过该分支机构向其所在地的省级或者地市级公安机关消防机构提交注册申请材料。</w:t>
      </w:r>
    </w:p>
    <w:p w:rsidR="00313C90" w:rsidRDefault="00006D9E">
      <w:pPr>
        <w:ind w:firstLineChars="200" w:firstLine="420"/>
        <w:rPr>
          <w:szCs w:val="21"/>
        </w:rPr>
      </w:pPr>
      <w:r>
        <w:rPr>
          <w:szCs w:val="21"/>
        </w:rPr>
        <w:t>第十三条公安机关消防机构收到注册申请材料后，对申请材料齐全、符合法定形式的，应当出具受理凭证；不予受理</w:t>
      </w:r>
      <w:r>
        <w:rPr>
          <w:szCs w:val="21"/>
        </w:rPr>
        <w:t>的，应当出具不予受理凭证并载明理由。对申请材料不齐全或者不符合法定形式的，应当当场或者在</w:t>
      </w:r>
      <w:r>
        <w:rPr>
          <w:szCs w:val="21"/>
        </w:rPr>
        <w:t>5</w:t>
      </w:r>
      <w:r>
        <w:rPr>
          <w:szCs w:val="21"/>
        </w:rPr>
        <w:t>日内一次告知申请人需要补正的全部内容，逾期不告知的，自收到申请材料之日起即为受理。</w:t>
      </w:r>
    </w:p>
    <w:p w:rsidR="00313C90" w:rsidRDefault="00006D9E">
      <w:pPr>
        <w:ind w:firstLineChars="200" w:firstLine="420"/>
        <w:rPr>
          <w:szCs w:val="21"/>
        </w:rPr>
      </w:pPr>
      <w:r>
        <w:rPr>
          <w:szCs w:val="21"/>
        </w:rPr>
        <w:t>地市级公安机关消防机构受理注册申请后，应当在</w:t>
      </w:r>
      <w:r>
        <w:rPr>
          <w:szCs w:val="21"/>
        </w:rPr>
        <w:t>3</w:t>
      </w:r>
      <w:r>
        <w:rPr>
          <w:szCs w:val="21"/>
        </w:rPr>
        <w:t>日内将申请材料送至省级公安机关消防机构。</w:t>
      </w:r>
    </w:p>
    <w:p w:rsidR="00313C90" w:rsidRDefault="00006D9E">
      <w:pPr>
        <w:ind w:firstLineChars="200" w:firstLine="420"/>
        <w:rPr>
          <w:szCs w:val="21"/>
        </w:rPr>
      </w:pPr>
      <w:r>
        <w:rPr>
          <w:szCs w:val="21"/>
        </w:rPr>
        <w:t>第十四条省级公安机关消防机构应当自受理之日起</w:t>
      </w:r>
      <w:r>
        <w:rPr>
          <w:szCs w:val="21"/>
        </w:rPr>
        <w:t>20</w:t>
      </w:r>
      <w:r>
        <w:rPr>
          <w:szCs w:val="21"/>
        </w:rPr>
        <w:t>日内对申请人条件和注册申请材料进行审查并作出注册决定。在规定的期限内不能作出注册决定的，经省级公安机关消防机构负责人批准，可以延长</w:t>
      </w:r>
      <w:r>
        <w:rPr>
          <w:szCs w:val="21"/>
        </w:rPr>
        <w:t>10</w:t>
      </w:r>
      <w:r>
        <w:rPr>
          <w:szCs w:val="21"/>
        </w:rPr>
        <w:t>日，并应当将延长期限的理由告知申请人。</w:t>
      </w:r>
    </w:p>
    <w:p w:rsidR="00313C90" w:rsidRDefault="00006D9E">
      <w:pPr>
        <w:ind w:firstLineChars="200" w:firstLine="420"/>
        <w:rPr>
          <w:szCs w:val="21"/>
        </w:rPr>
      </w:pPr>
      <w:r>
        <w:rPr>
          <w:szCs w:val="21"/>
        </w:rPr>
        <w:t>第十五条省级公安机关消防机构</w:t>
      </w:r>
      <w:r>
        <w:rPr>
          <w:szCs w:val="21"/>
        </w:rPr>
        <w:t>应当自作出注册决定之日起</w:t>
      </w:r>
      <w:r>
        <w:rPr>
          <w:szCs w:val="21"/>
        </w:rPr>
        <w:t>10</w:t>
      </w:r>
      <w:r>
        <w:rPr>
          <w:szCs w:val="21"/>
        </w:rPr>
        <w:t>日内颁发相应级别的注册证、执业印章，并向社会公告；对作出不予注册决定的，应当出具不予注册决定书并载明理由。</w:t>
      </w:r>
    </w:p>
    <w:p w:rsidR="00313C90" w:rsidRDefault="00006D9E">
      <w:pPr>
        <w:ind w:firstLineChars="200" w:firstLine="420"/>
        <w:rPr>
          <w:szCs w:val="21"/>
        </w:rPr>
      </w:pPr>
      <w:r>
        <w:rPr>
          <w:szCs w:val="21"/>
        </w:rPr>
        <w:t>注册消防工程师的注册证、执业印章式样由公安部消防局统一制定，省级公安机关消防机构组织制作。</w:t>
      </w:r>
    </w:p>
    <w:p w:rsidR="00313C90" w:rsidRDefault="00006D9E">
      <w:pPr>
        <w:ind w:firstLineChars="200" w:firstLine="420"/>
        <w:rPr>
          <w:szCs w:val="21"/>
        </w:rPr>
      </w:pPr>
      <w:r>
        <w:rPr>
          <w:szCs w:val="21"/>
        </w:rPr>
        <w:t>第十六条注册证、执业印章的有效期为</w:t>
      </w:r>
      <w:r>
        <w:rPr>
          <w:szCs w:val="21"/>
        </w:rPr>
        <w:t>3</w:t>
      </w:r>
      <w:r>
        <w:rPr>
          <w:szCs w:val="21"/>
        </w:rPr>
        <w:t>年，自作出注册决定之日起计算。</w:t>
      </w:r>
    </w:p>
    <w:p w:rsidR="00313C90" w:rsidRDefault="00006D9E">
      <w:pPr>
        <w:ind w:firstLineChars="200" w:firstLine="420"/>
        <w:rPr>
          <w:szCs w:val="21"/>
        </w:rPr>
      </w:pPr>
      <w:r>
        <w:rPr>
          <w:szCs w:val="21"/>
        </w:rPr>
        <w:t>申请人领取一级注册消防工程师注册证、执业印章时，已经取得二级注册消防工程师注册证、执业印章的，应当同时将二级注册消防工程师注册证、执业印章交回。</w:t>
      </w:r>
    </w:p>
    <w:p w:rsidR="00313C90" w:rsidRDefault="00006D9E">
      <w:pPr>
        <w:ind w:firstLineChars="200" w:firstLine="420"/>
        <w:rPr>
          <w:szCs w:val="21"/>
        </w:rPr>
      </w:pPr>
      <w:r>
        <w:rPr>
          <w:szCs w:val="21"/>
        </w:rPr>
        <w:t>第十七条申请初始注册的，应当自取得注册消防工程师资格证书之日起</w:t>
      </w:r>
      <w:r>
        <w:rPr>
          <w:szCs w:val="21"/>
        </w:rPr>
        <w:t>1</w:t>
      </w:r>
      <w:r>
        <w:rPr>
          <w:szCs w:val="21"/>
        </w:rPr>
        <w:t>年内提</w:t>
      </w:r>
      <w:r>
        <w:rPr>
          <w:szCs w:val="21"/>
        </w:rPr>
        <w:t>出。</w:t>
      </w:r>
    </w:p>
    <w:p w:rsidR="00313C90" w:rsidRDefault="00006D9E">
      <w:pPr>
        <w:ind w:firstLineChars="200" w:firstLine="420"/>
        <w:rPr>
          <w:szCs w:val="21"/>
        </w:rPr>
      </w:pPr>
      <w:r>
        <w:rPr>
          <w:szCs w:val="21"/>
        </w:rPr>
        <w:t>本规定施行前已经取得注册消防工程师资格但尚未注册的，应当在本规定施行之日起</w:t>
      </w:r>
      <w:r>
        <w:rPr>
          <w:szCs w:val="21"/>
        </w:rPr>
        <w:t>1</w:t>
      </w:r>
      <w:r>
        <w:rPr>
          <w:szCs w:val="21"/>
        </w:rPr>
        <w:t>年内提出申请。</w:t>
      </w:r>
    </w:p>
    <w:p w:rsidR="00313C90" w:rsidRDefault="00006D9E">
      <w:pPr>
        <w:ind w:firstLineChars="200" w:firstLine="420"/>
        <w:rPr>
          <w:szCs w:val="21"/>
        </w:rPr>
      </w:pPr>
      <w:r>
        <w:rPr>
          <w:szCs w:val="21"/>
        </w:rPr>
        <w:t>逾期未申请初始注册的，应当参加继续教育，并在达到继续教育的要求后方可申请初始注册。</w:t>
      </w:r>
    </w:p>
    <w:p w:rsidR="00313C90" w:rsidRDefault="00006D9E">
      <w:pPr>
        <w:ind w:firstLineChars="200" w:firstLine="420"/>
        <w:rPr>
          <w:szCs w:val="21"/>
        </w:rPr>
      </w:pPr>
      <w:r>
        <w:rPr>
          <w:szCs w:val="21"/>
        </w:rPr>
        <w:t>第十八条申请初始注册应当提交下列材料：</w:t>
      </w:r>
    </w:p>
    <w:p w:rsidR="00313C90" w:rsidRDefault="00006D9E">
      <w:pPr>
        <w:ind w:firstLineChars="200" w:firstLine="420"/>
        <w:rPr>
          <w:szCs w:val="21"/>
        </w:rPr>
      </w:pPr>
      <w:r>
        <w:rPr>
          <w:szCs w:val="21"/>
        </w:rPr>
        <w:t>（一）初始注册申请表；</w:t>
      </w:r>
    </w:p>
    <w:p w:rsidR="00313C90" w:rsidRDefault="00006D9E">
      <w:pPr>
        <w:ind w:firstLineChars="200" w:firstLine="420"/>
        <w:rPr>
          <w:szCs w:val="21"/>
        </w:rPr>
      </w:pPr>
      <w:r>
        <w:rPr>
          <w:szCs w:val="21"/>
        </w:rPr>
        <w:t>（二）申请人身份证明材料、注册消防工程师资格证书等复印件；</w:t>
      </w:r>
    </w:p>
    <w:p w:rsidR="00313C90" w:rsidRDefault="00006D9E">
      <w:pPr>
        <w:ind w:firstLineChars="200" w:firstLine="420"/>
        <w:rPr>
          <w:szCs w:val="21"/>
        </w:rPr>
      </w:pPr>
      <w:r>
        <w:rPr>
          <w:szCs w:val="21"/>
        </w:rPr>
        <w:t>（三）聘用单位消防技术服务机构资质证书副本复印件或者消防安全重点单位证明材料；</w:t>
      </w:r>
    </w:p>
    <w:p w:rsidR="00313C90" w:rsidRDefault="00006D9E">
      <w:pPr>
        <w:ind w:firstLineChars="200" w:firstLine="420"/>
        <w:rPr>
          <w:szCs w:val="21"/>
        </w:rPr>
      </w:pPr>
      <w:r>
        <w:rPr>
          <w:szCs w:val="21"/>
        </w:rPr>
        <w:t>（四）与聘用单位签订的劳动合同或者聘用文件复印件，社会保险证明或者人事证明复印件。</w:t>
      </w:r>
    </w:p>
    <w:p w:rsidR="00313C90" w:rsidRDefault="00006D9E">
      <w:pPr>
        <w:ind w:firstLineChars="200" w:firstLine="420"/>
        <w:rPr>
          <w:szCs w:val="21"/>
        </w:rPr>
      </w:pPr>
      <w:r>
        <w:rPr>
          <w:szCs w:val="21"/>
        </w:rPr>
        <w:t>聘用单位同时申请消防技术服务机构资质的，申请人无需提供前款第三项规定的材料。</w:t>
      </w:r>
    </w:p>
    <w:p w:rsidR="00313C90" w:rsidRDefault="00006D9E">
      <w:pPr>
        <w:ind w:firstLineChars="200" w:firstLine="420"/>
        <w:rPr>
          <w:szCs w:val="21"/>
        </w:rPr>
      </w:pPr>
      <w:r>
        <w:rPr>
          <w:szCs w:val="21"/>
        </w:rPr>
        <w:t>逾期申请初始注册的，还应当提交达到继续教育要求的证明材料。</w:t>
      </w:r>
    </w:p>
    <w:p w:rsidR="00313C90" w:rsidRDefault="00006D9E">
      <w:pPr>
        <w:ind w:firstLineChars="200" w:firstLine="420"/>
        <w:rPr>
          <w:szCs w:val="21"/>
        </w:rPr>
      </w:pPr>
      <w:r>
        <w:rPr>
          <w:szCs w:val="21"/>
        </w:rPr>
        <w:t>第十九条注册有效期满需继续执业的，应当在注册有效期届满</w:t>
      </w:r>
      <w:r>
        <w:rPr>
          <w:szCs w:val="21"/>
        </w:rPr>
        <w:t>3</w:t>
      </w:r>
      <w:r>
        <w:rPr>
          <w:szCs w:val="21"/>
        </w:rPr>
        <w:t>个月前，按照本规定第十二条的规定申请延续注册，并提交下列材料：</w:t>
      </w:r>
    </w:p>
    <w:p w:rsidR="00313C90" w:rsidRDefault="00006D9E">
      <w:pPr>
        <w:ind w:firstLineChars="200" w:firstLine="420"/>
        <w:rPr>
          <w:szCs w:val="21"/>
        </w:rPr>
      </w:pPr>
      <w:r>
        <w:rPr>
          <w:szCs w:val="21"/>
        </w:rPr>
        <w:t>（一）延续注册申请表；</w:t>
      </w:r>
    </w:p>
    <w:p w:rsidR="00313C90" w:rsidRDefault="00006D9E">
      <w:pPr>
        <w:ind w:firstLineChars="200" w:firstLine="420"/>
        <w:rPr>
          <w:szCs w:val="21"/>
        </w:rPr>
      </w:pPr>
      <w:r>
        <w:rPr>
          <w:szCs w:val="21"/>
        </w:rPr>
        <w:t>（二）原注册证、执业印章；</w:t>
      </w:r>
    </w:p>
    <w:p w:rsidR="00313C90" w:rsidRDefault="00006D9E">
      <w:pPr>
        <w:ind w:firstLineChars="200" w:firstLine="420"/>
        <w:rPr>
          <w:szCs w:val="21"/>
        </w:rPr>
      </w:pPr>
      <w:r>
        <w:rPr>
          <w:szCs w:val="21"/>
        </w:rPr>
        <w:t>（三）与聘用单位签订的劳动合同或者聘用文件复印件，社会保险证明或者人事证明复印件；</w:t>
      </w:r>
    </w:p>
    <w:p w:rsidR="00313C90" w:rsidRDefault="00006D9E">
      <w:pPr>
        <w:ind w:firstLineChars="200" w:firstLine="420"/>
        <w:rPr>
          <w:szCs w:val="21"/>
        </w:rPr>
      </w:pPr>
      <w:r>
        <w:rPr>
          <w:szCs w:val="21"/>
        </w:rPr>
        <w:t>（四）符合本规定第二十九条第二款规定的执业业绩证明材料；</w:t>
      </w:r>
    </w:p>
    <w:p w:rsidR="00313C90" w:rsidRDefault="00006D9E">
      <w:pPr>
        <w:ind w:firstLineChars="200" w:firstLine="420"/>
        <w:rPr>
          <w:szCs w:val="21"/>
        </w:rPr>
      </w:pPr>
      <w:r>
        <w:rPr>
          <w:szCs w:val="21"/>
        </w:rPr>
        <w:t>（五）继续教育的证明材料。</w:t>
      </w:r>
    </w:p>
    <w:p w:rsidR="00313C90" w:rsidRDefault="00006D9E">
      <w:pPr>
        <w:ind w:firstLineChars="200" w:firstLine="420"/>
        <w:rPr>
          <w:szCs w:val="21"/>
        </w:rPr>
      </w:pPr>
      <w:r>
        <w:rPr>
          <w:szCs w:val="21"/>
        </w:rPr>
        <w:t>第二十条注册消防工程师在注册有效</w:t>
      </w:r>
      <w:r>
        <w:rPr>
          <w:szCs w:val="21"/>
        </w:rPr>
        <w:t>期内发生下列情形之一的，应当按照本规定第十二条的规定申请变更注册：</w:t>
      </w:r>
    </w:p>
    <w:p w:rsidR="00313C90" w:rsidRDefault="00006D9E">
      <w:pPr>
        <w:ind w:firstLineChars="200" w:firstLine="420"/>
        <w:rPr>
          <w:szCs w:val="21"/>
        </w:rPr>
      </w:pPr>
      <w:r>
        <w:rPr>
          <w:szCs w:val="21"/>
        </w:rPr>
        <w:t>（一）变更聘用单位的；</w:t>
      </w:r>
    </w:p>
    <w:p w:rsidR="00313C90" w:rsidRDefault="00006D9E">
      <w:pPr>
        <w:ind w:firstLineChars="200" w:firstLine="420"/>
        <w:rPr>
          <w:szCs w:val="21"/>
        </w:rPr>
      </w:pPr>
      <w:r>
        <w:rPr>
          <w:szCs w:val="21"/>
        </w:rPr>
        <w:t>（二）聘用单位名称变更的；</w:t>
      </w:r>
    </w:p>
    <w:p w:rsidR="00313C90" w:rsidRDefault="00006D9E">
      <w:pPr>
        <w:ind w:firstLineChars="200" w:firstLine="420"/>
        <w:rPr>
          <w:szCs w:val="21"/>
        </w:rPr>
      </w:pPr>
      <w:r>
        <w:rPr>
          <w:szCs w:val="21"/>
        </w:rPr>
        <w:t>（三）注册消防工程师姓名变更的。</w:t>
      </w:r>
    </w:p>
    <w:p w:rsidR="00313C90" w:rsidRDefault="00006D9E">
      <w:pPr>
        <w:ind w:firstLineChars="200" w:firstLine="420"/>
        <w:rPr>
          <w:szCs w:val="21"/>
        </w:rPr>
      </w:pPr>
      <w:r>
        <w:rPr>
          <w:szCs w:val="21"/>
        </w:rPr>
        <w:t>第二十一条申请变更注册，应当提交变更注册申请表、原注册证和执业印章，以及下列变更事项证明材料：</w:t>
      </w:r>
    </w:p>
    <w:p w:rsidR="00313C90" w:rsidRDefault="00006D9E">
      <w:pPr>
        <w:ind w:firstLineChars="200" w:firstLine="420"/>
        <w:rPr>
          <w:szCs w:val="21"/>
        </w:rPr>
      </w:pPr>
      <w:r>
        <w:rPr>
          <w:szCs w:val="21"/>
        </w:rPr>
        <w:t>（一）注册消防工程师变更聘用单位的，提交新聘用单位的消防技术服务机构资质证书副本复印件或者消防安全重点单位证明材料，与新聘用单位签订的劳动合同或者聘用文件复印件，社会保险证明或者人事证明复印件，与原聘用单位解除（终止）工作关系证明；</w:t>
      </w:r>
    </w:p>
    <w:p w:rsidR="00313C90" w:rsidRDefault="00006D9E">
      <w:pPr>
        <w:ind w:firstLineChars="200" w:firstLine="420"/>
        <w:rPr>
          <w:szCs w:val="21"/>
        </w:rPr>
      </w:pPr>
      <w:r>
        <w:rPr>
          <w:szCs w:val="21"/>
        </w:rPr>
        <w:t>（二）注册消防工程师聘用单位</w:t>
      </w:r>
      <w:r>
        <w:rPr>
          <w:szCs w:val="21"/>
        </w:rPr>
        <w:t>名称变更的，提交变更后的单位工商营业执照等证明文件复印件；</w:t>
      </w:r>
    </w:p>
    <w:p w:rsidR="00313C90" w:rsidRDefault="00006D9E">
      <w:pPr>
        <w:ind w:firstLineChars="200" w:firstLine="420"/>
        <w:rPr>
          <w:szCs w:val="21"/>
        </w:rPr>
      </w:pPr>
      <w:r>
        <w:rPr>
          <w:szCs w:val="21"/>
        </w:rPr>
        <w:t>（三）注册消防工程师姓名变更的，提交户籍信息变更材料。</w:t>
      </w:r>
    </w:p>
    <w:p w:rsidR="00313C90" w:rsidRDefault="00006D9E">
      <w:pPr>
        <w:ind w:firstLineChars="200" w:firstLine="420"/>
        <w:rPr>
          <w:szCs w:val="21"/>
        </w:rPr>
      </w:pPr>
      <w:r>
        <w:rPr>
          <w:szCs w:val="21"/>
        </w:rPr>
        <w:t>变更注册后，有效期仍延续原注册有效期。原注册有效期届满在半年以内的，可以同时提出延续注册申请；准予延续的，注册有效期重新计算。</w:t>
      </w:r>
    </w:p>
    <w:p w:rsidR="00313C90" w:rsidRDefault="00006D9E">
      <w:pPr>
        <w:ind w:firstLineChars="200" w:firstLine="420"/>
        <w:rPr>
          <w:szCs w:val="21"/>
        </w:rPr>
      </w:pPr>
      <w:r>
        <w:rPr>
          <w:szCs w:val="21"/>
        </w:rPr>
        <w:t>第二十二条注册消防工程师在申请变更注册之日起，至注册审批部门准予其变更注册之前不得执业。</w:t>
      </w:r>
    </w:p>
    <w:p w:rsidR="00313C90" w:rsidRDefault="00006D9E">
      <w:pPr>
        <w:ind w:firstLineChars="200" w:firstLine="420"/>
        <w:rPr>
          <w:szCs w:val="21"/>
        </w:rPr>
      </w:pPr>
      <w:r>
        <w:rPr>
          <w:szCs w:val="21"/>
        </w:rPr>
        <w:t>第二十三条申请人有下列情形之一的，不予注册：</w:t>
      </w:r>
    </w:p>
    <w:p w:rsidR="00313C90" w:rsidRDefault="00006D9E">
      <w:pPr>
        <w:ind w:firstLineChars="200" w:firstLine="420"/>
        <w:rPr>
          <w:szCs w:val="21"/>
        </w:rPr>
      </w:pPr>
      <w:r>
        <w:rPr>
          <w:szCs w:val="21"/>
        </w:rPr>
        <w:t>（一）不具有完全民事行为能力或者年龄超过</w:t>
      </w:r>
      <w:r>
        <w:rPr>
          <w:szCs w:val="21"/>
        </w:rPr>
        <w:t>70</w:t>
      </w:r>
      <w:r>
        <w:rPr>
          <w:szCs w:val="21"/>
        </w:rPr>
        <w:t>周岁的；</w:t>
      </w:r>
    </w:p>
    <w:p w:rsidR="00313C90" w:rsidRDefault="00006D9E">
      <w:pPr>
        <w:ind w:firstLineChars="200" w:firstLine="420"/>
        <w:rPr>
          <w:szCs w:val="21"/>
        </w:rPr>
      </w:pPr>
      <w:r>
        <w:rPr>
          <w:szCs w:val="21"/>
        </w:rPr>
        <w:t>（二）申请在非消防技术服务机构、非消防安全重点单位，或者</w:t>
      </w:r>
      <w:r>
        <w:rPr>
          <w:szCs w:val="21"/>
        </w:rPr>
        <w:t>2</w:t>
      </w:r>
      <w:r>
        <w:rPr>
          <w:szCs w:val="21"/>
        </w:rPr>
        <w:t>个以上消防技术服务机</w:t>
      </w:r>
      <w:r>
        <w:rPr>
          <w:szCs w:val="21"/>
        </w:rPr>
        <w:t>构、消防安全重点单位注册的；</w:t>
      </w:r>
    </w:p>
    <w:p w:rsidR="00313C90" w:rsidRDefault="00006D9E">
      <w:pPr>
        <w:ind w:firstLineChars="200" w:firstLine="420"/>
        <w:rPr>
          <w:szCs w:val="21"/>
        </w:rPr>
      </w:pPr>
      <w:r>
        <w:rPr>
          <w:szCs w:val="21"/>
        </w:rPr>
        <w:t>（三）刑事处罚尚未执行完毕，或者因违法执业行为受到刑事处罚，自刑事处罚执行完毕之日起至申请注册之日止不满</w:t>
      </w:r>
      <w:r>
        <w:rPr>
          <w:szCs w:val="21"/>
        </w:rPr>
        <w:t>5</w:t>
      </w:r>
      <w:r>
        <w:rPr>
          <w:szCs w:val="21"/>
        </w:rPr>
        <w:t>年的；</w:t>
      </w:r>
    </w:p>
    <w:p w:rsidR="00313C90" w:rsidRDefault="00006D9E">
      <w:pPr>
        <w:ind w:firstLineChars="200" w:firstLine="420"/>
        <w:rPr>
          <w:szCs w:val="21"/>
        </w:rPr>
      </w:pPr>
      <w:r>
        <w:rPr>
          <w:szCs w:val="21"/>
        </w:rPr>
        <w:t>（四）未达到继续教育、执业业绩要求的；</w:t>
      </w:r>
    </w:p>
    <w:p w:rsidR="00313C90" w:rsidRDefault="00006D9E">
      <w:pPr>
        <w:ind w:firstLineChars="200" w:firstLine="420"/>
        <w:rPr>
          <w:szCs w:val="21"/>
        </w:rPr>
      </w:pPr>
      <w:r>
        <w:rPr>
          <w:szCs w:val="21"/>
        </w:rPr>
        <w:t>（五）因存在本规定第五十条违法行为被撤销注册，自撤销注册之日起至申请注册之日止不满</w:t>
      </w:r>
      <w:r>
        <w:rPr>
          <w:szCs w:val="21"/>
        </w:rPr>
        <w:t>3</w:t>
      </w:r>
      <w:r>
        <w:rPr>
          <w:szCs w:val="21"/>
        </w:rPr>
        <w:t>年的；</w:t>
      </w:r>
    </w:p>
    <w:p w:rsidR="00313C90" w:rsidRDefault="00006D9E">
      <w:pPr>
        <w:ind w:firstLineChars="200" w:firstLine="420"/>
        <w:rPr>
          <w:szCs w:val="21"/>
        </w:rPr>
      </w:pPr>
      <w:r>
        <w:rPr>
          <w:szCs w:val="21"/>
        </w:rPr>
        <w:t>（六）因存在本规定第五十五条第二项、第五十六条、第五十七条违法执业行为之一被注销注册，自注销注册之日起至申请注册之日止不满</w:t>
      </w:r>
      <w:r>
        <w:rPr>
          <w:szCs w:val="21"/>
        </w:rPr>
        <w:t>3</w:t>
      </w:r>
      <w:r>
        <w:rPr>
          <w:szCs w:val="21"/>
        </w:rPr>
        <w:t>年的；</w:t>
      </w:r>
    </w:p>
    <w:p w:rsidR="00313C90" w:rsidRDefault="00006D9E">
      <w:pPr>
        <w:ind w:firstLineChars="200" w:firstLine="420"/>
        <w:rPr>
          <w:szCs w:val="21"/>
        </w:rPr>
      </w:pPr>
      <w:r>
        <w:rPr>
          <w:szCs w:val="21"/>
        </w:rPr>
        <w:t>（七）因存在本规定第五十五条第一项、第三项违法执业行为之一被注销注册，自注销注册之日起至申请注册之日止不满</w:t>
      </w:r>
      <w:r>
        <w:rPr>
          <w:szCs w:val="21"/>
        </w:rPr>
        <w:t>1</w:t>
      </w:r>
      <w:r>
        <w:rPr>
          <w:szCs w:val="21"/>
        </w:rPr>
        <w:t>年的；</w:t>
      </w:r>
    </w:p>
    <w:p w:rsidR="00313C90" w:rsidRDefault="00006D9E">
      <w:pPr>
        <w:ind w:firstLineChars="200" w:firstLine="420"/>
        <w:rPr>
          <w:szCs w:val="21"/>
        </w:rPr>
      </w:pPr>
      <w:r>
        <w:rPr>
          <w:szCs w:val="21"/>
        </w:rPr>
        <w:t>（八）因违法执业行为受到公安机关消防机构行政处罚，未履行完毕的。</w:t>
      </w:r>
    </w:p>
    <w:p w:rsidR="00313C90" w:rsidRDefault="00006D9E">
      <w:pPr>
        <w:ind w:firstLineChars="200" w:firstLine="420"/>
        <w:rPr>
          <w:szCs w:val="21"/>
        </w:rPr>
      </w:pPr>
      <w:r>
        <w:rPr>
          <w:szCs w:val="21"/>
        </w:rPr>
        <w:t>第二十四条注册消防工程师注册证、执业印章遗失的，应当及时向原注册审批部门备案。</w:t>
      </w:r>
    </w:p>
    <w:p w:rsidR="00313C90" w:rsidRDefault="00006D9E">
      <w:pPr>
        <w:ind w:firstLineChars="200" w:firstLine="420"/>
        <w:rPr>
          <w:szCs w:val="21"/>
        </w:rPr>
      </w:pPr>
      <w:r>
        <w:rPr>
          <w:szCs w:val="21"/>
        </w:rPr>
        <w:t>注册消防工程师注册证或者执业印章遗失、污损需要补办、更换的，应当持聘用单位和本人共同出具的遗失说明，或者污损的原注册证、执业印章，向原注册审批部门申请补办、更换。原注册审批部门应当自受理之日起</w:t>
      </w:r>
      <w:r>
        <w:rPr>
          <w:szCs w:val="21"/>
        </w:rPr>
        <w:t>10</w:t>
      </w:r>
      <w:r>
        <w:rPr>
          <w:szCs w:val="21"/>
        </w:rPr>
        <w:t>日内办理完毕。补办、更换的注册证、执业印章有效期延续原</w:t>
      </w:r>
      <w:r>
        <w:rPr>
          <w:szCs w:val="21"/>
        </w:rPr>
        <w:t>注册有效期。</w:t>
      </w:r>
    </w:p>
    <w:p w:rsidR="00313C90" w:rsidRDefault="00006D9E">
      <w:pPr>
        <w:ind w:firstLineChars="200" w:firstLine="420"/>
        <w:rPr>
          <w:szCs w:val="21"/>
        </w:rPr>
      </w:pPr>
      <w:r>
        <w:rPr>
          <w:szCs w:val="21"/>
        </w:rPr>
        <w:t>第三章执业</w:t>
      </w:r>
    </w:p>
    <w:p w:rsidR="00313C90" w:rsidRDefault="00006D9E">
      <w:pPr>
        <w:ind w:firstLineChars="200" w:firstLine="420"/>
        <w:rPr>
          <w:szCs w:val="21"/>
        </w:rPr>
      </w:pPr>
      <w:r>
        <w:rPr>
          <w:szCs w:val="21"/>
        </w:rPr>
        <w:t>第二十五条注册证、执业印章是注册消防工程师的执业凭证，由注册消防工程师本人保管、使用。</w:t>
      </w:r>
    </w:p>
    <w:p w:rsidR="00313C90" w:rsidRDefault="00006D9E">
      <w:pPr>
        <w:ind w:firstLineChars="200" w:firstLine="420"/>
        <w:rPr>
          <w:szCs w:val="21"/>
        </w:rPr>
      </w:pPr>
      <w:r>
        <w:rPr>
          <w:szCs w:val="21"/>
        </w:rPr>
        <w:t>第二十六条一级注册消防工程师可以在全国范围内执业；二级注册消防工程师可以在注册所在省、自治区、直辖市范围内执业。</w:t>
      </w:r>
    </w:p>
    <w:p w:rsidR="00313C90" w:rsidRDefault="00006D9E">
      <w:pPr>
        <w:ind w:firstLineChars="200" w:firstLine="420"/>
        <w:rPr>
          <w:szCs w:val="21"/>
        </w:rPr>
      </w:pPr>
      <w:r>
        <w:rPr>
          <w:szCs w:val="21"/>
        </w:rPr>
        <w:t>第二十七条一级注册消防工程师的执业范围包括：</w:t>
      </w:r>
    </w:p>
    <w:p w:rsidR="00313C90" w:rsidRDefault="00006D9E">
      <w:pPr>
        <w:ind w:firstLineChars="200" w:firstLine="420"/>
        <w:rPr>
          <w:szCs w:val="21"/>
        </w:rPr>
      </w:pPr>
      <w:r>
        <w:rPr>
          <w:szCs w:val="21"/>
        </w:rPr>
        <w:t>（一）消防技术咨询与消防安全评估；</w:t>
      </w:r>
    </w:p>
    <w:p w:rsidR="00313C90" w:rsidRDefault="00006D9E">
      <w:pPr>
        <w:ind w:firstLineChars="200" w:firstLine="420"/>
        <w:rPr>
          <w:szCs w:val="21"/>
        </w:rPr>
      </w:pPr>
      <w:r>
        <w:rPr>
          <w:szCs w:val="21"/>
        </w:rPr>
        <w:t>（二）消防安全管理与消防技术培训；</w:t>
      </w:r>
    </w:p>
    <w:p w:rsidR="00313C90" w:rsidRDefault="00006D9E">
      <w:pPr>
        <w:ind w:firstLineChars="200" w:firstLine="420"/>
        <w:rPr>
          <w:szCs w:val="21"/>
        </w:rPr>
      </w:pPr>
      <w:r>
        <w:rPr>
          <w:szCs w:val="21"/>
        </w:rPr>
        <w:t>（三）消防设施维护保养检测（含灭火器维修）；</w:t>
      </w:r>
    </w:p>
    <w:p w:rsidR="00313C90" w:rsidRDefault="00006D9E">
      <w:pPr>
        <w:ind w:firstLineChars="200" w:firstLine="420"/>
        <w:rPr>
          <w:szCs w:val="21"/>
        </w:rPr>
      </w:pPr>
      <w:r>
        <w:rPr>
          <w:szCs w:val="21"/>
        </w:rPr>
        <w:t>（四）消防安全监测与检查；</w:t>
      </w:r>
    </w:p>
    <w:p w:rsidR="00313C90" w:rsidRDefault="00006D9E">
      <w:pPr>
        <w:ind w:firstLineChars="200" w:firstLine="420"/>
        <w:rPr>
          <w:szCs w:val="21"/>
        </w:rPr>
      </w:pPr>
      <w:r>
        <w:rPr>
          <w:szCs w:val="21"/>
        </w:rPr>
        <w:t>（五）火灾事故技术分析；</w:t>
      </w:r>
    </w:p>
    <w:p w:rsidR="00313C90" w:rsidRDefault="00006D9E">
      <w:pPr>
        <w:ind w:firstLineChars="200" w:firstLine="420"/>
        <w:rPr>
          <w:szCs w:val="21"/>
        </w:rPr>
      </w:pPr>
      <w:r>
        <w:rPr>
          <w:szCs w:val="21"/>
        </w:rPr>
        <w:t>（六）公安部或者省级公安机关规定的其他消防安全技术工作。</w:t>
      </w:r>
    </w:p>
    <w:p w:rsidR="00313C90" w:rsidRDefault="00006D9E">
      <w:pPr>
        <w:ind w:firstLineChars="200" w:firstLine="420"/>
        <w:rPr>
          <w:szCs w:val="21"/>
        </w:rPr>
      </w:pPr>
      <w:r>
        <w:rPr>
          <w:szCs w:val="21"/>
        </w:rPr>
        <w:t>第二十八条二级注册消防工程师的执业范围包括：</w:t>
      </w:r>
    </w:p>
    <w:p w:rsidR="00313C90" w:rsidRDefault="00006D9E">
      <w:pPr>
        <w:ind w:firstLineChars="200" w:firstLine="420"/>
        <w:rPr>
          <w:szCs w:val="21"/>
        </w:rPr>
      </w:pPr>
      <w:r>
        <w:rPr>
          <w:szCs w:val="21"/>
        </w:rPr>
        <w:t>（一）除</w:t>
      </w:r>
      <w:r>
        <w:rPr>
          <w:szCs w:val="21"/>
        </w:rPr>
        <w:t>100</w:t>
      </w:r>
      <w:r>
        <w:rPr>
          <w:szCs w:val="21"/>
        </w:rPr>
        <w:t>米以上公共建筑、大型的人员密集场所、大型的危险化学品单位外的火灾高危单位消防安全评估；</w:t>
      </w:r>
    </w:p>
    <w:p w:rsidR="00313C90" w:rsidRDefault="00006D9E">
      <w:pPr>
        <w:ind w:firstLineChars="200" w:firstLine="420"/>
        <w:rPr>
          <w:szCs w:val="21"/>
        </w:rPr>
      </w:pPr>
      <w:r>
        <w:rPr>
          <w:szCs w:val="21"/>
        </w:rPr>
        <w:t>（二）除</w:t>
      </w:r>
      <w:r>
        <w:rPr>
          <w:szCs w:val="21"/>
        </w:rPr>
        <w:t>250</w:t>
      </w:r>
      <w:r>
        <w:rPr>
          <w:szCs w:val="21"/>
        </w:rPr>
        <w:t>米以上公共建筑、大型的危险化学品单位外的消防安全管理；</w:t>
      </w:r>
    </w:p>
    <w:p w:rsidR="00313C90" w:rsidRDefault="00006D9E">
      <w:pPr>
        <w:ind w:firstLineChars="200" w:firstLine="420"/>
        <w:rPr>
          <w:szCs w:val="21"/>
        </w:rPr>
      </w:pPr>
      <w:r>
        <w:rPr>
          <w:szCs w:val="21"/>
        </w:rPr>
        <w:t>（三）单体建筑面积</w:t>
      </w:r>
      <w:r>
        <w:rPr>
          <w:szCs w:val="21"/>
        </w:rPr>
        <w:t>4</w:t>
      </w:r>
      <w:r>
        <w:rPr>
          <w:szCs w:val="21"/>
        </w:rPr>
        <w:t>万平方米以下建筑的消防设施维护保养检测（含灭火器维修）；</w:t>
      </w:r>
    </w:p>
    <w:p w:rsidR="00313C90" w:rsidRDefault="00006D9E">
      <w:pPr>
        <w:ind w:firstLineChars="200" w:firstLine="420"/>
        <w:rPr>
          <w:szCs w:val="21"/>
        </w:rPr>
      </w:pPr>
      <w:r>
        <w:rPr>
          <w:szCs w:val="21"/>
        </w:rPr>
        <w:t>（四）消防安全监测与检查；</w:t>
      </w:r>
    </w:p>
    <w:p w:rsidR="00313C90" w:rsidRDefault="00006D9E">
      <w:pPr>
        <w:ind w:firstLineChars="200" w:firstLine="420"/>
        <w:rPr>
          <w:szCs w:val="21"/>
        </w:rPr>
      </w:pPr>
      <w:r>
        <w:rPr>
          <w:szCs w:val="21"/>
        </w:rPr>
        <w:t>（五）公安部或者省级公安机关规定的其他消防安全技术工作。</w:t>
      </w:r>
    </w:p>
    <w:p w:rsidR="00313C90" w:rsidRDefault="00006D9E">
      <w:pPr>
        <w:ind w:firstLineChars="200" w:firstLine="420"/>
        <w:rPr>
          <w:szCs w:val="21"/>
        </w:rPr>
      </w:pPr>
      <w:r>
        <w:rPr>
          <w:szCs w:val="21"/>
        </w:rPr>
        <w:t>省级公安机关消防机构应当结合实际，根据上款规定确定本地区二级注册消防工程师的具体执业范围。</w:t>
      </w:r>
    </w:p>
    <w:p w:rsidR="00313C90" w:rsidRDefault="00006D9E">
      <w:pPr>
        <w:ind w:firstLineChars="200" w:firstLine="420"/>
        <w:rPr>
          <w:szCs w:val="21"/>
        </w:rPr>
      </w:pPr>
      <w:r>
        <w:rPr>
          <w:szCs w:val="21"/>
        </w:rPr>
        <w:t>第二十九条注册消防工程师的执业范围应当</w:t>
      </w:r>
      <w:r>
        <w:rPr>
          <w:szCs w:val="21"/>
        </w:rPr>
        <w:t>与其聘用单位业务范围和本人注册级别相符合，本人的执业范围不得超越其聘用单位的业务范围。</w:t>
      </w:r>
    </w:p>
    <w:p w:rsidR="00313C90" w:rsidRDefault="00006D9E">
      <w:pPr>
        <w:ind w:firstLineChars="200" w:firstLine="420"/>
        <w:rPr>
          <w:szCs w:val="21"/>
        </w:rPr>
      </w:pPr>
      <w:r>
        <w:rPr>
          <w:szCs w:val="21"/>
        </w:rPr>
        <w:t>受聘于消防技术服务机构的注册消防工程师，每个注册有效期应当至少参与完成</w:t>
      </w:r>
      <w:r>
        <w:rPr>
          <w:szCs w:val="21"/>
        </w:rPr>
        <w:t>3</w:t>
      </w:r>
      <w:r>
        <w:rPr>
          <w:szCs w:val="21"/>
        </w:rPr>
        <w:t>个消防技术服务项目；受聘于消防安全重点单位的注册消防工程师，</w:t>
      </w:r>
      <w:r>
        <w:rPr>
          <w:szCs w:val="21"/>
        </w:rPr>
        <w:t>1</w:t>
      </w:r>
      <w:r>
        <w:rPr>
          <w:szCs w:val="21"/>
        </w:rPr>
        <w:t>个年度内应当至少签署</w:t>
      </w:r>
      <w:r>
        <w:rPr>
          <w:szCs w:val="21"/>
        </w:rPr>
        <w:t>1</w:t>
      </w:r>
      <w:r>
        <w:rPr>
          <w:szCs w:val="21"/>
        </w:rPr>
        <w:t>个消防安全技术文件。</w:t>
      </w:r>
    </w:p>
    <w:p w:rsidR="00313C90" w:rsidRDefault="00006D9E">
      <w:pPr>
        <w:ind w:firstLineChars="200" w:firstLine="420"/>
        <w:rPr>
          <w:szCs w:val="21"/>
        </w:rPr>
      </w:pPr>
      <w:r>
        <w:rPr>
          <w:szCs w:val="21"/>
        </w:rPr>
        <w:t>注册消防工程师的聘用单位应当加强对本单位注册消防工程师的管理，对其执业活动依法承担法律责任。</w:t>
      </w:r>
    </w:p>
    <w:p w:rsidR="00313C90" w:rsidRDefault="00006D9E">
      <w:pPr>
        <w:ind w:firstLineChars="200" w:firstLine="420"/>
        <w:rPr>
          <w:szCs w:val="21"/>
        </w:rPr>
      </w:pPr>
      <w:r>
        <w:rPr>
          <w:szCs w:val="21"/>
        </w:rPr>
        <w:t>第三十条下列消防安全技术文件应当以注册消防工程师聘用单位的名义出具，并由担任技术负责人、项目负责人或者消防安全管理人的注册消防工程师签名，加盖执业印章：</w:t>
      </w:r>
    </w:p>
    <w:p w:rsidR="00313C90" w:rsidRDefault="00006D9E">
      <w:pPr>
        <w:ind w:firstLineChars="200" w:firstLine="420"/>
        <w:rPr>
          <w:szCs w:val="21"/>
        </w:rPr>
      </w:pPr>
      <w:r>
        <w:rPr>
          <w:szCs w:val="21"/>
        </w:rPr>
        <w:t>（一）消防技术咨询、消防安全评估、火灾事故技术分析等书面结论文件；</w:t>
      </w:r>
    </w:p>
    <w:p w:rsidR="00313C90" w:rsidRDefault="00006D9E">
      <w:pPr>
        <w:ind w:firstLineChars="200" w:firstLine="420"/>
        <w:rPr>
          <w:szCs w:val="21"/>
        </w:rPr>
      </w:pPr>
      <w:r>
        <w:rPr>
          <w:szCs w:val="21"/>
        </w:rPr>
        <w:t>（二）消防安全重点单位年度消防工作综合报告；</w:t>
      </w:r>
    </w:p>
    <w:p w:rsidR="00313C90" w:rsidRDefault="00006D9E">
      <w:pPr>
        <w:ind w:firstLineChars="200" w:firstLine="420"/>
        <w:rPr>
          <w:szCs w:val="21"/>
        </w:rPr>
      </w:pPr>
      <w:r>
        <w:rPr>
          <w:szCs w:val="21"/>
        </w:rPr>
        <w:t>（三）消防设施维护保养检测书面结论文件；</w:t>
      </w:r>
    </w:p>
    <w:p w:rsidR="00313C90" w:rsidRDefault="00006D9E">
      <w:pPr>
        <w:ind w:firstLineChars="200" w:firstLine="420"/>
        <w:rPr>
          <w:szCs w:val="21"/>
        </w:rPr>
      </w:pPr>
      <w:r>
        <w:rPr>
          <w:szCs w:val="21"/>
        </w:rPr>
        <w:t>（四）灭火器维修合格证；</w:t>
      </w:r>
    </w:p>
    <w:p w:rsidR="00313C90" w:rsidRDefault="00006D9E">
      <w:pPr>
        <w:ind w:firstLineChars="200" w:firstLine="420"/>
        <w:rPr>
          <w:szCs w:val="21"/>
        </w:rPr>
      </w:pPr>
      <w:r>
        <w:rPr>
          <w:szCs w:val="21"/>
        </w:rPr>
        <w:t>（五）法律、法规规定的其他消防安全技术文件。修改经注册消防工程师签名盖章的消防安全技术文件，应当由原注册消防工程师进行；因特殊情况，原注册消防工程师不能进行修改的，应当由其他相应级别的注册消防工程师修改，并签名、加盖执业盖章，对修改部分承担相应的法律责任。</w:t>
      </w:r>
    </w:p>
    <w:p w:rsidR="00313C90" w:rsidRDefault="00006D9E">
      <w:pPr>
        <w:ind w:firstLineChars="200" w:firstLine="420"/>
        <w:rPr>
          <w:szCs w:val="21"/>
        </w:rPr>
      </w:pPr>
      <w:r>
        <w:rPr>
          <w:szCs w:val="21"/>
        </w:rPr>
        <w:t>第三十一条注册消防工程师享有下列权利：</w:t>
      </w:r>
    </w:p>
    <w:p w:rsidR="00313C90" w:rsidRDefault="00006D9E">
      <w:pPr>
        <w:ind w:firstLineChars="200" w:firstLine="420"/>
        <w:rPr>
          <w:szCs w:val="21"/>
        </w:rPr>
      </w:pPr>
      <w:r>
        <w:rPr>
          <w:szCs w:val="21"/>
        </w:rPr>
        <w:t>（一）使用注册消防工程师称谓；</w:t>
      </w:r>
    </w:p>
    <w:p w:rsidR="00313C90" w:rsidRDefault="00006D9E">
      <w:pPr>
        <w:ind w:firstLineChars="200" w:firstLine="420"/>
        <w:rPr>
          <w:szCs w:val="21"/>
        </w:rPr>
      </w:pPr>
      <w:r>
        <w:rPr>
          <w:szCs w:val="21"/>
        </w:rPr>
        <w:t>（二）保管和使用注册证和执业印章；</w:t>
      </w:r>
    </w:p>
    <w:p w:rsidR="00313C90" w:rsidRDefault="00006D9E">
      <w:pPr>
        <w:ind w:firstLineChars="200" w:firstLine="420"/>
        <w:rPr>
          <w:szCs w:val="21"/>
        </w:rPr>
      </w:pPr>
      <w:r>
        <w:rPr>
          <w:szCs w:val="21"/>
        </w:rPr>
        <w:t>（三）在规定的范围内开展执业活动；</w:t>
      </w:r>
    </w:p>
    <w:p w:rsidR="00313C90" w:rsidRDefault="00006D9E">
      <w:pPr>
        <w:ind w:firstLineChars="200" w:firstLine="420"/>
        <w:rPr>
          <w:szCs w:val="21"/>
        </w:rPr>
      </w:pPr>
      <w:r>
        <w:rPr>
          <w:szCs w:val="21"/>
        </w:rPr>
        <w:t>（四）对违反相关法律、法规和国家标准、行业标准的行为提出劝告，拒绝签署违反国家标准、行业标准的消防安全技术文件；</w:t>
      </w:r>
    </w:p>
    <w:p w:rsidR="00313C90" w:rsidRDefault="00006D9E">
      <w:pPr>
        <w:ind w:firstLineChars="200" w:firstLine="420"/>
        <w:rPr>
          <w:szCs w:val="21"/>
        </w:rPr>
      </w:pPr>
      <w:r>
        <w:rPr>
          <w:szCs w:val="21"/>
        </w:rPr>
        <w:t>（五）参加继续教育；</w:t>
      </w:r>
    </w:p>
    <w:p w:rsidR="00313C90" w:rsidRDefault="00006D9E">
      <w:pPr>
        <w:ind w:firstLineChars="200" w:firstLine="420"/>
        <w:rPr>
          <w:szCs w:val="21"/>
        </w:rPr>
      </w:pPr>
      <w:r>
        <w:rPr>
          <w:szCs w:val="21"/>
        </w:rPr>
        <w:t>（六）依法维护本人的合法执业权利。</w:t>
      </w:r>
    </w:p>
    <w:p w:rsidR="00313C90" w:rsidRDefault="00006D9E">
      <w:pPr>
        <w:ind w:firstLineChars="200" w:firstLine="420"/>
        <w:rPr>
          <w:szCs w:val="21"/>
        </w:rPr>
      </w:pPr>
      <w:r>
        <w:rPr>
          <w:szCs w:val="21"/>
        </w:rPr>
        <w:t>第三十二条注册消防工程师应当履行下列义务：</w:t>
      </w:r>
    </w:p>
    <w:p w:rsidR="00313C90" w:rsidRDefault="00006D9E">
      <w:pPr>
        <w:ind w:firstLineChars="200" w:firstLine="420"/>
        <w:rPr>
          <w:szCs w:val="21"/>
        </w:rPr>
      </w:pPr>
      <w:r>
        <w:rPr>
          <w:szCs w:val="21"/>
        </w:rPr>
        <w:t>（一）遵守和执行法律、法规和国家标准、行业标准；</w:t>
      </w:r>
    </w:p>
    <w:p w:rsidR="00313C90" w:rsidRDefault="00006D9E">
      <w:pPr>
        <w:ind w:firstLineChars="200" w:firstLine="420"/>
        <w:rPr>
          <w:szCs w:val="21"/>
        </w:rPr>
      </w:pPr>
      <w:r>
        <w:rPr>
          <w:szCs w:val="21"/>
        </w:rPr>
        <w:t>（二）接受继续教育，不断提高消防安全技术能力；</w:t>
      </w:r>
    </w:p>
    <w:p w:rsidR="00313C90" w:rsidRDefault="00006D9E">
      <w:pPr>
        <w:ind w:firstLineChars="200" w:firstLine="420"/>
        <w:rPr>
          <w:szCs w:val="21"/>
        </w:rPr>
      </w:pPr>
      <w:r>
        <w:rPr>
          <w:szCs w:val="21"/>
        </w:rPr>
        <w:t>（三）保证执业活动质量，承担相应的法律责任；</w:t>
      </w:r>
    </w:p>
    <w:p w:rsidR="00313C90" w:rsidRDefault="00006D9E">
      <w:pPr>
        <w:ind w:firstLineChars="200" w:firstLine="420"/>
        <w:rPr>
          <w:szCs w:val="21"/>
        </w:rPr>
      </w:pPr>
      <w:r>
        <w:rPr>
          <w:szCs w:val="21"/>
        </w:rPr>
        <w:t>（四）保守知悉的国家秘密和聘用单位的商业、技术秘密。</w:t>
      </w:r>
    </w:p>
    <w:p w:rsidR="00313C90" w:rsidRDefault="00006D9E">
      <w:pPr>
        <w:ind w:firstLineChars="200" w:firstLine="420"/>
        <w:rPr>
          <w:szCs w:val="21"/>
        </w:rPr>
      </w:pPr>
      <w:r>
        <w:rPr>
          <w:szCs w:val="21"/>
        </w:rPr>
        <w:t>第三十三条注册消防工程师</w:t>
      </w:r>
      <w:r>
        <w:rPr>
          <w:szCs w:val="21"/>
        </w:rPr>
        <w:t>不得有下列行为：</w:t>
      </w:r>
    </w:p>
    <w:p w:rsidR="00313C90" w:rsidRDefault="00006D9E">
      <w:pPr>
        <w:ind w:firstLineChars="200" w:firstLine="420"/>
        <w:rPr>
          <w:szCs w:val="21"/>
        </w:rPr>
      </w:pPr>
      <w:r>
        <w:rPr>
          <w:szCs w:val="21"/>
        </w:rPr>
        <w:t>（一）同时在</w:t>
      </w:r>
      <w:r>
        <w:rPr>
          <w:szCs w:val="21"/>
        </w:rPr>
        <w:t>2</w:t>
      </w:r>
      <w:r>
        <w:rPr>
          <w:szCs w:val="21"/>
        </w:rPr>
        <w:t>个以上消防技术服务机构，或者消防安全重点单位执业；</w:t>
      </w:r>
    </w:p>
    <w:p w:rsidR="00313C90" w:rsidRDefault="00006D9E">
      <w:pPr>
        <w:ind w:firstLineChars="200" w:firstLine="420"/>
        <w:rPr>
          <w:szCs w:val="21"/>
        </w:rPr>
      </w:pPr>
      <w:r>
        <w:rPr>
          <w:szCs w:val="21"/>
        </w:rPr>
        <w:t>（二）以个人名义承接执业业务、开展执业活动；</w:t>
      </w:r>
    </w:p>
    <w:p w:rsidR="00313C90" w:rsidRDefault="00006D9E">
      <w:pPr>
        <w:ind w:firstLineChars="200" w:firstLine="420"/>
        <w:rPr>
          <w:szCs w:val="21"/>
        </w:rPr>
      </w:pPr>
      <w:r>
        <w:rPr>
          <w:szCs w:val="21"/>
        </w:rPr>
        <w:t>（三）在聘用单位出具的虚假、失实消防安全技术文件上签名、加盖执业印章；</w:t>
      </w:r>
    </w:p>
    <w:p w:rsidR="00313C90" w:rsidRDefault="00006D9E">
      <w:pPr>
        <w:ind w:firstLineChars="200" w:firstLine="420"/>
        <w:rPr>
          <w:szCs w:val="21"/>
        </w:rPr>
      </w:pPr>
      <w:r>
        <w:rPr>
          <w:szCs w:val="21"/>
        </w:rPr>
        <w:t>（四）变造、倒卖、出租、出借，或者以其他形式转让资格证书、注册证或者执业印章；</w:t>
      </w:r>
    </w:p>
    <w:p w:rsidR="00313C90" w:rsidRDefault="00006D9E">
      <w:pPr>
        <w:ind w:firstLineChars="200" w:firstLine="420"/>
        <w:rPr>
          <w:szCs w:val="21"/>
        </w:rPr>
      </w:pPr>
      <w:r>
        <w:rPr>
          <w:szCs w:val="21"/>
        </w:rPr>
        <w:t>（五）超出本人执业范围或者聘用单位业务范围开展执业活动；</w:t>
      </w:r>
    </w:p>
    <w:p w:rsidR="00313C90" w:rsidRDefault="00006D9E">
      <w:pPr>
        <w:ind w:firstLineChars="200" w:firstLine="420"/>
        <w:rPr>
          <w:szCs w:val="21"/>
        </w:rPr>
      </w:pPr>
      <w:r>
        <w:rPr>
          <w:szCs w:val="21"/>
        </w:rPr>
        <w:t>（六）不按照国家标准、行业标准开展执业活动，减少执业活动项目内容、数量，或者降低执业活动质量；</w:t>
      </w:r>
    </w:p>
    <w:p w:rsidR="00313C90" w:rsidRDefault="00006D9E">
      <w:pPr>
        <w:ind w:firstLineChars="200" w:firstLine="420"/>
        <w:rPr>
          <w:szCs w:val="21"/>
        </w:rPr>
      </w:pPr>
      <w:r>
        <w:rPr>
          <w:szCs w:val="21"/>
        </w:rPr>
        <w:t>（七）违反法律、法规规定的其他行为。</w:t>
      </w:r>
    </w:p>
    <w:p w:rsidR="00313C90" w:rsidRDefault="00006D9E">
      <w:pPr>
        <w:ind w:firstLineChars="200" w:firstLine="420"/>
        <w:rPr>
          <w:szCs w:val="21"/>
        </w:rPr>
      </w:pPr>
      <w:r>
        <w:rPr>
          <w:szCs w:val="21"/>
        </w:rPr>
        <w:t>第四章继续教育</w:t>
      </w:r>
    </w:p>
    <w:p w:rsidR="00313C90" w:rsidRDefault="00006D9E">
      <w:pPr>
        <w:ind w:firstLineChars="200" w:firstLine="420"/>
        <w:rPr>
          <w:szCs w:val="21"/>
        </w:rPr>
      </w:pPr>
      <w:r>
        <w:rPr>
          <w:szCs w:val="21"/>
        </w:rPr>
        <w:t>第三十四条注册消防工程</w:t>
      </w:r>
      <w:r>
        <w:rPr>
          <w:szCs w:val="21"/>
        </w:rPr>
        <w:t>师在每个注册有效期内应当达到继续教育要求。具有注册消防工程师资格证书的非注册人员，应当持续参加继续教育，并达到继续教育要求。</w:t>
      </w:r>
    </w:p>
    <w:p w:rsidR="00313C90" w:rsidRDefault="00006D9E">
      <w:pPr>
        <w:ind w:firstLineChars="200" w:firstLine="420"/>
        <w:rPr>
          <w:szCs w:val="21"/>
        </w:rPr>
      </w:pPr>
      <w:r>
        <w:rPr>
          <w:szCs w:val="21"/>
        </w:rPr>
        <w:t>第三十五条公安部消防局统一管理全国注册消防工程师的继续教育工作，组织制定一级注册消防工程师的继续教育规划和计划。</w:t>
      </w:r>
    </w:p>
    <w:p w:rsidR="00313C90" w:rsidRDefault="00006D9E">
      <w:pPr>
        <w:ind w:firstLineChars="200" w:firstLine="420"/>
        <w:rPr>
          <w:szCs w:val="21"/>
        </w:rPr>
      </w:pPr>
      <w:r>
        <w:rPr>
          <w:szCs w:val="21"/>
        </w:rPr>
        <w:t>省级公安机关消防机构负责本行政区域内一级、二级注册消防工程师继续教育的组织实施和管理，组织制定二级注册消防工程师的继续教育规划和计划。省级公安机关消防机构可以委托教育培训机构实施继续教育。</w:t>
      </w:r>
    </w:p>
    <w:p w:rsidR="00313C90" w:rsidRDefault="00006D9E">
      <w:pPr>
        <w:ind w:firstLineChars="200" w:firstLine="420"/>
        <w:rPr>
          <w:szCs w:val="21"/>
        </w:rPr>
      </w:pPr>
      <w:r>
        <w:rPr>
          <w:szCs w:val="21"/>
        </w:rPr>
        <w:t>第三十六条注册消防工程师继续教育可以按照注册级别，采取集中面授、网络教学等多种形式进行。</w:t>
      </w:r>
    </w:p>
    <w:p w:rsidR="00313C90" w:rsidRDefault="00006D9E">
      <w:pPr>
        <w:ind w:firstLineChars="200" w:firstLine="420"/>
        <w:rPr>
          <w:szCs w:val="21"/>
        </w:rPr>
      </w:pPr>
      <w:r>
        <w:rPr>
          <w:szCs w:val="21"/>
        </w:rPr>
        <w:t>第三十七条对达到继续教育要求的注册消防工程师，实施继续教育培训的机构应当出具证明材料。</w:t>
      </w:r>
    </w:p>
    <w:p w:rsidR="00313C90" w:rsidRDefault="00006D9E">
      <w:pPr>
        <w:ind w:firstLineChars="200" w:firstLine="420"/>
        <w:rPr>
          <w:szCs w:val="21"/>
        </w:rPr>
      </w:pPr>
      <w:r>
        <w:rPr>
          <w:szCs w:val="21"/>
        </w:rPr>
        <w:t>第五章监督管理</w:t>
      </w:r>
    </w:p>
    <w:p w:rsidR="00313C90" w:rsidRDefault="00006D9E">
      <w:pPr>
        <w:ind w:firstLineChars="200" w:firstLine="420"/>
        <w:rPr>
          <w:szCs w:val="21"/>
        </w:rPr>
      </w:pPr>
      <w:r>
        <w:rPr>
          <w:szCs w:val="21"/>
        </w:rPr>
        <w:t>第三十八条县级以上公安机关消防机构依照有关法律、法规和本规定，对本行政区域内注册消防工程师的执业活动实施监督管理。</w:t>
      </w:r>
    </w:p>
    <w:p w:rsidR="00313C90" w:rsidRDefault="00006D9E">
      <w:pPr>
        <w:ind w:firstLineChars="200" w:firstLine="420"/>
        <w:rPr>
          <w:szCs w:val="21"/>
        </w:rPr>
      </w:pPr>
      <w:r>
        <w:rPr>
          <w:szCs w:val="21"/>
        </w:rPr>
        <w:t>注册消防工程师及其聘用单位对公安机关消防机构依法进行的监督管理应当协助与配合，不得拒绝或者阻挠。</w:t>
      </w:r>
    </w:p>
    <w:p w:rsidR="00313C90" w:rsidRDefault="00006D9E">
      <w:pPr>
        <w:ind w:firstLineChars="200" w:firstLine="420"/>
        <w:rPr>
          <w:szCs w:val="21"/>
        </w:rPr>
      </w:pPr>
      <w:r>
        <w:rPr>
          <w:szCs w:val="21"/>
        </w:rPr>
        <w:t>第三十九条省级公安机关消防机构应当制定对注册消防工程师执业活动的监督抽查计划。县级以上地方公安机关消防机构应当根据监督抽查计划，结合日常消防监督检查工作，对注册消防工程师的执业活动实施监督抽查。</w:t>
      </w:r>
    </w:p>
    <w:p w:rsidR="00313C90" w:rsidRDefault="00006D9E">
      <w:pPr>
        <w:ind w:firstLineChars="200" w:firstLine="420"/>
        <w:rPr>
          <w:szCs w:val="21"/>
        </w:rPr>
      </w:pPr>
      <w:r>
        <w:rPr>
          <w:szCs w:val="21"/>
        </w:rPr>
        <w:t>公安机关消防机构对注册消防工程师的执业活动实施监督抽查时，检查人员不得少于</w:t>
      </w:r>
      <w:r>
        <w:rPr>
          <w:szCs w:val="21"/>
        </w:rPr>
        <w:t>2</w:t>
      </w:r>
      <w:r>
        <w:rPr>
          <w:szCs w:val="21"/>
        </w:rPr>
        <w:t>人，并应当表明执法身份。</w:t>
      </w:r>
    </w:p>
    <w:p w:rsidR="00313C90" w:rsidRDefault="00006D9E">
      <w:pPr>
        <w:ind w:firstLineChars="200" w:firstLine="420"/>
        <w:rPr>
          <w:szCs w:val="21"/>
        </w:rPr>
      </w:pPr>
      <w:r>
        <w:rPr>
          <w:szCs w:val="21"/>
        </w:rPr>
        <w:t>第四十条公安机关消防机构对发现的注册消防工程师违法执业行为，应当责令立即改正或者限期改正，并依法查处。</w:t>
      </w:r>
    </w:p>
    <w:p w:rsidR="00313C90" w:rsidRDefault="00006D9E">
      <w:pPr>
        <w:ind w:firstLineChars="200" w:firstLine="420"/>
        <w:rPr>
          <w:szCs w:val="21"/>
        </w:rPr>
      </w:pPr>
      <w:r>
        <w:rPr>
          <w:szCs w:val="21"/>
        </w:rPr>
        <w:t>公安机关消防机构对注册消防工程师作出处理决定后，应当在作出处理决定之日起</w:t>
      </w:r>
      <w:r>
        <w:rPr>
          <w:szCs w:val="21"/>
        </w:rPr>
        <w:t>7</w:t>
      </w:r>
      <w:r>
        <w:rPr>
          <w:szCs w:val="21"/>
        </w:rPr>
        <w:t>日内将违法执业事实、处理结果或者处理</w:t>
      </w:r>
      <w:r>
        <w:rPr>
          <w:szCs w:val="21"/>
        </w:rPr>
        <w:t>建议抄告原注册审批部门。原注册审批部门收到抄告后，应当依法作出责令停止执业、注销注册或者吊销注册证等处理。</w:t>
      </w:r>
    </w:p>
    <w:p w:rsidR="00313C90" w:rsidRDefault="00006D9E">
      <w:pPr>
        <w:ind w:firstLineChars="200" w:firstLine="420"/>
        <w:rPr>
          <w:szCs w:val="21"/>
        </w:rPr>
      </w:pPr>
      <w:r>
        <w:rPr>
          <w:szCs w:val="21"/>
        </w:rPr>
        <w:t>第四十一条公安机关消防机构工作人员滥用职权、玩忽职守作出准予注册决定的，作出决定的公安机关消防机构或者其上级公安机关消防机构可以撤销注册。</w:t>
      </w:r>
    </w:p>
    <w:p w:rsidR="00313C90" w:rsidRDefault="00006D9E">
      <w:pPr>
        <w:ind w:firstLineChars="200" w:firstLine="420"/>
        <w:rPr>
          <w:szCs w:val="21"/>
        </w:rPr>
      </w:pPr>
      <w:r>
        <w:rPr>
          <w:szCs w:val="21"/>
        </w:rPr>
        <w:t>第四十二条注册消防工程师有下列情形之一的，注册审批部门应当予以注销注册，并将其注册证、执业印章收回或者公告作废：</w:t>
      </w:r>
    </w:p>
    <w:p w:rsidR="00313C90" w:rsidRDefault="00006D9E">
      <w:pPr>
        <w:ind w:firstLineChars="200" w:firstLine="420"/>
        <w:rPr>
          <w:szCs w:val="21"/>
        </w:rPr>
      </w:pPr>
      <w:r>
        <w:rPr>
          <w:szCs w:val="21"/>
        </w:rPr>
        <w:t>（一）不具有完全民事行为能力或者年龄超过</w:t>
      </w:r>
      <w:r>
        <w:rPr>
          <w:szCs w:val="21"/>
        </w:rPr>
        <w:t>70</w:t>
      </w:r>
      <w:r>
        <w:rPr>
          <w:szCs w:val="21"/>
        </w:rPr>
        <w:t>周岁的；</w:t>
      </w:r>
    </w:p>
    <w:p w:rsidR="00313C90" w:rsidRDefault="00006D9E">
      <w:pPr>
        <w:ind w:firstLineChars="200" w:firstLine="420"/>
        <w:rPr>
          <w:szCs w:val="21"/>
        </w:rPr>
      </w:pPr>
      <w:r>
        <w:rPr>
          <w:szCs w:val="21"/>
        </w:rPr>
        <w:t>（二）申请注销注册或者注册有效期满超过</w:t>
      </w:r>
      <w:r>
        <w:rPr>
          <w:szCs w:val="21"/>
        </w:rPr>
        <w:t>3</w:t>
      </w:r>
      <w:r>
        <w:rPr>
          <w:szCs w:val="21"/>
        </w:rPr>
        <w:t>个月未延续注册的；</w:t>
      </w:r>
    </w:p>
    <w:p w:rsidR="00313C90" w:rsidRDefault="00006D9E">
      <w:pPr>
        <w:ind w:firstLineChars="200" w:firstLine="420"/>
        <w:rPr>
          <w:szCs w:val="21"/>
        </w:rPr>
      </w:pPr>
      <w:r>
        <w:rPr>
          <w:szCs w:val="21"/>
        </w:rPr>
        <w:t>（三）被撤销注册、吊销注册证的；</w:t>
      </w:r>
    </w:p>
    <w:p w:rsidR="00313C90" w:rsidRDefault="00006D9E">
      <w:pPr>
        <w:ind w:firstLineChars="200" w:firstLine="420"/>
        <w:rPr>
          <w:szCs w:val="21"/>
        </w:rPr>
      </w:pPr>
      <w:r>
        <w:rPr>
          <w:szCs w:val="21"/>
        </w:rPr>
        <w:t>（</w:t>
      </w:r>
      <w:r>
        <w:rPr>
          <w:szCs w:val="21"/>
        </w:rPr>
        <w:t>四）在</w:t>
      </w:r>
      <w:r>
        <w:rPr>
          <w:szCs w:val="21"/>
        </w:rPr>
        <w:t>1</w:t>
      </w:r>
      <w:r>
        <w:rPr>
          <w:szCs w:val="21"/>
        </w:rPr>
        <w:t>个注册有效期内有本规定第五十五条第二项、第五十六条、第五十七条所列情形</w:t>
      </w:r>
      <w:r>
        <w:rPr>
          <w:szCs w:val="21"/>
        </w:rPr>
        <w:t>1</w:t>
      </w:r>
      <w:r>
        <w:rPr>
          <w:szCs w:val="21"/>
        </w:rPr>
        <w:t>次以上，或者第五十五条第一项、第三项所列情形</w:t>
      </w:r>
      <w:r>
        <w:rPr>
          <w:szCs w:val="21"/>
        </w:rPr>
        <w:t>2</w:t>
      </w:r>
      <w:r>
        <w:rPr>
          <w:szCs w:val="21"/>
        </w:rPr>
        <w:t>次以上的；</w:t>
      </w:r>
    </w:p>
    <w:p w:rsidR="00313C90" w:rsidRDefault="00006D9E">
      <w:pPr>
        <w:ind w:firstLineChars="200" w:firstLine="420"/>
        <w:rPr>
          <w:szCs w:val="21"/>
        </w:rPr>
      </w:pPr>
      <w:r>
        <w:rPr>
          <w:szCs w:val="21"/>
        </w:rPr>
        <w:t>（五）执业期间受到刑事处罚的；</w:t>
      </w:r>
    </w:p>
    <w:p w:rsidR="00313C90" w:rsidRDefault="00006D9E">
      <w:pPr>
        <w:ind w:firstLineChars="200" w:firstLine="420"/>
        <w:rPr>
          <w:szCs w:val="21"/>
        </w:rPr>
      </w:pPr>
      <w:r>
        <w:rPr>
          <w:szCs w:val="21"/>
        </w:rPr>
        <w:t>（六）聘用单位破产、解散、被撤销，或者被注销消防技术服务机构资质的；</w:t>
      </w:r>
    </w:p>
    <w:p w:rsidR="00313C90" w:rsidRDefault="00006D9E">
      <w:pPr>
        <w:ind w:firstLineChars="200" w:firstLine="420"/>
        <w:rPr>
          <w:szCs w:val="21"/>
        </w:rPr>
      </w:pPr>
      <w:r>
        <w:rPr>
          <w:szCs w:val="21"/>
        </w:rPr>
        <w:t>（七）与聘用单位解除（终止）工作关系超过</w:t>
      </w:r>
      <w:r>
        <w:rPr>
          <w:szCs w:val="21"/>
        </w:rPr>
        <w:t>3</w:t>
      </w:r>
      <w:r>
        <w:rPr>
          <w:szCs w:val="21"/>
        </w:rPr>
        <w:t>个月的；</w:t>
      </w:r>
    </w:p>
    <w:p w:rsidR="00313C90" w:rsidRDefault="00006D9E">
      <w:pPr>
        <w:ind w:firstLineChars="200" w:firstLine="420"/>
        <w:rPr>
          <w:szCs w:val="21"/>
        </w:rPr>
      </w:pPr>
      <w:r>
        <w:rPr>
          <w:szCs w:val="21"/>
        </w:rPr>
        <w:t>（八）法律、行政法规规定的其他情形。</w:t>
      </w:r>
    </w:p>
    <w:p w:rsidR="00313C90" w:rsidRDefault="00006D9E">
      <w:pPr>
        <w:ind w:firstLineChars="200" w:firstLine="420"/>
        <w:rPr>
          <w:szCs w:val="21"/>
        </w:rPr>
      </w:pPr>
      <w:r>
        <w:rPr>
          <w:szCs w:val="21"/>
        </w:rPr>
        <w:t>被注销注册的人员在具备初始注册条件后，可以重新申请初始注册。</w:t>
      </w:r>
    </w:p>
    <w:p w:rsidR="00313C90" w:rsidRDefault="00006D9E">
      <w:pPr>
        <w:ind w:firstLineChars="200" w:firstLine="420"/>
        <w:rPr>
          <w:szCs w:val="21"/>
        </w:rPr>
      </w:pPr>
      <w:r>
        <w:rPr>
          <w:szCs w:val="21"/>
        </w:rPr>
        <w:t>第四十三条公安机关消防机构实施监督检查时，有权采取下列措施：</w:t>
      </w:r>
    </w:p>
    <w:p w:rsidR="00313C90" w:rsidRDefault="00006D9E">
      <w:pPr>
        <w:ind w:firstLineChars="200" w:firstLine="420"/>
        <w:rPr>
          <w:szCs w:val="21"/>
        </w:rPr>
      </w:pPr>
      <w:r>
        <w:rPr>
          <w:szCs w:val="21"/>
        </w:rPr>
        <w:t>（一）查看注册消防工程师的注册证、执业印章、签署的消防安全</w:t>
      </w:r>
      <w:r>
        <w:rPr>
          <w:szCs w:val="21"/>
        </w:rPr>
        <w:t>技术文件和社会保险证明；</w:t>
      </w:r>
    </w:p>
    <w:p w:rsidR="00313C90" w:rsidRDefault="00006D9E">
      <w:pPr>
        <w:ind w:firstLineChars="200" w:firstLine="420"/>
        <w:rPr>
          <w:szCs w:val="21"/>
        </w:rPr>
      </w:pPr>
      <w:r>
        <w:rPr>
          <w:szCs w:val="21"/>
        </w:rPr>
        <w:t>（二）查阅注册消防工程师聘用单位、服务单位相关资料，询问有关事项；</w:t>
      </w:r>
    </w:p>
    <w:p w:rsidR="00313C90" w:rsidRDefault="00006D9E">
      <w:pPr>
        <w:ind w:firstLineChars="200" w:firstLine="420"/>
        <w:rPr>
          <w:szCs w:val="21"/>
        </w:rPr>
      </w:pPr>
      <w:r>
        <w:rPr>
          <w:szCs w:val="21"/>
        </w:rPr>
        <w:t>（三）实地抽查注册消防工程师执业活动情况，核查执业活动质量；</w:t>
      </w:r>
    </w:p>
    <w:p w:rsidR="00313C90" w:rsidRDefault="00006D9E">
      <w:pPr>
        <w:ind w:firstLineChars="200" w:firstLine="420"/>
        <w:rPr>
          <w:szCs w:val="21"/>
        </w:rPr>
      </w:pPr>
      <w:r>
        <w:rPr>
          <w:szCs w:val="21"/>
        </w:rPr>
        <w:t>（四）法律、行政法规规定的其他措施。</w:t>
      </w:r>
    </w:p>
    <w:p w:rsidR="00313C90" w:rsidRDefault="00006D9E">
      <w:pPr>
        <w:ind w:firstLineChars="200" w:firstLine="420"/>
        <w:rPr>
          <w:szCs w:val="21"/>
        </w:rPr>
      </w:pPr>
      <w:r>
        <w:rPr>
          <w:szCs w:val="21"/>
        </w:rPr>
        <w:t>第四十四条公安机关消防机构实施监督检查时，应当重点抽查下列情形：</w:t>
      </w:r>
    </w:p>
    <w:p w:rsidR="00313C90" w:rsidRDefault="00006D9E">
      <w:pPr>
        <w:ind w:firstLineChars="200" w:firstLine="420"/>
        <w:rPr>
          <w:szCs w:val="21"/>
        </w:rPr>
      </w:pPr>
      <w:r>
        <w:rPr>
          <w:szCs w:val="21"/>
        </w:rPr>
        <w:t>（一）注册消防工程师聘用单位是否符合要求；</w:t>
      </w:r>
    </w:p>
    <w:p w:rsidR="00313C90" w:rsidRDefault="00006D9E">
      <w:pPr>
        <w:ind w:firstLineChars="200" w:firstLine="420"/>
        <w:rPr>
          <w:szCs w:val="21"/>
        </w:rPr>
      </w:pPr>
      <w:r>
        <w:rPr>
          <w:szCs w:val="21"/>
        </w:rPr>
        <w:t>（二）注册消防工程师是否具备注册证、执业印章；</w:t>
      </w:r>
    </w:p>
    <w:p w:rsidR="00313C90" w:rsidRDefault="00006D9E">
      <w:pPr>
        <w:ind w:firstLineChars="200" w:firstLine="420"/>
        <w:rPr>
          <w:szCs w:val="21"/>
        </w:rPr>
      </w:pPr>
      <w:r>
        <w:rPr>
          <w:szCs w:val="21"/>
        </w:rPr>
        <w:t>（三）是否存在违反本规定第三十条、第三十三条规定的情形。</w:t>
      </w:r>
    </w:p>
    <w:p w:rsidR="00313C90" w:rsidRDefault="00006D9E">
      <w:pPr>
        <w:ind w:firstLineChars="200" w:firstLine="420"/>
        <w:rPr>
          <w:szCs w:val="21"/>
        </w:rPr>
      </w:pPr>
      <w:r>
        <w:rPr>
          <w:szCs w:val="21"/>
        </w:rPr>
        <w:t>第四十五条公安机关消防机构对注册消防工程师执业活动中的违法行为除给予行政处罚外，实行违法行为累积记分制</w:t>
      </w:r>
      <w:r>
        <w:rPr>
          <w:szCs w:val="21"/>
        </w:rPr>
        <w:t>度。</w:t>
      </w:r>
    </w:p>
    <w:p w:rsidR="00313C90" w:rsidRDefault="00006D9E">
      <w:pPr>
        <w:ind w:firstLineChars="200" w:firstLine="420"/>
        <w:rPr>
          <w:szCs w:val="21"/>
        </w:rPr>
      </w:pPr>
      <w:r>
        <w:rPr>
          <w:szCs w:val="21"/>
        </w:rPr>
        <w:t>累积记分管理的具体办法，由公安部制定。</w:t>
      </w:r>
    </w:p>
    <w:p w:rsidR="00313C90" w:rsidRDefault="00006D9E">
      <w:pPr>
        <w:ind w:firstLineChars="200" w:firstLine="420"/>
        <w:rPr>
          <w:szCs w:val="21"/>
        </w:rPr>
      </w:pPr>
      <w:r>
        <w:rPr>
          <w:szCs w:val="21"/>
        </w:rPr>
        <w:t>第四十六条注册消防工程师聘用单位应当建立本单位注册消防工程师的执业档案，并确保执业档案真实、准确、完整。</w:t>
      </w:r>
    </w:p>
    <w:p w:rsidR="00313C90" w:rsidRDefault="00006D9E">
      <w:pPr>
        <w:ind w:firstLineChars="200" w:firstLine="420"/>
        <w:rPr>
          <w:szCs w:val="21"/>
        </w:rPr>
      </w:pPr>
      <w:r>
        <w:rPr>
          <w:szCs w:val="21"/>
        </w:rPr>
        <w:t>第四十七条任何单位和个人都有权对注册消防工程师执业活动中的违法行为和公安机关消防机构及其工作人员监督管理工作中的违法行为进行举报、投诉。</w:t>
      </w:r>
    </w:p>
    <w:p w:rsidR="00313C90" w:rsidRDefault="00006D9E">
      <w:pPr>
        <w:ind w:firstLineChars="200" w:firstLine="420"/>
        <w:rPr>
          <w:szCs w:val="21"/>
        </w:rPr>
      </w:pPr>
      <w:r>
        <w:rPr>
          <w:szCs w:val="21"/>
        </w:rPr>
        <w:t>公安机关消防机构接到举报、投诉后，应当及时进行核查、处理。</w:t>
      </w:r>
    </w:p>
    <w:p w:rsidR="00313C90" w:rsidRDefault="00006D9E">
      <w:pPr>
        <w:ind w:firstLineChars="200" w:firstLine="420"/>
        <w:rPr>
          <w:szCs w:val="21"/>
        </w:rPr>
      </w:pPr>
      <w:r>
        <w:rPr>
          <w:szCs w:val="21"/>
        </w:rPr>
        <w:t>第六章法律责任</w:t>
      </w:r>
    </w:p>
    <w:p w:rsidR="00313C90" w:rsidRDefault="00006D9E">
      <w:pPr>
        <w:ind w:firstLineChars="200" w:firstLine="420"/>
        <w:rPr>
          <w:szCs w:val="21"/>
        </w:rPr>
      </w:pPr>
      <w:r>
        <w:rPr>
          <w:szCs w:val="21"/>
        </w:rPr>
        <w:t>第四十八条注册消防工程师及其聘用单位违反本规定的行为，法律、法规已经规定法律责任的，依照有关规定处理。</w:t>
      </w:r>
    </w:p>
    <w:p w:rsidR="00313C90" w:rsidRDefault="00006D9E">
      <w:pPr>
        <w:ind w:firstLineChars="200" w:firstLine="420"/>
        <w:rPr>
          <w:szCs w:val="21"/>
        </w:rPr>
      </w:pPr>
      <w:r>
        <w:rPr>
          <w:szCs w:val="21"/>
        </w:rPr>
        <w:t>第四十九条隐瞒有关情况或者提供虚假材料申请注册的，公安机关消防机构不予受理或者不予许可，申请人在</w:t>
      </w:r>
      <w:r>
        <w:rPr>
          <w:szCs w:val="21"/>
        </w:rPr>
        <w:t>1</w:t>
      </w:r>
      <w:r>
        <w:rPr>
          <w:szCs w:val="21"/>
        </w:rPr>
        <w:t>年内不得再次申请注册；聘用单位为申请人提供虚假注册申请材料的，同时对聘用单位处</w:t>
      </w:r>
      <w:r>
        <w:rPr>
          <w:szCs w:val="21"/>
        </w:rPr>
        <w:t>1</w:t>
      </w:r>
      <w:r>
        <w:rPr>
          <w:szCs w:val="21"/>
        </w:rPr>
        <w:t>万元以上</w:t>
      </w:r>
      <w:r>
        <w:rPr>
          <w:szCs w:val="21"/>
        </w:rPr>
        <w:t>3</w:t>
      </w:r>
      <w:r>
        <w:rPr>
          <w:szCs w:val="21"/>
        </w:rPr>
        <w:t>万元以下罚款。</w:t>
      </w:r>
    </w:p>
    <w:p w:rsidR="00313C90" w:rsidRDefault="00006D9E">
      <w:pPr>
        <w:ind w:firstLineChars="200" w:firstLine="420"/>
        <w:rPr>
          <w:szCs w:val="21"/>
        </w:rPr>
      </w:pPr>
      <w:r>
        <w:rPr>
          <w:szCs w:val="21"/>
        </w:rPr>
        <w:t>第五十条申请人以欺骗、贿赂等不正当手段取得注册消防工程师资格注册的，原注册审批部门应当撤销其注册，并处</w:t>
      </w:r>
      <w:r>
        <w:rPr>
          <w:szCs w:val="21"/>
        </w:rPr>
        <w:t>1</w:t>
      </w:r>
      <w:r>
        <w:rPr>
          <w:szCs w:val="21"/>
        </w:rPr>
        <w:t>万元以下罚款；申请人在</w:t>
      </w:r>
      <w:r>
        <w:rPr>
          <w:szCs w:val="21"/>
        </w:rPr>
        <w:t>3</w:t>
      </w:r>
      <w:r>
        <w:rPr>
          <w:szCs w:val="21"/>
        </w:rPr>
        <w:t>年内不得再次申请注册。</w:t>
      </w:r>
    </w:p>
    <w:p w:rsidR="00313C90" w:rsidRDefault="00006D9E">
      <w:pPr>
        <w:ind w:firstLineChars="200" w:firstLine="420"/>
        <w:rPr>
          <w:szCs w:val="21"/>
        </w:rPr>
      </w:pPr>
      <w:r>
        <w:rPr>
          <w:szCs w:val="21"/>
        </w:rPr>
        <w:t>第五十一条未经注册擅自以注册消防工程师名义执业，或者被依法注销注册后继续执业的，责令停止违法活动，处</w:t>
      </w:r>
      <w:r>
        <w:rPr>
          <w:szCs w:val="21"/>
        </w:rPr>
        <w:t>1</w:t>
      </w:r>
      <w:r>
        <w:rPr>
          <w:szCs w:val="21"/>
        </w:rPr>
        <w:t>万元以上</w:t>
      </w:r>
      <w:r>
        <w:rPr>
          <w:szCs w:val="21"/>
        </w:rPr>
        <w:t>3</w:t>
      </w:r>
      <w:r>
        <w:rPr>
          <w:szCs w:val="21"/>
        </w:rPr>
        <w:t>万元以下罚款。</w:t>
      </w:r>
    </w:p>
    <w:p w:rsidR="00313C90" w:rsidRDefault="00006D9E">
      <w:pPr>
        <w:ind w:firstLineChars="200" w:firstLine="420"/>
        <w:rPr>
          <w:szCs w:val="21"/>
        </w:rPr>
      </w:pPr>
      <w:r>
        <w:rPr>
          <w:szCs w:val="21"/>
        </w:rPr>
        <w:t>第五十二条注册消防工程师有需</w:t>
      </w:r>
      <w:r>
        <w:rPr>
          <w:szCs w:val="21"/>
        </w:rPr>
        <w:t>要变更注册的情形，未经注册审批部门准予变更注册而继续执业的，责令改正，处</w:t>
      </w:r>
      <w:r>
        <w:rPr>
          <w:szCs w:val="21"/>
        </w:rPr>
        <w:t>1000</w:t>
      </w:r>
      <w:r>
        <w:rPr>
          <w:szCs w:val="21"/>
        </w:rPr>
        <w:t>元以上</w:t>
      </w:r>
      <w:r>
        <w:rPr>
          <w:szCs w:val="21"/>
        </w:rPr>
        <w:t>1</w:t>
      </w:r>
      <w:r>
        <w:rPr>
          <w:szCs w:val="21"/>
        </w:rPr>
        <w:t>万元以下罚款。</w:t>
      </w:r>
    </w:p>
    <w:p w:rsidR="00313C90" w:rsidRDefault="00006D9E">
      <w:pPr>
        <w:ind w:firstLineChars="200" w:firstLine="420"/>
        <w:rPr>
          <w:szCs w:val="21"/>
        </w:rPr>
      </w:pPr>
      <w:r>
        <w:rPr>
          <w:szCs w:val="21"/>
        </w:rPr>
        <w:t>第五十三条注册消防工程师聘用单位出具的消防安全技术文件，未经注册消防工程师签名或者加盖执业印章的，责令改正，处</w:t>
      </w:r>
      <w:r>
        <w:rPr>
          <w:szCs w:val="21"/>
        </w:rPr>
        <w:t>1000</w:t>
      </w:r>
      <w:r>
        <w:rPr>
          <w:szCs w:val="21"/>
        </w:rPr>
        <w:t>元以上</w:t>
      </w:r>
      <w:r>
        <w:rPr>
          <w:szCs w:val="21"/>
        </w:rPr>
        <w:t>1</w:t>
      </w:r>
      <w:r>
        <w:rPr>
          <w:szCs w:val="21"/>
        </w:rPr>
        <w:t>万元以下罚款。</w:t>
      </w:r>
    </w:p>
    <w:p w:rsidR="00313C90" w:rsidRDefault="00006D9E">
      <w:pPr>
        <w:ind w:firstLineChars="200" w:firstLine="420"/>
        <w:rPr>
          <w:szCs w:val="21"/>
        </w:rPr>
      </w:pPr>
      <w:r>
        <w:rPr>
          <w:szCs w:val="21"/>
        </w:rPr>
        <w:t>第五十四条注册消防工程师未按照国家标准、行业标准开展执业活动，减少执业活动项目内容、数量，或者执业活动质量不符合国家标准、行业标准的，责令改正，处</w:t>
      </w:r>
      <w:r>
        <w:rPr>
          <w:szCs w:val="21"/>
        </w:rPr>
        <w:t>1000</w:t>
      </w:r>
      <w:r>
        <w:rPr>
          <w:szCs w:val="21"/>
        </w:rPr>
        <w:t>元以上</w:t>
      </w:r>
      <w:r>
        <w:rPr>
          <w:szCs w:val="21"/>
        </w:rPr>
        <w:t>1</w:t>
      </w:r>
      <w:r>
        <w:rPr>
          <w:szCs w:val="21"/>
        </w:rPr>
        <w:t>万元以下罚款。</w:t>
      </w:r>
    </w:p>
    <w:p w:rsidR="00313C90" w:rsidRDefault="00006D9E">
      <w:pPr>
        <w:ind w:firstLineChars="200" w:firstLine="420"/>
        <w:rPr>
          <w:szCs w:val="21"/>
        </w:rPr>
      </w:pPr>
      <w:r>
        <w:rPr>
          <w:szCs w:val="21"/>
        </w:rPr>
        <w:t>第五十五条注册消防工程师有下列行为之一的，责令改正，处</w:t>
      </w:r>
      <w:r>
        <w:rPr>
          <w:szCs w:val="21"/>
        </w:rPr>
        <w:t>1</w:t>
      </w:r>
      <w:r>
        <w:rPr>
          <w:szCs w:val="21"/>
        </w:rPr>
        <w:t>万元以上</w:t>
      </w:r>
      <w:r>
        <w:rPr>
          <w:szCs w:val="21"/>
        </w:rPr>
        <w:t>2</w:t>
      </w:r>
      <w:r>
        <w:rPr>
          <w:szCs w:val="21"/>
        </w:rPr>
        <w:t>万元以下罚款：</w:t>
      </w:r>
    </w:p>
    <w:p w:rsidR="00313C90" w:rsidRDefault="00006D9E">
      <w:pPr>
        <w:ind w:firstLineChars="200" w:firstLine="420"/>
        <w:rPr>
          <w:szCs w:val="21"/>
        </w:rPr>
      </w:pPr>
      <w:r>
        <w:rPr>
          <w:szCs w:val="21"/>
        </w:rPr>
        <w:t>（一）</w:t>
      </w:r>
      <w:r>
        <w:rPr>
          <w:szCs w:val="21"/>
        </w:rPr>
        <w:t>以个人名义承接执业业务、开展执业活动的；</w:t>
      </w:r>
    </w:p>
    <w:p w:rsidR="00313C90" w:rsidRDefault="00006D9E">
      <w:pPr>
        <w:ind w:firstLineChars="200" w:firstLine="420"/>
        <w:rPr>
          <w:szCs w:val="21"/>
        </w:rPr>
      </w:pPr>
      <w:r>
        <w:rPr>
          <w:szCs w:val="21"/>
        </w:rPr>
        <w:t>（二）变造、倒卖、出租、出借或者以其他形式转让资格证书、注册证、执业印章的；</w:t>
      </w:r>
    </w:p>
    <w:p w:rsidR="00313C90" w:rsidRDefault="00006D9E">
      <w:pPr>
        <w:ind w:firstLineChars="200" w:firstLine="420"/>
        <w:rPr>
          <w:szCs w:val="21"/>
        </w:rPr>
      </w:pPr>
      <w:r>
        <w:rPr>
          <w:szCs w:val="21"/>
        </w:rPr>
        <w:t>（三）超出本人执业范围或者聘用单位业务范围开展执业活动的。</w:t>
      </w:r>
    </w:p>
    <w:p w:rsidR="00313C90" w:rsidRDefault="00006D9E">
      <w:pPr>
        <w:ind w:firstLineChars="200" w:firstLine="420"/>
        <w:rPr>
          <w:szCs w:val="21"/>
        </w:rPr>
      </w:pPr>
      <w:r>
        <w:rPr>
          <w:szCs w:val="21"/>
        </w:rPr>
        <w:t>第五十六条注册消防工程师同时在</w:t>
      </w:r>
      <w:r>
        <w:rPr>
          <w:szCs w:val="21"/>
        </w:rPr>
        <w:t>2</w:t>
      </w:r>
      <w:r>
        <w:rPr>
          <w:szCs w:val="21"/>
        </w:rPr>
        <w:t>个以上消防技术服务机构或者消防安全重点单位执业的，依据《社会消防技术服务管理规定》第四十七条第二款的规定处罚。</w:t>
      </w:r>
    </w:p>
    <w:p w:rsidR="00313C90" w:rsidRDefault="00006D9E">
      <w:pPr>
        <w:ind w:firstLineChars="200" w:firstLine="420"/>
        <w:rPr>
          <w:szCs w:val="21"/>
        </w:rPr>
      </w:pPr>
      <w:r>
        <w:rPr>
          <w:szCs w:val="21"/>
        </w:rPr>
        <w:t>第五十七条注册消防工程师在聘用单位出具的虚假、失实消防安全技术文件上签名或者加盖执业印章的，依据《中华人民共和国消防法》第六十九条的规定处罚。</w:t>
      </w:r>
    </w:p>
    <w:p w:rsidR="00313C90" w:rsidRDefault="00006D9E">
      <w:pPr>
        <w:ind w:firstLineChars="200" w:firstLine="420"/>
        <w:rPr>
          <w:szCs w:val="21"/>
        </w:rPr>
      </w:pPr>
      <w:r>
        <w:rPr>
          <w:szCs w:val="21"/>
        </w:rPr>
        <w:t>第五十八条本规定规定的行政处罚，除第五十条、第五十七条另有规定的外，由违法行为地的县级以上公安机关消防机构决定。</w:t>
      </w:r>
    </w:p>
    <w:p w:rsidR="00313C90" w:rsidRDefault="00006D9E">
      <w:pPr>
        <w:ind w:firstLineChars="200" w:firstLine="420"/>
        <w:rPr>
          <w:szCs w:val="21"/>
        </w:rPr>
      </w:pPr>
      <w:r>
        <w:rPr>
          <w:szCs w:val="21"/>
        </w:rPr>
        <w:t>第五十九条注册消防工程师对公安机关消防机构在注册消防工程师监督管理中作出的具体行政行为不服的，可以依法申请行政复议或者提起行政诉讼。</w:t>
      </w:r>
    </w:p>
    <w:p w:rsidR="00313C90" w:rsidRDefault="00006D9E">
      <w:pPr>
        <w:ind w:firstLineChars="200" w:firstLine="420"/>
        <w:rPr>
          <w:szCs w:val="21"/>
        </w:rPr>
      </w:pPr>
      <w:r>
        <w:rPr>
          <w:szCs w:val="21"/>
        </w:rPr>
        <w:t>第六十条公安机关消防机构工作人员有下列行为之一，尚不构成犯罪的，依法给予处分；构成犯罪的，依法追究刑事责任：</w:t>
      </w:r>
    </w:p>
    <w:p w:rsidR="00313C90" w:rsidRDefault="00006D9E">
      <w:pPr>
        <w:ind w:firstLineChars="200" w:firstLine="420"/>
        <w:rPr>
          <w:szCs w:val="21"/>
        </w:rPr>
      </w:pPr>
      <w:r>
        <w:rPr>
          <w:szCs w:val="21"/>
        </w:rPr>
        <w:t>（一）超越法定职权、违反法定程序或者对不符合法定条件的申请人准予注册的；</w:t>
      </w:r>
    </w:p>
    <w:p w:rsidR="00313C90" w:rsidRDefault="00006D9E">
      <w:pPr>
        <w:ind w:firstLineChars="200" w:firstLine="420"/>
        <w:rPr>
          <w:szCs w:val="21"/>
        </w:rPr>
      </w:pPr>
      <w:r>
        <w:rPr>
          <w:szCs w:val="21"/>
        </w:rPr>
        <w:t>（二）对符合法定条件的申请人不予受理、注册或者拖延办理的；</w:t>
      </w:r>
    </w:p>
    <w:p w:rsidR="00313C90" w:rsidRDefault="00006D9E">
      <w:pPr>
        <w:ind w:firstLineChars="200" w:firstLine="420"/>
        <w:rPr>
          <w:szCs w:val="21"/>
        </w:rPr>
      </w:pPr>
      <w:r>
        <w:rPr>
          <w:szCs w:val="21"/>
        </w:rPr>
        <w:t>（三）利用职务上的便</w:t>
      </w:r>
      <w:r>
        <w:rPr>
          <w:szCs w:val="21"/>
        </w:rPr>
        <w:t>利，索取或者收受他人财物或者谋取不正当利益的；</w:t>
      </w:r>
    </w:p>
    <w:p w:rsidR="00313C90" w:rsidRDefault="00006D9E">
      <w:pPr>
        <w:ind w:firstLineChars="200" w:firstLine="420"/>
        <w:rPr>
          <w:szCs w:val="21"/>
        </w:rPr>
      </w:pPr>
      <w:r>
        <w:rPr>
          <w:szCs w:val="21"/>
        </w:rPr>
        <w:t>（四）不依法履行监督管理职责或者发现违法行为不依法处理的。</w:t>
      </w:r>
    </w:p>
    <w:p w:rsidR="00313C90" w:rsidRDefault="00006D9E">
      <w:pPr>
        <w:ind w:firstLineChars="200" w:firstLine="420"/>
        <w:rPr>
          <w:szCs w:val="21"/>
        </w:rPr>
      </w:pPr>
      <w:r>
        <w:rPr>
          <w:szCs w:val="21"/>
        </w:rPr>
        <w:t>第七章附则</w:t>
      </w:r>
    </w:p>
    <w:p w:rsidR="00313C90" w:rsidRDefault="00006D9E">
      <w:pPr>
        <w:ind w:firstLineChars="200" w:firstLine="420"/>
        <w:rPr>
          <w:szCs w:val="21"/>
        </w:rPr>
      </w:pPr>
      <w:r>
        <w:rPr>
          <w:szCs w:val="21"/>
        </w:rPr>
        <w:t>第六十一条本规定中的</w:t>
      </w:r>
      <w:r>
        <w:rPr>
          <w:szCs w:val="21"/>
        </w:rPr>
        <w:t>“</w:t>
      </w:r>
      <w:r>
        <w:rPr>
          <w:szCs w:val="21"/>
        </w:rPr>
        <w:t>日</w:t>
      </w:r>
      <w:r>
        <w:rPr>
          <w:szCs w:val="21"/>
        </w:rPr>
        <w:t>”</w:t>
      </w:r>
      <w:r>
        <w:rPr>
          <w:szCs w:val="21"/>
        </w:rPr>
        <w:t>是指工作日，不含法定节假日；</w:t>
      </w:r>
      <w:r>
        <w:rPr>
          <w:szCs w:val="21"/>
        </w:rPr>
        <w:t>“</w:t>
      </w:r>
      <w:r>
        <w:rPr>
          <w:szCs w:val="21"/>
        </w:rPr>
        <w:t>以上</w:t>
      </w:r>
      <w:r>
        <w:rPr>
          <w:szCs w:val="21"/>
        </w:rPr>
        <w:t>”</w:t>
      </w:r>
      <w:r>
        <w:rPr>
          <w:szCs w:val="21"/>
        </w:rPr>
        <w:t>、</w:t>
      </w:r>
      <w:r>
        <w:rPr>
          <w:szCs w:val="21"/>
        </w:rPr>
        <w:t>“</w:t>
      </w:r>
      <w:r>
        <w:rPr>
          <w:szCs w:val="21"/>
        </w:rPr>
        <w:t>以下</w:t>
      </w:r>
      <w:r>
        <w:rPr>
          <w:szCs w:val="21"/>
        </w:rPr>
        <w:t>”</w:t>
      </w:r>
      <w:r>
        <w:rPr>
          <w:szCs w:val="21"/>
        </w:rPr>
        <w:t>包括本数、本级。</w:t>
      </w:r>
    </w:p>
    <w:p w:rsidR="00313C90" w:rsidRDefault="00006D9E">
      <w:pPr>
        <w:ind w:firstLineChars="200" w:firstLine="420"/>
        <w:rPr>
          <w:szCs w:val="21"/>
        </w:rPr>
      </w:pPr>
      <w:r>
        <w:rPr>
          <w:szCs w:val="21"/>
        </w:rPr>
        <w:t>第六十二条本规定自</w:t>
      </w:r>
      <w:r>
        <w:rPr>
          <w:szCs w:val="21"/>
        </w:rPr>
        <w:t>2017</w:t>
      </w:r>
      <w:r>
        <w:rPr>
          <w:szCs w:val="21"/>
        </w:rPr>
        <w:t>年</w:t>
      </w:r>
      <w:r>
        <w:rPr>
          <w:szCs w:val="21"/>
        </w:rPr>
        <w:t>10</w:t>
      </w:r>
      <w:r>
        <w:rPr>
          <w:szCs w:val="21"/>
        </w:rPr>
        <w:t>月</w:t>
      </w:r>
      <w:r>
        <w:rPr>
          <w:szCs w:val="21"/>
        </w:rPr>
        <w:t>1</w:t>
      </w:r>
      <w:r>
        <w:rPr>
          <w:szCs w:val="21"/>
        </w:rPr>
        <w:t>日起施行。</w:t>
      </w:r>
    </w:p>
    <w:p w:rsidR="00313C90" w:rsidRDefault="00006D9E">
      <w:pPr>
        <w:pStyle w:val="1"/>
        <w:spacing w:beforeLines="100" w:before="312" w:afterLines="100" w:after="312" w:line="300" w:lineRule="auto"/>
        <w:jc w:val="center"/>
        <w:rPr>
          <w:rFonts w:ascii="宋体" w:hAnsi="宋体"/>
          <w:sz w:val="30"/>
          <w:szCs w:val="30"/>
        </w:rPr>
      </w:pPr>
      <w:bookmarkStart w:id="354" w:name="_Toc32331287"/>
      <w:bookmarkStart w:id="355" w:name="_Toc6446"/>
      <w:r>
        <w:rPr>
          <w:rFonts w:ascii="宋体" w:hAnsi="宋体"/>
          <w:sz w:val="30"/>
          <w:szCs w:val="30"/>
        </w:rPr>
        <w:t>工伤认定办法（</w:t>
      </w:r>
      <w:r>
        <w:rPr>
          <w:rFonts w:ascii="宋体" w:hAnsi="宋体"/>
          <w:sz w:val="30"/>
          <w:szCs w:val="30"/>
        </w:rPr>
        <w:t>2010</w:t>
      </w:r>
      <w:r>
        <w:rPr>
          <w:rFonts w:ascii="宋体" w:hAnsi="宋体"/>
          <w:sz w:val="30"/>
          <w:szCs w:val="30"/>
        </w:rPr>
        <w:t>年）</w:t>
      </w:r>
      <w:bookmarkEnd w:id="354"/>
      <w:bookmarkEnd w:id="355"/>
    </w:p>
    <w:p w:rsidR="00313C90" w:rsidRDefault="00006D9E">
      <w:pPr>
        <w:ind w:firstLineChars="200" w:firstLine="420"/>
        <w:rPr>
          <w:szCs w:val="21"/>
        </w:rPr>
      </w:pPr>
      <w:r>
        <w:rPr>
          <w:szCs w:val="21"/>
        </w:rPr>
        <w:t>（人力资源和社会保障部第</w:t>
      </w:r>
      <w:r>
        <w:rPr>
          <w:szCs w:val="21"/>
        </w:rPr>
        <w:t>56</w:t>
      </w:r>
      <w:r>
        <w:rPr>
          <w:szCs w:val="21"/>
        </w:rPr>
        <w:t>次部务会议通过，</w:t>
      </w:r>
      <w:r>
        <w:rPr>
          <w:szCs w:val="21"/>
        </w:rPr>
        <w:t>2010</w:t>
      </w:r>
      <w:r>
        <w:rPr>
          <w:szCs w:val="21"/>
        </w:rPr>
        <w:t>年</w:t>
      </w:r>
      <w:r>
        <w:rPr>
          <w:szCs w:val="21"/>
        </w:rPr>
        <w:t>12</w:t>
      </w:r>
      <w:r>
        <w:rPr>
          <w:szCs w:val="21"/>
        </w:rPr>
        <w:t>月</w:t>
      </w:r>
      <w:r>
        <w:rPr>
          <w:szCs w:val="21"/>
        </w:rPr>
        <w:t>31</w:t>
      </w:r>
      <w:r>
        <w:rPr>
          <w:szCs w:val="21"/>
        </w:rPr>
        <w:t>日中华人民共和国人力资源和社会保障部令第</w:t>
      </w:r>
      <w:r>
        <w:rPr>
          <w:szCs w:val="21"/>
        </w:rPr>
        <w:t>8</w:t>
      </w:r>
      <w:r>
        <w:rPr>
          <w:szCs w:val="21"/>
        </w:rPr>
        <w:t>号公布）</w:t>
      </w:r>
    </w:p>
    <w:p w:rsidR="00313C90" w:rsidRDefault="00006D9E">
      <w:pPr>
        <w:ind w:firstLineChars="200" w:firstLine="420"/>
        <w:rPr>
          <w:szCs w:val="21"/>
        </w:rPr>
      </w:pPr>
      <w:r>
        <w:rPr>
          <w:szCs w:val="21"/>
        </w:rPr>
        <w:t>第一条为规范工伤认定程序，依法进行工伤认定，维护当事人的合法权益，根据《工伤保险条例》的有关规定，制定本办法。</w:t>
      </w:r>
    </w:p>
    <w:p w:rsidR="00313C90" w:rsidRDefault="00006D9E">
      <w:pPr>
        <w:ind w:firstLineChars="200" w:firstLine="420"/>
        <w:rPr>
          <w:szCs w:val="21"/>
        </w:rPr>
      </w:pPr>
      <w:r>
        <w:rPr>
          <w:szCs w:val="21"/>
        </w:rPr>
        <w:t>第二条社会保险行政部门进行工伤认定按照本办法执行。</w:t>
      </w:r>
    </w:p>
    <w:p w:rsidR="00313C90" w:rsidRDefault="00006D9E">
      <w:pPr>
        <w:ind w:firstLineChars="200" w:firstLine="420"/>
        <w:rPr>
          <w:szCs w:val="21"/>
        </w:rPr>
      </w:pPr>
      <w:r>
        <w:rPr>
          <w:szCs w:val="21"/>
        </w:rPr>
        <w:t>第三条工伤认定应当客观公正、简捷方便，认定程序应当向社会公开。</w:t>
      </w:r>
    </w:p>
    <w:p w:rsidR="00313C90" w:rsidRDefault="00006D9E">
      <w:pPr>
        <w:ind w:firstLineChars="200" w:firstLine="420"/>
        <w:rPr>
          <w:szCs w:val="21"/>
        </w:rPr>
      </w:pPr>
      <w:r>
        <w:rPr>
          <w:szCs w:val="21"/>
        </w:rPr>
        <w:t>第四条职工发生事故伤害或者按照职业病防治法规定被诊断、鉴定为职业病，所在单位应当自事故伤害发生之日或者被诊断、鉴定为职业病之日起</w:t>
      </w:r>
      <w:r>
        <w:rPr>
          <w:szCs w:val="21"/>
        </w:rPr>
        <w:t>30</w:t>
      </w:r>
      <w:r>
        <w:rPr>
          <w:szCs w:val="21"/>
        </w:rPr>
        <w:t>日内，向统筹地区社会保险行政部门提出工伤认定申请。遇有特殊情况，经报社会保险行政部门同意，申请时限可以适当延长。</w:t>
      </w:r>
    </w:p>
    <w:p w:rsidR="00313C90" w:rsidRDefault="00006D9E">
      <w:pPr>
        <w:ind w:firstLineChars="200" w:firstLine="420"/>
        <w:rPr>
          <w:szCs w:val="21"/>
        </w:rPr>
      </w:pPr>
      <w:r>
        <w:rPr>
          <w:szCs w:val="21"/>
        </w:rPr>
        <w:t>按照前款规定应当向省级社会保险行政部门提出工伤认定申请的，根据属地原则应当向用人单位所在地设区的市级社会保险行政部门提出。</w:t>
      </w:r>
    </w:p>
    <w:p w:rsidR="00313C90" w:rsidRDefault="00006D9E">
      <w:pPr>
        <w:ind w:firstLineChars="200" w:firstLine="420"/>
        <w:rPr>
          <w:szCs w:val="21"/>
        </w:rPr>
      </w:pPr>
      <w:r>
        <w:rPr>
          <w:szCs w:val="21"/>
        </w:rPr>
        <w:t>第五条用人单位未在规定的</w:t>
      </w:r>
      <w:r>
        <w:rPr>
          <w:szCs w:val="21"/>
        </w:rPr>
        <w:t>时限内提出工伤认定申请的，受伤害职工或者其近亲属、工会组织在事故伤害发生之日或者被诊断、鉴定为职业病之日起</w:t>
      </w:r>
      <w:r>
        <w:rPr>
          <w:szCs w:val="21"/>
        </w:rPr>
        <w:t>1</w:t>
      </w:r>
      <w:r>
        <w:rPr>
          <w:szCs w:val="21"/>
        </w:rPr>
        <w:t>年内，可以直接按照本办法第四条规定提出工伤认定申请。</w:t>
      </w:r>
    </w:p>
    <w:p w:rsidR="00313C90" w:rsidRDefault="00006D9E">
      <w:pPr>
        <w:ind w:firstLineChars="200" w:firstLine="420"/>
        <w:rPr>
          <w:szCs w:val="21"/>
        </w:rPr>
      </w:pPr>
      <w:r>
        <w:rPr>
          <w:szCs w:val="21"/>
        </w:rPr>
        <w:t>第六条提出工伤认定申请应当填写《工伤认定申请表》，并提交下列材料：</w:t>
      </w:r>
    </w:p>
    <w:p w:rsidR="00313C90" w:rsidRDefault="00006D9E">
      <w:pPr>
        <w:ind w:firstLineChars="200" w:firstLine="420"/>
        <w:rPr>
          <w:szCs w:val="21"/>
        </w:rPr>
      </w:pPr>
      <w:r>
        <w:rPr>
          <w:szCs w:val="21"/>
        </w:rPr>
        <w:t>（一）劳动、聘用合同文本复印件或者与用人单位存在劳动关系（包括事实劳动关系）、人事关系的其他证明材料；</w:t>
      </w:r>
    </w:p>
    <w:p w:rsidR="00313C90" w:rsidRDefault="00006D9E">
      <w:pPr>
        <w:ind w:firstLineChars="200" w:firstLine="420"/>
        <w:rPr>
          <w:szCs w:val="21"/>
        </w:rPr>
      </w:pPr>
      <w:r>
        <w:rPr>
          <w:szCs w:val="21"/>
        </w:rPr>
        <w:t>（二）医疗机构出具的受伤后诊断证明书或者职业病诊断证明书（或者职业病诊断鉴定书）。</w:t>
      </w:r>
    </w:p>
    <w:p w:rsidR="00313C90" w:rsidRDefault="00006D9E">
      <w:pPr>
        <w:ind w:firstLineChars="200" w:firstLine="420"/>
        <w:rPr>
          <w:szCs w:val="21"/>
        </w:rPr>
      </w:pPr>
      <w:r>
        <w:rPr>
          <w:szCs w:val="21"/>
        </w:rPr>
        <w:t>第七条工伤认定申请人提交的申请材料符合要求，属于社会保险行政部门管辖范围且在受理时限内的，社会</w:t>
      </w:r>
      <w:r>
        <w:rPr>
          <w:szCs w:val="21"/>
        </w:rPr>
        <w:t>保险行政部门应当受理。</w:t>
      </w:r>
    </w:p>
    <w:p w:rsidR="00313C90" w:rsidRDefault="00006D9E">
      <w:pPr>
        <w:ind w:firstLineChars="200" w:firstLine="420"/>
        <w:rPr>
          <w:szCs w:val="21"/>
        </w:rPr>
      </w:pPr>
      <w:r>
        <w:rPr>
          <w:szCs w:val="21"/>
        </w:rPr>
        <w:t>第八条社会保险行政部门收到工伤认定申请后，应当在</w:t>
      </w:r>
      <w:r>
        <w:rPr>
          <w:szCs w:val="21"/>
        </w:rPr>
        <w:t>15</w:t>
      </w:r>
      <w:r>
        <w:rPr>
          <w:szCs w:val="21"/>
        </w:rPr>
        <w:t>日内对申请人提交的材料进行审核，材料完整的，作出受理或者不予受理的决定；材料不完整的，应当以书面形式一次性告知申请人需要补正的全部材料。社会保险行政部门收到申请人提交的全部补正材料后，应当在</w:t>
      </w:r>
      <w:r>
        <w:rPr>
          <w:szCs w:val="21"/>
        </w:rPr>
        <w:t>15</w:t>
      </w:r>
      <w:r>
        <w:rPr>
          <w:szCs w:val="21"/>
        </w:rPr>
        <w:t>日内作出受理或者不予受理的决定。</w:t>
      </w:r>
    </w:p>
    <w:p w:rsidR="00313C90" w:rsidRDefault="00006D9E">
      <w:pPr>
        <w:ind w:firstLineChars="200" w:firstLine="420"/>
        <w:rPr>
          <w:szCs w:val="21"/>
        </w:rPr>
      </w:pPr>
      <w:r>
        <w:rPr>
          <w:szCs w:val="21"/>
        </w:rPr>
        <w:t>社会保险行政部门决定受理的，应当出具《工伤认定申请受理决定书》；决定不予受理的，应当出具《工伤认定申请不予受理决定书》。</w:t>
      </w:r>
    </w:p>
    <w:p w:rsidR="00313C90" w:rsidRDefault="00006D9E">
      <w:pPr>
        <w:ind w:firstLineChars="200" w:firstLine="420"/>
        <w:rPr>
          <w:szCs w:val="21"/>
        </w:rPr>
      </w:pPr>
      <w:r>
        <w:rPr>
          <w:szCs w:val="21"/>
        </w:rPr>
        <w:t>第九条社会保险行政部门受理工伤认定申请后，可以根据需要对申请人提供的证据进行调查核实。</w:t>
      </w:r>
    </w:p>
    <w:p w:rsidR="00313C90" w:rsidRDefault="00006D9E">
      <w:pPr>
        <w:ind w:firstLineChars="200" w:firstLine="420"/>
        <w:rPr>
          <w:szCs w:val="21"/>
        </w:rPr>
      </w:pPr>
      <w:r>
        <w:rPr>
          <w:szCs w:val="21"/>
        </w:rPr>
        <w:t>第十条社会保险行政部门进行调查核实，应当由两名以上工作人员共同进行，并出示执行公务的证件。</w:t>
      </w:r>
    </w:p>
    <w:p w:rsidR="00313C90" w:rsidRDefault="00006D9E">
      <w:pPr>
        <w:ind w:firstLineChars="200" w:firstLine="420"/>
        <w:rPr>
          <w:szCs w:val="21"/>
        </w:rPr>
      </w:pPr>
      <w:r>
        <w:rPr>
          <w:szCs w:val="21"/>
        </w:rPr>
        <w:t>第十一条社会保险行政部门工作人员在工伤认定中，可以进行以下调查核实工作：</w:t>
      </w:r>
    </w:p>
    <w:p w:rsidR="00313C90" w:rsidRDefault="00006D9E">
      <w:pPr>
        <w:ind w:firstLineChars="200" w:firstLine="420"/>
        <w:rPr>
          <w:szCs w:val="21"/>
        </w:rPr>
      </w:pPr>
      <w:r>
        <w:rPr>
          <w:szCs w:val="21"/>
        </w:rPr>
        <w:t>（一）根据工作需要，进入有关单位和事故现场；</w:t>
      </w:r>
    </w:p>
    <w:p w:rsidR="00313C90" w:rsidRDefault="00006D9E">
      <w:pPr>
        <w:ind w:firstLineChars="200" w:firstLine="420"/>
        <w:rPr>
          <w:szCs w:val="21"/>
        </w:rPr>
      </w:pPr>
      <w:r>
        <w:rPr>
          <w:szCs w:val="21"/>
        </w:rPr>
        <w:t>（二）依法查阅与工伤认定有关的资料，询问有关人员并作出调查笔录；</w:t>
      </w:r>
    </w:p>
    <w:p w:rsidR="00313C90" w:rsidRDefault="00006D9E">
      <w:pPr>
        <w:ind w:firstLineChars="200" w:firstLine="420"/>
        <w:rPr>
          <w:szCs w:val="21"/>
        </w:rPr>
      </w:pPr>
      <w:r>
        <w:rPr>
          <w:szCs w:val="21"/>
        </w:rPr>
        <w:t>（三）记录、录音、录像和复制与工伤认定有关的资料。调查核实工作的证据收集参照行政诉讼证据收集的有关规定执行。</w:t>
      </w:r>
    </w:p>
    <w:p w:rsidR="00313C90" w:rsidRDefault="00006D9E">
      <w:pPr>
        <w:ind w:firstLineChars="200" w:firstLine="420"/>
        <w:rPr>
          <w:szCs w:val="21"/>
        </w:rPr>
      </w:pPr>
      <w:r>
        <w:rPr>
          <w:szCs w:val="21"/>
        </w:rPr>
        <w:t>第十二条社会保险行政部门工作人员进行调查核实时，有关单位和个人应当予以协助。用人单位、工会组织、医疗机构以及有关部门应当负</w:t>
      </w:r>
      <w:r>
        <w:rPr>
          <w:szCs w:val="21"/>
        </w:rPr>
        <w:t>责安排相关人员配合工作，据实提供情况和证明材料。</w:t>
      </w:r>
    </w:p>
    <w:p w:rsidR="00313C90" w:rsidRDefault="00006D9E">
      <w:pPr>
        <w:ind w:firstLineChars="200" w:firstLine="420"/>
        <w:rPr>
          <w:szCs w:val="21"/>
        </w:rPr>
      </w:pPr>
      <w:r>
        <w:rPr>
          <w:szCs w:val="21"/>
        </w:rPr>
        <w:t>第十三条社会保险行政部门在进行工伤认定时，对申请人提供的符合国家有关规定的职业病诊断证明书或者职业病诊断鉴定书，不再进行调查核实。职业病诊断证明书或者职业病诊断鉴定书不符合国家规定的要求和格式的，社会保险行政部门可以要求出具证据部门重新提供。</w:t>
      </w:r>
    </w:p>
    <w:p w:rsidR="00313C90" w:rsidRDefault="00006D9E">
      <w:pPr>
        <w:ind w:firstLineChars="200" w:firstLine="420"/>
        <w:rPr>
          <w:szCs w:val="21"/>
        </w:rPr>
      </w:pPr>
      <w:r>
        <w:rPr>
          <w:szCs w:val="21"/>
        </w:rPr>
        <w:t>第十四条社会保险行政部门受理工伤认定申请后，可以根据工作需要，委托其他统筹地区的社会保险行政部门或者相关部门进行调查核实。</w:t>
      </w:r>
    </w:p>
    <w:p w:rsidR="00313C90" w:rsidRDefault="00006D9E">
      <w:pPr>
        <w:ind w:firstLineChars="200" w:firstLine="420"/>
        <w:rPr>
          <w:szCs w:val="21"/>
        </w:rPr>
      </w:pPr>
      <w:r>
        <w:rPr>
          <w:szCs w:val="21"/>
        </w:rPr>
        <w:t>第十五条社会保险行政部门工作人员进行调查核实时，应当履行下列义务：</w:t>
      </w:r>
    </w:p>
    <w:p w:rsidR="00313C90" w:rsidRDefault="00006D9E">
      <w:pPr>
        <w:ind w:firstLineChars="200" w:firstLine="420"/>
        <w:rPr>
          <w:szCs w:val="21"/>
        </w:rPr>
      </w:pPr>
      <w:r>
        <w:rPr>
          <w:szCs w:val="21"/>
        </w:rPr>
        <w:t>（一）保守有关单位商业秘密</w:t>
      </w:r>
      <w:r>
        <w:rPr>
          <w:szCs w:val="21"/>
        </w:rPr>
        <w:t>以及个人隐私；</w:t>
      </w:r>
    </w:p>
    <w:p w:rsidR="00313C90" w:rsidRDefault="00006D9E">
      <w:pPr>
        <w:ind w:firstLineChars="200" w:firstLine="420"/>
        <w:rPr>
          <w:szCs w:val="21"/>
        </w:rPr>
      </w:pPr>
      <w:r>
        <w:rPr>
          <w:szCs w:val="21"/>
        </w:rPr>
        <w:t>（二）为提供情况的有关人员保密。</w:t>
      </w:r>
    </w:p>
    <w:p w:rsidR="00313C90" w:rsidRDefault="00006D9E">
      <w:pPr>
        <w:ind w:firstLineChars="200" w:firstLine="420"/>
        <w:rPr>
          <w:szCs w:val="21"/>
        </w:rPr>
      </w:pPr>
      <w:r>
        <w:rPr>
          <w:szCs w:val="21"/>
        </w:rPr>
        <w:t>第十六条社会保险行政部门工作人员与工伤认定申请人有利害关系的，应当回避。</w:t>
      </w:r>
    </w:p>
    <w:p w:rsidR="00313C90" w:rsidRDefault="00006D9E">
      <w:pPr>
        <w:ind w:firstLineChars="200" w:firstLine="420"/>
        <w:rPr>
          <w:szCs w:val="21"/>
        </w:rPr>
      </w:pPr>
      <w:r>
        <w:rPr>
          <w:szCs w:val="21"/>
        </w:rPr>
        <w:t>第十七条职工或者其近亲属认为是工伤，用人单位不认为是工伤的，由该用人单位承担举证责任。用人单位拒不举证的，社会保险行政部门可以根据受伤害职工提供的证据或者调查取得的证据，依法作出工伤认定决定。</w:t>
      </w:r>
    </w:p>
    <w:p w:rsidR="00313C90" w:rsidRDefault="00006D9E">
      <w:pPr>
        <w:ind w:firstLineChars="200" w:firstLine="420"/>
        <w:rPr>
          <w:szCs w:val="21"/>
        </w:rPr>
      </w:pPr>
      <w:r>
        <w:rPr>
          <w:szCs w:val="21"/>
        </w:rPr>
        <w:t>第十八条社会保险行政部门应当自受理工伤认定申请之日起</w:t>
      </w:r>
      <w:r>
        <w:rPr>
          <w:szCs w:val="21"/>
        </w:rPr>
        <w:t>60</w:t>
      </w:r>
      <w:r>
        <w:rPr>
          <w:szCs w:val="21"/>
        </w:rPr>
        <w:t>日内作出工伤认定决定，出具《认定工伤决定书》或者《不予认定工伤决定书》。</w:t>
      </w:r>
    </w:p>
    <w:p w:rsidR="00313C90" w:rsidRDefault="00006D9E">
      <w:pPr>
        <w:ind w:firstLineChars="200" w:firstLine="420"/>
        <w:rPr>
          <w:szCs w:val="21"/>
        </w:rPr>
      </w:pPr>
      <w:r>
        <w:rPr>
          <w:szCs w:val="21"/>
        </w:rPr>
        <w:t>第十九条《认定工伤决定书》应当载明下列事项：</w:t>
      </w:r>
    </w:p>
    <w:p w:rsidR="00313C90" w:rsidRDefault="00006D9E">
      <w:pPr>
        <w:ind w:firstLineChars="200" w:firstLine="420"/>
        <w:rPr>
          <w:szCs w:val="21"/>
        </w:rPr>
      </w:pPr>
      <w:r>
        <w:rPr>
          <w:szCs w:val="21"/>
        </w:rPr>
        <w:t>（一）用人单位全称；</w:t>
      </w:r>
    </w:p>
    <w:p w:rsidR="00313C90" w:rsidRDefault="00006D9E">
      <w:pPr>
        <w:ind w:firstLineChars="200" w:firstLine="420"/>
        <w:rPr>
          <w:szCs w:val="21"/>
        </w:rPr>
      </w:pPr>
      <w:r>
        <w:rPr>
          <w:szCs w:val="21"/>
        </w:rPr>
        <w:t>（二）职工的姓名、性别、年龄、职业、身份证号码；</w:t>
      </w:r>
    </w:p>
    <w:p w:rsidR="00313C90" w:rsidRDefault="00006D9E">
      <w:pPr>
        <w:ind w:firstLineChars="200" w:firstLine="420"/>
        <w:rPr>
          <w:szCs w:val="21"/>
        </w:rPr>
      </w:pPr>
      <w:r>
        <w:rPr>
          <w:szCs w:val="21"/>
        </w:rPr>
        <w:t>（三）受伤害部位、事故时间和诊断时间或职业病名称、受伤害经过和核实情况、医疗救治的基本情况和诊断结论；</w:t>
      </w:r>
    </w:p>
    <w:p w:rsidR="00313C90" w:rsidRDefault="00006D9E">
      <w:pPr>
        <w:ind w:firstLineChars="200" w:firstLine="420"/>
        <w:rPr>
          <w:szCs w:val="21"/>
        </w:rPr>
      </w:pPr>
      <w:r>
        <w:rPr>
          <w:szCs w:val="21"/>
        </w:rPr>
        <w:t>（四）认定工伤或者视同工伤的依据；</w:t>
      </w:r>
    </w:p>
    <w:p w:rsidR="00313C90" w:rsidRDefault="00006D9E">
      <w:pPr>
        <w:ind w:firstLineChars="200" w:firstLine="420"/>
        <w:rPr>
          <w:szCs w:val="21"/>
        </w:rPr>
      </w:pPr>
      <w:r>
        <w:rPr>
          <w:szCs w:val="21"/>
        </w:rPr>
        <w:t>（五）不服认定决定申请行政复议或者提起行政诉讼的部门和时限；</w:t>
      </w:r>
    </w:p>
    <w:p w:rsidR="00313C90" w:rsidRDefault="00006D9E">
      <w:pPr>
        <w:ind w:firstLineChars="200" w:firstLine="420"/>
        <w:rPr>
          <w:szCs w:val="21"/>
        </w:rPr>
      </w:pPr>
      <w:r>
        <w:rPr>
          <w:szCs w:val="21"/>
        </w:rPr>
        <w:t>（六）作出认定工伤或者视同工伤决定的时间。</w:t>
      </w:r>
    </w:p>
    <w:p w:rsidR="00313C90" w:rsidRDefault="00006D9E">
      <w:pPr>
        <w:ind w:firstLineChars="200" w:firstLine="420"/>
        <w:rPr>
          <w:szCs w:val="21"/>
        </w:rPr>
      </w:pPr>
      <w:r>
        <w:rPr>
          <w:szCs w:val="21"/>
        </w:rPr>
        <w:t>《不予认定工伤决定书》应当载明下列事项：</w:t>
      </w:r>
    </w:p>
    <w:p w:rsidR="00313C90" w:rsidRDefault="00006D9E">
      <w:pPr>
        <w:ind w:firstLineChars="200" w:firstLine="420"/>
        <w:rPr>
          <w:szCs w:val="21"/>
        </w:rPr>
      </w:pPr>
      <w:r>
        <w:rPr>
          <w:szCs w:val="21"/>
        </w:rPr>
        <w:t>（一）用人单位全称；</w:t>
      </w:r>
    </w:p>
    <w:p w:rsidR="00313C90" w:rsidRDefault="00006D9E">
      <w:pPr>
        <w:ind w:firstLineChars="200" w:firstLine="420"/>
        <w:rPr>
          <w:szCs w:val="21"/>
        </w:rPr>
      </w:pPr>
      <w:r>
        <w:rPr>
          <w:szCs w:val="21"/>
        </w:rPr>
        <w:t>（二）职工的姓名、性别、年龄、职业、身份证号码；</w:t>
      </w:r>
    </w:p>
    <w:p w:rsidR="00313C90" w:rsidRDefault="00006D9E">
      <w:pPr>
        <w:ind w:firstLineChars="200" w:firstLine="420"/>
        <w:rPr>
          <w:szCs w:val="21"/>
        </w:rPr>
      </w:pPr>
      <w:r>
        <w:rPr>
          <w:szCs w:val="21"/>
        </w:rPr>
        <w:t>（三）不予认定工伤或者不视同工伤的依据；</w:t>
      </w:r>
    </w:p>
    <w:p w:rsidR="00313C90" w:rsidRDefault="00006D9E">
      <w:pPr>
        <w:ind w:firstLineChars="200" w:firstLine="420"/>
        <w:rPr>
          <w:szCs w:val="21"/>
        </w:rPr>
      </w:pPr>
      <w:r>
        <w:rPr>
          <w:szCs w:val="21"/>
        </w:rPr>
        <w:t>（四）不服认定决定申请行政复议或者提起行政诉讼的部门和时限；</w:t>
      </w:r>
    </w:p>
    <w:p w:rsidR="00313C90" w:rsidRDefault="00006D9E">
      <w:pPr>
        <w:ind w:firstLineChars="200" w:firstLine="420"/>
        <w:rPr>
          <w:szCs w:val="21"/>
        </w:rPr>
      </w:pPr>
      <w:r>
        <w:rPr>
          <w:szCs w:val="21"/>
        </w:rPr>
        <w:t>（五）作出不予认定工伤或者不视同工伤决定的时间。</w:t>
      </w:r>
    </w:p>
    <w:p w:rsidR="00313C90" w:rsidRDefault="00006D9E">
      <w:pPr>
        <w:ind w:firstLineChars="200" w:firstLine="420"/>
        <w:rPr>
          <w:szCs w:val="21"/>
        </w:rPr>
      </w:pPr>
      <w:r>
        <w:rPr>
          <w:szCs w:val="21"/>
        </w:rPr>
        <w:t>《认定工伤决定书》和《不予认定工伤决定书》应当加盖社会保险行政部门工伤认定专用印章。</w:t>
      </w:r>
    </w:p>
    <w:p w:rsidR="00313C90" w:rsidRDefault="00006D9E">
      <w:pPr>
        <w:ind w:firstLineChars="200" w:firstLine="420"/>
        <w:rPr>
          <w:szCs w:val="21"/>
        </w:rPr>
      </w:pPr>
      <w:r>
        <w:rPr>
          <w:szCs w:val="21"/>
        </w:rPr>
        <w:t>第二十条社会保险行政部门受理工伤认定申请后，作出工伤认定决定需要以司法机关或者有关行政主管部门的结论为依据的，在司法机关或者有关行政主管部门尚未作出结论期间，作出工伤认定决定的时限中止，并书面通知申请人。</w:t>
      </w:r>
    </w:p>
    <w:p w:rsidR="00313C90" w:rsidRDefault="00006D9E">
      <w:pPr>
        <w:ind w:firstLineChars="200" w:firstLine="420"/>
        <w:rPr>
          <w:szCs w:val="21"/>
        </w:rPr>
      </w:pPr>
      <w:r>
        <w:rPr>
          <w:szCs w:val="21"/>
        </w:rPr>
        <w:t>第二十一条社会保险行政部门对于事实清楚、权利义务明确的工伤认定申请，应当自受理工伤认定申请之日起</w:t>
      </w:r>
      <w:r>
        <w:rPr>
          <w:szCs w:val="21"/>
        </w:rPr>
        <w:t>15</w:t>
      </w:r>
      <w:r>
        <w:rPr>
          <w:szCs w:val="21"/>
        </w:rPr>
        <w:t>日内作出</w:t>
      </w:r>
      <w:r>
        <w:rPr>
          <w:szCs w:val="21"/>
        </w:rPr>
        <w:t>工伤认定决定。</w:t>
      </w:r>
    </w:p>
    <w:p w:rsidR="00313C90" w:rsidRDefault="00006D9E">
      <w:pPr>
        <w:ind w:firstLineChars="200" w:firstLine="420"/>
        <w:rPr>
          <w:szCs w:val="21"/>
        </w:rPr>
      </w:pPr>
      <w:r>
        <w:rPr>
          <w:szCs w:val="21"/>
        </w:rPr>
        <w:t>第二十二条社会保险行政部门应当自工伤认定决定作出之日起</w:t>
      </w:r>
      <w:r>
        <w:rPr>
          <w:szCs w:val="21"/>
        </w:rPr>
        <w:t>20</w:t>
      </w:r>
      <w:r>
        <w:rPr>
          <w:szCs w:val="21"/>
        </w:rPr>
        <w:t>日内，将《认定工伤决定书》或者《不予认定工伤决定书》送达受伤害职工（或者其近亲属）和用人单位，并抄送社会保险经办机构。</w:t>
      </w:r>
    </w:p>
    <w:p w:rsidR="00313C90" w:rsidRDefault="00006D9E">
      <w:pPr>
        <w:ind w:firstLineChars="200" w:firstLine="420"/>
        <w:rPr>
          <w:szCs w:val="21"/>
        </w:rPr>
      </w:pPr>
      <w:r>
        <w:rPr>
          <w:szCs w:val="21"/>
        </w:rPr>
        <w:t>《认定工伤决定书》和《不予认定工伤决定书》的送达参照民事法律有关送达的规定执行。</w:t>
      </w:r>
    </w:p>
    <w:p w:rsidR="00313C90" w:rsidRDefault="00006D9E">
      <w:pPr>
        <w:ind w:firstLineChars="200" w:firstLine="420"/>
        <w:rPr>
          <w:szCs w:val="21"/>
        </w:rPr>
      </w:pPr>
      <w:r>
        <w:rPr>
          <w:szCs w:val="21"/>
        </w:rPr>
        <w:t>第二十三条职工或者其近亲属、用人单位对不予受理决定不服或者对工伤认定决定不服的，可以依法申请行政复议或者提起行政诉讼。</w:t>
      </w:r>
    </w:p>
    <w:p w:rsidR="00313C90" w:rsidRDefault="00006D9E">
      <w:pPr>
        <w:ind w:firstLineChars="200" w:firstLine="420"/>
        <w:rPr>
          <w:szCs w:val="21"/>
        </w:rPr>
      </w:pPr>
      <w:r>
        <w:rPr>
          <w:szCs w:val="21"/>
        </w:rPr>
        <w:t>第二十四条工伤认定结束后，社会保险行政部门应当将工伤认定的有关资料保存</w:t>
      </w:r>
      <w:r>
        <w:rPr>
          <w:szCs w:val="21"/>
        </w:rPr>
        <w:t>50</w:t>
      </w:r>
      <w:r>
        <w:rPr>
          <w:szCs w:val="21"/>
        </w:rPr>
        <w:t>年。</w:t>
      </w:r>
    </w:p>
    <w:p w:rsidR="00313C90" w:rsidRDefault="00006D9E">
      <w:pPr>
        <w:ind w:firstLineChars="200" w:firstLine="420"/>
        <w:rPr>
          <w:szCs w:val="21"/>
        </w:rPr>
      </w:pPr>
      <w:r>
        <w:rPr>
          <w:szCs w:val="21"/>
        </w:rPr>
        <w:t>第二十五条用人单位拒不协助社会保险行</w:t>
      </w:r>
      <w:r>
        <w:rPr>
          <w:szCs w:val="21"/>
        </w:rPr>
        <w:t>政部门对事故伤害进行调查核实的，由社会保险行政部门责令改正，处</w:t>
      </w:r>
      <w:r>
        <w:rPr>
          <w:szCs w:val="21"/>
        </w:rPr>
        <w:t>2000</w:t>
      </w:r>
      <w:r>
        <w:rPr>
          <w:szCs w:val="21"/>
        </w:rPr>
        <w:t>元以上</w:t>
      </w:r>
      <w:r>
        <w:rPr>
          <w:szCs w:val="21"/>
        </w:rPr>
        <w:t>2</w:t>
      </w:r>
      <w:r>
        <w:rPr>
          <w:szCs w:val="21"/>
        </w:rPr>
        <w:t>万元以下的罚款。</w:t>
      </w:r>
    </w:p>
    <w:p w:rsidR="00313C90" w:rsidRDefault="00006D9E">
      <w:pPr>
        <w:ind w:firstLineChars="200" w:firstLine="420"/>
        <w:rPr>
          <w:szCs w:val="21"/>
        </w:rPr>
      </w:pPr>
      <w:r>
        <w:rPr>
          <w:szCs w:val="21"/>
        </w:rPr>
        <w:t>第二十六条本办法中的《工伤认定申请表》、《工伤认定申请受理决定书》、《工伤认定申请不予受理决定书》、《认定工伤决定书》、《不予认定工伤决定书》的样式由国务院社会保险行政部门统一制定。</w:t>
      </w:r>
    </w:p>
    <w:p w:rsidR="00313C90" w:rsidRDefault="00006D9E">
      <w:pPr>
        <w:ind w:firstLineChars="200" w:firstLine="420"/>
        <w:rPr>
          <w:szCs w:val="21"/>
        </w:rPr>
      </w:pPr>
      <w:r>
        <w:rPr>
          <w:szCs w:val="21"/>
        </w:rPr>
        <w:t>第二十七条本办法自</w:t>
      </w:r>
      <w:r>
        <w:rPr>
          <w:szCs w:val="21"/>
        </w:rPr>
        <w:t>2011</w:t>
      </w:r>
      <w:r>
        <w:rPr>
          <w:szCs w:val="21"/>
        </w:rPr>
        <w:t>年</w:t>
      </w:r>
      <w:r>
        <w:rPr>
          <w:szCs w:val="21"/>
        </w:rPr>
        <w:t>1</w:t>
      </w:r>
      <w:r>
        <w:rPr>
          <w:szCs w:val="21"/>
        </w:rPr>
        <w:t>月</w:t>
      </w:r>
      <w:r>
        <w:rPr>
          <w:szCs w:val="21"/>
        </w:rPr>
        <w:t>1</w:t>
      </w:r>
      <w:r>
        <w:rPr>
          <w:szCs w:val="21"/>
        </w:rPr>
        <w:t>日起施行。劳动和社会保障部</w:t>
      </w:r>
      <w:r>
        <w:rPr>
          <w:szCs w:val="21"/>
        </w:rPr>
        <w:t>2003</w:t>
      </w:r>
      <w:r>
        <w:rPr>
          <w:szCs w:val="21"/>
        </w:rPr>
        <w:t>年</w:t>
      </w:r>
      <w:r>
        <w:rPr>
          <w:szCs w:val="21"/>
        </w:rPr>
        <w:t>9</w:t>
      </w:r>
      <w:r>
        <w:rPr>
          <w:szCs w:val="21"/>
        </w:rPr>
        <w:t>月</w:t>
      </w:r>
      <w:r>
        <w:rPr>
          <w:szCs w:val="21"/>
        </w:rPr>
        <w:t>23</w:t>
      </w:r>
      <w:r>
        <w:rPr>
          <w:szCs w:val="21"/>
        </w:rPr>
        <w:t>日颁布的《工伤认定办法》同时废止。</w:t>
      </w:r>
    </w:p>
    <w:p w:rsidR="00313C90" w:rsidRDefault="00006D9E">
      <w:pPr>
        <w:ind w:firstLineChars="200" w:firstLine="420"/>
        <w:rPr>
          <w:szCs w:val="21"/>
        </w:rPr>
      </w:pPr>
      <w:r>
        <w:rPr>
          <w:szCs w:val="21"/>
        </w:rPr>
        <w:t>工伤预防费使用管理暂行办法（</w:t>
      </w:r>
      <w:r>
        <w:rPr>
          <w:szCs w:val="21"/>
        </w:rPr>
        <w:t>2017</w:t>
      </w:r>
      <w:r>
        <w:rPr>
          <w:szCs w:val="21"/>
        </w:rPr>
        <w:t>年）</w:t>
      </w:r>
    </w:p>
    <w:p w:rsidR="00313C90" w:rsidRDefault="00006D9E">
      <w:pPr>
        <w:ind w:firstLineChars="200" w:firstLine="420"/>
        <w:rPr>
          <w:szCs w:val="21"/>
        </w:rPr>
      </w:pPr>
      <w:r>
        <w:rPr>
          <w:szCs w:val="21"/>
        </w:rPr>
        <w:t>（</w:t>
      </w:r>
      <w:r>
        <w:rPr>
          <w:szCs w:val="21"/>
        </w:rPr>
        <w:t>2017</w:t>
      </w:r>
      <w:r>
        <w:rPr>
          <w:szCs w:val="21"/>
        </w:rPr>
        <w:t>年</w:t>
      </w:r>
      <w:r>
        <w:rPr>
          <w:szCs w:val="21"/>
        </w:rPr>
        <w:t>8</w:t>
      </w:r>
      <w:r>
        <w:rPr>
          <w:szCs w:val="21"/>
        </w:rPr>
        <w:t>月</w:t>
      </w:r>
      <w:r>
        <w:rPr>
          <w:szCs w:val="21"/>
        </w:rPr>
        <w:t>17</w:t>
      </w:r>
      <w:r>
        <w:rPr>
          <w:szCs w:val="21"/>
        </w:rPr>
        <w:t>日人力资源社会保障部财政部国家卫生计生委国家安全监管总局</w:t>
      </w:r>
      <w:r>
        <w:rPr>
          <w:szCs w:val="21"/>
        </w:rPr>
        <w:t>《关于印发工伤预防费使用管理暂行办法的通知》（人社部规〔</w:t>
      </w:r>
      <w:r>
        <w:rPr>
          <w:szCs w:val="21"/>
        </w:rPr>
        <w:t>2017</w:t>
      </w:r>
      <w:r>
        <w:rPr>
          <w:szCs w:val="21"/>
        </w:rPr>
        <w:t>〕</w:t>
      </w:r>
      <w:r>
        <w:rPr>
          <w:szCs w:val="21"/>
        </w:rPr>
        <w:t>13</w:t>
      </w:r>
      <w:r>
        <w:rPr>
          <w:szCs w:val="21"/>
        </w:rPr>
        <w:t>号）公布）</w:t>
      </w:r>
    </w:p>
    <w:p w:rsidR="00313C90" w:rsidRDefault="00006D9E">
      <w:pPr>
        <w:ind w:firstLineChars="200" w:firstLine="420"/>
        <w:rPr>
          <w:szCs w:val="21"/>
        </w:rPr>
      </w:pPr>
      <w:r>
        <w:rPr>
          <w:szCs w:val="21"/>
        </w:rPr>
        <w:t>第一条为更好地保障职工的生命安全和健康，促进用人单位做好工伤预防工作，降低工伤事故伤害和职业病的发生率，规范工伤预防费的使用和管理，根据社会保险法、《工伤保险条例》及相关规定，制定本办法。</w:t>
      </w:r>
    </w:p>
    <w:p w:rsidR="00313C90" w:rsidRDefault="00006D9E">
      <w:pPr>
        <w:ind w:firstLineChars="200" w:firstLine="420"/>
        <w:rPr>
          <w:szCs w:val="21"/>
        </w:rPr>
      </w:pPr>
      <w:r>
        <w:rPr>
          <w:szCs w:val="21"/>
        </w:rPr>
        <w:t>第二条本办法所称工伤预防费是指统筹地区工伤保险基金中依法用于开展工伤预防工作的费用。</w:t>
      </w:r>
    </w:p>
    <w:p w:rsidR="00313C90" w:rsidRDefault="00006D9E">
      <w:pPr>
        <w:ind w:firstLineChars="200" w:firstLine="420"/>
        <w:rPr>
          <w:szCs w:val="21"/>
        </w:rPr>
      </w:pPr>
      <w:r>
        <w:rPr>
          <w:szCs w:val="21"/>
        </w:rPr>
        <w:t>第三条工伤预防费使用管理工作由统筹地区人力资源社会保障行政部门会同财政、卫生计生、安全监管行政部门按照各自职责做好相关工作。</w:t>
      </w:r>
    </w:p>
    <w:p w:rsidR="00313C90" w:rsidRDefault="00006D9E">
      <w:pPr>
        <w:ind w:firstLineChars="200" w:firstLine="420"/>
        <w:rPr>
          <w:szCs w:val="21"/>
        </w:rPr>
      </w:pPr>
      <w:r>
        <w:rPr>
          <w:szCs w:val="21"/>
        </w:rPr>
        <w:t>第四条工伤预防费用于下列项目的支出：</w:t>
      </w:r>
    </w:p>
    <w:p w:rsidR="00313C90" w:rsidRDefault="00006D9E">
      <w:pPr>
        <w:ind w:firstLineChars="200" w:firstLine="420"/>
        <w:rPr>
          <w:szCs w:val="21"/>
        </w:rPr>
      </w:pPr>
      <w:r>
        <w:rPr>
          <w:szCs w:val="21"/>
        </w:rPr>
        <w:t>（一）工伤事故和职业病预防宣传；</w:t>
      </w:r>
    </w:p>
    <w:p w:rsidR="00313C90" w:rsidRDefault="00006D9E">
      <w:pPr>
        <w:ind w:firstLineChars="200" w:firstLine="420"/>
        <w:rPr>
          <w:szCs w:val="21"/>
        </w:rPr>
      </w:pPr>
      <w:r>
        <w:rPr>
          <w:szCs w:val="21"/>
        </w:rPr>
        <w:t>（二）工伤事故和职业病预防培训。</w:t>
      </w:r>
    </w:p>
    <w:p w:rsidR="00313C90" w:rsidRDefault="00006D9E">
      <w:pPr>
        <w:ind w:firstLineChars="200" w:firstLine="420"/>
        <w:rPr>
          <w:szCs w:val="21"/>
        </w:rPr>
      </w:pPr>
      <w:r>
        <w:rPr>
          <w:szCs w:val="21"/>
        </w:rPr>
        <w:t>第五条在保证工伤保险待遇支付能力和储备金留存的前提下，工伤预防费的使用原则上不得超过统筹地区上年度工伤保险基金征缴收入的</w:t>
      </w:r>
      <w:r>
        <w:rPr>
          <w:szCs w:val="21"/>
        </w:rPr>
        <w:t>3%</w:t>
      </w:r>
      <w:r>
        <w:rPr>
          <w:szCs w:val="21"/>
        </w:rPr>
        <w:t>。因工伤预防工作需要，经省级人力资源社会保障部门和财政部门同意，可以适当提高工伤预防费的使用比例。</w:t>
      </w:r>
    </w:p>
    <w:p w:rsidR="00313C90" w:rsidRDefault="00006D9E">
      <w:pPr>
        <w:ind w:firstLineChars="200" w:firstLine="420"/>
        <w:rPr>
          <w:szCs w:val="21"/>
        </w:rPr>
      </w:pPr>
      <w:r>
        <w:rPr>
          <w:szCs w:val="21"/>
        </w:rPr>
        <w:t>第六条工伤预防费使用实行预算管理。统筹地区社会保险经办机构按照上年度预算执行情况，根据工伤预防工作需要，将工伤预防费列入下一年度工伤保险基金支出预算。具体预算编制按照预算法和社会保险</w:t>
      </w:r>
      <w:r>
        <w:rPr>
          <w:szCs w:val="21"/>
        </w:rPr>
        <w:t>基金预算有关规定执行。</w:t>
      </w:r>
    </w:p>
    <w:p w:rsidR="00313C90" w:rsidRDefault="00006D9E">
      <w:pPr>
        <w:ind w:firstLineChars="200" w:firstLine="420"/>
        <w:rPr>
          <w:szCs w:val="21"/>
        </w:rPr>
      </w:pPr>
      <w:r>
        <w:rPr>
          <w:szCs w:val="21"/>
        </w:rPr>
        <w:t>第七条统筹地区人力资源社会保障部门应会同财政、卫生计生、安全监管部门以及本辖区内负有安全生产监督管理职责的部门，根据工伤事故伤害、职业病高发的行业、企业、工种、岗位等情况，统筹确定工伤预防的重点领域，并通过适当方式告知社会。</w:t>
      </w:r>
    </w:p>
    <w:p w:rsidR="00313C90" w:rsidRDefault="00006D9E">
      <w:pPr>
        <w:ind w:firstLineChars="200" w:firstLine="420"/>
        <w:rPr>
          <w:szCs w:val="21"/>
        </w:rPr>
      </w:pPr>
      <w:r>
        <w:rPr>
          <w:szCs w:val="21"/>
        </w:rPr>
        <w:t>第八条统筹地区行业协会和大中型企业等社会组织根据本地区确定的工伤预防重点领域，于每年工伤保险基金预算编制前提出下一年拟开展的工伤预防项目。编制项目实施方案和绩效目标，向统筹地区的人力资源社会保障行政部门申报。</w:t>
      </w:r>
    </w:p>
    <w:p w:rsidR="00313C90" w:rsidRDefault="00006D9E">
      <w:pPr>
        <w:ind w:firstLineChars="200" w:firstLine="420"/>
        <w:rPr>
          <w:szCs w:val="21"/>
        </w:rPr>
      </w:pPr>
      <w:r>
        <w:rPr>
          <w:szCs w:val="21"/>
        </w:rPr>
        <w:t>第九条统筹地区人力资源社会保障部门会同财政、卫生计生</w:t>
      </w:r>
      <w:r>
        <w:rPr>
          <w:szCs w:val="21"/>
        </w:rPr>
        <w:t>、安全监管等部门，根据项目申报情况，结合本地区工伤预防重点领域和工伤保险等工作重点，以及下一年工伤预防费预算编制情况，统筹考虑工伤预防项目的轻重缓急，于每年</w:t>
      </w:r>
      <w:r>
        <w:rPr>
          <w:szCs w:val="21"/>
        </w:rPr>
        <w:t>10</w:t>
      </w:r>
      <w:r>
        <w:rPr>
          <w:szCs w:val="21"/>
        </w:rPr>
        <w:t>月底前确定纳入下一年度的工伤预防项目并向社会公开。</w:t>
      </w:r>
    </w:p>
    <w:p w:rsidR="00313C90" w:rsidRDefault="00006D9E">
      <w:pPr>
        <w:ind w:firstLineChars="200" w:firstLine="420"/>
        <w:rPr>
          <w:szCs w:val="21"/>
        </w:rPr>
      </w:pPr>
      <w:r>
        <w:rPr>
          <w:szCs w:val="21"/>
        </w:rPr>
        <w:t>列入计划的工伤预防项目实施周期最长不超过</w:t>
      </w:r>
      <w:r>
        <w:rPr>
          <w:szCs w:val="21"/>
        </w:rPr>
        <w:t>2</w:t>
      </w:r>
      <w:r>
        <w:rPr>
          <w:szCs w:val="21"/>
        </w:rPr>
        <w:t>年。</w:t>
      </w:r>
    </w:p>
    <w:p w:rsidR="00313C90" w:rsidRDefault="00006D9E">
      <w:pPr>
        <w:ind w:firstLineChars="200" w:firstLine="420"/>
        <w:rPr>
          <w:szCs w:val="21"/>
        </w:rPr>
      </w:pPr>
      <w:r>
        <w:rPr>
          <w:szCs w:val="21"/>
        </w:rPr>
        <w:t>第十条纳入年度计划的工伤预防实施项目，原则上由提出项目的行业协会和大中型企业等社会组织负责组织实施。</w:t>
      </w:r>
    </w:p>
    <w:p w:rsidR="00313C90" w:rsidRDefault="00006D9E">
      <w:pPr>
        <w:ind w:firstLineChars="200" w:firstLine="420"/>
        <w:rPr>
          <w:szCs w:val="21"/>
        </w:rPr>
      </w:pPr>
      <w:r>
        <w:rPr>
          <w:szCs w:val="21"/>
        </w:rPr>
        <w:t>行业协会和大中型企业等社会组织根据项目实际情况，可直接实施或委托第三方机构实施。直接实施的，应当与社会保险经办机构签订服务协议。委托第三方机构实施的，</w:t>
      </w:r>
      <w:r>
        <w:rPr>
          <w:szCs w:val="21"/>
        </w:rPr>
        <w:t>应当参照政府采购法和招投标法规定的程序，选择具备相应条件的社会、经济组织以及医疗卫生机构提供工伤预防服务，并与其签订服务合同，明确双方的权利义务。服务协议、服务合同应报统筹地区人力资源社会保障部门备案。</w:t>
      </w:r>
    </w:p>
    <w:p w:rsidR="00313C90" w:rsidRDefault="00006D9E">
      <w:pPr>
        <w:ind w:firstLineChars="200" w:firstLine="420"/>
        <w:rPr>
          <w:szCs w:val="21"/>
        </w:rPr>
      </w:pPr>
      <w:r>
        <w:rPr>
          <w:szCs w:val="21"/>
        </w:rPr>
        <w:t>面向社会和中小微企业的工伤预防项目，可由人力资源社会保障、卫生计生、安全监管部门参照政府采购法等相关规定，从具备相应条件的社会、经济组织以及医疗卫生机构中选择提供工伤预防服务的机构，推动组织项目实施。</w:t>
      </w:r>
    </w:p>
    <w:p w:rsidR="00313C90" w:rsidRDefault="00006D9E">
      <w:pPr>
        <w:ind w:firstLineChars="200" w:firstLine="420"/>
        <w:rPr>
          <w:szCs w:val="21"/>
        </w:rPr>
      </w:pPr>
      <w:r>
        <w:rPr>
          <w:szCs w:val="21"/>
        </w:rPr>
        <w:t>参照政府采购法实施的工伤预防项目，其费用低于采购限额标准的，可协议确定服务机构。具体办法由人力资源社会保障</w:t>
      </w:r>
      <w:r>
        <w:rPr>
          <w:szCs w:val="21"/>
        </w:rPr>
        <w:t>部门会同有关部门确定。</w:t>
      </w:r>
    </w:p>
    <w:p w:rsidR="00313C90" w:rsidRDefault="00006D9E">
      <w:pPr>
        <w:ind w:firstLineChars="200" w:firstLine="420"/>
        <w:rPr>
          <w:szCs w:val="21"/>
        </w:rPr>
      </w:pPr>
      <w:r>
        <w:rPr>
          <w:szCs w:val="21"/>
        </w:rPr>
        <w:t>第十一条提供工伤预防服务的机构应遵守社会保险法、《工伤保险条例》以及相关法律法规的规定，并具备以下基本条件：</w:t>
      </w:r>
    </w:p>
    <w:p w:rsidR="00313C90" w:rsidRDefault="00006D9E">
      <w:pPr>
        <w:ind w:firstLineChars="200" w:firstLine="420"/>
        <w:rPr>
          <w:szCs w:val="21"/>
        </w:rPr>
      </w:pPr>
      <w:r>
        <w:rPr>
          <w:szCs w:val="21"/>
        </w:rPr>
        <w:t>（一）具备相应条件，且从事相关宣传、培训业务二年以上并具有良好市场信誉；</w:t>
      </w:r>
    </w:p>
    <w:p w:rsidR="00313C90" w:rsidRDefault="00006D9E">
      <w:pPr>
        <w:ind w:firstLineChars="200" w:firstLine="420"/>
        <w:rPr>
          <w:szCs w:val="21"/>
        </w:rPr>
      </w:pPr>
      <w:r>
        <w:rPr>
          <w:szCs w:val="21"/>
        </w:rPr>
        <w:t>（二）具备相应的实施工伤预防项目的专业人员；</w:t>
      </w:r>
    </w:p>
    <w:p w:rsidR="00313C90" w:rsidRDefault="00006D9E">
      <w:pPr>
        <w:ind w:firstLineChars="200" w:firstLine="420"/>
        <w:rPr>
          <w:szCs w:val="21"/>
        </w:rPr>
      </w:pPr>
      <w:r>
        <w:rPr>
          <w:szCs w:val="21"/>
        </w:rPr>
        <w:t>（三）有相应的硬件设施和技术手段；</w:t>
      </w:r>
    </w:p>
    <w:p w:rsidR="00313C90" w:rsidRDefault="00006D9E">
      <w:pPr>
        <w:ind w:firstLineChars="200" w:firstLine="420"/>
        <w:rPr>
          <w:szCs w:val="21"/>
        </w:rPr>
      </w:pPr>
      <w:r>
        <w:rPr>
          <w:szCs w:val="21"/>
        </w:rPr>
        <w:t>（四）依法应具备的其他条件。</w:t>
      </w:r>
    </w:p>
    <w:p w:rsidR="00313C90" w:rsidRDefault="00006D9E">
      <w:pPr>
        <w:ind w:firstLineChars="200" w:firstLine="420"/>
        <w:rPr>
          <w:szCs w:val="21"/>
        </w:rPr>
      </w:pPr>
      <w:r>
        <w:rPr>
          <w:szCs w:val="21"/>
        </w:rPr>
        <w:t>第十二条对确定实施的工伤预防项目，统筹地区社会保险经办机构可以根据服务协议或者服务合同的约定，向具体实施工伤预防项目的组织支付</w:t>
      </w:r>
      <w:r>
        <w:rPr>
          <w:szCs w:val="21"/>
        </w:rPr>
        <w:t>30%—70%</w:t>
      </w:r>
      <w:r>
        <w:rPr>
          <w:szCs w:val="21"/>
        </w:rPr>
        <w:t>预付款。</w:t>
      </w:r>
    </w:p>
    <w:p w:rsidR="00313C90" w:rsidRDefault="00006D9E">
      <w:pPr>
        <w:ind w:firstLineChars="200" w:firstLine="420"/>
        <w:rPr>
          <w:szCs w:val="21"/>
        </w:rPr>
      </w:pPr>
      <w:r>
        <w:rPr>
          <w:szCs w:val="21"/>
        </w:rPr>
        <w:t>项目实施过程中，提出项目的单位应及时跟踪项</w:t>
      </w:r>
      <w:r>
        <w:rPr>
          <w:szCs w:val="21"/>
        </w:rPr>
        <w:t>目实施进展情况，保证项目有效进行。</w:t>
      </w:r>
    </w:p>
    <w:p w:rsidR="00313C90" w:rsidRDefault="00006D9E">
      <w:pPr>
        <w:ind w:firstLineChars="200" w:firstLine="420"/>
        <w:rPr>
          <w:szCs w:val="21"/>
        </w:rPr>
      </w:pPr>
      <w:r>
        <w:rPr>
          <w:szCs w:val="21"/>
        </w:rPr>
        <w:t>对于行业协会和大中型企业等社会组织直接实施的项目，由人力资源社会保障部门组织第三方中介机构或聘请相关专家对项目实施情况和绩效目标实现情况进行评估验收，形成评估验收报告；对于委托第三方机构实施的，由提出项目的单位或部门通过适当方式组织评估验收，评估验收报告报人力资源社会保障部门备案。评估验收报告作为开展下一年度项目重要依据。</w:t>
      </w:r>
    </w:p>
    <w:p w:rsidR="00313C90" w:rsidRDefault="00006D9E">
      <w:pPr>
        <w:ind w:firstLineChars="200" w:firstLine="420"/>
        <w:rPr>
          <w:szCs w:val="21"/>
        </w:rPr>
      </w:pPr>
      <w:r>
        <w:rPr>
          <w:szCs w:val="21"/>
        </w:rPr>
        <w:t>评估验收合格后，由社会保险经办机构支付余款。具体程序按社会保险基金财务制度、工伤保险业务经办管理等规定执行。</w:t>
      </w:r>
    </w:p>
    <w:p w:rsidR="00313C90" w:rsidRDefault="00006D9E">
      <w:pPr>
        <w:ind w:firstLineChars="200" w:firstLine="420"/>
        <w:rPr>
          <w:szCs w:val="21"/>
        </w:rPr>
      </w:pPr>
      <w:r>
        <w:rPr>
          <w:szCs w:val="21"/>
        </w:rPr>
        <w:t>第十三条社会保险经办机构要定期向社会公布</w:t>
      </w:r>
      <w:r>
        <w:rPr>
          <w:szCs w:val="21"/>
        </w:rPr>
        <w:t>工伤预防项目实施情况和工伤预防费用使用情况，接受参保单位和社会各界的监督。</w:t>
      </w:r>
    </w:p>
    <w:p w:rsidR="00313C90" w:rsidRDefault="00006D9E">
      <w:pPr>
        <w:ind w:firstLineChars="200" w:firstLine="420"/>
        <w:rPr>
          <w:szCs w:val="21"/>
        </w:rPr>
      </w:pPr>
      <w:r>
        <w:rPr>
          <w:szCs w:val="21"/>
        </w:rPr>
        <w:t>第十四条工伤预防费按本办法规定使用，违反本办法规定使用的，对相关责任人参照社会保险法、《工伤保险条例》等法律法规的规定处理。</w:t>
      </w:r>
    </w:p>
    <w:p w:rsidR="00313C90" w:rsidRDefault="00006D9E">
      <w:pPr>
        <w:ind w:firstLineChars="200" w:firstLine="420"/>
        <w:rPr>
          <w:szCs w:val="21"/>
        </w:rPr>
      </w:pPr>
      <w:r>
        <w:rPr>
          <w:szCs w:val="21"/>
        </w:rPr>
        <w:t>第十五条工伤预防服务机构提供的服务不符合法律和合同规定、服务质量不高的，三年内不得从事工伤预防项目。</w:t>
      </w:r>
    </w:p>
    <w:p w:rsidR="00313C90" w:rsidRDefault="00006D9E">
      <w:pPr>
        <w:ind w:firstLineChars="200" w:firstLine="420"/>
        <w:rPr>
          <w:szCs w:val="21"/>
        </w:rPr>
      </w:pPr>
      <w:r>
        <w:rPr>
          <w:szCs w:val="21"/>
        </w:rPr>
        <w:t>工伤预防服务机构存在欺诈、骗取工伤保险基金行为的，按照有关法律法规等规定进行处理。</w:t>
      </w:r>
    </w:p>
    <w:p w:rsidR="00313C90" w:rsidRDefault="00006D9E">
      <w:pPr>
        <w:ind w:firstLineChars="200" w:firstLine="420"/>
        <w:rPr>
          <w:szCs w:val="21"/>
        </w:rPr>
      </w:pPr>
      <w:r>
        <w:rPr>
          <w:szCs w:val="21"/>
        </w:rPr>
        <w:t>第十六条统筹地区人力资源社会保障、卫生计生、安全监管等部门应分别对工作场所工伤发生情况、职业病报告情况和安全事故情况进行分析，定期相互通报基本情况。</w:t>
      </w:r>
    </w:p>
    <w:p w:rsidR="00313C90" w:rsidRDefault="00006D9E">
      <w:pPr>
        <w:ind w:firstLineChars="200" w:firstLine="420"/>
        <w:rPr>
          <w:szCs w:val="21"/>
        </w:rPr>
      </w:pPr>
      <w:r>
        <w:rPr>
          <w:szCs w:val="21"/>
        </w:rPr>
        <w:t>第十七条各省、自治区、直辖市人力资源社会保障行政部门可以结合本地区实际，会同财政、卫生计生和安全监管等行政部门制定具体实施办法。</w:t>
      </w:r>
    </w:p>
    <w:p w:rsidR="00313C90" w:rsidRDefault="00006D9E">
      <w:pPr>
        <w:ind w:firstLineChars="200" w:firstLine="420"/>
        <w:rPr>
          <w:szCs w:val="21"/>
        </w:rPr>
      </w:pPr>
      <w:r>
        <w:rPr>
          <w:szCs w:val="21"/>
        </w:rPr>
        <w:t>第十八条企业规模的划分标准按照工业和信息化部、国家统计局、国家发展改革委、财政部《关于印发中小企业划型标准规定的通知》（工信部联企业〔</w:t>
      </w:r>
      <w:r>
        <w:rPr>
          <w:szCs w:val="21"/>
        </w:rPr>
        <w:t>2011</w:t>
      </w:r>
      <w:r>
        <w:rPr>
          <w:szCs w:val="21"/>
        </w:rPr>
        <w:t>〕</w:t>
      </w:r>
      <w:r>
        <w:rPr>
          <w:szCs w:val="21"/>
        </w:rPr>
        <w:t>300</w:t>
      </w:r>
      <w:r>
        <w:rPr>
          <w:szCs w:val="21"/>
        </w:rPr>
        <w:t>号）执行。</w:t>
      </w:r>
    </w:p>
    <w:p w:rsidR="00313C90" w:rsidRDefault="00006D9E">
      <w:pPr>
        <w:ind w:firstLineChars="200" w:firstLine="420"/>
        <w:rPr>
          <w:szCs w:val="21"/>
        </w:rPr>
      </w:pPr>
      <w:r>
        <w:rPr>
          <w:szCs w:val="21"/>
        </w:rPr>
        <w:t>第十九条本办法自</w:t>
      </w:r>
      <w:r>
        <w:rPr>
          <w:szCs w:val="21"/>
        </w:rPr>
        <w:t>2017</w:t>
      </w:r>
      <w:r>
        <w:rPr>
          <w:szCs w:val="21"/>
        </w:rPr>
        <w:t>年</w:t>
      </w:r>
      <w:r>
        <w:rPr>
          <w:szCs w:val="21"/>
        </w:rPr>
        <w:t>9</w:t>
      </w:r>
      <w:r>
        <w:rPr>
          <w:szCs w:val="21"/>
        </w:rPr>
        <w:t>月</w:t>
      </w:r>
      <w:r>
        <w:rPr>
          <w:szCs w:val="21"/>
        </w:rPr>
        <w:t>1</w:t>
      </w:r>
      <w:r>
        <w:rPr>
          <w:szCs w:val="21"/>
        </w:rPr>
        <w:t>日起施行。</w:t>
      </w:r>
    </w:p>
    <w:p w:rsidR="00313C90" w:rsidRDefault="00313C90">
      <w:pPr>
        <w:ind w:firstLineChars="200" w:firstLine="420"/>
        <w:rPr>
          <w:szCs w:val="21"/>
        </w:rPr>
      </w:pPr>
    </w:p>
    <w:sectPr w:rsidR="00313C90">
      <w:footerReference w:type="default" r:id="rId83"/>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D9E" w:rsidRDefault="00006D9E">
      <w:r>
        <w:separator/>
      </w:r>
    </w:p>
  </w:endnote>
  <w:endnote w:type="continuationSeparator" w:id="0">
    <w:p w:rsidR="00006D9E" w:rsidRDefault="0000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FZXiaoBiaoSong-B05S">
    <w:altName w:val="Arial"/>
    <w:charset w:val="00"/>
    <w:family w:val="swiss"/>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汉仪雅酷黑 75W">
    <w:altName w:val="黑体"/>
    <w:charset w:val="86"/>
    <w:family w:val="auto"/>
    <w:pitch w:val="default"/>
    <w:sig w:usb0="00000000" w:usb1="00000000" w:usb2="00000016" w:usb3="00000000" w:csb0="2004000F" w:csb1="00000000"/>
  </w:font>
  <w:font w:name="方正小标宋简体">
    <w:altName w:val="微软雅黑"/>
    <w:charset w:val="86"/>
    <w:family w:val="auto"/>
    <w:pitch w:val="default"/>
    <w:sig w:usb0="00000000" w:usb1="00000000" w:usb2="00000010" w:usb3="00000000" w:csb0="00040000" w:csb1="00000000"/>
  </w:font>
  <w:font w:name="华文中宋">
    <w:altName w:val="华文仿宋"/>
    <w:charset w:val="86"/>
    <w:family w:val="auto"/>
    <w:pitch w:val="default"/>
    <w:sig w:usb0="00000000" w:usb1="080F0000" w:usb2="00000000" w:usb3="00000000" w:csb0="0004009F" w:csb1="DFD7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90" w:rsidRDefault="00006D9E">
    <w:pPr>
      <w:pStyle w:val="a9"/>
      <w:rPr>
        <w:rStyle w:val="ae"/>
      </w:rPr>
    </w:pPr>
    <w:r>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C90" w:rsidRDefault="00006D9E">
                          <w:pPr>
                            <w:pStyle w:val="a9"/>
                          </w:pPr>
                          <w:r>
                            <w:rPr>
                              <w:rFonts w:hint="eastAsia"/>
                            </w:rPr>
                            <w:fldChar w:fldCharType="begin"/>
                          </w:r>
                          <w:r>
                            <w:rPr>
                              <w:rFonts w:hint="eastAsia"/>
                            </w:rPr>
                            <w:instrText xml:space="preserve"> PAGE  \* MERGEFORMAT </w:instrText>
                          </w:r>
                          <w:r>
                            <w:rPr>
                              <w:rFonts w:hint="eastAsia"/>
                            </w:rPr>
                            <w:fldChar w:fldCharType="separate"/>
                          </w:r>
                          <w:r w:rsidR="00D7222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33" type="#_x0000_t202" style="position:absolute;margin-left:0;margin-top:0;width:2in;height:2in;z-index:25165824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13C90" w:rsidRDefault="00006D9E">
                    <w:pPr>
                      <w:pStyle w:val="a9"/>
                    </w:pPr>
                    <w:r>
                      <w:rPr>
                        <w:rFonts w:hint="eastAsia"/>
                      </w:rPr>
                      <w:fldChar w:fldCharType="begin"/>
                    </w:r>
                    <w:r>
                      <w:rPr>
                        <w:rFonts w:hint="eastAsia"/>
                      </w:rPr>
                      <w:instrText xml:space="preserve"> PAGE  \* MERGEFORMAT </w:instrText>
                    </w:r>
                    <w:r>
                      <w:rPr>
                        <w:rFonts w:hint="eastAsia"/>
                      </w:rPr>
                      <w:fldChar w:fldCharType="separate"/>
                    </w:r>
                    <w:r w:rsidR="00D72220">
                      <w:rPr>
                        <w:noProof/>
                      </w:rPr>
                      <w:t>1</w:t>
                    </w:r>
                    <w:r>
                      <w:rPr>
                        <w:rFonts w:hint="eastAsia"/>
                      </w:rPr>
                      <w:fldChar w:fldCharType="end"/>
                    </w:r>
                  </w:p>
                </w:txbxContent>
              </v:textbox>
              <w10:wrap anchorx="margin"/>
            </v:shape>
          </w:pict>
        </mc:Fallback>
      </mc:AlternateContent>
    </w:r>
  </w:p>
  <w:p w:rsidR="00313C90" w:rsidRDefault="00313C9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C90" w:rsidRDefault="00006D9E">
    <w:pPr>
      <w:pStyle w:val="a9"/>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13C90" w:rsidRDefault="00006D9E">
                          <w:pPr>
                            <w:pStyle w:val="a9"/>
                          </w:pPr>
                          <w:r>
                            <w:rPr>
                              <w:rFonts w:hint="eastAsia"/>
                            </w:rPr>
                            <w:fldChar w:fldCharType="begin"/>
                          </w:r>
                          <w:r>
                            <w:rPr>
                              <w:rFonts w:hint="eastAsia"/>
                            </w:rPr>
                            <w:instrText xml:space="preserve"> PAGE  \*</w:instrText>
                          </w:r>
                          <w:r>
                            <w:rPr>
                              <w:rFonts w:hint="eastAsia"/>
                            </w:rPr>
                            <w:instrText xml:space="preserve"> MERGEFORMAT </w:instrText>
                          </w:r>
                          <w:r>
                            <w:rPr>
                              <w:rFonts w:hint="eastAsia"/>
                            </w:rPr>
                            <w:fldChar w:fldCharType="separate"/>
                          </w:r>
                          <w:r w:rsidR="00D72220">
                            <w:rPr>
                              <w:noProof/>
                            </w:rPr>
                            <w:t>245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34" type="#_x0000_t202" style="position:absolute;margin-left:0;margin-top:0;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M+AxFo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313C90" w:rsidRDefault="00006D9E">
                    <w:pPr>
                      <w:pStyle w:val="a9"/>
                    </w:pPr>
                    <w:r>
                      <w:rPr>
                        <w:rFonts w:hint="eastAsia"/>
                      </w:rPr>
                      <w:fldChar w:fldCharType="begin"/>
                    </w:r>
                    <w:r>
                      <w:rPr>
                        <w:rFonts w:hint="eastAsia"/>
                      </w:rPr>
                      <w:instrText xml:space="preserve"> PAGE  \*</w:instrText>
                    </w:r>
                    <w:r>
                      <w:rPr>
                        <w:rFonts w:hint="eastAsia"/>
                      </w:rPr>
                      <w:instrText xml:space="preserve"> MERGEFORMAT </w:instrText>
                    </w:r>
                    <w:r>
                      <w:rPr>
                        <w:rFonts w:hint="eastAsia"/>
                      </w:rPr>
                      <w:fldChar w:fldCharType="separate"/>
                    </w:r>
                    <w:r w:rsidR="00D72220">
                      <w:rPr>
                        <w:noProof/>
                      </w:rPr>
                      <w:t>245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D9E" w:rsidRDefault="00006D9E">
      <w:r>
        <w:separator/>
      </w:r>
    </w:p>
  </w:footnote>
  <w:footnote w:type="continuationSeparator" w:id="0">
    <w:p w:rsidR="00006D9E" w:rsidRDefault="00006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D27D5B0"/>
    <w:multiLevelType w:val="singleLevel"/>
    <w:tmpl w:val="DD27D5B0"/>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2B1"/>
    <w:rsid w:val="00001EF5"/>
    <w:rsid w:val="0000284A"/>
    <w:rsid w:val="00006AD0"/>
    <w:rsid w:val="00006D9E"/>
    <w:rsid w:val="00007553"/>
    <w:rsid w:val="00010F4F"/>
    <w:rsid w:val="00010F74"/>
    <w:rsid w:val="000115B3"/>
    <w:rsid w:val="00012AA9"/>
    <w:rsid w:val="0001618C"/>
    <w:rsid w:val="00017A4B"/>
    <w:rsid w:val="00023ED7"/>
    <w:rsid w:val="00026B87"/>
    <w:rsid w:val="00032C33"/>
    <w:rsid w:val="00036BFF"/>
    <w:rsid w:val="0003725B"/>
    <w:rsid w:val="00040AEE"/>
    <w:rsid w:val="000417FA"/>
    <w:rsid w:val="00042267"/>
    <w:rsid w:val="0004247C"/>
    <w:rsid w:val="000441EB"/>
    <w:rsid w:val="000460C4"/>
    <w:rsid w:val="000514AC"/>
    <w:rsid w:val="00052DFA"/>
    <w:rsid w:val="000543B0"/>
    <w:rsid w:val="00055423"/>
    <w:rsid w:val="00055C3D"/>
    <w:rsid w:val="000560FB"/>
    <w:rsid w:val="000579B5"/>
    <w:rsid w:val="00060140"/>
    <w:rsid w:val="00061725"/>
    <w:rsid w:val="00061FE4"/>
    <w:rsid w:val="00062863"/>
    <w:rsid w:val="000644C0"/>
    <w:rsid w:val="00065DC6"/>
    <w:rsid w:val="00071258"/>
    <w:rsid w:val="000723D9"/>
    <w:rsid w:val="00074079"/>
    <w:rsid w:val="000757AE"/>
    <w:rsid w:val="000762E1"/>
    <w:rsid w:val="000763FB"/>
    <w:rsid w:val="00076797"/>
    <w:rsid w:val="0008039D"/>
    <w:rsid w:val="00082282"/>
    <w:rsid w:val="000845C9"/>
    <w:rsid w:val="00093EE6"/>
    <w:rsid w:val="000944D5"/>
    <w:rsid w:val="0009507C"/>
    <w:rsid w:val="00095E9D"/>
    <w:rsid w:val="00096E9B"/>
    <w:rsid w:val="000976CB"/>
    <w:rsid w:val="000A398A"/>
    <w:rsid w:val="000A5D7C"/>
    <w:rsid w:val="000A5D9E"/>
    <w:rsid w:val="000B002A"/>
    <w:rsid w:val="000B154A"/>
    <w:rsid w:val="000B2048"/>
    <w:rsid w:val="000B44AF"/>
    <w:rsid w:val="000B49CD"/>
    <w:rsid w:val="000B76E1"/>
    <w:rsid w:val="000C0F4B"/>
    <w:rsid w:val="000C2812"/>
    <w:rsid w:val="000C4652"/>
    <w:rsid w:val="000D3C0A"/>
    <w:rsid w:val="000D77C6"/>
    <w:rsid w:val="000E1656"/>
    <w:rsid w:val="000E33C0"/>
    <w:rsid w:val="000E60DF"/>
    <w:rsid w:val="000E762C"/>
    <w:rsid w:val="000F28F5"/>
    <w:rsid w:val="000F450F"/>
    <w:rsid w:val="000F57A2"/>
    <w:rsid w:val="000F7242"/>
    <w:rsid w:val="000F74E6"/>
    <w:rsid w:val="000F7813"/>
    <w:rsid w:val="00101084"/>
    <w:rsid w:val="00101C3B"/>
    <w:rsid w:val="00101DD5"/>
    <w:rsid w:val="001143B5"/>
    <w:rsid w:val="00122DA7"/>
    <w:rsid w:val="001243C3"/>
    <w:rsid w:val="001246FF"/>
    <w:rsid w:val="001304D9"/>
    <w:rsid w:val="001317AB"/>
    <w:rsid w:val="00135199"/>
    <w:rsid w:val="00137941"/>
    <w:rsid w:val="00137D66"/>
    <w:rsid w:val="00141B68"/>
    <w:rsid w:val="00142B55"/>
    <w:rsid w:val="00143C26"/>
    <w:rsid w:val="00145E29"/>
    <w:rsid w:val="00156E23"/>
    <w:rsid w:val="00157A4F"/>
    <w:rsid w:val="00162C33"/>
    <w:rsid w:val="001643D7"/>
    <w:rsid w:val="00171F7A"/>
    <w:rsid w:val="00174D72"/>
    <w:rsid w:val="00175D9C"/>
    <w:rsid w:val="00181547"/>
    <w:rsid w:val="00183C9C"/>
    <w:rsid w:val="00183E93"/>
    <w:rsid w:val="00186507"/>
    <w:rsid w:val="0019198D"/>
    <w:rsid w:val="00192ABB"/>
    <w:rsid w:val="00194812"/>
    <w:rsid w:val="001955E3"/>
    <w:rsid w:val="001A0089"/>
    <w:rsid w:val="001A64F8"/>
    <w:rsid w:val="001A6A08"/>
    <w:rsid w:val="001B0946"/>
    <w:rsid w:val="001B3C99"/>
    <w:rsid w:val="001B46E3"/>
    <w:rsid w:val="001B51CF"/>
    <w:rsid w:val="001B54EA"/>
    <w:rsid w:val="001B7726"/>
    <w:rsid w:val="001C1936"/>
    <w:rsid w:val="001C44D1"/>
    <w:rsid w:val="001C6C52"/>
    <w:rsid w:val="001C7904"/>
    <w:rsid w:val="001D15D6"/>
    <w:rsid w:val="001D38B9"/>
    <w:rsid w:val="001D4DB6"/>
    <w:rsid w:val="001E4DB5"/>
    <w:rsid w:val="001F5293"/>
    <w:rsid w:val="0020076F"/>
    <w:rsid w:val="00201319"/>
    <w:rsid w:val="00203916"/>
    <w:rsid w:val="002056B7"/>
    <w:rsid w:val="00206FE2"/>
    <w:rsid w:val="002102F0"/>
    <w:rsid w:val="00210AC5"/>
    <w:rsid w:val="0021133E"/>
    <w:rsid w:val="00216630"/>
    <w:rsid w:val="00220619"/>
    <w:rsid w:val="002227C2"/>
    <w:rsid w:val="00223B97"/>
    <w:rsid w:val="0022550C"/>
    <w:rsid w:val="00225ADE"/>
    <w:rsid w:val="00233765"/>
    <w:rsid w:val="00233BE7"/>
    <w:rsid w:val="002362F8"/>
    <w:rsid w:val="00236BE1"/>
    <w:rsid w:val="00240455"/>
    <w:rsid w:val="00242C7D"/>
    <w:rsid w:val="00243CB0"/>
    <w:rsid w:val="00246087"/>
    <w:rsid w:val="002462BE"/>
    <w:rsid w:val="00247712"/>
    <w:rsid w:val="00251053"/>
    <w:rsid w:val="00252775"/>
    <w:rsid w:val="002544C6"/>
    <w:rsid w:val="0025669A"/>
    <w:rsid w:val="0025795D"/>
    <w:rsid w:val="002636D5"/>
    <w:rsid w:val="00270A19"/>
    <w:rsid w:val="002831D9"/>
    <w:rsid w:val="0028375D"/>
    <w:rsid w:val="00283D03"/>
    <w:rsid w:val="0028435F"/>
    <w:rsid w:val="00286D9D"/>
    <w:rsid w:val="002912BD"/>
    <w:rsid w:val="00291C4B"/>
    <w:rsid w:val="00295020"/>
    <w:rsid w:val="002956D7"/>
    <w:rsid w:val="002A0BE2"/>
    <w:rsid w:val="002A1219"/>
    <w:rsid w:val="002A3C16"/>
    <w:rsid w:val="002A66C9"/>
    <w:rsid w:val="002B119A"/>
    <w:rsid w:val="002B17D1"/>
    <w:rsid w:val="002B313D"/>
    <w:rsid w:val="002B47D3"/>
    <w:rsid w:val="002B7A0A"/>
    <w:rsid w:val="002C0A8B"/>
    <w:rsid w:val="002C1071"/>
    <w:rsid w:val="002C6796"/>
    <w:rsid w:val="002C6FE8"/>
    <w:rsid w:val="002D1520"/>
    <w:rsid w:val="002D35B6"/>
    <w:rsid w:val="002D7719"/>
    <w:rsid w:val="002E00DA"/>
    <w:rsid w:val="002E0F64"/>
    <w:rsid w:val="002E544A"/>
    <w:rsid w:val="002E7D3A"/>
    <w:rsid w:val="002F0B41"/>
    <w:rsid w:val="002F5E3F"/>
    <w:rsid w:val="002F70E3"/>
    <w:rsid w:val="002F791E"/>
    <w:rsid w:val="00301903"/>
    <w:rsid w:val="0030193E"/>
    <w:rsid w:val="00303E16"/>
    <w:rsid w:val="0030495A"/>
    <w:rsid w:val="00306317"/>
    <w:rsid w:val="00307AF4"/>
    <w:rsid w:val="00312CAD"/>
    <w:rsid w:val="0031320F"/>
    <w:rsid w:val="00313C90"/>
    <w:rsid w:val="00323C0A"/>
    <w:rsid w:val="00323CF5"/>
    <w:rsid w:val="00332DEA"/>
    <w:rsid w:val="003330FB"/>
    <w:rsid w:val="003355EC"/>
    <w:rsid w:val="003429F6"/>
    <w:rsid w:val="00343B78"/>
    <w:rsid w:val="00344CC6"/>
    <w:rsid w:val="00346DF2"/>
    <w:rsid w:val="00350D3D"/>
    <w:rsid w:val="00354CBD"/>
    <w:rsid w:val="00357649"/>
    <w:rsid w:val="00364AC0"/>
    <w:rsid w:val="003702BF"/>
    <w:rsid w:val="0037494C"/>
    <w:rsid w:val="00374FC0"/>
    <w:rsid w:val="00381C5B"/>
    <w:rsid w:val="00382BAC"/>
    <w:rsid w:val="003857D1"/>
    <w:rsid w:val="00392B39"/>
    <w:rsid w:val="00396852"/>
    <w:rsid w:val="003971C5"/>
    <w:rsid w:val="003A41A7"/>
    <w:rsid w:val="003A431C"/>
    <w:rsid w:val="003A6540"/>
    <w:rsid w:val="003A699D"/>
    <w:rsid w:val="003A7FAA"/>
    <w:rsid w:val="003B0398"/>
    <w:rsid w:val="003B1178"/>
    <w:rsid w:val="003C3BD3"/>
    <w:rsid w:val="003C481C"/>
    <w:rsid w:val="003C7ED9"/>
    <w:rsid w:val="003D34CF"/>
    <w:rsid w:val="003D4EDB"/>
    <w:rsid w:val="003D6CE3"/>
    <w:rsid w:val="003D7F41"/>
    <w:rsid w:val="003E0248"/>
    <w:rsid w:val="003E1B44"/>
    <w:rsid w:val="003F4EA3"/>
    <w:rsid w:val="003F733F"/>
    <w:rsid w:val="00400CD6"/>
    <w:rsid w:val="00400EC3"/>
    <w:rsid w:val="004069E2"/>
    <w:rsid w:val="00411146"/>
    <w:rsid w:val="00413BDC"/>
    <w:rsid w:val="004142BC"/>
    <w:rsid w:val="004159F3"/>
    <w:rsid w:val="00416BD9"/>
    <w:rsid w:val="00420678"/>
    <w:rsid w:val="004211F9"/>
    <w:rsid w:val="00421223"/>
    <w:rsid w:val="00425591"/>
    <w:rsid w:val="00431AD2"/>
    <w:rsid w:val="00433326"/>
    <w:rsid w:val="004350FB"/>
    <w:rsid w:val="0043704D"/>
    <w:rsid w:val="00445BB0"/>
    <w:rsid w:val="00446197"/>
    <w:rsid w:val="00450EBF"/>
    <w:rsid w:val="00450F82"/>
    <w:rsid w:val="004521E4"/>
    <w:rsid w:val="00455396"/>
    <w:rsid w:val="00455A90"/>
    <w:rsid w:val="0046387B"/>
    <w:rsid w:val="00464595"/>
    <w:rsid w:val="00474C99"/>
    <w:rsid w:val="00481156"/>
    <w:rsid w:val="00482940"/>
    <w:rsid w:val="00484462"/>
    <w:rsid w:val="00487D35"/>
    <w:rsid w:val="00494F5A"/>
    <w:rsid w:val="004A008A"/>
    <w:rsid w:val="004A06E6"/>
    <w:rsid w:val="004A1769"/>
    <w:rsid w:val="004B0F04"/>
    <w:rsid w:val="004B1560"/>
    <w:rsid w:val="004B6172"/>
    <w:rsid w:val="004C11E0"/>
    <w:rsid w:val="004C36B1"/>
    <w:rsid w:val="004C4B8B"/>
    <w:rsid w:val="004C6BCE"/>
    <w:rsid w:val="004D28B2"/>
    <w:rsid w:val="004D34B5"/>
    <w:rsid w:val="004D38A6"/>
    <w:rsid w:val="004D49AB"/>
    <w:rsid w:val="004D504E"/>
    <w:rsid w:val="004D74A1"/>
    <w:rsid w:val="004D792E"/>
    <w:rsid w:val="004E1157"/>
    <w:rsid w:val="004E1697"/>
    <w:rsid w:val="004E7AA8"/>
    <w:rsid w:val="004F0F42"/>
    <w:rsid w:val="004F130D"/>
    <w:rsid w:val="004F23D8"/>
    <w:rsid w:val="004F406F"/>
    <w:rsid w:val="004F6155"/>
    <w:rsid w:val="004F6816"/>
    <w:rsid w:val="005005B3"/>
    <w:rsid w:val="00501123"/>
    <w:rsid w:val="005016C4"/>
    <w:rsid w:val="00504489"/>
    <w:rsid w:val="00504A57"/>
    <w:rsid w:val="0051082C"/>
    <w:rsid w:val="0051244F"/>
    <w:rsid w:val="00513B16"/>
    <w:rsid w:val="005168BA"/>
    <w:rsid w:val="0052006D"/>
    <w:rsid w:val="005217C5"/>
    <w:rsid w:val="00525047"/>
    <w:rsid w:val="005323A4"/>
    <w:rsid w:val="00532836"/>
    <w:rsid w:val="005330AF"/>
    <w:rsid w:val="00536DDD"/>
    <w:rsid w:val="00537323"/>
    <w:rsid w:val="00537A18"/>
    <w:rsid w:val="0054255B"/>
    <w:rsid w:val="00543331"/>
    <w:rsid w:val="00543D45"/>
    <w:rsid w:val="00547514"/>
    <w:rsid w:val="005559F0"/>
    <w:rsid w:val="00561823"/>
    <w:rsid w:val="005646E5"/>
    <w:rsid w:val="0056743C"/>
    <w:rsid w:val="00567F9E"/>
    <w:rsid w:val="00571408"/>
    <w:rsid w:val="005729AF"/>
    <w:rsid w:val="00572E41"/>
    <w:rsid w:val="0057509D"/>
    <w:rsid w:val="00575F8D"/>
    <w:rsid w:val="00576F81"/>
    <w:rsid w:val="00583120"/>
    <w:rsid w:val="00587E6E"/>
    <w:rsid w:val="0059191E"/>
    <w:rsid w:val="00593305"/>
    <w:rsid w:val="00597406"/>
    <w:rsid w:val="005A07CD"/>
    <w:rsid w:val="005A289E"/>
    <w:rsid w:val="005A3359"/>
    <w:rsid w:val="005A7AA0"/>
    <w:rsid w:val="005B223C"/>
    <w:rsid w:val="005B291C"/>
    <w:rsid w:val="005B579D"/>
    <w:rsid w:val="005C25EA"/>
    <w:rsid w:val="005C3FC1"/>
    <w:rsid w:val="005C6275"/>
    <w:rsid w:val="005D0450"/>
    <w:rsid w:val="005D3AE0"/>
    <w:rsid w:val="005E4A9B"/>
    <w:rsid w:val="005E565E"/>
    <w:rsid w:val="005E613F"/>
    <w:rsid w:val="005E6EB5"/>
    <w:rsid w:val="005F5819"/>
    <w:rsid w:val="005F6237"/>
    <w:rsid w:val="005F66A0"/>
    <w:rsid w:val="005F6BEB"/>
    <w:rsid w:val="005F755B"/>
    <w:rsid w:val="005F7748"/>
    <w:rsid w:val="006000BC"/>
    <w:rsid w:val="00601DB6"/>
    <w:rsid w:val="0060281A"/>
    <w:rsid w:val="00605EEB"/>
    <w:rsid w:val="00606555"/>
    <w:rsid w:val="00606A1E"/>
    <w:rsid w:val="006106E3"/>
    <w:rsid w:val="0061333D"/>
    <w:rsid w:val="006149FA"/>
    <w:rsid w:val="006154CA"/>
    <w:rsid w:val="0062024D"/>
    <w:rsid w:val="00632B9E"/>
    <w:rsid w:val="00640D92"/>
    <w:rsid w:val="006428E9"/>
    <w:rsid w:val="00642F3C"/>
    <w:rsid w:val="0064312D"/>
    <w:rsid w:val="00643719"/>
    <w:rsid w:val="006465BD"/>
    <w:rsid w:val="0065085F"/>
    <w:rsid w:val="00655007"/>
    <w:rsid w:val="00661E25"/>
    <w:rsid w:val="00670A4A"/>
    <w:rsid w:val="006758C1"/>
    <w:rsid w:val="0067756F"/>
    <w:rsid w:val="00686F28"/>
    <w:rsid w:val="00690BF3"/>
    <w:rsid w:val="0069116A"/>
    <w:rsid w:val="0069251C"/>
    <w:rsid w:val="00695CC0"/>
    <w:rsid w:val="006A1E80"/>
    <w:rsid w:val="006A3585"/>
    <w:rsid w:val="006A6F13"/>
    <w:rsid w:val="006B4B10"/>
    <w:rsid w:val="006B67F1"/>
    <w:rsid w:val="006C2AB2"/>
    <w:rsid w:val="006C709E"/>
    <w:rsid w:val="006D00FA"/>
    <w:rsid w:val="006D053A"/>
    <w:rsid w:val="006D0A54"/>
    <w:rsid w:val="006D0CBA"/>
    <w:rsid w:val="006D224A"/>
    <w:rsid w:val="006D57E3"/>
    <w:rsid w:val="006E0D73"/>
    <w:rsid w:val="006E305E"/>
    <w:rsid w:val="006E40C2"/>
    <w:rsid w:val="006E7AA1"/>
    <w:rsid w:val="006F01C6"/>
    <w:rsid w:val="006F2B2C"/>
    <w:rsid w:val="006F4390"/>
    <w:rsid w:val="007103D0"/>
    <w:rsid w:val="00712A4B"/>
    <w:rsid w:val="00717CC2"/>
    <w:rsid w:val="00722F22"/>
    <w:rsid w:val="007241BF"/>
    <w:rsid w:val="00724C4E"/>
    <w:rsid w:val="00725B24"/>
    <w:rsid w:val="00734460"/>
    <w:rsid w:val="00742C4A"/>
    <w:rsid w:val="00742C6D"/>
    <w:rsid w:val="00743654"/>
    <w:rsid w:val="00746010"/>
    <w:rsid w:val="007527BC"/>
    <w:rsid w:val="00755B2F"/>
    <w:rsid w:val="0076085E"/>
    <w:rsid w:val="00765E1D"/>
    <w:rsid w:val="00766629"/>
    <w:rsid w:val="00767FEE"/>
    <w:rsid w:val="00773AC4"/>
    <w:rsid w:val="0077472E"/>
    <w:rsid w:val="00777063"/>
    <w:rsid w:val="00780B51"/>
    <w:rsid w:val="00781997"/>
    <w:rsid w:val="00782A62"/>
    <w:rsid w:val="00783AAA"/>
    <w:rsid w:val="007854B7"/>
    <w:rsid w:val="00785BAA"/>
    <w:rsid w:val="00786FFF"/>
    <w:rsid w:val="007915CA"/>
    <w:rsid w:val="007930C8"/>
    <w:rsid w:val="00794259"/>
    <w:rsid w:val="00795BE1"/>
    <w:rsid w:val="007A24A3"/>
    <w:rsid w:val="007A4FDF"/>
    <w:rsid w:val="007A57B0"/>
    <w:rsid w:val="007A6027"/>
    <w:rsid w:val="007A6034"/>
    <w:rsid w:val="007B25D6"/>
    <w:rsid w:val="007B445A"/>
    <w:rsid w:val="007B71BA"/>
    <w:rsid w:val="007C21FE"/>
    <w:rsid w:val="007C2B5B"/>
    <w:rsid w:val="007C532B"/>
    <w:rsid w:val="007D0D54"/>
    <w:rsid w:val="007D381D"/>
    <w:rsid w:val="007D4130"/>
    <w:rsid w:val="007D4208"/>
    <w:rsid w:val="007E1AA5"/>
    <w:rsid w:val="007E2C7D"/>
    <w:rsid w:val="007E3936"/>
    <w:rsid w:val="007F1CC0"/>
    <w:rsid w:val="007F20B5"/>
    <w:rsid w:val="007F2851"/>
    <w:rsid w:val="007F32CA"/>
    <w:rsid w:val="007F3C02"/>
    <w:rsid w:val="007F476B"/>
    <w:rsid w:val="007F5223"/>
    <w:rsid w:val="007F5685"/>
    <w:rsid w:val="00801C44"/>
    <w:rsid w:val="00802563"/>
    <w:rsid w:val="00804F9D"/>
    <w:rsid w:val="00807D4C"/>
    <w:rsid w:val="00811466"/>
    <w:rsid w:val="00811ECC"/>
    <w:rsid w:val="008139AC"/>
    <w:rsid w:val="00815CC9"/>
    <w:rsid w:val="008164F8"/>
    <w:rsid w:val="00816984"/>
    <w:rsid w:val="00816E78"/>
    <w:rsid w:val="008216EB"/>
    <w:rsid w:val="008269B8"/>
    <w:rsid w:val="008301CE"/>
    <w:rsid w:val="008342A5"/>
    <w:rsid w:val="00834348"/>
    <w:rsid w:val="0083697F"/>
    <w:rsid w:val="008621F1"/>
    <w:rsid w:val="00862E2D"/>
    <w:rsid w:val="00867A47"/>
    <w:rsid w:val="00881529"/>
    <w:rsid w:val="00881F74"/>
    <w:rsid w:val="008852A1"/>
    <w:rsid w:val="00887DCA"/>
    <w:rsid w:val="00893367"/>
    <w:rsid w:val="008A006A"/>
    <w:rsid w:val="008A0BD1"/>
    <w:rsid w:val="008A198D"/>
    <w:rsid w:val="008A3442"/>
    <w:rsid w:val="008A3E74"/>
    <w:rsid w:val="008A5819"/>
    <w:rsid w:val="008B08FF"/>
    <w:rsid w:val="008B19C9"/>
    <w:rsid w:val="008C0655"/>
    <w:rsid w:val="008C2CC3"/>
    <w:rsid w:val="008C46A5"/>
    <w:rsid w:val="008D1CD0"/>
    <w:rsid w:val="008D1E1C"/>
    <w:rsid w:val="008D41C5"/>
    <w:rsid w:val="008D6E53"/>
    <w:rsid w:val="008E2A82"/>
    <w:rsid w:val="008E33CC"/>
    <w:rsid w:val="008E3C64"/>
    <w:rsid w:val="008E7C71"/>
    <w:rsid w:val="008E7C8A"/>
    <w:rsid w:val="008E7E73"/>
    <w:rsid w:val="008F3572"/>
    <w:rsid w:val="008F390B"/>
    <w:rsid w:val="008F59BC"/>
    <w:rsid w:val="008F6F7A"/>
    <w:rsid w:val="009016F6"/>
    <w:rsid w:val="00903E26"/>
    <w:rsid w:val="009052E3"/>
    <w:rsid w:val="00910CB4"/>
    <w:rsid w:val="0092149F"/>
    <w:rsid w:val="00923220"/>
    <w:rsid w:val="009235A1"/>
    <w:rsid w:val="009250C2"/>
    <w:rsid w:val="009259A4"/>
    <w:rsid w:val="00926240"/>
    <w:rsid w:val="0092637C"/>
    <w:rsid w:val="00927E64"/>
    <w:rsid w:val="0093205B"/>
    <w:rsid w:val="00934B90"/>
    <w:rsid w:val="00937391"/>
    <w:rsid w:val="00941351"/>
    <w:rsid w:val="009570F3"/>
    <w:rsid w:val="00960C21"/>
    <w:rsid w:val="00963E44"/>
    <w:rsid w:val="00970BB3"/>
    <w:rsid w:val="00970E7B"/>
    <w:rsid w:val="00972BEE"/>
    <w:rsid w:val="009739E8"/>
    <w:rsid w:val="009758C5"/>
    <w:rsid w:val="00976795"/>
    <w:rsid w:val="009773F8"/>
    <w:rsid w:val="0098508B"/>
    <w:rsid w:val="00987679"/>
    <w:rsid w:val="0099073A"/>
    <w:rsid w:val="00993AC4"/>
    <w:rsid w:val="0099532C"/>
    <w:rsid w:val="009966BE"/>
    <w:rsid w:val="0099672B"/>
    <w:rsid w:val="00997BC0"/>
    <w:rsid w:val="009A0117"/>
    <w:rsid w:val="009A38A4"/>
    <w:rsid w:val="009A3F7E"/>
    <w:rsid w:val="009A4820"/>
    <w:rsid w:val="009A5BF4"/>
    <w:rsid w:val="009A68E9"/>
    <w:rsid w:val="009B34F5"/>
    <w:rsid w:val="009C2DC5"/>
    <w:rsid w:val="009C4100"/>
    <w:rsid w:val="009C4742"/>
    <w:rsid w:val="009D15BA"/>
    <w:rsid w:val="009E142C"/>
    <w:rsid w:val="009E2435"/>
    <w:rsid w:val="009E32E1"/>
    <w:rsid w:val="009E4B37"/>
    <w:rsid w:val="009E4FDF"/>
    <w:rsid w:val="009F18BF"/>
    <w:rsid w:val="009F1ABA"/>
    <w:rsid w:val="009F1D95"/>
    <w:rsid w:val="009F2931"/>
    <w:rsid w:val="009F5B24"/>
    <w:rsid w:val="009F757C"/>
    <w:rsid w:val="00A0111F"/>
    <w:rsid w:val="00A017FD"/>
    <w:rsid w:val="00A01F6D"/>
    <w:rsid w:val="00A075D8"/>
    <w:rsid w:val="00A104CA"/>
    <w:rsid w:val="00A1227C"/>
    <w:rsid w:val="00A12561"/>
    <w:rsid w:val="00A1303A"/>
    <w:rsid w:val="00A1371E"/>
    <w:rsid w:val="00A139FE"/>
    <w:rsid w:val="00A17E8E"/>
    <w:rsid w:val="00A24518"/>
    <w:rsid w:val="00A25015"/>
    <w:rsid w:val="00A33EC5"/>
    <w:rsid w:val="00A34007"/>
    <w:rsid w:val="00A345F4"/>
    <w:rsid w:val="00A34AF3"/>
    <w:rsid w:val="00A35FE1"/>
    <w:rsid w:val="00A401D6"/>
    <w:rsid w:val="00A41CF5"/>
    <w:rsid w:val="00A42BB5"/>
    <w:rsid w:val="00A4302B"/>
    <w:rsid w:val="00A47351"/>
    <w:rsid w:val="00A522FC"/>
    <w:rsid w:val="00A52A78"/>
    <w:rsid w:val="00A53288"/>
    <w:rsid w:val="00A54932"/>
    <w:rsid w:val="00A56BBC"/>
    <w:rsid w:val="00A61EA2"/>
    <w:rsid w:val="00A622CE"/>
    <w:rsid w:val="00A631A9"/>
    <w:rsid w:val="00A63C0C"/>
    <w:rsid w:val="00A707EC"/>
    <w:rsid w:val="00A73BB4"/>
    <w:rsid w:val="00A82B56"/>
    <w:rsid w:val="00A8523E"/>
    <w:rsid w:val="00A8546A"/>
    <w:rsid w:val="00A86C4D"/>
    <w:rsid w:val="00A86E2B"/>
    <w:rsid w:val="00A93778"/>
    <w:rsid w:val="00A96E3B"/>
    <w:rsid w:val="00AA537F"/>
    <w:rsid w:val="00AB0EA3"/>
    <w:rsid w:val="00AB6178"/>
    <w:rsid w:val="00AC1199"/>
    <w:rsid w:val="00AC36B3"/>
    <w:rsid w:val="00AC38E3"/>
    <w:rsid w:val="00AC3C69"/>
    <w:rsid w:val="00AC5931"/>
    <w:rsid w:val="00AC672D"/>
    <w:rsid w:val="00AD178F"/>
    <w:rsid w:val="00AD4BA2"/>
    <w:rsid w:val="00AD58D1"/>
    <w:rsid w:val="00AD6A2A"/>
    <w:rsid w:val="00AD6B50"/>
    <w:rsid w:val="00AD6BDD"/>
    <w:rsid w:val="00AE002F"/>
    <w:rsid w:val="00AE0549"/>
    <w:rsid w:val="00AE3D09"/>
    <w:rsid w:val="00AF181F"/>
    <w:rsid w:val="00AF2209"/>
    <w:rsid w:val="00AF55FA"/>
    <w:rsid w:val="00AF651E"/>
    <w:rsid w:val="00B002C3"/>
    <w:rsid w:val="00B012B4"/>
    <w:rsid w:val="00B04BCB"/>
    <w:rsid w:val="00B10A05"/>
    <w:rsid w:val="00B1361C"/>
    <w:rsid w:val="00B1482E"/>
    <w:rsid w:val="00B1616B"/>
    <w:rsid w:val="00B1619E"/>
    <w:rsid w:val="00B16251"/>
    <w:rsid w:val="00B209EF"/>
    <w:rsid w:val="00B21173"/>
    <w:rsid w:val="00B21E09"/>
    <w:rsid w:val="00B2205A"/>
    <w:rsid w:val="00B23A43"/>
    <w:rsid w:val="00B26E16"/>
    <w:rsid w:val="00B302D8"/>
    <w:rsid w:val="00B30C39"/>
    <w:rsid w:val="00B3459D"/>
    <w:rsid w:val="00B41B3B"/>
    <w:rsid w:val="00B4370E"/>
    <w:rsid w:val="00B44168"/>
    <w:rsid w:val="00B46F50"/>
    <w:rsid w:val="00B55372"/>
    <w:rsid w:val="00B56EFC"/>
    <w:rsid w:val="00B571C7"/>
    <w:rsid w:val="00B60483"/>
    <w:rsid w:val="00B615E8"/>
    <w:rsid w:val="00B660D8"/>
    <w:rsid w:val="00B66391"/>
    <w:rsid w:val="00B66C48"/>
    <w:rsid w:val="00B72C25"/>
    <w:rsid w:val="00B734E4"/>
    <w:rsid w:val="00B73A3B"/>
    <w:rsid w:val="00B8161A"/>
    <w:rsid w:val="00B92427"/>
    <w:rsid w:val="00B938B4"/>
    <w:rsid w:val="00B959F5"/>
    <w:rsid w:val="00B97FCB"/>
    <w:rsid w:val="00BA5A7A"/>
    <w:rsid w:val="00BB227B"/>
    <w:rsid w:val="00BB22A1"/>
    <w:rsid w:val="00BB277D"/>
    <w:rsid w:val="00BB2CFC"/>
    <w:rsid w:val="00BB3F05"/>
    <w:rsid w:val="00BB5BC1"/>
    <w:rsid w:val="00BD2446"/>
    <w:rsid w:val="00BD2BA5"/>
    <w:rsid w:val="00BD682F"/>
    <w:rsid w:val="00BE6B68"/>
    <w:rsid w:val="00BE6C3C"/>
    <w:rsid w:val="00BE7787"/>
    <w:rsid w:val="00BF5BE6"/>
    <w:rsid w:val="00C0010B"/>
    <w:rsid w:val="00C0335A"/>
    <w:rsid w:val="00C052C6"/>
    <w:rsid w:val="00C057B3"/>
    <w:rsid w:val="00C112C7"/>
    <w:rsid w:val="00C15644"/>
    <w:rsid w:val="00C17A12"/>
    <w:rsid w:val="00C22F84"/>
    <w:rsid w:val="00C2317B"/>
    <w:rsid w:val="00C24717"/>
    <w:rsid w:val="00C26A30"/>
    <w:rsid w:val="00C306C6"/>
    <w:rsid w:val="00C30987"/>
    <w:rsid w:val="00C30CAC"/>
    <w:rsid w:val="00C32DC3"/>
    <w:rsid w:val="00C332C2"/>
    <w:rsid w:val="00C35108"/>
    <w:rsid w:val="00C35F4B"/>
    <w:rsid w:val="00C36980"/>
    <w:rsid w:val="00C43CA1"/>
    <w:rsid w:val="00C502B5"/>
    <w:rsid w:val="00C521F3"/>
    <w:rsid w:val="00C54D22"/>
    <w:rsid w:val="00C57B22"/>
    <w:rsid w:val="00C61A0C"/>
    <w:rsid w:val="00C67E58"/>
    <w:rsid w:val="00C72483"/>
    <w:rsid w:val="00C73ACD"/>
    <w:rsid w:val="00C7515F"/>
    <w:rsid w:val="00C75D82"/>
    <w:rsid w:val="00C7752E"/>
    <w:rsid w:val="00C86789"/>
    <w:rsid w:val="00C872B1"/>
    <w:rsid w:val="00C90344"/>
    <w:rsid w:val="00C94319"/>
    <w:rsid w:val="00C945F2"/>
    <w:rsid w:val="00C97F15"/>
    <w:rsid w:val="00CA5AE3"/>
    <w:rsid w:val="00CB006B"/>
    <w:rsid w:val="00CB481A"/>
    <w:rsid w:val="00CC0B78"/>
    <w:rsid w:val="00CD1EBB"/>
    <w:rsid w:val="00CD3183"/>
    <w:rsid w:val="00CE2EDD"/>
    <w:rsid w:val="00CF024B"/>
    <w:rsid w:val="00CF3F32"/>
    <w:rsid w:val="00CF497B"/>
    <w:rsid w:val="00CF5695"/>
    <w:rsid w:val="00D00074"/>
    <w:rsid w:val="00D07BE2"/>
    <w:rsid w:val="00D105EF"/>
    <w:rsid w:val="00D10A16"/>
    <w:rsid w:val="00D120D7"/>
    <w:rsid w:val="00D22894"/>
    <w:rsid w:val="00D261CF"/>
    <w:rsid w:val="00D30211"/>
    <w:rsid w:val="00D31486"/>
    <w:rsid w:val="00D3749F"/>
    <w:rsid w:val="00D4212C"/>
    <w:rsid w:val="00D43A1C"/>
    <w:rsid w:val="00D43C98"/>
    <w:rsid w:val="00D442D3"/>
    <w:rsid w:val="00D446F3"/>
    <w:rsid w:val="00D45A04"/>
    <w:rsid w:val="00D4685C"/>
    <w:rsid w:val="00D469D2"/>
    <w:rsid w:val="00D51ED6"/>
    <w:rsid w:val="00D5348A"/>
    <w:rsid w:val="00D553F9"/>
    <w:rsid w:val="00D55A50"/>
    <w:rsid w:val="00D57C0B"/>
    <w:rsid w:val="00D665FA"/>
    <w:rsid w:val="00D70FAD"/>
    <w:rsid w:val="00D72220"/>
    <w:rsid w:val="00D75A0D"/>
    <w:rsid w:val="00D84023"/>
    <w:rsid w:val="00D86500"/>
    <w:rsid w:val="00D87667"/>
    <w:rsid w:val="00D9116A"/>
    <w:rsid w:val="00D91DDF"/>
    <w:rsid w:val="00D92CC8"/>
    <w:rsid w:val="00D94054"/>
    <w:rsid w:val="00DA1961"/>
    <w:rsid w:val="00DA1CCB"/>
    <w:rsid w:val="00DA6798"/>
    <w:rsid w:val="00DA738A"/>
    <w:rsid w:val="00DB342E"/>
    <w:rsid w:val="00DB4E15"/>
    <w:rsid w:val="00DB6A3E"/>
    <w:rsid w:val="00DC0372"/>
    <w:rsid w:val="00DC173C"/>
    <w:rsid w:val="00DC680B"/>
    <w:rsid w:val="00DD2586"/>
    <w:rsid w:val="00DD2F79"/>
    <w:rsid w:val="00DD3804"/>
    <w:rsid w:val="00DD44A5"/>
    <w:rsid w:val="00DD677B"/>
    <w:rsid w:val="00DF047A"/>
    <w:rsid w:val="00DF1472"/>
    <w:rsid w:val="00DF50F7"/>
    <w:rsid w:val="00DF6030"/>
    <w:rsid w:val="00DF77D1"/>
    <w:rsid w:val="00E021D7"/>
    <w:rsid w:val="00E02F5E"/>
    <w:rsid w:val="00E05C38"/>
    <w:rsid w:val="00E12F52"/>
    <w:rsid w:val="00E15C7D"/>
    <w:rsid w:val="00E21991"/>
    <w:rsid w:val="00E26839"/>
    <w:rsid w:val="00E30DFF"/>
    <w:rsid w:val="00E31092"/>
    <w:rsid w:val="00E31192"/>
    <w:rsid w:val="00E31258"/>
    <w:rsid w:val="00E31A55"/>
    <w:rsid w:val="00E43BFD"/>
    <w:rsid w:val="00E50971"/>
    <w:rsid w:val="00E53B33"/>
    <w:rsid w:val="00E5650D"/>
    <w:rsid w:val="00E67665"/>
    <w:rsid w:val="00E67AB4"/>
    <w:rsid w:val="00E701C6"/>
    <w:rsid w:val="00E70249"/>
    <w:rsid w:val="00E70ADA"/>
    <w:rsid w:val="00E70AEC"/>
    <w:rsid w:val="00E72287"/>
    <w:rsid w:val="00E74518"/>
    <w:rsid w:val="00E77ABE"/>
    <w:rsid w:val="00E84DBC"/>
    <w:rsid w:val="00E86123"/>
    <w:rsid w:val="00E879D0"/>
    <w:rsid w:val="00E94D86"/>
    <w:rsid w:val="00EA0D19"/>
    <w:rsid w:val="00EA2190"/>
    <w:rsid w:val="00EA33AD"/>
    <w:rsid w:val="00EB2C5B"/>
    <w:rsid w:val="00EC1C93"/>
    <w:rsid w:val="00EC3714"/>
    <w:rsid w:val="00EC6693"/>
    <w:rsid w:val="00ED09E4"/>
    <w:rsid w:val="00ED2A2C"/>
    <w:rsid w:val="00ED3FE5"/>
    <w:rsid w:val="00ED7296"/>
    <w:rsid w:val="00EF0D58"/>
    <w:rsid w:val="00EF309D"/>
    <w:rsid w:val="00EF3163"/>
    <w:rsid w:val="00EF4F71"/>
    <w:rsid w:val="00EF5A05"/>
    <w:rsid w:val="00EF5B47"/>
    <w:rsid w:val="00EF5B52"/>
    <w:rsid w:val="00EF6009"/>
    <w:rsid w:val="00F00323"/>
    <w:rsid w:val="00F0063B"/>
    <w:rsid w:val="00F02073"/>
    <w:rsid w:val="00F02B65"/>
    <w:rsid w:val="00F035C7"/>
    <w:rsid w:val="00F03DBA"/>
    <w:rsid w:val="00F05A89"/>
    <w:rsid w:val="00F1237B"/>
    <w:rsid w:val="00F12EC6"/>
    <w:rsid w:val="00F14F41"/>
    <w:rsid w:val="00F16487"/>
    <w:rsid w:val="00F24808"/>
    <w:rsid w:val="00F34386"/>
    <w:rsid w:val="00F3601A"/>
    <w:rsid w:val="00F37E7F"/>
    <w:rsid w:val="00F45932"/>
    <w:rsid w:val="00F46727"/>
    <w:rsid w:val="00F51BD5"/>
    <w:rsid w:val="00F5422E"/>
    <w:rsid w:val="00F5709D"/>
    <w:rsid w:val="00F650EB"/>
    <w:rsid w:val="00F66036"/>
    <w:rsid w:val="00F76145"/>
    <w:rsid w:val="00F762F0"/>
    <w:rsid w:val="00F773DD"/>
    <w:rsid w:val="00F77EA3"/>
    <w:rsid w:val="00F80E31"/>
    <w:rsid w:val="00F83A5E"/>
    <w:rsid w:val="00F97357"/>
    <w:rsid w:val="00FA0EE4"/>
    <w:rsid w:val="00FA3228"/>
    <w:rsid w:val="00FA34DB"/>
    <w:rsid w:val="00FA3656"/>
    <w:rsid w:val="00FA36F3"/>
    <w:rsid w:val="00FA5B79"/>
    <w:rsid w:val="00FB21D4"/>
    <w:rsid w:val="00FB5441"/>
    <w:rsid w:val="00FC2B65"/>
    <w:rsid w:val="00FC5C5B"/>
    <w:rsid w:val="00FC7F34"/>
    <w:rsid w:val="00FD1813"/>
    <w:rsid w:val="00FD5274"/>
    <w:rsid w:val="00FD6248"/>
    <w:rsid w:val="00FE1007"/>
    <w:rsid w:val="00FE257E"/>
    <w:rsid w:val="00FE27C5"/>
    <w:rsid w:val="00FF3030"/>
    <w:rsid w:val="00FF46EF"/>
    <w:rsid w:val="00FF5CCA"/>
    <w:rsid w:val="00FF6C6F"/>
    <w:rsid w:val="12357386"/>
    <w:rsid w:val="125E4C76"/>
    <w:rsid w:val="14D65A0A"/>
    <w:rsid w:val="19E40922"/>
    <w:rsid w:val="1A1C50B1"/>
    <w:rsid w:val="29942B8C"/>
    <w:rsid w:val="3B921015"/>
    <w:rsid w:val="40E22281"/>
    <w:rsid w:val="50BA75F5"/>
    <w:rsid w:val="78A6509F"/>
    <w:rsid w:val="7A8E3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27EA2BB2-EC6A-4D87-AB99-3C18245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Date" w:qFormat="1"/>
    <w:lsdException w:name="Body Text Indent 2" w:qFormat="1"/>
    <w:lsdException w:name="Hyperlink" w:qFormat="1"/>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Definition"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pPr>
      <w:ind w:leftChars="1200" w:left="2520"/>
    </w:pPr>
    <w:rPr>
      <w:rFonts w:ascii="Calibri" w:hAnsi="Calibri"/>
      <w:szCs w:val="22"/>
    </w:rPr>
  </w:style>
  <w:style w:type="paragraph" w:styleId="a3">
    <w:name w:val="Document Map"/>
    <w:basedOn w:val="a"/>
    <w:qFormat/>
    <w:pPr>
      <w:shd w:val="clear" w:color="auto" w:fill="000080"/>
    </w:pPr>
  </w:style>
  <w:style w:type="paragraph" w:styleId="a4">
    <w:name w:val="annotation text"/>
    <w:basedOn w:val="a"/>
    <w:link w:val="Char"/>
    <w:qFormat/>
    <w:pPr>
      <w:widowControl/>
      <w:spacing w:before="100" w:beforeAutospacing="1" w:after="100" w:afterAutospacing="1"/>
      <w:jc w:val="left"/>
    </w:pPr>
    <w:rPr>
      <w:rFonts w:ascii="宋体" w:hAnsi="宋体"/>
      <w:kern w:val="0"/>
      <w:sz w:val="24"/>
    </w:rPr>
  </w:style>
  <w:style w:type="paragraph" w:styleId="a5">
    <w:name w:val="Body Text"/>
    <w:basedOn w:val="a"/>
    <w:uiPriority w:val="1"/>
    <w:qFormat/>
    <w:rPr>
      <w:rFonts w:ascii="宋体" w:hAnsi="宋体" w:cs="宋体"/>
      <w:szCs w:val="21"/>
      <w:lang w:val="zh-CN" w:bidi="zh-CN"/>
    </w:rPr>
  </w:style>
  <w:style w:type="paragraph" w:styleId="5">
    <w:name w:val="toc 5"/>
    <w:basedOn w:val="a"/>
    <w:next w:val="a"/>
    <w:qFormat/>
    <w:pPr>
      <w:ind w:leftChars="800" w:left="1680"/>
    </w:pPr>
    <w:rPr>
      <w:rFonts w:ascii="Calibri" w:hAnsi="Calibri"/>
      <w:szCs w:val="22"/>
    </w:rPr>
  </w:style>
  <w:style w:type="paragraph" w:styleId="30">
    <w:name w:val="toc 3"/>
    <w:basedOn w:val="a"/>
    <w:next w:val="a"/>
    <w:qFormat/>
    <w:pPr>
      <w:widowControl/>
      <w:spacing w:after="100" w:line="276" w:lineRule="auto"/>
      <w:ind w:left="440"/>
      <w:jc w:val="left"/>
    </w:pPr>
    <w:rPr>
      <w:rFonts w:ascii="Calibri" w:hAnsi="Calibri"/>
      <w:kern w:val="0"/>
      <w:sz w:val="22"/>
      <w:szCs w:val="22"/>
    </w:rPr>
  </w:style>
  <w:style w:type="paragraph" w:styleId="a6">
    <w:name w:val="Plain Text"/>
    <w:basedOn w:val="a"/>
    <w:link w:val="Char0"/>
    <w:qFormat/>
    <w:pPr>
      <w:widowControl/>
      <w:spacing w:before="100" w:beforeAutospacing="1" w:after="100" w:afterAutospacing="1"/>
      <w:jc w:val="left"/>
    </w:pPr>
    <w:rPr>
      <w:rFonts w:ascii="宋体" w:hAnsi="宋体"/>
      <w:kern w:val="0"/>
      <w:sz w:val="24"/>
    </w:rPr>
  </w:style>
  <w:style w:type="paragraph" w:styleId="8">
    <w:name w:val="toc 8"/>
    <w:basedOn w:val="a"/>
    <w:next w:val="a"/>
    <w:qFormat/>
    <w:pPr>
      <w:ind w:leftChars="1400" w:left="2940"/>
    </w:pPr>
    <w:rPr>
      <w:rFonts w:ascii="Calibri" w:hAnsi="Calibri"/>
      <w:szCs w:val="22"/>
    </w:rPr>
  </w:style>
  <w:style w:type="paragraph" w:styleId="a7">
    <w:name w:val="Date"/>
    <w:basedOn w:val="a"/>
    <w:next w:val="a"/>
    <w:qFormat/>
    <w:pPr>
      <w:ind w:leftChars="2500" w:left="100"/>
    </w:pPr>
  </w:style>
  <w:style w:type="paragraph" w:styleId="20">
    <w:name w:val="Body Text Indent 2"/>
    <w:basedOn w:val="a"/>
    <w:link w:val="2Char0"/>
    <w:qFormat/>
    <w:pPr>
      <w:spacing w:after="120" w:line="480" w:lineRule="auto"/>
      <w:ind w:leftChars="200" w:left="420"/>
    </w:pPr>
  </w:style>
  <w:style w:type="paragraph" w:styleId="a8">
    <w:name w:val="Balloon Text"/>
    <w:basedOn w:val="a"/>
    <w:link w:val="Char1"/>
    <w:qFormat/>
    <w:rPr>
      <w:sz w:val="18"/>
      <w:szCs w:val="18"/>
    </w:rPr>
  </w:style>
  <w:style w:type="paragraph" w:styleId="a9">
    <w:name w:val="footer"/>
    <w:basedOn w:val="a"/>
    <w:link w:val="Char2"/>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tabs>
        <w:tab w:val="right" w:leader="dot" w:pos="8296"/>
      </w:tabs>
    </w:pPr>
    <w:rPr>
      <w:rFonts w:ascii="宋体" w:hAnsi="宋体"/>
    </w:rPr>
  </w:style>
  <w:style w:type="paragraph" w:styleId="4">
    <w:name w:val="toc 4"/>
    <w:basedOn w:val="a"/>
    <w:next w:val="a"/>
    <w:qFormat/>
    <w:pPr>
      <w:ind w:leftChars="600" w:left="1260"/>
    </w:pPr>
    <w:rPr>
      <w:rFonts w:ascii="Calibri" w:hAnsi="Calibri"/>
      <w:szCs w:val="22"/>
    </w:rPr>
  </w:style>
  <w:style w:type="paragraph" w:styleId="6">
    <w:name w:val="toc 6"/>
    <w:basedOn w:val="a"/>
    <w:next w:val="a"/>
    <w:qFormat/>
    <w:pPr>
      <w:ind w:leftChars="1000" w:left="2100"/>
    </w:pPr>
    <w:rPr>
      <w:rFonts w:ascii="Calibri" w:hAnsi="Calibri"/>
      <w:szCs w:val="22"/>
    </w:rPr>
  </w:style>
  <w:style w:type="paragraph" w:styleId="21">
    <w:name w:val="toc 2"/>
    <w:basedOn w:val="a"/>
    <w:next w:val="a"/>
    <w:qFormat/>
    <w:pPr>
      <w:widowControl/>
      <w:spacing w:after="100" w:line="276" w:lineRule="auto"/>
      <w:ind w:left="220"/>
      <w:jc w:val="left"/>
    </w:pPr>
    <w:rPr>
      <w:rFonts w:ascii="Calibri" w:hAnsi="Calibri"/>
      <w:kern w:val="0"/>
      <w:sz w:val="22"/>
      <w:szCs w:val="22"/>
    </w:rPr>
  </w:style>
  <w:style w:type="paragraph" w:styleId="9">
    <w:name w:val="toc 9"/>
    <w:basedOn w:val="a"/>
    <w:next w:val="a"/>
    <w:qFormat/>
    <w:pPr>
      <w:ind w:leftChars="1600" w:left="3360"/>
    </w:pPr>
    <w:rPr>
      <w:rFonts w:ascii="Calibri" w:hAnsi="Calibri"/>
      <w:szCs w:val="22"/>
    </w:rPr>
  </w:style>
  <w:style w:type="paragraph" w:styleId="ab">
    <w:name w:val="Normal (Web)"/>
    <w:basedOn w:val="a"/>
    <w:qFormat/>
    <w:pPr>
      <w:widowControl/>
      <w:spacing w:before="100" w:beforeAutospacing="1" w:after="100" w:afterAutospacing="1"/>
      <w:jc w:val="left"/>
    </w:pPr>
    <w:rPr>
      <w:rFonts w:ascii="宋体" w:hAnsi="宋体" w:cs="宋体"/>
      <w:color w:val="000000"/>
      <w:kern w:val="0"/>
      <w:sz w:val="24"/>
    </w:rPr>
  </w:style>
  <w:style w:type="paragraph" w:styleId="ac">
    <w:name w:val="Title"/>
    <w:basedOn w:val="a"/>
    <w:next w:val="a"/>
    <w:link w:val="Char3"/>
    <w:qFormat/>
    <w:pPr>
      <w:spacing w:before="240" w:after="60"/>
      <w:jc w:val="center"/>
      <w:outlineLvl w:val="0"/>
    </w:pPr>
    <w:rPr>
      <w:rFonts w:ascii="Cambria" w:hAnsi="Cambria"/>
      <w:b/>
      <w:bCs/>
      <w:sz w:val="32"/>
      <w:szCs w:val="32"/>
    </w:rPr>
  </w:style>
  <w:style w:type="character" w:styleId="ad">
    <w:name w:val="Strong"/>
    <w:qFormat/>
    <w:rPr>
      <w:b/>
      <w:bCs/>
    </w:rPr>
  </w:style>
  <w:style w:type="character" w:styleId="ae">
    <w:name w:val="page number"/>
    <w:basedOn w:val="a0"/>
    <w:qFormat/>
  </w:style>
  <w:style w:type="character" w:styleId="af">
    <w:name w:val="FollowedHyperlink"/>
    <w:qFormat/>
    <w:rPr>
      <w:color w:val="800080"/>
      <w:u w:val="single"/>
    </w:rPr>
  </w:style>
  <w:style w:type="character" w:styleId="HTML">
    <w:name w:val="HTML Definition"/>
    <w:qFormat/>
    <w:rPr>
      <w:i/>
      <w:iCs/>
    </w:rPr>
  </w:style>
  <w:style w:type="character" w:styleId="af0">
    <w:name w:val="Hyperlink"/>
    <w:qFormat/>
    <w:rPr>
      <w:color w:val="0000FF"/>
      <w:u w:val="single"/>
    </w:rPr>
  </w:style>
  <w:style w:type="character" w:customStyle="1" w:styleId="2Char0">
    <w:name w:val="正文文本缩进 2 Char"/>
    <w:link w:val="20"/>
    <w:qFormat/>
    <w:rPr>
      <w:rFonts w:eastAsia="宋体"/>
      <w:kern w:val="2"/>
      <w:sz w:val="21"/>
      <w:szCs w:val="24"/>
      <w:lang w:val="en-US" w:eastAsia="zh-CN" w:bidi="ar-SA"/>
    </w:rPr>
  </w:style>
  <w:style w:type="character" w:customStyle="1" w:styleId="apple-converted-space">
    <w:name w:val="apple-converted-space"/>
    <w:basedOn w:val="a0"/>
    <w:qFormat/>
  </w:style>
  <w:style w:type="character" w:customStyle="1" w:styleId="Char4">
    <w:name w:val="标准书眉一 Char"/>
    <w:qFormat/>
    <w:rPr>
      <w:rFonts w:eastAsia="宋体"/>
      <w:lang w:val="en-US" w:eastAsia="zh-CN" w:bidi="ar-SA"/>
    </w:rPr>
  </w:style>
  <w:style w:type="character" w:customStyle="1" w:styleId="f24">
    <w:name w:val="f24"/>
    <w:qFormat/>
  </w:style>
  <w:style w:type="character" w:customStyle="1" w:styleId="textediteditable-title">
    <w:name w:val="text_edit editable-title"/>
    <w:qFormat/>
  </w:style>
  <w:style w:type="character" w:customStyle="1" w:styleId="Char3">
    <w:name w:val="标题 Char"/>
    <w:link w:val="ac"/>
    <w:qFormat/>
    <w:rPr>
      <w:rFonts w:ascii="Cambria" w:eastAsia="宋体" w:hAnsi="Cambria"/>
      <w:b/>
      <w:bCs/>
      <w:kern w:val="2"/>
      <w:sz w:val="32"/>
      <w:szCs w:val="32"/>
      <w:lang w:val="en-US" w:eastAsia="zh-CN" w:bidi="ar-SA"/>
    </w:rPr>
  </w:style>
  <w:style w:type="character" w:customStyle="1" w:styleId="3Char">
    <w:name w:val="标题 3 Char"/>
    <w:link w:val="3"/>
    <w:qFormat/>
    <w:rPr>
      <w:b/>
      <w:bCs/>
      <w:kern w:val="2"/>
      <w:sz w:val="32"/>
      <w:szCs w:val="32"/>
    </w:rPr>
  </w:style>
  <w:style w:type="character" w:customStyle="1" w:styleId="2Char">
    <w:name w:val="标题 2 Char"/>
    <w:link w:val="2"/>
    <w:qFormat/>
    <w:rPr>
      <w:rFonts w:ascii="Arial" w:eastAsia="黑体" w:hAnsi="Arial"/>
      <w:b/>
      <w:bCs/>
      <w:kern w:val="2"/>
      <w:sz w:val="32"/>
      <w:szCs w:val="32"/>
    </w:rPr>
  </w:style>
  <w:style w:type="character" w:customStyle="1" w:styleId="1Char">
    <w:name w:val="标题 1 Char"/>
    <w:link w:val="1"/>
    <w:rPr>
      <w:b/>
      <w:bCs/>
      <w:kern w:val="44"/>
      <w:sz w:val="44"/>
      <w:szCs w:val="44"/>
    </w:rPr>
  </w:style>
  <w:style w:type="character" w:customStyle="1" w:styleId="Char0">
    <w:name w:val="纯文本 Char"/>
    <w:link w:val="a6"/>
    <w:qFormat/>
    <w:rPr>
      <w:rFonts w:ascii="宋体" w:hAnsi="宋体" w:cs="宋体"/>
      <w:sz w:val="24"/>
      <w:szCs w:val="24"/>
    </w:rPr>
  </w:style>
  <w:style w:type="character" w:customStyle="1" w:styleId="Char2">
    <w:name w:val="页脚 Char"/>
    <w:link w:val="a9"/>
    <w:uiPriority w:val="99"/>
    <w:qFormat/>
    <w:rPr>
      <w:kern w:val="2"/>
      <w:sz w:val="18"/>
      <w:szCs w:val="18"/>
    </w:rPr>
  </w:style>
  <w:style w:type="character" w:customStyle="1" w:styleId="headline-content2">
    <w:name w:val="headline-content2"/>
    <w:qFormat/>
  </w:style>
  <w:style w:type="character" w:customStyle="1" w:styleId="CharCharCharCharCharCharCharChar">
    <w:name w:val="Char Char Char Char Char Char Char Char"/>
    <w:qFormat/>
    <w:rPr>
      <w:rFonts w:ascii="Verdana" w:eastAsia="宋体" w:hAnsi="Verdana"/>
      <w:lang w:val="en-US" w:eastAsia="en-US" w:bidi="ar-SA"/>
    </w:rPr>
  </w:style>
  <w:style w:type="character" w:customStyle="1" w:styleId="Char">
    <w:name w:val="批注文字 Char"/>
    <w:link w:val="a4"/>
    <w:qFormat/>
    <w:rPr>
      <w:rFonts w:ascii="宋体" w:hAnsi="宋体" w:cs="宋体"/>
      <w:sz w:val="24"/>
      <w:szCs w:val="24"/>
    </w:rPr>
  </w:style>
  <w:style w:type="character" w:customStyle="1" w:styleId="Char1">
    <w:name w:val="批注框文本 Char"/>
    <w:link w:val="a8"/>
    <w:rPr>
      <w:rFonts w:eastAsia="宋体"/>
      <w:kern w:val="2"/>
      <w:sz w:val="18"/>
      <w:szCs w:val="18"/>
      <w:lang w:val="en-US" w:eastAsia="zh-CN" w:bidi="ar-SA"/>
    </w:rPr>
  </w:style>
  <w:style w:type="paragraph" w:customStyle="1" w:styleId="CharCharCharCharCharCharChar1">
    <w:name w:val="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31">
    <w:name w:val="3"/>
    <w:basedOn w:val="a"/>
    <w:qFormat/>
    <w:pPr>
      <w:widowControl/>
      <w:spacing w:before="100" w:beforeAutospacing="1" w:after="100" w:afterAutospacing="1"/>
      <w:jc w:val="left"/>
    </w:pPr>
    <w:rPr>
      <w:rFonts w:ascii="宋体" w:hAnsi="宋体" w:cs="宋体"/>
      <w:kern w:val="0"/>
      <w:sz w:val="24"/>
    </w:rPr>
  </w:style>
  <w:style w:type="paragraph" w:customStyle="1" w:styleId="af1">
    <w:name w:val="段"/>
    <w:qFormat/>
    <w:pPr>
      <w:autoSpaceDE w:val="0"/>
      <w:autoSpaceDN w:val="0"/>
      <w:ind w:firstLineChars="200" w:firstLine="200"/>
      <w:jc w:val="both"/>
    </w:pPr>
    <w:rPr>
      <w:rFonts w:ascii="宋体"/>
      <w:sz w:val="21"/>
    </w:rPr>
  </w:style>
  <w:style w:type="paragraph" w:customStyle="1" w:styleId="ParaCharCharCharChar">
    <w:name w:val="默认段落字体 Para Char Char Char Char"/>
    <w:basedOn w:val="a"/>
    <w:qFormat/>
  </w:style>
  <w:style w:type="paragraph" w:customStyle="1" w:styleId="Char5">
    <w:name w:val="二级条标题 Char"/>
    <w:basedOn w:val="af2"/>
    <w:next w:val="af1"/>
    <w:qFormat/>
    <w:pPr>
      <w:outlineLvl w:val="3"/>
    </w:pPr>
  </w:style>
  <w:style w:type="paragraph" w:customStyle="1" w:styleId="af2">
    <w:name w:val="一级条标题"/>
    <w:next w:val="af1"/>
    <w:qFormat/>
    <w:pPr>
      <w:outlineLvl w:val="2"/>
    </w:pPr>
    <w:rPr>
      <w:rFonts w:eastAsia="黑体"/>
      <w:sz w:val="21"/>
    </w:rPr>
  </w:style>
  <w:style w:type="paragraph" w:customStyle="1" w:styleId="af3">
    <w:name w:val="实施日期"/>
    <w:basedOn w:val="a"/>
    <w:qFormat/>
    <w:pPr>
      <w:framePr w:w="4000" w:h="473" w:hRule="exact" w:vSpace="180" w:wrap="around" w:hAnchor="margin" w:xAlign="right" w:y="13511" w:anchorLock="1"/>
      <w:widowControl/>
      <w:jc w:val="right"/>
    </w:pPr>
    <w:rPr>
      <w:rFonts w:eastAsia="黑体"/>
      <w:kern w:val="0"/>
      <w:sz w:val="28"/>
      <w:szCs w:val="20"/>
    </w:rPr>
  </w:style>
  <w:style w:type="paragraph" w:customStyle="1" w:styleId="af4">
    <w:name w:val="前言、引言标题"/>
    <w:next w:val="a"/>
    <w:qFormat/>
    <w:pPr>
      <w:shd w:val="clear" w:color="FFFFFF" w:fill="FFFFFF"/>
      <w:spacing w:before="640" w:after="560"/>
      <w:jc w:val="center"/>
      <w:outlineLvl w:val="0"/>
    </w:pPr>
    <w:rPr>
      <w:rFonts w:ascii="黑体" w:eastAsia="黑体"/>
      <w:sz w:val="32"/>
    </w:rPr>
  </w:style>
  <w:style w:type="paragraph" w:customStyle="1" w:styleId="11">
    <w:name w:val="1"/>
    <w:basedOn w:val="a"/>
    <w:qFormat/>
    <w:pPr>
      <w:widowControl/>
      <w:spacing w:before="100" w:beforeAutospacing="1" w:after="100" w:afterAutospacing="1"/>
      <w:jc w:val="left"/>
    </w:pPr>
    <w:rPr>
      <w:rFonts w:ascii="宋体" w:hAnsi="宋体" w:cs="宋体"/>
      <w:kern w:val="0"/>
      <w:sz w:val="24"/>
    </w:rPr>
  </w:style>
  <w:style w:type="paragraph" w:customStyle="1" w:styleId="100">
    <w:name w:val="10"/>
    <w:basedOn w:val="a"/>
    <w:qFormat/>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PlainText1">
    <w:name w:val="Plain Text1"/>
    <w:basedOn w:val="a"/>
    <w:qFormat/>
    <w:pPr>
      <w:autoSpaceDE w:val="0"/>
      <w:autoSpaceDN w:val="0"/>
      <w:adjustRightInd w:val="0"/>
      <w:textAlignment w:val="baseline"/>
    </w:pPr>
    <w:rPr>
      <w:kern w:val="0"/>
      <w:szCs w:val="21"/>
    </w:rPr>
  </w:style>
  <w:style w:type="paragraph" w:customStyle="1" w:styleId="Default">
    <w:name w:val="Default"/>
    <w:qFormat/>
    <w:pPr>
      <w:widowControl w:val="0"/>
      <w:autoSpaceDE w:val="0"/>
      <w:autoSpaceDN w:val="0"/>
      <w:adjustRightInd w:val="0"/>
    </w:pPr>
    <w:rPr>
      <w:rFonts w:ascii="FZXiaoBiaoSong-B05S" w:hAnsi="FZXiaoBiaoSong-B05S" w:cs="FZXiaoBiaoSong-B05S"/>
      <w:color w:val="000000"/>
      <w:sz w:val="24"/>
      <w:szCs w:val="24"/>
    </w:rPr>
  </w:style>
  <w:style w:type="paragraph" w:customStyle="1" w:styleId="22">
    <w:name w:val="2"/>
    <w:basedOn w:val="a"/>
    <w:qFormat/>
    <w:pPr>
      <w:widowControl/>
      <w:spacing w:before="100" w:beforeAutospacing="1" w:after="100" w:afterAutospacing="1"/>
      <w:jc w:val="left"/>
    </w:pPr>
    <w:rPr>
      <w:rFonts w:ascii="宋体" w:hAnsi="宋体" w:cs="宋体"/>
      <w:kern w:val="0"/>
      <w:sz w:val="24"/>
    </w:rPr>
  </w:style>
  <w:style w:type="paragraph" w:customStyle="1" w:styleId="af5">
    <w:name w:val="章标题"/>
    <w:next w:val="af1"/>
    <w:qFormat/>
    <w:pPr>
      <w:spacing w:beforeLines="50" w:before="50" w:afterLines="50" w:after="50"/>
      <w:jc w:val="both"/>
      <w:outlineLvl w:val="1"/>
    </w:pPr>
    <w:rPr>
      <w:rFonts w:ascii="黑体" w:eastAsia="黑体"/>
      <w:sz w:val="21"/>
    </w:rPr>
  </w:style>
  <w:style w:type="paragraph" w:styleId="af6">
    <w:name w:val="List Paragraph"/>
    <w:basedOn w:val="a"/>
    <w:uiPriority w:val="1"/>
    <w:qFormat/>
    <w:pPr>
      <w:ind w:left="478" w:hanging="318"/>
    </w:pPr>
    <w:rPr>
      <w:rFonts w:ascii="宋体" w:hAnsi="宋体" w:cs="宋体"/>
      <w:lang w:val="zh-CN" w:bidi="zh-CN"/>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66law.cn/special/jiejiari/" TargetMode="External"/><Relationship Id="rId21" Type="http://schemas.openxmlformats.org/officeDocument/2006/relationships/hyperlink" Target="https://www.66law.cn/tiaoli/10.aspx" TargetMode="External"/><Relationship Id="rId42" Type="http://schemas.openxmlformats.org/officeDocument/2006/relationships/image" Target="media/image4.wmf"/><Relationship Id="rId47" Type="http://schemas.openxmlformats.org/officeDocument/2006/relationships/hyperlink" Target="http://www.chinasafety.gov.cn/newpage/Contents/Channel_4188/2014/1229/244819/files_founder_262615249/2300020969.pdf" TargetMode="External"/><Relationship Id="rId63" Type="http://schemas.openxmlformats.org/officeDocument/2006/relationships/hyperlink" Target="http://www.chinasafety.gov.cn/newpage/Contents/Channel_4188/2014/1229/244819/files_founder_262615249/1432514379.pdf" TargetMode="External"/><Relationship Id="rId68" Type="http://schemas.openxmlformats.org/officeDocument/2006/relationships/hyperlink" Target="http://www.chinasafety.gov.cn/newpage/Contents/Channel_4188/2014/1229/244819/files_founder_262615249/107513820.pdf" TargetMode="External"/><Relationship Id="rId84" Type="http://schemas.openxmlformats.org/officeDocument/2006/relationships/fontTable" Target="fontTable.xml"/><Relationship Id="rId16" Type="http://schemas.openxmlformats.org/officeDocument/2006/relationships/hyperlink" Target="https://baike.baidu.com/item/%E6%8B%85%E4%BF%9D%E6%B3%95/9268941" TargetMode="External"/><Relationship Id="rId11" Type="http://schemas.openxmlformats.org/officeDocument/2006/relationships/hyperlink" Target="https://baike.baidu.com/item/%E6%B3%95%E5%85%B8/2079739" TargetMode="External"/><Relationship Id="rId32" Type="http://schemas.openxmlformats.org/officeDocument/2006/relationships/hyperlink" Target="https://www.66law.cn/tiaoli/65.aspx" TargetMode="External"/><Relationship Id="rId37" Type="http://schemas.openxmlformats.org/officeDocument/2006/relationships/image" Target="media/image3.wmf"/><Relationship Id="rId53" Type="http://schemas.openxmlformats.org/officeDocument/2006/relationships/hyperlink" Target="http://www.chinasafety.gov.cn/newpage/Contents/Channel_4188/2014/1229/244819/files_founder_262615249/390111121.pdf" TargetMode="External"/><Relationship Id="rId58" Type="http://schemas.openxmlformats.org/officeDocument/2006/relationships/hyperlink" Target="http://www.chinasafety.gov.cn/newpage/Contents/Channel_4188/2014/1229/244819/files_founder_262615249/286731589.pdf" TargetMode="External"/><Relationship Id="rId74" Type="http://schemas.openxmlformats.org/officeDocument/2006/relationships/hyperlink" Target="http://www.chinasafety.gov.cn/newpage/Contents/Channel_4188/2014/1229/244819/files_founder_262615249/1553224114.pdf" TargetMode="External"/><Relationship Id="rId79" Type="http://schemas.openxmlformats.org/officeDocument/2006/relationships/hyperlink" Target="http://www.chinasafety.gov.cn/newpage/Contents/Channel_4188/2014/1229/244819/files_founder_262615249/640410735.pdf" TargetMode="External"/><Relationship Id="rId5" Type="http://schemas.openxmlformats.org/officeDocument/2006/relationships/webSettings" Target="webSettings.xml"/><Relationship Id="rId19" Type="http://schemas.openxmlformats.org/officeDocument/2006/relationships/hyperlink" Target="https://baike.baidu.com/item/%E4%BE%B5%E6%9D%83%E8%B4%A3%E4%BB%BB%E6%B3%95/2371352" TargetMode="External"/><Relationship Id="rId14" Type="http://schemas.openxmlformats.org/officeDocument/2006/relationships/hyperlink" Target="https://baike.baidu.com/item/%E6%B0%91%E6%B3%95%E9%80%9A%E5%88%99/2088441" TargetMode="External"/><Relationship Id="rId22" Type="http://schemas.openxmlformats.org/officeDocument/2006/relationships/hyperlink" Target="https://www.66law.cn/tiaoli/13.aspx" TargetMode="External"/><Relationship Id="rId27" Type="http://schemas.openxmlformats.org/officeDocument/2006/relationships/hyperlink" Target="https://www.66law.cn/zhinan/" TargetMode="External"/><Relationship Id="rId30" Type="http://schemas.openxmlformats.org/officeDocument/2006/relationships/hyperlink" Target="https://www.66law.cn/zhuanti/hjbhy/" TargetMode="External"/><Relationship Id="rId35" Type="http://schemas.openxmlformats.org/officeDocument/2006/relationships/hyperlink" Target="http://www.chinasafety.gov.cn/newpage/Contents/Channel_5351/2011/0921/149181/files_founder_1196526626/300602243.doc" TargetMode="External"/><Relationship Id="rId43" Type="http://schemas.openxmlformats.org/officeDocument/2006/relationships/oleObject" Target="embeddings/oleObject2.bin"/><Relationship Id="rId48" Type="http://schemas.openxmlformats.org/officeDocument/2006/relationships/hyperlink" Target="http://www.chinasafety.gov.cn/newpage/Contents/Channel_4188/2014/1229/244819/files_founder_262615249/104106901.pdf" TargetMode="External"/><Relationship Id="rId56" Type="http://schemas.openxmlformats.org/officeDocument/2006/relationships/hyperlink" Target="http://www.chinasafety.gov.cn/newpage/Contents/Channel_4188/2014/1229/244819/files_founder_262615249/284888522.pdf" TargetMode="External"/><Relationship Id="rId64" Type="http://schemas.openxmlformats.org/officeDocument/2006/relationships/hyperlink" Target="http://www.chinasafety.gov.cn/newpage/Contents/Channel_4188/2014/1229/244819/files_founder_262615249/1754510780.pdf" TargetMode="External"/><Relationship Id="rId69" Type="http://schemas.openxmlformats.org/officeDocument/2006/relationships/hyperlink" Target="http://www.chinasafety.gov.cn/newpage/Contents/Channel_4188/2014/1229/244819/files_founder_262615249/134330310.pdf" TargetMode="External"/><Relationship Id="rId77" Type="http://schemas.openxmlformats.org/officeDocument/2006/relationships/hyperlink" Target="http://www.chinasafety.gov.cn/newpage/newfiles/tzzy022.pdf" TargetMode="External"/><Relationship Id="rId8" Type="http://schemas.openxmlformats.org/officeDocument/2006/relationships/image" Target="media/image1.png"/><Relationship Id="rId51" Type="http://schemas.openxmlformats.org/officeDocument/2006/relationships/hyperlink" Target="http://www.chinasafety.gov.cn/newpage/Contents/Channel_4188/2014/1229/244819/files_founder_262615249/2365727601.pdf" TargetMode="External"/><Relationship Id="rId72" Type="http://schemas.openxmlformats.org/officeDocument/2006/relationships/hyperlink" Target="http://www.chinasafety.gov.cn/newpage/Contents/Channel_4188/2014/1229/244819/files_founder_262615249/199286139.pdf" TargetMode="External"/><Relationship Id="rId80" Type="http://schemas.openxmlformats.org/officeDocument/2006/relationships/hyperlink" Target="http://www.66law.cn/special/chuanghongdeng/"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baike.baidu.com/item/%E5%A9%9A%E5%A7%BB%E6%B3%95/135901" TargetMode="External"/><Relationship Id="rId17" Type="http://schemas.openxmlformats.org/officeDocument/2006/relationships/hyperlink" Target="https://baike.baidu.com/item/%E5%90%88%E5%90%8C%E6%B3%95/50333593" TargetMode="External"/><Relationship Id="rId25" Type="http://schemas.openxmlformats.org/officeDocument/2006/relationships/hyperlink" Target="https://www.66law.cn/laws/654672.aspx" TargetMode="External"/><Relationship Id="rId33" Type="http://schemas.openxmlformats.org/officeDocument/2006/relationships/hyperlink" Target="https://www.66law.cn/special/xingzhengchufa/" TargetMode="External"/><Relationship Id="rId38" Type="http://schemas.openxmlformats.org/officeDocument/2006/relationships/oleObject" Target="embeddings/oleObject1.bin"/><Relationship Id="rId46" Type="http://schemas.openxmlformats.org/officeDocument/2006/relationships/hyperlink" Target="http://10.16.0.50:7001/WeblishFS/webdav/Category1/Asset/2014/Dec/29/files_founder_262615249/1768431276.pdf" TargetMode="External"/><Relationship Id="rId59" Type="http://schemas.openxmlformats.org/officeDocument/2006/relationships/hyperlink" Target="http://www.chinasafety.gov.cn/newpage/Contents/Channel_4188/2014/1229/244819/files_founder_262615249/832024031.pdf" TargetMode="External"/><Relationship Id="rId67" Type="http://schemas.openxmlformats.org/officeDocument/2006/relationships/hyperlink" Target="http://www.chinasafety.gov.cn/newpage/Contents/Channel_4188/2014/1229/244819/files_founder_262615249/1059412184.pdf" TargetMode="External"/><Relationship Id="rId20" Type="http://schemas.openxmlformats.org/officeDocument/2006/relationships/hyperlink" Target="https://baike.baidu.com/item/%E6%B0%91%E6%B3%95%E6%80%BB%E5%88%99/19771620" TargetMode="External"/><Relationship Id="rId41" Type="http://schemas.openxmlformats.org/officeDocument/2006/relationships/hyperlink" Target="http://www.jzn1.com/search.aspx?q=&#35268;&#33539;" TargetMode="External"/><Relationship Id="rId54" Type="http://schemas.openxmlformats.org/officeDocument/2006/relationships/hyperlink" Target="http://www.chinasafety.gov.cn/newpage/Contents/Channel_4188/2014/1229/244819/files_founder_262615249/58253834.pdf" TargetMode="External"/><Relationship Id="rId62" Type="http://schemas.openxmlformats.org/officeDocument/2006/relationships/hyperlink" Target="http://www.chinasafety.gov.cn/newpage/Contents/Channel_4188/2014/1229/244819/files_founder_262615249/414420645.pdf" TargetMode="External"/><Relationship Id="rId70" Type="http://schemas.openxmlformats.org/officeDocument/2006/relationships/hyperlink" Target="http://www.chinasafety.gov.cn/newpage/Contents/Channel_4188/2014/1229/244819/files_founder_262615249/1085830837.pdf" TargetMode="External"/><Relationship Id="rId75" Type="http://schemas.openxmlformats.org/officeDocument/2006/relationships/hyperlink" Target="http://www.chinasafety.gov.cn/newpage/Contents/Channel_4188/2014/1229/244819/files_founder_262615249/470311148.pdf"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aike.baidu.com/item/%E6%94%B6%E5%85%BB%E6%B3%95/22467589" TargetMode="External"/><Relationship Id="rId23" Type="http://schemas.openxmlformats.org/officeDocument/2006/relationships/hyperlink" Target="https://www.66law.cn/topic2010/jyf/" TargetMode="External"/><Relationship Id="rId28" Type="http://schemas.openxmlformats.org/officeDocument/2006/relationships/hyperlink" Target="https://v.66law.cn/shuofa/gsf/gsfgd/" TargetMode="External"/><Relationship Id="rId36" Type="http://schemas.openxmlformats.org/officeDocument/2006/relationships/hyperlink" Target="http://www.chinasafety.gov.cn/newpage/Contents/Channel_5351/2011/0921/149181/files_founder_1196526626/2825130246.doc" TargetMode="External"/><Relationship Id="rId49" Type="http://schemas.openxmlformats.org/officeDocument/2006/relationships/hyperlink" Target="http://www.chinasafety.gov.cn/newpage/newfiles/dgbzfj-06.pdf" TargetMode="External"/><Relationship Id="rId57" Type="http://schemas.openxmlformats.org/officeDocument/2006/relationships/hyperlink" Target="http://www.chinasafety.gov.cn/newpage/Contents/Channel_4188/2014/1229/244819/files_founder_262615249/2872129989.pdf" TargetMode="External"/><Relationship Id="rId10" Type="http://schemas.openxmlformats.org/officeDocument/2006/relationships/footer" Target="footer1.xml"/><Relationship Id="rId31" Type="http://schemas.openxmlformats.org/officeDocument/2006/relationships/hyperlink" Target="https://www.66law.cn/tiaoli/21.aspx" TargetMode="External"/><Relationship Id="rId44" Type="http://schemas.openxmlformats.org/officeDocument/2006/relationships/hyperlink" Target="http://www.chinasafety.gov.cn/newpage/Contents/Channel_4188/2014/1229/244819/files_founder_262615249/229916953.pdf" TargetMode="External"/><Relationship Id="rId52" Type="http://schemas.openxmlformats.org/officeDocument/2006/relationships/hyperlink" Target="http://www.chinasafety.gov.cn/newpage/Contents/Channel_4188/2014/1229/244819/files_founder_262615249/288284769.pdf" TargetMode="External"/><Relationship Id="rId60" Type="http://schemas.openxmlformats.org/officeDocument/2006/relationships/hyperlink" Target="http://www.chinasafety.gov.cn/newpage/Contents/Channel_4188/2014/1229/244819/files_founder_262615249/497610105.pdf" TargetMode="External"/><Relationship Id="rId65" Type="http://schemas.openxmlformats.org/officeDocument/2006/relationships/hyperlink" Target="http://www.chinasafety.gov.cn/newpage/Contents/Channel_4188/2014/1229/244819/files_founder_262615249/10985181.pdf" TargetMode="External"/><Relationship Id="rId73" Type="http://schemas.openxmlformats.org/officeDocument/2006/relationships/hyperlink" Target="http://www.chinasafety.gov.cn/newpage/Contents/Channel_4188/2014/1229/244819/files_founder_262615249/109991498.pdf" TargetMode="External"/><Relationship Id="rId78" Type="http://schemas.openxmlformats.org/officeDocument/2006/relationships/hyperlink" Target="http://www.chinasafety.gov.cn/newpage/newfiles/tzzy023.pdf" TargetMode="External"/><Relationship Id="rId81" Type="http://schemas.openxmlformats.org/officeDocument/2006/relationships/hyperlink" Target="http://www.66law.cn/special/jiujia/"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baike.baidu.com/item/%E7%BB%A7%E6%89%BF%E6%B3%95/10599415" TargetMode="External"/><Relationship Id="rId18" Type="http://schemas.openxmlformats.org/officeDocument/2006/relationships/hyperlink" Target="https://baike.baidu.com/item/%E7%89%A9%E6%9D%83%E6%B3%95/312528" TargetMode="External"/><Relationship Id="rId39" Type="http://schemas.openxmlformats.org/officeDocument/2006/relationships/hyperlink" Target="http://www.jzn1.com/search.aspx?q=&#30005;&#21147;" TargetMode="External"/><Relationship Id="rId34" Type="http://schemas.openxmlformats.org/officeDocument/2006/relationships/hyperlink" Target="http://baike.baidu.com/view/544041.htm" TargetMode="External"/><Relationship Id="rId50" Type="http://schemas.openxmlformats.org/officeDocument/2006/relationships/hyperlink" Target="http://www.chinasafety.gov.cn/newpage/Contents/Channel_4188/2014/1229/244819/files_founder_262615249/122749522.pdf" TargetMode="External"/><Relationship Id="rId55" Type="http://schemas.openxmlformats.org/officeDocument/2006/relationships/hyperlink" Target="http://www.chinasafety.gov.cn/newpage/Contents/Channel_4188/2014/1229/244819/files_founder_262615249/498326832.pdf" TargetMode="External"/><Relationship Id="rId76" Type="http://schemas.openxmlformats.org/officeDocument/2006/relationships/hyperlink" Target="http://www.chinasafety.gov.cn/newpage/newfiles/tzzy021.pdf" TargetMode="External"/><Relationship Id="rId7" Type="http://schemas.openxmlformats.org/officeDocument/2006/relationships/endnotes" Target="endnotes.xml"/><Relationship Id="rId71" Type="http://schemas.openxmlformats.org/officeDocument/2006/relationships/hyperlink" Target="http://www.chinasafety.gov.cn/newpage/Contents/Channel_4188/2014/1229/244819/files_founder_262615249/10375200.pdf" TargetMode="External"/><Relationship Id="rId2" Type="http://schemas.openxmlformats.org/officeDocument/2006/relationships/numbering" Target="numbering.xml"/><Relationship Id="rId29" Type="http://schemas.openxmlformats.org/officeDocument/2006/relationships/hyperlink" Target="https://www.66law.cn/special/gz/" TargetMode="External"/><Relationship Id="rId24" Type="http://schemas.openxmlformats.org/officeDocument/2006/relationships/hyperlink" Target="https://www.66law.cn/gongchengjianzhu/" TargetMode="External"/><Relationship Id="rId40" Type="http://schemas.openxmlformats.org/officeDocument/2006/relationships/hyperlink" Target="http://www.jzn1.com/search.aspx?q=&#35774;&#35745;" TargetMode="External"/><Relationship Id="rId45" Type="http://schemas.openxmlformats.org/officeDocument/2006/relationships/hyperlink" Target="http://www.chinasafety.gov.cn/newpage/Contents/Channel_4188/2014/1229/244819/files_founder_262615249/309725408.pdf" TargetMode="External"/><Relationship Id="rId66" Type="http://schemas.openxmlformats.org/officeDocument/2006/relationships/hyperlink" Target="http://www.chinasafety.gov.cn/newpage/Contents/Channel_4188/2014/1229/244819/files_founder_262615249/290827084.pdf" TargetMode="External"/><Relationship Id="rId61" Type="http://schemas.openxmlformats.org/officeDocument/2006/relationships/hyperlink" Target="http://www.chinasafety.gov.cn/newpage/Contents/Channel_4188/2014/1229/244819/files_founder_262615249/2700831284.pdf" TargetMode="External"/><Relationship Id="rId82" Type="http://schemas.openxmlformats.org/officeDocument/2006/relationships/hyperlink" Target="http://www.66law.cn/jiaotongshig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sectNamePr val="lengthwise4"/>
      <sectRole val="1"/>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132697</Words>
  <Characters>756374</Characters>
  <Application>Microsoft Office Word</Application>
  <DocSecurity>0</DocSecurity>
  <Lines>6303</Lines>
  <Paragraphs>1774</Paragraphs>
  <ScaleCrop>false</ScaleCrop>
  <Company>MSCD龙帝国技术社区 Htpp://Bbs.Mscode.Cc</Company>
  <LinksUpToDate>false</LinksUpToDate>
  <CharactersWithSpaces>887297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咕咕</dc:creator>
  <cp:lastModifiedBy>admin</cp:lastModifiedBy>
  <cp:revision>3</cp:revision>
  <cp:lastPrinted>2020-04-19T11:00:00Z</cp:lastPrinted>
  <dcterms:created xsi:type="dcterms:W3CDTF">2021-03-08T05:55:00Z</dcterms:created>
  <dcterms:modified xsi:type="dcterms:W3CDTF">2021-03-08T05:55:00Z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